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0666094">
      <w:pPr>
        <w:widowControl/>
        <w:tabs>
          <w:tab w:val="left" w:pos="6013"/>
        </w:tabs>
        <w:autoSpaceDE w:val="0"/>
        <w:autoSpaceDN w:val="0"/>
        <w:ind w:right="-26"/>
        <w:jc w:val="center"/>
        <w:textAlignment w:val="bottom"/>
        <w:rPr>
          <w:rFonts w:hint="eastAsia" w:asciiTheme="majorEastAsia" w:hAnsiTheme="majorEastAsia" w:eastAsiaTheme="majorEastAsia" w:cstheme="majorEastAsia"/>
          <w:b/>
          <w:kern w:val="2"/>
          <w:sz w:val="44"/>
          <w:szCs w:val="44"/>
          <w:highlight w:val="none"/>
          <w:lang w:val="en-US" w:eastAsia="zh-CN" w:bidi="ar-SA"/>
        </w:rPr>
      </w:pPr>
      <w:bookmarkStart w:id="0" w:name="_Toc469495723"/>
      <w:r>
        <w:rPr>
          <w:rFonts w:hint="eastAsia" w:asciiTheme="majorEastAsia" w:hAnsiTheme="majorEastAsia" w:eastAsiaTheme="majorEastAsia" w:cstheme="majorEastAsia"/>
          <w:b/>
          <w:kern w:val="2"/>
          <w:sz w:val="44"/>
          <w:szCs w:val="44"/>
          <w:highlight w:val="none"/>
          <w:lang w:val="en-US" w:eastAsia="zh-CN" w:bidi="ar-SA"/>
        </w:rPr>
        <w:t>克州公安局应急防护装备物品采购项目</w:t>
      </w:r>
    </w:p>
    <w:p w14:paraId="06D1E104">
      <w:pPr>
        <w:widowControl/>
        <w:tabs>
          <w:tab w:val="left" w:pos="6013"/>
        </w:tabs>
        <w:autoSpaceDE w:val="0"/>
        <w:autoSpaceDN w:val="0"/>
        <w:ind w:right="-26"/>
        <w:jc w:val="center"/>
        <w:textAlignment w:val="bottom"/>
        <w:rPr>
          <w:rFonts w:hint="eastAsia" w:asciiTheme="majorEastAsia" w:hAnsiTheme="majorEastAsia" w:eastAsiaTheme="majorEastAsia" w:cstheme="majorEastAsia"/>
          <w:b/>
          <w:kern w:val="2"/>
          <w:sz w:val="44"/>
          <w:szCs w:val="44"/>
          <w:highlight w:val="none"/>
          <w:lang w:val="en-US" w:eastAsia="zh-CN" w:bidi="ar-SA"/>
        </w:rPr>
      </w:pPr>
      <w:r>
        <w:rPr>
          <w:rFonts w:hint="eastAsia" w:asciiTheme="majorEastAsia" w:hAnsiTheme="majorEastAsia" w:eastAsiaTheme="majorEastAsia" w:cstheme="majorEastAsia"/>
          <w:b/>
          <w:kern w:val="2"/>
          <w:sz w:val="44"/>
          <w:szCs w:val="44"/>
          <w:highlight w:val="none"/>
          <w:lang w:val="en-US" w:eastAsia="zh-CN" w:bidi="ar-SA"/>
        </w:rPr>
        <w:t>（二包）三次</w:t>
      </w:r>
    </w:p>
    <w:p w14:paraId="2FE52B9F">
      <w:pPr>
        <w:widowControl/>
        <w:tabs>
          <w:tab w:val="left" w:pos="6013"/>
        </w:tabs>
        <w:autoSpaceDE w:val="0"/>
        <w:autoSpaceDN w:val="0"/>
        <w:ind w:right="-26"/>
        <w:jc w:val="center"/>
        <w:textAlignment w:val="bottom"/>
        <w:rPr>
          <w:rFonts w:hint="eastAsia" w:asciiTheme="majorEastAsia" w:hAnsiTheme="majorEastAsia" w:eastAsiaTheme="majorEastAsia" w:cstheme="majorEastAsia"/>
          <w:b/>
          <w:sz w:val="48"/>
          <w:szCs w:val="48"/>
          <w:highlight w:val="none"/>
          <w:lang w:val="en-US" w:eastAsia="zh-CN"/>
        </w:rPr>
      </w:pPr>
      <w:r>
        <w:rPr>
          <w:rFonts w:hint="eastAsia" w:asciiTheme="majorEastAsia" w:hAnsiTheme="majorEastAsia" w:eastAsiaTheme="majorEastAsia" w:cstheme="majorEastAsia"/>
          <w:b/>
          <w:sz w:val="48"/>
          <w:szCs w:val="48"/>
          <w:highlight w:val="none"/>
          <w:lang w:val="en-US" w:eastAsia="zh-CN"/>
        </w:rPr>
        <w:t>竞</w:t>
      </w:r>
    </w:p>
    <w:p w14:paraId="75B164CF">
      <w:pPr>
        <w:widowControl/>
        <w:tabs>
          <w:tab w:val="left" w:pos="6013"/>
        </w:tabs>
        <w:autoSpaceDE w:val="0"/>
        <w:autoSpaceDN w:val="0"/>
        <w:ind w:right="-26"/>
        <w:jc w:val="center"/>
        <w:textAlignment w:val="bottom"/>
        <w:rPr>
          <w:rFonts w:hint="eastAsia" w:asciiTheme="majorEastAsia" w:hAnsiTheme="majorEastAsia" w:eastAsiaTheme="majorEastAsia" w:cstheme="majorEastAsia"/>
          <w:b/>
          <w:sz w:val="48"/>
          <w:szCs w:val="48"/>
          <w:highlight w:val="none"/>
          <w:lang w:val="en-US" w:eastAsia="zh-CN"/>
        </w:rPr>
      </w:pPr>
      <w:r>
        <w:rPr>
          <w:rFonts w:hint="eastAsia" w:asciiTheme="majorEastAsia" w:hAnsiTheme="majorEastAsia" w:eastAsiaTheme="majorEastAsia" w:cstheme="majorEastAsia"/>
          <w:b/>
          <w:sz w:val="48"/>
          <w:szCs w:val="48"/>
          <w:highlight w:val="none"/>
          <w:lang w:val="en-US" w:eastAsia="zh-CN"/>
        </w:rPr>
        <w:t>争</w:t>
      </w:r>
    </w:p>
    <w:p w14:paraId="3FE66498">
      <w:pPr>
        <w:widowControl/>
        <w:tabs>
          <w:tab w:val="left" w:pos="6013"/>
        </w:tabs>
        <w:autoSpaceDE w:val="0"/>
        <w:autoSpaceDN w:val="0"/>
        <w:ind w:right="-26"/>
        <w:jc w:val="center"/>
        <w:textAlignment w:val="bottom"/>
        <w:rPr>
          <w:rFonts w:hint="eastAsia" w:asciiTheme="majorEastAsia" w:hAnsiTheme="majorEastAsia" w:eastAsiaTheme="majorEastAsia" w:cstheme="majorEastAsia"/>
          <w:b/>
          <w:sz w:val="48"/>
          <w:szCs w:val="48"/>
          <w:highlight w:val="none"/>
          <w:lang w:val="en-US" w:eastAsia="zh-CN"/>
        </w:rPr>
      </w:pPr>
      <w:r>
        <w:rPr>
          <w:rFonts w:hint="eastAsia" w:asciiTheme="majorEastAsia" w:hAnsiTheme="majorEastAsia" w:eastAsiaTheme="majorEastAsia" w:cstheme="majorEastAsia"/>
          <w:b/>
          <w:sz w:val="48"/>
          <w:szCs w:val="48"/>
          <w:highlight w:val="none"/>
          <w:lang w:val="en-US" w:eastAsia="zh-CN"/>
        </w:rPr>
        <w:t>性</w:t>
      </w:r>
    </w:p>
    <w:p w14:paraId="5725CFE5">
      <w:pPr>
        <w:widowControl/>
        <w:tabs>
          <w:tab w:val="left" w:pos="6013"/>
        </w:tabs>
        <w:autoSpaceDE w:val="0"/>
        <w:autoSpaceDN w:val="0"/>
        <w:ind w:right="-26"/>
        <w:jc w:val="center"/>
        <w:textAlignment w:val="bottom"/>
        <w:rPr>
          <w:rFonts w:hint="eastAsia" w:asciiTheme="majorEastAsia" w:hAnsiTheme="majorEastAsia" w:eastAsiaTheme="majorEastAsia" w:cstheme="majorEastAsia"/>
          <w:b/>
          <w:sz w:val="48"/>
          <w:szCs w:val="48"/>
          <w:highlight w:val="none"/>
        </w:rPr>
      </w:pPr>
      <w:r>
        <w:rPr>
          <w:rFonts w:hint="eastAsia" w:asciiTheme="majorEastAsia" w:hAnsiTheme="majorEastAsia" w:eastAsiaTheme="majorEastAsia" w:cstheme="majorEastAsia"/>
          <w:b/>
          <w:sz w:val="48"/>
          <w:szCs w:val="48"/>
          <w:highlight w:val="none"/>
        </w:rPr>
        <w:t>谈</w:t>
      </w:r>
    </w:p>
    <w:p w14:paraId="4440CFD9">
      <w:pPr>
        <w:widowControl/>
        <w:tabs>
          <w:tab w:val="left" w:pos="6013"/>
        </w:tabs>
        <w:autoSpaceDE w:val="0"/>
        <w:autoSpaceDN w:val="0"/>
        <w:ind w:right="-26"/>
        <w:jc w:val="center"/>
        <w:textAlignment w:val="bottom"/>
        <w:rPr>
          <w:rFonts w:hint="eastAsia" w:asciiTheme="majorEastAsia" w:hAnsiTheme="majorEastAsia" w:eastAsiaTheme="majorEastAsia" w:cstheme="majorEastAsia"/>
          <w:b/>
          <w:sz w:val="48"/>
          <w:szCs w:val="48"/>
          <w:highlight w:val="none"/>
        </w:rPr>
      </w:pPr>
      <w:r>
        <w:rPr>
          <w:rFonts w:hint="eastAsia" w:asciiTheme="majorEastAsia" w:hAnsiTheme="majorEastAsia" w:eastAsiaTheme="majorEastAsia" w:cstheme="majorEastAsia"/>
          <w:b/>
          <w:sz w:val="48"/>
          <w:szCs w:val="48"/>
          <w:highlight w:val="none"/>
        </w:rPr>
        <w:t>判</w:t>
      </w:r>
    </w:p>
    <w:p w14:paraId="071023E3">
      <w:pPr>
        <w:widowControl/>
        <w:tabs>
          <w:tab w:val="left" w:pos="4502"/>
          <w:tab w:val="center" w:pos="4832"/>
        </w:tabs>
        <w:autoSpaceDE w:val="0"/>
        <w:autoSpaceDN w:val="0"/>
        <w:ind w:right="-26"/>
        <w:jc w:val="center"/>
        <w:textAlignment w:val="bottom"/>
        <w:rPr>
          <w:rFonts w:hint="eastAsia" w:asciiTheme="majorEastAsia" w:hAnsiTheme="majorEastAsia" w:eastAsiaTheme="majorEastAsia" w:cstheme="majorEastAsia"/>
          <w:b/>
          <w:sz w:val="48"/>
          <w:szCs w:val="48"/>
          <w:highlight w:val="none"/>
        </w:rPr>
      </w:pPr>
      <w:r>
        <w:rPr>
          <w:rFonts w:hint="eastAsia" w:asciiTheme="majorEastAsia" w:hAnsiTheme="majorEastAsia" w:eastAsiaTheme="majorEastAsia" w:cstheme="majorEastAsia"/>
          <w:b/>
          <w:sz w:val="48"/>
          <w:szCs w:val="48"/>
          <w:highlight w:val="none"/>
        </w:rPr>
        <w:t>文</w:t>
      </w:r>
    </w:p>
    <w:p w14:paraId="0C7A3C55">
      <w:pPr>
        <w:widowControl/>
        <w:autoSpaceDE w:val="0"/>
        <w:autoSpaceDN w:val="0"/>
        <w:ind w:right="-26"/>
        <w:jc w:val="center"/>
        <w:textAlignment w:val="bottom"/>
        <w:rPr>
          <w:rFonts w:hint="eastAsia" w:asciiTheme="majorEastAsia" w:hAnsiTheme="majorEastAsia" w:eastAsiaTheme="majorEastAsia" w:cstheme="majorEastAsia"/>
          <w:sz w:val="20"/>
          <w:szCs w:val="22"/>
          <w:highlight w:val="none"/>
          <w:lang w:val="zh-CN"/>
        </w:rPr>
      </w:pPr>
      <w:r>
        <w:rPr>
          <w:rFonts w:hint="eastAsia" w:asciiTheme="majorEastAsia" w:hAnsiTheme="majorEastAsia" w:eastAsiaTheme="majorEastAsia" w:cstheme="majorEastAsia"/>
          <w:b/>
          <w:sz w:val="48"/>
          <w:szCs w:val="48"/>
          <w:highlight w:val="none"/>
        </w:rPr>
        <w:t>件</w:t>
      </w:r>
    </w:p>
    <w:p w14:paraId="74865EBD">
      <w:pPr>
        <w:widowControl/>
        <w:autoSpaceDE w:val="0"/>
        <w:autoSpaceDN w:val="0"/>
        <w:spacing w:line="720" w:lineRule="auto"/>
        <w:ind w:right="-28" w:firstLine="551" w:firstLineChars="196"/>
        <w:textAlignment w:val="bottom"/>
        <w:rPr>
          <w:rFonts w:hint="eastAsia" w:asciiTheme="majorEastAsia" w:hAnsiTheme="majorEastAsia" w:eastAsiaTheme="majorEastAsia" w:cstheme="majorEastAsia"/>
          <w:b/>
          <w:sz w:val="28"/>
          <w:szCs w:val="28"/>
          <w:highlight w:val="none"/>
          <w:lang w:val="en-US" w:eastAsia="zh-CN"/>
        </w:rPr>
      </w:pPr>
      <w:r>
        <w:rPr>
          <w:rFonts w:hint="eastAsia" w:asciiTheme="majorEastAsia" w:hAnsiTheme="majorEastAsia" w:eastAsiaTheme="majorEastAsia" w:cstheme="majorEastAsia"/>
          <w:b/>
          <w:sz w:val="28"/>
          <w:szCs w:val="28"/>
          <w:highlight w:val="none"/>
        </w:rPr>
        <w:t>采购单位：克孜勒苏柯尔克孜自治州</w:t>
      </w:r>
      <w:r>
        <w:rPr>
          <w:rFonts w:hint="eastAsia" w:asciiTheme="majorEastAsia" w:hAnsiTheme="majorEastAsia" w:eastAsiaTheme="majorEastAsia" w:cstheme="majorEastAsia"/>
          <w:b/>
          <w:sz w:val="28"/>
          <w:szCs w:val="28"/>
          <w:highlight w:val="none"/>
          <w:lang w:val="en-US" w:eastAsia="zh-CN"/>
        </w:rPr>
        <w:t xml:space="preserve">公安局（盖章） </w:t>
      </w:r>
    </w:p>
    <w:p w14:paraId="442D1465">
      <w:pPr>
        <w:pStyle w:val="10"/>
        <w:spacing w:line="720" w:lineRule="auto"/>
        <w:ind w:firstLine="562" w:firstLineChars="200"/>
        <w:rPr>
          <w:rFonts w:hint="eastAsia" w:asciiTheme="majorEastAsia" w:hAnsiTheme="majorEastAsia" w:eastAsiaTheme="majorEastAsia" w:cstheme="majorEastAsia"/>
          <w:highlight w:val="none"/>
          <w:lang w:val="en-US" w:eastAsia="zh-CN"/>
        </w:rPr>
      </w:pPr>
      <w:r>
        <w:rPr>
          <w:rFonts w:hint="eastAsia" w:asciiTheme="majorEastAsia" w:hAnsiTheme="majorEastAsia" w:eastAsiaTheme="majorEastAsia" w:cstheme="majorEastAsia"/>
          <w:b/>
          <w:sz w:val="28"/>
          <w:szCs w:val="28"/>
          <w:highlight w:val="none"/>
          <w:lang w:val="en-US" w:eastAsia="zh-CN"/>
        </w:rPr>
        <w:t>法定代表人或授权人：</w:t>
      </w:r>
      <w:r>
        <w:rPr>
          <w:rFonts w:hint="eastAsia" w:asciiTheme="majorEastAsia" w:hAnsiTheme="majorEastAsia" w:eastAsiaTheme="majorEastAsia" w:cstheme="majorEastAsia"/>
          <w:b/>
          <w:sz w:val="28"/>
          <w:szCs w:val="28"/>
          <w:highlight w:val="none"/>
          <w:u w:val="single"/>
          <w:lang w:val="en-US" w:eastAsia="zh-CN"/>
        </w:rPr>
        <w:t xml:space="preserve">               </w:t>
      </w:r>
      <w:r>
        <w:rPr>
          <w:rFonts w:hint="eastAsia" w:asciiTheme="majorEastAsia" w:hAnsiTheme="majorEastAsia" w:eastAsiaTheme="majorEastAsia" w:cstheme="majorEastAsia"/>
          <w:b/>
          <w:sz w:val="28"/>
          <w:szCs w:val="28"/>
          <w:highlight w:val="none"/>
          <w:lang w:val="en-US" w:eastAsia="zh-CN"/>
        </w:rPr>
        <w:t>（签字或盖章）</w:t>
      </w:r>
    </w:p>
    <w:p w14:paraId="5455FA0A">
      <w:pPr>
        <w:widowControl/>
        <w:autoSpaceDE w:val="0"/>
        <w:autoSpaceDN w:val="0"/>
        <w:spacing w:line="720" w:lineRule="auto"/>
        <w:ind w:right="-28" w:firstLine="562" w:firstLineChars="200"/>
        <w:textAlignment w:val="bottom"/>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sz w:val="28"/>
          <w:szCs w:val="28"/>
          <w:highlight w:val="none"/>
        </w:rPr>
        <w:t>项目负责人：</w:t>
      </w:r>
      <w:r>
        <w:rPr>
          <w:rFonts w:hint="eastAsia" w:asciiTheme="majorEastAsia" w:hAnsiTheme="majorEastAsia" w:eastAsiaTheme="majorEastAsia" w:cstheme="majorEastAsia"/>
          <w:b/>
          <w:sz w:val="28"/>
          <w:szCs w:val="28"/>
          <w:highlight w:val="none"/>
          <w:lang w:val="en-US" w:eastAsia="zh-CN"/>
        </w:rPr>
        <w:t xml:space="preserve">马女士   </w:t>
      </w:r>
      <w:r>
        <w:rPr>
          <w:rFonts w:hint="eastAsia" w:asciiTheme="majorEastAsia" w:hAnsiTheme="majorEastAsia" w:eastAsiaTheme="majorEastAsia" w:cstheme="majorEastAsia"/>
          <w:b/>
          <w:sz w:val="28"/>
          <w:szCs w:val="28"/>
          <w:highlight w:val="none"/>
        </w:rPr>
        <w:t xml:space="preserve">   联系电话：</w:t>
      </w:r>
      <w:r>
        <w:rPr>
          <w:rFonts w:hint="eastAsia" w:asciiTheme="majorEastAsia" w:hAnsiTheme="majorEastAsia" w:eastAsiaTheme="majorEastAsia" w:cstheme="majorEastAsia"/>
          <w:b/>
          <w:sz w:val="28"/>
          <w:szCs w:val="28"/>
          <w:highlight w:val="none"/>
          <w:lang w:val="en-US" w:eastAsia="zh-CN"/>
        </w:rPr>
        <w:t>18799108666</w:t>
      </w:r>
    </w:p>
    <w:p w14:paraId="514B94CE">
      <w:pPr>
        <w:widowControl/>
        <w:autoSpaceDE w:val="0"/>
        <w:autoSpaceDN w:val="0"/>
        <w:spacing w:line="720" w:lineRule="auto"/>
        <w:ind w:right="-28" w:firstLine="551" w:firstLineChars="196"/>
        <w:textAlignment w:val="bottom"/>
        <w:rPr>
          <w:rFonts w:hint="eastAsia" w:asciiTheme="majorEastAsia" w:hAnsiTheme="majorEastAsia" w:eastAsiaTheme="majorEastAsia" w:cstheme="majorEastAsia"/>
          <w:b/>
          <w:sz w:val="28"/>
          <w:szCs w:val="28"/>
          <w:highlight w:val="none"/>
          <w:lang w:eastAsia="zh-CN"/>
        </w:rPr>
      </w:pPr>
      <w:r>
        <w:rPr>
          <w:rFonts w:hint="eastAsia" w:asciiTheme="majorEastAsia" w:hAnsiTheme="majorEastAsia" w:eastAsiaTheme="majorEastAsia" w:cstheme="majorEastAsia"/>
          <w:b/>
          <w:sz w:val="28"/>
          <w:szCs w:val="28"/>
          <w:highlight w:val="none"/>
        </w:rPr>
        <w:t>代理机构：</w:t>
      </w:r>
      <w:r>
        <w:rPr>
          <w:rFonts w:hint="eastAsia" w:asciiTheme="majorEastAsia" w:hAnsiTheme="majorEastAsia" w:eastAsiaTheme="majorEastAsia" w:cstheme="majorEastAsia"/>
          <w:b/>
          <w:sz w:val="28"/>
          <w:szCs w:val="28"/>
          <w:highlight w:val="none"/>
          <w:lang w:val="en-US" w:eastAsia="zh-CN"/>
        </w:rPr>
        <w:t>新疆惠文建设工程项目管理咨询有限公司（盖章）</w:t>
      </w:r>
    </w:p>
    <w:p w14:paraId="37981287">
      <w:pPr>
        <w:pStyle w:val="10"/>
        <w:spacing w:line="720" w:lineRule="auto"/>
        <w:ind w:firstLine="562"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sz w:val="28"/>
          <w:szCs w:val="28"/>
          <w:highlight w:val="none"/>
          <w:lang w:val="en-US" w:eastAsia="zh-CN"/>
        </w:rPr>
        <w:t>法定代表人或授权人：</w:t>
      </w:r>
      <w:r>
        <w:rPr>
          <w:rFonts w:hint="eastAsia" w:asciiTheme="majorEastAsia" w:hAnsiTheme="majorEastAsia" w:eastAsiaTheme="majorEastAsia" w:cstheme="majorEastAsia"/>
          <w:b/>
          <w:sz w:val="28"/>
          <w:szCs w:val="28"/>
          <w:highlight w:val="none"/>
          <w:u w:val="single"/>
          <w:lang w:val="en-US" w:eastAsia="zh-CN"/>
        </w:rPr>
        <w:t xml:space="preserve">               </w:t>
      </w:r>
      <w:r>
        <w:rPr>
          <w:rFonts w:hint="eastAsia" w:asciiTheme="majorEastAsia" w:hAnsiTheme="majorEastAsia" w:eastAsiaTheme="majorEastAsia" w:cstheme="majorEastAsia"/>
          <w:b/>
          <w:sz w:val="28"/>
          <w:szCs w:val="28"/>
          <w:highlight w:val="none"/>
          <w:lang w:val="en-US" w:eastAsia="zh-CN"/>
        </w:rPr>
        <w:t>（签字或盖章）</w:t>
      </w:r>
    </w:p>
    <w:p w14:paraId="3A59B54E">
      <w:pPr>
        <w:widowControl/>
        <w:autoSpaceDE w:val="0"/>
        <w:autoSpaceDN w:val="0"/>
        <w:spacing w:line="720" w:lineRule="auto"/>
        <w:ind w:right="-28" w:firstLine="562" w:firstLineChars="200"/>
        <w:textAlignment w:val="bottom"/>
        <w:rPr>
          <w:rFonts w:hint="eastAsia" w:asciiTheme="majorEastAsia" w:hAnsiTheme="majorEastAsia" w:eastAsiaTheme="majorEastAsia" w:cstheme="majorEastAsia"/>
          <w:b/>
          <w:kern w:val="2"/>
          <w:sz w:val="28"/>
          <w:szCs w:val="28"/>
          <w:highlight w:val="none"/>
          <w:lang w:val="en-US" w:eastAsia="zh-CN" w:bidi="ar-SA"/>
        </w:rPr>
      </w:pPr>
      <w:r>
        <w:rPr>
          <w:rFonts w:hint="eastAsia" w:asciiTheme="majorEastAsia" w:hAnsiTheme="majorEastAsia" w:eastAsiaTheme="majorEastAsia" w:cstheme="majorEastAsia"/>
          <w:b/>
          <w:sz w:val="28"/>
          <w:szCs w:val="28"/>
          <w:highlight w:val="none"/>
        </w:rPr>
        <w:t>项目负责人：</w:t>
      </w:r>
      <w:r>
        <w:rPr>
          <w:rFonts w:hint="eastAsia" w:asciiTheme="majorEastAsia" w:hAnsiTheme="majorEastAsia" w:eastAsiaTheme="majorEastAsia" w:cstheme="majorEastAsia"/>
          <w:b/>
          <w:sz w:val="28"/>
          <w:szCs w:val="28"/>
          <w:highlight w:val="none"/>
          <w:lang w:val="en-US" w:eastAsia="zh-CN"/>
        </w:rPr>
        <w:t>刘女士</w:t>
      </w:r>
      <w:r>
        <w:rPr>
          <w:rFonts w:hint="eastAsia" w:asciiTheme="majorEastAsia" w:hAnsiTheme="majorEastAsia" w:eastAsiaTheme="majorEastAsia" w:cstheme="majorEastAsia"/>
          <w:b/>
          <w:sz w:val="28"/>
          <w:szCs w:val="28"/>
          <w:highlight w:val="none"/>
        </w:rPr>
        <w:t xml:space="preserve">   联系电话: </w:t>
      </w:r>
      <w:r>
        <w:rPr>
          <w:rFonts w:hint="eastAsia" w:asciiTheme="majorEastAsia" w:hAnsiTheme="majorEastAsia" w:eastAsiaTheme="majorEastAsia" w:cstheme="majorEastAsia"/>
          <w:b/>
          <w:sz w:val="28"/>
          <w:szCs w:val="28"/>
          <w:highlight w:val="none"/>
          <w:lang w:val="en-US" w:eastAsia="zh-CN"/>
        </w:rPr>
        <w:t>18609081081</w:t>
      </w:r>
      <w:r>
        <w:rPr>
          <w:rFonts w:hint="eastAsia" w:asciiTheme="majorEastAsia" w:hAnsiTheme="majorEastAsia" w:eastAsiaTheme="majorEastAsia" w:cstheme="majorEastAsia"/>
          <w:b/>
          <w:sz w:val="32"/>
          <w:szCs w:val="32"/>
          <w:highlight w:val="none"/>
        </w:rPr>
        <w:t xml:space="preserve"> </w:t>
      </w:r>
    </w:p>
    <w:p w14:paraId="3B724FAF">
      <w:pPr>
        <w:pStyle w:val="25"/>
        <w:spacing w:line="720" w:lineRule="auto"/>
        <w:ind w:firstLine="5622" w:firstLineChars="2000"/>
        <w:rPr>
          <w:rFonts w:hint="eastAsia" w:asciiTheme="majorEastAsia" w:hAnsiTheme="majorEastAsia" w:eastAsiaTheme="majorEastAsia" w:cstheme="majorEastAsia"/>
          <w:b/>
          <w:kern w:val="2"/>
          <w:sz w:val="28"/>
          <w:szCs w:val="28"/>
          <w:highlight w:val="none"/>
          <w:lang w:val="en-US" w:eastAsia="zh-CN" w:bidi="ar-SA"/>
        </w:rPr>
      </w:pPr>
      <w:r>
        <w:rPr>
          <w:rFonts w:hint="eastAsia" w:asciiTheme="majorEastAsia" w:hAnsiTheme="majorEastAsia" w:eastAsiaTheme="majorEastAsia" w:cstheme="majorEastAsia"/>
          <w:b/>
          <w:kern w:val="2"/>
          <w:sz w:val="28"/>
          <w:szCs w:val="28"/>
          <w:highlight w:val="none"/>
          <w:lang w:val="en-US" w:eastAsia="zh-CN" w:bidi="ar-SA"/>
        </w:rPr>
        <w:t>2025年6月</w:t>
      </w:r>
    </w:p>
    <w:p w14:paraId="1ED9C7D2">
      <w:pPr>
        <w:rPr>
          <w:rFonts w:hint="eastAsia" w:asciiTheme="majorEastAsia" w:hAnsiTheme="majorEastAsia" w:eastAsiaTheme="majorEastAsia" w:cstheme="majorEastAsia"/>
          <w:highlight w:val="none"/>
        </w:rPr>
      </w:pPr>
    </w:p>
    <w:p w14:paraId="52BD4B21">
      <w:pPr>
        <w:rPr>
          <w:rFonts w:hint="eastAsia" w:asciiTheme="majorEastAsia" w:hAnsiTheme="majorEastAsia" w:eastAsiaTheme="majorEastAsia" w:cstheme="majorEastAsia"/>
          <w:highlight w:val="none"/>
          <w:lang w:val="en-US" w:eastAsia="zh-CN"/>
        </w:rPr>
      </w:pPr>
    </w:p>
    <w:p w14:paraId="1EF264BD">
      <w:pPr>
        <w:pStyle w:val="45"/>
        <w:spacing w:line="240" w:lineRule="auto"/>
        <w:ind w:left="0" w:leftChars="0" w:firstLine="0" w:firstLineChars="0"/>
        <w:rPr>
          <w:rFonts w:hint="eastAsia" w:asciiTheme="majorEastAsia" w:hAnsiTheme="majorEastAsia" w:eastAsiaTheme="majorEastAsia" w:cstheme="majorEastAsia"/>
          <w:highlight w:val="none"/>
        </w:rPr>
      </w:pPr>
    </w:p>
    <w:p w14:paraId="013C4B8B">
      <w:pPr>
        <w:pStyle w:val="45"/>
        <w:spacing w:line="240" w:lineRule="auto"/>
        <w:ind w:left="0" w:leftChars="0" w:firstLine="0" w:firstLineChars="0"/>
        <w:rPr>
          <w:rFonts w:hint="eastAsia" w:asciiTheme="majorEastAsia" w:hAnsiTheme="majorEastAsia" w:eastAsiaTheme="majorEastAsia" w:cstheme="majorEastAsia"/>
          <w:highlight w:val="none"/>
        </w:rPr>
      </w:pPr>
    </w:p>
    <w:p w14:paraId="6F7568EC">
      <w:pPr>
        <w:shd w:val="clear" w:color="auto" w:fill="auto"/>
        <w:jc w:val="center"/>
        <w:rPr>
          <w:rFonts w:hint="eastAsia" w:asciiTheme="majorEastAsia" w:hAnsiTheme="majorEastAsia" w:eastAsiaTheme="majorEastAsia" w:cstheme="majorEastAsia"/>
          <w:b/>
          <w:color w:val="auto"/>
          <w:sz w:val="36"/>
          <w:highlight w:val="none"/>
        </w:rPr>
      </w:pPr>
      <w:r>
        <w:rPr>
          <w:rFonts w:hint="eastAsia" w:asciiTheme="majorEastAsia" w:hAnsiTheme="majorEastAsia" w:eastAsiaTheme="majorEastAsia" w:cstheme="majorEastAsia"/>
          <w:b/>
          <w:color w:val="auto"/>
          <w:sz w:val="36"/>
          <w:highlight w:val="none"/>
        </w:rPr>
        <w:t>目  录</w:t>
      </w:r>
    </w:p>
    <w:p w14:paraId="28AFEC6D">
      <w:pPr>
        <w:pStyle w:val="17"/>
        <w:keepNext w:val="0"/>
        <w:keepLines w:val="0"/>
        <w:pageBreakBefore w:val="0"/>
        <w:widowControl w:val="0"/>
        <w:shd w:val="clear" w:color="auto" w:fill="auto"/>
        <w:tabs>
          <w:tab w:val="left" w:pos="1050"/>
          <w:tab w:val="right" w:leader="dot" w:pos="8296"/>
        </w:tabs>
        <w:kinsoku/>
        <w:wordWrap/>
        <w:overflowPunct/>
        <w:topLinePunct w:val="0"/>
        <w:autoSpaceDE/>
        <w:autoSpaceDN/>
        <w:bidi w:val="0"/>
        <w:adjustRightInd/>
        <w:snapToGrid/>
        <w:spacing w:line="440" w:lineRule="exact"/>
        <w:ind w:firstLine="480" w:firstLineChars="200"/>
        <w:textAlignment w:val="auto"/>
        <w:rPr>
          <w:rFonts w:hint="eastAsia" w:asciiTheme="majorEastAsia" w:hAnsiTheme="majorEastAsia" w:eastAsiaTheme="majorEastAsia" w:cstheme="majorEastAsia"/>
          <w:color w:val="auto"/>
          <w:szCs w:val="22"/>
          <w:highlight w:val="none"/>
        </w:rPr>
      </w:pPr>
      <w:r>
        <w:rPr>
          <w:rFonts w:hint="eastAsia" w:asciiTheme="majorEastAsia" w:hAnsiTheme="majorEastAsia" w:eastAsiaTheme="majorEastAsia" w:cstheme="majorEastAsia"/>
          <w:color w:val="auto"/>
          <w:sz w:val="24"/>
          <w:highlight w:val="none"/>
        </w:rPr>
        <w:fldChar w:fldCharType="begin"/>
      </w:r>
      <w:r>
        <w:rPr>
          <w:rFonts w:hint="eastAsia" w:asciiTheme="majorEastAsia" w:hAnsiTheme="majorEastAsia" w:eastAsiaTheme="majorEastAsia" w:cstheme="majorEastAsia"/>
          <w:color w:val="auto"/>
          <w:sz w:val="24"/>
          <w:highlight w:val="none"/>
        </w:rPr>
        <w:instrText xml:space="preserve"> TOC \o "1-3" \h \z \u </w:instrText>
      </w:r>
      <w:r>
        <w:rPr>
          <w:rFonts w:hint="eastAsia" w:asciiTheme="majorEastAsia" w:hAnsiTheme="majorEastAsia" w:eastAsiaTheme="majorEastAsia" w:cstheme="majorEastAsia"/>
          <w:color w:val="auto"/>
          <w:sz w:val="24"/>
          <w:highlight w:val="none"/>
        </w:rPr>
        <w:fldChar w:fldCharType="separate"/>
      </w:r>
      <w:r>
        <w:rPr>
          <w:rFonts w:hint="eastAsia" w:asciiTheme="majorEastAsia" w:hAnsiTheme="majorEastAsia" w:eastAsiaTheme="majorEastAsia" w:cstheme="majorEastAsia"/>
          <w:color w:val="auto"/>
          <w:highlight w:val="none"/>
        </w:rPr>
        <w:fldChar w:fldCharType="begin"/>
      </w:r>
      <w:r>
        <w:rPr>
          <w:rStyle w:val="37"/>
          <w:rFonts w:hint="eastAsia" w:asciiTheme="majorEastAsia" w:hAnsiTheme="majorEastAsia" w:eastAsiaTheme="majorEastAsia" w:cstheme="majorEastAsia"/>
          <w:color w:val="auto"/>
          <w:highlight w:val="none"/>
        </w:rPr>
        <w:instrText xml:space="preserve"> </w:instrText>
      </w:r>
      <w:r>
        <w:rPr>
          <w:rFonts w:hint="eastAsia" w:asciiTheme="majorEastAsia" w:hAnsiTheme="majorEastAsia" w:eastAsiaTheme="majorEastAsia" w:cstheme="majorEastAsia"/>
          <w:color w:val="auto"/>
          <w:highlight w:val="none"/>
        </w:rPr>
        <w:instrText xml:space="preserve">HYPERLINK \l "_Toc469495720"</w:instrText>
      </w:r>
      <w:r>
        <w:rPr>
          <w:rStyle w:val="37"/>
          <w:rFonts w:hint="eastAsia" w:asciiTheme="majorEastAsia" w:hAnsiTheme="majorEastAsia" w:eastAsiaTheme="majorEastAsia" w:cstheme="majorEastAsia"/>
          <w:color w:val="auto"/>
          <w:highlight w:val="none"/>
        </w:rPr>
        <w:instrText xml:space="preserve"> </w:instrText>
      </w:r>
      <w:r>
        <w:rPr>
          <w:rFonts w:hint="eastAsia" w:asciiTheme="majorEastAsia" w:hAnsiTheme="majorEastAsia" w:eastAsiaTheme="majorEastAsia" w:cstheme="majorEastAsia"/>
          <w:color w:val="auto"/>
          <w:highlight w:val="none"/>
        </w:rPr>
        <w:fldChar w:fldCharType="separate"/>
      </w:r>
      <w:r>
        <w:rPr>
          <w:rStyle w:val="37"/>
          <w:rFonts w:hint="eastAsia" w:asciiTheme="majorEastAsia" w:hAnsiTheme="majorEastAsia" w:eastAsiaTheme="majorEastAsia" w:cstheme="majorEastAsia"/>
          <w:bCs/>
          <w:color w:val="auto"/>
          <w:highlight w:val="none"/>
        </w:rPr>
        <w:t>第一章</w:t>
      </w:r>
      <w:r>
        <w:rPr>
          <w:rStyle w:val="37"/>
          <w:rFonts w:hint="eastAsia" w:asciiTheme="majorEastAsia" w:hAnsiTheme="majorEastAsia" w:eastAsiaTheme="majorEastAsia" w:cstheme="majorEastAsia"/>
          <w:bCs/>
          <w:color w:val="auto"/>
          <w:highlight w:val="none"/>
          <w:lang w:val="en-US" w:eastAsia="zh-CN"/>
        </w:rPr>
        <w:t xml:space="preserve"> 谈判</w:t>
      </w:r>
      <w:r>
        <w:rPr>
          <w:rStyle w:val="37"/>
          <w:rFonts w:hint="eastAsia" w:asciiTheme="majorEastAsia" w:hAnsiTheme="majorEastAsia" w:eastAsiaTheme="majorEastAsia" w:cstheme="majorEastAsia"/>
          <w:bCs/>
          <w:color w:val="auto"/>
          <w:highlight w:val="none"/>
        </w:rPr>
        <w:t>公告</w:t>
      </w:r>
      <w:r>
        <w:rPr>
          <w:rFonts w:hint="eastAsia" w:asciiTheme="majorEastAsia" w:hAnsiTheme="majorEastAsia" w:eastAsiaTheme="majorEastAsia" w:cstheme="majorEastAsia"/>
          <w:color w:val="auto"/>
          <w:szCs w:val="22"/>
          <w:highlight w:val="none"/>
        </w:rPr>
        <w:tab/>
      </w:r>
      <w:r>
        <w:rPr>
          <w:rFonts w:hint="eastAsia" w:asciiTheme="majorEastAsia" w:hAnsiTheme="majorEastAsia" w:eastAsiaTheme="majorEastAsia" w:cstheme="majorEastAsia"/>
          <w:color w:val="auto"/>
          <w:szCs w:val="22"/>
          <w:highlight w:val="none"/>
          <w:lang w:val="en-US" w:eastAsia="zh-CN"/>
        </w:rPr>
        <w:t>3</w:t>
      </w:r>
      <w:r>
        <w:rPr>
          <w:rFonts w:hint="eastAsia" w:asciiTheme="majorEastAsia" w:hAnsiTheme="majorEastAsia" w:eastAsiaTheme="majorEastAsia" w:cstheme="majorEastAsia"/>
          <w:color w:val="auto"/>
          <w:highlight w:val="none"/>
        </w:rPr>
        <w:fldChar w:fldCharType="end"/>
      </w:r>
    </w:p>
    <w:p w14:paraId="3E8A51AD">
      <w:pPr>
        <w:pStyle w:val="17"/>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0" w:firstLineChars="200"/>
        <w:textAlignment w:val="auto"/>
        <w:rPr>
          <w:rFonts w:hint="eastAsia" w:asciiTheme="majorEastAsia" w:hAnsiTheme="majorEastAsia" w:eastAsiaTheme="majorEastAsia" w:cstheme="majorEastAsia"/>
          <w:color w:val="auto"/>
          <w:szCs w:val="22"/>
          <w:highlight w:val="none"/>
        </w:rPr>
      </w:pPr>
      <w:r>
        <w:rPr>
          <w:rFonts w:hint="eastAsia" w:asciiTheme="majorEastAsia" w:hAnsiTheme="majorEastAsia" w:eastAsiaTheme="majorEastAsia" w:cstheme="majorEastAsia"/>
          <w:color w:val="auto"/>
          <w:highlight w:val="none"/>
        </w:rPr>
        <w:fldChar w:fldCharType="begin"/>
      </w:r>
      <w:r>
        <w:rPr>
          <w:rStyle w:val="37"/>
          <w:rFonts w:hint="eastAsia" w:asciiTheme="majorEastAsia" w:hAnsiTheme="majorEastAsia" w:eastAsiaTheme="majorEastAsia" w:cstheme="majorEastAsia"/>
          <w:color w:val="auto"/>
          <w:highlight w:val="none"/>
        </w:rPr>
        <w:instrText xml:space="preserve"> </w:instrText>
      </w:r>
      <w:r>
        <w:rPr>
          <w:rFonts w:hint="eastAsia" w:asciiTheme="majorEastAsia" w:hAnsiTheme="majorEastAsia" w:eastAsiaTheme="majorEastAsia" w:cstheme="majorEastAsia"/>
          <w:color w:val="auto"/>
          <w:highlight w:val="none"/>
        </w:rPr>
        <w:instrText xml:space="preserve">HYPERLINK \l "_Toc469495721"</w:instrText>
      </w:r>
      <w:r>
        <w:rPr>
          <w:rStyle w:val="37"/>
          <w:rFonts w:hint="eastAsia" w:asciiTheme="majorEastAsia" w:hAnsiTheme="majorEastAsia" w:eastAsiaTheme="majorEastAsia" w:cstheme="majorEastAsia"/>
          <w:color w:val="auto"/>
          <w:highlight w:val="none"/>
        </w:rPr>
        <w:instrText xml:space="preserve"> </w:instrText>
      </w:r>
      <w:r>
        <w:rPr>
          <w:rFonts w:hint="eastAsia" w:asciiTheme="majorEastAsia" w:hAnsiTheme="majorEastAsia" w:eastAsiaTheme="majorEastAsia" w:cstheme="majorEastAsia"/>
          <w:color w:val="auto"/>
          <w:highlight w:val="none"/>
        </w:rPr>
        <w:fldChar w:fldCharType="separate"/>
      </w:r>
      <w:r>
        <w:rPr>
          <w:rStyle w:val="37"/>
          <w:rFonts w:hint="eastAsia" w:asciiTheme="majorEastAsia" w:hAnsiTheme="majorEastAsia" w:eastAsiaTheme="majorEastAsia" w:cstheme="majorEastAsia"/>
          <w:color w:val="auto"/>
          <w:highlight w:val="none"/>
        </w:rPr>
        <w:t>第二章 投标人须知</w:t>
      </w:r>
      <w:r>
        <w:rPr>
          <w:rFonts w:hint="eastAsia" w:asciiTheme="majorEastAsia" w:hAnsiTheme="majorEastAsia" w:eastAsiaTheme="majorEastAsia" w:cstheme="majorEastAsia"/>
          <w:color w:val="auto"/>
          <w:highlight w:val="none"/>
        </w:rPr>
        <w:tab/>
      </w:r>
      <w:r>
        <w:rPr>
          <w:rFonts w:hint="eastAsia" w:asciiTheme="majorEastAsia" w:hAnsiTheme="majorEastAsia" w:eastAsiaTheme="majorEastAsia" w:cstheme="majorEastAsia"/>
          <w:color w:val="auto"/>
          <w:highlight w:val="none"/>
          <w:lang w:val="en-US" w:eastAsia="zh-CN"/>
        </w:rPr>
        <w:t>6</w:t>
      </w:r>
      <w:r>
        <w:rPr>
          <w:rFonts w:hint="eastAsia" w:asciiTheme="majorEastAsia" w:hAnsiTheme="majorEastAsia" w:eastAsiaTheme="majorEastAsia" w:cstheme="majorEastAsia"/>
          <w:color w:val="auto"/>
          <w:highlight w:val="none"/>
        </w:rPr>
        <w:fldChar w:fldCharType="end"/>
      </w:r>
    </w:p>
    <w:p w14:paraId="0F06F362">
      <w:pPr>
        <w:pStyle w:val="21"/>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0" w:firstLineChars="200"/>
        <w:textAlignment w:val="auto"/>
        <w:rPr>
          <w:rFonts w:hint="eastAsia" w:asciiTheme="majorEastAsia" w:hAnsiTheme="majorEastAsia" w:eastAsiaTheme="majorEastAsia" w:cstheme="majorEastAsia"/>
          <w:color w:val="auto"/>
          <w:szCs w:val="22"/>
          <w:highlight w:val="none"/>
        </w:rPr>
      </w:pPr>
      <w:r>
        <w:rPr>
          <w:rFonts w:hint="eastAsia" w:asciiTheme="majorEastAsia" w:hAnsiTheme="majorEastAsia" w:eastAsiaTheme="majorEastAsia" w:cstheme="majorEastAsia"/>
          <w:color w:val="auto"/>
          <w:highlight w:val="none"/>
        </w:rPr>
        <w:fldChar w:fldCharType="begin"/>
      </w:r>
      <w:r>
        <w:rPr>
          <w:rStyle w:val="37"/>
          <w:rFonts w:hint="eastAsia" w:asciiTheme="majorEastAsia" w:hAnsiTheme="majorEastAsia" w:eastAsiaTheme="majorEastAsia" w:cstheme="majorEastAsia"/>
          <w:color w:val="auto"/>
          <w:highlight w:val="none"/>
        </w:rPr>
        <w:instrText xml:space="preserve"> </w:instrText>
      </w:r>
      <w:r>
        <w:rPr>
          <w:rFonts w:hint="eastAsia" w:asciiTheme="majorEastAsia" w:hAnsiTheme="majorEastAsia" w:eastAsiaTheme="majorEastAsia" w:cstheme="majorEastAsia"/>
          <w:color w:val="auto"/>
          <w:highlight w:val="none"/>
        </w:rPr>
        <w:instrText xml:space="preserve">HYPERLINK \l "_Toc469495722"</w:instrText>
      </w:r>
      <w:r>
        <w:rPr>
          <w:rStyle w:val="37"/>
          <w:rFonts w:hint="eastAsia" w:asciiTheme="majorEastAsia" w:hAnsiTheme="majorEastAsia" w:eastAsiaTheme="majorEastAsia" w:cstheme="majorEastAsia"/>
          <w:color w:val="auto"/>
          <w:highlight w:val="none"/>
        </w:rPr>
        <w:instrText xml:space="preserve"> </w:instrText>
      </w:r>
      <w:r>
        <w:rPr>
          <w:rFonts w:hint="eastAsia" w:asciiTheme="majorEastAsia" w:hAnsiTheme="majorEastAsia" w:eastAsiaTheme="majorEastAsia" w:cstheme="majorEastAsia"/>
          <w:color w:val="auto"/>
          <w:highlight w:val="none"/>
        </w:rPr>
        <w:fldChar w:fldCharType="separate"/>
      </w:r>
      <w:r>
        <w:rPr>
          <w:rStyle w:val="37"/>
          <w:rFonts w:hint="eastAsia" w:asciiTheme="majorEastAsia" w:hAnsiTheme="majorEastAsia" w:eastAsiaTheme="majorEastAsia" w:cstheme="majorEastAsia"/>
          <w:color w:val="auto"/>
          <w:highlight w:val="none"/>
        </w:rPr>
        <w:t>一、投标人须知前附表</w:t>
      </w:r>
      <w:r>
        <w:rPr>
          <w:rFonts w:hint="eastAsia" w:asciiTheme="majorEastAsia" w:hAnsiTheme="majorEastAsia" w:eastAsiaTheme="majorEastAsia" w:cstheme="majorEastAsia"/>
          <w:color w:val="auto"/>
          <w:highlight w:val="none"/>
        </w:rPr>
        <w:tab/>
      </w:r>
      <w:r>
        <w:rPr>
          <w:rFonts w:hint="eastAsia" w:asciiTheme="majorEastAsia" w:hAnsiTheme="majorEastAsia" w:eastAsiaTheme="majorEastAsia" w:cstheme="majorEastAsia"/>
          <w:color w:val="auto"/>
          <w:highlight w:val="none"/>
          <w:lang w:val="en-US" w:eastAsia="zh-CN"/>
        </w:rPr>
        <w:t>6</w:t>
      </w:r>
      <w:r>
        <w:rPr>
          <w:rFonts w:hint="eastAsia" w:asciiTheme="majorEastAsia" w:hAnsiTheme="majorEastAsia" w:eastAsiaTheme="majorEastAsia" w:cstheme="majorEastAsia"/>
          <w:color w:val="auto"/>
          <w:highlight w:val="none"/>
        </w:rPr>
        <w:fldChar w:fldCharType="end"/>
      </w:r>
    </w:p>
    <w:p w14:paraId="3C87BCCC">
      <w:pPr>
        <w:pStyle w:val="21"/>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0" w:firstLineChars="200"/>
        <w:textAlignment w:val="auto"/>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rPr>
        <w:fldChar w:fldCharType="begin"/>
      </w:r>
      <w:r>
        <w:rPr>
          <w:rFonts w:hint="eastAsia" w:asciiTheme="majorEastAsia" w:hAnsiTheme="majorEastAsia" w:eastAsiaTheme="majorEastAsia" w:cstheme="majorEastAsia"/>
          <w:color w:val="auto"/>
          <w:highlight w:val="none"/>
        </w:rPr>
        <w:instrText xml:space="preserve"> HYPERLINK \l "_Toc469495723" </w:instrText>
      </w:r>
      <w:r>
        <w:rPr>
          <w:rFonts w:hint="eastAsia" w:asciiTheme="majorEastAsia" w:hAnsiTheme="majorEastAsia" w:eastAsiaTheme="majorEastAsia" w:cstheme="majorEastAsia"/>
          <w:color w:val="auto"/>
          <w:highlight w:val="none"/>
        </w:rPr>
        <w:fldChar w:fldCharType="separate"/>
      </w:r>
      <w:r>
        <w:rPr>
          <w:rFonts w:hint="eastAsia" w:asciiTheme="majorEastAsia" w:hAnsiTheme="majorEastAsia" w:eastAsiaTheme="majorEastAsia" w:cstheme="majorEastAsia"/>
          <w:color w:val="auto"/>
          <w:highlight w:val="none"/>
        </w:rPr>
        <w:t>二、投标人须知</w:t>
      </w:r>
      <w:r>
        <w:rPr>
          <w:rFonts w:hint="eastAsia" w:asciiTheme="majorEastAsia" w:hAnsiTheme="majorEastAsia" w:eastAsiaTheme="majorEastAsia" w:cstheme="majorEastAsia"/>
          <w:color w:val="auto"/>
          <w:highlight w:val="none"/>
        </w:rPr>
        <w:tab/>
      </w:r>
      <w:r>
        <w:rPr>
          <w:rFonts w:hint="eastAsia" w:asciiTheme="majorEastAsia" w:hAnsiTheme="majorEastAsia" w:eastAsiaTheme="majorEastAsia" w:cstheme="majorEastAsia"/>
          <w:color w:val="auto"/>
          <w:highlight w:val="none"/>
          <w:lang w:val="en-US" w:eastAsia="zh-CN"/>
        </w:rPr>
        <w:t>1</w:t>
      </w:r>
      <w:r>
        <w:rPr>
          <w:rFonts w:hint="eastAsia" w:asciiTheme="majorEastAsia" w:hAnsiTheme="majorEastAsia" w:eastAsiaTheme="majorEastAsia" w:cstheme="majorEastAsia"/>
          <w:color w:val="auto"/>
          <w:highlight w:val="none"/>
        </w:rPr>
        <w:fldChar w:fldCharType="end"/>
      </w:r>
      <w:r>
        <w:rPr>
          <w:rFonts w:hint="eastAsia" w:asciiTheme="majorEastAsia" w:hAnsiTheme="majorEastAsia" w:eastAsiaTheme="majorEastAsia" w:cstheme="majorEastAsia"/>
          <w:color w:val="auto"/>
          <w:highlight w:val="none"/>
          <w:lang w:val="en-US" w:eastAsia="zh-CN"/>
        </w:rPr>
        <w:t>5</w:t>
      </w:r>
    </w:p>
    <w:p w14:paraId="46D39B72">
      <w:pPr>
        <w:pStyle w:val="21"/>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840" w:leftChars="400" w:firstLine="0" w:firstLineChars="0"/>
        <w:textAlignment w:val="auto"/>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（一）、总则..........................................................15</w:t>
      </w:r>
      <w:r>
        <w:rPr>
          <w:rFonts w:hint="eastAsia" w:asciiTheme="majorEastAsia" w:hAnsiTheme="majorEastAsia" w:eastAsiaTheme="majorEastAsia" w:cstheme="majorEastAsia"/>
          <w:color w:val="auto"/>
          <w:highlight w:val="none"/>
          <w:lang w:eastAsia="zh-CN"/>
        </w:rPr>
        <w:t>（</w:t>
      </w:r>
      <w:r>
        <w:rPr>
          <w:rFonts w:hint="eastAsia" w:asciiTheme="majorEastAsia" w:hAnsiTheme="majorEastAsia" w:eastAsiaTheme="majorEastAsia" w:cstheme="majorEastAsia"/>
          <w:color w:val="auto"/>
          <w:highlight w:val="none"/>
          <w:lang w:val="en-US" w:eastAsia="zh-CN"/>
        </w:rPr>
        <w:t>二）谈判文件.......................................................17</w:t>
      </w:r>
    </w:p>
    <w:p w14:paraId="5FDB9318">
      <w:pPr>
        <w:pStyle w:val="21"/>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0" w:firstLineChars="200"/>
        <w:textAlignment w:val="auto"/>
        <w:rPr>
          <w:rFonts w:hint="eastAsia" w:asciiTheme="majorEastAsia" w:hAnsiTheme="majorEastAsia" w:eastAsiaTheme="majorEastAsia" w:cstheme="majorEastAsia"/>
          <w:color w:val="auto"/>
          <w:highlight w:val="none"/>
          <w:lang w:val="en-US"/>
        </w:rPr>
      </w:pPr>
      <w:r>
        <w:rPr>
          <w:rFonts w:hint="eastAsia" w:asciiTheme="majorEastAsia" w:hAnsiTheme="majorEastAsia" w:eastAsiaTheme="majorEastAsia" w:cstheme="majorEastAsia"/>
          <w:color w:val="auto"/>
          <w:highlight w:val="none"/>
          <w:lang w:val="en-US" w:eastAsia="zh-CN"/>
        </w:rPr>
        <w:t>（三）投标文件的编制.................................................18</w:t>
      </w:r>
    </w:p>
    <w:p w14:paraId="01D8285C">
      <w:pPr>
        <w:pStyle w:val="21"/>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0" w:firstLineChars="200"/>
        <w:textAlignment w:val="auto"/>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（四）投标文件的制作、上传及递交要求.................................21</w:t>
      </w:r>
    </w:p>
    <w:p w14:paraId="4E6243D9">
      <w:pPr>
        <w:pStyle w:val="21"/>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0" w:firstLineChars="200"/>
        <w:textAlignment w:val="auto"/>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（五）开 标、评标和定标..............................................23</w:t>
      </w:r>
    </w:p>
    <w:p w14:paraId="3E455C43">
      <w:pPr>
        <w:pStyle w:val="21"/>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0" w:firstLineChars="200"/>
        <w:textAlignment w:val="auto"/>
        <w:rPr>
          <w:rFonts w:hint="eastAsia" w:asciiTheme="majorEastAsia" w:hAnsiTheme="majorEastAsia" w:eastAsiaTheme="majorEastAsia" w:cstheme="majorEastAsia"/>
          <w:color w:val="auto"/>
          <w:kern w:val="2"/>
          <w:sz w:val="21"/>
          <w:szCs w:val="24"/>
          <w:highlight w:val="none"/>
          <w:lang w:val="en-US" w:eastAsia="zh-CN" w:bidi="ar-SA"/>
        </w:rPr>
      </w:pPr>
      <w:r>
        <w:rPr>
          <w:rFonts w:hint="eastAsia" w:asciiTheme="majorEastAsia" w:hAnsiTheme="majorEastAsia" w:eastAsiaTheme="majorEastAsia" w:cstheme="majorEastAsia"/>
          <w:color w:val="auto"/>
          <w:highlight w:val="none"/>
          <w:lang w:val="en-US" w:eastAsia="zh-CN"/>
        </w:rPr>
        <w:t>（六）合同的授予........</w:t>
      </w:r>
      <w:r>
        <w:rPr>
          <w:rFonts w:hint="eastAsia" w:asciiTheme="majorEastAsia" w:hAnsiTheme="majorEastAsia" w:eastAsiaTheme="majorEastAsia" w:cstheme="majorEastAsia"/>
          <w:color w:val="auto"/>
          <w:kern w:val="2"/>
          <w:sz w:val="21"/>
          <w:szCs w:val="24"/>
          <w:highlight w:val="none"/>
          <w:lang w:val="en-US" w:eastAsia="zh-CN" w:bidi="ar-SA"/>
        </w:rPr>
        <w:t>.............................................28</w:t>
      </w:r>
    </w:p>
    <w:p w14:paraId="172568B1">
      <w:pPr>
        <w:shd w:val="clear" w:color="auto" w:fill="auto"/>
        <w:kinsoku/>
        <w:topLinePunct w:val="0"/>
        <w:bidi w:val="0"/>
        <w:spacing w:before="156" w:beforeLines="50" w:line="380" w:lineRule="exact"/>
        <w:ind w:firstLine="840" w:firstLineChars="400"/>
        <w:jc w:val="both"/>
        <w:outlineLvl w:val="2"/>
        <w:rPr>
          <w:rFonts w:hint="eastAsia" w:asciiTheme="majorEastAsia" w:hAnsiTheme="majorEastAsia" w:eastAsiaTheme="majorEastAsia" w:cstheme="majorEastAsia"/>
          <w:color w:val="auto"/>
          <w:kern w:val="2"/>
          <w:sz w:val="21"/>
          <w:szCs w:val="24"/>
          <w:highlight w:val="none"/>
          <w:lang w:val="en-US" w:eastAsia="zh-CN" w:bidi="ar-SA"/>
        </w:rPr>
      </w:pPr>
      <w:r>
        <w:rPr>
          <w:rFonts w:hint="eastAsia" w:asciiTheme="majorEastAsia" w:hAnsiTheme="majorEastAsia" w:eastAsiaTheme="majorEastAsia" w:cstheme="majorEastAsia"/>
          <w:color w:val="auto"/>
          <w:kern w:val="2"/>
          <w:sz w:val="21"/>
          <w:szCs w:val="24"/>
          <w:highlight w:val="none"/>
          <w:lang w:val="en-US" w:eastAsia="zh-CN" w:bidi="ar-SA"/>
        </w:rPr>
        <w:t>（七）纪律和监督.....................................................28</w:t>
      </w:r>
    </w:p>
    <w:p w14:paraId="0385BE81">
      <w:pPr>
        <w:shd w:val="clear" w:color="auto" w:fill="auto"/>
        <w:kinsoku/>
        <w:topLinePunct w:val="0"/>
        <w:bidi w:val="0"/>
        <w:spacing w:before="156" w:beforeLines="50" w:line="380" w:lineRule="exact"/>
        <w:ind w:firstLine="840" w:firstLineChars="400"/>
        <w:jc w:val="both"/>
        <w:outlineLvl w:val="2"/>
        <w:rPr>
          <w:rFonts w:hint="eastAsia" w:asciiTheme="majorEastAsia" w:hAnsiTheme="majorEastAsia" w:eastAsiaTheme="majorEastAsia" w:cstheme="majorEastAsia"/>
          <w:color w:val="auto"/>
          <w:kern w:val="2"/>
          <w:sz w:val="21"/>
          <w:szCs w:val="24"/>
          <w:highlight w:val="none"/>
          <w:lang w:val="en-US" w:eastAsia="zh-CN" w:bidi="ar-SA"/>
        </w:rPr>
      </w:pPr>
      <w:r>
        <w:rPr>
          <w:rFonts w:hint="eastAsia" w:asciiTheme="majorEastAsia" w:hAnsiTheme="majorEastAsia" w:eastAsiaTheme="majorEastAsia" w:cstheme="majorEastAsia"/>
          <w:color w:val="auto"/>
          <w:kern w:val="2"/>
          <w:sz w:val="21"/>
          <w:szCs w:val="24"/>
          <w:highlight w:val="none"/>
          <w:lang w:val="en-US" w:eastAsia="zh-CN" w:bidi="ar-SA"/>
        </w:rPr>
        <w:t>（八）质疑与投诉</w:t>
      </w:r>
      <w:r>
        <w:rPr>
          <w:rFonts w:hint="eastAsia" w:asciiTheme="majorEastAsia" w:hAnsiTheme="majorEastAsia" w:eastAsiaTheme="majorEastAsia" w:cstheme="majorEastAsia"/>
          <w:color w:val="auto"/>
          <w:highlight w:val="none"/>
          <w:lang w:val="en-US" w:eastAsia="zh-CN"/>
        </w:rPr>
        <w:t>.....................................................</w:t>
      </w:r>
      <w:r>
        <w:rPr>
          <w:rFonts w:hint="eastAsia" w:asciiTheme="majorEastAsia" w:hAnsiTheme="majorEastAsia" w:eastAsiaTheme="majorEastAsia" w:cstheme="majorEastAsia"/>
          <w:color w:val="auto"/>
          <w:kern w:val="2"/>
          <w:sz w:val="21"/>
          <w:szCs w:val="24"/>
          <w:highlight w:val="none"/>
          <w:lang w:val="en-US" w:eastAsia="zh-CN" w:bidi="ar-SA"/>
        </w:rPr>
        <w:t>29</w:t>
      </w:r>
    </w:p>
    <w:p w14:paraId="3E5A59DC">
      <w:pPr>
        <w:pStyle w:val="21"/>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0" w:firstLineChars="200"/>
        <w:textAlignment w:val="auto"/>
        <w:rPr>
          <w:rFonts w:hint="default"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1.政府采购投诉书(范本、质疑函范本）..................................31</w:t>
      </w:r>
    </w:p>
    <w:p w14:paraId="26F011B2">
      <w:pPr>
        <w:pStyle w:val="17"/>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0" w:firstLineChars="200"/>
        <w:textAlignment w:val="auto"/>
        <w:rPr>
          <w:rFonts w:hint="eastAsia" w:asciiTheme="majorEastAsia" w:hAnsiTheme="majorEastAsia" w:eastAsiaTheme="majorEastAsia" w:cstheme="majorEastAsia"/>
          <w:color w:val="auto"/>
          <w:szCs w:val="22"/>
          <w:highlight w:val="none"/>
          <w:lang w:val="en-US" w:eastAsia="zh-CN"/>
        </w:rPr>
      </w:pPr>
      <w:r>
        <w:rPr>
          <w:rFonts w:hint="eastAsia" w:asciiTheme="majorEastAsia" w:hAnsiTheme="majorEastAsia" w:eastAsiaTheme="majorEastAsia" w:cstheme="majorEastAsia"/>
          <w:color w:val="auto"/>
          <w:highlight w:val="none"/>
        </w:rPr>
        <w:fldChar w:fldCharType="begin"/>
      </w:r>
      <w:r>
        <w:rPr>
          <w:rStyle w:val="37"/>
          <w:rFonts w:hint="eastAsia" w:asciiTheme="majorEastAsia" w:hAnsiTheme="majorEastAsia" w:eastAsiaTheme="majorEastAsia" w:cstheme="majorEastAsia"/>
          <w:color w:val="auto"/>
          <w:highlight w:val="none"/>
        </w:rPr>
        <w:instrText xml:space="preserve"> </w:instrText>
      </w:r>
      <w:r>
        <w:rPr>
          <w:rFonts w:hint="eastAsia" w:asciiTheme="majorEastAsia" w:hAnsiTheme="majorEastAsia" w:eastAsiaTheme="majorEastAsia" w:cstheme="majorEastAsia"/>
          <w:color w:val="auto"/>
          <w:highlight w:val="none"/>
        </w:rPr>
        <w:instrText xml:space="preserve">HYPERLINK \l "_Toc469495731"</w:instrText>
      </w:r>
      <w:r>
        <w:rPr>
          <w:rStyle w:val="37"/>
          <w:rFonts w:hint="eastAsia" w:asciiTheme="majorEastAsia" w:hAnsiTheme="majorEastAsia" w:eastAsiaTheme="majorEastAsia" w:cstheme="majorEastAsia"/>
          <w:color w:val="auto"/>
          <w:highlight w:val="none"/>
        </w:rPr>
        <w:instrText xml:space="preserve"> </w:instrText>
      </w:r>
      <w:r>
        <w:rPr>
          <w:rFonts w:hint="eastAsia" w:asciiTheme="majorEastAsia" w:hAnsiTheme="majorEastAsia" w:eastAsiaTheme="majorEastAsia" w:cstheme="majorEastAsia"/>
          <w:color w:val="auto"/>
          <w:highlight w:val="none"/>
        </w:rPr>
        <w:fldChar w:fldCharType="separate"/>
      </w:r>
      <w:r>
        <w:rPr>
          <w:rStyle w:val="37"/>
          <w:rFonts w:hint="eastAsia" w:asciiTheme="majorEastAsia" w:hAnsiTheme="majorEastAsia" w:eastAsiaTheme="majorEastAsia" w:cstheme="majorEastAsia"/>
          <w:color w:val="auto"/>
          <w:highlight w:val="none"/>
        </w:rPr>
        <w:t>第三章  评标办法</w:t>
      </w:r>
      <w:r>
        <w:rPr>
          <w:rFonts w:hint="eastAsia" w:asciiTheme="majorEastAsia" w:hAnsiTheme="majorEastAsia" w:eastAsiaTheme="majorEastAsia" w:cstheme="majorEastAsia"/>
          <w:color w:val="auto"/>
          <w:highlight w:val="none"/>
          <w:lang w:val="en-US" w:eastAsia="zh-CN"/>
        </w:rPr>
        <w:t>.</w:t>
      </w:r>
      <w:r>
        <w:rPr>
          <w:rFonts w:hint="eastAsia" w:asciiTheme="majorEastAsia" w:hAnsiTheme="majorEastAsia" w:eastAsiaTheme="majorEastAsia" w:cstheme="majorEastAsia"/>
          <w:color w:val="auto"/>
          <w:highlight w:val="none"/>
        </w:rPr>
        <w:fldChar w:fldCharType="end"/>
      </w:r>
      <w:r>
        <w:rPr>
          <w:rFonts w:hint="eastAsia" w:asciiTheme="majorEastAsia" w:hAnsiTheme="majorEastAsia" w:eastAsiaTheme="majorEastAsia" w:cstheme="majorEastAsia"/>
          <w:color w:val="auto"/>
          <w:highlight w:val="none"/>
          <w:lang w:val="en-US" w:eastAsia="zh-CN"/>
        </w:rPr>
        <w:t>........................................................36</w:t>
      </w:r>
    </w:p>
    <w:p w14:paraId="01846140">
      <w:pPr>
        <w:pStyle w:val="21"/>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0" w:firstLineChars="200"/>
        <w:textAlignment w:val="auto"/>
        <w:rPr>
          <w:rFonts w:hint="eastAsia" w:asciiTheme="majorEastAsia" w:hAnsiTheme="majorEastAsia" w:eastAsiaTheme="majorEastAsia" w:cstheme="majorEastAsia"/>
          <w:color w:val="auto"/>
          <w:szCs w:val="22"/>
          <w:highlight w:val="none"/>
          <w:lang w:val="en-US" w:eastAsia="zh-CN"/>
        </w:rPr>
      </w:pPr>
      <w:r>
        <w:rPr>
          <w:rFonts w:hint="eastAsia" w:asciiTheme="majorEastAsia" w:hAnsiTheme="majorEastAsia" w:eastAsiaTheme="majorEastAsia" w:cstheme="majorEastAsia"/>
          <w:color w:val="auto"/>
          <w:highlight w:val="none"/>
        </w:rPr>
        <w:fldChar w:fldCharType="begin"/>
      </w:r>
      <w:r>
        <w:rPr>
          <w:rStyle w:val="37"/>
          <w:rFonts w:hint="eastAsia" w:asciiTheme="majorEastAsia" w:hAnsiTheme="majorEastAsia" w:eastAsiaTheme="majorEastAsia" w:cstheme="majorEastAsia"/>
          <w:color w:val="auto"/>
          <w:highlight w:val="none"/>
        </w:rPr>
        <w:instrText xml:space="preserve"> </w:instrText>
      </w:r>
      <w:r>
        <w:rPr>
          <w:rFonts w:hint="eastAsia" w:asciiTheme="majorEastAsia" w:hAnsiTheme="majorEastAsia" w:eastAsiaTheme="majorEastAsia" w:cstheme="majorEastAsia"/>
          <w:color w:val="auto"/>
          <w:highlight w:val="none"/>
        </w:rPr>
        <w:instrText xml:space="preserve">HYPERLINK \l "_Toc469495732"</w:instrText>
      </w:r>
      <w:r>
        <w:rPr>
          <w:rStyle w:val="37"/>
          <w:rFonts w:hint="eastAsia" w:asciiTheme="majorEastAsia" w:hAnsiTheme="majorEastAsia" w:eastAsiaTheme="majorEastAsia" w:cstheme="majorEastAsia"/>
          <w:color w:val="auto"/>
          <w:highlight w:val="none"/>
        </w:rPr>
        <w:instrText xml:space="preserve"> </w:instrText>
      </w:r>
      <w:r>
        <w:rPr>
          <w:rFonts w:hint="eastAsia" w:asciiTheme="majorEastAsia" w:hAnsiTheme="majorEastAsia" w:eastAsiaTheme="majorEastAsia" w:cstheme="majorEastAsia"/>
          <w:color w:val="auto"/>
          <w:highlight w:val="none"/>
        </w:rPr>
        <w:fldChar w:fldCharType="separate"/>
      </w:r>
      <w:r>
        <w:rPr>
          <w:rStyle w:val="37"/>
          <w:rFonts w:hint="eastAsia" w:asciiTheme="majorEastAsia" w:hAnsiTheme="majorEastAsia" w:eastAsiaTheme="majorEastAsia" w:cstheme="majorEastAsia"/>
          <w:color w:val="auto"/>
          <w:highlight w:val="none"/>
        </w:rPr>
        <w:t xml:space="preserve">一  </w:t>
      </w:r>
      <w:r>
        <w:rPr>
          <w:rStyle w:val="37"/>
          <w:rFonts w:hint="eastAsia" w:asciiTheme="majorEastAsia" w:hAnsiTheme="majorEastAsia" w:eastAsiaTheme="majorEastAsia" w:cstheme="majorEastAsia"/>
          <w:color w:val="auto"/>
          <w:highlight w:val="none"/>
          <w:lang w:val="en-US" w:eastAsia="zh-CN"/>
        </w:rPr>
        <w:t>评定成交标准</w:t>
      </w:r>
      <w:r>
        <w:rPr>
          <w:rFonts w:hint="eastAsia" w:asciiTheme="majorEastAsia" w:hAnsiTheme="majorEastAsia" w:eastAsiaTheme="majorEastAsia" w:cstheme="majorEastAsia"/>
          <w:color w:val="auto"/>
          <w:highlight w:val="none"/>
          <w:lang w:val="en-US" w:eastAsia="zh-CN"/>
        </w:rPr>
        <w:t>.....................................................3</w:t>
      </w:r>
      <w:r>
        <w:rPr>
          <w:rFonts w:hint="eastAsia" w:asciiTheme="majorEastAsia" w:hAnsiTheme="majorEastAsia" w:eastAsiaTheme="majorEastAsia" w:cstheme="majorEastAsia"/>
          <w:color w:val="auto"/>
          <w:highlight w:val="none"/>
        </w:rPr>
        <w:fldChar w:fldCharType="end"/>
      </w:r>
      <w:r>
        <w:rPr>
          <w:rFonts w:hint="eastAsia" w:asciiTheme="majorEastAsia" w:hAnsiTheme="majorEastAsia" w:eastAsiaTheme="majorEastAsia" w:cstheme="majorEastAsia"/>
          <w:color w:val="auto"/>
          <w:highlight w:val="none"/>
          <w:lang w:val="en-US" w:eastAsia="zh-CN"/>
        </w:rPr>
        <w:t>7</w:t>
      </w:r>
    </w:p>
    <w:p w14:paraId="23A948FD">
      <w:pPr>
        <w:pStyle w:val="21"/>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0" w:firstLineChars="200"/>
        <w:textAlignment w:val="auto"/>
        <w:rPr>
          <w:rFonts w:hint="eastAsia" w:asciiTheme="majorEastAsia" w:hAnsiTheme="majorEastAsia" w:eastAsiaTheme="majorEastAsia" w:cstheme="majorEastAsia"/>
          <w:color w:val="auto"/>
          <w:szCs w:val="22"/>
          <w:highlight w:val="none"/>
          <w:lang w:val="en-US" w:eastAsia="zh-CN"/>
        </w:rPr>
      </w:pPr>
      <w:r>
        <w:rPr>
          <w:rFonts w:hint="eastAsia" w:asciiTheme="majorEastAsia" w:hAnsiTheme="majorEastAsia" w:eastAsiaTheme="majorEastAsia" w:cstheme="majorEastAsia"/>
          <w:color w:val="auto"/>
          <w:highlight w:val="none"/>
        </w:rPr>
        <w:fldChar w:fldCharType="begin"/>
      </w:r>
      <w:r>
        <w:rPr>
          <w:rStyle w:val="37"/>
          <w:rFonts w:hint="eastAsia" w:asciiTheme="majorEastAsia" w:hAnsiTheme="majorEastAsia" w:eastAsiaTheme="majorEastAsia" w:cstheme="majorEastAsia"/>
          <w:color w:val="auto"/>
          <w:highlight w:val="none"/>
        </w:rPr>
        <w:instrText xml:space="preserve"> </w:instrText>
      </w:r>
      <w:r>
        <w:rPr>
          <w:rFonts w:hint="eastAsia" w:asciiTheme="majorEastAsia" w:hAnsiTheme="majorEastAsia" w:eastAsiaTheme="majorEastAsia" w:cstheme="majorEastAsia"/>
          <w:color w:val="auto"/>
          <w:highlight w:val="none"/>
        </w:rPr>
        <w:instrText xml:space="preserve">HYPERLINK \l "_Toc469495733"</w:instrText>
      </w:r>
      <w:r>
        <w:rPr>
          <w:rStyle w:val="37"/>
          <w:rFonts w:hint="eastAsia" w:asciiTheme="majorEastAsia" w:hAnsiTheme="majorEastAsia" w:eastAsiaTheme="majorEastAsia" w:cstheme="majorEastAsia"/>
          <w:color w:val="auto"/>
          <w:highlight w:val="none"/>
        </w:rPr>
        <w:instrText xml:space="preserve"> </w:instrText>
      </w:r>
      <w:r>
        <w:rPr>
          <w:rFonts w:hint="eastAsia" w:asciiTheme="majorEastAsia" w:hAnsiTheme="majorEastAsia" w:eastAsiaTheme="majorEastAsia" w:cstheme="majorEastAsia"/>
          <w:color w:val="auto"/>
          <w:highlight w:val="none"/>
        </w:rPr>
        <w:fldChar w:fldCharType="separate"/>
      </w:r>
      <w:r>
        <w:rPr>
          <w:rStyle w:val="37"/>
          <w:rFonts w:hint="eastAsia" w:asciiTheme="majorEastAsia" w:hAnsiTheme="majorEastAsia" w:eastAsiaTheme="majorEastAsia" w:cstheme="majorEastAsia"/>
          <w:color w:val="auto"/>
          <w:highlight w:val="none"/>
        </w:rPr>
        <w:t>二  投标文件初审</w:t>
      </w:r>
      <w:r>
        <w:rPr>
          <w:rFonts w:hint="eastAsia" w:asciiTheme="majorEastAsia" w:hAnsiTheme="majorEastAsia" w:eastAsiaTheme="majorEastAsia" w:cstheme="majorEastAsia"/>
          <w:color w:val="auto"/>
          <w:highlight w:val="none"/>
          <w:lang w:val="en-US" w:eastAsia="zh-CN"/>
        </w:rPr>
        <w:t>.....................................................3</w:t>
      </w:r>
      <w:r>
        <w:rPr>
          <w:rFonts w:hint="eastAsia" w:asciiTheme="majorEastAsia" w:hAnsiTheme="majorEastAsia" w:eastAsiaTheme="majorEastAsia" w:cstheme="majorEastAsia"/>
          <w:color w:val="auto"/>
          <w:highlight w:val="none"/>
        </w:rPr>
        <w:fldChar w:fldCharType="end"/>
      </w:r>
      <w:r>
        <w:rPr>
          <w:rFonts w:hint="eastAsia" w:asciiTheme="majorEastAsia" w:hAnsiTheme="majorEastAsia" w:eastAsiaTheme="majorEastAsia" w:cstheme="majorEastAsia"/>
          <w:color w:val="auto"/>
          <w:highlight w:val="none"/>
          <w:lang w:val="en-US" w:eastAsia="zh-CN"/>
        </w:rPr>
        <w:t>8</w:t>
      </w:r>
    </w:p>
    <w:p w14:paraId="0CE88C89">
      <w:pPr>
        <w:pStyle w:val="21"/>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0" w:firstLineChars="200"/>
        <w:textAlignment w:val="auto"/>
        <w:rPr>
          <w:rFonts w:hint="eastAsia" w:asciiTheme="majorEastAsia" w:hAnsiTheme="majorEastAsia" w:eastAsiaTheme="majorEastAsia" w:cstheme="majorEastAsia"/>
          <w:color w:val="auto"/>
          <w:szCs w:val="22"/>
          <w:highlight w:val="none"/>
          <w:lang w:val="en-US" w:eastAsia="zh-CN"/>
        </w:rPr>
      </w:pPr>
      <w:r>
        <w:rPr>
          <w:rFonts w:hint="eastAsia" w:asciiTheme="majorEastAsia" w:hAnsiTheme="majorEastAsia" w:eastAsiaTheme="majorEastAsia" w:cstheme="majorEastAsia"/>
          <w:color w:val="auto"/>
          <w:highlight w:val="none"/>
        </w:rPr>
        <w:fldChar w:fldCharType="begin"/>
      </w:r>
      <w:r>
        <w:rPr>
          <w:rStyle w:val="37"/>
          <w:rFonts w:hint="eastAsia" w:asciiTheme="majorEastAsia" w:hAnsiTheme="majorEastAsia" w:eastAsiaTheme="majorEastAsia" w:cstheme="majorEastAsia"/>
          <w:color w:val="auto"/>
          <w:highlight w:val="none"/>
        </w:rPr>
        <w:instrText xml:space="preserve"> </w:instrText>
      </w:r>
      <w:r>
        <w:rPr>
          <w:rFonts w:hint="eastAsia" w:asciiTheme="majorEastAsia" w:hAnsiTheme="majorEastAsia" w:eastAsiaTheme="majorEastAsia" w:cstheme="majorEastAsia"/>
          <w:color w:val="auto"/>
          <w:highlight w:val="none"/>
        </w:rPr>
        <w:instrText xml:space="preserve">HYPERLINK \l "_Toc469495734"</w:instrText>
      </w:r>
      <w:r>
        <w:rPr>
          <w:rStyle w:val="37"/>
          <w:rFonts w:hint="eastAsia" w:asciiTheme="majorEastAsia" w:hAnsiTheme="majorEastAsia" w:eastAsiaTheme="majorEastAsia" w:cstheme="majorEastAsia"/>
          <w:color w:val="auto"/>
          <w:highlight w:val="none"/>
        </w:rPr>
        <w:instrText xml:space="preserve"> </w:instrText>
      </w:r>
      <w:r>
        <w:rPr>
          <w:rFonts w:hint="eastAsia" w:asciiTheme="majorEastAsia" w:hAnsiTheme="majorEastAsia" w:eastAsiaTheme="majorEastAsia" w:cstheme="majorEastAsia"/>
          <w:color w:val="auto"/>
          <w:highlight w:val="none"/>
        </w:rPr>
        <w:fldChar w:fldCharType="separate"/>
      </w:r>
      <w:r>
        <w:rPr>
          <w:rStyle w:val="37"/>
          <w:rFonts w:hint="eastAsia" w:asciiTheme="majorEastAsia" w:hAnsiTheme="majorEastAsia" w:eastAsiaTheme="majorEastAsia" w:cstheme="majorEastAsia"/>
          <w:color w:val="auto"/>
          <w:highlight w:val="none"/>
        </w:rPr>
        <w:t>三  投标文件的澄清和补正</w:t>
      </w:r>
      <w:r>
        <w:rPr>
          <w:rFonts w:hint="eastAsia" w:asciiTheme="majorEastAsia" w:hAnsiTheme="majorEastAsia" w:eastAsiaTheme="majorEastAsia" w:cstheme="majorEastAsia"/>
          <w:color w:val="auto"/>
          <w:highlight w:val="none"/>
          <w:lang w:val="en-US" w:eastAsia="zh-CN"/>
        </w:rPr>
        <w:t>.............................................3</w:t>
      </w:r>
      <w:r>
        <w:rPr>
          <w:rFonts w:hint="eastAsia" w:asciiTheme="majorEastAsia" w:hAnsiTheme="majorEastAsia" w:eastAsiaTheme="majorEastAsia" w:cstheme="majorEastAsia"/>
          <w:color w:val="auto"/>
          <w:highlight w:val="none"/>
        </w:rPr>
        <w:fldChar w:fldCharType="end"/>
      </w:r>
      <w:r>
        <w:rPr>
          <w:rFonts w:hint="eastAsia" w:asciiTheme="majorEastAsia" w:hAnsiTheme="majorEastAsia" w:eastAsiaTheme="majorEastAsia" w:cstheme="majorEastAsia"/>
          <w:color w:val="auto"/>
          <w:highlight w:val="none"/>
          <w:lang w:val="en-US" w:eastAsia="zh-CN"/>
        </w:rPr>
        <w:t>9</w:t>
      </w:r>
    </w:p>
    <w:p w14:paraId="4936B43A">
      <w:pPr>
        <w:pStyle w:val="21"/>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textAlignment w:val="auto"/>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第四章  采购内容（技术）及商务要求.......................................43</w:t>
      </w:r>
    </w:p>
    <w:p w14:paraId="6C2FBC15">
      <w:pPr>
        <w:pStyle w:val="17"/>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0" w:firstLineChars="200"/>
        <w:textAlignment w:val="auto"/>
        <w:rPr>
          <w:rFonts w:hint="eastAsia" w:asciiTheme="majorEastAsia" w:hAnsiTheme="majorEastAsia" w:eastAsiaTheme="majorEastAsia" w:cstheme="majorEastAsia"/>
          <w:color w:val="0000FF"/>
          <w:szCs w:val="22"/>
          <w:highlight w:val="none"/>
          <w:lang w:val="en-US" w:eastAsia="zh-CN"/>
        </w:rPr>
      </w:pPr>
      <w:r>
        <w:rPr>
          <w:rFonts w:hint="eastAsia" w:asciiTheme="majorEastAsia" w:hAnsiTheme="majorEastAsia" w:eastAsiaTheme="majorEastAsia" w:cstheme="majorEastAsia"/>
          <w:color w:val="0000FF"/>
          <w:highlight w:val="none"/>
        </w:rPr>
        <w:fldChar w:fldCharType="begin"/>
      </w:r>
      <w:r>
        <w:rPr>
          <w:rStyle w:val="37"/>
          <w:rFonts w:hint="eastAsia" w:asciiTheme="majorEastAsia" w:hAnsiTheme="majorEastAsia" w:eastAsiaTheme="majorEastAsia" w:cstheme="majorEastAsia"/>
          <w:color w:val="0000FF"/>
          <w:highlight w:val="none"/>
        </w:rPr>
        <w:instrText xml:space="preserve"> </w:instrText>
      </w:r>
      <w:r>
        <w:rPr>
          <w:rFonts w:hint="eastAsia" w:asciiTheme="majorEastAsia" w:hAnsiTheme="majorEastAsia" w:eastAsiaTheme="majorEastAsia" w:cstheme="majorEastAsia"/>
          <w:color w:val="0000FF"/>
          <w:highlight w:val="none"/>
        </w:rPr>
        <w:instrText xml:space="preserve">HYPERLINK \l "_Toc469495740"</w:instrText>
      </w:r>
      <w:r>
        <w:rPr>
          <w:rStyle w:val="37"/>
          <w:rFonts w:hint="eastAsia" w:asciiTheme="majorEastAsia" w:hAnsiTheme="majorEastAsia" w:eastAsiaTheme="majorEastAsia" w:cstheme="majorEastAsia"/>
          <w:color w:val="0000FF"/>
          <w:highlight w:val="none"/>
        </w:rPr>
        <w:instrText xml:space="preserve"> </w:instrText>
      </w:r>
      <w:r>
        <w:rPr>
          <w:rFonts w:hint="eastAsia" w:asciiTheme="majorEastAsia" w:hAnsiTheme="majorEastAsia" w:eastAsiaTheme="majorEastAsia" w:cstheme="majorEastAsia"/>
          <w:color w:val="0000FF"/>
          <w:highlight w:val="none"/>
        </w:rPr>
        <w:fldChar w:fldCharType="separate"/>
      </w:r>
      <w:r>
        <w:rPr>
          <w:rStyle w:val="37"/>
          <w:rFonts w:hint="eastAsia" w:asciiTheme="majorEastAsia" w:hAnsiTheme="majorEastAsia" w:eastAsiaTheme="majorEastAsia" w:cstheme="majorEastAsia"/>
          <w:color w:val="0000FF"/>
          <w:highlight w:val="none"/>
        </w:rPr>
        <w:t>第五章  合同条款及格式</w:t>
      </w:r>
      <w:r>
        <w:rPr>
          <w:rFonts w:hint="eastAsia" w:asciiTheme="majorEastAsia" w:hAnsiTheme="majorEastAsia" w:eastAsiaTheme="majorEastAsia" w:cstheme="majorEastAsia"/>
          <w:color w:val="0000FF"/>
          <w:highlight w:val="none"/>
          <w:lang w:val="en-US" w:eastAsia="zh-CN"/>
        </w:rPr>
        <w:t>...................................................5</w:t>
      </w:r>
      <w:r>
        <w:rPr>
          <w:rFonts w:hint="eastAsia" w:asciiTheme="majorEastAsia" w:hAnsiTheme="majorEastAsia" w:eastAsiaTheme="majorEastAsia" w:cstheme="majorEastAsia"/>
          <w:color w:val="0000FF"/>
          <w:highlight w:val="none"/>
        </w:rPr>
        <w:fldChar w:fldCharType="end"/>
      </w:r>
      <w:r>
        <w:rPr>
          <w:rFonts w:hint="eastAsia" w:asciiTheme="majorEastAsia" w:hAnsiTheme="majorEastAsia" w:eastAsiaTheme="majorEastAsia" w:cstheme="majorEastAsia"/>
          <w:color w:val="0000FF"/>
          <w:highlight w:val="none"/>
          <w:lang w:val="en-US" w:eastAsia="zh-CN"/>
        </w:rPr>
        <w:t>1</w:t>
      </w:r>
    </w:p>
    <w:p w14:paraId="25554D45">
      <w:pPr>
        <w:pStyle w:val="17"/>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0" w:firstLineChars="200"/>
        <w:textAlignment w:val="auto"/>
        <w:rPr>
          <w:rFonts w:hint="eastAsia" w:asciiTheme="majorEastAsia" w:hAnsiTheme="majorEastAsia" w:eastAsiaTheme="majorEastAsia" w:cstheme="majorEastAsia"/>
          <w:color w:val="0000FF"/>
          <w:szCs w:val="22"/>
          <w:highlight w:val="none"/>
          <w:lang w:val="en-US" w:eastAsia="zh-CN"/>
        </w:rPr>
      </w:pPr>
      <w:r>
        <w:rPr>
          <w:rFonts w:hint="eastAsia" w:asciiTheme="majorEastAsia" w:hAnsiTheme="majorEastAsia" w:eastAsiaTheme="majorEastAsia" w:cstheme="majorEastAsia"/>
          <w:color w:val="0000FF"/>
          <w:highlight w:val="none"/>
        </w:rPr>
        <w:fldChar w:fldCharType="begin"/>
      </w:r>
      <w:r>
        <w:rPr>
          <w:rStyle w:val="37"/>
          <w:rFonts w:hint="eastAsia" w:asciiTheme="majorEastAsia" w:hAnsiTheme="majorEastAsia" w:eastAsiaTheme="majorEastAsia" w:cstheme="majorEastAsia"/>
          <w:color w:val="0000FF"/>
          <w:highlight w:val="none"/>
        </w:rPr>
        <w:instrText xml:space="preserve"> </w:instrText>
      </w:r>
      <w:r>
        <w:rPr>
          <w:rFonts w:hint="eastAsia" w:asciiTheme="majorEastAsia" w:hAnsiTheme="majorEastAsia" w:eastAsiaTheme="majorEastAsia" w:cstheme="majorEastAsia"/>
          <w:color w:val="0000FF"/>
          <w:highlight w:val="none"/>
        </w:rPr>
        <w:instrText xml:space="preserve">HYPERLINK \l "_Toc469495743"</w:instrText>
      </w:r>
      <w:r>
        <w:rPr>
          <w:rStyle w:val="37"/>
          <w:rFonts w:hint="eastAsia" w:asciiTheme="majorEastAsia" w:hAnsiTheme="majorEastAsia" w:eastAsiaTheme="majorEastAsia" w:cstheme="majorEastAsia"/>
          <w:color w:val="0000FF"/>
          <w:highlight w:val="none"/>
        </w:rPr>
        <w:instrText xml:space="preserve"> </w:instrText>
      </w:r>
      <w:r>
        <w:rPr>
          <w:rFonts w:hint="eastAsia" w:asciiTheme="majorEastAsia" w:hAnsiTheme="majorEastAsia" w:eastAsiaTheme="majorEastAsia" w:cstheme="majorEastAsia"/>
          <w:color w:val="0000FF"/>
          <w:highlight w:val="none"/>
        </w:rPr>
        <w:fldChar w:fldCharType="separate"/>
      </w:r>
      <w:r>
        <w:rPr>
          <w:rStyle w:val="37"/>
          <w:rFonts w:hint="eastAsia" w:asciiTheme="majorEastAsia" w:hAnsiTheme="majorEastAsia" w:eastAsiaTheme="majorEastAsia" w:cstheme="majorEastAsia"/>
          <w:color w:val="0000FF"/>
          <w:highlight w:val="none"/>
        </w:rPr>
        <w:t>第六章  投标文件格式</w:t>
      </w:r>
      <w:r>
        <w:rPr>
          <w:rFonts w:hint="eastAsia" w:asciiTheme="majorEastAsia" w:hAnsiTheme="majorEastAsia" w:eastAsiaTheme="majorEastAsia" w:cstheme="majorEastAsia"/>
          <w:color w:val="0000FF"/>
          <w:highlight w:val="none"/>
          <w:lang w:val="en-US" w:eastAsia="zh-CN"/>
        </w:rPr>
        <w:t>.....................................................67</w:t>
      </w:r>
      <w:r>
        <w:rPr>
          <w:rFonts w:hint="eastAsia" w:asciiTheme="majorEastAsia" w:hAnsiTheme="majorEastAsia" w:eastAsiaTheme="majorEastAsia" w:cstheme="majorEastAsia"/>
          <w:color w:val="0000FF"/>
          <w:highlight w:val="none"/>
        </w:rPr>
        <w:fldChar w:fldCharType="end"/>
      </w:r>
    </w:p>
    <w:p w14:paraId="1065D887">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Theme="majorEastAsia" w:hAnsiTheme="majorEastAsia" w:eastAsiaTheme="majorEastAsia" w:cstheme="majorEastAsia"/>
          <w:b/>
          <w:bCs/>
          <w:kern w:val="36"/>
          <w:sz w:val="36"/>
          <w:szCs w:val="36"/>
          <w:highlight w:val="none"/>
          <w:lang w:val="en-US" w:eastAsia="zh-CN"/>
        </w:rPr>
      </w:pPr>
      <w:r>
        <w:rPr>
          <w:rFonts w:hint="eastAsia" w:asciiTheme="majorEastAsia" w:hAnsiTheme="majorEastAsia" w:eastAsiaTheme="majorEastAsia" w:cstheme="majorEastAsia"/>
          <w:color w:val="auto"/>
          <w:sz w:val="24"/>
          <w:highlight w:val="none"/>
        </w:rPr>
        <w:fldChar w:fldCharType="end"/>
      </w:r>
      <w:r>
        <w:rPr>
          <w:rFonts w:hint="eastAsia" w:asciiTheme="majorEastAsia" w:hAnsiTheme="majorEastAsia" w:eastAsiaTheme="majorEastAsia" w:cstheme="majorEastAsia"/>
          <w:color w:val="FF0000"/>
          <w:sz w:val="24"/>
          <w:highlight w:val="none"/>
        </w:rPr>
        <w:br w:type="page"/>
      </w:r>
      <w:r>
        <w:rPr>
          <w:rFonts w:hint="eastAsia" w:asciiTheme="majorEastAsia" w:hAnsiTheme="majorEastAsia" w:eastAsiaTheme="majorEastAsia" w:cstheme="majorEastAsia"/>
          <w:b/>
          <w:bCs/>
          <w:kern w:val="36"/>
          <w:sz w:val="36"/>
          <w:szCs w:val="36"/>
          <w:highlight w:val="none"/>
        </w:rPr>
        <w:t xml:space="preserve">第一部分 </w:t>
      </w:r>
    </w:p>
    <w:p w14:paraId="666FEA28">
      <w:pPr>
        <w:keepNext w:val="0"/>
        <w:keepLines w:val="0"/>
        <w:widowControl/>
        <w:suppressLineNumbers w:val="0"/>
        <w:pBdr>
          <w:bottom w:val="none" w:color="auto" w:sz="0" w:space="0"/>
        </w:pBdr>
        <w:spacing w:line="450" w:lineRule="atLeast"/>
        <w:jc w:val="center"/>
        <w:rPr>
          <w:rFonts w:hint="eastAsia" w:asciiTheme="majorEastAsia" w:hAnsiTheme="majorEastAsia" w:eastAsiaTheme="majorEastAsia" w:cstheme="majorEastAsia"/>
          <w:b/>
          <w:bCs/>
          <w:kern w:val="0"/>
          <w:sz w:val="36"/>
          <w:szCs w:val="36"/>
          <w:highlight w:val="none"/>
          <w:lang w:val="en-US" w:eastAsia="zh-CN" w:bidi="ar"/>
        </w:rPr>
      </w:pPr>
      <w:r>
        <w:rPr>
          <w:rFonts w:hint="eastAsia" w:asciiTheme="majorEastAsia" w:hAnsiTheme="majorEastAsia" w:eastAsiaTheme="majorEastAsia" w:cstheme="majorEastAsia"/>
          <w:b/>
          <w:bCs/>
          <w:kern w:val="0"/>
          <w:sz w:val="36"/>
          <w:szCs w:val="36"/>
          <w:highlight w:val="none"/>
          <w:lang w:val="en-US" w:eastAsia="zh-CN" w:bidi="ar"/>
        </w:rPr>
        <w:t>克州公安局应急防护装备物品采购项目（二包）三次</w:t>
      </w:r>
    </w:p>
    <w:p w14:paraId="7596AA6A">
      <w:pPr>
        <w:keepNext w:val="0"/>
        <w:keepLines w:val="0"/>
        <w:widowControl/>
        <w:suppressLineNumbers w:val="0"/>
        <w:pBdr>
          <w:bottom w:val="none" w:color="auto" w:sz="0" w:space="0"/>
        </w:pBdr>
        <w:spacing w:line="450" w:lineRule="atLeast"/>
        <w:jc w:val="center"/>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36"/>
          <w:szCs w:val="36"/>
          <w:highlight w:val="none"/>
          <w:lang w:val="en-US" w:eastAsia="zh-CN" w:bidi="ar"/>
        </w:rPr>
        <w:t>竞争性谈判公告</w:t>
      </w:r>
    </w:p>
    <w:p w14:paraId="056B3452">
      <w:pPr>
        <w:pStyle w:val="23"/>
        <w:keepNext w:val="0"/>
        <w:keepLines w:val="0"/>
        <w:pageBreakBefore w:val="0"/>
        <w:widowControl/>
        <w:suppressLineNumbers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0" w:beforeAutospacing="0" w:after="0" w:afterAutospacing="0" w:line="240" w:lineRule="auto"/>
        <w:ind w:right="0"/>
        <w:textAlignment w:val="auto"/>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SA"/>
        </w:rPr>
        <w:t>项目概况</w:t>
      </w:r>
    </w:p>
    <w:p w14:paraId="7C3C8348">
      <w:pPr>
        <w:pStyle w:val="23"/>
        <w:keepNext w:val="0"/>
        <w:keepLines w:val="0"/>
        <w:pageBreakBefore w:val="0"/>
        <w:widowControl/>
        <w:suppressLineNumbers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0" w:beforeAutospacing="0" w:after="0" w:afterAutospacing="0" w:line="240" w:lineRule="auto"/>
        <w:ind w:left="420" w:right="0" w:hanging="420" w:hangingChars="200"/>
        <w:textAlignment w:val="auto"/>
        <w:rPr>
          <w:rFonts w:hint="eastAsia" w:asciiTheme="majorEastAsia" w:hAnsiTheme="majorEastAsia" w:eastAsiaTheme="majorEastAsia" w:cstheme="majorEastAsia"/>
          <w:i w:val="0"/>
          <w:iCs w:val="0"/>
          <w:caps w:val="0"/>
          <w:color w:val="000000"/>
          <w:spacing w:val="0"/>
          <w:sz w:val="21"/>
          <w:szCs w:val="21"/>
        </w:rPr>
      </w:pPr>
      <w:r>
        <w:rPr>
          <w:rFonts w:hint="eastAsia" w:asciiTheme="majorEastAsia" w:hAnsiTheme="majorEastAsia" w:eastAsiaTheme="majorEastAsia" w:cstheme="majorEastAsia"/>
          <w:i w:val="0"/>
          <w:iCs w:val="0"/>
          <w:caps w:val="0"/>
          <w:color w:val="000000"/>
          <w:spacing w:val="0"/>
          <w:sz w:val="21"/>
          <w:szCs w:val="21"/>
          <w:lang w:val="en-US" w:eastAsia="zh-CN"/>
        </w:rPr>
        <w:t>克州公安局应急防护装备物品采购项目（二包）三次的</w:t>
      </w:r>
      <w:r>
        <w:rPr>
          <w:rFonts w:hint="eastAsia" w:asciiTheme="majorEastAsia" w:hAnsiTheme="majorEastAsia" w:eastAsiaTheme="majorEastAsia" w:cstheme="majorEastAsia"/>
          <w:i w:val="0"/>
          <w:iCs w:val="0"/>
          <w:caps w:val="0"/>
          <w:color w:val="000000"/>
          <w:spacing w:val="0"/>
          <w:sz w:val="21"/>
          <w:szCs w:val="21"/>
        </w:rPr>
        <w:t>潜在供应商应在政采云平台线上获取</w:t>
      </w:r>
    </w:p>
    <w:p w14:paraId="18101A14">
      <w:pPr>
        <w:pStyle w:val="23"/>
        <w:keepNext w:val="0"/>
        <w:keepLines w:val="0"/>
        <w:pageBreakBefore w:val="0"/>
        <w:widowControl/>
        <w:suppressLineNumbers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0" w:beforeAutospacing="0" w:after="0" w:afterAutospacing="0" w:line="240" w:lineRule="auto"/>
        <w:ind w:left="420" w:right="0" w:hanging="420" w:hangingChars="200"/>
        <w:textAlignment w:val="auto"/>
        <w:rPr>
          <w:rStyle w:val="30"/>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i w:val="0"/>
          <w:iCs w:val="0"/>
          <w:caps w:val="0"/>
          <w:color w:val="000000"/>
          <w:spacing w:val="0"/>
          <w:sz w:val="21"/>
          <w:szCs w:val="21"/>
        </w:rPr>
        <w:t>采购文件并于2025年</w:t>
      </w:r>
      <w:r>
        <w:rPr>
          <w:rFonts w:hint="eastAsia" w:asciiTheme="majorEastAsia" w:hAnsiTheme="majorEastAsia" w:eastAsiaTheme="majorEastAsia" w:cstheme="majorEastAsia"/>
          <w:i w:val="0"/>
          <w:iCs w:val="0"/>
          <w:caps w:val="0"/>
          <w:color w:val="000000"/>
          <w:spacing w:val="0"/>
          <w:sz w:val="21"/>
          <w:szCs w:val="21"/>
          <w:lang w:val="en-US" w:eastAsia="zh-CN"/>
        </w:rPr>
        <w:t>6</w:t>
      </w:r>
      <w:r>
        <w:rPr>
          <w:rFonts w:hint="eastAsia" w:asciiTheme="majorEastAsia" w:hAnsiTheme="majorEastAsia" w:eastAsiaTheme="majorEastAsia" w:cstheme="majorEastAsia"/>
          <w:i w:val="0"/>
          <w:iCs w:val="0"/>
          <w:caps w:val="0"/>
          <w:color w:val="000000"/>
          <w:spacing w:val="0"/>
          <w:sz w:val="21"/>
          <w:szCs w:val="21"/>
        </w:rPr>
        <w:t>月</w:t>
      </w:r>
      <w:r>
        <w:rPr>
          <w:rFonts w:hint="eastAsia" w:asciiTheme="majorEastAsia" w:hAnsiTheme="majorEastAsia" w:eastAsiaTheme="majorEastAsia" w:cstheme="majorEastAsia"/>
          <w:i w:val="0"/>
          <w:iCs w:val="0"/>
          <w:caps w:val="0"/>
          <w:color w:val="000000"/>
          <w:spacing w:val="0"/>
          <w:sz w:val="21"/>
          <w:szCs w:val="21"/>
          <w:lang w:val="en-US" w:eastAsia="zh-CN"/>
        </w:rPr>
        <w:t>23</w:t>
      </w:r>
      <w:r>
        <w:rPr>
          <w:rFonts w:hint="eastAsia" w:asciiTheme="majorEastAsia" w:hAnsiTheme="majorEastAsia" w:eastAsiaTheme="majorEastAsia" w:cstheme="majorEastAsia"/>
          <w:i w:val="0"/>
          <w:iCs w:val="0"/>
          <w:caps w:val="0"/>
          <w:color w:val="000000"/>
          <w:spacing w:val="0"/>
          <w:sz w:val="21"/>
          <w:szCs w:val="21"/>
        </w:rPr>
        <w:t>日 10:30（北京时间）前提交响应文件。 </w:t>
      </w:r>
    </w:p>
    <w:p w14:paraId="47847751">
      <w:pPr>
        <w:pStyle w:val="23"/>
        <w:keepNext w:val="0"/>
        <w:keepLines w:val="0"/>
        <w:pageBreakBefore w:val="0"/>
        <w:widowControl/>
        <w:suppressLineNumbers w:val="0"/>
        <w:kinsoku/>
        <w:wordWrap w:val="0"/>
        <w:overflowPunct/>
        <w:topLinePunct w:val="0"/>
        <w:autoSpaceDE/>
        <w:autoSpaceDN/>
        <w:bidi w:val="0"/>
        <w:adjustRightInd/>
        <w:snapToGrid/>
        <w:spacing w:before="255" w:beforeAutospacing="0" w:after="255" w:afterAutospacing="0" w:line="410" w:lineRule="exact"/>
        <w:ind w:left="0" w:right="0"/>
        <w:jc w:val="both"/>
        <w:textAlignment w:val="auto"/>
        <w:rPr>
          <w:rFonts w:hint="eastAsia" w:asciiTheme="majorEastAsia" w:hAnsiTheme="majorEastAsia" w:eastAsiaTheme="majorEastAsia" w:cstheme="majorEastAsia"/>
          <w:sz w:val="21"/>
          <w:szCs w:val="21"/>
          <w:highlight w:val="none"/>
        </w:rPr>
      </w:pPr>
      <w:r>
        <w:rPr>
          <w:rStyle w:val="30"/>
          <w:rFonts w:hint="eastAsia" w:asciiTheme="majorEastAsia" w:hAnsiTheme="majorEastAsia" w:eastAsiaTheme="majorEastAsia" w:cstheme="majorEastAsia"/>
          <w:sz w:val="21"/>
          <w:szCs w:val="21"/>
          <w:highlight w:val="none"/>
        </w:rPr>
        <w:t>一、项目基本情况</w:t>
      </w:r>
      <w:r>
        <w:rPr>
          <w:rFonts w:hint="eastAsia" w:asciiTheme="majorEastAsia" w:hAnsiTheme="majorEastAsia" w:eastAsiaTheme="majorEastAsia" w:cstheme="majorEastAsia"/>
          <w:sz w:val="21"/>
          <w:szCs w:val="21"/>
          <w:highlight w:val="none"/>
        </w:rPr>
        <w:t>                         </w:t>
      </w:r>
    </w:p>
    <w:p w14:paraId="55069786">
      <w:pPr>
        <w:pStyle w:val="23"/>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410" w:lineRule="exact"/>
        <w:ind w:left="0" w:right="0"/>
        <w:textAlignment w:val="auto"/>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rPr>
        <w:t>项目编号：</w:t>
      </w:r>
      <w:r>
        <w:rPr>
          <w:rFonts w:hint="eastAsia" w:asciiTheme="majorEastAsia" w:hAnsiTheme="majorEastAsia" w:eastAsiaTheme="majorEastAsia" w:cstheme="majorEastAsia"/>
          <w:sz w:val="21"/>
          <w:szCs w:val="21"/>
          <w:highlight w:val="none"/>
          <w:lang w:val="en-US" w:eastAsia="zh-CN"/>
        </w:rPr>
        <w:t>KZZB-2025057-3</w:t>
      </w:r>
    </w:p>
    <w:p w14:paraId="63EAAE51">
      <w:pPr>
        <w:pStyle w:val="23"/>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410" w:lineRule="exact"/>
        <w:ind w:right="0"/>
        <w:textAlignment w:val="auto"/>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rPr>
        <w:t>项目名称：</w:t>
      </w:r>
      <w:r>
        <w:rPr>
          <w:rFonts w:hint="eastAsia" w:asciiTheme="majorEastAsia" w:hAnsiTheme="majorEastAsia" w:eastAsiaTheme="majorEastAsia" w:cstheme="majorEastAsia"/>
          <w:sz w:val="21"/>
          <w:szCs w:val="21"/>
          <w:highlight w:val="none"/>
          <w:lang w:eastAsia="zh-CN"/>
        </w:rPr>
        <w:t>克州公安局应急防护装备物品采购项目（二包）三次</w:t>
      </w:r>
    </w:p>
    <w:p w14:paraId="47DB7B68">
      <w:pPr>
        <w:pStyle w:val="23"/>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410" w:lineRule="exact"/>
        <w:ind w:right="0"/>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采购方式：竞争性谈判 </w:t>
      </w:r>
    </w:p>
    <w:p w14:paraId="0C389F91">
      <w:pPr>
        <w:pStyle w:val="23"/>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410" w:lineRule="exact"/>
        <w:ind w:right="0"/>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rPr>
        <w:t>预算</w:t>
      </w:r>
      <w:r>
        <w:rPr>
          <w:rFonts w:hint="eastAsia" w:asciiTheme="majorEastAsia" w:hAnsiTheme="majorEastAsia" w:eastAsiaTheme="majorEastAsia" w:cstheme="majorEastAsia"/>
          <w:sz w:val="21"/>
          <w:szCs w:val="21"/>
          <w:highlight w:val="none"/>
          <w:lang w:eastAsia="zh-CN"/>
        </w:rPr>
        <w:t>金额（元）：</w:t>
      </w:r>
      <w:r>
        <w:rPr>
          <w:rFonts w:hint="eastAsia" w:asciiTheme="majorEastAsia" w:hAnsiTheme="majorEastAsia" w:eastAsiaTheme="majorEastAsia" w:cstheme="majorEastAsia"/>
          <w:sz w:val="21"/>
          <w:szCs w:val="21"/>
          <w:highlight w:val="none"/>
          <w:lang w:val="en-US" w:eastAsia="zh-CN"/>
        </w:rPr>
        <w:t>374000</w:t>
      </w:r>
    </w:p>
    <w:p w14:paraId="42590A1C">
      <w:pPr>
        <w:pStyle w:val="23"/>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410" w:lineRule="exact"/>
        <w:ind w:right="0"/>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eastAsia="zh-CN"/>
        </w:rPr>
        <w:t>最高限价（元）：</w:t>
      </w:r>
      <w:r>
        <w:rPr>
          <w:rFonts w:hint="eastAsia" w:asciiTheme="majorEastAsia" w:hAnsiTheme="majorEastAsia" w:eastAsiaTheme="majorEastAsia" w:cstheme="majorEastAsia"/>
          <w:sz w:val="21"/>
          <w:szCs w:val="21"/>
          <w:highlight w:val="none"/>
          <w:lang w:val="en-US" w:eastAsia="zh-CN"/>
        </w:rPr>
        <w:t>374000</w:t>
      </w:r>
    </w:p>
    <w:p w14:paraId="1E771CEC">
      <w:pPr>
        <w:pStyle w:val="23"/>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410" w:lineRule="exact"/>
        <w:ind w:right="0"/>
        <w:textAlignment w:val="auto"/>
        <w:rPr>
          <w:rFonts w:hint="eastAsia" w:asciiTheme="majorEastAsia" w:hAnsiTheme="majorEastAsia" w:eastAsiaTheme="majorEastAsia" w:cstheme="majorEastAsia"/>
          <w:sz w:val="21"/>
          <w:szCs w:val="21"/>
          <w:highlight w:val="none"/>
          <w:lang w:val="en-US" w:eastAsia="zh-CN"/>
        </w:rPr>
      </w:pPr>
    </w:p>
    <w:p w14:paraId="059A6290">
      <w:pPr>
        <w:pStyle w:val="23"/>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410" w:lineRule="exact"/>
        <w:ind w:right="0"/>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采购需求：</w:t>
      </w:r>
    </w:p>
    <w:p w14:paraId="2EADF17E">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cs="宋体"/>
          <w:kern w:val="2"/>
          <w:sz w:val="21"/>
          <w:szCs w:val="21"/>
          <w:lang w:val="en-US" w:eastAsia="zh-CN" w:bidi="ar-SA"/>
        </w:rPr>
      </w:pPr>
      <w:r>
        <w:rPr>
          <w:rFonts w:hint="eastAsia" w:asciiTheme="majorEastAsia" w:hAnsiTheme="majorEastAsia" w:eastAsiaTheme="majorEastAsia" w:cstheme="majorEastAsia"/>
          <w:sz w:val="21"/>
          <w:szCs w:val="21"/>
          <w:highlight w:val="none"/>
          <w:lang w:val="en-US" w:eastAsia="zh-CN"/>
        </w:rPr>
        <w:t>   </w:t>
      </w:r>
      <w:r>
        <w:rPr>
          <w:rFonts w:hint="eastAsia" w:cs="宋体"/>
          <w:kern w:val="2"/>
          <w:sz w:val="21"/>
          <w:szCs w:val="21"/>
          <w:lang w:val="en-US" w:eastAsia="zh-CN" w:bidi="ar-SA"/>
        </w:rPr>
        <w:t>标项一</w:t>
      </w:r>
      <w:r>
        <w:rPr>
          <w:rFonts w:hint="eastAsia" w:cs="宋体"/>
          <w:kern w:val="2"/>
          <w:sz w:val="21"/>
          <w:szCs w:val="21"/>
          <w:lang w:val="en-US" w:eastAsia="zh-CN" w:bidi="ar-SA"/>
        </w:rPr>
        <w:br w:type="textWrapping"/>
      </w:r>
      <w:r>
        <w:rPr>
          <w:rFonts w:hint="eastAsia" w:cs="宋体"/>
          <w:kern w:val="2"/>
          <w:sz w:val="21"/>
          <w:szCs w:val="21"/>
          <w:lang w:val="en-US" w:eastAsia="zh-CN" w:bidi="ar-SA"/>
        </w:rPr>
        <w:t>   标项名称:克州公安局应急防护装备物品采购项目（二包）三次</w:t>
      </w:r>
      <w:r>
        <w:rPr>
          <w:rFonts w:hint="eastAsia" w:cs="宋体"/>
          <w:kern w:val="2"/>
          <w:sz w:val="21"/>
          <w:szCs w:val="21"/>
          <w:lang w:val="en-US" w:eastAsia="zh-CN" w:bidi="ar-SA"/>
        </w:rPr>
        <w:br w:type="textWrapping"/>
      </w:r>
      <w:r>
        <w:rPr>
          <w:rFonts w:hint="eastAsia" w:cs="宋体"/>
          <w:kern w:val="2"/>
          <w:sz w:val="21"/>
          <w:szCs w:val="21"/>
          <w:lang w:val="en-US" w:eastAsia="zh-CN" w:bidi="ar-SA"/>
        </w:rPr>
        <w:t>   数量:1</w:t>
      </w:r>
      <w:r>
        <w:rPr>
          <w:rFonts w:hint="eastAsia" w:cs="宋体"/>
          <w:kern w:val="2"/>
          <w:sz w:val="21"/>
          <w:szCs w:val="21"/>
          <w:lang w:val="en-US" w:eastAsia="zh-CN" w:bidi="ar-SA"/>
        </w:rPr>
        <w:br w:type="textWrapping"/>
      </w:r>
      <w:r>
        <w:rPr>
          <w:rFonts w:hint="eastAsia" w:cs="宋体"/>
          <w:kern w:val="2"/>
          <w:sz w:val="21"/>
          <w:szCs w:val="21"/>
          <w:lang w:val="en-US" w:eastAsia="zh-CN" w:bidi="ar-SA"/>
        </w:rPr>
        <w:t>   预算金额（元）:374000</w:t>
      </w:r>
      <w:r>
        <w:rPr>
          <w:rFonts w:hint="eastAsia" w:cs="宋体"/>
          <w:kern w:val="2"/>
          <w:sz w:val="21"/>
          <w:szCs w:val="21"/>
          <w:lang w:val="en-US" w:eastAsia="zh-CN" w:bidi="ar-SA"/>
        </w:rPr>
        <w:br w:type="textWrapping"/>
      </w:r>
      <w:r>
        <w:rPr>
          <w:rFonts w:hint="eastAsia" w:cs="宋体"/>
          <w:kern w:val="2"/>
          <w:sz w:val="21"/>
          <w:szCs w:val="21"/>
          <w:lang w:val="en-US" w:eastAsia="zh-CN" w:bidi="ar-SA"/>
        </w:rPr>
        <w:t>   单位：批 </w:t>
      </w:r>
      <w:r>
        <w:rPr>
          <w:rFonts w:hint="eastAsia" w:cs="宋体"/>
          <w:kern w:val="2"/>
          <w:sz w:val="21"/>
          <w:szCs w:val="21"/>
          <w:lang w:val="en-US" w:eastAsia="zh-CN" w:bidi="ar-SA"/>
        </w:rPr>
        <w:br w:type="textWrapping"/>
      </w:r>
      <w:r>
        <w:rPr>
          <w:rFonts w:hint="eastAsia" w:cs="宋体"/>
          <w:kern w:val="2"/>
          <w:sz w:val="21"/>
          <w:szCs w:val="21"/>
          <w:lang w:val="en-US" w:eastAsia="zh-CN" w:bidi="ar-SA"/>
        </w:rPr>
        <w:t>   简要规格描述或项目基本概况介绍、用途：无人机装备采购一批；</w:t>
      </w:r>
      <w:r>
        <w:rPr>
          <w:rFonts w:hint="eastAsia" w:cs="宋体"/>
          <w:kern w:val="2"/>
          <w:sz w:val="21"/>
          <w:szCs w:val="21"/>
          <w:lang w:val="en-US" w:eastAsia="zh-CN" w:bidi="ar-SA"/>
        </w:rPr>
        <w:br w:type="textWrapping"/>
      </w:r>
      <w:r>
        <w:rPr>
          <w:rFonts w:hint="eastAsia" w:cs="宋体"/>
          <w:kern w:val="2"/>
          <w:sz w:val="21"/>
          <w:szCs w:val="21"/>
          <w:lang w:val="en-US" w:eastAsia="zh-CN" w:bidi="ar-SA"/>
        </w:rPr>
        <w:t>   备注：具体采购内容详见采购清单</w:t>
      </w:r>
    </w:p>
    <w:p w14:paraId="37669E97">
      <w:pPr>
        <w:pStyle w:val="23"/>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410" w:lineRule="exact"/>
        <w:ind w:right="0"/>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合同履约期限：</w:t>
      </w:r>
      <w:r>
        <w:rPr>
          <w:rFonts w:hint="eastAsia" w:cs="宋体"/>
          <w:sz w:val="21"/>
          <w:szCs w:val="21"/>
          <w:lang w:val="en-US" w:eastAsia="zh-CN"/>
        </w:rPr>
        <w:t>标项 1</w:t>
      </w:r>
      <w:r>
        <w:rPr>
          <w:rFonts w:hint="eastAsia" w:asciiTheme="majorEastAsia" w:hAnsiTheme="majorEastAsia" w:eastAsiaTheme="majorEastAsia" w:cstheme="majorEastAsia"/>
          <w:sz w:val="21"/>
          <w:szCs w:val="21"/>
          <w:highlight w:val="none"/>
        </w:rPr>
        <w:t>，具体详见</w:t>
      </w:r>
      <w:r>
        <w:rPr>
          <w:rFonts w:hint="eastAsia" w:asciiTheme="majorEastAsia" w:hAnsiTheme="majorEastAsia" w:eastAsiaTheme="majorEastAsia" w:cstheme="majorEastAsia"/>
          <w:sz w:val="21"/>
          <w:szCs w:val="21"/>
          <w:highlight w:val="none"/>
          <w:lang w:val="en-US" w:eastAsia="zh-CN"/>
        </w:rPr>
        <w:t>谈判</w:t>
      </w:r>
      <w:r>
        <w:rPr>
          <w:rFonts w:hint="eastAsia" w:asciiTheme="majorEastAsia" w:hAnsiTheme="majorEastAsia" w:eastAsiaTheme="majorEastAsia" w:cstheme="majorEastAsia"/>
          <w:sz w:val="21"/>
          <w:szCs w:val="21"/>
          <w:highlight w:val="none"/>
        </w:rPr>
        <w:t>文件 </w:t>
      </w:r>
    </w:p>
    <w:p w14:paraId="7E54DE3C">
      <w:pPr>
        <w:pStyle w:val="23"/>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410" w:lineRule="exact"/>
        <w:ind w:right="0"/>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本项目（否）接受联合体投标。</w:t>
      </w:r>
    </w:p>
    <w:p w14:paraId="7493BA03">
      <w:pPr>
        <w:pStyle w:val="23"/>
        <w:keepNext w:val="0"/>
        <w:keepLines w:val="0"/>
        <w:pageBreakBefore w:val="0"/>
        <w:widowControl/>
        <w:suppressLineNumbers w:val="0"/>
        <w:kinsoku/>
        <w:wordWrap w:val="0"/>
        <w:overflowPunct/>
        <w:topLinePunct w:val="0"/>
        <w:autoSpaceDE/>
        <w:autoSpaceDN/>
        <w:bidi w:val="0"/>
        <w:adjustRightInd/>
        <w:snapToGrid/>
        <w:spacing w:before="255" w:beforeAutospacing="0" w:after="255" w:afterAutospacing="0" w:line="410" w:lineRule="exact"/>
        <w:ind w:left="0" w:right="0"/>
        <w:jc w:val="both"/>
        <w:textAlignment w:val="auto"/>
        <w:rPr>
          <w:rFonts w:hint="eastAsia" w:asciiTheme="majorEastAsia" w:hAnsiTheme="majorEastAsia" w:eastAsiaTheme="majorEastAsia" w:cstheme="majorEastAsia"/>
          <w:sz w:val="21"/>
          <w:szCs w:val="21"/>
          <w:highlight w:val="none"/>
        </w:rPr>
      </w:pPr>
      <w:r>
        <w:rPr>
          <w:rStyle w:val="30"/>
          <w:rFonts w:hint="eastAsia" w:asciiTheme="majorEastAsia" w:hAnsiTheme="majorEastAsia" w:eastAsiaTheme="majorEastAsia" w:cstheme="majorEastAsia"/>
          <w:sz w:val="21"/>
          <w:szCs w:val="21"/>
          <w:highlight w:val="none"/>
        </w:rPr>
        <w:t>二、申请人的资格要求：</w:t>
      </w:r>
    </w:p>
    <w:p w14:paraId="14DD4016">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1.满足《中华人民共和国政府采购法》第二十二条规定；</w:t>
      </w:r>
    </w:p>
    <w:p w14:paraId="3D91DBF9">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ascii="仿宋" w:hAnsi="仿宋" w:eastAsia="仿宋" w:cs="仿宋"/>
          <w:i w:val="0"/>
          <w:iCs w:val="0"/>
          <w:caps w:val="0"/>
          <w:color w:val="000000"/>
          <w:spacing w:val="0"/>
          <w:sz w:val="18"/>
          <w:szCs w:val="18"/>
        </w:rPr>
      </w:pPr>
      <w:r>
        <w:rPr>
          <w:rFonts w:hint="eastAsia" w:ascii="宋体" w:hAnsi="宋体" w:eastAsia="宋体" w:cs="宋体"/>
          <w:kern w:val="2"/>
          <w:sz w:val="21"/>
          <w:szCs w:val="21"/>
          <w:lang w:val="en-US" w:eastAsia="zh-CN" w:bidi="ar-SA"/>
        </w:rPr>
        <w:t>2.落实政府采购政策需满足的资格要求：标项1：本项目为非专门面向中小企业，根据《政府采购促进中小企业发展管理办法》（财库【2020】46号）及（财库[2022]19号）的规定，评标时将给予此类</w:t>
      </w:r>
      <w:r>
        <w:rPr>
          <w:rFonts w:hint="eastAsia" w:cs="宋体"/>
          <w:kern w:val="2"/>
          <w:sz w:val="21"/>
          <w:szCs w:val="21"/>
          <w:lang w:val="en-US" w:eastAsia="zh-CN" w:bidi="ar-SA"/>
        </w:rPr>
        <w:t>（小型或微型）</w:t>
      </w:r>
      <w:r>
        <w:rPr>
          <w:rFonts w:hint="eastAsia" w:ascii="宋体" w:hAnsi="宋体" w:eastAsia="宋体" w:cs="宋体"/>
          <w:kern w:val="2"/>
          <w:sz w:val="21"/>
          <w:szCs w:val="21"/>
          <w:lang w:val="en-US" w:eastAsia="zh-CN" w:bidi="ar-SA"/>
        </w:rPr>
        <w:t>企业进行价格扣除10%的优惠，用优惠后的价格参与评审。</w:t>
      </w:r>
    </w:p>
    <w:p w14:paraId="1AC0B8A6">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kern w:val="2"/>
          <w:sz w:val="21"/>
          <w:szCs w:val="21"/>
          <w:lang w:val="en-US" w:eastAsia="zh-CN" w:bidi="ar-SA"/>
        </w:rPr>
      </w:pPr>
      <w:r>
        <w:rPr>
          <w:rFonts w:hint="eastAsia" w:cs="宋体"/>
          <w:kern w:val="2"/>
          <w:sz w:val="21"/>
          <w:szCs w:val="21"/>
          <w:lang w:val="en-US" w:eastAsia="zh-CN" w:bidi="ar-SA"/>
        </w:rPr>
        <w:t>3.</w:t>
      </w:r>
      <w:r>
        <w:rPr>
          <w:rFonts w:hint="eastAsia" w:ascii="宋体" w:hAnsi="宋体" w:eastAsia="宋体" w:cs="宋体"/>
          <w:kern w:val="2"/>
          <w:sz w:val="21"/>
          <w:szCs w:val="21"/>
          <w:lang w:val="en-US" w:eastAsia="zh-CN" w:bidi="ar-SA"/>
        </w:rPr>
        <w:t>本项目的特定资格要求：</w:t>
      </w:r>
      <w:r>
        <w:rPr>
          <w:rFonts w:hint="eastAsia" w:cs="宋体"/>
          <w:kern w:val="2"/>
          <w:sz w:val="21"/>
          <w:szCs w:val="21"/>
          <w:lang w:val="en-US" w:eastAsia="zh-CN" w:bidi="ar-SA"/>
        </w:rPr>
        <w:t>【</w:t>
      </w:r>
      <w:r>
        <w:rPr>
          <w:rFonts w:hint="eastAsia" w:ascii="宋体" w:hAnsi="宋体" w:eastAsia="宋体" w:cs="宋体"/>
          <w:kern w:val="2"/>
          <w:sz w:val="21"/>
          <w:szCs w:val="21"/>
          <w:lang w:val="en-US" w:eastAsia="zh-CN" w:bidi="ar-SA"/>
        </w:rPr>
        <w:t>标项1</w:t>
      </w:r>
      <w:r>
        <w:rPr>
          <w:rFonts w:hint="eastAsia" w:cs="宋体"/>
          <w:kern w:val="2"/>
          <w:sz w:val="21"/>
          <w:szCs w:val="21"/>
          <w:lang w:val="en-US" w:eastAsia="zh-CN" w:bidi="ar-SA"/>
        </w:rPr>
        <w:t>】</w:t>
      </w:r>
    </w:p>
    <w:p w14:paraId="76BB3B3B">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（1）具有合格有效的营业执照；</w:t>
      </w:r>
    </w:p>
    <w:p w14:paraId="7CFBFD11">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i w:val="0"/>
          <w:caps w:val="0"/>
          <w:color w:val="auto"/>
          <w:spacing w:val="0"/>
          <w:kern w:val="0"/>
          <w:sz w:val="21"/>
          <w:szCs w:val="21"/>
          <w:highlight w:val="none"/>
          <w:shd w:val="clear" w:color="auto" w:fill="FFFFFF"/>
          <w:lang w:val="en-US" w:eastAsia="zh-CN" w:bidi="ar"/>
        </w:rPr>
      </w:pPr>
      <w:r>
        <w:rPr>
          <w:rFonts w:hint="eastAsia" w:ascii="宋体" w:hAnsi="宋体" w:eastAsia="宋体" w:cs="宋体"/>
          <w:kern w:val="2"/>
          <w:sz w:val="21"/>
          <w:szCs w:val="21"/>
          <w:lang w:val="en-US" w:eastAsia="zh-CN" w:bidi="ar-SA"/>
        </w:rPr>
        <w:t>（2）</w:t>
      </w:r>
      <w:r>
        <w:rPr>
          <w:rFonts w:hint="eastAsia" w:ascii="宋体" w:hAnsi="宋体" w:eastAsia="宋体" w:cs="宋体"/>
          <w:sz w:val="21"/>
          <w:szCs w:val="21"/>
          <w:lang w:val="en-US" w:eastAsia="zh-CN"/>
        </w:rPr>
        <w:t>法定代表人投标需提供法定代表人资格证明书，委托代理人投标需提供法定代表人授权委托书及被授权在职人员近6个月内任意1个月有效的社保证明</w:t>
      </w:r>
      <w:r>
        <w:rPr>
          <w:rFonts w:hint="eastAsia" w:ascii="宋体" w:hAnsi="宋体" w:eastAsia="宋体" w:cs="宋体"/>
          <w:i w:val="0"/>
          <w:caps w:val="0"/>
          <w:color w:val="auto"/>
          <w:spacing w:val="0"/>
          <w:kern w:val="0"/>
          <w:sz w:val="21"/>
          <w:szCs w:val="21"/>
          <w:highlight w:val="none"/>
          <w:shd w:val="clear" w:color="auto" w:fill="FFFFFF"/>
          <w:lang w:val="en-US" w:eastAsia="zh-CN" w:bidi="ar"/>
        </w:rPr>
        <w:t>；</w:t>
      </w:r>
    </w:p>
    <w:p w14:paraId="2385D991">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i w:val="0"/>
          <w:caps w:val="0"/>
          <w:color w:val="auto"/>
          <w:spacing w:val="0"/>
          <w:kern w:val="0"/>
          <w:sz w:val="21"/>
          <w:szCs w:val="21"/>
          <w:highlight w:val="none"/>
          <w:shd w:val="clear" w:color="auto" w:fill="FFFFFF"/>
          <w:lang w:val="en-US" w:eastAsia="zh-CN" w:bidi="ar"/>
        </w:rPr>
      </w:pPr>
      <w:r>
        <w:rPr>
          <w:rFonts w:hint="eastAsia" w:ascii="宋体" w:hAnsi="宋体" w:eastAsia="宋体" w:cs="宋体"/>
          <w:kern w:val="2"/>
          <w:sz w:val="21"/>
          <w:szCs w:val="21"/>
          <w:lang w:val="en-US" w:eastAsia="zh-CN" w:bidi="ar-SA"/>
        </w:rPr>
        <w:t>（</w:t>
      </w:r>
      <w:r>
        <w:rPr>
          <w:rFonts w:hint="eastAsia" w:ascii="宋体" w:hAnsi="宋体" w:cs="宋体"/>
          <w:kern w:val="2"/>
          <w:sz w:val="21"/>
          <w:szCs w:val="21"/>
          <w:lang w:val="en-US" w:eastAsia="zh-CN" w:bidi="ar-SA"/>
        </w:rPr>
        <w:t>3</w:t>
      </w:r>
      <w:r>
        <w:rPr>
          <w:rFonts w:hint="eastAsia" w:ascii="宋体" w:hAnsi="宋体" w:eastAsia="宋体" w:cs="宋体"/>
          <w:kern w:val="2"/>
          <w:sz w:val="21"/>
          <w:szCs w:val="21"/>
          <w:lang w:val="en-US" w:eastAsia="zh-CN" w:bidi="ar-SA"/>
        </w:rPr>
        <w:t>）</w:t>
      </w:r>
      <w:r>
        <w:rPr>
          <w:rFonts w:hint="eastAsia" w:ascii="宋体" w:hAnsi="宋体" w:eastAsia="宋体" w:cs="宋体"/>
          <w:sz w:val="21"/>
          <w:szCs w:val="21"/>
          <w:lang w:val="en-US" w:eastAsia="zh-CN"/>
        </w:rPr>
        <w:t>在“信用中国”及“中国政府采购网”网站上未被列入失信被执行人、重大税收违法案件当事人名单以及政府采购严重违法失信行为记录名单的投标企业</w:t>
      </w:r>
      <w:r>
        <w:rPr>
          <w:rFonts w:hint="eastAsia" w:ascii="宋体" w:hAnsi="宋体" w:eastAsia="宋体" w:cs="宋体"/>
          <w:i w:val="0"/>
          <w:caps w:val="0"/>
          <w:color w:val="auto"/>
          <w:spacing w:val="0"/>
          <w:kern w:val="0"/>
          <w:sz w:val="21"/>
          <w:szCs w:val="21"/>
          <w:highlight w:val="none"/>
          <w:shd w:val="clear" w:color="auto" w:fill="FFFFFF"/>
          <w:lang w:val="en-US" w:eastAsia="zh-CN" w:bidi="ar"/>
        </w:rPr>
        <w:t>；</w:t>
      </w:r>
    </w:p>
    <w:p w14:paraId="7E8FE419">
      <w:pPr>
        <w:pStyle w:val="23"/>
        <w:keepNext w:val="0"/>
        <w:keepLines w:val="0"/>
        <w:pageBreakBefore w:val="0"/>
        <w:widowControl/>
        <w:suppressLineNumbers w:val="0"/>
        <w:kinsoku/>
        <w:wordWrap w:val="0"/>
        <w:overflowPunct/>
        <w:topLinePunct w:val="0"/>
        <w:autoSpaceDE/>
        <w:autoSpaceDN/>
        <w:bidi w:val="0"/>
        <w:adjustRightInd/>
        <w:snapToGrid/>
        <w:spacing w:before="255" w:beforeAutospacing="0" w:after="255" w:afterAutospacing="0" w:line="410" w:lineRule="exact"/>
        <w:ind w:left="0" w:right="0"/>
        <w:jc w:val="both"/>
        <w:textAlignment w:val="auto"/>
        <w:rPr>
          <w:rFonts w:hint="eastAsia" w:asciiTheme="majorEastAsia" w:hAnsiTheme="majorEastAsia" w:eastAsiaTheme="majorEastAsia" w:cstheme="majorEastAsia"/>
          <w:sz w:val="21"/>
          <w:szCs w:val="21"/>
          <w:highlight w:val="none"/>
        </w:rPr>
      </w:pPr>
      <w:r>
        <w:rPr>
          <w:rStyle w:val="30"/>
          <w:rFonts w:hint="eastAsia" w:asciiTheme="majorEastAsia" w:hAnsiTheme="majorEastAsia" w:eastAsiaTheme="majorEastAsia" w:cstheme="majorEastAsia"/>
          <w:sz w:val="21"/>
          <w:szCs w:val="21"/>
          <w:highlight w:val="none"/>
        </w:rPr>
        <w:t>三、获取采购文件</w:t>
      </w:r>
    </w:p>
    <w:p w14:paraId="57285443">
      <w:pPr>
        <w:pStyle w:val="23"/>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410" w:lineRule="exact"/>
        <w:ind w:left="0" w:right="0"/>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    </w:t>
      </w:r>
      <w:r>
        <w:rPr>
          <w:rFonts w:hint="eastAsia" w:asciiTheme="majorEastAsia" w:hAnsiTheme="majorEastAsia" w:eastAsiaTheme="majorEastAsia" w:cstheme="majorEastAsia"/>
          <w:sz w:val="21"/>
          <w:szCs w:val="21"/>
          <w:highlight w:val="none"/>
          <w:u w:val="none"/>
        </w:rPr>
        <w:t>时间：2025年</w:t>
      </w:r>
      <w:r>
        <w:rPr>
          <w:rFonts w:hint="eastAsia" w:asciiTheme="majorEastAsia" w:hAnsiTheme="majorEastAsia" w:eastAsiaTheme="majorEastAsia" w:cstheme="majorEastAsia"/>
          <w:sz w:val="21"/>
          <w:szCs w:val="21"/>
          <w:highlight w:val="none"/>
          <w:u w:val="none"/>
          <w:lang w:val="en-US" w:eastAsia="zh-CN"/>
        </w:rPr>
        <w:t>6</w:t>
      </w:r>
      <w:r>
        <w:rPr>
          <w:rFonts w:hint="eastAsia" w:asciiTheme="majorEastAsia" w:hAnsiTheme="majorEastAsia" w:eastAsiaTheme="majorEastAsia" w:cstheme="majorEastAsia"/>
          <w:sz w:val="21"/>
          <w:szCs w:val="21"/>
          <w:highlight w:val="none"/>
          <w:u w:val="none"/>
        </w:rPr>
        <w:t>月</w:t>
      </w:r>
      <w:r>
        <w:rPr>
          <w:rFonts w:hint="eastAsia" w:asciiTheme="majorEastAsia" w:hAnsiTheme="majorEastAsia" w:eastAsiaTheme="majorEastAsia" w:cstheme="majorEastAsia"/>
          <w:sz w:val="21"/>
          <w:szCs w:val="21"/>
          <w:highlight w:val="none"/>
          <w:u w:val="none"/>
          <w:lang w:val="en-US" w:eastAsia="zh-CN"/>
        </w:rPr>
        <w:t>13</w:t>
      </w:r>
      <w:r>
        <w:rPr>
          <w:rFonts w:hint="eastAsia" w:asciiTheme="majorEastAsia" w:hAnsiTheme="majorEastAsia" w:eastAsiaTheme="majorEastAsia" w:cstheme="majorEastAsia"/>
          <w:sz w:val="21"/>
          <w:szCs w:val="21"/>
          <w:highlight w:val="none"/>
          <w:u w:val="none"/>
        </w:rPr>
        <w:t>日至2025年</w:t>
      </w:r>
      <w:r>
        <w:rPr>
          <w:rFonts w:hint="eastAsia" w:asciiTheme="majorEastAsia" w:hAnsiTheme="majorEastAsia" w:eastAsiaTheme="majorEastAsia" w:cstheme="majorEastAsia"/>
          <w:sz w:val="21"/>
          <w:szCs w:val="21"/>
          <w:highlight w:val="none"/>
          <w:u w:val="none"/>
          <w:lang w:val="en-US" w:eastAsia="zh-CN"/>
        </w:rPr>
        <w:t>6</w:t>
      </w:r>
      <w:r>
        <w:rPr>
          <w:rFonts w:hint="eastAsia" w:asciiTheme="majorEastAsia" w:hAnsiTheme="majorEastAsia" w:eastAsiaTheme="majorEastAsia" w:cstheme="majorEastAsia"/>
          <w:sz w:val="21"/>
          <w:szCs w:val="21"/>
          <w:highlight w:val="none"/>
          <w:u w:val="none"/>
        </w:rPr>
        <w:t>月</w:t>
      </w:r>
      <w:r>
        <w:rPr>
          <w:rFonts w:hint="eastAsia" w:asciiTheme="majorEastAsia" w:hAnsiTheme="majorEastAsia" w:eastAsiaTheme="majorEastAsia" w:cstheme="majorEastAsia"/>
          <w:sz w:val="21"/>
          <w:szCs w:val="21"/>
          <w:highlight w:val="none"/>
          <w:u w:val="none"/>
          <w:lang w:val="en-US" w:eastAsia="zh-CN"/>
        </w:rPr>
        <w:t>18</w:t>
      </w:r>
      <w:r>
        <w:rPr>
          <w:rFonts w:hint="eastAsia" w:asciiTheme="majorEastAsia" w:hAnsiTheme="majorEastAsia" w:eastAsiaTheme="majorEastAsia" w:cstheme="majorEastAsia"/>
          <w:sz w:val="21"/>
          <w:szCs w:val="21"/>
          <w:highlight w:val="none"/>
          <w:u w:val="none"/>
        </w:rPr>
        <w:t>日，每天上午10:00至14:00，下午16:00至</w:t>
      </w:r>
      <w:r>
        <w:rPr>
          <w:rFonts w:hint="eastAsia" w:asciiTheme="majorEastAsia" w:hAnsiTheme="majorEastAsia" w:eastAsiaTheme="majorEastAsia" w:cstheme="majorEastAsia"/>
          <w:sz w:val="21"/>
          <w:szCs w:val="21"/>
          <w:highlight w:val="none"/>
          <w:u w:val="none"/>
          <w:lang w:val="en-US" w:eastAsia="zh-CN"/>
        </w:rPr>
        <w:t>20：00</w:t>
      </w:r>
      <w:r>
        <w:rPr>
          <w:rFonts w:hint="eastAsia" w:asciiTheme="majorEastAsia" w:hAnsiTheme="majorEastAsia" w:eastAsiaTheme="majorEastAsia" w:cstheme="majorEastAsia"/>
          <w:sz w:val="21"/>
          <w:szCs w:val="21"/>
          <w:highlight w:val="none"/>
          <w:u w:val="none"/>
        </w:rPr>
        <w:t>（北京时间，法定节假日除外）</w:t>
      </w:r>
    </w:p>
    <w:p w14:paraId="44601B96">
      <w:pPr>
        <w:pStyle w:val="23"/>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410" w:lineRule="exact"/>
        <w:ind w:left="0" w:right="0"/>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    地点：政采云平台线上  </w:t>
      </w:r>
    </w:p>
    <w:p w14:paraId="45D08A8A">
      <w:pPr>
        <w:pStyle w:val="23"/>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410" w:lineRule="exact"/>
        <w:ind w:left="0" w:right="0"/>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    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  </w:t>
      </w:r>
    </w:p>
    <w:p w14:paraId="55BB6E40">
      <w:pPr>
        <w:pStyle w:val="23"/>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410" w:lineRule="exact"/>
        <w:ind w:left="0" w:right="0"/>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    售价（元）：0 </w:t>
      </w:r>
    </w:p>
    <w:p w14:paraId="2CE5A3C4">
      <w:pPr>
        <w:pStyle w:val="23"/>
        <w:keepNext w:val="0"/>
        <w:keepLines w:val="0"/>
        <w:pageBreakBefore w:val="0"/>
        <w:widowControl/>
        <w:suppressLineNumbers w:val="0"/>
        <w:kinsoku/>
        <w:wordWrap w:val="0"/>
        <w:overflowPunct/>
        <w:topLinePunct w:val="0"/>
        <w:autoSpaceDE/>
        <w:autoSpaceDN/>
        <w:bidi w:val="0"/>
        <w:adjustRightInd/>
        <w:snapToGrid/>
        <w:spacing w:before="255" w:beforeAutospacing="0" w:after="255" w:afterAutospacing="0" w:line="410" w:lineRule="exact"/>
        <w:ind w:left="0" w:right="0"/>
        <w:jc w:val="both"/>
        <w:textAlignment w:val="auto"/>
        <w:rPr>
          <w:rFonts w:hint="eastAsia" w:asciiTheme="majorEastAsia" w:hAnsiTheme="majorEastAsia" w:eastAsiaTheme="majorEastAsia" w:cstheme="majorEastAsia"/>
          <w:sz w:val="21"/>
          <w:szCs w:val="21"/>
          <w:highlight w:val="none"/>
        </w:rPr>
      </w:pPr>
      <w:r>
        <w:rPr>
          <w:rStyle w:val="30"/>
          <w:rFonts w:hint="eastAsia" w:asciiTheme="majorEastAsia" w:hAnsiTheme="majorEastAsia" w:eastAsiaTheme="majorEastAsia" w:cstheme="majorEastAsia"/>
          <w:sz w:val="21"/>
          <w:szCs w:val="21"/>
          <w:highlight w:val="none"/>
        </w:rPr>
        <w:t>四、响应文件提交</w:t>
      </w:r>
    </w:p>
    <w:p w14:paraId="17BC61A1">
      <w:pPr>
        <w:pStyle w:val="23"/>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410" w:lineRule="exact"/>
        <w:ind w:left="0" w:right="0"/>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    截止时间：2025年</w:t>
      </w:r>
      <w:r>
        <w:rPr>
          <w:rFonts w:hint="eastAsia" w:asciiTheme="majorEastAsia" w:hAnsiTheme="majorEastAsia" w:eastAsiaTheme="majorEastAsia" w:cstheme="majorEastAsia"/>
          <w:sz w:val="21"/>
          <w:szCs w:val="21"/>
          <w:highlight w:val="none"/>
          <w:lang w:val="en-US" w:eastAsia="zh-CN"/>
        </w:rPr>
        <w:t>6</w:t>
      </w:r>
      <w:r>
        <w:rPr>
          <w:rFonts w:hint="eastAsia" w:asciiTheme="majorEastAsia" w:hAnsiTheme="majorEastAsia" w:eastAsiaTheme="majorEastAsia" w:cstheme="majorEastAsia"/>
          <w:sz w:val="21"/>
          <w:szCs w:val="21"/>
          <w:highlight w:val="none"/>
        </w:rPr>
        <w:t>月</w:t>
      </w:r>
      <w:r>
        <w:rPr>
          <w:rFonts w:hint="eastAsia" w:asciiTheme="majorEastAsia" w:hAnsiTheme="majorEastAsia" w:eastAsiaTheme="majorEastAsia" w:cstheme="majorEastAsia"/>
          <w:sz w:val="21"/>
          <w:szCs w:val="21"/>
          <w:highlight w:val="none"/>
          <w:lang w:val="en-US" w:eastAsia="zh-CN"/>
        </w:rPr>
        <w:t>23</w:t>
      </w:r>
      <w:r>
        <w:rPr>
          <w:rFonts w:hint="eastAsia" w:asciiTheme="majorEastAsia" w:hAnsiTheme="majorEastAsia" w:eastAsiaTheme="majorEastAsia" w:cstheme="majorEastAsia"/>
          <w:sz w:val="21"/>
          <w:szCs w:val="21"/>
          <w:highlight w:val="none"/>
        </w:rPr>
        <w:t>日 10:</w:t>
      </w:r>
      <w:r>
        <w:rPr>
          <w:rFonts w:hint="eastAsia" w:asciiTheme="majorEastAsia" w:hAnsiTheme="majorEastAsia" w:eastAsiaTheme="majorEastAsia" w:cstheme="majorEastAsia"/>
          <w:sz w:val="21"/>
          <w:szCs w:val="21"/>
          <w:highlight w:val="none"/>
          <w:lang w:val="en-US" w:eastAsia="zh-CN"/>
        </w:rPr>
        <w:t>30</w:t>
      </w:r>
      <w:r>
        <w:rPr>
          <w:rFonts w:hint="eastAsia" w:asciiTheme="majorEastAsia" w:hAnsiTheme="majorEastAsia" w:eastAsiaTheme="majorEastAsia" w:cstheme="majorEastAsia"/>
          <w:sz w:val="21"/>
          <w:szCs w:val="21"/>
          <w:highlight w:val="none"/>
        </w:rPr>
        <w:t>（北京时间）</w:t>
      </w:r>
    </w:p>
    <w:p w14:paraId="4D166405">
      <w:pPr>
        <w:pStyle w:val="23"/>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410" w:lineRule="exact"/>
        <w:ind w:left="0" w:right="0"/>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    地点：请登录政采云投标客户端投标 </w:t>
      </w:r>
    </w:p>
    <w:p w14:paraId="62825030">
      <w:pPr>
        <w:pStyle w:val="23"/>
        <w:keepNext w:val="0"/>
        <w:keepLines w:val="0"/>
        <w:pageBreakBefore w:val="0"/>
        <w:widowControl/>
        <w:suppressLineNumbers w:val="0"/>
        <w:kinsoku/>
        <w:wordWrap w:val="0"/>
        <w:overflowPunct/>
        <w:topLinePunct w:val="0"/>
        <w:autoSpaceDE/>
        <w:autoSpaceDN/>
        <w:bidi w:val="0"/>
        <w:adjustRightInd/>
        <w:snapToGrid/>
        <w:spacing w:before="255" w:beforeAutospacing="0" w:after="255" w:afterAutospacing="0" w:line="410" w:lineRule="exact"/>
        <w:ind w:left="0" w:right="0"/>
        <w:jc w:val="both"/>
        <w:textAlignment w:val="auto"/>
        <w:rPr>
          <w:rFonts w:hint="eastAsia" w:asciiTheme="majorEastAsia" w:hAnsiTheme="majorEastAsia" w:eastAsiaTheme="majorEastAsia" w:cstheme="majorEastAsia"/>
          <w:sz w:val="21"/>
          <w:szCs w:val="21"/>
          <w:highlight w:val="none"/>
        </w:rPr>
      </w:pPr>
      <w:r>
        <w:rPr>
          <w:rStyle w:val="30"/>
          <w:rFonts w:hint="eastAsia" w:asciiTheme="majorEastAsia" w:hAnsiTheme="majorEastAsia" w:eastAsiaTheme="majorEastAsia" w:cstheme="majorEastAsia"/>
          <w:sz w:val="21"/>
          <w:szCs w:val="21"/>
          <w:highlight w:val="none"/>
        </w:rPr>
        <w:t>五、响应文件开启</w:t>
      </w:r>
      <w:r>
        <w:rPr>
          <w:rFonts w:hint="eastAsia" w:asciiTheme="majorEastAsia" w:hAnsiTheme="majorEastAsia" w:eastAsiaTheme="majorEastAsia" w:cstheme="majorEastAsia"/>
          <w:sz w:val="21"/>
          <w:szCs w:val="21"/>
          <w:highlight w:val="none"/>
        </w:rPr>
        <w:t> </w:t>
      </w:r>
    </w:p>
    <w:p w14:paraId="21D92CD0">
      <w:pPr>
        <w:pStyle w:val="23"/>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410" w:lineRule="exact"/>
        <w:ind w:left="0" w:right="0"/>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    开启时间：2025年</w:t>
      </w:r>
      <w:r>
        <w:rPr>
          <w:rFonts w:hint="eastAsia" w:asciiTheme="majorEastAsia" w:hAnsiTheme="majorEastAsia" w:eastAsiaTheme="majorEastAsia" w:cstheme="majorEastAsia"/>
          <w:sz w:val="21"/>
          <w:szCs w:val="21"/>
          <w:highlight w:val="none"/>
          <w:lang w:val="en-US" w:eastAsia="zh-CN"/>
        </w:rPr>
        <w:t>6</w:t>
      </w:r>
      <w:r>
        <w:rPr>
          <w:rFonts w:hint="eastAsia" w:asciiTheme="majorEastAsia" w:hAnsiTheme="majorEastAsia" w:eastAsiaTheme="majorEastAsia" w:cstheme="majorEastAsia"/>
          <w:sz w:val="21"/>
          <w:szCs w:val="21"/>
          <w:highlight w:val="none"/>
        </w:rPr>
        <w:t>月</w:t>
      </w:r>
      <w:r>
        <w:rPr>
          <w:rFonts w:hint="eastAsia" w:asciiTheme="majorEastAsia" w:hAnsiTheme="majorEastAsia" w:eastAsiaTheme="majorEastAsia" w:cstheme="majorEastAsia"/>
          <w:sz w:val="21"/>
          <w:szCs w:val="21"/>
          <w:highlight w:val="none"/>
          <w:lang w:val="en-US" w:eastAsia="zh-CN"/>
        </w:rPr>
        <w:t xml:space="preserve"> 23</w:t>
      </w:r>
      <w:r>
        <w:rPr>
          <w:rFonts w:hint="eastAsia" w:asciiTheme="majorEastAsia" w:hAnsiTheme="majorEastAsia" w:eastAsiaTheme="majorEastAsia" w:cstheme="majorEastAsia"/>
          <w:sz w:val="21"/>
          <w:szCs w:val="21"/>
          <w:highlight w:val="none"/>
        </w:rPr>
        <w:t>日 10:</w:t>
      </w:r>
      <w:r>
        <w:rPr>
          <w:rFonts w:hint="eastAsia" w:asciiTheme="majorEastAsia" w:hAnsiTheme="majorEastAsia" w:eastAsiaTheme="majorEastAsia" w:cstheme="majorEastAsia"/>
          <w:sz w:val="21"/>
          <w:szCs w:val="21"/>
          <w:highlight w:val="none"/>
          <w:lang w:val="en-US" w:eastAsia="zh-CN"/>
        </w:rPr>
        <w:t>30</w:t>
      </w:r>
      <w:r>
        <w:rPr>
          <w:rFonts w:hint="eastAsia" w:asciiTheme="majorEastAsia" w:hAnsiTheme="majorEastAsia" w:eastAsiaTheme="majorEastAsia" w:cstheme="majorEastAsia"/>
          <w:sz w:val="21"/>
          <w:szCs w:val="21"/>
          <w:highlight w:val="none"/>
        </w:rPr>
        <w:t>（北京时间）</w:t>
      </w:r>
    </w:p>
    <w:p w14:paraId="07660591">
      <w:pPr>
        <w:pStyle w:val="23"/>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410" w:lineRule="exact"/>
        <w:ind w:left="0" w:right="0"/>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    地点：投标人登录政采云平台https://www.zcygov.cn/，进入“项目采购-开标评标-右边选择对应项目点击“进入项目”进入开标大厅。</w:t>
      </w:r>
    </w:p>
    <w:p w14:paraId="2DC6077F">
      <w:pPr>
        <w:pStyle w:val="23"/>
        <w:keepNext w:val="0"/>
        <w:keepLines w:val="0"/>
        <w:pageBreakBefore w:val="0"/>
        <w:widowControl/>
        <w:suppressLineNumbers w:val="0"/>
        <w:kinsoku/>
        <w:wordWrap w:val="0"/>
        <w:overflowPunct/>
        <w:topLinePunct w:val="0"/>
        <w:autoSpaceDE/>
        <w:autoSpaceDN/>
        <w:bidi w:val="0"/>
        <w:adjustRightInd/>
        <w:snapToGrid/>
        <w:spacing w:before="255" w:beforeAutospacing="0" w:after="255" w:afterAutospacing="0" w:line="410" w:lineRule="exact"/>
        <w:ind w:left="0" w:right="0"/>
        <w:jc w:val="both"/>
        <w:textAlignment w:val="auto"/>
        <w:rPr>
          <w:rFonts w:hint="eastAsia" w:asciiTheme="majorEastAsia" w:hAnsiTheme="majorEastAsia" w:eastAsiaTheme="majorEastAsia" w:cstheme="majorEastAsia"/>
          <w:sz w:val="21"/>
          <w:szCs w:val="21"/>
          <w:highlight w:val="none"/>
        </w:rPr>
      </w:pPr>
      <w:r>
        <w:rPr>
          <w:rStyle w:val="30"/>
          <w:rFonts w:hint="eastAsia" w:asciiTheme="majorEastAsia" w:hAnsiTheme="majorEastAsia" w:eastAsiaTheme="majorEastAsia" w:cstheme="majorEastAsia"/>
          <w:sz w:val="21"/>
          <w:szCs w:val="21"/>
          <w:highlight w:val="none"/>
        </w:rPr>
        <w:t>六、公告期限</w:t>
      </w:r>
      <w:r>
        <w:rPr>
          <w:rFonts w:hint="eastAsia" w:asciiTheme="majorEastAsia" w:hAnsiTheme="majorEastAsia" w:eastAsiaTheme="majorEastAsia" w:cstheme="majorEastAsia"/>
          <w:sz w:val="21"/>
          <w:szCs w:val="21"/>
          <w:highlight w:val="none"/>
        </w:rPr>
        <w:t> </w:t>
      </w:r>
    </w:p>
    <w:p w14:paraId="09A096D2">
      <w:pPr>
        <w:pStyle w:val="23"/>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410" w:lineRule="exact"/>
        <w:ind w:left="0" w:right="0"/>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    自本公告发布之日起3个工作日。</w:t>
      </w:r>
    </w:p>
    <w:p w14:paraId="29FA7B85">
      <w:pPr>
        <w:pStyle w:val="23"/>
        <w:keepNext w:val="0"/>
        <w:keepLines w:val="0"/>
        <w:pageBreakBefore w:val="0"/>
        <w:widowControl/>
        <w:suppressLineNumbers w:val="0"/>
        <w:kinsoku/>
        <w:wordWrap w:val="0"/>
        <w:overflowPunct/>
        <w:topLinePunct w:val="0"/>
        <w:autoSpaceDE/>
        <w:autoSpaceDN/>
        <w:bidi w:val="0"/>
        <w:adjustRightInd/>
        <w:snapToGrid/>
        <w:spacing w:before="255" w:beforeAutospacing="0" w:after="255" w:afterAutospacing="0" w:line="410" w:lineRule="exact"/>
        <w:ind w:left="0" w:right="0"/>
        <w:jc w:val="both"/>
        <w:textAlignment w:val="auto"/>
        <w:rPr>
          <w:rFonts w:hint="eastAsia" w:asciiTheme="majorEastAsia" w:hAnsiTheme="majorEastAsia" w:eastAsiaTheme="majorEastAsia" w:cstheme="majorEastAsia"/>
          <w:sz w:val="21"/>
          <w:szCs w:val="21"/>
          <w:highlight w:val="none"/>
        </w:rPr>
      </w:pPr>
      <w:r>
        <w:rPr>
          <w:rStyle w:val="30"/>
          <w:rFonts w:hint="eastAsia" w:asciiTheme="majorEastAsia" w:hAnsiTheme="majorEastAsia" w:eastAsiaTheme="majorEastAsia" w:cstheme="majorEastAsia"/>
          <w:sz w:val="21"/>
          <w:szCs w:val="21"/>
          <w:highlight w:val="none"/>
        </w:rPr>
        <w:t>七、其他补充事宜</w:t>
      </w:r>
      <w:r>
        <w:rPr>
          <w:rFonts w:hint="eastAsia" w:asciiTheme="majorEastAsia" w:hAnsiTheme="majorEastAsia" w:eastAsiaTheme="majorEastAsia" w:cstheme="majorEastAsia"/>
          <w:sz w:val="21"/>
          <w:szCs w:val="21"/>
          <w:highlight w:val="none"/>
        </w:rPr>
        <w:t> </w:t>
      </w:r>
    </w:p>
    <w:p w14:paraId="55F94294">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0" w:right="0" w:firstLine="420"/>
        <w:jc w:val="left"/>
        <w:textAlignment w:val="auto"/>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1、本项目实行网上投标，采用电子投标文件。</w:t>
      </w:r>
    </w:p>
    <w:p w14:paraId="2369C4FB">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0" w:right="0" w:firstLine="420"/>
        <w:jc w:val="left"/>
        <w:textAlignment w:val="auto"/>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3D33DBAF">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0" w:right="0" w:firstLine="420"/>
        <w:jc w:val="left"/>
        <w:textAlignment w:val="auto"/>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3、供应商将政采云电子交易客户端下载、安装完成后，可通过账号密码或CA登录客户端进行投标文件的制作。在使用政采云投标客户端时，建议使用WIN7及以上操作系统。</w:t>
      </w:r>
    </w:p>
    <w:p w14:paraId="1B1C4E31">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0" w:right="0" w:firstLine="420"/>
        <w:jc w:val="left"/>
        <w:textAlignment w:val="auto"/>
        <w:rPr>
          <w:rFonts w:hint="eastAsia" w:asciiTheme="majorEastAsia" w:hAnsiTheme="majorEastAsia" w:eastAsiaTheme="majorEastAsia" w:cstheme="majorEastAsia"/>
          <w:sz w:val="21"/>
          <w:szCs w:val="21"/>
          <w:highlight w:val="none"/>
        </w:rPr>
      </w:pPr>
      <w:r>
        <w:rPr>
          <w:rFonts w:hint="eastAsia" w:ascii="宋体" w:hAnsi="宋体" w:eastAsia="宋体" w:cs="宋体"/>
          <w:i w:val="0"/>
          <w:iCs w:val="0"/>
          <w:caps w:val="0"/>
          <w:color w:val="000000"/>
          <w:spacing w:val="0"/>
          <w:kern w:val="0"/>
          <w:sz w:val="21"/>
          <w:szCs w:val="21"/>
          <w:lang w:val="en-US" w:eastAsia="zh-CN" w:bidi="ar"/>
        </w:rPr>
        <w:t>4、其他事项： / </w:t>
      </w:r>
    </w:p>
    <w:p w14:paraId="74CBA0E1">
      <w:pPr>
        <w:pStyle w:val="23"/>
        <w:keepNext w:val="0"/>
        <w:keepLines w:val="0"/>
        <w:widowControl/>
        <w:suppressLineNumbers w:val="0"/>
        <w:wordWrap w:val="0"/>
        <w:spacing w:before="255" w:beforeAutospacing="0" w:after="255" w:afterAutospacing="0" w:line="480" w:lineRule="atLeast"/>
        <w:ind w:left="0" w:right="0"/>
        <w:jc w:val="both"/>
        <w:rPr>
          <w:rFonts w:hint="eastAsia" w:asciiTheme="majorEastAsia" w:hAnsiTheme="majorEastAsia" w:eastAsiaTheme="majorEastAsia" w:cstheme="majorEastAsia"/>
          <w:sz w:val="21"/>
          <w:szCs w:val="21"/>
          <w:highlight w:val="none"/>
        </w:rPr>
      </w:pPr>
      <w:r>
        <w:rPr>
          <w:rStyle w:val="30"/>
          <w:rFonts w:hint="eastAsia" w:asciiTheme="majorEastAsia" w:hAnsiTheme="majorEastAsia" w:eastAsiaTheme="majorEastAsia" w:cstheme="majorEastAsia"/>
          <w:sz w:val="21"/>
          <w:szCs w:val="21"/>
          <w:highlight w:val="none"/>
        </w:rPr>
        <w:t>八、凡对本次招标提出询问，请按以下方式联系</w:t>
      </w:r>
    </w:p>
    <w:p w14:paraId="6EEBF365">
      <w:pPr>
        <w:pStyle w:val="23"/>
        <w:keepNext w:val="0"/>
        <w:keepLines w:val="0"/>
        <w:widowControl/>
        <w:suppressLineNumbers w:val="0"/>
        <w:wordWrap w:val="0"/>
        <w:spacing w:before="75" w:beforeAutospacing="0" w:after="75" w:afterAutospacing="0"/>
        <w:ind w:left="0" w:right="0" w:firstLine="42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1.采购人信息</w:t>
      </w:r>
    </w:p>
    <w:p w14:paraId="2633501C">
      <w:pPr>
        <w:pStyle w:val="23"/>
        <w:keepNext w:val="0"/>
        <w:keepLines w:val="0"/>
        <w:widowControl/>
        <w:suppressLineNumbers w:val="0"/>
        <w:wordWrap w:val="0"/>
        <w:spacing w:before="75" w:beforeAutospacing="0" w:after="75" w:afterAutospacing="0"/>
        <w:ind w:left="0" w:right="0" w:firstLine="420"/>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rPr>
        <w:t>名 称：克孜勒苏柯尔克孜自治州</w:t>
      </w:r>
      <w:r>
        <w:rPr>
          <w:rFonts w:hint="eastAsia" w:asciiTheme="majorEastAsia" w:hAnsiTheme="majorEastAsia" w:eastAsiaTheme="majorEastAsia" w:cstheme="majorEastAsia"/>
          <w:sz w:val="21"/>
          <w:szCs w:val="21"/>
          <w:highlight w:val="none"/>
          <w:lang w:eastAsia="zh-CN"/>
        </w:rPr>
        <w:t>公安局</w:t>
      </w:r>
    </w:p>
    <w:p w14:paraId="2F2457D0">
      <w:pPr>
        <w:pStyle w:val="23"/>
        <w:keepNext w:val="0"/>
        <w:keepLines w:val="0"/>
        <w:widowControl/>
        <w:suppressLineNumbers w:val="0"/>
        <w:wordWrap w:val="0"/>
        <w:spacing w:before="75" w:beforeAutospacing="0" w:after="75" w:afterAutospacing="0"/>
        <w:ind w:left="0" w:right="0" w:firstLine="42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地 址：阿图什市帕米尔路100院</w:t>
      </w:r>
    </w:p>
    <w:p w14:paraId="3BCD0F32">
      <w:pPr>
        <w:pStyle w:val="23"/>
        <w:keepNext w:val="0"/>
        <w:keepLines w:val="0"/>
        <w:widowControl/>
        <w:suppressLineNumbers w:val="0"/>
        <w:wordWrap w:val="0"/>
        <w:spacing w:before="75" w:beforeAutospacing="0" w:after="75" w:afterAutospacing="0"/>
        <w:ind w:left="0" w:right="0" w:firstLine="42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联系方式：</w:t>
      </w:r>
      <w:r>
        <w:rPr>
          <w:rFonts w:hint="eastAsia" w:asciiTheme="majorEastAsia" w:hAnsiTheme="majorEastAsia" w:eastAsiaTheme="majorEastAsia" w:cstheme="majorEastAsia"/>
          <w:sz w:val="21"/>
          <w:szCs w:val="21"/>
          <w:highlight w:val="none"/>
          <w:lang w:val="en-US" w:eastAsia="zh-CN"/>
        </w:rPr>
        <w:t>18799108666</w:t>
      </w:r>
    </w:p>
    <w:p w14:paraId="5D75D2EC">
      <w:pPr>
        <w:pStyle w:val="23"/>
        <w:keepNext w:val="0"/>
        <w:keepLines w:val="0"/>
        <w:widowControl/>
        <w:suppressLineNumbers w:val="0"/>
        <w:wordWrap w:val="0"/>
        <w:spacing w:before="75" w:beforeAutospacing="0" w:after="75" w:afterAutospacing="0"/>
        <w:ind w:left="0" w:right="0" w:firstLine="42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2.采购代理机构信息</w:t>
      </w:r>
    </w:p>
    <w:p w14:paraId="402A5D9F">
      <w:pPr>
        <w:pStyle w:val="23"/>
        <w:keepNext w:val="0"/>
        <w:keepLines w:val="0"/>
        <w:widowControl/>
        <w:suppressLineNumbers w:val="0"/>
        <w:wordWrap w:val="0"/>
        <w:spacing w:before="75" w:beforeAutospacing="0" w:after="75" w:afterAutospacing="0"/>
        <w:ind w:left="0" w:right="0" w:firstLine="420"/>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rPr>
        <w:t>名 称：</w:t>
      </w:r>
      <w:r>
        <w:rPr>
          <w:rFonts w:hint="eastAsia" w:asciiTheme="majorEastAsia" w:hAnsiTheme="majorEastAsia" w:eastAsiaTheme="majorEastAsia" w:cstheme="majorEastAsia"/>
          <w:sz w:val="21"/>
          <w:szCs w:val="21"/>
          <w:highlight w:val="none"/>
          <w:lang w:val="en-US" w:eastAsia="zh-CN"/>
        </w:rPr>
        <w:t>新疆惠文建设工程项目管理咨询有限公司</w:t>
      </w:r>
    </w:p>
    <w:p w14:paraId="14107AB4">
      <w:pPr>
        <w:pStyle w:val="23"/>
        <w:keepNext w:val="0"/>
        <w:keepLines w:val="0"/>
        <w:widowControl/>
        <w:suppressLineNumbers w:val="0"/>
        <w:wordWrap w:val="0"/>
        <w:spacing w:before="75" w:beforeAutospacing="0" w:after="75" w:afterAutospacing="0"/>
        <w:ind w:left="0" w:right="0" w:firstLine="420"/>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rPr>
        <w:t>地 址：</w:t>
      </w:r>
      <w:r>
        <w:rPr>
          <w:rFonts w:hint="eastAsia" w:asciiTheme="majorEastAsia" w:hAnsiTheme="majorEastAsia" w:eastAsiaTheme="majorEastAsia" w:cstheme="majorEastAsia"/>
          <w:sz w:val="21"/>
          <w:szCs w:val="21"/>
          <w:highlight w:val="none"/>
          <w:lang w:eastAsia="zh-CN"/>
        </w:rPr>
        <w:t>阿图什市光明街道友谊北路14号5幢商铺107号</w:t>
      </w:r>
    </w:p>
    <w:p w14:paraId="567CD108">
      <w:pPr>
        <w:pStyle w:val="23"/>
        <w:keepNext w:val="0"/>
        <w:keepLines w:val="0"/>
        <w:widowControl/>
        <w:suppressLineNumbers w:val="0"/>
        <w:wordWrap w:val="0"/>
        <w:spacing w:before="75" w:beforeAutospacing="0" w:after="75" w:afterAutospacing="0"/>
        <w:ind w:left="0" w:right="0" w:firstLine="420"/>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rPr>
        <w:t>联系方式：</w:t>
      </w:r>
      <w:r>
        <w:rPr>
          <w:rFonts w:hint="eastAsia" w:asciiTheme="majorEastAsia" w:hAnsiTheme="majorEastAsia" w:eastAsiaTheme="majorEastAsia" w:cstheme="majorEastAsia"/>
          <w:sz w:val="21"/>
          <w:szCs w:val="21"/>
          <w:highlight w:val="none"/>
          <w:lang w:val="en-US" w:eastAsia="zh-CN"/>
        </w:rPr>
        <w:t>18609081081</w:t>
      </w:r>
    </w:p>
    <w:p w14:paraId="7E227098">
      <w:pPr>
        <w:pStyle w:val="23"/>
        <w:keepNext w:val="0"/>
        <w:keepLines w:val="0"/>
        <w:widowControl/>
        <w:suppressLineNumbers w:val="0"/>
        <w:wordWrap w:val="0"/>
        <w:spacing w:before="75" w:beforeAutospacing="0" w:after="75" w:afterAutospacing="0"/>
        <w:ind w:left="0" w:right="0" w:firstLine="42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3.项目联系方式</w:t>
      </w:r>
    </w:p>
    <w:p w14:paraId="556F6E3D">
      <w:pPr>
        <w:pStyle w:val="23"/>
        <w:keepNext w:val="0"/>
        <w:keepLines w:val="0"/>
        <w:widowControl/>
        <w:suppressLineNumbers w:val="0"/>
        <w:wordWrap w:val="0"/>
        <w:spacing w:before="75" w:beforeAutospacing="0" w:after="75" w:afterAutospacing="0"/>
        <w:ind w:left="0" w:right="0" w:firstLine="420"/>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rPr>
        <w:t>项目联系人：</w:t>
      </w:r>
      <w:r>
        <w:rPr>
          <w:rStyle w:val="42"/>
          <w:rFonts w:hint="eastAsia" w:asciiTheme="majorEastAsia" w:hAnsiTheme="majorEastAsia" w:eastAsiaTheme="majorEastAsia" w:cstheme="majorEastAsia"/>
          <w:sz w:val="21"/>
          <w:szCs w:val="21"/>
          <w:highlight w:val="none"/>
          <w:lang w:val="en-US" w:eastAsia="zh-CN"/>
        </w:rPr>
        <w:t>刘女士</w:t>
      </w:r>
    </w:p>
    <w:p w14:paraId="61027668">
      <w:pPr>
        <w:pStyle w:val="23"/>
        <w:keepNext w:val="0"/>
        <w:keepLines w:val="0"/>
        <w:widowControl/>
        <w:suppressLineNumbers w:val="0"/>
        <w:wordWrap w:val="0"/>
        <w:spacing w:before="75" w:beforeAutospacing="0" w:after="75" w:afterAutospacing="0"/>
        <w:ind w:left="0" w:right="0" w:firstLine="420"/>
        <w:rPr>
          <w:rStyle w:val="42"/>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rPr>
        <w:t>电 话：</w:t>
      </w:r>
      <w:r>
        <w:rPr>
          <w:rStyle w:val="42"/>
          <w:rFonts w:hint="eastAsia" w:asciiTheme="majorEastAsia" w:hAnsiTheme="majorEastAsia" w:eastAsiaTheme="majorEastAsia" w:cstheme="majorEastAsia"/>
          <w:sz w:val="21"/>
          <w:szCs w:val="21"/>
          <w:highlight w:val="none"/>
          <w:lang w:val="en-US" w:eastAsia="zh-CN"/>
        </w:rPr>
        <w:t>18609081081</w:t>
      </w:r>
    </w:p>
    <w:p w14:paraId="6DF8EE60">
      <w:pPr>
        <w:pStyle w:val="23"/>
        <w:keepNext w:val="0"/>
        <w:keepLines w:val="0"/>
        <w:widowControl/>
        <w:suppressLineNumbers w:val="0"/>
        <w:wordWrap w:val="0"/>
        <w:spacing w:before="75" w:beforeAutospacing="0" w:after="75" w:afterAutospacing="0"/>
        <w:ind w:left="0" w:right="0" w:firstLine="420"/>
        <w:rPr>
          <w:rStyle w:val="42"/>
          <w:rFonts w:hint="eastAsia" w:asciiTheme="majorEastAsia" w:hAnsiTheme="majorEastAsia" w:eastAsiaTheme="majorEastAsia" w:cstheme="majorEastAsia"/>
          <w:sz w:val="27"/>
          <w:szCs w:val="27"/>
          <w:highlight w:val="none"/>
          <w:lang w:val="en-US" w:eastAsia="zh-CN"/>
        </w:rPr>
      </w:pPr>
    </w:p>
    <w:p w14:paraId="1AFAB303">
      <w:pPr>
        <w:pStyle w:val="23"/>
        <w:keepNext w:val="0"/>
        <w:keepLines w:val="0"/>
        <w:widowControl/>
        <w:suppressLineNumbers w:val="0"/>
        <w:wordWrap w:val="0"/>
        <w:spacing w:before="75" w:beforeAutospacing="0" w:after="75" w:afterAutospacing="0"/>
        <w:ind w:left="0" w:right="0" w:firstLine="420"/>
        <w:rPr>
          <w:rStyle w:val="42"/>
          <w:rFonts w:hint="eastAsia" w:asciiTheme="majorEastAsia" w:hAnsiTheme="majorEastAsia" w:eastAsiaTheme="majorEastAsia" w:cstheme="majorEastAsia"/>
          <w:sz w:val="27"/>
          <w:szCs w:val="27"/>
          <w:highlight w:val="none"/>
          <w:lang w:val="en-US" w:eastAsia="zh-CN"/>
        </w:rPr>
      </w:pPr>
    </w:p>
    <w:p w14:paraId="61059A6F">
      <w:pPr>
        <w:pStyle w:val="23"/>
        <w:keepNext w:val="0"/>
        <w:keepLines w:val="0"/>
        <w:widowControl/>
        <w:suppressLineNumbers w:val="0"/>
        <w:wordWrap w:val="0"/>
        <w:spacing w:before="75" w:beforeAutospacing="0" w:after="75" w:afterAutospacing="0"/>
        <w:ind w:left="0" w:right="0" w:firstLine="420"/>
        <w:rPr>
          <w:rStyle w:val="42"/>
          <w:rFonts w:hint="eastAsia" w:asciiTheme="majorEastAsia" w:hAnsiTheme="majorEastAsia" w:eastAsiaTheme="majorEastAsia" w:cstheme="majorEastAsia"/>
          <w:sz w:val="27"/>
          <w:szCs w:val="27"/>
          <w:highlight w:val="none"/>
          <w:lang w:val="en-US" w:eastAsia="zh-CN"/>
        </w:rPr>
      </w:pPr>
    </w:p>
    <w:p w14:paraId="5E23A125">
      <w:pPr>
        <w:pStyle w:val="23"/>
        <w:keepNext w:val="0"/>
        <w:keepLines w:val="0"/>
        <w:widowControl/>
        <w:suppressLineNumbers w:val="0"/>
        <w:wordWrap w:val="0"/>
        <w:spacing w:before="75" w:beforeAutospacing="0" w:after="75" w:afterAutospacing="0"/>
        <w:ind w:left="0" w:right="0" w:firstLine="420"/>
        <w:rPr>
          <w:rStyle w:val="42"/>
          <w:rFonts w:hint="eastAsia" w:asciiTheme="majorEastAsia" w:hAnsiTheme="majorEastAsia" w:eastAsiaTheme="majorEastAsia" w:cstheme="majorEastAsia"/>
          <w:sz w:val="27"/>
          <w:szCs w:val="27"/>
          <w:highlight w:val="none"/>
          <w:lang w:val="en-US" w:eastAsia="zh-CN"/>
        </w:rPr>
      </w:pPr>
    </w:p>
    <w:p w14:paraId="2CB23B8C">
      <w:pPr>
        <w:pStyle w:val="23"/>
        <w:keepNext w:val="0"/>
        <w:keepLines w:val="0"/>
        <w:widowControl/>
        <w:suppressLineNumbers w:val="0"/>
        <w:wordWrap w:val="0"/>
        <w:spacing w:before="75" w:beforeAutospacing="0" w:after="75" w:afterAutospacing="0"/>
        <w:ind w:left="0" w:right="0" w:firstLine="420"/>
        <w:rPr>
          <w:rStyle w:val="42"/>
          <w:rFonts w:hint="eastAsia" w:asciiTheme="majorEastAsia" w:hAnsiTheme="majorEastAsia" w:eastAsiaTheme="majorEastAsia" w:cstheme="majorEastAsia"/>
          <w:sz w:val="27"/>
          <w:szCs w:val="27"/>
          <w:highlight w:val="none"/>
          <w:lang w:val="en-US" w:eastAsia="zh-CN"/>
        </w:rPr>
      </w:pPr>
    </w:p>
    <w:p w14:paraId="6759D181">
      <w:pPr>
        <w:pStyle w:val="23"/>
        <w:keepNext w:val="0"/>
        <w:keepLines w:val="0"/>
        <w:widowControl/>
        <w:suppressLineNumbers w:val="0"/>
        <w:wordWrap w:val="0"/>
        <w:spacing w:before="75" w:beforeAutospacing="0" w:after="75" w:afterAutospacing="0"/>
        <w:ind w:left="0" w:right="0" w:firstLine="420"/>
        <w:rPr>
          <w:rStyle w:val="42"/>
          <w:rFonts w:hint="eastAsia" w:asciiTheme="majorEastAsia" w:hAnsiTheme="majorEastAsia" w:eastAsiaTheme="majorEastAsia" w:cstheme="majorEastAsia"/>
          <w:sz w:val="27"/>
          <w:szCs w:val="27"/>
          <w:highlight w:val="none"/>
          <w:lang w:val="en-US" w:eastAsia="zh-CN"/>
        </w:rPr>
      </w:pPr>
    </w:p>
    <w:p w14:paraId="247553CB">
      <w:pPr>
        <w:pStyle w:val="25"/>
        <w:ind w:left="0" w:leftChars="0" w:firstLine="0" w:firstLineChars="0"/>
        <w:rPr>
          <w:rFonts w:hint="eastAsia" w:asciiTheme="majorEastAsia" w:hAnsiTheme="majorEastAsia" w:eastAsiaTheme="majorEastAsia" w:cstheme="majorEastAsia"/>
          <w:highlight w:val="none"/>
        </w:rPr>
      </w:pPr>
    </w:p>
    <w:p w14:paraId="68A29BA3">
      <w:pPr>
        <w:rPr>
          <w:rFonts w:hint="eastAsia" w:asciiTheme="majorEastAsia" w:hAnsiTheme="majorEastAsia" w:eastAsiaTheme="majorEastAsia" w:cstheme="majorEastAsia"/>
          <w:highlight w:val="none"/>
        </w:rPr>
      </w:pPr>
    </w:p>
    <w:p w14:paraId="471F553C">
      <w:pPr>
        <w:pStyle w:val="4"/>
        <w:rPr>
          <w:rFonts w:hint="eastAsia" w:asciiTheme="majorEastAsia" w:hAnsiTheme="majorEastAsia" w:eastAsiaTheme="majorEastAsia" w:cstheme="majorEastAsia"/>
          <w:highlight w:val="none"/>
        </w:rPr>
      </w:pPr>
    </w:p>
    <w:p w14:paraId="28A2454D">
      <w:pPr>
        <w:rPr>
          <w:rFonts w:hint="eastAsia" w:asciiTheme="majorEastAsia" w:hAnsiTheme="majorEastAsia" w:eastAsiaTheme="majorEastAsia" w:cstheme="majorEastAsia"/>
          <w:highlight w:val="none"/>
        </w:rPr>
      </w:pPr>
    </w:p>
    <w:p w14:paraId="5C35CC7A">
      <w:pPr>
        <w:pStyle w:val="4"/>
        <w:rPr>
          <w:rFonts w:hint="eastAsia"/>
        </w:rPr>
      </w:pPr>
    </w:p>
    <w:p w14:paraId="7C6DEF8F">
      <w:pPr>
        <w:numPr>
          <w:ilvl w:val="0"/>
          <w:numId w:val="3"/>
        </w:numPr>
        <w:shd w:val="clear" w:color="auto" w:fill="auto"/>
        <w:spacing w:line="500" w:lineRule="exact"/>
        <w:ind w:left="-1816" w:leftChars="0" w:firstLine="3520" w:firstLineChars="0"/>
        <w:jc w:val="center"/>
        <w:outlineLvl w:val="0"/>
        <w:rPr>
          <w:rFonts w:hint="eastAsia"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sz w:val="32"/>
          <w:szCs w:val="32"/>
          <w:highlight w:val="none"/>
        </w:rPr>
        <w:t>投标人须知</w:t>
      </w:r>
      <w:bookmarkStart w:id="1" w:name="_Toc469495722"/>
    </w:p>
    <w:p w14:paraId="63C09C84">
      <w:pPr>
        <w:numPr>
          <w:ilvl w:val="0"/>
          <w:numId w:val="4"/>
        </w:numPr>
        <w:shd w:val="clear" w:color="auto" w:fill="auto"/>
        <w:spacing w:line="500" w:lineRule="exact"/>
        <w:ind w:left="0" w:leftChars="0" w:firstLine="3520" w:firstLineChars="0"/>
        <w:jc w:val="both"/>
        <w:outlineLvl w:val="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color w:val="auto"/>
          <w:sz w:val="28"/>
          <w:szCs w:val="28"/>
          <w:highlight w:val="none"/>
        </w:rPr>
        <w:t>投标人须知前附表</w:t>
      </w:r>
      <w:bookmarkEnd w:id="1"/>
    </w:p>
    <w:bookmarkEnd w:id="0"/>
    <w:tbl>
      <w:tblPr>
        <w:tblStyle w:val="27"/>
        <w:tblW w:w="8750"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894"/>
        <w:gridCol w:w="1402"/>
        <w:gridCol w:w="6454"/>
      </w:tblGrid>
      <w:tr w14:paraId="29DD879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894" w:type="dxa"/>
            <w:noWrap w:val="0"/>
            <w:vAlign w:val="center"/>
          </w:tcPr>
          <w:p w14:paraId="2E59D13C">
            <w:pPr>
              <w:pStyle w:val="14"/>
              <w:keepNext w:val="0"/>
              <w:keepLines w:val="0"/>
              <w:pageBreakBefore w:val="0"/>
              <w:shd w:val="clear" w:color="auto" w:fill="auto"/>
              <w:kinsoku/>
              <w:wordWrap/>
              <w:overflowPunct/>
              <w:topLinePunct w:val="0"/>
              <w:autoSpaceDE/>
              <w:autoSpaceDN/>
              <w:bidi w:val="0"/>
              <w:adjustRightInd/>
              <w:snapToGrid w:val="0"/>
              <w:spacing w:line="360" w:lineRule="exact"/>
              <w:ind w:left="-94" w:leftChars="-45" w:right="-82" w:rightChars="-39"/>
              <w:jc w:val="center"/>
              <w:textAlignment w:val="auto"/>
              <w:outlineLvl w:val="9"/>
              <w:rPr>
                <w:rFonts w:hint="eastAsia" w:asciiTheme="majorEastAsia" w:hAnsiTheme="majorEastAsia" w:eastAsiaTheme="majorEastAsia" w:cstheme="majorEastAsia"/>
                <w:b/>
                <w:color w:val="auto"/>
                <w:sz w:val="21"/>
                <w:szCs w:val="21"/>
                <w:highlight w:val="none"/>
                <w:lang w:val="en-US" w:eastAsia="zh-CN"/>
              </w:rPr>
            </w:pPr>
            <w:bookmarkStart w:id="2" w:name="OLE_LINK4"/>
            <w:r>
              <w:rPr>
                <w:rFonts w:hint="eastAsia" w:asciiTheme="majorEastAsia" w:hAnsiTheme="majorEastAsia" w:eastAsiaTheme="majorEastAsia" w:cstheme="majorEastAsia"/>
                <w:b/>
                <w:color w:val="auto"/>
                <w:sz w:val="21"/>
                <w:szCs w:val="21"/>
                <w:highlight w:val="none"/>
                <w:lang w:val="en-US" w:eastAsia="zh-CN"/>
              </w:rPr>
              <w:t>条款号</w:t>
            </w:r>
          </w:p>
        </w:tc>
        <w:tc>
          <w:tcPr>
            <w:tcW w:w="1402" w:type="dxa"/>
            <w:noWrap w:val="0"/>
            <w:vAlign w:val="center"/>
          </w:tcPr>
          <w:p w14:paraId="7F3CAD95">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b/>
                <w:color w:val="auto"/>
                <w:sz w:val="21"/>
                <w:szCs w:val="21"/>
                <w:highlight w:val="none"/>
                <w:lang w:val="en-US" w:eastAsia="zh-CN"/>
              </w:rPr>
            </w:pPr>
            <w:r>
              <w:rPr>
                <w:rFonts w:hint="eastAsia" w:asciiTheme="majorEastAsia" w:hAnsiTheme="majorEastAsia" w:eastAsiaTheme="majorEastAsia" w:cstheme="majorEastAsia"/>
                <w:b/>
                <w:color w:val="auto"/>
                <w:sz w:val="21"/>
                <w:szCs w:val="21"/>
                <w:highlight w:val="none"/>
                <w:lang w:val="en-US" w:eastAsia="zh-CN"/>
              </w:rPr>
              <w:t>内容</w:t>
            </w:r>
          </w:p>
        </w:tc>
        <w:tc>
          <w:tcPr>
            <w:tcW w:w="6454" w:type="dxa"/>
            <w:noWrap w:val="0"/>
            <w:vAlign w:val="center"/>
          </w:tcPr>
          <w:p w14:paraId="61054AC0">
            <w:pPr>
              <w:pStyle w:val="14"/>
              <w:keepNext w:val="0"/>
              <w:keepLines w:val="0"/>
              <w:pageBreakBefore w:val="0"/>
              <w:shd w:val="clear" w:color="auto" w:fill="auto"/>
              <w:kinsoku/>
              <w:wordWrap/>
              <w:overflowPunct/>
              <w:topLinePunct w:val="0"/>
              <w:autoSpaceDE/>
              <w:autoSpaceDN/>
              <w:bidi w:val="0"/>
              <w:adjustRightInd/>
              <w:snapToGrid w:val="0"/>
              <w:spacing w:line="360" w:lineRule="exact"/>
              <w:ind w:firstLine="2108" w:firstLineChars="1000"/>
              <w:jc w:val="both"/>
              <w:textAlignment w:val="auto"/>
              <w:outlineLvl w:val="9"/>
              <w:rPr>
                <w:rFonts w:hint="eastAsia" w:asciiTheme="majorEastAsia" w:hAnsiTheme="majorEastAsia" w:eastAsiaTheme="majorEastAsia" w:cstheme="majorEastAsia"/>
                <w:b/>
                <w:color w:val="auto"/>
                <w:sz w:val="21"/>
                <w:szCs w:val="21"/>
                <w:highlight w:val="none"/>
                <w:lang w:val="en-US" w:eastAsia="zh-CN"/>
              </w:rPr>
            </w:pPr>
            <w:r>
              <w:rPr>
                <w:rFonts w:hint="eastAsia" w:asciiTheme="majorEastAsia" w:hAnsiTheme="majorEastAsia" w:eastAsiaTheme="majorEastAsia" w:cstheme="majorEastAsia"/>
                <w:b/>
                <w:color w:val="auto"/>
                <w:sz w:val="21"/>
                <w:szCs w:val="21"/>
                <w:highlight w:val="none"/>
                <w:lang w:val="en-US" w:eastAsia="zh-CN"/>
              </w:rPr>
              <w:t>说明与要求</w:t>
            </w:r>
          </w:p>
        </w:tc>
      </w:tr>
      <w:tr w14:paraId="3B9F680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9" w:hRule="atLeast"/>
          <w:jc w:val="center"/>
        </w:trPr>
        <w:tc>
          <w:tcPr>
            <w:tcW w:w="894" w:type="dxa"/>
            <w:noWrap w:val="0"/>
            <w:vAlign w:val="center"/>
          </w:tcPr>
          <w:p w14:paraId="1D1C2F88">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1</w:t>
            </w:r>
          </w:p>
        </w:tc>
        <w:tc>
          <w:tcPr>
            <w:tcW w:w="1402" w:type="dxa"/>
            <w:noWrap w:val="0"/>
            <w:vAlign w:val="center"/>
          </w:tcPr>
          <w:p w14:paraId="16A5E0ED">
            <w:pPr>
              <w:keepNext w:val="0"/>
              <w:keepLines w:val="0"/>
              <w:pageBreakBefore w:val="0"/>
              <w:widowControl/>
              <w:shd w:val="clear" w:color="auto" w:fill="auto"/>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采购人</w:t>
            </w:r>
            <w:r>
              <w:rPr>
                <w:rFonts w:hint="eastAsia" w:asciiTheme="majorEastAsia" w:hAnsiTheme="majorEastAsia" w:eastAsiaTheme="majorEastAsia" w:cstheme="majorEastAsia"/>
                <w:color w:val="auto"/>
                <w:sz w:val="21"/>
                <w:szCs w:val="21"/>
                <w:highlight w:val="none"/>
                <w:lang w:eastAsia="zh-CN"/>
              </w:rPr>
              <w:t>信</w:t>
            </w:r>
            <w:r>
              <w:rPr>
                <w:rFonts w:hint="eastAsia" w:asciiTheme="majorEastAsia" w:hAnsiTheme="majorEastAsia" w:eastAsiaTheme="majorEastAsia" w:cstheme="majorEastAsia"/>
                <w:color w:val="auto"/>
                <w:sz w:val="21"/>
                <w:szCs w:val="21"/>
                <w:highlight w:val="none"/>
              </w:rPr>
              <w:t>息</w:t>
            </w:r>
          </w:p>
        </w:tc>
        <w:tc>
          <w:tcPr>
            <w:tcW w:w="6454" w:type="dxa"/>
            <w:noWrap w:val="0"/>
            <w:vAlign w:val="center"/>
          </w:tcPr>
          <w:p w14:paraId="40D368D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SA"/>
              </w:rPr>
              <w:t>采购单位：克孜勒苏柯尔克孜自治州公安局</w:t>
            </w:r>
          </w:p>
          <w:p w14:paraId="4E8132B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sz w:val="21"/>
                <w:szCs w:val="21"/>
                <w:lang w:val="en-US" w:eastAsia="zh-CN"/>
              </w:rPr>
            </w:pPr>
            <w:r>
              <w:rPr>
                <w:rFonts w:hint="eastAsia"/>
                <w:b w:val="0"/>
                <w:bCs/>
                <w:sz w:val="21"/>
                <w:szCs w:val="21"/>
                <w:lang w:val="en-US" w:eastAsia="zh-CN"/>
              </w:rPr>
              <w:t>地    址：</w:t>
            </w:r>
            <w:r>
              <w:rPr>
                <w:rFonts w:hint="eastAsia" w:ascii="Times New Roman" w:hAnsi="Times New Roman" w:eastAsia="宋体" w:cs="Times New Roman"/>
                <w:b w:val="0"/>
                <w:bCs/>
                <w:sz w:val="21"/>
                <w:szCs w:val="21"/>
                <w:lang w:val="en-US" w:eastAsia="zh-CN"/>
              </w:rPr>
              <w:t>阿图什市帕米尔路100院</w:t>
            </w:r>
          </w:p>
          <w:p w14:paraId="1E8D9BB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SA"/>
              </w:rPr>
              <w:t>联 系 人：</w:t>
            </w:r>
            <w:r>
              <w:rPr>
                <w:rFonts w:hint="eastAsia"/>
                <w:b w:val="0"/>
                <w:bCs/>
                <w:sz w:val="21"/>
                <w:szCs w:val="21"/>
                <w:lang w:val="en-US" w:eastAsia="zh-CN"/>
              </w:rPr>
              <w:t xml:space="preserve"> 马女士</w:t>
            </w:r>
            <w:r>
              <w:rPr>
                <w:rFonts w:hint="eastAsia" w:asciiTheme="majorEastAsia" w:hAnsiTheme="majorEastAsia" w:eastAsiaTheme="majorEastAsia" w:cstheme="majorEastAsia"/>
                <w:kern w:val="2"/>
                <w:sz w:val="21"/>
                <w:szCs w:val="21"/>
                <w:highlight w:val="none"/>
                <w:lang w:val="en-US" w:eastAsia="zh-CN" w:bidi="ar-SA"/>
              </w:rPr>
              <w:t xml:space="preserve">      联系电话： 18799108666</w:t>
            </w:r>
          </w:p>
        </w:tc>
      </w:tr>
      <w:tr w14:paraId="1CB7AB6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9" w:hRule="atLeast"/>
          <w:jc w:val="center"/>
        </w:trPr>
        <w:tc>
          <w:tcPr>
            <w:tcW w:w="894" w:type="dxa"/>
            <w:noWrap w:val="0"/>
            <w:vAlign w:val="center"/>
          </w:tcPr>
          <w:p w14:paraId="2A501342">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2</w:t>
            </w:r>
          </w:p>
        </w:tc>
        <w:tc>
          <w:tcPr>
            <w:tcW w:w="1402" w:type="dxa"/>
            <w:noWrap w:val="0"/>
            <w:vAlign w:val="center"/>
          </w:tcPr>
          <w:p w14:paraId="36CC1FE5">
            <w:pPr>
              <w:keepNext w:val="0"/>
              <w:keepLines w:val="0"/>
              <w:pageBreakBefore w:val="0"/>
              <w:widowControl/>
              <w:shd w:val="clear" w:color="auto" w:fill="auto"/>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采购代理机构</w:t>
            </w:r>
          </w:p>
        </w:tc>
        <w:tc>
          <w:tcPr>
            <w:tcW w:w="6454" w:type="dxa"/>
            <w:noWrap w:val="0"/>
            <w:vAlign w:val="center"/>
          </w:tcPr>
          <w:p w14:paraId="4E4C9E9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SA"/>
              </w:rPr>
              <w:t>名  称：新疆惠文建设工程项目管理咨询有限公司</w:t>
            </w:r>
          </w:p>
          <w:p w14:paraId="4205908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SA"/>
              </w:rPr>
              <w:t>地  址：阿图什市光明街道友谊北路14号5幢商铺107号</w:t>
            </w:r>
          </w:p>
          <w:p w14:paraId="2923BDC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SA"/>
              </w:rPr>
              <w:t>联系人：刘女士        联系电话：18609081081</w:t>
            </w:r>
          </w:p>
        </w:tc>
      </w:tr>
      <w:tr w14:paraId="2ECC8F6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94" w:type="dxa"/>
            <w:noWrap w:val="0"/>
            <w:vAlign w:val="center"/>
          </w:tcPr>
          <w:p w14:paraId="3C6F7F68">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3</w:t>
            </w:r>
          </w:p>
        </w:tc>
        <w:tc>
          <w:tcPr>
            <w:tcW w:w="1402" w:type="dxa"/>
            <w:noWrap w:val="0"/>
            <w:vAlign w:val="center"/>
          </w:tcPr>
          <w:p w14:paraId="7038A3FD">
            <w:pPr>
              <w:pStyle w:val="23"/>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right="0"/>
              <w:jc w:val="center"/>
              <w:textAlignment w:val="auto"/>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SA"/>
              </w:rPr>
              <w:t>项</w:t>
            </w:r>
            <w:r>
              <w:rPr>
                <w:rFonts w:hint="eastAsia" w:asciiTheme="majorEastAsia" w:hAnsiTheme="majorEastAsia" w:eastAsiaTheme="majorEastAsia" w:cstheme="majorEastAsia"/>
                <w:color w:val="auto"/>
                <w:kern w:val="2"/>
                <w:sz w:val="21"/>
                <w:szCs w:val="21"/>
                <w:highlight w:val="none"/>
                <w:lang w:val="en-US" w:eastAsia="zh-CN" w:bidi="ar-SA"/>
              </w:rPr>
              <w:t>目信息</w:t>
            </w:r>
          </w:p>
        </w:tc>
        <w:tc>
          <w:tcPr>
            <w:tcW w:w="6454" w:type="dxa"/>
            <w:noWrap w:val="0"/>
            <w:vAlign w:val="center"/>
          </w:tcPr>
          <w:p w14:paraId="5CD0F04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宋体"/>
                <w:b/>
                <w:bCs/>
                <w:color w:val="0000FF"/>
                <w:kern w:val="2"/>
                <w:sz w:val="21"/>
                <w:szCs w:val="21"/>
                <w:lang w:val="en-US" w:eastAsia="zh-CN" w:bidi="ar-SA"/>
              </w:rPr>
            </w:pPr>
            <w:r>
              <w:rPr>
                <w:rFonts w:hint="eastAsia" w:ascii="Times New Roman" w:hAnsi="Times New Roman" w:eastAsia="宋体" w:cs="宋体"/>
                <w:b/>
                <w:bCs/>
                <w:color w:val="0000FF"/>
                <w:kern w:val="2"/>
                <w:sz w:val="21"/>
                <w:szCs w:val="21"/>
                <w:lang w:val="en-US" w:eastAsia="zh-CN" w:bidi="ar-SA"/>
              </w:rPr>
              <w:t>名称</w:t>
            </w:r>
            <w:r>
              <w:rPr>
                <w:rFonts w:hint="eastAsia" w:cs="宋体"/>
                <w:b/>
                <w:bCs/>
                <w:color w:val="0000FF"/>
                <w:kern w:val="2"/>
                <w:sz w:val="21"/>
                <w:szCs w:val="21"/>
                <w:lang w:val="en-US" w:eastAsia="zh-CN" w:bidi="ar-SA"/>
              </w:rPr>
              <w:t>：克州公安局应急防护装备物品采购项目（二包）三次</w:t>
            </w:r>
          </w:p>
          <w:p w14:paraId="14F1BBC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宋体"/>
                <w:b/>
                <w:bCs/>
                <w:color w:val="0000FF"/>
                <w:kern w:val="2"/>
                <w:sz w:val="21"/>
                <w:szCs w:val="21"/>
                <w:lang w:val="en-US" w:eastAsia="zh-CN" w:bidi="ar-SA"/>
              </w:rPr>
            </w:pPr>
            <w:r>
              <w:rPr>
                <w:rFonts w:hint="eastAsia" w:ascii="Times New Roman" w:hAnsi="Times New Roman" w:eastAsia="宋体" w:cs="宋体"/>
                <w:b/>
                <w:bCs/>
                <w:color w:val="0000FF"/>
                <w:kern w:val="2"/>
                <w:sz w:val="21"/>
                <w:szCs w:val="21"/>
                <w:lang w:val="en-US" w:eastAsia="zh-CN" w:bidi="ar-SA"/>
              </w:rPr>
              <w:t>项目编号：KZZB-2025057-</w:t>
            </w:r>
            <w:r>
              <w:rPr>
                <w:rFonts w:hint="eastAsia" w:cs="宋体"/>
                <w:b/>
                <w:bCs/>
                <w:color w:val="0000FF"/>
                <w:kern w:val="2"/>
                <w:sz w:val="21"/>
                <w:szCs w:val="21"/>
                <w:lang w:val="en-US" w:eastAsia="zh-CN" w:bidi="ar-SA"/>
              </w:rPr>
              <w:t>3</w:t>
            </w:r>
          </w:p>
          <w:p w14:paraId="323BBDC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宋体"/>
                <w:b/>
                <w:bCs/>
                <w:color w:val="0000FF"/>
                <w:kern w:val="2"/>
                <w:sz w:val="21"/>
                <w:szCs w:val="21"/>
                <w:lang w:val="en-US" w:eastAsia="zh-CN" w:bidi="ar-SA"/>
              </w:rPr>
            </w:pPr>
            <w:r>
              <w:rPr>
                <w:rFonts w:hint="eastAsia" w:ascii="Times New Roman" w:hAnsi="Times New Roman" w:eastAsia="宋体" w:cs="宋体"/>
                <w:b/>
                <w:bCs/>
                <w:color w:val="0000FF"/>
                <w:kern w:val="2"/>
                <w:sz w:val="21"/>
                <w:szCs w:val="21"/>
                <w:lang w:val="en-US" w:eastAsia="zh-CN" w:bidi="ar-SA"/>
              </w:rPr>
              <w:t>采购内容：详见招标公告及技术参数内容</w:t>
            </w:r>
          </w:p>
          <w:p w14:paraId="620DACD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宋体"/>
                <w:b/>
                <w:bCs/>
                <w:color w:val="0000FF"/>
                <w:kern w:val="2"/>
                <w:sz w:val="21"/>
                <w:szCs w:val="21"/>
                <w:lang w:val="en-US" w:eastAsia="zh-CN" w:bidi="ar-SA"/>
              </w:rPr>
            </w:pPr>
            <w:r>
              <w:rPr>
                <w:rFonts w:hint="eastAsia" w:ascii="Times New Roman" w:hAnsi="Times New Roman" w:eastAsia="宋体" w:cs="宋体"/>
                <w:b/>
                <w:bCs/>
                <w:color w:val="0000FF"/>
                <w:kern w:val="2"/>
                <w:sz w:val="21"/>
                <w:szCs w:val="21"/>
                <w:lang w:val="en-US" w:eastAsia="zh-CN" w:bidi="ar-SA"/>
              </w:rPr>
              <w:t>最高限价：374000元；</w:t>
            </w:r>
          </w:p>
          <w:p w14:paraId="10CE486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ajorEastAsia"/>
                <w:highlight w:val="none"/>
                <w:lang w:val="en-US" w:eastAsia="zh-CN"/>
              </w:rPr>
            </w:pPr>
            <w:r>
              <w:rPr>
                <w:rFonts w:hint="eastAsia" w:ascii="Times New Roman" w:hAnsi="Times New Roman" w:eastAsia="宋体" w:cs="Times New Roman"/>
                <w:b/>
                <w:bCs/>
                <w:color w:val="0000FF"/>
                <w:kern w:val="2"/>
                <w:sz w:val="21"/>
                <w:szCs w:val="21"/>
                <w:lang w:val="en-US" w:eastAsia="zh-CN" w:bidi="ar-SA"/>
              </w:rPr>
              <w:t>注：投标总报价超过</w:t>
            </w:r>
            <w:r>
              <w:rPr>
                <w:rFonts w:hint="eastAsia" w:cs="Times New Roman"/>
                <w:b/>
                <w:bCs/>
                <w:color w:val="0000FF"/>
                <w:kern w:val="2"/>
                <w:sz w:val="21"/>
                <w:szCs w:val="21"/>
                <w:lang w:val="en-US" w:eastAsia="zh-CN" w:bidi="ar-SA"/>
              </w:rPr>
              <w:t>对应</w:t>
            </w:r>
            <w:r>
              <w:rPr>
                <w:rFonts w:hint="eastAsia" w:ascii="Times New Roman" w:hAnsi="Times New Roman" w:eastAsia="宋体" w:cs="Times New Roman"/>
                <w:b/>
                <w:bCs/>
                <w:color w:val="0000FF"/>
                <w:kern w:val="2"/>
                <w:sz w:val="21"/>
                <w:szCs w:val="21"/>
                <w:lang w:val="en-US" w:eastAsia="zh-CN" w:bidi="ar-SA"/>
              </w:rPr>
              <w:t>最高限价的按废标处理。</w:t>
            </w:r>
          </w:p>
        </w:tc>
      </w:tr>
      <w:tr w14:paraId="7444DC7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894" w:type="dxa"/>
            <w:noWrap w:val="0"/>
            <w:vAlign w:val="center"/>
          </w:tcPr>
          <w:p w14:paraId="3E5473DB">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4</w:t>
            </w:r>
          </w:p>
        </w:tc>
        <w:tc>
          <w:tcPr>
            <w:tcW w:w="1402" w:type="dxa"/>
            <w:noWrap w:val="0"/>
            <w:vAlign w:val="center"/>
          </w:tcPr>
          <w:p w14:paraId="762CF63F">
            <w:pPr>
              <w:keepNext w:val="0"/>
              <w:keepLines w:val="0"/>
              <w:pageBreakBefore w:val="0"/>
              <w:widowControl/>
              <w:shd w:val="clear" w:color="auto" w:fill="auto"/>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资金来源</w:t>
            </w:r>
          </w:p>
        </w:tc>
        <w:tc>
          <w:tcPr>
            <w:tcW w:w="6454" w:type="dxa"/>
            <w:noWrap w:val="0"/>
            <w:vAlign w:val="center"/>
          </w:tcPr>
          <w:p w14:paraId="5DA43FBC">
            <w:pPr>
              <w:keepNext w:val="0"/>
              <w:keepLines w:val="0"/>
              <w:pageBreakBefore w:val="0"/>
              <w:widowControl/>
              <w:shd w:val="clear" w:color="auto" w:fill="auto"/>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color w:val="auto"/>
                <w:kern w:val="0"/>
                <w:sz w:val="21"/>
                <w:szCs w:val="21"/>
                <w:highlight w:val="none"/>
                <w:lang w:val="en-US" w:eastAsia="zh-CN"/>
              </w:rPr>
            </w:pPr>
            <w:r>
              <w:rPr>
                <w:rFonts w:hint="eastAsia" w:ascii="Times New Roman" w:hAnsi="Times New Roman" w:eastAsia="宋体" w:cs="Times New Roman"/>
                <w:b w:val="0"/>
                <w:bCs/>
                <w:kern w:val="2"/>
                <w:sz w:val="21"/>
                <w:szCs w:val="21"/>
                <w:lang w:val="en-US" w:eastAsia="zh-CN" w:bidi="ar-SA"/>
              </w:rPr>
              <w:t>专项经费</w:t>
            </w:r>
          </w:p>
        </w:tc>
      </w:tr>
      <w:tr w14:paraId="2C11FBC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8" w:hRule="atLeast"/>
          <w:jc w:val="center"/>
        </w:trPr>
        <w:tc>
          <w:tcPr>
            <w:tcW w:w="894" w:type="dxa"/>
            <w:noWrap w:val="0"/>
            <w:vAlign w:val="center"/>
          </w:tcPr>
          <w:p w14:paraId="182E990A">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5</w:t>
            </w:r>
          </w:p>
        </w:tc>
        <w:tc>
          <w:tcPr>
            <w:tcW w:w="1402" w:type="dxa"/>
            <w:noWrap w:val="0"/>
            <w:vAlign w:val="center"/>
          </w:tcPr>
          <w:p w14:paraId="3DD40042">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招标方式</w:t>
            </w:r>
          </w:p>
        </w:tc>
        <w:tc>
          <w:tcPr>
            <w:tcW w:w="6454" w:type="dxa"/>
            <w:noWrap w:val="0"/>
            <w:vAlign w:val="center"/>
          </w:tcPr>
          <w:p w14:paraId="366F1293">
            <w:pPr>
              <w:pStyle w:val="14"/>
              <w:keepNext w:val="0"/>
              <w:keepLines w:val="0"/>
              <w:pageBreakBefore w:val="0"/>
              <w:shd w:val="clear" w:color="auto" w:fill="auto"/>
              <w:kinsoku/>
              <w:wordWrap/>
              <w:overflowPunct/>
              <w:topLinePunct w:val="0"/>
              <w:autoSpaceDE/>
              <w:autoSpaceDN/>
              <w:bidi w:val="0"/>
              <w:adjustRightInd/>
              <w:snapToGrid w:val="0"/>
              <w:spacing w:line="360" w:lineRule="exact"/>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b/>
                <w:bCs/>
                <w:color w:val="0000FF"/>
                <w:sz w:val="21"/>
                <w:szCs w:val="21"/>
                <w:highlight w:val="none"/>
                <w:lang w:val="en-US" w:eastAsia="zh-CN"/>
              </w:rPr>
              <w:t>竞争性谈判</w:t>
            </w:r>
            <w:r>
              <w:rPr>
                <w:rFonts w:hint="eastAsia" w:asciiTheme="majorEastAsia" w:hAnsiTheme="majorEastAsia" w:eastAsiaTheme="majorEastAsia" w:cstheme="majorEastAsia"/>
                <w:b/>
                <w:color w:val="auto"/>
                <w:sz w:val="21"/>
                <w:szCs w:val="21"/>
                <w:highlight w:val="none"/>
                <w:lang w:val="en-US" w:eastAsia="zh-CN"/>
              </w:rPr>
              <w:t>(本项目采用网上电子招投标)</w:t>
            </w:r>
            <w:r>
              <w:rPr>
                <w:rFonts w:hint="eastAsia" w:asciiTheme="majorEastAsia" w:hAnsiTheme="majorEastAsia" w:eastAsiaTheme="majorEastAsia" w:cstheme="majorEastAsia"/>
                <w:color w:val="auto"/>
                <w:sz w:val="21"/>
                <w:szCs w:val="21"/>
                <w:highlight w:val="none"/>
                <w:lang w:val="en-US" w:eastAsia="zh-CN"/>
              </w:rPr>
              <w:t xml:space="preserve">             </w:t>
            </w:r>
          </w:p>
        </w:tc>
      </w:tr>
      <w:tr w14:paraId="46E74D7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94" w:type="dxa"/>
            <w:noWrap w:val="0"/>
            <w:vAlign w:val="center"/>
          </w:tcPr>
          <w:p w14:paraId="100B434B">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6</w:t>
            </w:r>
          </w:p>
        </w:tc>
        <w:tc>
          <w:tcPr>
            <w:tcW w:w="1402" w:type="dxa"/>
            <w:noWrap w:val="0"/>
            <w:vAlign w:val="center"/>
          </w:tcPr>
          <w:p w14:paraId="3F6A0D42">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投标人资格条件及其他要求</w:t>
            </w:r>
          </w:p>
        </w:tc>
        <w:tc>
          <w:tcPr>
            <w:tcW w:w="6454" w:type="dxa"/>
            <w:noWrap w:val="0"/>
            <w:vAlign w:val="center"/>
          </w:tcPr>
          <w:p w14:paraId="32F93857">
            <w:pPr>
              <w:keepNext w:val="0"/>
              <w:keepLines w:val="0"/>
              <w:widowControl/>
              <w:suppressLineNumbers w:val="0"/>
              <w:spacing w:line="360" w:lineRule="auto"/>
              <w:jc w:val="left"/>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1、符合《中华人民共和国政府采购法》第二十二条之规定的合格投标供应商</w:t>
            </w:r>
            <w:r>
              <w:rPr>
                <w:rFonts w:hint="eastAsia" w:ascii="宋体" w:hAnsi="宋体" w:cs="宋体"/>
                <w:b/>
                <w:bCs/>
                <w:kern w:val="2"/>
                <w:sz w:val="21"/>
                <w:szCs w:val="21"/>
                <w:lang w:val="en-US" w:eastAsia="zh-CN" w:bidi="ar-SA"/>
              </w:rPr>
              <w:t>：</w:t>
            </w:r>
          </w:p>
          <w:p w14:paraId="47C79FCF">
            <w:pPr>
              <w:keepNext w:val="0"/>
              <w:keepLines w:val="0"/>
              <w:widowControl/>
              <w:suppressLineNumbers w:val="0"/>
              <w:spacing w:line="360" w:lineRule="auto"/>
              <w:jc w:val="left"/>
              <w:rPr>
                <w:rFonts w:hint="eastAsia" w:ascii="宋体" w:hAnsi="宋体" w:eastAsia="宋体" w:cs="宋体"/>
                <w:b/>
                <w:bCs/>
                <w:kern w:val="2"/>
                <w:sz w:val="21"/>
                <w:szCs w:val="21"/>
                <w:lang w:val="en-US" w:eastAsia="zh-CN" w:bidi="ar-SA"/>
              </w:rPr>
            </w:pPr>
            <w:r>
              <w:rPr>
                <w:rFonts w:hint="eastAsia" w:ascii="宋体" w:hAnsi="宋体" w:cs="宋体"/>
                <w:b/>
                <w:bCs/>
                <w:kern w:val="2"/>
                <w:sz w:val="21"/>
                <w:szCs w:val="21"/>
                <w:lang w:val="en-US" w:eastAsia="zh-CN" w:bidi="ar-SA"/>
              </w:rPr>
              <w:t>①</w:t>
            </w:r>
            <w:r>
              <w:rPr>
                <w:rFonts w:hint="eastAsia" w:ascii="宋体" w:hAnsi="宋体" w:eastAsia="宋体" w:cs="宋体"/>
                <w:b/>
                <w:bCs/>
                <w:kern w:val="2"/>
                <w:sz w:val="21"/>
                <w:szCs w:val="21"/>
                <w:lang w:val="en-US" w:eastAsia="zh-CN" w:bidi="ar-SA"/>
              </w:rPr>
              <w:t>具有合格有效的营业执照；</w:t>
            </w:r>
          </w:p>
          <w:p w14:paraId="4A3E5D82">
            <w:pPr>
              <w:keepNext w:val="0"/>
              <w:keepLines w:val="0"/>
              <w:widowControl/>
              <w:suppressLineNumbers w:val="0"/>
              <w:spacing w:line="360" w:lineRule="auto"/>
              <w:jc w:val="left"/>
              <w:rPr>
                <w:rFonts w:hint="eastAsia" w:ascii="宋体" w:hAnsi="宋体" w:eastAsia="宋体" w:cs="宋体"/>
                <w:b/>
                <w:bCs/>
                <w:kern w:val="2"/>
                <w:sz w:val="21"/>
                <w:szCs w:val="21"/>
                <w:lang w:val="en-US" w:eastAsia="zh-CN" w:bidi="ar-SA"/>
              </w:rPr>
            </w:pPr>
            <w:r>
              <w:rPr>
                <w:rFonts w:hint="eastAsia" w:ascii="宋体" w:hAnsi="宋体" w:cs="宋体"/>
                <w:b/>
                <w:bCs/>
                <w:kern w:val="2"/>
                <w:sz w:val="21"/>
                <w:szCs w:val="21"/>
                <w:lang w:val="en-US" w:eastAsia="zh-CN" w:bidi="ar-SA"/>
              </w:rPr>
              <w:t>②</w:t>
            </w:r>
            <w:r>
              <w:rPr>
                <w:rFonts w:hint="eastAsia" w:ascii="宋体" w:hAnsi="宋体" w:eastAsia="宋体" w:cs="宋体"/>
                <w:b/>
                <w:bCs/>
                <w:sz w:val="21"/>
                <w:szCs w:val="21"/>
                <w:lang w:val="en-US" w:eastAsia="zh-CN"/>
              </w:rPr>
              <w:t>具有良好的商业信誉和健全的财务会计制度；（经审计的近3年内任意1年的财务审计报告（新成立不足一年的提供成立之日起至今的财务报表）或基本开户银行出具的资信证明。部分其他组织和自然人，没有经审计的财务报告，可以提供银行出具</w:t>
            </w:r>
            <w:r>
              <w:rPr>
                <w:rFonts w:hint="eastAsia" w:ascii="宋体" w:hAnsi="宋体" w:eastAsia="宋体" w:cs="宋体"/>
                <w:b/>
                <w:bCs/>
                <w:kern w:val="2"/>
                <w:sz w:val="21"/>
                <w:szCs w:val="21"/>
                <w:lang w:val="en-US" w:eastAsia="zh-CN" w:bidi="ar-SA"/>
              </w:rPr>
              <w:t>的资信证明）；</w:t>
            </w:r>
          </w:p>
          <w:p w14:paraId="41A5312B">
            <w:pPr>
              <w:pStyle w:val="89"/>
              <w:ind w:left="0" w:leftChars="0" w:firstLine="0" w:firstLineChars="0"/>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③投标人提供投标文件递交截止之日前六个月内任一个月的缴纳税收的完税凭证，依法免税得投标人应提供相应文件证明其依法免税；</w:t>
            </w:r>
          </w:p>
          <w:p w14:paraId="49AB1970">
            <w:pPr>
              <w:pStyle w:val="89"/>
              <w:ind w:left="0" w:leftChars="0" w:firstLine="0" w:firstLineChars="0"/>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④具有履行合同所必需的设备和专业技术能力；</w:t>
            </w:r>
          </w:p>
          <w:p w14:paraId="13A4CDA9">
            <w:pPr>
              <w:keepNext w:val="0"/>
              <w:keepLines w:val="0"/>
              <w:widowControl/>
              <w:suppressLineNumbers w:val="0"/>
              <w:spacing w:line="360" w:lineRule="auto"/>
              <w:jc w:val="left"/>
              <w:rPr>
                <w:rFonts w:hint="eastAsia" w:ascii="宋体" w:hAnsi="宋体" w:eastAsia="宋体" w:cs="宋体"/>
                <w:b/>
                <w:bCs/>
                <w:kern w:val="2"/>
                <w:sz w:val="21"/>
                <w:szCs w:val="21"/>
                <w:lang w:val="en-US" w:eastAsia="zh-CN" w:bidi="ar-SA"/>
              </w:rPr>
            </w:pPr>
            <w:r>
              <w:rPr>
                <w:rFonts w:hint="eastAsia" w:ascii="宋体" w:hAnsi="宋体" w:cs="宋体"/>
                <w:b/>
                <w:bCs/>
                <w:kern w:val="2"/>
                <w:sz w:val="21"/>
                <w:szCs w:val="21"/>
                <w:lang w:val="en-US" w:eastAsia="zh-CN" w:bidi="ar-SA"/>
              </w:rPr>
              <w:t>⑤</w:t>
            </w:r>
            <w:r>
              <w:rPr>
                <w:rFonts w:hint="eastAsia" w:ascii="宋体" w:hAnsi="宋体" w:eastAsia="宋体" w:cs="宋体"/>
                <w:b/>
                <w:bCs/>
                <w:kern w:val="2"/>
                <w:sz w:val="21"/>
                <w:szCs w:val="21"/>
                <w:lang w:val="en-US" w:eastAsia="zh-CN" w:bidi="ar-SA"/>
              </w:rPr>
              <w:t>参加政府采购活动前三年内，在经营活动中没有重大违法记录</w:t>
            </w:r>
            <w:r>
              <w:rPr>
                <w:rFonts w:hint="eastAsia" w:ascii="宋体" w:hAnsi="宋体" w:cs="宋体"/>
                <w:b/>
                <w:bCs/>
                <w:kern w:val="2"/>
                <w:sz w:val="21"/>
                <w:szCs w:val="21"/>
                <w:lang w:val="en-US" w:eastAsia="zh-CN" w:bidi="ar-SA"/>
              </w:rPr>
              <w:t>；</w:t>
            </w:r>
          </w:p>
          <w:p w14:paraId="5F62D52C">
            <w:pPr>
              <w:keepNext w:val="0"/>
              <w:keepLines w:val="0"/>
              <w:widowControl/>
              <w:suppressLineNumbers w:val="0"/>
              <w:spacing w:line="360" w:lineRule="auto"/>
              <w:jc w:val="left"/>
              <w:rPr>
                <w:rFonts w:hint="eastAsia" w:ascii="宋体" w:hAnsi="宋体" w:eastAsia="宋体" w:cs="宋体"/>
                <w:b/>
                <w:bCs/>
                <w:kern w:val="2"/>
                <w:sz w:val="21"/>
                <w:szCs w:val="21"/>
                <w:lang w:val="en-US" w:eastAsia="zh-CN" w:bidi="ar-SA"/>
              </w:rPr>
            </w:pPr>
            <w:r>
              <w:rPr>
                <w:rFonts w:hint="eastAsia" w:ascii="宋体" w:hAnsi="宋体" w:cs="宋体"/>
                <w:b/>
                <w:bCs/>
                <w:kern w:val="2"/>
                <w:sz w:val="21"/>
                <w:szCs w:val="21"/>
                <w:lang w:val="en-US" w:eastAsia="zh-CN" w:bidi="ar-SA"/>
              </w:rPr>
              <w:t>⑥</w:t>
            </w:r>
            <w:r>
              <w:rPr>
                <w:rFonts w:hint="eastAsia" w:ascii="宋体" w:hAnsi="宋体" w:eastAsia="宋体" w:cs="宋体"/>
                <w:b/>
                <w:bCs/>
                <w:kern w:val="2"/>
                <w:sz w:val="21"/>
                <w:szCs w:val="21"/>
                <w:lang w:val="en-US" w:eastAsia="zh-CN" w:bidi="ar-SA"/>
              </w:rPr>
              <w:t>在“信用中国”及“中国政府采购网”网站上未被列入失信被执行人、重大税收违法案件当事</w:t>
            </w:r>
            <w:r>
              <w:rPr>
                <w:rFonts w:hint="eastAsia" w:ascii="宋体" w:hAnsi="宋体" w:eastAsia="宋体" w:cs="宋体"/>
                <w:b/>
                <w:bCs/>
                <w:i w:val="0"/>
                <w:iCs w:val="0"/>
                <w:color w:val="auto"/>
                <w:sz w:val="21"/>
                <w:szCs w:val="21"/>
                <w:lang w:val="en-US" w:eastAsia="zh-CN"/>
              </w:rPr>
              <w:t>人名单以及政府采购严重违法失信行为记录名单的投标企业</w:t>
            </w:r>
            <w:r>
              <w:rPr>
                <w:rFonts w:hint="eastAsia" w:ascii="宋体" w:hAnsi="宋体" w:cs="宋体"/>
                <w:b/>
                <w:bCs/>
                <w:i w:val="0"/>
                <w:iCs w:val="0"/>
                <w:color w:val="auto"/>
                <w:sz w:val="21"/>
                <w:szCs w:val="21"/>
                <w:lang w:val="en-US" w:eastAsia="zh-CN"/>
              </w:rPr>
              <w:t>。</w:t>
            </w:r>
          </w:p>
          <w:p w14:paraId="1F50AF4A">
            <w:pPr>
              <w:keepNext w:val="0"/>
              <w:keepLines w:val="0"/>
              <w:widowControl/>
              <w:suppressLineNumbers w:val="0"/>
              <w:spacing w:line="360" w:lineRule="auto"/>
              <w:jc w:val="left"/>
              <w:rPr>
                <w:rFonts w:hint="eastAsia" w:ascii="宋体" w:hAnsi="宋体" w:cs="宋体"/>
                <w:b/>
                <w:bCs/>
                <w:kern w:val="2"/>
                <w:sz w:val="21"/>
                <w:szCs w:val="21"/>
                <w:lang w:val="en-US" w:eastAsia="zh-CN" w:bidi="ar-SA"/>
              </w:rPr>
            </w:pPr>
            <w:r>
              <w:rPr>
                <w:rFonts w:hint="eastAsia" w:ascii="宋体" w:hAnsi="宋体" w:cs="宋体"/>
                <w:b/>
                <w:bCs/>
                <w:kern w:val="2"/>
                <w:sz w:val="21"/>
                <w:szCs w:val="21"/>
                <w:lang w:val="en-US" w:eastAsia="zh-CN" w:bidi="ar-SA"/>
              </w:rPr>
              <w:t>2、</w:t>
            </w:r>
            <w:r>
              <w:rPr>
                <w:rFonts w:hint="eastAsia" w:ascii="宋体" w:hAnsi="宋体" w:eastAsia="宋体" w:cs="宋体"/>
                <w:b/>
                <w:bCs/>
                <w:kern w:val="2"/>
                <w:sz w:val="21"/>
                <w:szCs w:val="21"/>
                <w:lang w:val="en-US" w:eastAsia="zh-CN" w:bidi="ar-SA"/>
              </w:rPr>
              <w:t>法定代表人投标需提供法定代表人资格证明书，委托代理人投标需提供法定代表人授权委托书及被授权在职人员近6个月内任意1个月有效的社保证明。</w:t>
            </w:r>
          </w:p>
          <w:p w14:paraId="7BE5AF96">
            <w:pPr>
              <w:keepNext w:val="0"/>
              <w:keepLines w:val="0"/>
              <w:widowControl/>
              <w:suppressLineNumbers w:val="0"/>
              <w:spacing w:line="360" w:lineRule="auto"/>
              <w:jc w:val="left"/>
              <w:rPr>
                <w:rFonts w:hint="eastAsia" w:ascii="宋体" w:hAnsi="宋体" w:cs="宋体"/>
                <w:b/>
                <w:bCs/>
                <w:kern w:val="2"/>
                <w:sz w:val="21"/>
                <w:szCs w:val="21"/>
                <w:lang w:val="en-US" w:eastAsia="zh-CN" w:bidi="ar-SA"/>
              </w:rPr>
            </w:pPr>
            <w:r>
              <w:rPr>
                <w:rFonts w:hint="eastAsia" w:ascii="宋体" w:hAnsi="宋体" w:cs="宋体"/>
                <w:b/>
                <w:bCs/>
                <w:kern w:val="2"/>
                <w:sz w:val="21"/>
                <w:szCs w:val="21"/>
                <w:lang w:val="en-US" w:eastAsia="zh-CN" w:bidi="ar-SA"/>
              </w:rPr>
              <w:t>3、</w:t>
            </w:r>
            <w:r>
              <w:rPr>
                <w:rFonts w:hint="eastAsia" w:ascii="宋体" w:hAnsi="宋体" w:eastAsia="宋体" w:cs="宋体"/>
                <w:b/>
                <w:bCs/>
                <w:kern w:val="2"/>
                <w:sz w:val="21"/>
                <w:szCs w:val="21"/>
                <w:lang w:val="en-US" w:eastAsia="zh-CN" w:bidi="ar-SA"/>
              </w:rPr>
              <w:t>本项目不接受联合体投标。</w:t>
            </w:r>
          </w:p>
          <w:p w14:paraId="1FFAC187">
            <w:pPr>
              <w:keepNext w:val="0"/>
              <w:keepLines w:val="0"/>
              <w:pageBreakBefore w:val="0"/>
              <w:kinsoku/>
              <w:wordWrap/>
              <w:overflowPunct/>
              <w:topLinePunct w:val="0"/>
              <w:autoSpaceDE/>
              <w:autoSpaceDN/>
              <w:bidi w:val="0"/>
              <w:adjustRightInd/>
              <w:snapToGrid w:val="0"/>
              <w:spacing w:line="360" w:lineRule="exact"/>
              <w:textAlignment w:val="auto"/>
              <w:rPr>
                <w:rFonts w:hint="eastAsia" w:asciiTheme="majorEastAsia" w:hAnsiTheme="majorEastAsia" w:eastAsiaTheme="majorEastAsia" w:cstheme="majorEastAsia"/>
                <w:highlight w:val="none"/>
                <w:lang w:val="en-US" w:eastAsia="zh-CN"/>
              </w:rPr>
            </w:pPr>
            <w:r>
              <w:rPr>
                <w:rFonts w:hint="eastAsia" w:ascii="宋体" w:hAnsi="宋体" w:cs="宋体"/>
                <w:b/>
                <w:bCs/>
                <w:kern w:val="2"/>
                <w:sz w:val="21"/>
                <w:szCs w:val="21"/>
                <w:lang w:val="en-US" w:eastAsia="zh-CN" w:bidi="ar-SA"/>
              </w:rPr>
              <w:t>4、</w:t>
            </w:r>
            <w:r>
              <w:rPr>
                <w:rFonts w:hint="eastAsia" w:ascii="宋体" w:hAnsi="宋体" w:eastAsia="宋体" w:cs="宋体"/>
                <w:b/>
                <w:bCs/>
                <w:kern w:val="2"/>
                <w:sz w:val="21"/>
                <w:szCs w:val="21"/>
                <w:lang w:val="en-US" w:eastAsia="zh-CN" w:bidi="ar-SA"/>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14:paraId="232D950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894" w:type="dxa"/>
            <w:noWrap w:val="0"/>
            <w:vAlign w:val="center"/>
          </w:tcPr>
          <w:p w14:paraId="173786F6">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7</w:t>
            </w:r>
          </w:p>
        </w:tc>
        <w:tc>
          <w:tcPr>
            <w:tcW w:w="1402" w:type="dxa"/>
            <w:noWrap w:val="0"/>
            <w:vAlign w:val="center"/>
          </w:tcPr>
          <w:p w14:paraId="0BF856C5">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auto"/>
                <w:kern w:val="2"/>
                <w:sz w:val="21"/>
                <w:szCs w:val="21"/>
                <w:highlight w:val="none"/>
                <w:u w:val="none"/>
                <w:lang w:val="en-US" w:eastAsia="zh-CN" w:bidi="ar-SA"/>
              </w:rPr>
            </w:pPr>
            <w:r>
              <w:rPr>
                <w:rFonts w:hint="eastAsia" w:asciiTheme="majorEastAsia" w:hAnsiTheme="majorEastAsia" w:eastAsiaTheme="majorEastAsia" w:cstheme="majorEastAsia"/>
                <w:color w:val="auto"/>
                <w:kern w:val="2"/>
                <w:sz w:val="21"/>
                <w:szCs w:val="21"/>
                <w:highlight w:val="none"/>
                <w:u w:val="none"/>
                <w:lang w:val="en-US" w:eastAsia="zh-CN" w:bidi="ar-SA"/>
              </w:rPr>
              <w:t>采购范围</w:t>
            </w:r>
          </w:p>
        </w:tc>
        <w:tc>
          <w:tcPr>
            <w:tcW w:w="6454" w:type="dxa"/>
            <w:noWrap w:val="0"/>
            <w:vAlign w:val="center"/>
          </w:tcPr>
          <w:p w14:paraId="13DAA5D0">
            <w:pPr>
              <w:keepNext w:val="0"/>
              <w:keepLines w:val="0"/>
              <w:pageBreakBefore w:val="0"/>
              <w:shd w:val="clear" w:color="auto" w:fill="auto"/>
              <w:kinsoku/>
              <w:wordWrap/>
              <w:overflowPunct/>
              <w:topLinePunct w:val="0"/>
              <w:autoSpaceDE/>
              <w:autoSpaceDN/>
              <w:bidi w:val="0"/>
              <w:adjustRightInd/>
              <w:snapToGrid w:val="0"/>
              <w:spacing w:line="360" w:lineRule="exact"/>
              <w:textAlignment w:val="auto"/>
              <w:outlineLvl w:val="9"/>
              <w:rPr>
                <w:rFonts w:hint="eastAsia" w:asciiTheme="majorEastAsia" w:hAnsiTheme="majorEastAsia" w:eastAsiaTheme="majorEastAsia" w:cstheme="majorEastAsia"/>
                <w:color w:val="auto"/>
                <w:kern w:val="2"/>
                <w:sz w:val="21"/>
                <w:szCs w:val="21"/>
                <w:highlight w:val="none"/>
                <w:u w:val="none"/>
                <w:lang w:val="en-US" w:eastAsia="zh-CN" w:bidi="ar-SA"/>
              </w:rPr>
            </w:pPr>
            <w:r>
              <w:rPr>
                <w:rFonts w:hint="eastAsia" w:asciiTheme="majorEastAsia" w:hAnsiTheme="majorEastAsia" w:eastAsiaTheme="majorEastAsia" w:cstheme="majorEastAsia"/>
                <w:color w:val="auto"/>
                <w:kern w:val="2"/>
                <w:sz w:val="21"/>
                <w:szCs w:val="21"/>
                <w:highlight w:val="none"/>
                <w:u w:val="none"/>
                <w:lang w:val="en-US" w:eastAsia="zh-CN" w:bidi="ar-SA"/>
              </w:rPr>
              <w:t>满足谈判文件要求。</w:t>
            </w:r>
          </w:p>
        </w:tc>
      </w:tr>
      <w:tr w14:paraId="5218B13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894" w:type="dxa"/>
            <w:noWrap w:val="0"/>
            <w:vAlign w:val="center"/>
          </w:tcPr>
          <w:p w14:paraId="1D5B8342">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8</w:t>
            </w:r>
          </w:p>
        </w:tc>
        <w:tc>
          <w:tcPr>
            <w:tcW w:w="1402" w:type="dxa"/>
            <w:noWrap w:val="0"/>
            <w:vAlign w:val="center"/>
          </w:tcPr>
          <w:p w14:paraId="1E5751B1">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供应商信用查询</w:t>
            </w:r>
          </w:p>
        </w:tc>
        <w:tc>
          <w:tcPr>
            <w:tcW w:w="6454" w:type="dxa"/>
            <w:noWrap w:val="0"/>
            <w:vAlign w:val="center"/>
          </w:tcPr>
          <w:p w14:paraId="77656E49">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left"/>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1、查询渠道：信用中国（网址：http://www.creditchina.gov.cn）、中国政府采购网(网址：http://www.ccgp.gov.cn）。</w:t>
            </w:r>
          </w:p>
          <w:p w14:paraId="472FA637">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left"/>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2、截止时点：开标后评标前。</w:t>
            </w:r>
          </w:p>
          <w:p w14:paraId="4BE6330F">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left"/>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3、信用信息查询记录和证据留存的具体方式：由采购组织机构在规定查询时间内打印信用信息查询记录并归入项目档案。</w:t>
            </w:r>
          </w:p>
          <w:p w14:paraId="7C7959C5">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left"/>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6FFDD65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894" w:type="dxa"/>
            <w:noWrap w:val="0"/>
            <w:vAlign w:val="center"/>
          </w:tcPr>
          <w:p w14:paraId="3C4143F0">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9</w:t>
            </w:r>
          </w:p>
        </w:tc>
        <w:tc>
          <w:tcPr>
            <w:tcW w:w="1402" w:type="dxa"/>
            <w:noWrap w:val="0"/>
            <w:vAlign w:val="center"/>
          </w:tcPr>
          <w:p w14:paraId="246A8276">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踏勘现场</w:t>
            </w:r>
          </w:p>
        </w:tc>
        <w:tc>
          <w:tcPr>
            <w:tcW w:w="6454" w:type="dxa"/>
            <w:noWrap w:val="0"/>
            <w:vAlign w:val="center"/>
          </w:tcPr>
          <w:p w14:paraId="437CA137">
            <w:pPr>
              <w:keepNext w:val="0"/>
              <w:keepLines w:val="0"/>
              <w:pageBreakBefore w:val="0"/>
              <w:kinsoku/>
              <w:wordWrap/>
              <w:overflowPunct w:val="0"/>
              <w:topLinePunct w:val="0"/>
              <w:autoSpaceDE w:val="0"/>
              <w:autoSpaceDN w:val="0"/>
              <w:bidi w:val="0"/>
              <w:spacing w:line="400" w:lineRule="exact"/>
              <w:rPr>
                <w:rFonts w:hint="eastAsia" w:ascii="宋体" w:hAnsi="Times New Roman" w:eastAsia="宋体" w:cs="Times New Roman"/>
                <w:b w:val="0"/>
                <w:bCs/>
                <w:color w:val="auto"/>
                <w:kern w:val="2"/>
                <w:sz w:val="21"/>
                <w:szCs w:val="21"/>
                <w:highlight w:val="none"/>
                <w:u w:val="none" w:color="000000"/>
                <w:lang w:val="en-US" w:eastAsia="zh-CN" w:bidi="ar-SA"/>
              </w:rPr>
            </w:pPr>
            <w:r>
              <w:rPr>
                <w:rFonts w:hint="eastAsia" w:ascii="宋体" w:hAnsi="Times New Roman" w:eastAsia="宋体" w:cs="Times New Roman"/>
                <w:b w:val="0"/>
                <w:bCs/>
                <w:color w:val="auto"/>
                <w:kern w:val="2"/>
                <w:sz w:val="21"/>
                <w:szCs w:val="21"/>
                <w:highlight w:val="none"/>
                <w:u w:val="none" w:color="000000"/>
                <w:lang w:val="en-US" w:eastAsia="zh-CN" w:bidi="ar-SA"/>
              </w:rPr>
              <w:t>□是</w:t>
            </w:r>
          </w:p>
          <w:p w14:paraId="4A27861D">
            <w:pPr>
              <w:pStyle w:val="14"/>
              <w:keepNext w:val="0"/>
              <w:keepLines w:val="0"/>
              <w:pageBreakBefore w:val="0"/>
              <w:shd w:val="clear" w:color="auto" w:fill="auto"/>
              <w:kinsoku/>
              <w:wordWrap/>
              <w:overflowPunct/>
              <w:topLinePunct w:val="0"/>
              <w:autoSpaceDE/>
              <w:autoSpaceDN/>
              <w:bidi w:val="0"/>
              <w:adjustRightInd/>
              <w:snapToGrid w:val="0"/>
              <w:spacing w:line="360" w:lineRule="exact"/>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宋体" w:hAnsi="Times New Roman" w:eastAsia="宋体" w:cs="Times New Roman"/>
                <w:b w:val="0"/>
                <w:bCs/>
                <w:color w:val="auto"/>
                <w:kern w:val="2"/>
                <w:sz w:val="21"/>
                <w:szCs w:val="21"/>
                <w:highlight w:val="none"/>
                <w:u w:val="none" w:color="000000"/>
                <w:lang w:val="en-US" w:eastAsia="zh-CN" w:bidi="ar-SA"/>
              </w:rPr>
              <w:t>☑否</w:t>
            </w:r>
          </w:p>
        </w:tc>
      </w:tr>
      <w:tr w14:paraId="7E15132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0" w:hRule="atLeast"/>
          <w:jc w:val="center"/>
        </w:trPr>
        <w:tc>
          <w:tcPr>
            <w:tcW w:w="894" w:type="dxa"/>
            <w:noWrap w:val="0"/>
            <w:vAlign w:val="center"/>
          </w:tcPr>
          <w:p w14:paraId="4131F204">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10</w:t>
            </w:r>
          </w:p>
        </w:tc>
        <w:tc>
          <w:tcPr>
            <w:tcW w:w="1402" w:type="dxa"/>
            <w:noWrap w:val="0"/>
            <w:vAlign w:val="center"/>
          </w:tcPr>
          <w:p w14:paraId="2F2EFE19">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投标预备会</w:t>
            </w:r>
          </w:p>
        </w:tc>
        <w:tc>
          <w:tcPr>
            <w:tcW w:w="6454" w:type="dxa"/>
            <w:noWrap w:val="0"/>
            <w:vAlign w:val="center"/>
          </w:tcPr>
          <w:p w14:paraId="16A2DF8A">
            <w:pPr>
              <w:pStyle w:val="14"/>
              <w:keepNext w:val="0"/>
              <w:keepLines w:val="0"/>
              <w:pageBreakBefore w:val="0"/>
              <w:shd w:val="clear" w:color="auto" w:fill="auto"/>
              <w:kinsoku/>
              <w:wordWrap/>
              <w:overflowPunct/>
              <w:topLinePunct w:val="0"/>
              <w:autoSpaceDE/>
              <w:autoSpaceDN/>
              <w:bidi w:val="0"/>
              <w:adjustRightInd/>
              <w:snapToGrid w:val="0"/>
              <w:spacing w:line="360" w:lineRule="exact"/>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不召开</w:t>
            </w:r>
          </w:p>
        </w:tc>
      </w:tr>
      <w:tr w14:paraId="7FAFAC1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94" w:type="dxa"/>
            <w:noWrap w:val="0"/>
            <w:vAlign w:val="center"/>
          </w:tcPr>
          <w:p w14:paraId="1B1282E1">
            <w:pPr>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11</w:t>
            </w:r>
          </w:p>
        </w:tc>
        <w:tc>
          <w:tcPr>
            <w:tcW w:w="1402" w:type="dxa"/>
            <w:noWrap w:val="0"/>
            <w:vAlign w:val="center"/>
          </w:tcPr>
          <w:p w14:paraId="52A33496">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联合体投标</w:t>
            </w:r>
          </w:p>
        </w:tc>
        <w:tc>
          <w:tcPr>
            <w:tcW w:w="6454" w:type="dxa"/>
            <w:noWrap w:val="0"/>
            <w:vAlign w:val="center"/>
          </w:tcPr>
          <w:p w14:paraId="1DB8F29F">
            <w:pPr>
              <w:keepNext w:val="0"/>
              <w:keepLines w:val="0"/>
              <w:pageBreakBefore w:val="0"/>
              <w:shd w:val="clear" w:color="auto" w:fill="auto"/>
              <w:kinsoku/>
              <w:wordWrap/>
              <w:overflowPunct/>
              <w:topLinePunct w:val="0"/>
              <w:autoSpaceDE/>
              <w:autoSpaceDN/>
              <w:bidi w:val="0"/>
              <w:adjustRightInd/>
              <w:spacing w:line="360" w:lineRule="exact"/>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不接受</w:t>
            </w:r>
          </w:p>
          <w:p w14:paraId="7A44D615">
            <w:pPr>
              <w:pStyle w:val="14"/>
              <w:keepNext w:val="0"/>
              <w:keepLines w:val="0"/>
              <w:pageBreakBefore w:val="0"/>
              <w:shd w:val="clear" w:color="auto" w:fill="auto"/>
              <w:kinsoku/>
              <w:wordWrap/>
              <w:overflowPunct/>
              <w:topLinePunct w:val="0"/>
              <w:autoSpaceDE/>
              <w:autoSpaceDN/>
              <w:bidi w:val="0"/>
              <w:adjustRightInd/>
              <w:snapToGrid w:val="0"/>
              <w:spacing w:line="360" w:lineRule="exact"/>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接受，联合体投标的须在投标文件中提供联合体协议书，联合体所有成员不得超过2家，联合体的任何一方均不得再与其他投标单位联合。</w:t>
            </w:r>
          </w:p>
        </w:tc>
      </w:tr>
      <w:tr w14:paraId="3445F88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1" w:hRule="atLeast"/>
          <w:jc w:val="center"/>
        </w:trPr>
        <w:tc>
          <w:tcPr>
            <w:tcW w:w="894" w:type="dxa"/>
            <w:noWrap w:val="0"/>
            <w:vAlign w:val="center"/>
          </w:tcPr>
          <w:p w14:paraId="59F0866E">
            <w:pPr>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12</w:t>
            </w:r>
          </w:p>
        </w:tc>
        <w:tc>
          <w:tcPr>
            <w:tcW w:w="1402" w:type="dxa"/>
            <w:noWrap w:val="0"/>
            <w:vAlign w:val="center"/>
          </w:tcPr>
          <w:p w14:paraId="25DB3615">
            <w:pPr>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招标代理费</w:t>
            </w:r>
          </w:p>
        </w:tc>
        <w:tc>
          <w:tcPr>
            <w:tcW w:w="6454" w:type="dxa"/>
            <w:noWrap w:val="0"/>
            <w:vAlign w:val="center"/>
          </w:tcPr>
          <w:p w14:paraId="0F83DE54">
            <w:pPr>
              <w:keepNext w:val="0"/>
              <w:keepLines w:val="0"/>
              <w:widowControl/>
              <w:suppressLineNumbers w:val="0"/>
              <w:spacing w:line="360" w:lineRule="auto"/>
              <w:jc w:val="left"/>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招标代理报酬为人民币，成交单位在领取本项目</w:t>
            </w:r>
            <w:r>
              <w:rPr>
                <w:rFonts w:hint="eastAsia" w:ascii="宋体" w:hAnsi="宋体" w:cs="宋体"/>
                <w:b/>
                <w:bCs/>
                <w:color w:val="000000"/>
                <w:kern w:val="0"/>
                <w:sz w:val="20"/>
                <w:szCs w:val="20"/>
                <w:lang w:val="en-US" w:eastAsia="zh-CN" w:bidi="ar"/>
              </w:rPr>
              <w:t>成交</w:t>
            </w:r>
            <w:r>
              <w:rPr>
                <w:rFonts w:hint="eastAsia" w:ascii="宋体" w:hAnsi="宋体" w:eastAsia="宋体" w:cs="宋体"/>
                <w:b/>
                <w:bCs/>
                <w:color w:val="000000"/>
                <w:kern w:val="0"/>
                <w:sz w:val="20"/>
                <w:szCs w:val="20"/>
                <w:lang w:val="en-US" w:eastAsia="zh-CN" w:bidi="ar"/>
              </w:rPr>
              <w:t>通知书时，本项目按照《国家计委关于印发招标代理服务收费管理暂行办法的通知（发改价格[2015]299 号）及《招标代理服务收费有关问题》（发改办价格〔2003〕857号文）中规定与采购人协商后确定由</w:t>
            </w:r>
            <w:r>
              <w:rPr>
                <w:rFonts w:hint="eastAsia" w:ascii="宋体" w:hAnsi="宋体" w:cs="宋体"/>
                <w:b/>
                <w:bCs/>
                <w:color w:val="000000"/>
                <w:kern w:val="0"/>
                <w:sz w:val="20"/>
                <w:szCs w:val="20"/>
                <w:lang w:val="en-US" w:eastAsia="zh-CN" w:bidi="ar"/>
              </w:rPr>
              <w:t>成交</w:t>
            </w:r>
            <w:r>
              <w:rPr>
                <w:rFonts w:hint="eastAsia" w:ascii="宋体" w:hAnsi="宋体" w:eastAsia="宋体" w:cs="宋体"/>
                <w:b/>
                <w:bCs/>
                <w:color w:val="000000"/>
                <w:kern w:val="0"/>
                <w:sz w:val="20"/>
                <w:szCs w:val="20"/>
                <w:lang w:val="en-US" w:eastAsia="zh-CN" w:bidi="ar"/>
              </w:rPr>
              <w:t xml:space="preserve">供应商支付。收费标准如下： </w:t>
            </w:r>
          </w:p>
          <w:p w14:paraId="47903721">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招标代理服务收费标准</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7"/>
              <w:gridCol w:w="1985"/>
              <w:gridCol w:w="1986"/>
            </w:tblGrid>
            <w:tr w14:paraId="29D33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507" w:type="dxa"/>
                  <w:noWrap w:val="0"/>
                  <w:vAlign w:val="top"/>
                </w:tcPr>
                <w:p w14:paraId="5AF12E62">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lang w:eastAsia="zh-CN"/>
                    </w:rPr>
                    <w:t>成交</w:t>
                  </w:r>
                  <w:r>
                    <w:rPr>
                      <w:rFonts w:hint="eastAsia" w:ascii="宋体" w:hAnsi="宋体" w:eastAsia="宋体" w:cs="宋体"/>
                      <w:b w:val="0"/>
                      <w:bCs/>
                      <w:snapToGrid w:val="0"/>
                      <w:color w:val="auto"/>
                      <w:sz w:val="21"/>
                      <w:szCs w:val="21"/>
                      <w:highlight w:val="none"/>
                    </w:rPr>
                    <w:t>金额（万元）</w:t>
                  </w:r>
                </w:p>
              </w:tc>
              <w:tc>
                <w:tcPr>
                  <w:tcW w:w="1985" w:type="dxa"/>
                  <w:noWrap w:val="0"/>
                  <w:vAlign w:val="top"/>
                </w:tcPr>
                <w:p w14:paraId="0B1D10D2">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货物招标</w:t>
                  </w:r>
                </w:p>
              </w:tc>
              <w:tc>
                <w:tcPr>
                  <w:tcW w:w="1986" w:type="dxa"/>
                  <w:noWrap w:val="0"/>
                  <w:vAlign w:val="top"/>
                </w:tcPr>
                <w:p w14:paraId="32B98B9F">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备注</w:t>
                  </w:r>
                </w:p>
              </w:tc>
            </w:tr>
            <w:tr w14:paraId="65CD3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507" w:type="dxa"/>
                  <w:noWrap w:val="0"/>
                  <w:vAlign w:val="center"/>
                </w:tcPr>
                <w:p w14:paraId="3DA68437">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100以下</w:t>
                  </w:r>
                </w:p>
              </w:tc>
              <w:tc>
                <w:tcPr>
                  <w:tcW w:w="1985" w:type="dxa"/>
                  <w:noWrap w:val="0"/>
                  <w:vAlign w:val="center"/>
                </w:tcPr>
                <w:p w14:paraId="581CAB88">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1.5</w:t>
                  </w:r>
                  <w:r>
                    <w:rPr>
                      <w:rFonts w:hint="eastAsia" w:ascii="宋体" w:hAnsi="宋体" w:cs="宋体"/>
                      <w:b w:val="0"/>
                      <w:bCs/>
                      <w:snapToGrid w:val="0"/>
                      <w:color w:val="auto"/>
                      <w:sz w:val="21"/>
                      <w:szCs w:val="21"/>
                      <w:highlight w:val="none"/>
                      <w:lang w:val="en-US" w:eastAsia="zh-CN"/>
                    </w:rPr>
                    <w:t>8</w:t>
                  </w:r>
                  <w:r>
                    <w:rPr>
                      <w:rFonts w:hint="eastAsia" w:ascii="宋体" w:hAnsi="宋体" w:eastAsia="宋体" w:cs="宋体"/>
                      <w:b w:val="0"/>
                      <w:bCs/>
                      <w:snapToGrid w:val="0"/>
                      <w:color w:val="auto"/>
                      <w:sz w:val="21"/>
                      <w:szCs w:val="21"/>
                      <w:highlight w:val="none"/>
                    </w:rPr>
                    <w:t>%</w:t>
                  </w:r>
                </w:p>
              </w:tc>
              <w:tc>
                <w:tcPr>
                  <w:tcW w:w="1986" w:type="dxa"/>
                  <w:noWrap w:val="0"/>
                  <w:vAlign w:val="top"/>
                </w:tcPr>
                <w:p w14:paraId="58247D44">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b w:val="0"/>
                      <w:bCs/>
                      <w:snapToGrid w:val="0"/>
                      <w:color w:val="auto"/>
                      <w:sz w:val="21"/>
                      <w:szCs w:val="21"/>
                      <w:highlight w:val="none"/>
                    </w:rPr>
                  </w:pPr>
                </w:p>
              </w:tc>
            </w:tr>
            <w:tr w14:paraId="0B43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507" w:type="dxa"/>
                  <w:noWrap w:val="0"/>
                  <w:vAlign w:val="center"/>
                </w:tcPr>
                <w:p w14:paraId="2A3A14C5">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100-500</w:t>
                  </w:r>
                </w:p>
              </w:tc>
              <w:tc>
                <w:tcPr>
                  <w:tcW w:w="1985" w:type="dxa"/>
                  <w:noWrap w:val="0"/>
                  <w:vAlign w:val="center"/>
                </w:tcPr>
                <w:p w14:paraId="0FD67E15">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1.1</w:t>
                  </w:r>
                  <w:r>
                    <w:rPr>
                      <w:rFonts w:hint="eastAsia" w:ascii="宋体" w:hAnsi="宋体" w:cs="宋体"/>
                      <w:b w:val="0"/>
                      <w:bCs/>
                      <w:snapToGrid w:val="0"/>
                      <w:color w:val="auto"/>
                      <w:sz w:val="21"/>
                      <w:szCs w:val="21"/>
                      <w:highlight w:val="none"/>
                      <w:lang w:val="en-US" w:eastAsia="zh-CN"/>
                    </w:rPr>
                    <w:t>6</w:t>
                  </w:r>
                  <w:r>
                    <w:rPr>
                      <w:rFonts w:hint="eastAsia" w:ascii="宋体" w:hAnsi="宋体" w:eastAsia="宋体" w:cs="宋体"/>
                      <w:b w:val="0"/>
                      <w:bCs/>
                      <w:snapToGrid w:val="0"/>
                      <w:color w:val="auto"/>
                      <w:sz w:val="21"/>
                      <w:szCs w:val="21"/>
                      <w:highlight w:val="none"/>
                    </w:rPr>
                    <w:t>%</w:t>
                  </w:r>
                </w:p>
              </w:tc>
              <w:tc>
                <w:tcPr>
                  <w:tcW w:w="1986" w:type="dxa"/>
                  <w:noWrap w:val="0"/>
                  <w:vAlign w:val="top"/>
                </w:tcPr>
                <w:p w14:paraId="76E64DCA">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b w:val="0"/>
                      <w:bCs/>
                      <w:snapToGrid w:val="0"/>
                      <w:color w:val="auto"/>
                      <w:sz w:val="21"/>
                      <w:szCs w:val="21"/>
                      <w:highlight w:val="none"/>
                    </w:rPr>
                  </w:pPr>
                </w:p>
              </w:tc>
            </w:tr>
            <w:tr w14:paraId="2096C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7" w:type="dxa"/>
                  <w:noWrap w:val="0"/>
                  <w:vAlign w:val="center"/>
                </w:tcPr>
                <w:p w14:paraId="2F91E1CA">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500-1000</w:t>
                  </w:r>
                </w:p>
              </w:tc>
              <w:tc>
                <w:tcPr>
                  <w:tcW w:w="1985" w:type="dxa"/>
                  <w:noWrap w:val="0"/>
                  <w:vAlign w:val="center"/>
                </w:tcPr>
                <w:p w14:paraId="5157476E">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0.</w:t>
                  </w:r>
                  <w:r>
                    <w:rPr>
                      <w:rFonts w:hint="eastAsia" w:ascii="宋体" w:hAnsi="宋体" w:cs="宋体"/>
                      <w:b w:val="0"/>
                      <w:bCs/>
                      <w:snapToGrid w:val="0"/>
                      <w:color w:val="auto"/>
                      <w:sz w:val="21"/>
                      <w:szCs w:val="21"/>
                      <w:highlight w:val="none"/>
                      <w:lang w:val="en-US" w:eastAsia="zh-CN"/>
                    </w:rPr>
                    <w:t>93</w:t>
                  </w:r>
                  <w:r>
                    <w:rPr>
                      <w:rFonts w:hint="eastAsia" w:ascii="宋体" w:hAnsi="宋体" w:eastAsia="宋体" w:cs="宋体"/>
                      <w:b w:val="0"/>
                      <w:bCs/>
                      <w:snapToGrid w:val="0"/>
                      <w:color w:val="auto"/>
                      <w:sz w:val="21"/>
                      <w:szCs w:val="21"/>
                      <w:highlight w:val="none"/>
                    </w:rPr>
                    <w:t>%</w:t>
                  </w:r>
                </w:p>
              </w:tc>
              <w:tc>
                <w:tcPr>
                  <w:tcW w:w="1986" w:type="dxa"/>
                  <w:noWrap w:val="0"/>
                  <w:vAlign w:val="top"/>
                </w:tcPr>
                <w:p w14:paraId="5BC3D40A">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b w:val="0"/>
                      <w:bCs/>
                      <w:snapToGrid w:val="0"/>
                      <w:color w:val="auto"/>
                      <w:sz w:val="21"/>
                      <w:szCs w:val="21"/>
                      <w:highlight w:val="none"/>
                    </w:rPr>
                  </w:pPr>
                </w:p>
              </w:tc>
            </w:tr>
            <w:tr w14:paraId="59A79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507" w:type="dxa"/>
                  <w:noWrap w:val="0"/>
                  <w:vAlign w:val="center"/>
                </w:tcPr>
                <w:p w14:paraId="388AFCEF">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1000-5000</w:t>
                  </w:r>
                </w:p>
              </w:tc>
              <w:tc>
                <w:tcPr>
                  <w:tcW w:w="1985" w:type="dxa"/>
                  <w:noWrap w:val="0"/>
                  <w:vAlign w:val="center"/>
                </w:tcPr>
                <w:p w14:paraId="6D65CAAE">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0.</w:t>
                  </w:r>
                  <w:r>
                    <w:rPr>
                      <w:rFonts w:hint="eastAsia" w:ascii="宋体" w:hAnsi="宋体" w:cs="宋体"/>
                      <w:b w:val="0"/>
                      <w:bCs/>
                      <w:snapToGrid w:val="0"/>
                      <w:color w:val="auto"/>
                      <w:sz w:val="21"/>
                      <w:szCs w:val="21"/>
                      <w:highlight w:val="none"/>
                      <w:lang w:val="en-US" w:eastAsia="zh-CN"/>
                    </w:rPr>
                    <w:t>61</w:t>
                  </w:r>
                  <w:r>
                    <w:rPr>
                      <w:rFonts w:hint="eastAsia" w:ascii="宋体" w:hAnsi="宋体" w:eastAsia="宋体" w:cs="宋体"/>
                      <w:b w:val="0"/>
                      <w:bCs/>
                      <w:snapToGrid w:val="0"/>
                      <w:color w:val="auto"/>
                      <w:sz w:val="21"/>
                      <w:szCs w:val="21"/>
                      <w:highlight w:val="none"/>
                    </w:rPr>
                    <w:t>%</w:t>
                  </w:r>
                </w:p>
              </w:tc>
              <w:tc>
                <w:tcPr>
                  <w:tcW w:w="1986" w:type="dxa"/>
                  <w:noWrap w:val="0"/>
                  <w:vAlign w:val="top"/>
                </w:tcPr>
                <w:p w14:paraId="4B3B2038">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b w:val="0"/>
                      <w:bCs/>
                      <w:snapToGrid w:val="0"/>
                      <w:color w:val="auto"/>
                      <w:sz w:val="21"/>
                      <w:szCs w:val="21"/>
                      <w:highlight w:val="none"/>
                    </w:rPr>
                  </w:pPr>
                </w:p>
              </w:tc>
            </w:tr>
          </w:tbl>
          <w:p w14:paraId="62F09A5B">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招标代理服务收费按差额定率累进法计算。例如：某项目招标代理业务</w:t>
            </w:r>
            <w:r>
              <w:rPr>
                <w:rFonts w:hint="eastAsia" w:ascii="宋体" w:hAnsi="宋体" w:eastAsia="宋体" w:cs="宋体"/>
                <w:b w:val="0"/>
                <w:bCs/>
                <w:snapToGrid w:val="0"/>
                <w:color w:val="auto"/>
                <w:sz w:val="21"/>
                <w:szCs w:val="21"/>
                <w:highlight w:val="none"/>
                <w:lang w:eastAsia="zh-CN"/>
              </w:rPr>
              <w:t>成交</w:t>
            </w:r>
            <w:r>
              <w:rPr>
                <w:rFonts w:hint="eastAsia" w:ascii="宋体" w:hAnsi="宋体" w:eastAsia="宋体" w:cs="宋体"/>
                <w:b w:val="0"/>
                <w:bCs/>
                <w:snapToGrid w:val="0"/>
                <w:color w:val="auto"/>
                <w:sz w:val="21"/>
                <w:szCs w:val="21"/>
                <w:highlight w:val="none"/>
              </w:rPr>
              <w:t>金额为2000万元，计算招标代理服务收费额如下：</w:t>
            </w:r>
          </w:p>
          <w:p w14:paraId="20D9454D">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 xml:space="preserve"> 100万元×1.5</w:t>
            </w:r>
            <w:r>
              <w:rPr>
                <w:rFonts w:hint="eastAsia" w:ascii="宋体" w:hAnsi="宋体" w:cs="宋体"/>
                <w:b w:val="0"/>
                <w:bCs/>
                <w:snapToGrid w:val="0"/>
                <w:color w:val="auto"/>
                <w:sz w:val="21"/>
                <w:szCs w:val="21"/>
                <w:highlight w:val="none"/>
                <w:lang w:val="en-US" w:eastAsia="zh-CN"/>
              </w:rPr>
              <w:t>8</w:t>
            </w:r>
            <w:r>
              <w:rPr>
                <w:rFonts w:hint="eastAsia" w:ascii="宋体" w:hAnsi="宋体" w:eastAsia="宋体" w:cs="宋体"/>
                <w:b w:val="0"/>
                <w:bCs/>
                <w:snapToGrid w:val="0"/>
                <w:color w:val="auto"/>
                <w:sz w:val="21"/>
                <w:szCs w:val="21"/>
                <w:highlight w:val="none"/>
              </w:rPr>
              <w:t>%=1.5</w:t>
            </w:r>
            <w:r>
              <w:rPr>
                <w:rFonts w:hint="eastAsia" w:ascii="宋体" w:hAnsi="宋体" w:cs="宋体"/>
                <w:b w:val="0"/>
                <w:bCs/>
                <w:snapToGrid w:val="0"/>
                <w:color w:val="auto"/>
                <w:sz w:val="21"/>
                <w:szCs w:val="21"/>
                <w:highlight w:val="none"/>
                <w:lang w:val="en-US" w:eastAsia="zh-CN"/>
              </w:rPr>
              <w:t>8</w:t>
            </w:r>
            <w:r>
              <w:rPr>
                <w:rFonts w:hint="eastAsia" w:ascii="宋体" w:hAnsi="宋体" w:eastAsia="宋体" w:cs="宋体"/>
                <w:b w:val="0"/>
                <w:bCs/>
                <w:snapToGrid w:val="0"/>
                <w:color w:val="auto"/>
                <w:sz w:val="21"/>
                <w:szCs w:val="21"/>
                <w:highlight w:val="none"/>
              </w:rPr>
              <w:t>（万元）；</w:t>
            </w:r>
          </w:p>
          <w:p w14:paraId="627335E4">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（500-100）万元×1.1</w:t>
            </w:r>
            <w:r>
              <w:rPr>
                <w:rFonts w:hint="eastAsia" w:ascii="宋体" w:hAnsi="宋体" w:cs="宋体"/>
                <w:b w:val="0"/>
                <w:bCs/>
                <w:snapToGrid w:val="0"/>
                <w:color w:val="auto"/>
                <w:sz w:val="21"/>
                <w:szCs w:val="21"/>
                <w:highlight w:val="none"/>
                <w:lang w:val="en-US" w:eastAsia="zh-CN"/>
              </w:rPr>
              <w:t>6</w:t>
            </w:r>
            <w:r>
              <w:rPr>
                <w:rFonts w:hint="eastAsia" w:ascii="宋体" w:hAnsi="宋体" w:eastAsia="宋体" w:cs="宋体"/>
                <w:b w:val="0"/>
                <w:bCs/>
                <w:snapToGrid w:val="0"/>
                <w:color w:val="auto"/>
                <w:sz w:val="21"/>
                <w:szCs w:val="21"/>
                <w:highlight w:val="none"/>
              </w:rPr>
              <w:t>%=4.</w:t>
            </w:r>
            <w:r>
              <w:rPr>
                <w:rFonts w:hint="eastAsia" w:ascii="宋体" w:hAnsi="宋体" w:cs="宋体"/>
                <w:b w:val="0"/>
                <w:bCs/>
                <w:snapToGrid w:val="0"/>
                <w:color w:val="auto"/>
                <w:sz w:val="21"/>
                <w:szCs w:val="21"/>
                <w:highlight w:val="none"/>
                <w:lang w:val="en-US" w:eastAsia="zh-CN"/>
              </w:rPr>
              <w:t>64</w:t>
            </w:r>
            <w:r>
              <w:rPr>
                <w:rFonts w:hint="eastAsia" w:ascii="宋体" w:hAnsi="宋体" w:eastAsia="宋体" w:cs="宋体"/>
                <w:b w:val="0"/>
                <w:bCs/>
                <w:snapToGrid w:val="0"/>
                <w:color w:val="auto"/>
                <w:sz w:val="21"/>
                <w:szCs w:val="21"/>
                <w:highlight w:val="none"/>
              </w:rPr>
              <w:t>（万元）</w:t>
            </w:r>
          </w:p>
          <w:p w14:paraId="77657191">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（1000-500）万元×0.</w:t>
            </w:r>
            <w:r>
              <w:rPr>
                <w:rFonts w:hint="eastAsia" w:ascii="宋体" w:hAnsi="宋体" w:cs="宋体"/>
                <w:b w:val="0"/>
                <w:bCs/>
                <w:snapToGrid w:val="0"/>
                <w:color w:val="auto"/>
                <w:sz w:val="21"/>
                <w:szCs w:val="21"/>
                <w:highlight w:val="none"/>
                <w:lang w:val="en-US" w:eastAsia="zh-CN"/>
              </w:rPr>
              <w:t>93</w:t>
            </w:r>
            <w:r>
              <w:rPr>
                <w:rFonts w:hint="eastAsia" w:ascii="宋体" w:hAnsi="宋体" w:eastAsia="宋体" w:cs="宋体"/>
                <w:b w:val="0"/>
                <w:bCs/>
                <w:snapToGrid w:val="0"/>
                <w:color w:val="auto"/>
                <w:sz w:val="21"/>
                <w:szCs w:val="21"/>
                <w:highlight w:val="none"/>
              </w:rPr>
              <w:t>%=4.</w:t>
            </w:r>
            <w:r>
              <w:rPr>
                <w:rFonts w:hint="eastAsia" w:ascii="宋体" w:hAnsi="宋体" w:cs="宋体"/>
                <w:b w:val="0"/>
                <w:bCs/>
                <w:snapToGrid w:val="0"/>
                <w:color w:val="auto"/>
                <w:sz w:val="21"/>
                <w:szCs w:val="21"/>
                <w:highlight w:val="none"/>
                <w:lang w:val="en-US" w:eastAsia="zh-CN"/>
              </w:rPr>
              <w:t>65</w:t>
            </w:r>
            <w:r>
              <w:rPr>
                <w:rFonts w:hint="eastAsia" w:ascii="宋体" w:hAnsi="宋体" w:eastAsia="宋体" w:cs="宋体"/>
                <w:b w:val="0"/>
                <w:bCs/>
                <w:snapToGrid w:val="0"/>
                <w:color w:val="auto"/>
                <w:sz w:val="21"/>
                <w:szCs w:val="21"/>
                <w:highlight w:val="none"/>
              </w:rPr>
              <w:t>（万元）</w:t>
            </w:r>
          </w:p>
          <w:p w14:paraId="5AFBAA94">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（2000-1000）万元×0.</w:t>
            </w:r>
            <w:r>
              <w:rPr>
                <w:rFonts w:hint="eastAsia" w:ascii="宋体" w:hAnsi="宋体" w:cs="宋体"/>
                <w:b w:val="0"/>
                <w:bCs/>
                <w:snapToGrid w:val="0"/>
                <w:color w:val="auto"/>
                <w:sz w:val="21"/>
                <w:szCs w:val="21"/>
                <w:highlight w:val="none"/>
                <w:lang w:val="en-US" w:eastAsia="zh-CN"/>
              </w:rPr>
              <w:t>61</w:t>
            </w:r>
            <w:r>
              <w:rPr>
                <w:rFonts w:hint="eastAsia" w:ascii="宋体" w:hAnsi="宋体" w:eastAsia="宋体" w:cs="宋体"/>
                <w:b w:val="0"/>
                <w:bCs/>
                <w:snapToGrid w:val="0"/>
                <w:color w:val="auto"/>
                <w:sz w:val="21"/>
                <w:szCs w:val="21"/>
                <w:highlight w:val="none"/>
              </w:rPr>
              <w:t>%=</w:t>
            </w:r>
            <w:r>
              <w:rPr>
                <w:rFonts w:hint="eastAsia" w:ascii="宋体" w:hAnsi="宋体" w:cs="宋体"/>
                <w:b w:val="0"/>
                <w:bCs/>
                <w:snapToGrid w:val="0"/>
                <w:color w:val="auto"/>
                <w:sz w:val="21"/>
                <w:szCs w:val="21"/>
                <w:highlight w:val="none"/>
                <w:lang w:val="en-US" w:eastAsia="zh-CN"/>
              </w:rPr>
              <w:t>6.1</w:t>
            </w:r>
            <w:r>
              <w:rPr>
                <w:rFonts w:hint="eastAsia" w:ascii="宋体" w:hAnsi="宋体" w:eastAsia="宋体" w:cs="宋体"/>
                <w:b w:val="0"/>
                <w:bCs/>
                <w:snapToGrid w:val="0"/>
                <w:color w:val="auto"/>
                <w:sz w:val="21"/>
                <w:szCs w:val="21"/>
                <w:highlight w:val="none"/>
              </w:rPr>
              <w:t>（万元）</w:t>
            </w:r>
          </w:p>
          <w:p w14:paraId="449DB6BF">
            <w:pPr>
              <w:keepNext w:val="0"/>
              <w:keepLines w:val="0"/>
              <w:pageBreakBefore w:val="0"/>
              <w:shd w:val="clear" w:color="auto" w:fill="auto"/>
              <w:kinsoku/>
              <w:wordWrap/>
              <w:overflowPunct/>
              <w:topLinePunct w:val="0"/>
              <w:autoSpaceDE/>
              <w:autoSpaceDN/>
              <w:bidi w:val="0"/>
              <w:adjustRightInd/>
              <w:snapToGrid w:val="0"/>
              <w:spacing w:line="360" w:lineRule="exact"/>
              <w:textAlignment w:val="auto"/>
              <w:outlineLvl w:val="9"/>
              <w:rPr>
                <w:rFonts w:hint="eastAsia" w:asciiTheme="majorEastAsia" w:hAnsiTheme="majorEastAsia" w:eastAsiaTheme="majorEastAsia" w:cstheme="majorEastAsia"/>
                <w:snapToGrid w:val="0"/>
                <w:color w:val="auto"/>
                <w:sz w:val="21"/>
                <w:szCs w:val="21"/>
                <w:highlight w:val="none"/>
                <w:lang w:val="en-US" w:eastAsia="zh-CN"/>
              </w:rPr>
            </w:pPr>
            <w:r>
              <w:rPr>
                <w:rFonts w:hint="eastAsia" w:ascii="宋体" w:hAnsi="宋体" w:eastAsia="宋体" w:cs="宋体"/>
                <w:b w:val="0"/>
                <w:bCs/>
                <w:snapToGrid w:val="0"/>
                <w:color w:val="auto"/>
                <w:sz w:val="21"/>
                <w:szCs w:val="21"/>
                <w:highlight w:val="none"/>
              </w:rPr>
              <w:t>合计收费=1.5</w:t>
            </w:r>
            <w:r>
              <w:rPr>
                <w:rFonts w:hint="eastAsia" w:ascii="宋体" w:hAnsi="宋体" w:cs="宋体"/>
                <w:b w:val="0"/>
                <w:bCs/>
                <w:snapToGrid w:val="0"/>
                <w:color w:val="auto"/>
                <w:sz w:val="21"/>
                <w:szCs w:val="21"/>
                <w:highlight w:val="none"/>
                <w:lang w:val="en-US" w:eastAsia="zh-CN"/>
              </w:rPr>
              <w:t>8</w:t>
            </w:r>
            <w:r>
              <w:rPr>
                <w:rFonts w:hint="eastAsia" w:ascii="宋体" w:hAnsi="宋体" w:eastAsia="宋体" w:cs="宋体"/>
                <w:b w:val="0"/>
                <w:bCs/>
                <w:snapToGrid w:val="0"/>
                <w:color w:val="auto"/>
                <w:sz w:val="21"/>
                <w:szCs w:val="21"/>
                <w:highlight w:val="none"/>
              </w:rPr>
              <w:t>+4.</w:t>
            </w:r>
            <w:r>
              <w:rPr>
                <w:rFonts w:hint="eastAsia" w:ascii="宋体" w:hAnsi="宋体" w:cs="宋体"/>
                <w:b w:val="0"/>
                <w:bCs/>
                <w:snapToGrid w:val="0"/>
                <w:color w:val="auto"/>
                <w:sz w:val="21"/>
                <w:szCs w:val="21"/>
                <w:highlight w:val="none"/>
                <w:lang w:val="en-US" w:eastAsia="zh-CN"/>
              </w:rPr>
              <w:t>6</w:t>
            </w:r>
            <w:r>
              <w:rPr>
                <w:rFonts w:hint="eastAsia" w:ascii="宋体" w:hAnsi="宋体" w:eastAsia="宋体" w:cs="宋体"/>
                <w:b w:val="0"/>
                <w:bCs/>
                <w:snapToGrid w:val="0"/>
                <w:color w:val="auto"/>
                <w:sz w:val="21"/>
                <w:szCs w:val="21"/>
                <w:highlight w:val="none"/>
              </w:rPr>
              <w:t>4+4.</w:t>
            </w:r>
            <w:r>
              <w:rPr>
                <w:rFonts w:hint="eastAsia" w:ascii="宋体" w:hAnsi="宋体" w:cs="宋体"/>
                <w:b w:val="0"/>
                <w:bCs/>
                <w:snapToGrid w:val="0"/>
                <w:color w:val="auto"/>
                <w:sz w:val="21"/>
                <w:szCs w:val="21"/>
                <w:highlight w:val="none"/>
                <w:lang w:val="en-US" w:eastAsia="zh-CN"/>
              </w:rPr>
              <w:t>65</w:t>
            </w:r>
            <w:r>
              <w:rPr>
                <w:rFonts w:hint="eastAsia" w:ascii="宋体" w:hAnsi="宋体" w:eastAsia="宋体" w:cs="宋体"/>
                <w:b w:val="0"/>
                <w:bCs/>
                <w:snapToGrid w:val="0"/>
                <w:color w:val="auto"/>
                <w:sz w:val="21"/>
                <w:szCs w:val="21"/>
                <w:highlight w:val="none"/>
              </w:rPr>
              <w:t>+</w:t>
            </w:r>
            <w:r>
              <w:rPr>
                <w:rFonts w:hint="eastAsia" w:ascii="宋体" w:hAnsi="宋体" w:cs="宋体"/>
                <w:b w:val="0"/>
                <w:bCs/>
                <w:snapToGrid w:val="0"/>
                <w:color w:val="auto"/>
                <w:sz w:val="21"/>
                <w:szCs w:val="21"/>
                <w:highlight w:val="none"/>
                <w:lang w:val="en-US" w:eastAsia="zh-CN"/>
              </w:rPr>
              <w:t>6</w:t>
            </w:r>
            <w:r>
              <w:rPr>
                <w:rFonts w:hint="eastAsia" w:ascii="宋体" w:hAnsi="宋体" w:eastAsia="宋体" w:cs="宋体"/>
                <w:b w:val="0"/>
                <w:bCs/>
                <w:snapToGrid w:val="0"/>
                <w:color w:val="auto"/>
                <w:sz w:val="21"/>
                <w:szCs w:val="21"/>
                <w:highlight w:val="none"/>
              </w:rPr>
              <w:t>.</w:t>
            </w:r>
            <w:r>
              <w:rPr>
                <w:rFonts w:hint="eastAsia" w:ascii="宋体" w:hAnsi="宋体" w:cs="宋体"/>
                <w:b w:val="0"/>
                <w:bCs/>
                <w:snapToGrid w:val="0"/>
                <w:color w:val="auto"/>
                <w:sz w:val="21"/>
                <w:szCs w:val="21"/>
                <w:highlight w:val="none"/>
                <w:lang w:val="en-US" w:eastAsia="zh-CN"/>
              </w:rPr>
              <w:t>1</w:t>
            </w:r>
            <w:r>
              <w:rPr>
                <w:rFonts w:hint="eastAsia" w:ascii="宋体" w:hAnsi="宋体" w:eastAsia="宋体" w:cs="宋体"/>
                <w:b w:val="0"/>
                <w:bCs/>
                <w:snapToGrid w:val="0"/>
                <w:color w:val="auto"/>
                <w:sz w:val="21"/>
                <w:szCs w:val="21"/>
                <w:highlight w:val="none"/>
              </w:rPr>
              <w:t>=1</w:t>
            </w:r>
            <w:r>
              <w:rPr>
                <w:rFonts w:hint="eastAsia" w:ascii="宋体" w:hAnsi="宋体" w:cs="宋体"/>
                <w:b w:val="0"/>
                <w:bCs/>
                <w:snapToGrid w:val="0"/>
                <w:color w:val="auto"/>
                <w:sz w:val="21"/>
                <w:szCs w:val="21"/>
                <w:highlight w:val="none"/>
                <w:lang w:val="en-US" w:eastAsia="zh-CN"/>
              </w:rPr>
              <w:t>6</w:t>
            </w:r>
            <w:r>
              <w:rPr>
                <w:rFonts w:hint="eastAsia" w:ascii="宋体" w:hAnsi="宋体" w:eastAsia="宋体" w:cs="宋体"/>
                <w:b w:val="0"/>
                <w:bCs/>
                <w:snapToGrid w:val="0"/>
                <w:color w:val="auto"/>
                <w:sz w:val="21"/>
                <w:szCs w:val="21"/>
                <w:highlight w:val="none"/>
              </w:rPr>
              <w:t>.9</w:t>
            </w:r>
            <w:r>
              <w:rPr>
                <w:rFonts w:hint="eastAsia" w:ascii="宋体" w:hAnsi="宋体" w:cs="宋体"/>
                <w:b w:val="0"/>
                <w:bCs/>
                <w:snapToGrid w:val="0"/>
                <w:color w:val="auto"/>
                <w:sz w:val="21"/>
                <w:szCs w:val="21"/>
                <w:highlight w:val="none"/>
                <w:lang w:val="en-US" w:eastAsia="zh-CN"/>
              </w:rPr>
              <w:t>7</w:t>
            </w:r>
            <w:r>
              <w:rPr>
                <w:rFonts w:hint="eastAsia" w:ascii="宋体" w:hAnsi="宋体" w:eastAsia="宋体" w:cs="宋体"/>
                <w:b w:val="0"/>
                <w:bCs/>
                <w:snapToGrid w:val="0"/>
                <w:color w:val="auto"/>
                <w:sz w:val="21"/>
                <w:szCs w:val="21"/>
                <w:highlight w:val="none"/>
              </w:rPr>
              <w:t>(万元)</w:t>
            </w:r>
          </w:p>
        </w:tc>
      </w:tr>
      <w:tr w14:paraId="14B2C0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894" w:type="dxa"/>
            <w:noWrap w:val="0"/>
            <w:vAlign w:val="center"/>
          </w:tcPr>
          <w:p w14:paraId="2C1C629C">
            <w:pPr>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13</w:t>
            </w:r>
          </w:p>
        </w:tc>
        <w:tc>
          <w:tcPr>
            <w:tcW w:w="1402" w:type="dxa"/>
            <w:noWrap w:val="0"/>
            <w:vAlign w:val="center"/>
          </w:tcPr>
          <w:p w14:paraId="28051F38">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投标有效期</w:t>
            </w:r>
          </w:p>
        </w:tc>
        <w:tc>
          <w:tcPr>
            <w:tcW w:w="6454" w:type="dxa"/>
            <w:noWrap w:val="0"/>
            <w:vAlign w:val="center"/>
          </w:tcPr>
          <w:p w14:paraId="2D142099">
            <w:pPr>
              <w:pStyle w:val="14"/>
              <w:keepNext w:val="0"/>
              <w:keepLines w:val="0"/>
              <w:pageBreakBefore w:val="0"/>
              <w:shd w:val="clear" w:color="auto" w:fill="auto"/>
              <w:kinsoku/>
              <w:wordWrap/>
              <w:overflowPunct/>
              <w:topLinePunct w:val="0"/>
              <w:autoSpaceDE/>
              <w:autoSpaceDN/>
              <w:bidi w:val="0"/>
              <w:adjustRightInd/>
              <w:snapToGrid w:val="0"/>
              <w:spacing w:line="360" w:lineRule="exact"/>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投标有效期为</w:t>
            </w:r>
            <w:r>
              <w:rPr>
                <w:rFonts w:hint="eastAsia" w:asciiTheme="majorEastAsia" w:hAnsiTheme="majorEastAsia" w:eastAsiaTheme="majorEastAsia" w:cstheme="majorEastAsia"/>
                <w:color w:val="auto"/>
                <w:sz w:val="21"/>
                <w:szCs w:val="21"/>
                <w:highlight w:val="none"/>
                <w:u w:val="single" w:color="auto"/>
                <w:lang w:val="en-US" w:eastAsia="zh-CN"/>
              </w:rPr>
              <w:t xml:space="preserve"> 60 日历天</w:t>
            </w:r>
            <w:r>
              <w:rPr>
                <w:rFonts w:hint="eastAsia" w:asciiTheme="majorEastAsia" w:hAnsiTheme="majorEastAsia" w:eastAsiaTheme="majorEastAsia" w:cstheme="majorEastAsia"/>
                <w:color w:val="auto"/>
                <w:sz w:val="21"/>
                <w:szCs w:val="21"/>
                <w:highlight w:val="none"/>
                <w:lang w:val="en-US" w:eastAsia="zh-CN"/>
              </w:rPr>
              <w:t>（从投标截止之日算起）。在此期限内，凡符合本采购文件要求的投标文件均保持有效。</w:t>
            </w:r>
          </w:p>
        </w:tc>
      </w:tr>
      <w:tr w14:paraId="058B065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0" w:hRule="atLeast"/>
          <w:jc w:val="center"/>
        </w:trPr>
        <w:tc>
          <w:tcPr>
            <w:tcW w:w="894" w:type="dxa"/>
            <w:vMerge w:val="restart"/>
            <w:noWrap w:val="0"/>
            <w:vAlign w:val="center"/>
          </w:tcPr>
          <w:p w14:paraId="504602E5">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14</w:t>
            </w:r>
          </w:p>
        </w:tc>
        <w:tc>
          <w:tcPr>
            <w:tcW w:w="1402" w:type="dxa"/>
            <w:vMerge w:val="restart"/>
            <w:noWrap w:val="0"/>
            <w:vAlign w:val="center"/>
          </w:tcPr>
          <w:p w14:paraId="5955BF89">
            <w:pPr>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投标保证金</w:t>
            </w:r>
          </w:p>
        </w:tc>
        <w:tc>
          <w:tcPr>
            <w:tcW w:w="6454" w:type="dxa"/>
            <w:tcBorders>
              <w:bottom w:val="single" w:color="auto" w:sz="4" w:space="0"/>
            </w:tcBorders>
            <w:noWrap w:val="0"/>
            <w:vAlign w:val="center"/>
          </w:tcPr>
          <w:p w14:paraId="0C5ACBB0">
            <w:pPr>
              <w:snapToGrid w:val="0"/>
              <w:spacing w:line="360" w:lineRule="auto"/>
              <w:rPr>
                <w:rFonts w:hint="eastAsia" w:ascii="宋体" w:hAnsi="宋体" w:cs="宋体-18030"/>
                <w:b w:val="0"/>
                <w:bCs/>
                <w:szCs w:val="21"/>
              </w:rPr>
            </w:pPr>
            <w:r>
              <w:rPr>
                <w:rFonts w:hint="eastAsia" w:ascii="宋体" w:hAnsi="宋体" w:cs="宋体-18030"/>
                <w:b w:val="0"/>
                <w:bCs/>
                <w:szCs w:val="21"/>
              </w:rPr>
              <w:t>投标保证金交纳方式：投标保证金应当以支票、汇票、本票、网上银行支付或者金融机构、担保机构出具的保函等非现金形式交纳。</w:t>
            </w:r>
          </w:p>
          <w:p w14:paraId="629C1C58">
            <w:pPr>
              <w:keepNext w:val="0"/>
              <w:keepLines w:val="0"/>
              <w:pageBreakBefore w:val="0"/>
              <w:numPr>
                <w:ilvl w:val="0"/>
                <w:numId w:val="0"/>
              </w:numPr>
              <w:shd w:val="clear" w:color="auto" w:fill="auto"/>
              <w:kinsoku/>
              <w:wordWrap/>
              <w:overflowPunct w:val="0"/>
              <w:topLinePunct w:val="0"/>
              <w:autoSpaceDE w:val="0"/>
              <w:autoSpaceDN w:val="0"/>
              <w:bidi w:val="0"/>
              <w:spacing w:line="400" w:lineRule="exact"/>
              <w:jc w:val="left"/>
              <w:rPr>
                <w:rFonts w:hint="eastAsia" w:asciiTheme="majorEastAsia" w:hAnsiTheme="majorEastAsia" w:eastAsiaTheme="majorEastAsia" w:cstheme="majorEastAsia"/>
                <w:b/>
                <w:bCs/>
                <w:color w:val="auto"/>
                <w:sz w:val="21"/>
                <w:szCs w:val="21"/>
                <w:highlight w:val="none"/>
              </w:rPr>
            </w:pPr>
            <w:r>
              <w:rPr>
                <w:rFonts w:hint="eastAsia" w:ascii="宋体" w:hAnsi="宋体" w:cs="宋体-18030"/>
                <w:b/>
                <w:bCs w:val="0"/>
                <w:szCs w:val="21"/>
              </w:rPr>
              <w:t>投标保证金的金额：</w:t>
            </w:r>
            <w:r>
              <w:rPr>
                <w:rFonts w:hint="eastAsia" w:ascii="宋体" w:hAnsi="宋体" w:cs="宋体-18030"/>
                <w:b/>
                <w:bCs w:val="0"/>
                <w:szCs w:val="21"/>
                <w:lang w:val="en-US" w:eastAsia="zh-CN"/>
              </w:rPr>
              <w:t>6000.00元      大写：陆仟元整</w:t>
            </w:r>
          </w:p>
        </w:tc>
      </w:tr>
      <w:tr w14:paraId="43EE560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894" w:type="dxa"/>
            <w:vMerge w:val="continue"/>
            <w:noWrap w:val="0"/>
            <w:vAlign w:val="center"/>
          </w:tcPr>
          <w:p w14:paraId="34743101">
            <w:pPr>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auto"/>
                <w:sz w:val="21"/>
                <w:szCs w:val="21"/>
                <w:highlight w:val="none"/>
                <w:lang w:val="en-US" w:eastAsia="zh-CN"/>
              </w:rPr>
            </w:pPr>
          </w:p>
        </w:tc>
        <w:tc>
          <w:tcPr>
            <w:tcW w:w="1402" w:type="dxa"/>
            <w:vMerge w:val="continue"/>
            <w:noWrap w:val="0"/>
            <w:vAlign w:val="center"/>
          </w:tcPr>
          <w:p w14:paraId="11B016FE">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auto"/>
                <w:sz w:val="21"/>
                <w:szCs w:val="21"/>
                <w:highlight w:val="none"/>
                <w:lang w:val="en-US" w:eastAsia="zh-CN"/>
              </w:rPr>
            </w:pPr>
          </w:p>
        </w:tc>
        <w:tc>
          <w:tcPr>
            <w:tcW w:w="6454" w:type="dxa"/>
            <w:noWrap w:val="0"/>
            <w:vAlign w:val="top"/>
          </w:tcPr>
          <w:p w14:paraId="323FA601">
            <w:pPr>
              <w:snapToGrid w:val="0"/>
              <w:spacing w:line="360" w:lineRule="auto"/>
              <w:rPr>
                <w:rFonts w:hint="eastAsia" w:ascii="宋体" w:hAnsi="宋体" w:eastAsia="宋体" w:cs="宋体"/>
                <w:b w:val="0"/>
                <w:bCs/>
                <w:szCs w:val="21"/>
              </w:rPr>
            </w:pPr>
            <w:r>
              <w:rPr>
                <w:rFonts w:hint="eastAsia" w:ascii="宋体" w:hAnsi="宋体" w:eastAsia="宋体" w:cs="宋体"/>
                <w:b w:val="0"/>
                <w:bCs/>
                <w:szCs w:val="21"/>
              </w:rPr>
              <w:t>投标保证金交纳要求：</w:t>
            </w:r>
          </w:p>
          <w:p w14:paraId="06A98D64">
            <w:pPr>
              <w:snapToGrid w:val="0"/>
              <w:spacing w:line="360" w:lineRule="auto"/>
              <w:rPr>
                <w:rFonts w:hint="eastAsia" w:ascii="宋体" w:hAnsi="宋体" w:eastAsia="宋体" w:cs="宋体-18030"/>
                <w:b w:val="0"/>
                <w:bCs/>
                <w:szCs w:val="21"/>
              </w:rPr>
            </w:pPr>
            <w:r>
              <w:rPr>
                <w:rFonts w:hint="eastAsia" w:ascii="宋体" w:hAnsi="宋体" w:eastAsia="宋体" w:cs="宋体-18030"/>
                <w:b w:val="0"/>
                <w:bCs/>
                <w:szCs w:val="21"/>
                <w:lang w:val="en-US" w:eastAsia="zh-CN"/>
              </w:rPr>
              <w:t>1、投标保证金以电汇、网银形式提交的，应在</w:t>
            </w:r>
            <w:r>
              <w:rPr>
                <w:rFonts w:hint="eastAsia" w:ascii="宋体" w:hAnsi="宋体" w:cs="宋体-18030"/>
                <w:b w:val="0"/>
                <w:bCs/>
                <w:color w:val="0000FF"/>
                <w:szCs w:val="21"/>
                <w:lang w:val="en-US" w:eastAsia="zh-CN"/>
              </w:rPr>
              <w:t>2025年6月23日上午10：30 前</w:t>
            </w:r>
            <w:r>
              <w:rPr>
                <w:rFonts w:hint="eastAsia" w:ascii="宋体" w:hAnsi="宋体" w:eastAsia="宋体" w:cs="宋体-18030"/>
                <w:b w:val="0"/>
                <w:bCs/>
                <w:szCs w:val="21"/>
                <w:lang w:val="en-US" w:eastAsia="zh-CN"/>
              </w:rPr>
              <w:t xml:space="preserve">以总公司的基本账户一次性汇入指定账户（以到账时间为准），不接受现金及任何个人汇款。汇款凭证作为该项目投标保证金的缴纳依据。 </w:t>
            </w:r>
          </w:p>
          <w:p w14:paraId="5797E85D">
            <w:pPr>
              <w:snapToGrid w:val="0"/>
              <w:spacing w:line="360" w:lineRule="auto"/>
              <w:rPr>
                <w:rFonts w:hint="eastAsia" w:ascii="宋体" w:hAnsi="宋体" w:eastAsia="宋体" w:cs="宋体-18030"/>
                <w:b w:val="0"/>
                <w:bCs/>
                <w:szCs w:val="21"/>
              </w:rPr>
            </w:pPr>
            <w:r>
              <w:rPr>
                <w:rFonts w:hint="eastAsia" w:ascii="宋体" w:hAnsi="宋体" w:eastAsia="宋体" w:cs="宋体-18030"/>
                <w:b w:val="0"/>
                <w:bCs/>
                <w:szCs w:val="21"/>
                <w:lang w:val="en-US" w:eastAsia="zh-CN"/>
              </w:rPr>
              <w:t xml:space="preserve">2、投标保证金以保函等票据形式提交的，标书内附有此票据收据。 </w:t>
            </w:r>
          </w:p>
          <w:p w14:paraId="6E3AD0DE">
            <w:pPr>
              <w:snapToGrid w:val="0"/>
              <w:spacing w:line="360" w:lineRule="auto"/>
              <w:rPr>
                <w:rFonts w:hint="eastAsia" w:ascii="宋体" w:hAnsi="宋体" w:eastAsia="宋体" w:cs="宋体-18030"/>
                <w:b w:val="0"/>
                <w:bCs/>
                <w:szCs w:val="21"/>
              </w:rPr>
            </w:pPr>
            <w:r>
              <w:rPr>
                <w:rFonts w:hint="eastAsia" w:ascii="宋体" w:hAnsi="宋体" w:eastAsia="宋体" w:cs="宋体-18030"/>
                <w:b w:val="0"/>
                <w:bCs/>
                <w:szCs w:val="21"/>
                <w:lang w:val="en-US" w:eastAsia="zh-CN"/>
              </w:rPr>
              <w:t xml:space="preserve">3、其他特殊情况处理：有效投标保证金成功交纳后，截止开标时间，供应商无正当理由不参加该项目投标且不递交弃标函，投标保证金不予退还。 </w:t>
            </w:r>
          </w:p>
          <w:p w14:paraId="52B527F8">
            <w:pPr>
              <w:snapToGrid w:val="0"/>
              <w:spacing w:line="360" w:lineRule="auto"/>
              <w:rPr>
                <w:rFonts w:hint="eastAsia" w:ascii="宋体" w:hAnsi="宋体" w:eastAsia="宋体" w:cs="宋体-18030"/>
                <w:b w:val="0"/>
                <w:bCs/>
                <w:szCs w:val="21"/>
              </w:rPr>
            </w:pPr>
            <w:r>
              <w:rPr>
                <w:rFonts w:hint="eastAsia" w:ascii="宋体" w:hAnsi="宋体" w:eastAsia="宋体" w:cs="宋体-18030"/>
                <w:b w:val="0"/>
                <w:bCs/>
                <w:szCs w:val="21"/>
                <w:lang w:val="en-US" w:eastAsia="zh-CN"/>
              </w:rPr>
              <w:t xml:space="preserve">户名：克孜勒苏柯尔克孜自治州政务服务和公共资源交易中心 </w:t>
            </w:r>
          </w:p>
          <w:p w14:paraId="7B6B94B1">
            <w:pPr>
              <w:snapToGrid w:val="0"/>
              <w:spacing w:line="360" w:lineRule="auto"/>
              <w:rPr>
                <w:rFonts w:hint="eastAsia" w:ascii="宋体" w:hAnsi="宋体" w:eastAsia="宋体" w:cs="宋体-18030"/>
                <w:b w:val="0"/>
                <w:bCs/>
                <w:szCs w:val="21"/>
              </w:rPr>
            </w:pPr>
            <w:r>
              <w:rPr>
                <w:rFonts w:hint="eastAsia" w:ascii="宋体" w:hAnsi="宋体" w:eastAsia="宋体" w:cs="宋体-18030"/>
                <w:b w:val="0"/>
                <w:bCs/>
                <w:szCs w:val="21"/>
                <w:lang w:val="en-US" w:eastAsia="zh-CN"/>
              </w:rPr>
              <w:t xml:space="preserve">账号：30456301040005069 </w:t>
            </w:r>
          </w:p>
          <w:p w14:paraId="2AAE6C95">
            <w:pPr>
              <w:snapToGrid w:val="0"/>
              <w:spacing w:line="360" w:lineRule="auto"/>
              <w:rPr>
                <w:rFonts w:hint="eastAsia" w:ascii="宋体" w:hAnsi="宋体" w:eastAsia="宋体" w:cs="宋体-18030"/>
                <w:b w:val="0"/>
                <w:bCs/>
                <w:szCs w:val="21"/>
              </w:rPr>
            </w:pPr>
            <w:r>
              <w:rPr>
                <w:rFonts w:hint="eastAsia" w:ascii="宋体" w:hAnsi="宋体" w:eastAsia="宋体" w:cs="宋体-18030"/>
                <w:b w:val="0"/>
                <w:bCs/>
                <w:szCs w:val="21"/>
                <w:lang w:val="en-US" w:eastAsia="zh-CN"/>
              </w:rPr>
              <w:t>行名：中国农业银行阿图什市天山</w:t>
            </w:r>
            <w:r>
              <w:rPr>
                <w:rFonts w:hint="eastAsia" w:ascii="宋体" w:hAnsi="宋体" w:cs="宋体-18030"/>
                <w:b w:val="0"/>
                <w:bCs/>
                <w:szCs w:val="21"/>
                <w:lang w:val="en-US" w:eastAsia="zh-CN"/>
              </w:rPr>
              <w:t>支行</w:t>
            </w:r>
            <w:r>
              <w:rPr>
                <w:rFonts w:hint="eastAsia" w:ascii="宋体" w:hAnsi="宋体" w:eastAsia="宋体" w:cs="宋体-18030"/>
                <w:b w:val="0"/>
                <w:bCs/>
                <w:szCs w:val="21"/>
                <w:lang w:val="en-US" w:eastAsia="zh-CN"/>
              </w:rPr>
              <w:t xml:space="preserve"> </w:t>
            </w:r>
          </w:p>
          <w:p w14:paraId="2556BAF7">
            <w:pPr>
              <w:snapToGrid w:val="0"/>
              <w:spacing w:line="360" w:lineRule="auto"/>
              <w:rPr>
                <w:rFonts w:hint="eastAsia" w:ascii="宋体" w:hAnsi="宋体" w:eastAsia="宋体" w:cs="宋体-18030"/>
                <w:b w:val="0"/>
                <w:bCs/>
                <w:szCs w:val="21"/>
              </w:rPr>
            </w:pPr>
            <w:r>
              <w:rPr>
                <w:rFonts w:hint="eastAsia" w:ascii="宋体" w:hAnsi="宋体" w:eastAsia="宋体" w:cs="宋体-18030"/>
                <w:b w:val="0"/>
                <w:bCs/>
                <w:szCs w:val="21"/>
                <w:lang w:val="en-US" w:eastAsia="zh-CN"/>
              </w:rPr>
              <w:t xml:space="preserve">行号：103893045636 </w:t>
            </w:r>
          </w:p>
          <w:p w14:paraId="388BCC15">
            <w:pPr>
              <w:snapToGrid w:val="0"/>
              <w:spacing w:line="360" w:lineRule="auto"/>
              <w:rPr>
                <w:rFonts w:hint="eastAsia" w:ascii="宋体" w:hAnsi="宋体" w:eastAsia="宋体" w:cs="宋体-18030"/>
                <w:b w:val="0"/>
                <w:bCs/>
                <w:szCs w:val="21"/>
              </w:rPr>
            </w:pPr>
            <w:r>
              <w:rPr>
                <w:rFonts w:hint="eastAsia" w:ascii="宋体" w:hAnsi="宋体" w:eastAsia="宋体" w:cs="宋体-18030"/>
                <w:b w:val="0"/>
                <w:bCs/>
                <w:szCs w:val="21"/>
                <w:lang w:val="en-US" w:eastAsia="zh-CN"/>
              </w:rPr>
              <w:t>联系人：</w:t>
            </w:r>
            <w:r>
              <w:rPr>
                <w:rFonts w:hint="eastAsia" w:ascii="宋体" w:hAnsi="宋体" w:cs="宋体-18030"/>
                <w:b w:val="0"/>
                <w:bCs/>
                <w:szCs w:val="21"/>
                <w:lang w:val="en-US" w:eastAsia="zh-CN"/>
              </w:rPr>
              <w:t>孙先生</w:t>
            </w:r>
            <w:r>
              <w:rPr>
                <w:rFonts w:hint="eastAsia" w:ascii="宋体" w:hAnsi="宋体" w:eastAsia="宋体" w:cs="宋体-18030"/>
                <w:b w:val="0"/>
                <w:bCs/>
                <w:szCs w:val="21"/>
                <w:lang w:val="en-US" w:eastAsia="zh-CN"/>
              </w:rPr>
              <w:t xml:space="preserve"> </w:t>
            </w:r>
            <w:bookmarkStart w:id="127" w:name="_GoBack"/>
            <w:bookmarkEnd w:id="127"/>
          </w:p>
          <w:p w14:paraId="4834206A">
            <w:pPr>
              <w:snapToGrid w:val="0"/>
              <w:spacing w:line="360" w:lineRule="auto"/>
              <w:rPr>
                <w:rFonts w:hint="default" w:ascii="宋体" w:hAnsi="宋体" w:eastAsia="宋体" w:cs="宋体-18030"/>
                <w:b w:val="0"/>
                <w:bCs/>
                <w:szCs w:val="21"/>
                <w:lang w:val="en-US"/>
              </w:rPr>
            </w:pPr>
            <w:r>
              <w:rPr>
                <w:rFonts w:hint="eastAsia" w:ascii="宋体" w:hAnsi="宋体" w:eastAsia="宋体" w:cs="宋体-18030"/>
                <w:b w:val="0"/>
                <w:bCs/>
                <w:szCs w:val="21"/>
                <w:lang w:val="en-US" w:eastAsia="zh-CN"/>
              </w:rPr>
              <w:t xml:space="preserve">电话：0908-4220265 </w:t>
            </w:r>
          </w:p>
          <w:p w14:paraId="1604067C">
            <w:pPr>
              <w:snapToGrid w:val="0"/>
              <w:spacing w:line="360" w:lineRule="auto"/>
              <w:rPr>
                <w:rFonts w:hint="eastAsia" w:ascii="宋体" w:hAnsi="宋体" w:eastAsia="宋体" w:cs="宋体-18030"/>
                <w:b w:val="0"/>
                <w:bCs/>
                <w:szCs w:val="21"/>
              </w:rPr>
            </w:pPr>
            <w:r>
              <w:rPr>
                <w:rFonts w:hint="eastAsia" w:ascii="宋体" w:hAnsi="宋体" w:eastAsia="宋体" w:cs="宋体-18030"/>
                <w:b w:val="0"/>
                <w:bCs/>
                <w:szCs w:val="21"/>
                <w:lang w:val="en-US" w:eastAsia="zh-CN"/>
              </w:rPr>
              <w:t xml:space="preserve">（备注：必须写明 xx 公司 xx 项目保证金） </w:t>
            </w:r>
          </w:p>
          <w:p w14:paraId="1607C036">
            <w:pPr>
              <w:snapToGrid w:val="0"/>
              <w:spacing w:line="360" w:lineRule="auto"/>
              <w:rPr>
                <w:rFonts w:hint="eastAsia" w:ascii="宋体" w:hAnsi="宋体" w:eastAsia="宋体" w:cs="宋体-18030"/>
                <w:b w:val="0"/>
                <w:bCs/>
                <w:szCs w:val="21"/>
              </w:rPr>
            </w:pPr>
            <w:r>
              <w:rPr>
                <w:rFonts w:hint="eastAsia" w:ascii="宋体" w:hAnsi="宋体" w:eastAsia="宋体" w:cs="宋体-18030"/>
                <w:b w:val="0"/>
                <w:bCs/>
                <w:szCs w:val="21"/>
                <w:lang w:val="en-US" w:eastAsia="zh-CN"/>
              </w:rPr>
              <w:t xml:space="preserve">二、申请退还投标保证金资料（招投标结束成交结果公示后）： </w:t>
            </w:r>
          </w:p>
          <w:p w14:paraId="4CCF62EE">
            <w:pPr>
              <w:snapToGrid w:val="0"/>
              <w:spacing w:line="360" w:lineRule="auto"/>
              <w:rPr>
                <w:rFonts w:hint="eastAsia" w:ascii="宋体" w:hAnsi="宋体" w:eastAsia="宋体" w:cs="宋体-18030"/>
                <w:b w:val="0"/>
                <w:bCs/>
                <w:szCs w:val="21"/>
              </w:rPr>
            </w:pPr>
            <w:r>
              <w:rPr>
                <w:rFonts w:hint="eastAsia" w:ascii="宋体" w:hAnsi="宋体" w:eastAsia="宋体" w:cs="宋体-18030"/>
                <w:b w:val="0"/>
                <w:bCs/>
                <w:szCs w:val="21"/>
                <w:lang w:val="en-US" w:eastAsia="zh-CN"/>
              </w:rPr>
              <w:t xml:space="preserve">1、投标企业：待开标完成后，未成交企业 3 个工作日内政资中心将收取的项目投标保证金按投标企业基本户退回。 </w:t>
            </w:r>
          </w:p>
          <w:p w14:paraId="77214A40">
            <w:pPr>
              <w:snapToGrid w:val="0"/>
              <w:spacing w:line="360" w:lineRule="auto"/>
              <w:rPr>
                <w:rFonts w:hint="eastAsia" w:asciiTheme="majorEastAsia" w:hAnsiTheme="majorEastAsia" w:eastAsiaTheme="majorEastAsia" w:cstheme="majorEastAsia"/>
                <w:color w:val="auto"/>
                <w:sz w:val="21"/>
                <w:szCs w:val="21"/>
                <w:highlight w:val="none"/>
                <w:lang w:val="en-US" w:eastAsia="zh-CN"/>
              </w:rPr>
            </w:pPr>
            <w:r>
              <w:rPr>
                <w:rFonts w:hint="eastAsia" w:ascii="宋体" w:hAnsi="宋体" w:eastAsia="宋体" w:cs="宋体-18030"/>
                <w:b w:val="0"/>
                <w:bCs/>
                <w:szCs w:val="21"/>
                <w:lang w:val="en-US" w:eastAsia="zh-CN"/>
              </w:rPr>
              <w:t xml:space="preserve">2、成交企业：需提供开户许可证复印件必须清晰加盖企业公章和已签订合同复印件一份，复印件每页需加盖企业鲜章（并携带合同原件，由中心工作人员核对后退还）。   </w:t>
            </w:r>
          </w:p>
        </w:tc>
      </w:tr>
      <w:tr w14:paraId="1383B43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894" w:type="dxa"/>
            <w:noWrap w:val="0"/>
            <w:vAlign w:val="center"/>
          </w:tcPr>
          <w:p w14:paraId="347958E2">
            <w:pPr>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15</w:t>
            </w:r>
          </w:p>
        </w:tc>
        <w:tc>
          <w:tcPr>
            <w:tcW w:w="1402" w:type="dxa"/>
            <w:noWrap w:val="0"/>
            <w:vAlign w:val="center"/>
          </w:tcPr>
          <w:p w14:paraId="61AC5118">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投标文件形式</w:t>
            </w:r>
          </w:p>
        </w:tc>
        <w:tc>
          <w:tcPr>
            <w:tcW w:w="6454" w:type="dxa"/>
            <w:noWrap w:val="0"/>
            <w:vAlign w:val="center"/>
          </w:tcPr>
          <w:p w14:paraId="2E217AFF">
            <w:pPr>
              <w:pStyle w:val="14"/>
              <w:keepNext w:val="0"/>
              <w:keepLines w:val="0"/>
              <w:pageBreakBefore w:val="0"/>
              <w:shd w:val="clear" w:color="auto" w:fill="auto"/>
              <w:kinsoku/>
              <w:wordWrap/>
              <w:overflowPunct/>
              <w:topLinePunct w:val="0"/>
              <w:autoSpaceDE/>
              <w:autoSpaceDN/>
              <w:bidi w:val="0"/>
              <w:adjustRightInd/>
              <w:snapToGrid w:val="0"/>
              <w:spacing w:line="360" w:lineRule="exact"/>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电子投标文件包括“电子加密投标文件”和“备份投标文件”，在投标文件编制完成后同时生成。</w:t>
            </w:r>
          </w:p>
          <w:p w14:paraId="146DDFDF">
            <w:pPr>
              <w:pStyle w:val="14"/>
              <w:keepNext w:val="0"/>
              <w:keepLines w:val="0"/>
              <w:pageBreakBefore w:val="0"/>
              <w:shd w:val="clear" w:color="auto" w:fill="auto"/>
              <w:kinsoku/>
              <w:wordWrap/>
              <w:overflowPunct/>
              <w:topLinePunct w:val="0"/>
              <w:autoSpaceDE/>
              <w:autoSpaceDN/>
              <w:bidi w:val="0"/>
              <w:adjustRightInd/>
              <w:snapToGrid w:val="0"/>
              <w:spacing w:line="360" w:lineRule="exact"/>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1、“电子加密投标文件”是指通过“政采云电子交易客户端”完成投标文件编制后生成并加密的数据电文形式的投标文件。</w:t>
            </w:r>
          </w:p>
          <w:p w14:paraId="27729142">
            <w:pPr>
              <w:pStyle w:val="14"/>
              <w:keepNext w:val="0"/>
              <w:keepLines w:val="0"/>
              <w:pageBreakBefore w:val="0"/>
              <w:shd w:val="clear" w:color="auto" w:fill="auto"/>
              <w:kinsoku/>
              <w:wordWrap/>
              <w:overflowPunct/>
              <w:topLinePunct w:val="0"/>
              <w:autoSpaceDE/>
              <w:autoSpaceDN/>
              <w:bidi w:val="0"/>
              <w:adjustRightInd/>
              <w:snapToGrid w:val="0"/>
              <w:spacing w:line="360" w:lineRule="exact"/>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2、“备份投标文件”是指与“电子加密投标文件”同时生成的数据电文形式的电子文件（备份标书，用于供应商标书解密异常时应急使用），其他方式编制的备份投标文件视为无效备份投标文件。</w:t>
            </w:r>
          </w:p>
        </w:tc>
      </w:tr>
      <w:tr w14:paraId="0AEF7E3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87" w:hRule="atLeast"/>
          <w:jc w:val="center"/>
        </w:trPr>
        <w:tc>
          <w:tcPr>
            <w:tcW w:w="894" w:type="dxa"/>
            <w:noWrap w:val="0"/>
            <w:vAlign w:val="center"/>
          </w:tcPr>
          <w:p w14:paraId="4B2535FC">
            <w:pPr>
              <w:keepNext w:val="0"/>
              <w:keepLines w:val="0"/>
              <w:pageBreakBefore w:val="0"/>
              <w:shd w:val="clear" w:color="auto" w:fill="auto"/>
              <w:kinsoku/>
              <w:wordWrap/>
              <w:overflowPunct/>
              <w:topLinePunct w:val="0"/>
              <w:autoSpaceDE/>
              <w:autoSpaceDN/>
              <w:bidi w:val="0"/>
              <w:adjustRightInd/>
              <w:snapToGrid w:val="0"/>
              <w:spacing w:line="360" w:lineRule="exact"/>
              <w:ind w:left="-78" w:leftChars="-37" w:right="-94" w:rightChars="-45"/>
              <w:jc w:val="center"/>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16</w:t>
            </w:r>
          </w:p>
        </w:tc>
        <w:tc>
          <w:tcPr>
            <w:tcW w:w="1402" w:type="dxa"/>
            <w:noWrap w:val="0"/>
            <w:vAlign w:val="center"/>
          </w:tcPr>
          <w:p w14:paraId="769A9F66">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投标文件份数及要求</w:t>
            </w:r>
          </w:p>
        </w:tc>
        <w:tc>
          <w:tcPr>
            <w:tcW w:w="6454" w:type="dxa"/>
            <w:noWrap w:val="0"/>
            <w:vAlign w:val="center"/>
          </w:tcPr>
          <w:p w14:paraId="522C780E">
            <w:pPr>
              <w:pStyle w:val="14"/>
              <w:keepNext w:val="0"/>
              <w:keepLines w:val="0"/>
              <w:pageBreakBefore w:val="0"/>
              <w:shd w:val="clear" w:color="auto" w:fill="auto"/>
              <w:kinsoku/>
              <w:wordWrap/>
              <w:overflowPunct/>
              <w:topLinePunct w:val="0"/>
              <w:autoSpaceDE/>
              <w:autoSpaceDN/>
              <w:bidi w:val="0"/>
              <w:adjustRightInd/>
              <w:snapToGrid w:val="0"/>
              <w:spacing w:line="360" w:lineRule="exact"/>
              <w:textAlignment w:val="auto"/>
              <w:outlineLvl w:val="9"/>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1、一份电子加密标书（“.jmbs”格式），一份备份标书文件（“.bfbs”格式）。</w:t>
            </w:r>
          </w:p>
          <w:p w14:paraId="618956D4">
            <w:pPr>
              <w:pStyle w:val="14"/>
              <w:keepNext w:val="0"/>
              <w:keepLines w:val="0"/>
              <w:pageBreakBefore w:val="0"/>
              <w:shd w:val="clear" w:color="auto" w:fill="auto"/>
              <w:kinsoku/>
              <w:wordWrap/>
              <w:overflowPunct/>
              <w:topLinePunct w:val="0"/>
              <w:autoSpaceDE/>
              <w:autoSpaceDN/>
              <w:bidi w:val="0"/>
              <w:adjustRightInd/>
              <w:snapToGrid w:val="0"/>
              <w:spacing w:line="360" w:lineRule="exact"/>
              <w:textAlignment w:val="auto"/>
              <w:outlineLvl w:val="9"/>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2、每份电子投标文件应包括</w:t>
            </w:r>
            <w:r>
              <w:rPr>
                <w:rFonts w:hint="eastAsia" w:asciiTheme="majorEastAsia" w:hAnsiTheme="majorEastAsia" w:eastAsiaTheme="majorEastAsia" w:cstheme="majorEastAsia"/>
                <w:b w:val="0"/>
                <w:bCs w:val="0"/>
                <w:color w:val="auto"/>
                <w:szCs w:val="21"/>
                <w:highlight w:val="none"/>
              </w:rPr>
              <w:t>资格证明文件和商务</w:t>
            </w:r>
            <w:r>
              <w:rPr>
                <w:rFonts w:hint="eastAsia" w:asciiTheme="majorEastAsia" w:hAnsiTheme="majorEastAsia" w:eastAsiaTheme="majorEastAsia" w:cstheme="majorEastAsia"/>
                <w:b w:val="0"/>
                <w:bCs w:val="0"/>
                <w:color w:val="auto"/>
                <w:szCs w:val="21"/>
                <w:highlight w:val="none"/>
                <w:lang w:eastAsia="zh-CN"/>
              </w:rPr>
              <w:t>、</w:t>
            </w:r>
            <w:r>
              <w:rPr>
                <w:rFonts w:hint="eastAsia" w:asciiTheme="majorEastAsia" w:hAnsiTheme="majorEastAsia" w:eastAsiaTheme="majorEastAsia" w:cstheme="majorEastAsia"/>
                <w:b w:val="0"/>
                <w:bCs w:val="0"/>
                <w:color w:val="auto"/>
                <w:szCs w:val="21"/>
                <w:highlight w:val="none"/>
              </w:rPr>
              <w:t>技术文件两部分</w:t>
            </w:r>
            <w:r>
              <w:rPr>
                <w:rFonts w:hint="eastAsia" w:asciiTheme="majorEastAsia" w:hAnsiTheme="majorEastAsia" w:eastAsiaTheme="majorEastAsia" w:cstheme="majorEastAsia"/>
                <w:b w:val="0"/>
                <w:bCs w:val="0"/>
                <w:color w:val="auto"/>
                <w:szCs w:val="21"/>
                <w:highlight w:val="none"/>
                <w:lang w:eastAsia="zh-CN"/>
              </w:rPr>
              <w:t>。</w:t>
            </w:r>
          </w:p>
        </w:tc>
      </w:tr>
      <w:tr w14:paraId="217C899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94" w:type="dxa"/>
            <w:vMerge w:val="restart"/>
            <w:noWrap w:val="0"/>
            <w:vAlign w:val="center"/>
          </w:tcPr>
          <w:p w14:paraId="4CA26248">
            <w:pPr>
              <w:keepNext w:val="0"/>
              <w:keepLines w:val="0"/>
              <w:pageBreakBefore w:val="0"/>
              <w:shd w:val="clear" w:color="auto" w:fill="auto"/>
              <w:kinsoku/>
              <w:wordWrap/>
              <w:overflowPunct/>
              <w:topLinePunct w:val="0"/>
              <w:autoSpaceDE/>
              <w:autoSpaceDN/>
              <w:bidi w:val="0"/>
              <w:adjustRightInd/>
              <w:snapToGrid w:val="0"/>
              <w:spacing w:line="360" w:lineRule="exact"/>
              <w:ind w:left="-78" w:leftChars="-37" w:right="-94" w:rightChars="-45"/>
              <w:jc w:val="center"/>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17</w:t>
            </w:r>
          </w:p>
        </w:tc>
        <w:tc>
          <w:tcPr>
            <w:tcW w:w="1402" w:type="dxa"/>
            <w:vMerge w:val="restart"/>
            <w:noWrap w:val="0"/>
            <w:vAlign w:val="center"/>
          </w:tcPr>
          <w:p w14:paraId="7B66FAE3">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
                <w:bCs/>
                <w:color w:val="auto"/>
                <w:sz w:val="21"/>
                <w:szCs w:val="21"/>
                <w:highlight w:val="none"/>
                <w:lang w:bidi="zh-CN"/>
              </w:rPr>
              <w:t>投标文件的上传和递交</w:t>
            </w:r>
          </w:p>
        </w:tc>
        <w:tc>
          <w:tcPr>
            <w:tcW w:w="6454" w:type="dxa"/>
            <w:noWrap w:val="0"/>
            <w:vAlign w:val="center"/>
          </w:tcPr>
          <w:p w14:paraId="0B98F67B">
            <w:pPr>
              <w:pStyle w:val="14"/>
              <w:keepNext w:val="0"/>
              <w:keepLines w:val="0"/>
              <w:pageBreakBefore w:val="0"/>
              <w:shd w:val="clear" w:color="auto" w:fill="auto"/>
              <w:kinsoku/>
              <w:wordWrap/>
              <w:overflowPunct/>
              <w:topLinePunct w:val="0"/>
              <w:autoSpaceDE/>
              <w:autoSpaceDN/>
              <w:bidi w:val="0"/>
              <w:adjustRightInd/>
              <w:snapToGrid w:val="0"/>
              <w:spacing w:line="360" w:lineRule="exact"/>
              <w:textAlignment w:val="auto"/>
              <w:outlineLvl w:val="9"/>
              <w:rPr>
                <w:rFonts w:hint="eastAsia" w:asciiTheme="majorEastAsia" w:hAnsiTheme="majorEastAsia" w:eastAsiaTheme="majorEastAsia" w:cstheme="majorEastAsia"/>
                <w:color w:val="auto"/>
                <w:sz w:val="21"/>
                <w:szCs w:val="21"/>
                <w:highlight w:val="none"/>
                <w:u w:val="single" w:color="auto"/>
                <w:lang w:val="en-US" w:eastAsia="zh-CN"/>
              </w:rPr>
            </w:pPr>
            <w:r>
              <w:rPr>
                <w:rFonts w:hint="eastAsia" w:asciiTheme="majorEastAsia" w:hAnsiTheme="majorEastAsia" w:eastAsiaTheme="majorEastAsia" w:cstheme="majorEastAsia"/>
                <w:color w:val="auto"/>
                <w:sz w:val="21"/>
                <w:szCs w:val="21"/>
                <w:highlight w:val="none"/>
                <w:lang w:val="en-US" w:eastAsia="zh-CN"/>
              </w:rPr>
              <w:t>1.电子加密投标文件：投标文件制作完成并生成加密标书，在投标截止时间前，供应商需将加密的投标文件上传至政采云平台，</w:t>
            </w:r>
            <w:r>
              <w:rPr>
                <w:rFonts w:hint="eastAsia" w:asciiTheme="majorEastAsia" w:hAnsiTheme="majorEastAsia" w:eastAsiaTheme="majorEastAsia" w:cstheme="majorEastAsia"/>
                <w:b/>
                <w:bCs/>
                <w:color w:val="auto"/>
                <w:sz w:val="21"/>
                <w:szCs w:val="21"/>
                <w:highlight w:val="none"/>
                <w:u w:val="single" w:color="auto"/>
                <w:lang w:val="en-US" w:eastAsia="zh-CN"/>
              </w:rPr>
              <w:t>在开标时间开始后，待采购组织机构发出解密通知后30分钟内解密投标文件。</w:t>
            </w:r>
          </w:p>
          <w:p w14:paraId="7E220BEA">
            <w:pPr>
              <w:pStyle w:val="14"/>
              <w:keepNext w:val="0"/>
              <w:keepLines w:val="0"/>
              <w:pageBreakBefore w:val="0"/>
              <w:shd w:val="clear" w:color="auto" w:fill="auto"/>
              <w:kinsoku/>
              <w:wordWrap/>
              <w:overflowPunct/>
              <w:topLinePunct w:val="0"/>
              <w:autoSpaceDE/>
              <w:autoSpaceDN/>
              <w:bidi w:val="0"/>
              <w:adjustRightInd/>
              <w:snapToGrid w:val="0"/>
              <w:spacing w:line="360" w:lineRule="exact"/>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a.供应商未能在投标截止时间前成功上传电子加密投标文件的投标无效。</w:t>
            </w:r>
          </w:p>
          <w:p w14:paraId="490641C8">
            <w:pPr>
              <w:pStyle w:val="14"/>
              <w:keepNext w:val="0"/>
              <w:keepLines w:val="0"/>
              <w:pageBreakBefore w:val="0"/>
              <w:shd w:val="clear" w:color="auto" w:fill="auto"/>
              <w:kinsoku/>
              <w:wordWrap/>
              <w:overflowPunct/>
              <w:topLinePunct w:val="0"/>
              <w:autoSpaceDE/>
              <w:autoSpaceDN/>
              <w:bidi w:val="0"/>
              <w:adjustRightInd/>
              <w:snapToGrid w:val="0"/>
              <w:spacing w:line="360" w:lineRule="exact"/>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b.供应商成功上传电子加密投标文件后，可自行打印投标文件接收回执。</w:t>
            </w:r>
          </w:p>
        </w:tc>
      </w:tr>
      <w:tr w14:paraId="0706FD7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8" w:hRule="atLeast"/>
          <w:jc w:val="center"/>
        </w:trPr>
        <w:tc>
          <w:tcPr>
            <w:tcW w:w="894" w:type="dxa"/>
            <w:vMerge w:val="continue"/>
            <w:noWrap w:val="0"/>
            <w:vAlign w:val="center"/>
          </w:tcPr>
          <w:p w14:paraId="78F8FBC9">
            <w:pPr>
              <w:keepNext w:val="0"/>
              <w:keepLines w:val="0"/>
              <w:pageBreakBefore w:val="0"/>
              <w:shd w:val="clear" w:color="auto" w:fill="auto"/>
              <w:kinsoku/>
              <w:wordWrap/>
              <w:overflowPunct/>
              <w:topLinePunct w:val="0"/>
              <w:autoSpaceDE/>
              <w:autoSpaceDN/>
              <w:bidi w:val="0"/>
              <w:adjustRightInd/>
              <w:snapToGrid w:val="0"/>
              <w:spacing w:line="360" w:lineRule="exact"/>
              <w:ind w:left="-78" w:leftChars="-37" w:right="-94" w:rightChars="-45"/>
              <w:jc w:val="center"/>
              <w:textAlignment w:val="auto"/>
              <w:outlineLvl w:val="9"/>
              <w:rPr>
                <w:rFonts w:hint="eastAsia" w:asciiTheme="majorEastAsia" w:hAnsiTheme="majorEastAsia" w:eastAsiaTheme="majorEastAsia" w:cstheme="majorEastAsia"/>
                <w:color w:val="auto"/>
                <w:sz w:val="21"/>
                <w:szCs w:val="21"/>
                <w:highlight w:val="none"/>
                <w:lang w:val="en-US" w:eastAsia="zh-CN"/>
              </w:rPr>
            </w:pPr>
          </w:p>
        </w:tc>
        <w:tc>
          <w:tcPr>
            <w:tcW w:w="1402" w:type="dxa"/>
            <w:vMerge w:val="continue"/>
            <w:noWrap w:val="0"/>
            <w:vAlign w:val="center"/>
          </w:tcPr>
          <w:p w14:paraId="39C89E90">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b/>
                <w:bCs/>
                <w:color w:val="auto"/>
                <w:sz w:val="21"/>
                <w:szCs w:val="21"/>
                <w:highlight w:val="none"/>
                <w:lang w:bidi="zh-CN"/>
              </w:rPr>
            </w:pPr>
          </w:p>
        </w:tc>
        <w:tc>
          <w:tcPr>
            <w:tcW w:w="6454" w:type="dxa"/>
            <w:noWrap w:val="0"/>
            <w:vAlign w:val="center"/>
          </w:tcPr>
          <w:p w14:paraId="626D7110">
            <w:pPr>
              <w:pStyle w:val="14"/>
              <w:keepNext w:val="0"/>
              <w:keepLines w:val="0"/>
              <w:pageBreakBefore w:val="0"/>
              <w:kinsoku/>
              <w:wordWrap/>
              <w:overflowPunct/>
              <w:topLinePunct w:val="0"/>
              <w:autoSpaceDE/>
              <w:autoSpaceDN/>
              <w:bidi w:val="0"/>
              <w:adjustRightInd/>
              <w:snapToGrid w:val="0"/>
              <w:spacing w:line="360" w:lineRule="exact"/>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2.备份投标文件：供应商在投标截止时间前将加密的投标文件上传至政府采购云平台，还可以在投标截止时间前以电子邮件方式提供备份投标文件1份（接收人邮箱：</w:t>
            </w:r>
            <w:r>
              <w:rPr>
                <w:rFonts w:hint="eastAsia" w:asciiTheme="majorEastAsia" w:hAnsiTheme="majorEastAsia" w:eastAsiaTheme="majorEastAsia" w:cstheme="majorEastAsia"/>
                <w:color w:val="auto"/>
                <w:szCs w:val="21"/>
                <w:highlight w:val="none"/>
                <w:lang w:val="en-US" w:eastAsia="zh-CN"/>
              </w:rPr>
              <w:t>3608912708@</w:t>
            </w:r>
            <w:r>
              <w:rPr>
                <w:rFonts w:hint="eastAsia" w:asciiTheme="majorEastAsia" w:hAnsiTheme="majorEastAsia" w:eastAsiaTheme="majorEastAsia" w:cstheme="majorEastAsia"/>
                <w:color w:val="auto"/>
                <w:szCs w:val="21"/>
                <w:highlight w:val="none"/>
              </w:rPr>
              <w:t>@qq.com，接收人：</w:t>
            </w:r>
            <w:r>
              <w:rPr>
                <w:rFonts w:hint="eastAsia" w:asciiTheme="majorEastAsia" w:hAnsiTheme="majorEastAsia" w:eastAsiaTheme="majorEastAsia" w:cstheme="majorEastAsia"/>
                <w:color w:val="auto"/>
                <w:szCs w:val="21"/>
                <w:highlight w:val="none"/>
                <w:lang w:val="en-US" w:eastAsia="zh-CN"/>
              </w:rPr>
              <w:t>刘女士 联系电话：18609081081</w:t>
            </w:r>
            <w:r>
              <w:rPr>
                <w:rFonts w:hint="eastAsia" w:asciiTheme="majorEastAsia" w:hAnsiTheme="majorEastAsia" w:eastAsiaTheme="majorEastAsia" w:cstheme="majorEastAsia"/>
                <w:color w:val="auto"/>
                <w:szCs w:val="21"/>
                <w:highlight w:val="none"/>
              </w:rPr>
              <w:t>“备份投标文件”由供应商自愿提供，采购文件不作强制性要求；如不提供或未按要求提供的，当电子投标文件无法解密时，将导致无备份投标文件而失去投标资格。</w:t>
            </w:r>
          </w:p>
          <w:p w14:paraId="21366159">
            <w:pPr>
              <w:pStyle w:val="14"/>
              <w:keepNext w:val="0"/>
              <w:keepLines w:val="0"/>
              <w:pageBreakBefore w:val="0"/>
              <w:kinsoku/>
              <w:wordWrap/>
              <w:overflowPunct/>
              <w:topLinePunct w:val="0"/>
              <w:autoSpaceDE/>
              <w:autoSpaceDN/>
              <w:bidi w:val="0"/>
              <w:adjustRightInd/>
              <w:snapToGrid w:val="0"/>
              <w:spacing w:line="360" w:lineRule="exact"/>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58C25ACF">
            <w:pPr>
              <w:pStyle w:val="14"/>
              <w:keepNext w:val="0"/>
              <w:keepLines w:val="0"/>
              <w:pageBreakBefore w:val="0"/>
              <w:shd w:val="clear" w:color="auto" w:fill="auto"/>
              <w:kinsoku/>
              <w:wordWrap/>
              <w:overflowPunct/>
              <w:topLinePunct w:val="0"/>
              <w:autoSpaceDE/>
              <w:autoSpaceDN/>
              <w:bidi w:val="0"/>
              <w:adjustRightInd/>
              <w:snapToGrid w:val="0"/>
              <w:spacing w:line="360" w:lineRule="exact"/>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Cs w:val="21"/>
                <w:highlight w:val="none"/>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48F1D7E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7" w:hRule="atLeast"/>
          <w:jc w:val="center"/>
        </w:trPr>
        <w:tc>
          <w:tcPr>
            <w:tcW w:w="894" w:type="dxa"/>
            <w:noWrap w:val="0"/>
            <w:vAlign w:val="center"/>
          </w:tcPr>
          <w:p w14:paraId="1180A2D3">
            <w:pPr>
              <w:keepNext w:val="0"/>
              <w:keepLines w:val="0"/>
              <w:pageBreakBefore w:val="0"/>
              <w:shd w:val="clear" w:color="auto" w:fill="auto"/>
              <w:kinsoku/>
              <w:wordWrap/>
              <w:overflowPunct/>
              <w:topLinePunct w:val="0"/>
              <w:autoSpaceDE/>
              <w:autoSpaceDN/>
              <w:bidi w:val="0"/>
              <w:adjustRightInd/>
              <w:snapToGrid w:val="0"/>
              <w:spacing w:line="360" w:lineRule="exact"/>
              <w:ind w:left="-78" w:leftChars="-37" w:right="-94" w:rightChars="-45"/>
              <w:jc w:val="center"/>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18</w:t>
            </w:r>
          </w:p>
        </w:tc>
        <w:tc>
          <w:tcPr>
            <w:tcW w:w="1402" w:type="dxa"/>
            <w:noWrap w:val="0"/>
            <w:vAlign w:val="center"/>
          </w:tcPr>
          <w:p w14:paraId="7085BF48">
            <w:pPr>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eastAsia="zh-CN"/>
              </w:rPr>
              <w:t>投标截止</w:t>
            </w:r>
            <w:r>
              <w:rPr>
                <w:rFonts w:hint="eastAsia" w:asciiTheme="majorEastAsia" w:hAnsiTheme="majorEastAsia" w:eastAsiaTheme="majorEastAsia" w:cstheme="majorEastAsia"/>
                <w:color w:val="auto"/>
                <w:sz w:val="21"/>
                <w:szCs w:val="21"/>
                <w:highlight w:val="none"/>
              </w:rPr>
              <w:t>时间及地点</w:t>
            </w:r>
          </w:p>
        </w:tc>
        <w:tc>
          <w:tcPr>
            <w:tcW w:w="6454" w:type="dxa"/>
            <w:noWrap w:val="0"/>
            <w:vAlign w:val="center"/>
          </w:tcPr>
          <w:p w14:paraId="7562F4FA">
            <w:pPr>
              <w:keepNext w:val="0"/>
              <w:keepLines w:val="0"/>
              <w:pageBreakBefore w:val="0"/>
              <w:shd w:val="clear" w:color="auto" w:fill="auto"/>
              <w:kinsoku/>
              <w:wordWrap/>
              <w:overflowPunct/>
              <w:topLinePunct w:val="0"/>
              <w:autoSpaceDE/>
              <w:autoSpaceDN/>
              <w:bidi w:val="0"/>
              <w:adjustRightInd/>
              <w:snapToGrid w:val="0"/>
              <w:spacing w:line="360" w:lineRule="exact"/>
              <w:ind w:firstLine="19" w:firstLineChars="9"/>
              <w:textAlignment w:val="auto"/>
              <w:outlineLvl w:val="9"/>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lang w:eastAsia="zh-CN"/>
              </w:rPr>
              <w:t>投标截止</w:t>
            </w:r>
            <w:r>
              <w:rPr>
                <w:rFonts w:hint="eastAsia" w:asciiTheme="majorEastAsia" w:hAnsiTheme="majorEastAsia" w:eastAsiaTheme="majorEastAsia" w:cstheme="majorEastAsia"/>
                <w:b/>
                <w:bCs/>
                <w:color w:val="auto"/>
                <w:sz w:val="21"/>
                <w:szCs w:val="21"/>
                <w:highlight w:val="none"/>
              </w:rPr>
              <w:t>时间：</w:t>
            </w:r>
            <w:r>
              <w:rPr>
                <w:rFonts w:hint="eastAsia" w:asciiTheme="majorEastAsia" w:hAnsiTheme="majorEastAsia" w:eastAsiaTheme="majorEastAsia" w:cstheme="majorEastAsia"/>
                <w:b/>
                <w:bCs/>
                <w:color w:val="0000FF"/>
                <w:sz w:val="21"/>
                <w:szCs w:val="21"/>
                <w:highlight w:val="none"/>
                <w:lang w:val="en-US" w:eastAsia="zh-CN"/>
              </w:rPr>
              <w:t>2025</w:t>
            </w:r>
            <w:r>
              <w:rPr>
                <w:rFonts w:hint="eastAsia" w:asciiTheme="majorEastAsia" w:hAnsiTheme="majorEastAsia" w:eastAsiaTheme="majorEastAsia" w:cstheme="majorEastAsia"/>
                <w:b/>
                <w:bCs/>
                <w:color w:val="0000FF"/>
                <w:sz w:val="21"/>
                <w:szCs w:val="21"/>
                <w:highlight w:val="none"/>
              </w:rPr>
              <w:t>年</w:t>
            </w:r>
            <w:r>
              <w:rPr>
                <w:rFonts w:hint="eastAsia" w:asciiTheme="majorEastAsia" w:hAnsiTheme="majorEastAsia" w:eastAsiaTheme="majorEastAsia" w:cstheme="majorEastAsia"/>
                <w:b/>
                <w:bCs/>
                <w:color w:val="0000FF"/>
                <w:sz w:val="21"/>
                <w:szCs w:val="21"/>
                <w:highlight w:val="none"/>
                <w:lang w:val="en-US" w:eastAsia="zh-CN"/>
              </w:rPr>
              <w:t>6月23日10</w:t>
            </w:r>
            <w:r>
              <w:rPr>
                <w:rFonts w:hint="eastAsia" w:asciiTheme="majorEastAsia" w:hAnsiTheme="majorEastAsia" w:eastAsiaTheme="majorEastAsia" w:cstheme="majorEastAsia"/>
                <w:b/>
                <w:bCs/>
                <w:color w:val="0000FF"/>
                <w:sz w:val="21"/>
                <w:szCs w:val="21"/>
                <w:highlight w:val="none"/>
              </w:rPr>
              <w:t>时</w:t>
            </w:r>
            <w:r>
              <w:rPr>
                <w:rFonts w:hint="eastAsia" w:asciiTheme="majorEastAsia" w:hAnsiTheme="majorEastAsia" w:eastAsiaTheme="majorEastAsia" w:cstheme="majorEastAsia"/>
                <w:b/>
                <w:bCs/>
                <w:color w:val="0000FF"/>
                <w:sz w:val="21"/>
                <w:szCs w:val="21"/>
                <w:highlight w:val="none"/>
                <w:lang w:val="en-US" w:eastAsia="zh-CN"/>
              </w:rPr>
              <w:t>30</w:t>
            </w:r>
            <w:r>
              <w:rPr>
                <w:rFonts w:hint="eastAsia" w:asciiTheme="majorEastAsia" w:hAnsiTheme="majorEastAsia" w:eastAsiaTheme="majorEastAsia" w:cstheme="majorEastAsia"/>
                <w:b/>
                <w:bCs/>
                <w:color w:val="0000FF"/>
                <w:sz w:val="21"/>
                <w:szCs w:val="21"/>
                <w:highlight w:val="none"/>
              </w:rPr>
              <w:t>分（</w:t>
            </w:r>
            <w:r>
              <w:rPr>
                <w:rFonts w:hint="eastAsia" w:asciiTheme="majorEastAsia" w:hAnsiTheme="majorEastAsia" w:eastAsiaTheme="majorEastAsia" w:cstheme="majorEastAsia"/>
                <w:b/>
                <w:bCs/>
                <w:color w:val="auto"/>
                <w:sz w:val="21"/>
                <w:szCs w:val="21"/>
                <w:highlight w:val="none"/>
              </w:rPr>
              <w:t>北京时间）</w:t>
            </w:r>
          </w:p>
          <w:p w14:paraId="0A6493CE">
            <w:pPr>
              <w:keepNext w:val="0"/>
              <w:keepLines w:val="0"/>
              <w:pageBreakBefore w:val="0"/>
              <w:shd w:val="clear" w:color="auto" w:fill="auto"/>
              <w:kinsoku/>
              <w:wordWrap/>
              <w:overflowPunct/>
              <w:topLinePunct w:val="0"/>
              <w:autoSpaceDE/>
              <w:autoSpaceDN/>
              <w:bidi w:val="0"/>
              <w:adjustRightInd/>
              <w:snapToGrid w:val="0"/>
              <w:spacing w:line="360" w:lineRule="exact"/>
              <w:ind w:firstLine="19" w:firstLineChars="9"/>
              <w:textAlignment w:val="auto"/>
              <w:outlineLvl w:val="9"/>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
                <w:bCs/>
                <w:color w:val="auto"/>
                <w:sz w:val="21"/>
                <w:szCs w:val="21"/>
                <w:highlight w:val="none"/>
                <w:lang w:eastAsia="zh-CN"/>
              </w:rPr>
              <w:t>投标</w:t>
            </w:r>
            <w:r>
              <w:rPr>
                <w:rFonts w:hint="eastAsia" w:asciiTheme="majorEastAsia" w:hAnsiTheme="majorEastAsia" w:eastAsiaTheme="majorEastAsia" w:cstheme="majorEastAsia"/>
                <w:b/>
                <w:bCs/>
                <w:color w:val="auto"/>
                <w:sz w:val="21"/>
                <w:szCs w:val="21"/>
                <w:highlight w:val="none"/>
              </w:rPr>
              <w:t>地点：</w:t>
            </w:r>
            <w:r>
              <w:rPr>
                <w:rFonts w:hint="eastAsia" w:asciiTheme="majorEastAsia" w:hAnsiTheme="majorEastAsia" w:eastAsiaTheme="majorEastAsia" w:cstheme="majorEastAsia"/>
                <w:b/>
                <w:bCs/>
                <w:color w:val="auto"/>
                <w:sz w:val="21"/>
                <w:szCs w:val="21"/>
                <w:highlight w:val="none"/>
                <w:lang w:eastAsia="zh-CN"/>
              </w:rPr>
              <w:t>新疆</w:t>
            </w:r>
            <w:r>
              <w:rPr>
                <w:rFonts w:hint="eastAsia" w:asciiTheme="majorEastAsia" w:hAnsiTheme="majorEastAsia" w:eastAsiaTheme="majorEastAsia" w:cstheme="majorEastAsia"/>
                <w:b/>
                <w:bCs/>
                <w:color w:val="auto"/>
                <w:sz w:val="21"/>
                <w:szCs w:val="21"/>
                <w:highlight w:val="none"/>
              </w:rPr>
              <w:t>政府采购云平台（www.zcygov.cn）</w:t>
            </w:r>
          </w:p>
        </w:tc>
      </w:tr>
      <w:tr w14:paraId="2FEA204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7" w:hRule="atLeast"/>
          <w:jc w:val="center"/>
        </w:trPr>
        <w:tc>
          <w:tcPr>
            <w:tcW w:w="894" w:type="dxa"/>
            <w:noWrap w:val="0"/>
            <w:vAlign w:val="center"/>
          </w:tcPr>
          <w:p w14:paraId="69F98AD0">
            <w:pPr>
              <w:pStyle w:val="14"/>
              <w:keepNext w:val="0"/>
              <w:keepLines w:val="0"/>
              <w:pageBreakBefore w:val="0"/>
              <w:shd w:val="clear" w:color="auto" w:fill="auto"/>
              <w:kinsoku/>
              <w:wordWrap/>
              <w:overflowPunct/>
              <w:topLinePunct w:val="0"/>
              <w:autoSpaceDE/>
              <w:autoSpaceDN/>
              <w:bidi w:val="0"/>
              <w:adjustRightInd/>
              <w:snapToGrid w:val="0"/>
              <w:spacing w:line="360" w:lineRule="exact"/>
              <w:ind w:left="-78" w:leftChars="-37" w:right="-94" w:rightChars="-45"/>
              <w:jc w:val="center"/>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19</w:t>
            </w:r>
          </w:p>
        </w:tc>
        <w:tc>
          <w:tcPr>
            <w:tcW w:w="1402" w:type="dxa"/>
            <w:noWrap w:val="0"/>
            <w:vAlign w:val="center"/>
          </w:tcPr>
          <w:p w14:paraId="1331704D">
            <w:pPr>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开标时间及地点</w:t>
            </w:r>
          </w:p>
        </w:tc>
        <w:tc>
          <w:tcPr>
            <w:tcW w:w="6454" w:type="dxa"/>
            <w:noWrap w:val="0"/>
            <w:vAlign w:val="center"/>
          </w:tcPr>
          <w:p w14:paraId="3C2B73C9">
            <w:pPr>
              <w:keepNext w:val="0"/>
              <w:keepLines w:val="0"/>
              <w:pageBreakBefore w:val="0"/>
              <w:shd w:val="clear" w:color="auto" w:fill="auto"/>
              <w:kinsoku/>
              <w:wordWrap/>
              <w:overflowPunct/>
              <w:topLinePunct w:val="0"/>
              <w:autoSpaceDE/>
              <w:autoSpaceDN/>
              <w:bidi w:val="0"/>
              <w:adjustRightInd/>
              <w:snapToGrid w:val="0"/>
              <w:spacing w:line="360" w:lineRule="exact"/>
              <w:ind w:firstLine="19" w:firstLineChars="9"/>
              <w:textAlignment w:val="auto"/>
              <w:outlineLvl w:val="9"/>
              <w:rPr>
                <w:rFonts w:hint="default"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eastAsia="zh-CN"/>
              </w:rPr>
              <w:t>开标时间：</w:t>
            </w:r>
            <w:r>
              <w:rPr>
                <w:rFonts w:hint="eastAsia" w:asciiTheme="majorEastAsia" w:hAnsiTheme="majorEastAsia" w:eastAsiaTheme="majorEastAsia" w:cstheme="majorEastAsia"/>
                <w:b/>
                <w:bCs/>
                <w:color w:val="auto"/>
                <w:sz w:val="21"/>
                <w:szCs w:val="21"/>
                <w:highlight w:val="none"/>
                <w:lang w:val="en-US" w:eastAsia="zh-CN"/>
              </w:rPr>
              <w:t>同投标截止时间</w:t>
            </w:r>
          </w:p>
          <w:p w14:paraId="1DA40751">
            <w:pPr>
              <w:keepNext w:val="0"/>
              <w:keepLines w:val="0"/>
              <w:pageBreakBefore w:val="0"/>
              <w:shd w:val="clear" w:color="auto" w:fill="auto"/>
              <w:kinsoku/>
              <w:wordWrap/>
              <w:overflowPunct/>
              <w:topLinePunct w:val="0"/>
              <w:autoSpaceDE/>
              <w:autoSpaceDN/>
              <w:bidi w:val="0"/>
              <w:adjustRightInd/>
              <w:snapToGrid w:val="0"/>
              <w:spacing w:line="360" w:lineRule="exact"/>
              <w:ind w:firstLine="19" w:firstLineChars="9"/>
              <w:textAlignment w:val="auto"/>
              <w:outlineLvl w:val="9"/>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
                <w:bCs/>
                <w:color w:val="auto"/>
                <w:sz w:val="21"/>
                <w:szCs w:val="21"/>
                <w:highlight w:val="none"/>
                <w:lang w:eastAsia="zh-CN"/>
              </w:rPr>
              <w:t>开标地点：在新疆政府采购云平台（www.zcygov.cn）上开启投标文件</w:t>
            </w:r>
          </w:p>
        </w:tc>
      </w:tr>
      <w:tr w14:paraId="679F473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02" w:hRule="atLeast"/>
          <w:jc w:val="center"/>
        </w:trPr>
        <w:tc>
          <w:tcPr>
            <w:tcW w:w="894" w:type="dxa"/>
            <w:noWrap w:val="0"/>
            <w:vAlign w:val="center"/>
          </w:tcPr>
          <w:p w14:paraId="117734DB">
            <w:pPr>
              <w:pStyle w:val="14"/>
              <w:keepNext w:val="0"/>
              <w:keepLines w:val="0"/>
              <w:pageBreakBefore w:val="0"/>
              <w:shd w:val="clear" w:color="auto" w:fill="auto"/>
              <w:kinsoku/>
              <w:wordWrap/>
              <w:overflowPunct/>
              <w:topLinePunct w:val="0"/>
              <w:autoSpaceDE/>
              <w:autoSpaceDN/>
              <w:bidi w:val="0"/>
              <w:adjustRightInd/>
              <w:snapToGrid w:val="0"/>
              <w:spacing w:line="360" w:lineRule="exact"/>
              <w:ind w:left="-78" w:leftChars="-37" w:right="-94" w:rightChars="-45"/>
              <w:jc w:val="center"/>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20</w:t>
            </w:r>
          </w:p>
        </w:tc>
        <w:tc>
          <w:tcPr>
            <w:tcW w:w="1402" w:type="dxa"/>
            <w:noWrap w:val="0"/>
            <w:vAlign w:val="center"/>
          </w:tcPr>
          <w:p w14:paraId="2A0DFBA7">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谈判小组的</w:t>
            </w:r>
          </w:p>
          <w:p w14:paraId="38CB4C74">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组建</w:t>
            </w:r>
          </w:p>
        </w:tc>
        <w:tc>
          <w:tcPr>
            <w:tcW w:w="6454" w:type="dxa"/>
            <w:noWrap w:val="0"/>
            <w:vAlign w:val="top"/>
          </w:tcPr>
          <w:p w14:paraId="03D64971">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评标委员会由采购人依法组建；</w:t>
            </w:r>
          </w:p>
          <w:p w14:paraId="0B52370B">
            <w:pPr>
              <w:pStyle w:val="14"/>
              <w:keepNext w:val="0"/>
              <w:keepLines w:val="0"/>
              <w:pageBreakBefore w:val="0"/>
              <w:shd w:val="clear" w:color="auto" w:fill="auto"/>
              <w:kinsoku/>
              <w:wordWrap/>
              <w:overflowPunct/>
              <w:topLinePunct w:val="0"/>
              <w:autoSpaceDE/>
              <w:autoSpaceDN/>
              <w:bidi w:val="0"/>
              <w:adjustRightInd/>
              <w:snapToGrid w:val="0"/>
              <w:spacing w:line="360" w:lineRule="exact"/>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b w:val="0"/>
                <w:bCs/>
                <w:color w:val="auto"/>
                <w:sz w:val="21"/>
                <w:szCs w:val="21"/>
                <w:highlight w:val="none"/>
                <w:lang w:val="en-US" w:eastAsia="zh-CN"/>
              </w:rPr>
              <w:t>评标专家确定方式：专家评委由采购人（采购代理机构）在开标前48小时内从政采云专家库中随机抽取。</w:t>
            </w:r>
          </w:p>
        </w:tc>
      </w:tr>
      <w:tr w14:paraId="7C03FC8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894" w:type="dxa"/>
            <w:noWrap w:val="0"/>
            <w:vAlign w:val="center"/>
          </w:tcPr>
          <w:p w14:paraId="0718965A">
            <w:pPr>
              <w:pStyle w:val="14"/>
              <w:keepNext w:val="0"/>
              <w:keepLines w:val="0"/>
              <w:pageBreakBefore w:val="0"/>
              <w:shd w:val="clear" w:color="auto" w:fill="auto"/>
              <w:kinsoku/>
              <w:wordWrap/>
              <w:overflowPunct/>
              <w:topLinePunct w:val="0"/>
              <w:autoSpaceDE/>
              <w:autoSpaceDN/>
              <w:bidi w:val="0"/>
              <w:adjustRightInd/>
              <w:snapToGrid w:val="0"/>
              <w:spacing w:line="360" w:lineRule="exact"/>
              <w:ind w:left="-78" w:leftChars="-37" w:right="-94" w:rightChars="-45"/>
              <w:jc w:val="center"/>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21</w:t>
            </w:r>
          </w:p>
        </w:tc>
        <w:tc>
          <w:tcPr>
            <w:tcW w:w="1402" w:type="dxa"/>
            <w:noWrap w:val="0"/>
            <w:vAlign w:val="center"/>
          </w:tcPr>
          <w:p w14:paraId="260DA9A4">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是否授权谈判小组确定</w:t>
            </w:r>
            <w:r>
              <w:rPr>
                <w:rFonts w:hint="eastAsia" w:asciiTheme="majorEastAsia" w:hAnsiTheme="majorEastAsia" w:eastAsiaTheme="majorEastAsia" w:cstheme="majorEastAsia"/>
                <w:b w:val="0"/>
                <w:bCs w:val="0"/>
                <w:color w:val="auto"/>
                <w:szCs w:val="21"/>
                <w:highlight w:val="none"/>
                <w:lang w:val="en-US" w:eastAsia="zh-CN"/>
              </w:rPr>
              <w:t>成交</w:t>
            </w:r>
            <w:r>
              <w:rPr>
                <w:rFonts w:hint="eastAsia" w:asciiTheme="majorEastAsia" w:hAnsiTheme="majorEastAsia" w:eastAsiaTheme="majorEastAsia" w:cstheme="majorEastAsia"/>
                <w:color w:val="auto"/>
                <w:sz w:val="21"/>
                <w:szCs w:val="21"/>
                <w:highlight w:val="none"/>
                <w:lang w:val="en-US" w:eastAsia="zh-CN"/>
              </w:rPr>
              <w:t>候选人</w:t>
            </w:r>
          </w:p>
        </w:tc>
        <w:tc>
          <w:tcPr>
            <w:tcW w:w="6454" w:type="dxa"/>
            <w:noWrap w:val="0"/>
            <w:vAlign w:val="center"/>
          </w:tcPr>
          <w:p w14:paraId="456E9065">
            <w:pPr>
              <w:pStyle w:val="14"/>
              <w:keepNext w:val="0"/>
              <w:keepLines w:val="0"/>
              <w:pageBreakBefore w:val="0"/>
              <w:shd w:val="clear" w:color="auto" w:fill="auto"/>
              <w:kinsoku/>
              <w:wordWrap/>
              <w:overflowPunct/>
              <w:topLinePunct w:val="0"/>
              <w:autoSpaceDE/>
              <w:autoSpaceDN/>
              <w:bidi w:val="0"/>
              <w:adjustRightInd/>
              <w:snapToGrid w:val="0"/>
              <w:spacing w:line="360" w:lineRule="exact"/>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是.</w:t>
            </w:r>
          </w:p>
        </w:tc>
      </w:tr>
      <w:tr w14:paraId="556598B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894" w:type="dxa"/>
            <w:noWrap w:val="0"/>
            <w:vAlign w:val="center"/>
          </w:tcPr>
          <w:p w14:paraId="3DAB132B">
            <w:pPr>
              <w:keepNext w:val="0"/>
              <w:keepLines w:val="0"/>
              <w:pageBreakBefore w:val="0"/>
              <w:shd w:val="clear" w:color="auto" w:fill="auto"/>
              <w:kinsoku/>
              <w:wordWrap/>
              <w:overflowPunct/>
              <w:topLinePunct w:val="0"/>
              <w:autoSpaceDE/>
              <w:autoSpaceDN/>
              <w:bidi w:val="0"/>
              <w:adjustRightInd/>
              <w:snapToGrid w:val="0"/>
              <w:spacing w:line="360" w:lineRule="exact"/>
              <w:ind w:left="-78" w:leftChars="-37" w:right="-94" w:rightChars="-45"/>
              <w:jc w:val="center"/>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22</w:t>
            </w:r>
          </w:p>
        </w:tc>
        <w:tc>
          <w:tcPr>
            <w:tcW w:w="1402" w:type="dxa"/>
            <w:noWrap w:val="0"/>
            <w:vAlign w:val="center"/>
          </w:tcPr>
          <w:p w14:paraId="4BC716B4">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成交</w:t>
            </w:r>
            <w:r>
              <w:rPr>
                <w:rFonts w:hint="eastAsia" w:asciiTheme="majorEastAsia" w:hAnsiTheme="majorEastAsia" w:eastAsiaTheme="majorEastAsia" w:cstheme="majorEastAsia"/>
                <w:color w:val="auto"/>
                <w:sz w:val="21"/>
                <w:szCs w:val="21"/>
                <w:highlight w:val="none"/>
                <w:lang w:val="en-US" w:eastAsia="zh-CN"/>
              </w:rPr>
              <w:t>候选人公示媒介</w:t>
            </w:r>
          </w:p>
        </w:tc>
        <w:tc>
          <w:tcPr>
            <w:tcW w:w="6454" w:type="dxa"/>
            <w:noWrap w:val="0"/>
            <w:vAlign w:val="center"/>
          </w:tcPr>
          <w:p w14:paraId="56B1BC10">
            <w:pPr>
              <w:pStyle w:val="14"/>
              <w:keepNext w:val="0"/>
              <w:keepLines w:val="0"/>
              <w:pageBreakBefore w:val="0"/>
              <w:shd w:val="clear" w:color="auto" w:fill="auto"/>
              <w:kinsoku/>
              <w:wordWrap/>
              <w:overflowPunct/>
              <w:topLinePunct w:val="0"/>
              <w:autoSpaceDE/>
              <w:autoSpaceDN/>
              <w:bidi w:val="0"/>
              <w:adjustRightInd/>
              <w:snapToGrid w:val="0"/>
              <w:spacing w:line="360" w:lineRule="exact"/>
              <w:jc w:val="both"/>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kern w:val="2"/>
                <w:sz w:val="21"/>
                <w:szCs w:val="21"/>
                <w:highlight w:val="none"/>
                <w:u w:val="none"/>
                <w:lang w:val="en-US" w:eastAsia="zh-CN" w:bidi="ar-SA"/>
              </w:rPr>
              <w:t>新疆政府采购网、克州公共资源交易网，公示期为一个工作日。</w:t>
            </w:r>
          </w:p>
        </w:tc>
      </w:tr>
      <w:tr w14:paraId="2A51885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96" w:hRule="atLeast"/>
          <w:jc w:val="center"/>
        </w:trPr>
        <w:tc>
          <w:tcPr>
            <w:tcW w:w="894" w:type="dxa"/>
            <w:noWrap w:val="0"/>
            <w:vAlign w:val="center"/>
          </w:tcPr>
          <w:p w14:paraId="053FC3EF">
            <w:pPr>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23</w:t>
            </w:r>
          </w:p>
        </w:tc>
        <w:tc>
          <w:tcPr>
            <w:tcW w:w="1402" w:type="dxa"/>
            <w:noWrap w:val="0"/>
            <w:vAlign w:val="center"/>
          </w:tcPr>
          <w:p w14:paraId="0BFF1232">
            <w:pPr>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kern w:val="2"/>
                <w:sz w:val="21"/>
                <w:szCs w:val="24"/>
                <w:highlight w:val="none"/>
                <w:lang w:val="en-US" w:eastAsia="zh-CN" w:bidi="ar-SA"/>
              </w:rPr>
              <w:t>履约担保</w:t>
            </w:r>
          </w:p>
        </w:tc>
        <w:tc>
          <w:tcPr>
            <w:tcW w:w="6454" w:type="dxa"/>
            <w:noWrap w:val="0"/>
            <w:vAlign w:val="top"/>
          </w:tcPr>
          <w:p w14:paraId="6CE643E0">
            <w:pPr>
              <w:keepNext w:val="0"/>
              <w:keepLines w:val="0"/>
              <w:pageBreakBefore w:val="0"/>
              <w:numPr>
                <w:ilvl w:val="0"/>
                <w:numId w:val="5"/>
              </w:numPr>
              <w:shd w:val="clear" w:color="auto" w:fill="auto"/>
              <w:kinsoku/>
              <w:wordWrap/>
              <w:overflowPunct/>
              <w:topLinePunct w:val="0"/>
              <w:autoSpaceDE/>
              <w:autoSpaceDN/>
              <w:bidi w:val="0"/>
              <w:adjustRightInd/>
              <w:snapToGrid w:val="0"/>
              <w:spacing w:line="360" w:lineRule="auto"/>
              <w:textAlignment w:val="auto"/>
              <w:outlineLvl w:val="9"/>
              <w:rPr>
                <w:rFonts w:hint="eastAsia"/>
                <w:b w:val="0"/>
                <w:bCs/>
                <w:lang w:val="en-US" w:eastAsia="zh-CN"/>
              </w:rPr>
            </w:pPr>
            <w:r>
              <w:rPr>
                <w:rFonts w:hint="eastAsia"/>
                <w:b w:val="0"/>
                <w:bCs/>
                <w:lang w:val="en-US" w:eastAsia="zh-CN"/>
              </w:rPr>
              <w:t>成交供应商在收到成交通知书5日内向采购人交纳成交价0%的履约保证金（若以电汇、银行转账方式提交的，必须转到采购人的指定账户），如果成交供应商在供货期内没有涉及采购人的应付而未付金额或违约行为，采购人在项目验收合格后或提前终止合同后全额无息退还履约保证金。</w:t>
            </w:r>
          </w:p>
          <w:p w14:paraId="53EA6E72">
            <w:pPr>
              <w:shd w:val="clear" w:color="auto" w:fill="auto"/>
              <w:spacing w:line="360" w:lineRule="auto"/>
              <w:jc w:val="left"/>
              <w:rPr>
                <w:rFonts w:hint="eastAsia" w:ascii="宋体"/>
                <w:b w:val="0"/>
                <w:bCs/>
                <w:color w:val="auto"/>
                <w:szCs w:val="21"/>
                <w:highlight w:val="none"/>
                <w:lang w:val="en-US" w:eastAsia="zh-CN"/>
              </w:rPr>
            </w:pPr>
            <w:r>
              <w:rPr>
                <w:rFonts w:hint="eastAsia" w:ascii="宋体" w:hAnsi="Times New Roman" w:eastAsia="宋体" w:cs="宋体"/>
                <w:b w:val="0"/>
                <w:bCs/>
                <w:color w:val="auto"/>
                <w:kern w:val="0"/>
                <w:sz w:val="21"/>
                <w:szCs w:val="21"/>
                <w:highlight w:val="none"/>
                <w:u w:val="none" w:color="000000"/>
                <w:lang w:val="en-US" w:eastAsia="zh-CN" w:bidi="ar-SA"/>
              </w:rPr>
              <w:t>2、</w:t>
            </w:r>
            <w:r>
              <w:rPr>
                <w:rFonts w:hint="eastAsia" w:ascii="宋体"/>
                <w:b w:val="0"/>
                <w:bCs/>
                <w:color w:val="auto"/>
                <w:szCs w:val="21"/>
                <w:highlight w:val="none"/>
                <w:lang w:val="en-US" w:eastAsia="zh-CN"/>
              </w:rPr>
              <w:t>签订合同后，如成交供应商不按合同约定履约的，履约保证金不予退还，履约保证金不足以赔偿损失的，按实际损失赔偿。</w:t>
            </w:r>
          </w:p>
          <w:p w14:paraId="584B7FD3">
            <w:pPr>
              <w:shd w:val="clear" w:color="auto" w:fill="auto"/>
              <w:spacing w:line="360" w:lineRule="auto"/>
              <w:jc w:val="left"/>
              <w:rPr>
                <w:rFonts w:hint="eastAsia" w:ascii="宋体"/>
                <w:b w:val="0"/>
                <w:bCs/>
                <w:color w:val="auto"/>
                <w:szCs w:val="21"/>
                <w:highlight w:val="none"/>
                <w:lang w:val="en-US" w:eastAsia="zh-CN"/>
              </w:rPr>
            </w:pPr>
            <w:r>
              <w:rPr>
                <w:rFonts w:hint="eastAsia" w:ascii="宋体"/>
                <w:b w:val="0"/>
                <w:bCs/>
                <w:color w:val="auto"/>
                <w:szCs w:val="21"/>
                <w:highlight w:val="none"/>
                <w:lang w:val="en-US" w:eastAsia="zh-CN"/>
              </w:rPr>
              <w:t>3、如果成交供应商在供货期内没有涉及采购人的应付而未付金额或违约行为，采购人在项目验收合格后或提前终止合同后全额无息退还履约保证金。</w:t>
            </w:r>
          </w:p>
          <w:p w14:paraId="335E01E3">
            <w:pPr>
              <w:jc w:val="both"/>
              <w:rPr>
                <w:rFonts w:hint="eastAsia" w:asciiTheme="majorEastAsia" w:hAnsiTheme="majorEastAsia" w:eastAsiaTheme="majorEastAsia" w:cstheme="majorEastAsia"/>
                <w:highlight w:val="none"/>
                <w:lang w:val="en-US" w:eastAsia="zh-CN"/>
              </w:rPr>
            </w:pPr>
            <w:r>
              <w:rPr>
                <w:rFonts w:hint="eastAsia" w:ascii="宋体"/>
                <w:b w:val="0"/>
                <w:bCs/>
                <w:color w:val="auto"/>
                <w:szCs w:val="21"/>
                <w:highlight w:val="none"/>
                <w:lang w:val="en-US" w:eastAsia="zh-CN"/>
              </w:rPr>
              <w:t>4、履约保证金以保函形式提交的，保函格式须严格按照采购人要求填写。</w:t>
            </w:r>
          </w:p>
        </w:tc>
      </w:tr>
      <w:tr w14:paraId="14E7335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894" w:type="dxa"/>
            <w:noWrap w:val="0"/>
            <w:vAlign w:val="center"/>
          </w:tcPr>
          <w:p w14:paraId="4E2D71C3">
            <w:pPr>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24</w:t>
            </w:r>
          </w:p>
        </w:tc>
        <w:tc>
          <w:tcPr>
            <w:tcW w:w="1402" w:type="dxa"/>
            <w:noWrap w:val="0"/>
            <w:vAlign w:val="center"/>
          </w:tcPr>
          <w:p w14:paraId="19AE28BB">
            <w:pPr>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谈判文件</w:t>
            </w:r>
            <w:r>
              <w:rPr>
                <w:rFonts w:hint="eastAsia" w:asciiTheme="majorEastAsia" w:hAnsiTheme="majorEastAsia" w:eastAsiaTheme="majorEastAsia" w:cstheme="majorEastAsia"/>
                <w:color w:val="auto"/>
                <w:sz w:val="21"/>
                <w:szCs w:val="21"/>
                <w:highlight w:val="none"/>
              </w:rPr>
              <w:t>领取</w:t>
            </w:r>
          </w:p>
        </w:tc>
        <w:tc>
          <w:tcPr>
            <w:tcW w:w="6454" w:type="dxa"/>
            <w:noWrap w:val="0"/>
            <w:vAlign w:val="top"/>
          </w:tcPr>
          <w:p w14:paraId="671254FC">
            <w:pPr>
              <w:keepNext w:val="0"/>
              <w:keepLines w:val="0"/>
              <w:pageBreakBefore w:val="0"/>
              <w:shd w:val="clear" w:color="auto" w:fill="auto"/>
              <w:kinsoku/>
              <w:wordWrap/>
              <w:overflowPunct/>
              <w:topLinePunct w:val="0"/>
              <w:autoSpaceDE/>
              <w:autoSpaceDN/>
              <w:bidi w:val="0"/>
              <w:adjustRightInd/>
              <w:snapToGrid w:val="0"/>
              <w:spacing w:line="360" w:lineRule="exact"/>
              <w:textAlignment w:val="auto"/>
              <w:outlineLvl w:val="9"/>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时间：</w:t>
            </w:r>
            <w:r>
              <w:rPr>
                <w:rFonts w:hint="eastAsia" w:asciiTheme="majorEastAsia" w:hAnsiTheme="majorEastAsia" w:eastAsiaTheme="majorEastAsia" w:cstheme="majorEastAsia"/>
                <w:b/>
                <w:bCs/>
                <w:color w:val="0000FF"/>
                <w:szCs w:val="21"/>
                <w:highlight w:val="none"/>
                <w:lang w:val="en-US" w:eastAsia="zh-CN"/>
              </w:rPr>
              <w:t>2025年6月13日至2025年6 月18日</w:t>
            </w:r>
            <w:r>
              <w:rPr>
                <w:rFonts w:hint="eastAsia" w:asciiTheme="majorEastAsia" w:hAnsiTheme="majorEastAsia" w:eastAsiaTheme="majorEastAsia" w:cstheme="majorEastAsia"/>
                <w:color w:val="000000"/>
                <w:sz w:val="21"/>
                <w:szCs w:val="21"/>
                <w:highlight w:val="none"/>
              </w:rPr>
              <w:t>，每天上午10:00至1</w:t>
            </w:r>
            <w:r>
              <w:rPr>
                <w:rFonts w:hint="eastAsia" w:asciiTheme="majorEastAsia" w:hAnsiTheme="majorEastAsia" w:eastAsiaTheme="majorEastAsia" w:cstheme="majorEastAsia"/>
                <w:color w:val="000000"/>
                <w:sz w:val="21"/>
                <w:szCs w:val="21"/>
                <w:highlight w:val="none"/>
                <w:lang w:val="en-US" w:eastAsia="zh-CN"/>
              </w:rPr>
              <w:t>4</w:t>
            </w:r>
            <w:r>
              <w:rPr>
                <w:rFonts w:hint="eastAsia" w:asciiTheme="majorEastAsia" w:hAnsiTheme="majorEastAsia" w:eastAsiaTheme="majorEastAsia" w:cstheme="majorEastAsia"/>
                <w:color w:val="000000"/>
                <w:sz w:val="21"/>
                <w:szCs w:val="21"/>
                <w:highlight w:val="none"/>
              </w:rPr>
              <w:t>:</w:t>
            </w:r>
            <w:r>
              <w:rPr>
                <w:rFonts w:hint="eastAsia" w:asciiTheme="majorEastAsia" w:hAnsiTheme="majorEastAsia" w:eastAsiaTheme="majorEastAsia" w:cstheme="majorEastAsia"/>
                <w:color w:val="000000"/>
                <w:sz w:val="21"/>
                <w:szCs w:val="21"/>
                <w:highlight w:val="none"/>
                <w:lang w:val="en-US" w:eastAsia="zh-CN"/>
              </w:rPr>
              <w:t>0</w:t>
            </w:r>
            <w:r>
              <w:rPr>
                <w:rFonts w:hint="eastAsia" w:asciiTheme="majorEastAsia" w:hAnsiTheme="majorEastAsia" w:eastAsiaTheme="majorEastAsia" w:cstheme="majorEastAsia"/>
                <w:color w:val="000000"/>
                <w:sz w:val="21"/>
                <w:szCs w:val="21"/>
                <w:highlight w:val="none"/>
              </w:rPr>
              <w:t>0，下午16:</w:t>
            </w:r>
            <w:r>
              <w:rPr>
                <w:rFonts w:hint="eastAsia" w:asciiTheme="majorEastAsia" w:hAnsiTheme="majorEastAsia" w:eastAsiaTheme="majorEastAsia" w:cstheme="majorEastAsia"/>
                <w:color w:val="000000"/>
                <w:sz w:val="21"/>
                <w:szCs w:val="21"/>
                <w:highlight w:val="none"/>
                <w:lang w:val="en-US" w:eastAsia="zh-CN"/>
              </w:rPr>
              <w:t>0</w:t>
            </w:r>
            <w:r>
              <w:rPr>
                <w:rFonts w:hint="eastAsia" w:asciiTheme="majorEastAsia" w:hAnsiTheme="majorEastAsia" w:eastAsiaTheme="majorEastAsia" w:cstheme="majorEastAsia"/>
                <w:color w:val="000000"/>
                <w:sz w:val="21"/>
                <w:szCs w:val="21"/>
                <w:highlight w:val="none"/>
              </w:rPr>
              <w:t>0至</w:t>
            </w:r>
            <w:r>
              <w:rPr>
                <w:rFonts w:hint="eastAsia" w:asciiTheme="majorEastAsia" w:hAnsiTheme="majorEastAsia" w:eastAsiaTheme="majorEastAsia" w:cstheme="majorEastAsia"/>
                <w:color w:val="000000"/>
                <w:sz w:val="21"/>
                <w:szCs w:val="21"/>
                <w:highlight w:val="none"/>
                <w:lang w:val="en-US" w:eastAsia="zh-CN"/>
              </w:rPr>
              <w:t>20</w:t>
            </w:r>
            <w:r>
              <w:rPr>
                <w:rFonts w:hint="eastAsia" w:asciiTheme="majorEastAsia" w:hAnsiTheme="majorEastAsia" w:eastAsiaTheme="majorEastAsia" w:cstheme="majorEastAsia"/>
                <w:color w:val="000000"/>
                <w:sz w:val="21"/>
                <w:szCs w:val="21"/>
                <w:highlight w:val="none"/>
              </w:rPr>
              <w:t>:</w:t>
            </w:r>
            <w:r>
              <w:rPr>
                <w:rFonts w:hint="eastAsia" w:asciiTheme="majorEastAsia" w:hAnsiTheme="majorEastAsia" w:eastAsiaTheme="majorEastAsia" w:cstheme="majorEastAsia"/>
                <w:color w:val="000000"/>
                <w:sz w:val="21"/>
                <w:szCs w:val="21"/>
                <w:highlight w:val="none"/>
                <w:lang w:val="en-US" w:eastAsia="zh-CN"/>
              </w:rPr>
              <w:t>00</w:t>
            </w:r>
            <w:r>
              <w:rPr>
                <w:rFonts w:hint="eastAsia" w:asciiTheme="majorEastAsia" w:hAnsiTheme="majorEastAsia" w:eastAsiaTheme="majorEastAsia" w:cstheme="majorEastAsia"/>
                <w:color w:val="000000"/>
                <w:sz w:val="21"/>
                <w:szCs w:val="21"/>
                <w:highlight w:val="none"/>
              </w:rPr>
              <w:t>（北京时间，法定节假日除外）</w:t>
            </w:r>
          </w:p>
          <w:p w14:paraId="017DF242">
            <w:pPr>
              <w:keepNext w:val="0"/>
              <w:keepLines w:val="0"/>
              <w:pageBreakBefore w:val="0"/>
              <w:shd w:val="clear" w:color="auto" w:fill="auto"/>
              <w:kinsoku/>
              <w:wordWrap/>
              <w:overflowPunct/>
              <w:topLinePunct w:val="0"/>
              <w:autoSpaceDE/>
              <w:autoSpaceDN/>
              <w:bidi w:val="0"/>
              <w:adjustRightInd/>
              <w:snapToGrid w:val="0"/>
              <w:spacing w:line="360" w:lineRule="exact"/>
              <w:textAlignment w:val="auto"/>
              <w:outlineLvl w:val="9"/>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地点：供应商登陆政采云平台http://www.zcygov.cn/，在线申请获取</w:t>
            </w:r>
            <w:r>
              <w:rPr>
                <w:rFonts w:hint="eastAsia" w:asciiTheme="majorEastAsia" w:hAnsiTheme="majorEastAsia" w:eastAsiaTheme="majorEastAsia" w:cstheme="majorEastAsia"/>
                <w:color w:val="auto"/>
                <w:sz w:val="21"/>
                <w:szCs w:val="21"/>
                <w:highlight w:val="none"/>
                <w:lang w:eastAsia="zh-CN"/>
              </w:rPr>
              <w:t>谈判文件</w:t>
            </w:r>
            <w:r>
              <w:rPr>
                <w:rFonts w:hint="eastAsia" w:asciiTheme="majorEastAsia" w:hAnsiTheme="majorEastAsia" w:eastAsiaTheme="majorEastAsia" w:cstheme="majorEastAsia"/>
                <w:color w:val="auto"/>
                <w:sz w:val="21"/>
                <w:szCs w:val="21"/>
                <w:highlight w:val="none"/>
              </w:rPr>
              <w:t>（登录政府采购云平台 → 项目采购 → 获取</w:t>
            </w:r>
            <w:r>
              <w:rPr>
                <w:rFonts w:hint="eastAsia" w:asciiTheme="majorEastAsia" w:hAnsiTheme="majorEastAsia" w:eastAsiaTheme="majorEastAsia" w:cstheme="majorEastAsia"/>
                <w:color w:val="auto"/>
                <w:sz w:val="21"/>
                <w:szCs w:val="21"/>
                <w:highlight w:val="none"/>
                <w:lang w:eastAsia="zh-CN"/>
              </w:rPr>
              <w:t>谈判文件</w:t>
            </w:r>
            <w:r>
              <w:rPr>
                <w:rFonts w:hint="eastAsia" w:asciiTheme="majorEastAsia" w:hAnsiTheme="majorEastAsia" w:eastAsiaTheme="majorEastAsia" w:cstheme="majorEastAsia"/>
                <w:color w:val="auto"/>
                <w:sz w:val="21"/>
                <w:szCs w:val="21"/>
                <w:highlight w:val="none"/>
              </w:rPr>
              <w:t>→申请，审核通过后可下载</w:t>
            </w:r>
            <w:r>
              <w:rPr>
                <w:rFonts w:hint="eastAsia" w:asciiTheme="majorEastAsia" w:hAnsiTheme="majorEastAsia" w:eastAsiaTheme="majorEastAsia" w:cstheme="majorEastAsia"/>
                <w:color w:val="auto"/>
                <w:sz w:val="21"/>
                <w:szCs w:val="21"/>
                <w:highlight w:val="none"/>
                <w:lang w:eastAsia="zh-CN"/>
              </w:rPr>
              <w:t>谈判文件</w:t>
            </w:r>
            <w:r>
              <w:rPr>
                <w:rFonts w:hint="eastAsia" w:asciiTheme="majorEastAsia" w:hAnsiTheme="majorEastAsia" w:eastAsiaTheme="majorEastAsia" w:cstheme="majorEastAsia"/>
                <w:color w:val="auto"/>
                <w:sz w:val="21"/>
                <w:szCs w:val="21"/>
                <w:highlight w:val="none"/>
              </w:rPr>
              <w:t>，如有操作性问题，可与政采云在线客服进行咨询，咨询电话：</w:t>
            </w:r>
            <w:r>
              <w:rPr>
                <w:rFonts w:hint="eastAsia" w:asciiTheme="majorEastAsia" w:hAnsiTheme="majorEastAsia" w:eastAsiaTheme="majorEastAsia" w:cstheme="majorEastAsia"/>
                <w:color w:val="auto"/>
                <w:sz w:val="21"/>
                <w:szCs w:val="21"/>
                <w:highlight w:val="none"/>
                <w:lang w:eastAsia="zh-CN"/>
              </w:rPr>
              <w:t>95763</w:t>
            </w:r>
            <w:r>
              <w:rPr>
                <w:rFonts w:hint="eastAsia" w:asciiTheme="majorEastAsia" w:hAnsiTheme="majorEastAsia" w:eastAsiaTheme="majorEastAsia" w:cstheme="majorEastAsia"/>
                <w:color w:val="auto"/>
                <w:sz w:val="21"/>
                <w:szCs w:val="21"/>
                <w:highlight w:val="none"/>
              </w:rPr>
              <w:t>）。</w:t>
            </w:r>
          </w:p>
          <w:p w14:paraId="4CA11D83">
            <w:pPr>
              <w:keepNext w:val="0"/>
              <w:keepLines w:val="0"/>
              <w:pageBreakBefore w:val="0"/>
              <w:shd w:val="clear" w:color="auto" w:fill="auto"/>
              <w:kinsoku/>
              <w:wordWrap/>
              <w:overflowPunct/>
              <w:topLinePunct w:val="0"/>
              <w:autoSpaceDE/>
              <w:autoSpaceDN/>
              <w:bidi w:val="0"/>
              <w:adjustRightInd/>
              <w:snapToGrid w:val="0"/>
              <w:spacing w:line="360" w:lineRule="exact"/>
              <w:textAlignment w:val="auto"/>
              <w:outlineLvl w:val="9"/>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方式：（1）线上获取（登录政府采购云平台 → 项目采购 → 获取</w:t>
            </w:r>
            <w:r>
              <w:rPr>
                <w:rFonts w:hint="eastAsia" w:asciiTheme="majorEastAsia" w:hAnsiTheme="majorEastAsia" w:eastAsiaTheme="majorEastAsia" w:cstheme="majorEastAsia"/>
                <w:color w:val="auto"/>
                <w:sz w:val="21"/>
                <w:szCs w:val="21"/>
                <w:highlight w:val="none"/>
                <w:lang w:eastAsia="zh-CN"/>
              </w:rPr>
              <w:t>谈判文件</w:t>
            </w:r>
            <w:r>
              <w:rPr>
                <w:rFonts w:hint="eastAsia" w:asciiTheme="majorEastAsia" w:hAnsiTheme="majorEastAsia" w:eastAsiaTheme="majorEastAsia" w:cstheme="majorEastAsia"/>
                <w:color w:val="auto"/>
                <w:sz w:val="21"/>
                <w:szCs w:val="21"/>
                <w:highlight w:val="none"/>
              </w:rPr>
              <w:t>→ 申请，审核通过后可下载</w:t>
            </w:r>
            <w:r>
              <w:rPr>
                <w:rFonts w:hint="eastAsia" w:asciiTheme="majorEastAsia" w:hAnsiTheme="majorEastAsia" w:eastAsiaTheme="majorEastAsia" w:cstheme="majorEastAsia"/>
                <w:color w:val="auto"/>
                <w:sz w:val="21"/>
                <w:szCs w:val="21"/>
                <w:highlight w:val="none"/>
                <w:lang w:eastAsia="zh-CN"/>
              </w:rPr>
              <w:t>谈判文件</w:t>
            </w:r>
            <w:r>
              <w:rPr>
                <w:rFonts w:hint="eastAsia" w:asciiTheme="majorEastAsia" w:hAnsiTheme="majorEastAsia" w:eastAsiaTheme="majorEastAsia" w:cstheme="majorEastAsia"/>
                <w:color w:val="auto"/>
                <w:sz w:val="21"/>
                <w:szCs w:val="21"/>
                <w:highlight w:val="none"/>
              </w:rPr>
              <w:t>）。本次招标不提供纸质版</w:t>
            </w:r>
            <w:r>
              <w:rPr>
                <w:rFonts w:hint="eastAsia" w:asciiTheme="majorEastAsia" w:hAnsiTheme="majorEastAsia" w:eastAsiaTheme="majorEastAsia" w:cstheme="majorEastAsia"/>
                <w:color w:val="auto"/>
                <w:sz w:val="21"/>
                <w:szCs w:val="21"/>
                <w:highlight w:val="none"/>
                <w:lang w:eastAsia="zh-CN"/>
              </w:rPr>
              <w:t>谈判文件</w:t>
            </w:r>
            <w:r>
              <w:rPr>
                <w:rFonts w:hint="eastAsia" w:asciiTheme="majorEastAsia" w:hAnsiTheme="majorEastAsia" w:eastAsiaTheme="majorEastAsia" w:cstheme="majorEastAsia"/>
                <w:color w:val="auto"/>
                <w:sz w:val="21"/>
                <w:szCs w:val="21"/>
                <w:highlight w:val="none"/>
              </w:rPr>
              <w:t>。</w:t>
            </w:r>
          </w:p>
          <w:p w14:paraId="2B0115DE">
            <w:pPr>
              <w:keepNext w:val="0"/>
              <w:keepLines w:val="0"/>
              <w:pageBreakBefore w:val="0"/>
              <w:shd w:val="clear" w:color="auto" w:fill="auto"/>
              <w:kinsoku/>
              <w:wordWrap/>
              <w:overflowPunct/>
              <w:topLinePunct w:val="0"/>
              <w:autoSpaceDE/>
              <w:autoSpaceDN/>
              <w:bidi w:val="0"/>
              <w:adjustRightInd/>
              <w:snapToGrid w:val="0"/>
              <w:spacing w:line="360" w:lineRule="exact"/>
              <w:textAlignment w:val="auto"/>
              <w:outlineLvl w:val="9"/>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（2）供应商获取</w:t>
            </w:r>
            <w:r>
              <w:rPr>
                <w:rFonts w:hint="eastAsia" w:asciiTheme="majorEastAsia" w:hAnsiTheme="majorEastAsia" w:eastAsiaTheme="majorEastAsia" w:cstheme="majorEastAsia"/>
                <w:color w:val="auto"/>
                <w:sz w:val="21"/>
                <w:szCs w:val="21"/>
                <w:highlight w:val="none"/>
                <w:lang w:eastAsia="zh-CN"/>
              </w:rPr>
              <w:t>谈判文件</w:t>
            </w:r>
            <w:r>
              <w:rPr>
                <w:rFonts w:hint="eastAsia" w:asciiTheme="majorEastAsia" w:hAnsiTheme="majorEastAsia" w:eastAsiaTheme="majorEastAsia" w:cstheme="majorEastAsia"/>
                <w:color w:val="auto"/>
                <w:sz w:val="21"/>
                <w:szCs w:val="21"/>
                <w:highlight w:val="none"/>
              </w:rPr>
              <w:t>前应注册成为政府采购云平台正式供应商。</w:t>
            </w:r>
          </w:p>
        </w:tc>
      </w:tr>
      <w:tr w14:paraId="0134979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98" w:hRule="atLeast"/>
          <w:jc w:val="center"/>
        </w:trPr>
        <w:tc>
          <w:tcPr>
            <w:tcW w:w="894" w:type="dxa"/>
            <w:noWrap w:val="0"/>
            <w:vAlign w:val="center"/>
          </w:tcPr>
          <w:p w14:paraId="36DD6D2F">
            <w:pPr>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27</w:t>
            </w:r>
          </w:p>
        </w:tc>
        <w:tc>
          <w:tcPr>
            <w:tcW w:w="1402" w:type="dxa"/>
            <w:noWrap w:val="0"/>
            <w:vAlign w:val="center"/>
          </w:tcPr>
          <w:p w14:paraId="6A07A282">
            <w:pPr>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b/>
                <w:color w:val="auto"/>
                <w:sz w:val="21"/>
                <w:szCs w:val="21"/>
                <w:highlight w:val="none"/>
                <w:lang w:eastAsia="zh-CN"/>
              </w:rPr>
            </w:pPr>
            <w:r>
              <w:rPr>
                <w:rFonts w:hint="eastAsia" w:asciiTheme="majorEastAsia" w:hAnsiTheme="majorEastAsia" w:eastAsiaTheme="majorEastAsia" w:cstheme="majorEastAsia"/>
                <w:b/>
                <w:color w:val="auto"/>
                <w:sz w:val="21"/>
                <w:szCs w:val="21"/>
                <w:highlight w:val="none"/>
                <w:lang w:eastAsia="zh-CN"/>
              </w:rPr>
              <w:t>重要说明</w:t>
            </w:r>
          </w:p>
        </w:tc>
        <w:tc>
          <w:tcPr>
            <w:tcW w:w="6454" w:type="dxa"/>
            <w:noWrap w:val="0"/>
            <w:vAlign w:val="top"/>
          </w:tcPr>
          <w:p w14:paraId="790B1879">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1.本项目采用全流程不见面电子开评标，投标供应商需要使用CA加密设备，供应商可通过新疆数字证书认证中心官网（https://www.xjca.com.cn/）或下载“新疆政务通”APP自行进行申领。</w:t>
            </w:r>
          </w:p>
          <w:p w14:paraId="48168A9A">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2.本项目实行网上投标，采用加密电子投标文件(供应商须使用CA加密设备通过政采云电子投标客户端制作投标文件)。若供应商参与投标，自行承担投标一切费用。</w:t>
            </w:r>
          </w:p>
          <w:p w14:paraId="513233EF">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5B16C7D7">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4、</w:t>
            </w:r>
            <w:r>
              <w:rPr>
                <w:rFonts w:hint="eastAsia" w:asciiTheme="majorEastAsia" w:hAnsiTheme="majorEastAsia" w:eastAsiaTheme="majorEastAsia" w:cstheme="majorEastAsia"/>
                <w:color w:val="auto"/>
                <w:sz w:val="21"/>
                <w:szCs w:val="21"/>
                <w:highlight w:val="none"/>
              </w:rPr>
              <w:t>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如有问题可拨打政采云客户服务热线</w:t>
            </w:r>
            <w:r>
              <w:rPr>
                <w:rFonts w:hint="eastAsia" w:asciiTheme="majorEastAsia" w:hAnsiTheme="majorEastAsia" w:eastAsiaTheme="majorEastAsia" w:cstheme="majorEastAsia"/>
                <w:color w:val="auto"/>
                <w:sz w:val="21"/>
                <w:szCs w:val="21"/>
                <w:highlight w:val="none"/>
                <w:lang w:eastAsia="zh-CN"/>
              </w:rPr>
              <w:t>95763</w:t>
            </w:r>
            <w:r>
              <w:rPr>
                <w:rFonts w:hint="eastAsia" w:asciiTheme="majorEastAsia" w:hAnsiTheme="majorEastAsia" w:eastAsiaTheme="majorEastAsia" w:cstheme="majorEastAsia"/>
                <w:color w:val="auto"/>
                <w:sz w:val="21"/>
                <w:szCs w:val="21"/>
                <w:highlight w:val="none"/>
              </w:rPr>
              <w:t>进行咨询。</w:t>
            </w:r>
          </w:p>
          <w:p w14:paraId="25A22AF7">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5</w:t>
            </w:r>
            <w:r>
              <w:rPr>
                <w:rFonts w:hint="eastAsia" w:asciiTheme="majorEastAsia" w:hAnsiTheme="majorEastAsia" w:eastAsiaTheme="majorEastAsia" w:cstheme="majorEastAsia"/>
                <w:color w:val="auto"/>
                <w:sz w:val="21"/>
                <w:szCs w:val="21"/>
                <w:highlight w:val="none"/>
              </w:rPr>
              <w:t>、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Theme="majorEastAsia" w:hAnsiTheme="majorEastAsia" w:eastAsiaTheme="majorEastAsia" w:cstheme="majorEastAsia"/>
                <w:color w:val="auto"/>
                <w:sz w:val="21"/>
                <w:szCs w:val="21"/>
                <w:highlight w:val="none"/>
                <w:lang w:eastAsia="zh-CN"/>
              </w:rPr>
              <w:t>中国</w:t>
            </w:r>
            <w:r>
              <w:rPr>
                <w:rFonts w:hint="eastAsia" w:asciiTheme="majorEastAsia" w:hAnsiTheme="majorEastAsia" w:eastAsiaTheme="majorEastAsia" w:cstheme="majorEastAsia"/>
                <w:color w:val="auto"/>
                <w:sz w:val="21"/>
                <w:szCs w:val="21"/>
                <w:highlight w:val="none"/>
              </w:rPr>
              <w:t>政府采购网下载专区下载。未按规定获取采购文件或逾期提出的不予受理、答复。</w:t>
            </w:r>
          </w:p>
        </w:tc>
      </w:tr>
      <w:tr w14:paraId="4E31BE4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6" w:hRule="atLeast"/>
          <w:jc w:val="center"/>
        </w:trPr>
        <w:tc>
          <w:tcPr>
            <w:tcW w:w="894" w:type="dxa"/>
            <w:vMerge w:val="restart"/>
            <w:noWrap w:val="0"/>
            <w:vAlign w:val="center"/>
          </w:tcPr>
          <w:p w14:paraId="52C2D600">
            <w:pPr>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b/>
                <w:color w:val="auto"/>
                <w:sz w:val="21"/>
                <w:szCs w:val="21"/>
                <w:highlight w:val="none"/>
                <w:lang w:val="en-US" w:eastAsia="zh-CN"/>
              </w:rPr>
            </w:pPr>
            <w:r>
              <w:rPr>
                <w:rFonts w:hint="eastAsia" w:asciiTheme="majorEastAsia" w:hAnsiTheme="majorEastAsia" w:eastAsiaTheme="majorEastAsia" w:cstheme="majorEastAsia"/>
                <w:b/>
                <w:color w:val="auto"/>
                <w:sz w:val="21"/>
                <w:szCs w:val="21"/>
                <w:highlight w:val="none"/>
                <w:lang w:val="en-US" w:eastAsia="zh-CN"/>
              </w:rPr>
              <w:t>28</w:t>
            </w:r>
          </w:p>
        </w:tc>
        <w:tc>
          <w:tcPr>
            <w:tcW w:w="1402" w:type="dxa"/>
            <w:vMerge w:val="restart"/>
            <w:noWrap w:val="0"/>
            <w:vAlign w:val="center"/>
          </w:tcPr>
          <w:p w14:paraId="2D726FC2">
            <w:pPr>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b/>
                <w:color w:val="auto"/>
                <w:sz w:val="21"/>
                <w:szCs w:val="21"/>
                <w:highlight w:val="none"/>
                <w:lang w:eastAsia="zh-CN"/>
              </w:rPr>
            </w:pPr>
            <w:r>
              <w:rPr>
                <w:rFonts w:hint="eastAsia" w:asciiTheme="majorEastAsia" w:hAnsiTheme="majorEastAsia" w:eastAsiaTheme="majorEastAsia" w:cstheme="majorEastAsia"/>
                <w:color w:val="000000"/>
                <w:szCs w:val="21"/>
                <w:highlight w:val="none"/>
              </w:rPr>
              <w:t>中小微企业政策文件</w:t>
            </w:r>
          </w:p>
        </w:tc>
        <w:tc>
          <w:tcPr>
            <w:tcW w:w="6454" w:type="dxa"/>
            <w:noWrap w:val="0"/>
            <w:vAlign w:val="top"/>
          </w:tcPr>
          <w:p w14:paraId="4E55648E">
            <w:pPr>
              <w:keepNext w:val="0"/>
              <w:keepLines w:val="0"/>
              <w:pageBreakBefore w:val="0"/>
              <w:shd w:val="clear" w:color="auto" w:fill="auto"/>
              <w:kinsoku/>
              <w:wordWrap/>
              <w:overflowPunct/>
              <w:topLinePunct w:val="0"/>
              <w:autoSpaceDE/>
              <w:autoSpaceDN/>
              <w:bidi w:val="0"/>
              <w:adjustRightInd/>
              <w:snapToGrid w:val="0"/>
              <w:spacing w:line="360" w:lineRule="exact"/>
              <w:jc w:val="left"/>
              <w:textAlignment w:val="auto"/>
              <w:outlineLvl w:val="9"/>
              <w:rPr>
                <w:rFonts w:hint="eastAsia"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 w:val="0"/>
                <w:bCs/>
                <w:color w:val="000000"/>
                <w:szCs w:val="21"/>
                <w:highlight w:val="none"/>
                <w:lang w:val="en-US" w:eastAsia="zh-CN"/>
              </w:rPr>
              <w:t>（1）根据财政部、工业和信息化部关于印发《政府采购促进中小企业发展管理办法》的通知（财库[2020]46号）及（财库[2022]19号），投标人及其所投产品的制造商均属于《工业和信息化部、国家统计局、国家发展和改革委员会、财政部关于印发中小企业划型标准规定的通知》（工信部联企业[2011]300号）中规定的中型、小型、微型企业标准的，按采购文件格式提供《中小企业声明函》。</w:t>
            </w:r>
          </w:p>
        </w:tc>
      </w:tr>
      <w:tr w14:paraId="6F0EB88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6" w:hRule="atLeast"/>
          <w:jc w:val="center"/>
        </w:trPr>
        <w:tc>
          <w:tcPr>
            <w:tcW w:w="894" w:type="dxa"/>
            <w:vMerge w:val="continue"/>
            <w:noWrap w:val="0"/>
            <w:vAlign w:val="center"/>
          </w:tcPr>
          <w:p w14:paraId="1D3214B1">
            <w:pPr>
              <w:keepNext w:val="0"/>
              <w:keepLines w:val="0"/>
              <w:pageBreakBefore w:val="0"/>
              <w:shd w:val="clear" w:color="auto" w:fill="auto"/>
              <w:kinsoku/>
              <w:wordWrap/>
              <w:overflowPunct/>
              <w:topLinePunct w:val="0"/>
              <w:autoSpaceDE/>
              <w:autoSpaceDN/>
              <w:bidi w:val="0"/>
              <w:adjustRightInd/>
              <w:snapToGrid w:val="0"/>
              <w:spacing w:line="360" w:lineRule="exact"/>
              <w:textAlignment w:val="auto"/>
              <w:outlineLvl w:val="9"/>
              <w:rPr>
                <w:rFonts w:hint="eastAsia" w:asciiTheme="majorEastAsia" w:hAnsiTheme="majorEastAsia" w:eastAsiaTheme="majorEastAsia" w:cstheme="majorEastAsia"/>
                <w:b/>
                <w:color w:val="auto"/>
                <w:sz w:val="21"/>
                <w:szCs w:val="21"/>
                <w:highlight w:val="none"/>
                <w:lang w:eastAsia="zh-CN"/>
              </w:rPr>
            </w:pPr>
          </w:p>
        </w:tc>
        <w:tc>
          <w:tcPr>
            <w:tcW w:w="1402" w:type="dxa"/>
            <w:vMerge w:val="continue"/>
            <w:noWrap w:val="0"/>
            <w:vAlign w:val="center"/>
          </w:tcPr>
          <w:p w14:paraId="41CB45C6">
            <w:pPr>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b/>
                <w:color w:val="auto"/>
                <w:sz w:val="21"/>
                <w:szCs w:val="21"/>
                <w:highlight w:val="none"/>
                <w:lang w:eastAsia="zh-CN"/>
              </w:rPr>
            </w:pPr>
          </w:p>
        </w:tc>
        <w:tc>
          <w:tcPr>
            <w:tcW w:w="6454" w:type="dxa"/>
            <w:noWrap w:val="0"/>
            <w:vAlign w:val="top"/>
          </w:tcPr>
          <w:p w14:paraId="0E34388B">
            <w:pPr>
              <w:keepNext w:val="0"/>
              <w:keepLines w:val="0"/>
              <w:pageBreakBefore w:val="0"/>
              <w:shd w:val="clear" w:color="auto" w:fill="auto"/>
              <w:kinsoku/>
              <w:wordWrap/>
              <w:overflowPunct/>
              <w:topLinePunct w:val="0"/>
              <w:autoSpaceDE/>
              <w:autoSpaceDN/>
              <w:bidi w:val="0"/>
              <w:adjustRightInd/>
              <w:snapToGrid w:val="0"/>
              <w:spacing w:line="360" w:lineRule="exact"/>
              <w:jc w:val="left"/>
              <w:textAlignment w:val="auto"/>
              <w:outlineLvl w:val="9"/>
              <w:rPr>
                <w:rFonts w:hint="eastAsia"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 w:val="0"/>
                <w:bCs/>
                <w:color w:val="000000"/>
                <w:szCs w:val="21"/>
                <w:highlight w:val="none"/>
                <w:lang w:val="en-US" w:eastAsia="zh-CN"/>
              </w:rPr>
              <w:t>（2）根据财政部、司法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14:paraId="59AC976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36" w:hRule="atLeast"/>
          <w:jc w:val="center"/>
        </w:trPr>
        <w:tc>
          <w:tcPr>
            <w:tcW w:w="894" w:type="dxa"/>
            <w:vMerge w:val="continue"/>
            <w:noWrap w:val="0"/>
            <w:vAlign w:val="center"/>
          </w:tcPr>
          <w:p w14:paraId="373C456E">
            <w:pPr>
              <w:keepNext w:val="0"/>
              <w:keepLines w:val="0"/>
              <w:pageBreakBefore w:val="0"/>
              <w:shd w:val="clear" w:color="auto" w:fill="auto"/>
              <w:kinsoku/>
              <w:wordWrap/>
              <w:overflowPunct/>
              <w:topLinePunct w:val="0"/>
              <w:autoSpaceDE/>
              <w:autoSpaceDN/>
              <w:bidi w:val="0"/>
              <w:adjustRightInd/>
              <w:snapToGrid w:val="0"/>
              <w:spacing w:line="360" w:lineRule="exact"/>
              <w:textAlignment w:val="auto"/>
              <w:outlineLvl w:val="9"/>
              <w:rPr>
                <w:rFonts w:hint="eastAsia" w:asciiTheme="majorEastAsia" w:hAnsiTheme="majorEastAsia" w:eastAsiaTheme="majorEastAsia" w:cstheme="majorEastAsia"/>
                <w:b/>
                <w:color w:val="auto"/>
                <w:sz w:val="21"/>
                <w:szCs w:val="21"/>
                <w:highlight w:val="none"/>
                <w:lang w:eastAsia="zh-CN"/>
              </w:rPr>
            </w:pPr>
          </w:p>
        </w:tc>
        <w:tc>
          <w:tcPr>
            <w:tcW w:w="1402" w:type="dxa"/>
            <w:vMerge w:val="continue"/>
            <w:noWrap w:val="0"/>
            <w:vAlign w:val="center"/>
          </w:tcPr>
          <w:p w14:paraId="1991AFD6">
            <w:pPr>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b/>
                <w:color w:val="auto"/>
                <w:sz w:val="21"/>
                <w:szCs w:val="21"/>
                <w:highlight w:val="none"/>
                <w:lang w:eastAsia="zh-CN"/>
              </w:rPr>
            </w:pPr>
          </w:p>
        </w:tc>
        <w:tc>
          <w:tcPr>
            <w:tcW w:w="6454" w:type="dxa"/>
            <w:noWrap w:val="0"/>
            <w:vAlign w:val="top"/>
          </w:tcPr>
          <w:p w14:paraId="24300E0D">
            <w:pPr>
              <w:keepNext w:val="0"/>
              <w:keepLines w:val="0"/>
              <w:pageBreakBefore w:val="0"/>
              <w:shd w:val="clear" w:color="auto" w:fill="auto"/>
              <w:kinsoku/>
              <w:wordWrap/>
              <w:overflowPunct/>
              <w:topLinePunct w:val="0"/>
              <w:autoSpaceDE/>
              <w:autoSpaceDN/>
              <w:bidi w:val="0"/>
              <w:adjustRightInd/>
              <w:snapToGrid w:val="0"/>
              <w:spacing w:line="360" w:lineRule="exact"/>
              <w:jc w:val="left"/>
              <w:textAlignment w:val="auto"/>
              <w:outlineLvl w:val="9"/>
              <w:rPr>
                <w:rFonts w:hint="eastAsia"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 w:val="0"/>
                <w:bCs/>
                <w:color w:val="000000"/>
                <w:szCs w:val="21"/>
                <w:highlight w:val="none"/>
                <w:lang w:val="en-US" w:eastAsia="zh-CN"/>
              </w:rPr>
              <w:t>（3）根据财政部、民政部、中国残疾人联合会《关于促进残疾人就业政府采购政策的通知》（财库[2017]141号），在政府采购活动中，残疾人福利性单位视同小型、微型企业。投标人属于残疾人福利性单位的，按照采购文件格式提供残疾人福利性单位声明函（如有请提供）。</w:t>
            </w:r>
          </w:p>
        </w:tc>
      </w:tr>
      <w:tr w14:paraId="1D0C74A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94" w:type="dxa"/>
            <w:vMerge w:val="continue"/>
            <w:noWrap w:val="0"/>
            <w:vAlign w:val="center"/>
          </w:tcPr>
          <w:p w14:paraId="7BA38F08">
            <w:pPr>
              <w:keepNext w:val="0"/>
              <w:keepLines w:val="0"/>
              <w:pageBreakBefore w:val="0"/>
              <w:shd w:val="clear" w:color="auto" w:fill="auto"/>
              <w:kinsoku/>
              <w:wordWrap/>
              <w:overflowPunct/>
              <w:topLinePunct w:val="0"/>
              <w:autoSpaceDE/>
              <w:autoSpaceDN/>
              <w:bidi w:val="0"/>
              <w:adjustRightInd/>
              <w:snapToGrid w:val="0"/>
              <w:spacing w:line="360" w:lineRule="exact"/>
              <w:textAlignment w:val="auto"/>
              <w:outlineLvl w:val="9"/>
              <w:rPr>
                <w:rFonts w:hint="eastAsia" w:asciiTheme="majorEastAsia" w:hAnsiTheme="majorEastAsia" w:eastAsiaTheme="majorEastAsia" w:cstheme="majorEastAsia"/>
                <w:b/>
                <w:color w:val="auto"/>
                <w:sz w:val="21"/>
                <w:szCs w:val="21"/>
                <w:highlight w:val="none"/>
                <w:lang w:eastAsia="zh-CN"/>
              </w:rPr>
            </w:pPr>
          </w:p>
        </w:tc>
        <w:tc>
          <w:tcPr>
            <w:tcW w:w="1402" w:type="dxa"/>
            <w:vMerge w:val="continue"/>
            <w:noWrap w:val="0"/>
            <w:vAlign w:val="center"/>
          </w:tcPr>
          <w:p w14:paraId="18B27DFB">
            <w:pPr>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b/>
                <w:color w:val="auto"/>
                <w:sz w:val="21"/>
                <w:szCs w:val="21"/>
                <w:highlight w:val="none"/>
                <w:lang w:eastAsia="zh-CN"/>
              </w:rPr>
            </w:pPr>
          </w:p>
        </w:tc>
        <w:tc>
          <w:tcPr>
            <w:tcW w:w="6454" w:type="dxa"/>
            <w:noWrap w:val="0"/>
            <w:vAlign w:val="top"/>
          </w:tcPr>
          <w:p w14:paraId="70A72568">
            <w:pPr>
              <w:keepNext w:val="0"/>
              <w:keepLines w:val="0"/>
              <w:pageBreakBefore w:val="0"/>
              <w:numPr>
                <w:ilvl w:val="0"/>
                <w:numId w:val="0"/>
              </w:numPr>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bCs w:val="0"/>
                <w:color w:val="0000FF"/>
                <w:szCs w:val="21"/>
                <w:lang w:val="en-US" w:eastAsia="zh-CN"/>
              </w:rPr>
            </w:pPr>
            <w:r>
              <w:rPr>
                <w:rFonts w:hint="eastAsia" w:ascii="宋体" w:hAnsi="宋体" w:cs="宋体"/>
                <w:b/>
                <w:bCs w:val="0"/>
                <w:color w:val="0000FF"/>
                <w:szCs w:val="21"/>
                <w:lang w:val="en-US" w:eastAsia="zh-CN"/>
              </w:rPr>
              <w:t>（1</w:t>
            </w:r>
            <w:r>
              <w:rPr>
                <w:rFonts w:hint="eastAsia" w:ascii="宋体" w:hAnsi="宋体" w:eastAsia="宋体" w:cs="宋体"/>
                <w:b/>
                <w:bCs w:val="0"/>
                <w:color w:val="0000FF"/>
                <w:szCs w:val="21"/>
                <w:lang w:val="en-US" w:eastAsia="zh-CN"/>
              </w:rPr>
              <w:t>）本项目</w:t>
            </w:r>
            <w:r>
              <w:rPr>
                <w:rFonts w:hint="eastAsia" w:ascii="宋体" w:hAnsi="宋体" w:cs="宋体"/>
                <w:b/>
                <w:bCs w:val="0"/>
                <w:color w:val="0000FF"/>
                <w:szCs w:val="21"/>
                <w:lang w:val="en-US" w:eastAsia="zh-CN"/>
              </w:rPr>
              <w:t>采购物品</w:t>
            </w:r>
            <w:r>
              <w:rPr>
                <w:rFonts w:hint="eastAsia" w:ascii="宋体" w:hAnsi="宋体" w:eastAsia="宋体" w:cs="宋体"/>
                <w:b/>
                <w:bCs w:val="0"/>
                <w:color w:val="0000FF"/>
                <w:szCs w:val="21"/>
                <w:lang w:val="en-US" w:eastAsia="zh-CN"/>
              </w:rPr>
              <w:t>所属行业：工业；</w:t>
            </w:r>
          </w:p>
          <w:p w14:paraId="3772C1D4">
            <w:pPr>
              <w:keepNext w:val="0"/>
              <w:keepLines w:val="0"/>
              <w:pageBreakBefore w:val="0"/>
              <w:numPr>
                <w:ilvl w:val="0"/>
                <w:numId w:val="0"/>
              </w:numPr>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bCs w:val="0"/>
                <w:color w:val="0000FF"/>
                <w:szCs w:val="21"/>
                <w:lang w:val="en-US" w:eastAsia="zh-CN"/>
              </w:rPr>
            </w:pPr>
            <w:r>
              <w:rPr>
                <w:rFonts w:hint="eastAsia" w:ascii="宋体" w:hAnsi="宋体" w:eastAsia="宋体" w:cs="宋体"/>
                <w:b/>
                <w:bCs w:val="0"/>
                <w:color w:val="0000FF"/>
                <w:szCs w:val="21"/>
                <w:lang w:val="en-US" w:eastAsia="zh-CN"/>
              </w:rPr>
              <w:t>（2）本项目为非专门面向中小企业（含小型、微型企业）采购项目，根据《政府采购促进中小企业发展管理办法》（财库【2020】46号）得规定，评标时将给予此类（</w:t>
            </w:r>
            <w:r>
              <w:rPr>
                <w:rFonts w:hint="eastAsia" w:ascii="宋体" w:hAnsi="宋体" w:cs="宋体"/>
                <w:b/>
                <w:bCs w:val="0"/>
                <w:color w:val="0000FF"/>
                <w:szCs w:val="21"/>
                <w:lang w:val="en-US" w:eastAsia="zh-CN"/>
              </w:rPr>
              <w:t>制造商为</w:t>
            </w:r>
            <w:r>
              <w:rPr>
                <w:rFonts w:hint="eastAsia" w:ascii="宋体" w:hAnsi="宋体" w:eastAsia="宋体" w:cs="宋体"/>
                <w:b/>
                <w:bCs w:val="0"/>
                <w:color w:val="0000FF"/>
                <w:szCs w:val="21"/>
                <w:lang w:val="en-US" w:eastAsia="zh-CN"/>
              </w:rPr>
              <w:t>小型或微型）企业进行价格10%得优惠，用优惠后的价格参与评审。</w:t>
            </w:r>
          </w:p>
          <w:p w14:paraId="6765B9D7">
            <w:pPr>
              <w:keepNext w:val="0"/>
              <w:keepLines w:val="0"/>
              <w:pageBreakBefore w:val="0"/>
              <w:numPr>
                <w:ilvl w:val="0"/>
                <w:numId w:val="0"/>
              </w:numPr>
              <w:shd w:val="clear" w:color="auto" w:fill="auto"/>
              <w:kinsoku/>
              <w:wordWrap/>
              <w:overflowPunct/>
              <w:topLinePunct w:val="0"/>
              <w:autoSpaceDE/>
              <w:autoSpaceDN/>
              <w:bidi w:val="0"/>
              <w:adjustRightInd/>
              <w:snapToGrid w:val="0"/>
              <w:spacing w:line="360" w:lineRule="auto"/>
              <w:ind w:leftChars="0"/>
              <w:jc w:val="left"/>
              <w:textAlignment w:val="auto"/>
              <w:outlineLvl w:val="9"/>
              <w:rPr>
                <w:rFonts w:hint="default" w:ascii="宋体" w:hAnsi="宋体" w:eastAsia="宋体" w:cs="宋体"/>
                <w:b/>
                <w:bCs w:val="0"/>
                <w:color w:val="0000FF"/>
                <w:szCs w:val="21"/>
                <w:lang w:val="en-US" w:eastAsia="zh-CN"/>
              </w:rPr>
            </w:pPr>
            <w:r>
              <w:rPr>
                <w:rFonts w:hint="eastAsia" w:ascii="宋体" w:hAnsi="宋体" w:cs="宋体"/>
                <w:b/>
                <w:bCs w:val="0"/>
                <w:color w:val="0000FF"/>
                <w:szCs w:val="21"/>
                <w:lang w:val="en-US" w:eastAsia="zh-CN"/>
              </w:rPr>
              <w:t>（3）</w:t>
            </w:r>
            <w:r>
              <w:rPr>
                <w:rFonts w:hint="eastAsia" w:ascii="宋体" w:hAnsi="宋体" w:eastAsia="宋体" w:cs="宋体"/>
                <w:b/>
                <w:bCs w:val="0"/>
                <w:color w:val="0000FF"/>
                <w:szCs w:val="21"/>
                <w:lang w:val="en-US" w:eastAsia="zh-CN"/>
              </w:rPr>
              <w:t>供应商提供货品制造商为小微（小型</w:t>
            </w:r>
            <w:r>
              <w:rPr>
                <w:rFonts w:hint="eastAsia" w:ascii="宋体" w:hAnsi="宋体" w:cs="宋体"/>
                <w:b/>
                <w:bCs w:val="0"/>
                <w:color w:val="0000FF"/>
                <w:szCs w:val="21"/>
                <w:lang w:val="en-US" w:eastAsia="zh-CN"/>
              </w:rPr>
              <w:t>或</w:t>
            </w:r>
            <w:r>
              <w:rPr>
                <w:rFonts w:hint="eastAsia" w:ascii="宋体" w:hAnsi="宋体" w:eastAsia="宋体" w:cs="宋体"/>
                <w:b/>
                <w:bCs w:val="0"/>
                <w:color w:val="0000FF"/>
                <w:szCs w:val="21"/>
                <w:lang w:val="en-US" w:eastAsia="zh-CN"/>
              </w:rPr>
              <w:t>微型）企业的《中小企业声</w:t>
            </w:r>
            <w:r>
              <w:rPr>
                <w:rFonts w:hint="eastAsia" w:ascii="宋体" w:hAnsi="宋体" w:eastAsia="宋体" w:cs="宋体"/>
                <w:b/>
                <w:bCs w:val="0"/>
                <w:color w:val="FF0000"/>
                <w:szCs w:val="21"/>
                <w:lang w:val="en-US" w:eastAsia="zh-CN"/>
              </w:rPr>
              <w:t>明函》时，必须将“采购文件 第四章 采购内容（技术）及商务要求” 所列的采购标的物全部列入《中小企业声明函》</w:t>
            </w:r>
            <w:r>
              <w:rPr>
                <w:rFonts w:hint="eastAsia" w:ascii="宋体" w:hAnsi="宋体" w:eastAsia="宋体" w:cs="宋体"/>
                <w:b/>
                <w:bCs w:val="0"/>
                <w:color w:val="0000FF"/>
                <w:szCs w:val="21"/>
                <w:lang w:val="en-US" w:eastAsia="zh-CN"/>
              </w:rPr>
              <w:t>，</w:t>
            </w:r>
            <w:r>
              <w:rPr>
                <w:rFonts w:hint="eastAsia" w:ascii="Times New Roman" w:hAnsi="Times New Roman" w:eastAsia="宋体" w:cs="Times New Roman"/>
                <w:b/>
                <w:bCs/>
                <w:color w:val="0000FF"/>
                <w:lang w:val="en-US" w:eastAsia="zh-CN"/>
              </w:rPr>
              <w:t>否则本项目落实10%价格评审优惠的不享受优惠政策</w:t>
            </w:r>
            <w:r>
              <w:rPr>
                <w:rFonts w:hint="eastAsia" w:ascii="宋体" w:hAnsi="宋体" w:eastAsia="宋体" w:cs="宋体"/>
                <w:b/>
                <w:bCs w:val="0"/>
                <w:color w:val="0000FF"/>
                <w:szCs w:val="21"/>
                <w:lang w:val="en-US" w:eastAsia="zh-CN"/>
              </w:rPr>
              <w:t>。</w:t>
            </w:r>
            <w:r>
              <w:rPr>
                <w:rFonts w:hint="eastAsia" w:ascii="宋体" w:hAnsi="宋体" w:cs="宋体"/>
                <w:b/>
                <w:bCs w:val="0"/>
                <w:color w:val="0000FF"/>
                <w:szCs w:val="21"/>
                <w:lang w:val="en-US" w:eastAsia="zh-CN"/>
              </w:rPr>
              <w:t>技术参数中全部标的物的制造商均为小型或微型企业才可享受</w:t>
            </w:r>
            <w:r>
              <w:rPr>
                <w:rFonts w:hint="eastAsia" w:ascii="Times New Roman" w:hAnsi="Times New Roman" w:eastAsia="宋体" w:cs="Times New Roman"/>
                <w:b/>
                <w:bCs/>
                <w:color w:val="0000FF"/>
                <w:lang w:val="en-US" w:eastAsia="zh-CN"/>
              </w:rPr>
              <w:t>10%价格评审优惠</w:t>
            </w:r>
            <w:r>
              <w:rPr>
                <w:rFonts w:hint="eastAsia" w:ascii="宋体" w:hAnsi="宋体" w:cs="宋体"/>
                <w:b/>
                <w:bCs w:val="0"/>
                <w:color w:val="0000FF"/>
                <w:szCs w:val="21"/>
                <w:lang w:val="en-US" w:eastAsia="zh-CN"/>
              </w:rPr>
              <w:t>政策。</w:t>
            </w:r>
          </w:p>
          <w:p w14:paraId="22172423">
            <w:pPr>
              <w:keepNext w:val="0"/>
              <w:keepLines w:val="0"/>
              <w:pageBreakBefore w:val="0"/>
              <w:numPr>
                <w:ilvl w:val="0"/>
                <w:numId w:val="0"/>
              </w:numPr>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Theme="majorEastAsia" w:hAnsiTheme="majorEastAsia" w:eastAsiaTheme="majorEastAsia" w:cstheme="majorEastAsia"/>
                <w:highlight w:val="none"/>
                <w:lang w:val="en-US" w:eastAsia="zh-CN"/>
              </w:rPr>
            </w:pPr>
            <w:r>
              <w:rPr>
                <w:rFonts w:hint="eastAsia" w:ascii="宋体" w:hAnsi="宋体" w:eastAsia="宋体" w:cs="宋体"/>
                <w:b/>
                <w:bCs w:val="0"/>
                <w:color w:val="0000FF"/>
                <w:szCs w:val="21"/>
                <w:lang w:val="en-US" w:eastAsia="zh-CN"/>
              </w:rPr>
              <w:t>（</w:t>
            </w:r>
            <w:r>
              <w:rPr>
                <w:rFonts w:hint="eastAsia" w:ascii="宋体" w:hAnsi="宋体" w:cs="宋体"/>
                <w:b/>
                <w:bCs w:val="0"/>
                <w:color w:val="0000FF"/>
                <w:szCs w:val="21"/>
                <w:lang w:val="en-US" w:eastAsia="zh-CN"/>
              </w:rPr>
              <w:t>4</w:t>
            </w:r>
            <w:r>
              <w:rPr>
                <w:rFonts w:hint="eastAsia" w:ascii="宋体" w:hAnsi="宋体" w:eastAsia="宋体" w:cs="宋体"/>
                <w:b/>
                <w:bCs w:val="0"/>
                <w:color w:val="0000FF"/>
                <w:szCs w:val="21"/>
                <w:lang w:val="en-US" w:eastAsia="zh-CN"/>
              </w:rPr>
              <w:t>）工业划型标准</w:t>
            </w:r>
            <w:r>
              <w:rPr>
                <w:rFonts w:hint="eastAsia" w:ascii="宋体" w:hAnsi="宋体" w:cs="宋体"/>
                <w:b/>
                <w:bCs w:val="0"/>
                <w:color w:val="0000FF"/>
                <w:szCs w:val="21"/>
                <w:lang w:val="en-US" w:eastAsia="zh-CN"/>
              </w:rPr>
              <w:t>：</w:t>
            </w:r>
            <w:r>
              <w:rPr>
                <w:rFonts w:hint="eastAsia" w:ascii="宋体" w:hAnsi="宋体" w:eastAsia="宋体" w:cs="宋体"/>
                <w:b/>
                <w:bCs w:val="0"/>
                <w:color w:val="0000FF"/>
                <w:szCs w:val="21"/>
                <w:lang w:val="en-US" w:eastAsia="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7A0ED55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94" w:type="dxa"/>
            <w:vMerge w:val="restart"/>
            <w:noWrap w:val="0"/>
            <w:vAlign w:val="center"/>
          </w:tcPr>
          <w:p w14:paraId="3D81E2FC">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Theme="majorEastAsia" w:hAnsiTheme="majorEastAsia" w:eastAsiaTheme="majorEastAsia" w:cstheme="majorEastAsia"/>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34</w:t>
            </w:r>
          </w:p>
        </w:tc>
        <w:tc>
          <w:tcPr>
            <w:tcW w:w="1402" w:type="dxa"/>
            <w:vMerge w:val="restart"/>
            <w:noWrap w:val="0"/>
            <w:vAlign w:val="center"/>
          </w:tcPr>
          <w:p w14:paraId="3080EFC4">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Theme="majorEastAsia" w:hAnsiTheme="majorEastAsia" w:eastAsiaTheme="majorEastAsia" w:cstheme="majorEastAsia"/>
                <w:b w:val="0"/>
                <w:bCs/>
                <w:color w:val="auto"/>
                <w:sz w:val="21"/>
                <w:szCs w:val="21"/>
                <w:highlight w:val="none"/>
                <w:lang w:eastAsia="zh-CN"/>
              </w:rPr>
            </w:pPr>
            <w:r>
              <w:rPr>
                <w:rFonts w:hint="eastAsia" w:ascii="宋体" w:hAnsi="宋体" w:eastAsia="宋体" w:cs="宋体"/>
                <w:b w:val="0"/>
                <w:bCs/>
                <w:color w:val="auto"/>
                <w:kern w:val="2"/>
                <w:sz w:val="21"/>
                <w:szCs w:val="24"/>
                <w:lang w:val="en-US" w:eastAsia="zh-CN" w:bidi="ar-SA"/>
              </w:rPr>
              <w:t>节能环保政策说明</w:t>
            </w:r>
          </w:p>
        </w:tc>
        <w:tc>
          <w:tcPr>
            <w:tcW w:w="6454" w:type="dxa"/>
            <w:noWrap w:val="0"/>
            <w:vAlign w:val="top"/>
          </w:tcPr>
          <w:p w14:paraId="60F4EE9A">
            <w:pPr>
              <w:adjustRightInd w:val="0"/>
              <w:snapToGrid w:val="0"/>
              <w:spacing w:line="312" w:lineRule="auto"/>
              <w:jc w:val="left"/>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投标中伴随投标的产品如被列入财政部与国家主管部门颁发的节能产品目录或环境标志产品目录，应提供相关证明，在评标时予以优先采购，具体优惠措施为：《财政部、发展改革委、生态环境部、市场监管总局关于优化节能产品、环境标志产品政府采购执行机制的通知》（财库〔2019〕9号）。</w:t>
            </w:r>
          </w:p>
          <w:p w14:paraId="61FD5B70">
            <w:pPr>
              <w:adjustRightInd w:val="0"/>
              <w:snapToGrid w:val="0"/>
              <w:spacing w:line="312" w:lineRule="auto"/>
              <w:jc w:val="left"/>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1.节能产品：应在中国政府采购网（ http://www.ccgp.gov.cn ）</w:t>
            </w:r>
          </w:p>
          <w:p w14:paraId="6EF2501B">
            <w:pPr>
              <w:adjustRightInd w:val="0"/>
              <w:snapToGrid w:val="0"/>
              <w:spacing w:line="312" w:lineRule="auto"/>
              <w:jc w:val="left"/>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2.环境标志产品：应在中国政府采购网（ http://www.ccgp.gov.cn</w:t>
            </w:r>
          </w:p>
          <w:p w14:paraId="7781AEB0">
            <w:pPr>
              <w:adjustRightInd w:val="0"/>
              <w:snapToGrid w:val="0"/>
              <w:spacing w:line="312" w:lineRule="auto"/>
              <w:jc w:val="left"/>
              <w:rPr>
                <w:rFonts w:hint="eastAsia" w:ascii="宋体" w:hAnsi="宋体" w:eastAsia="宋体" w:cs="宋体"/>
                <w:b/>
                <w:bCs w:val="0"/>
                <w:color w:val="0000FF"/>
                <w:szCs w:val="21"/>
                <w:lang w:val="en-US" w:eastAsia="zh-CN"/>
              </w:rPr>
            </w:pPr>
            <w:r>
              <w:rPr>
                <w:rFonts w:hint="eastAsia" w:ascii="宋体" w:hAnsi="宋体" w:eastAsia="宋体" w:cs="宋体"/>
                <w:color w:val="auto"/>
                <w:kern w:val="2"/>
                <w:sz w:val="21"/>
                <w:szCs w:val="24"/>
                <w:lang w:val="en-US" w:eastAsia="zh-CN" w:bidi="ar-SA"/>
              </w:rPr>
              <w:t>3.属优先采购节能、环境标志产品须从以上权威媒体网站上查询并打印结果。</w:t>
            </w:r>
          </w:p>
        </w:tc>
      </w:tr>
      <w:tr w14:paraId="78F5535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94" w:type="dxa"/>
            <w:vMerge w:val="continue"/>
            <w:noWrap w:val="0"/>
            <w:vAlign w:val="center"/>
          </w:tcPr>
          <w:p w14:paraId="782739C8">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Theme="majorEastAsia" w:hAnsiTheme="majorEastAsia" w:eastAsiaTheme="majorEastAsia" w:cstheme="majorEastAsia"/>
                <w:b/>
                <w:color w:val="auto"/>
                <w:sz w:val="21"/>
                <w:szCs w:val="21"/>
                <w:highlight w:val="none"/>
                <w:lang w:eastAsia="zh-CN"/>
              </w:rPr>
            </w:pPr>
          </w:p>
        </w:tc>
        <w:tc>
          <w:tcPr>
            <w:tcW w:w="1402" w:type="dxa"/>
            <w:vMerge w:val="continue"/>
            <w:noWrap w:val="0"/>
            <w:vAlign w:val="center"/>
          </w:tcPr>
          <w:p w14:paraId="7E9A56E4">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Theme="majorEastAsia" w:hAnsiTheme="majorEastAsia" w:eastAsiaTheme="majorEastAsia" w:cstheme="majorEastAsia"/>
                <w:b/>
                <w:color w:val="auto"/>
                <w:sz w:val="21"/>
                <w:szCs w:val="21"/>
                <w:highlight w:val="none"/>
                <w:lang w:eastAsia="zh-CN"/>
              </w:rPr>
            </w:pPr>
          </w:p>
        </w:tc>
        <w:tc>
          <w:tcPr>
            <w:tcW w:w="6454" w:type="dxa"/>
            <w:noWrap w:val="0"/>
            <w:vAlign w:val="top"/>
          </w:tcPr>
          <w:p w14:paraId="725E4413">
            <w:pPr>
              <w:adjustRightInd w:val="0"/>
              <w:snapToGrid w:val="0"/>
              <w:spacing w:line="312" w:lineRule="auto"/>
              <w:jc w:val="left"/>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节能、环境标志产品评审优惠内容及加分幅度：</w:t>
            </w:r>
          </w:p>
          <w:p w14:paraId="5397943A">
            <w:pPr>
              <w:adjustRightInd w:val="0"/>
              <w:snapToGrid w:val="0"/>
              <w:spacing w:line="312" w:lineRule="auto"/>
              <w:jc w:val="left"/>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严格执行《财政部 发展改革委 生态环境部 市场监管总局关于调整优化节能产品、环境标志产品政府采购执行机制的通知》（财库〔2019〕9 号）。</w:t>
            </w:r>
          </w:p>
          <w:p w14:paraId="17CBD837">
            <w:pPr>
              <w:adjustRightInd w:val="0"/>
              <w:snapToGrid w:val="0"/>
              <w:spacing w:line="312" w:lineRule="auto"/>
              <w:jc w:val="left"/>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（1）本次采购产品属于政府强制采购产品类别的，须按照要求提供依据国家确定的认证机构出具的、处于有效期之内的节能产品认证证书，否则投标无效。</w:t>
            </w:r>
          </w:p>
          <w:p w14:paraId="4446655D">
            <w:pPr>
              <w:adjustRightInd w:val="0"/>
              <w:snapToGrid w:val="0"/>
              <w:spacing w:line="312" w:lineRule="auto"/>
              <w:jc w:val="left"/>
              <w:rPr>
                <w:rFonts w:hint="eastAsia" w:ascii="宋体" w:hAnsi="宋体" w:eastAsia="宋体" w:cs="宋体"/>
                <w:b/>
                <w:bCs w:val="0"/>
                <w:color w:val="0000FF"/>
                <w:szCs w:val="21"/>
                <w:lang w:val="en-US" w:eastAsia="zh-CN"/>
              </w:rPr>
            </w:pPr>
            <w:r>
              <w:rPr>
                <w:rFonts w:hint="eastAsia" w:ascii="宋体" w:hAnsi="宋体" w:eastAsia="宋体" w:cs="宋体"/>
                <w:color w:val="auto"/>
                <w:kern w:val="2"/>
                <w:sz w:val="21"/>
                <w:szCs w:val="24"/>
                <w:lang w:val="en-US" w:eastAsia="zh-CN" w:bidi="ar-SA"/>
              </w:rPr>
              <w:t>（2）属于政府优先采购产品类别的，须按照要求提供依据国家确定的认证机构出具的、处于有效期之内的节能产品或环境标志产品认证证书，否则不予认定。</w:t>
            </w:r>
          </w:p>
        </w:tc>
      </w:tr>
      <w:tr w14:paraId="71BB136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jc w:val="center"/>
        </w:trPr>
        <w:tc>
          <w:tcPr>
            <w:tcW w:w="894" w:type="dxa"/>
            <w:noWrap w:val="0"/>
            <w:vAlign w:val="center"/>
          </w:tcPr>
          <w:p w14:paraId="1685A735">
            <w:pPr>
              <w:keepNext w:val="0"/>
              <w:keepLines w:val="0"/>
              <w:pageBreakBefore w:val="0"/>
              <w:shd w:val="clear" w:color="auto" w:fill="auto"/>
              <w:kinsoku/>
              <w:wordWrap/>
              <w:overflowPunct/>
              <w:topLinePunct w:val="0"/>
              <w:autoSpaceDE/>
              <w:autoSpaceDN/>
              <w:bidi w:val="0"/>
              <w:adjustRightInd/>
              <w:snapToGrid w:val="0"/>
              <w:spacing w:line="360" w:lineRule="exact"/>
              <w:jc w:val="left"/>
              <w:textAlignment w:val="auto"/>
              <w:outlineLvl w:val="9"/>
              <w:rPr>
                <w:rFonts w:hint="eastAsia" w:asciiTheme="majorEastAsia" w:hAnsiTheme="majorEastAsia" w:eastAsiaTheme="majorEastAsia" w:cstheme="majorEastAsia"/>
                <w:b/>
                <w:bCs w:val="0"/>
                <w:color w:val="auto"/>
                <w:sz w:val="21"/>
                <w:szCs w:val="21"/>
                <w:highlight w:val="none"/>
                <w:lang w:val="en-US" w:eastAsia="zh-CN"/>
              </w:rPr>
            </w:pPr>
            <w:r>
              <w:rPr>
                <w:rFonts w:hint="eastAsia" w:asciiTheme="majorEastAsia" w:hAnsiTheme="majorEastAsia" w:eastAsiaTheme="majorEastAsia" w:cstheme="majorEastAsia"/>
                <w:b/>
                <w:bCs w:val="0"/>
                <w:color w:val="auto"/>
                <w:sz w:val="21"/>
                <w:szCs w:val="21"/>
                <w:highlight w:val="none"/>
                <w:lang w:val="en-US" w:eastAsia="zh-CN"/>
              </w:rPr>
              <w:t>备注</w:t>
            </w:r>
          </w:p>
        </w:tc>
        <w:tc>
          <w:tcPr>
            <w:tcW w:w="7856" w:type="dxa"/>
            <w:gridSpan w:val="2"/>
            <w:noWrap w:val="0"/>
            <w:vAlign w:val="center"/>
          </w:tcPr>
          <w:p w14:paraId="1E440343">
            <w:pPr>
              <w:numPr>
                <w:ilvl w:val="0"/>
                <w:numId w:val="0"/>
              </w:numPr>
              <w:spacing w:line="360" w:lineRule="auto"/>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1、</w:t>
            </w:r>
            <w:r>
              <w:rPr>
                <w:rFonts w:hint="eastAsia" w:ascii="Times New Roman" w:hAnsi="Times New Roman" w:eastAsia="宋体" w:cs="Times New Roman"/>
                <w:b/>
                <w:bCs w:val="0"/>
                <w:color w:val="auto"/>
                <w:kern w:val="2"/>
                <w:sz w:val="21"/>
                <w:szCs w:val="21"/>
                <w:highlight w:val="none"/>
                <w:lang w:val="en-US" w:eastAsia="zh-CN" w:bidi="ar-SA"/>
              </w:rPr>
              <w:t>着重提醒各投标人注意，并认真查看</w:t>
            </w:r>
            <w:r>
              <w:rPr>
                <w:rFonts w:hint="eastAsia" w:eastAsia="宋体" w:cs="Times New Roman"/>
                <w:b/>
                <w:bCs w:val="0"/>
                <w:color w:val="auto"/>
                <w:kern w:val="2"/>
                <w:sz w:val="21"/>
                <w:szCs w:val="21"/>
                <w:highlight w:val="none"/>
                <w:lang w:val="en-US" w:eastAsia="zh-CN" w:bidi="ar-SA"/>
              </w:rPr>
              <w:t>采购文件</w:t>
            </w:r>
            <w:r>
              <w:rPr>
                <w:rFonts w:hint="eastAsia" w:ascii="Times New Roman" w:hAnsi="Times New Roman" w:eastAsia="宋体" w:cs="Times New Roman"/>
                <w:b/>
                <w:bCs w:val="0"/>
                <w:color w:val="auto"/>
                <w:kern w:val="2"/>
                <w:sz w:val="21"/>
                <w:szCs w:val="21"/>
                <w:highlight w:val="none"/>
                <w:lang w:val="en-US" w:eastAsia="zh-CN" w:bidi="ar-SA"/>
              </w:rPr>
              <w:t>中的每一个条款及要求，因误读</w:t>
            </w:r>
            <w:r>
              <w:rPr>
                <w:rFonts w:hint="eastAsia" w:eastAsia="宋体" w:cs="Times New Roman"/>
                <w:b/>
                <w:bCs w:val="0"/>
                <w:color w:val="auto"/>
                <w:kern w:val="2"/>
                <w:sz w:val="21"/>
                <w:szCs w:val="21"/>
                <w:highlight w:val="none"/>
                <w:lang w:val="en-US" w:eastAsia="zh-CN" w:bidi="ar-SA"/>
              </w:rPr>
              <w:t>采购</w:t>
            </w:r>
            <w:r>
              <w:rPr>
                <w:rFonts w:hint="eastAsia" w:ascii="Times New Roman" w:hAnsi="Times New Roman" w:eastAsia="宋体" w:cs="Times New Roman"/>
                <w:b/>
                <w:bCs w:val="0"/>
                <w:color w:val="auto"/>
                <w:kern w:val="2"/>
                <w:sz w:val="21"/>
                <w:szCs w:val="21"/>
                <w:highlight w:val="none"/>
                <w:lang w:val="en-US" w:eastAsia="zh-CN" w:bidi="ar-SA"/>
              </w:rPr>
              <w:t>文件而造成的后果，招标人概不负责。</w:t>
            </w:r>
          </w:p>
          <w:p w14:paraId="5F14AD2B">
            <w:pPr>
              <w:numPr>
                <w:ilvl w:val="0"/>
                <w:numId w:val="0"/>
              </w:numPr>
              <w:spacing w:line="360" w:lineRule="auto"/>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2、</w:t>
            </w:r>
            <w:r>
              <w:rPr>
                <w:rFonts w:hint="eastAsia" w:ascii="Times New Roman" w:hAnsi="Times New Roman" w:eastAsia="宋体" w:cs="Times New Roman"/>
                <w:b/>
                <w:bCs w:val="0"/>
                <w:color w:val="auto"/>
                <w:kern w:val="2"/>
                <w:sz w:val="21"/>
                <w:szCs w:val="21"/>
                <w:highlight w:val="none"/>
                <w:lang w:val="en-US" w:eastAsia="zh-CN" w:bidi="ar-SA"/>
              </w:rPr>
              <w:t>除法律、法规和规章规定外，</w:t>
            </w:r>
            <w:r>
              <w:rPr>
                <w:rFonts w:hint="eastAsia" w:eastAsia="宋体" w:cs="Times New Roman"/>
                <w:b/>
                <w:bCs w:val="0"/>
                <w:color w:val="auto"/>
                <w:kern w:val="2"/>
                <w:sz w:val="21"/>
                <w:szCs w:val="21"/>
                <w:highlight w:val="none"/>
                <w:lang w:val="en-US" w:eastAsia="zh-CN" w:bidi="ar-SA"/>
              </w:rPr>
              <w:t>采购文件</w:t>
            </w:r>
            <w:r>
              <w:rPr>
                <w:rFonts w:hint="eastAsia" w:ascii="Times New Roman" w:hAnsi="Times New Roman" w:eastAsia="宋体" w:cs="Times New Roman"/>
                <w:b/>
                <w:bCs w:val="0"/>
                <w:color w:val="auto"/>
                <w:kern w:val="2"/>
                <w:sz w:val="21"/>
                <w:szCs w:val="21"/>
                <w:highlight w:val="none"/>
                <w:lang w:val="en-US" w:eastAsia="zh-CN" w:bidi="ar-SA"/>
              </w:rPr>
              <w:t>中用“拒绝”、“不接受”、“无效”、“不得”等文字规定，对其中任何一条的偏离，在评审时将其视为无效文件。未用上述文字规定或符号标注的条款为非实质性要求条款(即一般条款)。</w:t>
            </w:r>
          </w:p>
          <w:p w14:paraId="2CD91AB1">
            <w:pPr>
              <w:numPr>
                <w:ilvl w:val="0"/>
                <w:numId w:val="0"/>
              </w:numPr>
              <w:spacing w:line="360" w:lineRule="auto"/>
              <w:ind w:leftChars="0"/>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3、</w:t>
            </w:r>
            <w:r>
              <w:rPr>
                <w:rFonts w:hint="eastAsia" w:ascii="Times New Roman" w:hAnsi="Times New Roman" w:eastAsia="宋体" w:cs="Times New Roman"/>
                <w:b/>
                <w:bCs w:val="0"/>
                <w:color w:val="auto"/>
                <w:kern w:val="2"/>
                <w:sz w:val="21"/>
                <w:szCs w:val="21"/>
                <w:highlight w:val="none"/>
                <w:lang w:val="en-US" w:eastAsia="zh-CN" w:bidi="ar-SA"/>
              </w:rPr>
              <w:t>除非另有特殊说明，若本</w:t>
            </w:r>
            <w:r>
              <w:rPr>
                <w:rFonts w:hint="eastAsia" w:eastAsia="宋体" w:cs="Times New Roman"/>
                <w:b/>
                <w:bCs w:val="0"/>
                <w:color w:val="auto"/>
                <w:kern w:val="2"/>
                <w:sz w:val="21"/>
                <w:szCs w:val="21"/>
                <w:highlight w:val="none"/>
                <w:lang w:val="en-US" w:eastAsia="zh-CN" w:bidi="ar-SA"/>
              </w:rPr>
              <w:t>采购文件</w:t>
            </w:r>
            <w:r>
              <w:rPr>
                <w:rFonts w:hint="eastAsia" w:ascii="Times New Roman" w:hAnsi="Times New Roman" w:eastAsia="宋体" w:cs="Times New Roman"/>
                <w:b/>
                <w:bCs w:val="0"/>
                <w:color w:val="auto"/>
                <w:kern w:val="2"/>
                <w:sz w:val="21"/>
                <w:szCs w:val="21"/>
                <w:highlight w:val="none"/>
                <w:lang w:val="en-US" w:eastAsia="zh-CN" w:bidi="ar-SA"/>
              </w:rPr>
              <w:t>中引用了某一品牌、型号或生产供应商名称，均是指参照该品牌、型号或生产供应商的产品或服务，所引用的品牌、型号或生产供应商不构成对投标的限制。若采用的外文术语与某一供应商或某一产品使用的术语相同，并非表示指定了该供应商或该产品。</w:t>
            </w:r>
          </w:p>
          <w:p w14:paraId="7E1F2F2A">
            <w:pPr>
              <w:numPr>
                <w:ilvl w:val="0"/>
                <w:numId w:val="0"/>
              </w:numPr>
              <w:spacing w:line="360" w:lineRule="auto"/>
              <w:ind w:leftChars="0"/>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4</w:t>
            </w:r>
            <w:r>
              <w:rPr>
                <w:rFonts w:hint="eastAsia" w:ascii="Times New Roman" w:hAnsi="Times New Roman" w:eastAsia="宋体" w:cs="Times New Roman"/>
                <w:b/>
                <w:bCs w:val="0"/>
                <w:color w:val="auto"/>
                <w:kern w:val="2"/>
                <w:sz w:val="21"/>
                <w:szCs w:val="21"/>
                <w:highlight w:val="none"/>
                <w:lang w:val="en-US" w:eastAsia="zh-CN" w:bidi="ar-SA"/>
              </w:rPr>
              <w:t>、采购人若发现</w:t>
            </w:r>
            <w:r>
              <w:rPr>
                <w:rFonts w:hint="eastAsia" w:cs="Times New Roman"/>
                <w:b/>
                <w:bCs w:val="0"/>
                <w:color w:val="auto"/>
                <w:kern w:val="2"/>
                <w:sz w:val="21"/>
                <w:szCs w:val="21"/>
                <w:highlight w:val="none"/>
                <w:lang w:val="en-US" w:eastAsia="zh-CN" w:bidi="ar-SA"/>
              </w:rPr>
              <w:t>成交</w:t>
            </w:r>
            <w:r>
              <w:rPr>
                <w:rFonts w:hint="eastAsia" w:ascii="Times New Roman" w:hAnsi="Times New Roman" w:eastAsia="宋体" w:cs="Times New Roman"/>
                <w:b/>
                <w:bCs w:val="0"/>
                <w:color w:val="auto"/>
                <w:kern w:val="2"/>
                <w:sz w:val="21"/>
                <w:szCs w:val="21"/>
                <w:highlight w:val="none"/>
                <w:lang w:val="en-US" w:eastAsia="zh-CN" w:bidi="ar-SA"/>
              </w:rPr>
              <w:t>候选供应商在投标过程中提供虚假证明文件，故意隐瞒公司不良信誉和财务状况，以及其他可能对合同圆满履行造成风险的因素等，则按规定取消其成交资格，监管部门依法进行处理。</w:t>
            </w:r>
          </w:p>
          <w:p w14:paraId="7208DA97">
            <w:pPr>
              <w:numPr>
                <w:ilvl w:val="0"/>
                <w:numId w:val="0"/>
              </w:numPr>
              <w:spacing w:line="360" w:lineRule="auto"/>
              <w:ind w:leftChars="0"/>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5、投标人使用相同IP地址的，一经发现，相关部门将进一步核实，查实后按串通投标处理。</w:t>
            </w:r>
          </w:p>
          <w:p w14:paraId="3AA6119F">
            <w:pPr>
              <w:numPr>
                <w:ilvl w:val="0"/>
                <w:numId w:val="0"/>
              </w:numPr>
              <w:spacing w:line="360" w:lineRule="auto"/>
              <w:ind w:leftChars="0"/>
              <w:jc w:val="left"/>
              <w:rPr>
                <w:rFonts w:hint="default" w:ascii="Times New Roman" w:hAnsi="Times New Roman" w:eastAsia="宋体" w:cs="Times New Roman"/>
                <w:b/>
                <w:bCs w:val="0"/>
                <w:color w:val="auto"/>
                <w:kern w:val="2"/>
                <w:sz w:val="21"/>
                <w:szCs w:val="21"/>
                <w:highlight w:val="yellow"/>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6</w:t>
            </w:r>
            <w:r>
              <w:rPr>
                <w:rFonts w:hint="eastAsia" w:ascii="Times New Roman" w:hAnsi="Times New Roman" w:eastAsia="宋体" w:cs="Times New Roman"/>
                <w:b/>
                <w:bCs w:val="0"/>
                <w:color w:val="0000FF"/>
                <w:kern w:val="2"/>
                <w:sz w:val="21"/>
                <w:szCs w:val="21"/>
                <w:highlight w:val="none"/>
                <w:lang w:val="en-US" w:eastAsia="zh-CN" w:bidi="ar-SA"/>
              </w:rPr>
              <w:t>、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r>
              <w:rPr>
                <w:rFonts w:hint="eastAsia" w:cs="Times New Roman"/>
                <w:b/>
                <w:bCs w:val="0"/>
                <w:color w:val="0000FF"/>
                <w:kern w:val="2"/>
                <w:sz w:val="21"/>
                <w:szCs w:val="21"/>
                <w:highlight w:val="none"/>
                <w:lang w:val="en-US" w:eastAsia="zh-CN" w:bidi="ar-SA"/>
              </w:rPr>
              <w:t>请供应商正确填写报价</w:t>
            </w:r>
          </w:p>
          <w:p w14:paraId="1765F515">
            <w:pPr>
              <w:pStyle w:val="10"/>
              <w:rPr>
                <w:rFonts w:hint="eastAsia" w:ascii="Times New Roman" w:hAnsi="Times New Roman" w:eastAsia="宋体" w:cs="Times New Roman"/>
                <w:b/>
                <w:bCs w:val="0"/>
                <w:color w:val="auto"/>
                <w:kern w:val="2"/>
                <w:sz w:val="21"/>
                <w:szCs w:val="21"/>
                <w:highlight w:val="none"/>
                <w:lang w:val="en-US" w:eastAsia="zh-CN" w:bidi="ar-SA"/>
              </w:rPr>
            </w:pPr>
            <w:r>
              <w:rPr>
                <w:rFonts w:hint="eastAsia" w:cs="Times New Roman"/>
                <w:b/>
                <w:bCs w:val="0"/>
                <w:color w:val="auto"/>
                <w:kern w:val="2"/>
                <w:sz w:val="21"/>
                <w:szCs w:val="21"/>
                <w:highlight w:val="none"/>
                <w:lang w:val="en-US" w:eastAsia="zh-CN" w:bidi="ar-SA"/>
              </w:rPr>
              <w:t>7</w:t>
            </w:r>
            <w:r>
              <w:rPr>
                <w:rFonts w:hint="eastAsia" w:ascii="Times New Roman" w:hAnsi="Times New Roman" w:eastAsia="宋体" w:cs="Times New Roman"/>
                <w:b/>
                <w:bCs w:val="0"/>
                <w:color w:val="auto"/>
                <w:kern w:val="2"/>
                <w:sz w:val="21"/>
                <w:szCs w:val="21"/>
                <w:highlight w:val="none"/>
                <w:lang w:val="en-US" w:eastAsia="zh-CN" w:bidi="ar-SA"/>
              </w:rPr>
              <w:t>、其他：</w:t>
            </w:r>
          </w:p>
          <w:p w14:paraId="04EF379C">
            <w:pPr>
              <w:numPr>
                <w:ilvl w:val="0"/>
                <w:numId w:val="0"/>
              </w:numPr>
              <w:spacing w:line="360" w:lineRule="auto"/>
              <w:ind w:leftChars="0"/>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（1）投标企业严格遵守国家的法律法规及招标纪律，无违法违纪及商业贿赂行为。</w:t>
            </w:r>
          </w:p>
          <w:p w14:paraId="52D4D4E4">
            <w:pPr>
              <w:numPr>
                <w:ilvl w:val="0"/>
                <w:numId w:val="0"/>
              </w:numPr>
              <w:spacing w:line="360" w:lineRule="auto"/>
              <w:ind w:leftChars="0"/>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（2）不管投标结果如何，供应商均应自行承担投标所需一切费用。</w:t>
            </w:r>
          </w:p>
          <w:p w14:paraId="4DB67E82">
            <w:pPr>
              <w:numPr>
                <w:ilvl w:val="0"/>
                <w:numId w:val="0"/>
              </w:numPr>
              <w:spacing w:line="360" w:lineRule="auto"/>
              <w:ind w:leftChars="0"/>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（3）供应商应以书面形式保证成交后由本公司组织实施，不得以任何理由将项目转包给其他机构。</w:t>
            </w:r>
          </w:p>
          <w:p w14:paraId="6D7FF43E">
            <w:pPr>
              <w:keepNext w:val="0"/>
              <w:keepLines w:val="0"/>
              <w:pageBreakBefore w:val="0"/>
              <w:kinsoku/>
              <w:wordWrap/>
              <w:overflowPunct/>
              <w:topLinePunct w:val="0"/>
              <w:autoSpaceDE/>
              <w:autoSpaceDN/>
              <w:bidi w:val="0"/>
              <w:adjustRightInd/>
              <w:spacing w:line="360" w:lineRule="exact"/>
              <w:jc w:val="left"/>
              <w:textAlignment w:val="auto"/>
              <w:rPr>
                <w:rFonts w:hint="eastAsia" w:asciiTheme="majorEastAsia" w:hAnsiTheme="majorEastAsia" w:eastAsiaTheme="majorEastAsia" w:cstheme="majorEastAsia"/>
                <w:b/>
                <w:bCs w:val="0"/>
                <w:color w:val="auto"/>
                <w:sz w:val="21"/>
                <w:szCs w:val="21"/>
                <w:highlight w:val="none"/>
              </w:rPr>
            </w:pPr>
            <w:r>
              <w:rPr>
                <w:rFonts w:hint="eastAsia" w:ascii="Times New Roman" w:hAnsi="Times New Roman" w:eastAsia="宋体" w:cs="Times New Roman"/>
                <w:b/>
                <w:bCs w:val="0"/>
                <w:color w:val="auto"/>
                <w:kern w:val="2"/>
                <w:sz w:val="21"/>
                <w:szCs w:val="21"/>
                <w:highlight w:val="none"/>
                <w:lang w:val="en-US" w:eastAsia="zh-CN" w:bidi="ar-SA"/>
              </w:rPr>
              <w:t>（4）</w:t>
            </w:r>
            <w:r>
              <w:rPr>
                <w:rFonts w:hint="eastAsia" w:cs="Times New Roman"/>
                <w:b/>
                <w:bCs w:val="0"/>
                <w:color w:val="auto"/>
                <w:kern w:val="2"/>
                <w:sz w:val="21"/>
                <w:szCs w:val="21"/>
                <w:highlight w:val="none"/>
                <w:lang w:val="en-US" w:eastAsia="zh-CN" w:bidi="ar-SA"/>
              </w:rPr>
              <w:t>采购</w:t>
            </w:r>
            <w:r>
              <w:rPr>
                <w:rFonts w:hint="eastAsia" w:ascii="Times New Roman" w:hAnsi="Times New Roman" w:eastAsia="宋体" w:cs="Times New Roman"/>
                <w:b/>
                <w:bCs w:val="0"/>
                <w:color w:val="auto"/>
                <w:kern w:val="2"/>
                <w:sz w:val="21"/>
                <w:szCs w:val="21"/>
                <w:highlight w:val="none"/>
                <w:lang w:val="en-US" w:eastAsia="zh-CN" w:bidi="ar-SA"/>
              </w:rPr>
              <w:t>文件中如出现前后不一致情况，均以前附表内容为准。</w:t>
            </w:r>
          </w:p>
        </w:tc>
      </w:tr>
      <w:tr w14:paraId="1FEE233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jc w:val="center"/>
        </w:trPr>
        <w:tc>
          <w:tcPr>
            <w:tcW w:w="8750" w:type="dxa"/>
            <w:gridSpan w:val="3"/>
            <w:noWrap w:val="0"/>
            <w:vAlign w:val="center"/>
          </w:tcPr>
          <w:p w14:paraId="18493114">
            <w:pPr>
              <w:keepNext w:val="0"/>
              <w:keepLines w:val="0"/>
              <w:pageBreakBefore w:val="0"/>
              <w:shd w:val="clear" w:color="auto" w:fill="auto"/>
              <w:kinsoku/>
              <w:wordWrap/>
              <w:overflowPunct/>
              <w:topLinePunct w:val="0"/>
              <w:autoSpaceDE/>
              <w:autoSpaceDN/>
              <w:bidi w:val="0"/>
              <w:adjustRightInd/>
              <w:snapToGrid w:val="0"/>
              <w:spacing w:line="360" w:lineRule="exact"/>
              <w:jc w:val="center"/>
              <w:textAlignment w:val="auto"/>
              <w:outlineLvl w:val="9"/>
              <w:rPr>
                <w:rFonts w:hint="eastAsia" w:asciiTheme="majorEastAsia" w:hAnsiTheme="majorEastAsia" w:eastAsiaTheme="majorEastAsia" w:cstheme="majorEastAsia"/>
                <w:b/>
                <w:bCs w:val="0"/>
                <w:color w:val="auto"/>
                <w:sz w:val="21"/>
                <w:szCs w:val="21"/>
                <w:highlight w:val="none"/>
              </w:rPr>
            </w:pPr>
            <w:r>
              <w:rPr>
                <w:rFonts w:hint="eastAsia" w:asciiTheme="majorEastAsia" w:hAnsiTheme="majorEastAsia" w:eastAsiaTheme="majorEastAsia" w:cstheme="majorEastAsia"/>
                <w:b/>
                <w:bCs w:val="0"/>
                <w:color w:val="auto"/>
                <w:sz w:val="21"/>
                <w:szCs w:val="21"/>
                <w:highlight w:val="none"/>
              </w:rPr>
              <w:t>备注</w:t>
            </w:r>
            <w:r>
              <w:rPr>
                <w:rFonts w:hint="eastAsia" w:asciiTheme="majorEastAsia" w:hAnsiTheme="majorEastAsia" w:eastAsiaTheme="majorEastAsia" w:cstheme="majorEastAsia"/>
                <w:b/>
                <w:bCs w:val="0"/>
                <w:color w:val="auto"/>
                <w:sz w:val="21"/>
                <w:szCs w:val="21"/>
                <w:highlight w:val="none"/>
                <w:lang w:eastAsia="zh-CN"/>
              </w:rPr>
              <w:t>：</w:t>
            </w:r>
            <w:r>
              <w:rPr>
                <w:rFonts w:hint="eastAsia" w:asciiTheme="majorEastAsia" w:hAnsiTheme="majorEastAsia" w:eastAsiaTheme="majorEastAsia" w:cstheme="majorEastAsia"/>
                <w:b/>
                <w:bCs w:val="0"/>
                <w:color w:val="auto"/>
                <w:sz w:val="21"/>
                <w:szCs w:val="21"/>
                <w:highlight w:val="none"/>
              </w:rPr>
              <w:t>投标人使用相同IP地址的，一经发现，</w:t>
            </w:r>
            <w:r>
              <w:rPr>
                <w:rFonts w:hint="eastAsia" w:asciiTheme="majorEastAsia" w:hAnsiTheme="majorEastAsia" w:eastAsiaTheme="majorEastAsia" w:cstheme="majorEastAsia"/>
                <w:b/>
                <w:bCs w:val="0"/>
                <w:color w:val="auto"/>
                <w:sz w:val="21"/>
                <w:szCs w:val="21"/>
                <w:highlight w:val="none"/>
                <w:lang w:eastAsia="zh-CN"/>
              </w:rPr>
              <w:t>相关</w:t>
            </w:r>
            <w:r>
              <w:rPr>
                <w:rFonts w:hint="eastAsia" w:asciiTheme="majorEastAsia" w:hAnsiTheme="majorEastAsia" w:eastAsiaTheme="majorEastAsia" w:cstheme="majorEastAsia"/>
                <w:b/>
                <w:bCs w:val="0"/>
                <w:color w:val="auto"/>
                <w:sz w:val="21"/>
                <w:szCs w:val="21"/>
                <w:highlight w:val="none"/>
              </w:rPr>
              <w:t>部门将进一步核实，查实后按串通投标处理</w:t>
            </w:r>
            <w:r>
              <w:rPr>
                <w:rFonts w:hint="eastAsia" w:asciiTheme="majorEastAsia" w:hAnsiTheme="majorEastAsia" w:eastAsiaTheme="majorEastAsia" w:cstheme="majorEastAsia"/>
                <w:b/>
                <w:bCs w:val="0"/>
                <w:color w:val="auto"/>
                <w:sz w:val="21"/>
                <w:szCs w:val="21"/>
                <w:highlight w:val="none"/>
                <w:lang w:eastAsia="zh-CN"/>
              </w:rPr>
              <w:t>。</w:t>
            </w:r>
          </w:p>
        </w:tc>
      </w:tr>
    </w:tbl>
    <w:p w14:paraId="27DB521E">
      <w:pPr>
        <w:pageBreakBefore/>
        <w:shd w:val="clear" w:color="auto" w:fill="auto"/>
        <w:spacing w:before="312" w:beforeLines="100" w:after="312" w:afterLines="100" w:line="440" w:lineRule="exact"/>
        <w:jc w:val="center"/>
        <w:outlineLvl w:val="1"/>
        <w:rPr>
          <w:rFonts w:hint="eastAsia" w:asciiTheme="majorEastAsia" w:hAnsiTheme="majorEastAsia" w:eastAsiaTheme="majorEastAsia" w:cstheme="majorEastAsia"/>
          <w:b/>
          <w:color w:val="auto"/>
          <w:sz w:val="28"/>
          <w:szCs w:val="32"/>
          <w:highlight w:val="none"/>
        </w:rPr>
      </w:pPr>
      <w:r>
        <w:rPr>
          <w:rFonts w:hint="eastAsia" w:asciiTheme="majorEastAsia" w:hAnsiTheme="majorEastAsia" w:eastAsiaTheme="majorEastAsia" w:cstheme="majorEastAsia"/>
          <w:b/>
          <w:color w:val="auto"/>
          <w:sz w:val="28"/>
          <w:szCs w:val="28"/>
          <w:highlight w:val="none"/>
        </w:rPr>
        <w:t>二、投标人须知</w:t>
      </w:r>
    </w:p>
    <w:p w14:paraId="3256AE4A">
      <w:pPr>
        <w:shd w:val="clear" w:color="auto" w:fill="auto"/>
        <w:spacing w:line="440" w:lineRule="exact"/>
        <w:jc w:val="center"/>
        <w:outlineLvl w:val="2"/>
        <w:rPr>
          <w:rFonts w:hint="eastAsia" w:asciiTheme="majorEastAsia" w:hAnsiTheme="majorEastAsia" w:eastAsiaTheme="majorEastAsia" w:cstheme="majorEastAsia"/>
          <w:color w:val="auto"/>
          <w:sz w:val="28"/>
          <w:szCs w:val="28"/>
          <w:highlight w:val="none"/>
        </w:rPr>
      </w:pPr>
      <w:bookmarkStart w:id="3" w:name="_Toc469495724"/>
      <w:r>
        <w:rPr>
          <w:rFonts w:hint="eastAsia" w:asciiTheme="majorEastAsia" w:hAnsiTheme="majorEastAsia" w:eastAsiaTheme="majorEastAsia" w:cstheme="majorEastAsia"/>
          <w:b/>
          <w:color w:val="auto"/>
          <w:sz w:val="28"/>
          <w:szCs w:val="28"/>
          <w:highlight w:val="none"/>
        </w:rPr>
        <w:t>（一）</w:t>
      </w:r>
      <w:r>
        <w:rPr>
          <w:rFonts w:hint="eastAsia" w:asciiTheme="majorEastAsia" w:hAnsiTheme="majorEastAsia" w:eastAsiaTheme="majorEastAsia" w:cstheme="majorEastAsia"/>
          <w:b/>
          <w:color w:val="auto"/>
          <w:sz w:val="28"/>
          <w:szCs w:val="32"/>
          <w:highlight w:val="none"/>
        </w:rPr>
        <w:t>总  则</w:t>
      </w:r>
      <w:bookmarkEnd w:id="3"/>
    </w:p>
    <w:p w14:paraId="6C49092F">
      <w:pPr>
        <w:shd w:val="clear" w:color="auto" w:fill="auto"/>
        <w:snapToGrid w:val="0"/>
        <w:spacing w:line="440" w:lineRule="exac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1.项目概况</w:t>
      </w:r>
    </w:p>
    <w:p w14:paraId="54333C9C">
      <w:pPr>
        <w:shd w:val="clear" w:color="auto" w:fill="auto"/>
        <w:snapToGrid w:val="0"/>
        <w:spacing w:line="440" w:lineRule="exact"/>
        <w:ind w:firstLine="420" w:firstLineChars="200"/>
        <w:rPr>
          <w:rFonts w:hint="eastAsia" w:asciiTheme="majorEastAsia" w:hAnsiTheme="majorEastAsia" w:eastAsiaTheme="majorEastAsia" w:cstheme="majorEastAsia"/>
          <w:color w:val="auto"/>
          <w:szCs w:val="21"/>
          <w:highlight w:val="none"/>
          <w:u w:val="single"/>
        </w:rPr>
      </w:pPr>
      <w:r>
        <w:rPr>
          <w:rFonts w:hint="eastAsia" w:asciiTheme="majorEastAsia" w:hAnsiTheme="majorEastAsia" w:eastAsiaTheme="majorEastAsia" w:cstheme="majorEastAsia"/>
          <w:color w:val="auto"/>
          <w:szCs w:val="21"/>
          <w:highlight w:val="none"/>
        </w:rPr>
        <w:t>1.1本次招标采购项目名称：见投标人须知前附表。</w:t>
      </w:r>
    </w:p>
    <w:p w14:paraId="5EC52EE0">
      <w:pPr>
        <w:shd w:val="clear" w:color="auto" w:fill="auto"/>
        <w:snapToGrid w:val="0"/>
        <w:spacing w:line="440" w:lineRule="exact"/>
        <w:ind w:firstLine="840" w:firstLineChars="400"/>
        <w:rPr>
          <w:rFonts w:hint="eastAsia" w:asciiTheme="majorEastAsia" w:hAnsiTheme="majorEastAsia" w:eastAsiaTheme="majorEastAsia" w:cstheme="majorEastAsia"/>
          <w:color w:val="auto"/>
          <w:szCs w:val="21"/>
          <w:highlight w:val="none"/>
          <w:u w:val="single"/>
        </w:rPr>
      </w:pPr>
      <w:r>
        <w:rPr>
          <w:rFonts w:hint="eastAsia" w:asciiTheme="majorEastAsia" w:hAnsiTheme="majorEastAsia" w:eastAsiaTheme="majorEastAsia" w:cstheme="majorEastAsia"/>
          <w:color w:val="auto"/>
          <w:szCs w:val="21"/>
          <w:highlight w:val="none"/>
        </w:rPr>
        <w:t>项目编号：见投标人须知前附表。</w:t>
      </w:r>
    </w:p>
    <w:p w14:paraId="072069A1">
      <w:pPr>
        <w:shd w:val="clear" w:color="auto" w:fill="auto"/>
        <w:snapToGrid w:val="0"/>
        <w:spacing w:line="440" w:lineRule="exact"/>
        <w:ind w:firstLine="840" w:firstLineChars="400"/>
        <w:rPr>
          <w:rFonts w:hint="eastAsia" w:asciiTheme="majorEastAsia" w:hAnsiTheme="majorEastAsia" w:eastAsiaTheme="majorEastAsia" w:cstheme="majorEastAsia"/>
          <w:color w:val="auto"/>
          <w:szCs w:val="21"/>
          <w:highlight w:val="none"/>
          <w:u w:val="single"/>
        </w:rPr>
      </w:pPr>
      <w:r>
        <w:rPr>
          <w:rFonts w:hint="eastAsia" w:asciiTheme="majorEastAsia" w:hAnsiTheme="majorEastAsia" w:eastAsiaTheme="majorEastAsia" w:cstheme="majorEastAsia"/>
          <w:color w:val="auto"/>
          <w:szCs w:val="21"/>
          <w:highlight w:val="none"/>
        </w:rPr>
        <w:t>招标人：见投标人须知前附表。</w:t>
      </w:r>
    </w:p>
    <w:p w14:paraId="0FC0DA4B">
      <w:pPr>
        <w:ind w:firstLine="840" w:firstLineChars="400"/>
        <w:jc w:val="both"/>
        <w:rPr>
          <w:rFonts w:hint="eastAsia" w:asciiTheme="majorEastAsia" w:hAnsiTheme="majorEastAsia" w:eastAsiaTheme="majorEastAsia" w:cstheme="majorEastAsia"/>
          <w:color w:val="auto"/>
          <w:szCs w:val="21"/>
          <w:highlight w:val="none"/>
          <w:u w:val="single"/>
        </w:rPr>
      </w:pPr>
      <w:r>
        <w:rPr>
          <w:rFonts w:hint="eastAsia" w:asciiTheme="majorEastAsia" w:hAnsiTheme="majorEastAsia" w:eastAsiaTheme="majorEastAsia" w:cstheme="majorEastAsia"/>
          <w:color w:val="auto"/>
          <w:szCs w:val="21"/>
          <w:highlight w:val="none"/>
        </w:rPr>
        <w:t>供货期（服务周期）：详见</w:t>
      </w:r>
      <w:r>
        <w:rPr>
          <w:rFonts w:hint="eastAsia" w:asciiTheme="majorEastAsia" w:hAnsiTheme="majorEastAsia" w:eastAsiaTheme="majorEastAsia" w:cstheme="majorEastAsia"/>
          <w:color w:val="auto"/>
          <w:szCs w:val="21"/>
          <w:highlight w:val="none"/>
          <w:lang w:val="en-US" w:eastAsia="zh-CN"/>
        </w:rPr>
        <w:t>谈判</w:t>
      </w:r>
      <w:r>
        <w:rPr>
          <w:rFonts w:hint="eastAsia" w:asciiTheme="majorEastAsia" w:hAnsiTheme="majorEastAsia" w:eastAsiaTheme="majorEastAsia" w:cstheme="majorEastAsia"/>
          <w:color w:val="auto"/>
          <w:szCs w:val="21"/>
          <w:highlight w:val="none"/>
          <w:lang w:eastAsia="zh-CN"/>
        </w:rPr>
        <w:t>采购文件</w:t>
      </w:r>
      <w:r>
        <w:rPr>
          <w:rFonts w:hint="eastAsia" w:asciiTheme="majorEastAsia" w:hAnsiTheme="majorEastAsia" w:eastAsiaTheme="majorEastAsia" w:cstheme="majorEastAsia"/>
          <w:color w:val="auto"/>
          <w:szCs w:val="21"/>
          <w:highlight w:val="none"/>
        </w:rPr>
        <w:t>第四章</w:t>
      </w:r>
      <w:r>
        <w:rPr>
          <w:rFonts w:hint="eastAsia" w:asciiTheme="majorEastAsia" w:hAnsiTheme="majorEastAsia" w:eastAsiaTheme="majorEastAsia" w:cstheme="majorEastAsia"/>
          <w:color w:val="auto"/>
          <w:szCs w:val="21"/>
          <w:highlight w:val="none"/>
          <w:lang w:val="en-US" w:eastAsia="zh-CN"/>
        </w:rPr>
        <w:t>采购内容（技术）及商务要求</w:t>
      </w:r>
    </w:p>
    <w:p w14:paraId="364A6212">
      <w:pPr>
        <w:shd w:val="clear" w:color="auto" w:fill="auto"/>
        <w:snapToGrid w:val="0"/>
        <w:spacing w:line="440" w:lineRule="exact"/>
        <w:ind w:firstLine="840" w:firstLineChars="400"/>
        <w:rPr>
          <w:rFonts w:hint="eastAsia" w:asciiTheme="majorEastAsia" w:hAnsiTheme="majorEastAsia" w:eastAsiaTheme="majorEastAsia" w:cstheme="majorEastAsia"/>
          <w:color w:val="auto"/>
          <w:szCs w:val="21"/>
          <w:highlight w:val="none"/>
          <w:u w:val="single"/>
        </w:rPr>
      </w:pPr>
      <w:r>
        <w:rPr>
          <w:rFonts w:hint="eastAsia" w:asciiTheme="majorEastAsia" w:hAnsiTheme="majorEastAsia" w:eastAsiaTheme="majorEastAsia" w:cstheme="majorEastAsia"/>
          <w:color w:val="auto"/>
          <w:szCs w:val="21"/>
          <w:highlight w:val="none"/>
        </w:rPr>
        <w:t>供货地点：详见</w:t>
      </w:r>
      <w:r>
        <w:rPr>
          <w:rFonts w:hint="eastAsia" w:asciiTheme="majorEastAsia" w:hAnsiTheme="majorEastAsia" w:eastAsiaTheme="majorEastAsia" w:cstheme="majorEastAsia"/>
          <w:color w:val="auto"/>
          <w:szCs w:val="21"/>
          <w:highlight w:val="none"/>
          <w:lang w:val="en-US" w:eastAsia="zh-CN"/>
        </w:rPr>
        <w:t>谈判</w:t>
      </w:r>
      <w:r>
        <w:rPr>
          <w:rFonts w:hint="eastAsia" w:asciiTheme="majorEastAsia" w:hAnsiTheme="majorEastAsia" w:eastAsiaTheme="majorEastAsia" w:cstheme="majorEastAsia"/>
          <w:color w:val="auto"/>
          <w:szCs w:val="21"/>
          <w:highlight w:val="none"/>
          <w:lang w:eastAsia="zh-CN"/>
        </w:rPr>
        <w:t>采购文件</w:t>
      </w:r>
      <w:r>
        <w:rPr>
          <w:rFonts w:hint="eastAsia" w:asciiTheme="majorEastAsia" w:hAnsiTheme="majorEastAsia" w:eastAsiaTheme="majorEastAsia" w:cstheme="majorEastAsia"/>
          <w:color w:val="auto"/>
          <w:szCs w:val="21"/>
          <w:highlight w:val="none"/>
        </w:rPr>
        <w:t>第四章</w:t>
      </w:r>
      <w:r>
        <w:rPr>
          <w:rFonts w:hint="eastAsia" w:asciiTheme="majorEastAsia" w:hAnsiTheme="majorEastAsia" w:eastAsiaTheme="majorEastAsia" w:cstheme="majorEastAsia"/>
          <w:color w:val="auto"/>
          <w:szCs w:val="21"/>
          <w:highlight w:val="none"/>
          <w:lang w:val="en-US" w:eastAsia="zh-CN"/>
        </w:rPr>
        <w:t>采购内容（技术）及商务要求</w:t>
      </w:r>
    </w:p>
    <w:p w14:paraId="3FAEC7DA">
      <w:pPr>
        <w:shd w:val="clear" w:color="auto" w:fill="auto"/>
        <w:snapToGrid w:val="0"/>
        <w:spacing w:line="440" w:lineRule="exact"/>
        <w:ind w:firstLine="420" w:firstLineChars="200"/>
        <w:rPr>
          <w:rFonts w:hint="eastAsia" w:asciiTheme="majorEastAsia" w:hAnsiTheme="majorEastAsia" w:eastAsiaTheme="majorEastAsia" w:cstheme="majorEastAsia"/>
          <w:color w:val="auto"/>
          <w:szCs w:val="21"/>
          <w:highlight w:val="none"/>
          <w:u w:val="single"/>
        </w:rPr>
      </w:pPr>
      <w:r>
        <w:rPr>
          <w:rFonts w:hint="eastAsia" w:asciiTheme="majorEastAsia" w:hAnsiTheme="majorEastAsia" w:eastAsiaTheme="majorEastAsia" w:cstheme="majorEastAsia"/>
          <w:color w:val="auto"/>
          <w:szCs w:val="21"/>
          <w:highlight w:val="none"/>
        </w:rPr>
        <w:t>1.2招标人及联系人:见投标人须知前附表。</w:t>
      </w:r>
    </w:p>
    <w:p w14:paraId="0AE5B9E1">
      <w:pPr>
        <w:shd w:val="clear" w:color="auto" w:fill="auto"/>
        <w:snapToGrid w:val="0"/>
        <w:spacing w:line="440" w:lineRule="exact"/>
        <w:ind w:firstLine="735" w:firstLineChars="350"/>
        <w:rPr>
          <w:rFonts w:hint="eastAsia" w:asciiTheme="majorEastAsia" w:hAnsiTheme="majorEastAsia" w:eastAsiaTheme="majorEastAsia" w:cstheme="majorEastAsia"/>
          <w:color w:val="auto"/>
          <w:szCs w:val="21"/>
          <w:highlight w:val="none"/>
          <w:u w:val="single"/>
        </w:rPr>
      </w:pPr>
      <w:r>
        <w:rPr>
          <w:rFonts w:hint="eastAsia" w:asciiTheme="majorEastAsia" w:hAnsiTheme="majorEastAsia" w:eastAsiaTheme="majorEastAsia" w:cstheme="majorEastAsia"/>
          <w:color w:val="auto"/>
          <w:szCs w:val="21"/>
          <w:highlight w:val="none"/>
        </w:rPr>
        <w:t xml:space="preserve"> 代理机构及联系人:见投标人须知前附表。</w:t>
      </w:r>
    </w:p>
    <w:p w14:paraId="7E4150AD">
      <w:pPr>
        <w:shd w:val="clear" w:color="auto" w:fill="auto"/>
        <w:snapToGrid w:val="0"/>
        <w:spacing w:line="44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1.3资金来源：见投标人须知前附表。</w:t>
      </w:r>
    </w:p>
    <w:p w14:paraId="59EB1667">
      <w:pPr>
        <w:shd w:val="clear" w:color="auto" w:fill="auto"/>
        <w:snapToGrid w:val="0"/>
        <w:spacing w:line="44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1.4本项目预算：见投标人须知前附表。</w:t>
      </w:r>
    </w:p>
    <w:p w14:paraId="123B91A8">
      <w:pPr>
        <w:shd w:val="clear" w:color="auto" w:fill="auto"/>
        <w:snapToGrid w:val="0"/>
        <w:spacing w:line="44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1.5本项目</w:t>
      </w:r>
      <w:r>
        <w:rPr>
          <w:rFonts w:hint="eastAsia" w:asciiTheme="majorEastAsia" w:hAnsiTheme="majorEastAsia" w:eastAsiaTheme="majorEastAsia" w:cstheme="majorEastAsia"/>
          <w:color w:val="auto"/>
          <w:szCs w:val="21"/>
          <w:highlight w:val="none"/>
          <w:lang w:val="en-US" w:eastAsia="zh-CN"/>
        </w:rPr>
        <w:t>最高限价</w:t>
      </w:r>
      <w:r>
        <w:rPr>
          <w:rFonts w:hint="eastAsia" w:asciiTheme="majorEastAsia" w:hAnsiTheme="majorEastAsia" w:eastAsiaTheme="majorEastAsia" w:cstheme="majorEastAsia"/>
          <w:color w:val="auto"/>
          <w:szCs w:val="21"/>
          <w:highlight w:val="none"/>
        </w:rPr>
        <w:t>：见投标人须知前附表</w:t>
      </w:r>
    </w:p>
    <w:p w14:paraId="4BFBAD06">
      <w:pPr>
        <w:shd w:val="clear" w:color="auto" w:fill="auto"/>
        <w:snapToGrid w:val="0"/>
        <w:spacing w:line="440" w:lineRule="exac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2.招标范围：</w:t>
      </w:r>
    </w:p>
    <w:p w14:paraId="181527FB">
      <w:pPr>
        <w:shd w:val="clear" w:color="auto" w:fill="auto"/>
        <w:snapToGrid w:val="0"/>
        <w:spacing w:line="440" w:lineRule="exact"/>
        <w:ind w:firstLine="420" w:firstLineChars="200"/>
        <w:rPr>
          <w:rFonts w:hint="eastAsia" w:asciiTheme="majorEastAsia" w:hAnsiTheme="majorEastAsia" w:eastAsiaTheme="majorEastAsia" w:cstheme="majorEastAsia"/>
          <w:color w:val="auto"/>
          <w:szCs w:val="21"/>
          <w:highlight w:val="none"/>
          <w:u w:val="single"/>
        </w:rPr>
      </w:pPr>
      <w:r>
        <w:rPr>
          <w:rFonts w:hint="eastAsia" w:asciiTheme="majorEastAsia" w:hAnsiTheme="majorEastAsia" w:eastAsiaTheme="majorEastAsia" w:cstheme="majorEastAsia"/>
          <w:color w:val="auto"/>
          <w:szCs w:val="21"/>
          <w:highlight w:val="none"/>
        </w:rPr>
        <w:t>2.1 采购内容：详见</w:t>
      </w:r>
      <w:r>
        <w:rPr>
          <w:rFonts w:hint="eastAsia" w:asciiTheme="majorEastAsia" w:hAnsiTheme="majorEastAsia" w:eastAsiaTheme="majorEastAsia" w:cstheme="majorEastAsia"/>
          <w:color w:val="auto"/>
          <w:szCs w:val="21"/>
          <w:highlight w:val="none"/>
          <w:lang w:val="en-US" w:eastAsia="zh-CN"/>
        </w:rPr>
        <w:t>谈判</w:t>
      </w:r>
      <w:r>
        <w:rPr>
          <w:rFonts w:hint="eastAsia" w:asciiTheme="majorEastAsia" w:hAnsiTheme="majorEastAsia" w:eastAsiaTheme="majorEastAsia" w:cstheme="majorEastAsia"/>
          <w:color w:val="auto"/>
          <w:szCs w:val="21"/>
          <w:highlight w:val="none"/>
          <w:lang w:eastAsia="zh-CN"/>
        </w:rPr>
        <w:t>采购文件</w:t>
      </w:r>
      <w:r>
        <w:rPr>
          <w:rFonts w:hint="eastAsia" w:asciiTheme="majorEastAsia" w:hAnsiTheme="majorEastAsia" w:eastAsiaTheme="majorEastAsia" w:cstheme="majorEastAsia"/>
          <w:color w:val="auto"/>
          <w:szCs w:val="21"/>
          <w:highlight w:val="none"/>
        </w:rPr>
        <w:t>第四章</w:t>
      </w:r>
      <w:r>
        <w:rPr>
          <w:rFonts w:hint="eastAsia" w:asciiTheme="majorEastAsia" w:hAnsiTheme="majorEastAsia" w:eastAsiaTheme="majorEastAsia" w:cstheme="majorEastAsia"/>
          <w:color w:val="auto"/>
          <w:szCs w:val="21"/>
          <w:highlight w:val="none"/>
          <w:lang w:val="en-US" w:eastAsia="zh-CN"/>
        </w:rPr>
        <w:t>采购内容（技术）及商务要求</w:t>
      </w:r>
    </w:p>
    <w:p w14:paraId="631DA256">
      <w:pPr>
        <w:shd w:val="clear" w:color="auto" w:fill="auto"/>
        <w:snapToGrid w:val="0"/>
        <w:spacing w:line="44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2.2 技术要求：详见</w:t>
      </w:r>
      <w:r>
        <w:rPr>
          <w:rFonts w:hint="eastAsia" w:asciiTheme="majorEastAsia" w:hAnsiTheme="majorEastAsia" w:eastAsiaTheme="majorEastAsia" w:cstheme="majorEastAsia"/>
          <w:color w:val="auto"/>
          <w:szCs w:val="21"/>
          <w:highlight w:val="none"/>
          <w:lang w:val="en-US" w:eastAsia="zh-CN"/>
        </w:rPr>
        <w:t>谈判</w:t>
      </w:r>
      <w:r>
        <w:rPr>
          <w:rFonts w:hint="eastAsia" w:asciiTheme="majorEastAsia" w:hAnsiTheme="majorEastAsia" w:eastAsiaTheme="majorEastAsia" w:cstheme="majorEastAsia"/>
          <w:color w:val="auto"/>
          <w:szCs w:val="21"/>
          <w:highlight w:val="none"/>
          <w:lang w:eastAsia="zh-CN"/>
        </w:rPr>
        <w:t>采购文件</w:t>
      </w:r>
      <w:r>
        <w:rPr>
          <w:rFonts w:hint="eastAsia" w:asciiTheme="majorEastAsia" w:hAnsiTheme="majorEastAsia" w:eastAsiaTheme="majorEastAsia" w:cstheme="majorEastAsia"/>
          <w:color w:val="auto"/>
          <w:szCs w:val="21"/>
          <w:highlight w:val="none"/>
        </w:rPr>
        <w:t>第四章</w:t>
      </w:r>
      <w:r>
        <w:rPr>
          <w:rFonts w:hint="eastAsia" w:asciiTheme="majorEastAsia" w:hAnsiTheme="majorEastAsia" w:eastAsiaTheme="majorEastAsia" w:cstheme="majorEastAsia"/>
          <w:color w:val="auto"/>
          <w:szCs w:val="21"/>
          <w:highlight w:val="none"/>
          <w:lang w:val="en-US" w:eastAsia="zh-CN"/>
        </w:rPr>
        <w:t>采购内容（技术）及商务要求</w:t>
      </w:r>
      <w:r>
        <w:rPr>
          <w:rFonts w:hint="eastAsia" w:asciiTheme="majorEastAsia" w:hAnsiTheme="majorEastAsia" w:eastAsiaTheme="majorEastAsia" w:cstheme="majorEastAsia"/>
          <w:color w:val="auto"/>
          <w:szCs w:val="21"/>
          <w:highlight w:val="none"/>
        </w:rPr>
        <w:t>。</w:t>
      </w:r>
    </w:p>
    <w:p w14:paraId="3FAA1031">
      <w:pPr>
        <w:shd w:val="clear" w:color="auto" w:fill="auto"/>
        <w:snapToGrid w:val="0"/>
        <w:spacing w:line="440" w:lineRule="exac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3.标包划分：</w:t>
      </w:r>
    </w:p>
    <w:p w14:paraId="3777B7EE">
      <w:pPr>
        <w:shd w:val="clear" w:color="auto" w:fill="auto"/>
        <w:snapToGrid w:val="0"/>
        <w:spacing w:line="44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3.1本项目划分：</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u w:val="single"/>
          <w:lang w:val="en-US" w:eastAsia="zh-CN"/>
        </w:rPr>
        <w:t>1</w:t>
      </w:r>
      <w:r>
        <w:rPr>
          <w:rFonts w:hint="eastAsia" w:asciiTheme="majorEastAsia" w:hAnsiTheme="majorEastAsia" w:eastAsiaTheme="majorEastAsia" w:cstheme="majorEastAsia"/>
          <w:color w:val="auto"/>
          <w:szCs w:val="21"/>
          <w:highlight w:val="none"/>
        </w:rPr>
        <w:t xml:space="preserve"> 个标包</w:t>
      </w:r>
      <w:r>
        <w:rPr>
          <w:rFonts w:hint="eastAsia" w:asciiTheme="majorEastAsia" w:hAnsiTheme="majorEastAsia" w:eastAsiaTheme="majorEastAsia" w:cstheme="majorEastAsia"/>
          <w:color w:val="auto"/>
          <w:kern w:val="0"/>
          <w:szCs w:val="21"/>
          <w:highlight w:val="none"/>
        </w:rPr>
        <w:t>。</w:t>
      </w:r>
    </w:p>
    <w:p w14:paraId="0B3DBCCD">
      <w:pPr>
        <w:shd w:val="clear" w:color="auto" w:fill="auto"/>
        <w:snapToGrid w:val="0"/>
        <w:spacing w:line="440" w:lineRule="exac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4.招标方式：</w:t>
      </w:r>
    </w:p>
    <w:p w14:paraId="6BC43DA3">
      <w:pPr>
        <w:shd w:val="clear" w:color="auto" w:fill="auto"/>
        <w:snapToGrid w:val="0"/>
        <w:spacing w:line="44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4.1本项目招标方式：见投标人须知前附表。</w:t>
      </w:r>
    </w:p>
    <w:p w14:paraId="52E36C61">
      <w:pPr>
        <w:shd w:val="clear" w:color="auto" w:fill="auto"/>
        <w:snapToGrid w:val="0"/>
        <w:spacing w:line="440" w:lineRule="exac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5.计价方式：</w:t>
      </w:r>
    </w:p>
    <w:p w14:paraId="3D3E8021">
      <w:pPr>
        <w:shd w:val="clear" w:color="auto" w:fill="auto"/>
        <w:snapToGrid w:val="0"/>
        <w:spacing w:line="44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5.1本次招标项目合同采用</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u w:val="single"/>
          <w:lang w:val="en-US" w:eastAsia="zh-CN"/>
        </w:rPr>
        <w:t>固定总</w:t>
      </w:r>
      <w:r>
        <w:rPr>
          <w:rFonts w:hint="eastAsia" w:asciiTheme="majorEastAsia" w:hAnsiTheme="majorEastAsia" w:eastAsiaTheme="majorEastAsia" w:cstheme="majorEastAsia"/>
          <w:color w:val="auto"/>
          <w:szCs w:val="21"/>
          <w:highlight w:val="none"/>
          <w:u w:val="single"/>
          <w:lang w:eastAsia="zh-CN"/>
        </w:rPr>
        <w:t>价</w:t>
      </w:r>
      <w:r>
        <w:rPr>
          <w:rFonts w:hint="eastAsia" w:asciiTheme="majorEastAsia" w:hAnsiTheme="majorEastAsia" w:eastAsiaTheme="majorEastAsia" w:cstheme="majorEastAsia"/>
          <w:color w:val="auto"/>
          <w:szCs w:val="21"/>
          <w:highlight w:val="none"/>
          <w:u w:val="single"/>
          <w:lang w:val="en-US" w:eastAsia="zh-CN"/>
        </w:rPr>
        <w:t>合同</w:t>
      </w:r>
      <w:r>
        <w:rPr>
          <w:rFonts w:hint="eastAsia" w:asciiTheme="majorEastAsia" w:hAnsiTheme="majorEastAsia" w:eastAsiaTheme="majorEastAsia" w:cstheme="majorEastAsia"/>
          <w:color w:val="auto"/>
          <w:szCs w:val="21"/>
          <w:highlight w:val="none"/>
          <w:u w:val="single"/>
        </w:rPr>
        <w:t xml:space="preserve"> 。</w:t>
      </w:r>
    </w:p>
    <w:p w14:paraId="28A9D05B">
      <w:pPr>
        <w:shd w:val="clear" w:color="auto" w:fill="auto"/>
        <w:snapToGrid w:val="0"/>
        <w:spacing w:line="440" w:lineRule="exac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6.评标办法：</w:t>
      </w:r>
    </w:p>
    <w:p w14:paraId="20511DE9">
      <w:pPr>
        <w:shd w:val="clear" w:color="auto" w:fill="auto"/>
        <w:snapToGrid w:val="0"/>
        <w:spacing w:line="44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6.1本次招标评标采用</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b/>
          <w:bCs/>
          <w:color w:val="auto"/>
          <w:szCs w:val="21"/>
          <w:highlight w:val="none"/>
          <w:u w:val="single"/>
          <w:lang w:val="en-US" w:eastAsia="zh-CN"/>
        </w:rPr>
        <w:t>最低投标价法</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（详见第三章评标办法）</w:t>
      </w:r>
    </w:p>
    <w:p w14:paraId="3C641339">
      <w:pPr>
        <w:shd w:val="clear" w:color="auto" w:fill="auto"/>
        <w:snapToGrid w:val="0"/>
        <w:spacing w:line="440" w:lineRule="exac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7.投标人资格：</w:t>
      </w:r>
    </w:p>
    <w:p w14:paraId="206102AE">
      <w:pPr>
        <w:shd w:val="clear" w:color="auto" w:fill="auto"/>
        <w:snapToGrid w:val="0"/>
        <w:spacing w:line="44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7.1参与采购活动的投标人必须是满足《中华人民共和国政府采购法》规定条件的法人、其他组织或者自然人：</w:t>
      </w:r>
    </w:p>
    <w:p w14:paraId="3867D4A5">
      <w:pPr>
        <w:shd w:val="clear" w:color="auto" w:fill="auto"/>
        <w:snapToGrid w:val="0"/>
        <w:spacing w:line="44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7.2由于政府采购项目的差异性，投标人在参与具体政府采购项目活动时，应仔细阅读该项目的资质要求,具体见投标人须知前附表。</w:t>
      </w:r>
    </w:p>
    <w:p w14:paraId="1142C18B">
      <w:pPr>
        <w:shd w:val="clear" w:color="auto" w:fill="auto"/>
        <w:snapToGrid w:val="0"/>
        <w:spacing w:line="44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7.3根据电子化政府采购的特点</w:t>
      </w: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rPr>
        <w:t>因未注册入库、未办理CA数字证书等原因造成无法投标或投标失败等后果由供应商自行承担。</w:t>
      </w:r>
    </w:p>
    <w:p w14:paraId="73AFC86E">
      <w:pPr>
        <w:shd w:val="clear" w:color="auto" w:fill="auto"/>
        <w:snapToGrid w:val="0"/>
        <w:spacing w:line="44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7.4投标人必须确保自己在信息库中注册的信息真实、准确，并保证投标文件中的有关信息与库中的信息相一致。否则，投标人因此蒙受损失，招标人概不负责。</w:t>
      </w:r>
    </w:p>
    <w:p w14:paraId="3DCD2AA9">
      <w:pPr>
        <w:shd w:val="clear" w:color="auto" w:fill="auto"/>
        <w:spacing w:line="440" w:lineRule="exac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8. 投标费用</w:t>
      </w:r>
    </w:p>
    <w:p w14:paraId="4FDA1D04">
      <w:pPr>
        <w:shd w:val="clear" w:color="auto" w:fill="auto"/>
        <w:snapToGrid w:val="0"/>
        <w:spacing w:line="44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8.1投标人准备和参加投标活动发生的费用自理。</w:t>
      </w:r>
    </w:p>
    <w:p w14:paraId="685D43B2">
      <w:pPr>
        <w:shd w:val="clear" w:color="auto" w:fill="auto"/>
        <w:spacing w:line="440" w:lineRule="exac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9.</w:t>
      </w:r>
      <w:bookmarkStart w:id="4" w:name="_Toc247513962"/>
      <w:bookmarkStart w:id="5" w:name="_Toc144974507"/>
      <w:bookmarkStart w:id="6" w:name="_Toc152045539"/>
      <w:bookmarkStart w:id="7" w:name="_Toc247592876"/>
      <w:bookmarkStart w:id="8" w:name="_Toc247527563"/>
      <w:bookmarkStart w:id="9" w:name="_Toc152042315"/>
      <w:bookmarkStart w:id="10" w:name="_Toc296602429"/>
      <w:r>
        <w:rPr>
          <w:rFonts w:hint="eastAsia" w:asciiTheme="majorEastAsia" w:hAnsiTheme="majorEastAsia" w:eastAsiaTheme="majorEastAsia" w:cstheme="majorEastAsia"/>
          <w:b/>
          <w:color w:val="auto"/>
          <w:szCs w:val="21"/>
          <w:highlight w:val="none"/>
        </w:rPr>
        <w:t xml:space="preserve"> 踏勘现场</w:t>
      </w:r>
      <w:bookmarkEnd w:id="4"/>
      <w:bookmarkEnd w:id="5"/>
      <w:bookmarkEnd w:id="6"/>
      <w:bookmarkEnd w:id="7"/>
      <w:bookmarkEnd w:id="8"/>
      <w:bookmarkEnd w:id="9"/>
      <w:bookmarkEnd w:id="10"/>
      <w:r>
        <w:rPr>
          <w:rFonts w:hint="eastAsia"/>
          <w:b/>
          <w:color w:val="auto"/>
          <w:szCs w:val="21"/>
          <w:highlight w:val="none"/>
          <w:lang w:eastAsia="zh-CN"/>
        </w:rPr>
        <w:t>（</w:t>
      </w:r>
      <w:r>
        <w:rPr>
          <w:rFonts w:hint="eastAsia"/>
          <w:b/>
          <w:color w:val="auto"/>
          <w:szCs w:val="21"/>
          <w:highlight w:val="none"/>
          <w:lang w:val="en-US" w:eastAsia="zh-CN"/>
        </w:rPr>
        <w:t>本项目不踏勘</w:t>
      </w:r>
      <w:r>
        <w:rPr>
          <w:rFonts w:hint="eastAsia"/>
          <w:b/>
          <w:color w:val="auto"/>
          <w:szCs w:val="21"/>
          <w:highlight w:val="none"/>
          <w:lang w:eastAsia="zh-CN"/>
        </w:rPr>
        <w:t>）</w:t>
      </w:r>
    </w:p>
    <w:p w14:paraId="43E2339F">
      <w:pPr>
        <w:shd w:val="clear" w:color="auto" w:fill="auto"/>
        <w:spacing w:line="440" w:lineRule="exact"/>
        <w:rPr>
          <w:rFonts w:hint="eastAsia" w:asciiTheme="majorEastAsia" w:hAnsiTheme="majorEastAsia" w:eastAsiaTheme="majorEastAsia" w:cstheme="majorEastAsia"/>
          <w:b/>
          <w:color w:val="auto"/>
          <w:szCs w:val="21"/>
          <w:highlight w:val="none"/>
        </w:rPr>
      </w:pPr>
      <w:bookmarkStart w:id="11" w:name="_Toc296602430"/>
      <w:bookmarkStart w:id="12" w:name="_Toc152042316"/>
      <w:bookmarkStart w:id="13" w:name="_Toc247592877"/>
      <w:bookmarkStart w:id="14" w:name="_Toc144974508"/>
      <w:bookmarkStart w:id="15" w:name="_Toc247513963"/>
      <w:bookmarkStart w:id="16" w:name="_Toc152045540"/>
      <w:bookmarkStart w:id="17" w:name="_Toc247527564"/>
      <w:r>
        <w:rPr>
          <w:rFonts w:hint="eastAsia" w:asciiTheme="majorEastAsia" w:hAnsiTheme="majorEastAsia" w:eastAsiaTheme="majorEastAsia" w:cstheme="majorEastAsia"/>
          <w:b/>
          <w:color w:val="auto"/>
          <w:szCs w:val="21"/>
          <w:highlight w:val="none"/>
        </w:rPr>
        <w:t>10. 投标预备会</w:t>
      </w:r>
      <w:bookmarkEnd w:id="11"/>
      <w:bookmarkEnd w:id="12"/>
      <w:bookmarkEnd w:id="13"/>
      <w:bookmarkEnd w:id="14"/>
      <w:bookmarkEnd w:id="15"/>
      <w:bookmarkEnd w:id="16"/>
      <w:bookmarkEnd w:id="17"/>
      <w:r>
        <w:rPr>
          <w:rFonts w:hint="eastAsia"/>
          <w:b/>
          <w:color w:val="auto"/>
          <w:szCs w:val="21"/>
          <w:highlight w:val="none"/>
          <w:lang w:eastAsia="zh-CN"/>
        </w:rPr>
        <w:t>（</w:t>
      </w:r>
      <w:r>
        <w:rPr>
          <w:rFonts w:hint="eastAsia"/>
          <w:b/>
          <w:color w:val="auto"/>
          <w:szCs w:val="21"/>
          <w:highlight w:val="none"/>
          <w:lang w:val="en-US" w:eastAsia="zh-CN"/>
        </w:rPr>
        <w:t>本项目不召开</w:t>
      </w:r>
      <w:r>
        <w:rPr>
          <w:rFonts w:hint="eastAsia"/>
          <w:b/>
          <w:color w:val="auto"/>
          <w:szCs w:val="21"/>
          <w:highlight w:val="none"/>
          <w:lang w:eastAsia="zh-CN"/>
        </w:rPr>
        <w:t>）</w:t>
      </w:r>
    </w:p>
    <w:p w14:paraId="7FC3AA54">
      <w:pPr>
        <w:shd w:val="clear" w:color="auto" w:fill="auto"/>
        <w:spacing w:line="440" w:lineRule="exac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11. 联合投标</w:t>
      </w:r>
      <w:r>
        <w:rPr>
          <w:rFonts w:hint="eastAsia"/>
          <w:b/>
          <w:color w:val="auto"/>
          <w:szCs w:val="21"/>
          <w:highlight w:val="none"/>
          <w:lang w:eastAsia="zh-CN"/>
        </w:rPr>
        <w:t>（</w:t>
      </w:r>
      <w:r>
        <w:rPr>
          <w:rFonts w:hint="eastAsia"/>
          <w:b/>
          <w:color w:val="auto"/>
          <w:szCs w:val="21"/>
          <w:highlight w:val="none"/>
          <w:lang w:val="en-US" w:eastAsia="zh-CN"/>
        </w:rPr>
        <w:t>本项目不允许联合体投标</w:t>
      </w:r>
      <w:r>
        <w:rPr>
          <w:rFonts w:hint="eastAsia"/>
          <w:b/>
          <w:color w:val="auto"/>
          <w:szCs w:val="21"/>
          <w:highlight w:val="none"/>
          <w:lang w:eastAsia="zh-CN"/>
        </w:rPr>
        <w:t>）</w:t>
      </w:r>
    </w:p>
    <w:p w14:paraId="558CFF7A">
      <w:pPr>
        <w:shd w:val="clear" w:color="auto" w:fill="auto"/>
        <w:spacing w:line="440" w:lineRule="exact"/>
        <w:jc w:val="left"/>
        <w:rPr>
          <w:rFonts w:hint="eastAsia" w:asciiTheme="majorEastAsia" w:hAnsiTheme="majorEastAsia" w:eastAsiaTheme="majorEastAsia" w:cstheme="majorEastAsia"/>
          <w:b/>
          <w:color w:val="auto"/>
          <w:szCs w:val="21"/>
          <w:highlight w:val="none"/>
          <w:lang w:eastAsia="zh-CN"/>
        </w:rPr>
      </w:pPr>
      <w:r>
        <w:rPr>
          <w:rFonts w:hint="eastAsia" w:asciiTheme="majorEastAsia" w:hAnsiTheme="majorEastAsia" w:eastAsiaTheme="majorEastAsia" w:cstheme="majorEastAsia"/>
          <w:b/>
          <w:color w:val="auto"/>
          <w:szCs w:val="21"/>
          <w:highlight w:val="none"/>
        </w:rPr>
        <w:t>12.招标代理费</w:t>
      </w:r>
      <w:r>
        <w:rPr>
          <w:rFonts w:hint="eastAsia" w:asciiTheme="majorEastAsia" w:hAnsiTheme="majorEastAsia" w:eastAsiaTheme="majorEastAsia" w:cstheme="majorEastAsia"/>
          <w:b/>
          <w:color w:val="auto"/>
          <w:szCs w:val="21"/>
          <w:highlight w:val="none"/>
          <w:lang w:eastAsia="zh-CN"/>
        </w:rPr>
        <w:t>（</w:t>
      </w:r>
      <w:r>
        <w:rPr>
          <w:rFonts w:hint="eastAsia" w:asciiTheme="majorEastAsia" w:hAnsiTheme="majorEastAsia" w:eastAsiaTheme="majorEastAsia" w:cstheme="majorEastAsia"/>
          <w:b/>
          <w:color w:val="auto"/>
          <w:szCs w:val="21"/>
          <w:highlight w:val="none"/>
          <w:lang w:val="en-US" w:eastAsia="zh-CN"/>
        </w:rPr>
        <w:t>详见投标人须知前附表</w:t>
      </w:r>
      <w:r>
        <w:rPr>
          <w:rFonts w:hint="eastAsia" w:asciiTheme="majorEastAsia" w:hAnsiTheme="majorEastAsia" w:eastAsiaTheme="majorEastAsia" w:cstheme="majorEastAsia"/>
          <w:b/>
          <w:color w:val="auto"/>
          <w:szCs w:val="21"/>
          <w:highlight w:val="none"/>
          <w:lang w:eastAsia="zh-CN"/>
        </w:rPr>
        <w:t>）</w:t>
      </w:r>
    </w:p>
    <w:p w14:paraId="2052EE92">
      <w:pPr>
        <w:shd w:val="clear" w:color="auto" w:fill="auto"/>
        <w:spacing w:line="440" w:lineRule="exact"/>
        <w:jc w:val="lef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13.投标人应注意的事项</w:t>
      </w:r>
    </w:p>
    <w:p w14:paraId="787B523F">
      <w:pPr>
        <w:shd w:val="clear" w:color="auto" w:fill="auto"/>
        <w:spacing w:line="440" w:lineRule="exact"/>
        <w:ind w:firstLine="420" w:firstLineChars="200"/>
        <w:rPr>
          <w:rFonts w:hint="eastAsia"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color w:val="auto"/>
          <w:szCs w:val="21"/>
          <w:highlight w:val="none"/>
        </w:rPr>
        <w:t>13.1投标人一旦按规定缴纳了投标保证金并参加投标，即被认为接受了本</w:t>
      </w:r>
      <w:r>
        <w:rPr>
          <w:rFonts w:hint="eastAsia" w:asciiTheme="majorEastAsia" w:hAnsiTheme="majorEastAsia" w:eastAsiaTheme="majorEastAsia" w:cstheme="majorEastAsia"/>
          <w:color w:val="auto"/>
          <w:szCs w:val="21"/>
          <w:highlight w:val="none"/>
          <w:lang w:eastAsia="zh-CN"/>
        </w:rPr>
        <w:t>采购</w:t>
      </w:r>
      <w:r>
        <w:rPr>
          <w:rFonts w:hint="eastAsia" w:asciiTheme="majorEastAsia" w:hAnsiTheme="majorEastAsia" w:eastAsiaTheme="majorEastAsia" w:cstheme="majorEastAsia"/>
          <w:color w:val="auto"/>
          <w:szCs w:val="21"/>
          <w:highlight w:val="none"/>
        </w:rPr>
        <w:t>文件中的所有条件和规定。投标人必须严格按</w:t>
      </w:r>
      <w:r>
        <w:rPr>
          <w:rFonts w:hint="eastAsia" w:asciiTheme="majorEastAsia" w:hAnsiTheme="majorEastAsia" w:eastAsiaTheme="majorEastAsia" w:cstheme="majorEastAsia"/>
          <w:color w:val="auto"/>
          <w:szCs w:val="21"/>
          <w:highlight w:val="none"/>
          <w:lang w:eastAsia="zh-CN"/>
        </w:rPr>
        <w:t>采购文件</w:t>
      </w:r>
      <w:r>
        <w:rPr>
          <w:rFonts w:hint="eastAsia" w:asciiTheme="majorEastAsia" w:hAnsiTheme="majorEastAsia" w:eastAsiaTheme="majorEastAsia" w:cstheme="majorEastAsia"/>
          <w:color w:val="auto"/>
          <w:szCs w:val="21"/>
          <w:highlight w:val="none"/>
        </w:rPr>
        <w:t>的要求编制投标文件，投标文件宜编制页码和目录，以便评委审核。否则，由此产生的一切后果由投标人承担。</w:t>
      </w:r>
    </w:p>
    <w:p w14:paraId="31CC70D2">
      <w:pPr>
        <w:shd w:val="clear" w:color="auto" w:fill="auto"/>
        <w:spacing w:line="440" w:lineRule="exact"/>
        <w:ind w:firstLine="420" w:firstLineChars="200"/>
        <w:rPr>
          <w:rFonts w:hint="eastAsia" w:asciiTheme="majorEastAsia" w:hAnsiTheme="majorEastAsia" w:eastAsiaTheme="majorEastAsia" w:cstheme="majorEastAsia"/>
          <w:b/>
          <w:bCs w:val="0"/>
          <w:color w:val="auto"/>
          <w:szCs w:val="21"/>
          <w:highlight w:val="none"/>
        </w:rPr>
      </w:pPr>
      <w:r>
        <w:rPr>
          <w:rFonts w:hint="eastAsia" w:asciiTheme="majorEastAsia" w:hAnsiTheme="majorEastAsia" w:eastAsiaTheme="majorEastAsia" w:cstheme="majorEastAsia"/>
          <w:bCs/>
          <w:color w:val="auto"/>
          <w:szCs w:val="21"/>
          <w:highlight w:val="none"/>
        </w:rPr>
        <w:t>13.</w:t>
      </w:r>
      <w:r>
        <w:rPr>
          <w:rFonts w:hint="eastAsia" w:asciiTheme="majorEastAsia" w:hAnsiTheme="majorEastAsia" w:eastAsiaTheme="majorEastAsia" w:cstheme="majorEastAsia"/>
          <w:bCs/>
          <w:color w:val="auto"/>
          <w:szCs w:val="21"/>
          <w:highlight w:val="none"/>
          <w:lang w:val="en-US" w:eastAsia="zh-CN"/>
        </w:rPr>
        <w:t>2</w:t>
      </w:r>
      <w:r>
        <w:rPr>
          <w:rFonts w:hint="eastAsia" w:asciiTheme="majorEastAsia" w:hAnsiTheme="majorEastAsia" w:eastAsiaTheme="majorEastAsia" w:cstheme="majorEastAsia"/>
          <w:bCs/>
          <w:color w:val="auto"/>
          <w:szCs w:val="21"/>
          <w:highlight w:val="none"/>
        </w:rPr>
        <w:t xml:space="preserve"> 投标人对采购内容中规定的技术参数、规格等要求必须完全响应或优于</w:t>
      </w:r>
      <w:r>
        <w:rPr>
          <w:rFonts w:hint="eastAsia" w:asciiTheme="majorEastAsia" w:hAnsiTheme="majorEastAsia" w:eastAsiaTheme="majorEastAsia" w:cstheme="majorEastAsia"/>
          <w:bCs/>
          <w:color w:val="auto"/>
          <w:szCs w:val="21"/>
          <w:highlight w:val="none"/>
          <w:lang w:eastAsia="zh-CN"/>
        </w:rPr>
        <w:t>采购文件</w:t>
      </w:r>
      <w:r>
        <w:rPr>
          <w:rFonts w:hint="eastAsia" w:asciiTheme="majorEastAsia" w:hAnsiTheme="majorEastAsia" w:eastAsiaTheme="majorEastAsia" w:cstheme="majorEastAsia"/>
          <w:bCs/>
          <w:color w:val="auto"/>
          <w:szCs w:val="21"/>
          <w:highlight w:val="none"/>
        </w:rPr>
        <w:t>中的要求</w:t>
      </w:r>
      <w:r>
        <w:rPr>
          <w:rFonts w:hint="eastAsia" w:asciiTheme="majorEastAsia" w:hAnsiTheme="majorEastAsia" w:eastAsiaTheme="majorEastAsia" w:cstheme="majorEastAsia"/>
          <w:b/>
          <w:bCs w:val="0"/>
          <w:color w:val="auto"/>
          <w:szCs w:val="21"/>
          <w:highlight w:val="none"/>
        </w:rPr>
        <w:t>。</w:t>
      </w:r>
    </w:p>
    <w:p w14:paraId="0DC4C972">
      <w:pPr>
        <w:shd w:val="clear" w:color="auto" w:fill="auto"/>
        <w:spacing w:line="440" w:lineRule="exact"/>
        <w:ind w:firstLine="411" w:firstLineChars="196"/>
        <w:rPr>
          <w:rFonts w:hint="eastAsia"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13.</w:t>
      </w:r>
      <w:r>
        <w:rPr>
          <w:rFonts w:hint="eastAsia" w:asciiTheme="majorEastAsia" w:hAnsiTheme="majorEastAsia" w:eastAsiaTheme="majorEastAsia" w:cstheme="majorEastAsia"/>
          <w:bCs/>
          <w:color w:val="auto"/>
          <w:szCs w:val="21"/>
          <w:highlight w:val="none"/>
          <w:lang w:val="en-US" w:eastAsia="zh-CN"/>
        </w:rPr>
        <w:t>3</w:t>
      </w:r>
      <w:r>
        <w:rPr>
          <w:rFonts w:hint="eastAsia" w:asciiTheme="majorEastAsia" w:hAnsiTheme="majorEastAsia" w:eastAsiaTheme="majorEastAsia" w:cstheme="majorEastAsia"/>
          <w:bCs/>
          <w:color w:val="auto"/>
          <w:szCs w:val="21"/>
          <w:highlight w:val="none"/>
        </w:rPr>
        <w:t>所有投标人的投标保证金都应在</w:t>
      </w:r>
      <w:r>
        <w:rPr>
          <w:rFonts w:hint="eastAsia" w:asciiTheme="majorEastAsia" w:hAnsiTheme="majorEastAsia" w:eastAsiaTheme="majorEastAsia" w:cstheme="majorEastAsia"/>
          <w:bCs/>
          <w:color w:val="auto"/>
          <w:szCs w:val="21"/>
          <w:highlight w:val="none"/>
          <w:lang w:eastAsia="zh-CN"/>
        </w:rPr>
        <w:t>采购文件</w:t>
      </w:r>
      <w:r>
        <w:rPr>
          <w:rFonts w:hint="eastAsia" w:asciiTheme="majorEastAsia" w:hAnsiTheme="majorEastAsia" w:eastAsiaTheme="majorEastAsia" w:cstheme="majorEastAsia"/>
          <w:bCs/>
          <w:color w:val="auto"/>
          <w:szCs w:val="21"/>
          <w:highlight w:val="none"/>
        </w:rPr>
        <w:t>规定的投标保证金缴纳截止日期前缴纳。</w:t>
      </w:r>
    </w:p>
    <w:p w14:paraId="63CFF1CC">
      <w:pPr>
        <w:shd w:val="clear" w:color="auto" w:fill="auto"/>
        <w:spacing w:line="440" w:lineRule="exact"/>
        <w:ind w:firstLine="411" w:firstLineChars="196"/>
        <w:rPr>
          <w:rFonts w:hint="eastAsia"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13.</w:t>
      </w:r>
      <w:r>
        <w:rPr>
          <w:rFonts w:hint="eastAsia" w:asciiTheme="majorEastAsia" w:hAnsiTheme="majorEastAsia" w:eastAsiaTheme="majorEastAsia" w:cstheme="majorEastAsia"/>
          <w:bCs/>
          <w:color w:val="auto"/>
          <w:szCs w:val="21"/>
          <w:highlight w:val="none"/>
          <w:lang w:val="en-US" w:eastAsia="zh-CN"/>
        </w:rPr>
        <w:t>4</w:t>
      </w:r>
      <w:r>
        <w:rPr>
          <w:rFonts w:hint="eastAsia" w:asciiTheme="majorEastAsia" w:hAnsiTheme="majorEastAsia" w:eastAsiaTheme="majorEastAsia" w:cstheme="majorEastAsia"/>
          <w:bCs/>
          <w:color w:val="auto"/>
          <w:szCs w:val="21"/>
          <w:highlight w:val="none"/>
        </w:rPr>
        <w:t>单位负责人为同一人或者存在直接控股、管理关系的不同供应商，不得参加同一合同项下的政府采购活动。</w:t>
      </w:r>
      <w:r>
        <w:rPr>
          <w:rFonts w:hint="eastAsia" w:asciiTheme="majorEastAsia" w:hAnsiTheme="majorEastAsia" w:eastAsiaTheme="majorEastAsia" w:cstheme="majorEastAsia"/>
          <w:color w:val="auto"/>
          <w:szCs w:val="21"/>
          <w:highlight w:val="none"/>
        </w:rPr>
        <w:t>为采购项目提供整体设计、规范编制或者项目管理、监理、检测等服务的供应商，不得再参加该采购项目的其他采购活动。</w:t>
      </w:r>
    </w:p>
    <w:p w14:paraId="07588942">
      <w:pPr>
        <w:shd w:val="clear" w:color="auto" w:fill="auto"/>
        <w:snapToGrid w:val="0"/>
        <w:spacing w:line="44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bCs/>
          <w:color w:val="auto"/>
          <w:szCs w:val="21"/>
          <w:highlight w:val="none"/>
        </w:rPr>
        <w:t>13.</w:t>
      </w:r>
      <w:r>
        <w:rPr>
          <w:rFonts w:hint="eastAsia" w:asciiTheme="majorEastAsia" w:hAnsiTheme="majorEastAsia" w:eastAsiaTheme="majorEastAsia" w:cstheme="majorEastAsia"/>
          <w:bCs/>
          <w:color w:val="auto"/>
          <w:szCs w:val="21"/>
          <w:highlight w:val="none"/>
          <w:lang w:val="en-US" w:eastAsia="zh-CN"/>
        </w:rPr>
        <w:t>5</w:t>
      </w:r>
      <w:r>
        <w:rPr>
          <w:rFonts w:hint="eastAsia" w:asciiTheme="majorEastAsia" w:hAnsiTheme="majorEastAsia" w:eastAsiaTheme="majorEastAsia" w:cstheme="majorEastAsia"/>
          <w:bCs/>
          <w:color w:val="auto"/>
          <w:szCs w:val="21"/>
          <w:highlight w:val="none"/>
        </w:rPr>
        <w:t>本项目</w:t>
      </w:r>
      <w:r>
        <w:rPr>
          <w:rFonts w:hint="eastAsia" w:asciiTheme="majorEastAsia" w:hAnsiTheme="majorEastAsia" w:eastAsiaTheme="majorEastAsia" w:cstheme="majorEastAsia"/>
          <w:color w:val="auto"/>
          <w:szCs w:val="21"/>
          <w:highlight w:val="none"/>
        </w:rPr>
        <w:t>因未注册入库、未办理CA数字证书等原因造成无法投标或投标失败等后果由供应商自行承担。</w:t>
      </w:r>
    </w:p>
    <w:p w14:paraId="789174C4">
      <w:pPr>
        <w:shd w:val="clear" w:color="auto" w:fill="auto"/>
        <w:wordWrap w:val="0"/>
        <w:spacing w:line="440" w:lineRule="exact"/>
        <w:ind w:firstLine="420" w:firstLineChars="200"/>
        <w:rPr>
          <w:rFonts w:hint="eastAsia"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13.</w:t>
      </w:r>
      <w:r>
        <w:rPr>
          <w:rFonts w:hint="eastAsia" w:asciiTheme="majorEastAsia" w:hAnsiTheme="majorEastAsia" w:eastAsiaTheme="majorEastAsia" w:cstheme="majorEastAsia"/>
          <w:bCs/>
          <w:color w:val="auto"/>
          <w:szCs w:val="21"/>
          <w:highlight w:val="none"/>
          <w:lang w:val="en-US" w:eastAsia="zh-CN"/>
        </w:rPr>
        <w:t>6</w:t>
      </w:r>
      <w:r>
        <w:rPr>
          <w:rFonts w:hint="eastAsia" w:asciiTheme="majorEastAsia" w:hAnsiTheme="majorEastAsia" w:eastAsiaTheme="majorEastAsia" w:cstheme="majorEastAsia"/>
          <w:bCs/>
          <w:color w:val="auto"/>
          <w:szCs w:val="21"/>
          <w:highlight w:val="none"/>
        </w:rPr>
        <w:t xml:space="preserve">  投标人被视为充分熟悉本招标项目所在地的与履行合同有关的各种情况，包括但不限于：</w:t>
      </w:r>
    </w:p>
    <w:p w14:paraId="7201B6BB">
      <w:pPr>
        <w:shd w:val="clear" w:color="auto" w:fill="auto"/>
        <w:spacing w:line="400" w:lineRule="exact"/>
        <w:ind w:firstLine="315" w:firstLineChars="150"/>
        <w:rPr>
          <w:rFonts w:hint="eastAsia"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（1）国家对本次投标货物和服务的生产、安装调试、验收、维修等有关法律、法规及行业管理标准；</w:t>
      </w:r>
    </w:p>
    <w:p w14:paraId="56684AD9">
      <w:pPr>
        <w:shd w:val="clear" w:color="auto" w:fill="auto"/>
        <w:spacing w:line="400" w:lineRule="exact"/>
        <w:ind w:firstLine="315" w:firstLineChars="150"/>
        <w:rPr>
          <w:rFonts w:hint="eastAsia"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（2）</w:t>
      </w:r>
      <w:r>
        <w:rPr>
          <w:rFonts w:hint="eastAsia" w:asciiTheme="majorEastAsia" w:hAnsiTheme="majorEastAsia" w:eastAsiaTheme="majorEastAsia" w:cstheme="majorEastAsia"/>
          <w:bCs/>
          <w:color w:val="auto"/>
          <w:szCs w:val="21"/>
          <w:highlight w:val="none"/>
          <w:lang w:eastAsia="zh-CN"/>
        </w:rPr>
        <w:t>本地区</w:t>
      </w:r>
      <w:r>
        <w:rPr>
          <w:rFonts w:hint="eastAsia" w:asciiTheme="majorEastAsia" w:hAnsiTheme="majorEastAsia" w:eastAsiaTheme="majorEastAsia" w:cstheme="majorEastAsia"/>
          <w:bCs/>
          <w:color w:val="auto"/>
          <w:szCs w:val="21"/>
          <w:highlight w:val="none"/>
        </w:rPr>
        <w:t>有关管理部门的相关规定；</w:t>
      </w:r>
    </w:p>
    <w:p w14:paraId="1CDFC697">
      <w:pPr>
        <w:shd w:val="clear" w:color="auto" w:fill="auto"/>
        <w:spacing w:line="400" w:lineRule="exact"/>
        <w:ind w:firstLine="315" w:firstLineChars="150"/>
        <w:rPr>
          <w:rFonts w:hint="eastAsia"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（3）招标人的相关场地情况、基础建设、电力供应情况及相关设计标准。</w:t>
      </w:r>
    </w:p>
    <w:p w14:paraId="4EEE74EF">
      <w:pPr>
        <w:shd w:val="clear" w:color="auto" w:fill="auto"/>
        <w:spacing w:line="400" w:lineRule="exact"/>
        <w:ind w:firstLine="315" w:firstLineChars="150"/>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Cs/>
          <w:color w:val="auto"/>
          <w:szCs w:val="21"/>
          <w:highlight w:val="none"/>
        </w:rPr>
        <w:t>本</w:t>
      </w:r>
      <w:r>
        <w:rPr>
          <w:rFonts w:hint="eastAsia" w:asciiTheme="majorEastAsia" w:hAnsiTheme="majorEastAsia" w:eastAsiaTheme="majorEastAsia" w:cstheme="majorEastAsia"/>
          <w:bCs/>
          <w:color w:val="auto"/>
          <w:szCs w:val="21"/>
          <w:highlight w:val="none"/>
          <w:lang w:eastAsia="zh-CN"/>
        </w:rPr>
        <w:t>采购文件</w:t>
      </w:r>
      <w:r>
        <w:rPr>
          <w:rFonts w:hint="eastAsia" w:asciiTheme="majorEastAsia" w:hAnsiTheme="majorEastAsia" w:eastAsiaTheme="majorEastAsia" w:cstheme="majorEastAsia"/>
          <w:bCs/>
          <w:color w:val="auto"/>
          <w:szCs w:val="21"/>
          <w:highlight w:val="none"/>
        </w:rPr>
        <w:t>不再对上述情况进行描述。</w:t>
      </w:r>
      <w:bookmarkStart w:id="18" w:name="_Toc469495725"/>
    </w:p>
    <w:p w14:paraId="538F1EAA">
      <w:pPr>
        <w:shd w:val="clear" w:color="auto" w:fill="auto"/>
        <w:spacing w:before="312" w:beforeLines="100" w:after="312" w:afterLines="100" w:line="440" w:lineRule="exact"/>
        <w:jc w:val="center"/>
        <w:outlineLvl w:val="2"/>
        <w:rPr>
          <w:rFonts w:hint="eastAsia" w:asciiTheme="majorEastAsia" w:hAnsiTheme="majorEastAsia" w:eastAsiaTheme="majorEastAsia" w:cstheme="majorEastAsia"/>
          <w:b/>
          <w:color w:val="auto"/>
          <w:sz w:val="28"/>
          <w:szCs w:val="28"/>
          <w:highlight w:val="none"/>
          <w:lang w:eastAsia="zh-CN"/>
        </w:rPr>
      </w:pPr>
      <w:r>
        <w:rPr>
          <w:rFonts w:hint="eastAsia" w:asciiTheme="majorEastAsia" w:hAnsiTheme="majorEastAsia" w:eastAsiaTheme="majorEastAsia" w:cstheme="majorEastAsia"/>
          <w:b/>
          <w:color w:val="auto"/>
          <w:sz w:val="28"/>
          <w:szCs w:val="28"/>
          <w:highlight w:val="none"/>
        </w:rPr>
        <w:t>（二）</w:t>
      </w:r>
      <w:bookmarkEnd w:id="18"/>
      <w:r>
        <w:rPr>
          <w:rFonts w:hint="eastAsia" w:asciiTheme="majorEastAsia" w:hAnsiTheme="majorEastAsia" w:eastAsiaTheme="majorEastAsia" w:cstheme="majorEastAsia"/>
          <w:b/>
          <w:color w:val="auto"/>
          <w:sz w:val="28"/>
          <w:szCs w:val="28"/>
          <w:highlight w:val="none"/>
          <w:lang w:eastAsia="zh-CN"/>
        </w:rPr>
        <w:t>谈判文件</w:t>
      </w:r>
    </w:p>
    <w:p w14:paraId="7E713998">
      <w:pPr>
        <w:shd w:val="clear" w:color="auto" w:fill="auto"/>
        <w:spacing w:line="440" w:lineRule="exac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lang w:val="en-US" w:eastAsia="zh-CN"/>
        </w:rPr>
        <w:t>14</w:t>
      </w:r>
      <w:r>
        <w:rPr>
          <w:rFonts w:hint="eastAsia" w:asciiTheme="majorEastAsia" w:hAnsiTheme="majorEastAsia" w:eastAsiaTheme="majorEastAsia" w:cstheme="majorEastAsia"/>
          <w:b/>
          <w:color w:val="auto"/>
          <w:szCs w:val="21"/>
          <w:highlight w:val="none"/>
        </w:rPr>
        <w:t xml:space="preserve">. </w:t>
      </w:r>
      <w:r>
        <w:rPr>
          <w:rFonts w:hint="eastAsia" w:asciiTheme="majorEastAsia" w:hAnsiTheme="majorEastAsia" w:eastAsiaTheme="majorEastAsia" w:cstheme="majorEastAsia"/>
          <w:b/>
          <w:color w:val="auto"/>
          <w:szCs w:val="21"/>
          <w:highlight w:val="none"/>
          <w:lang w:eastAsia="zh-CN"/>
        </w:rPr>
        <w:t>采购文件</w:t>
      </w:r>
      <w:r>
        <w:rPr>
          <w:rFonts w:hint="eastAsia" w:asciiTheme="majorEastAsia" w:hAnsiTheme="majorEastAsia" w:eastAsiaTheme="majorEastAsia" w:cstheme="majorEastAsia"/>
          <w:b/>
          <w:color w:val="auto"/>
          <w:szCs w:val="21"/>
          <w:highlight w:val="none"/>
        </w:rPr>
        <w:t>的编制依据</w:t>
      </w:r>
    </w:p>
    <w:p w14:paraId="6D6B3C04">
      <w:pPr>
        <w:shd w:val="clear" w:color="auto" w:fill="auto"/>
        <w:spacing w:line="44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根据《中华人民共和国政府采购法》、《政府采购货物和服务招标投标管理办法》和《中华人民共和国合同法》</w:t>
      </w:r>
      <w:r>
        <w:rPr>
          <w:rFonts w:hint="eastAsia" w:asciiTheme="majorEastAsia" w:hAnsiTheme="majorEastAsia" w:eastAsiaTheme="majorEastAsia" w:cstheme="majorEastAsia"/>
          <w:color w:val="auto"/>
          <w:spacing w:val="-2"/>
          <w:szCs w:val="21"/>
          <w:highlight w:val="none"/>
        </w:rPr>
        <w:t>等相关法律法规和规章及部、省、市级规范性文件的规定，编制本</w:t>
      </w:r>
      <w:r>
        <w:rPr>
          <w:rFonts w:hint="eastAsia" w:asciiTheme="majorEastAsia" w:hAnsiTheme="majorEastAsia" w:eastAsiaTheme="majorEastAsia" w:cstheme="majorEastAsia"/>
          <w:color w:val="auto"/>
          <w:spacing w:val="-2"/>
          <w:szCs w:val="21"/>
          <w:highlight w:val="none"/>
          <w:lang w:eastAsia="zh-CN"/>
        </w:rPr>
        <w:t>采购文件</w:t>
      </w:r>
      <w:r>
        <w:rPr>
          <w:rFonts w:hint="eastAsia" w:asciiTheme="majorEastAsia" w:hAnsiTheme="majorEastAsia" w:eastAsiaTheme="majorEastAsia" w:cstheme="majorEastAsia"/>
          <w:color w:val="auto"/>
          <w:spacing w:val="-2"/>
          <w:szCs w:val="21"/>
          <w:highlight w:val="none"/>
        </w:rPr>
        <w:t>。</w:t>
      </w:r>
    </w:p>
    <w:p w14:paraId="4C588B21">
      <w:pPr>
        <w:shd w:val="clear" w:color="auto" w:fill="auto"/>
        <w:spacing w:line="440" w:lineRule="exac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lang w:val="en-US" w:eastAsia="zh-CN"/>
        </w:rPr>
        <w:t>15</w:t>
      </w:r>
      <w:r>
        <w:rPr>
          <w:rFonts w:hint="eastAsia" w:asciiTheme="majorEastAsia" w:hAnsiTheme="majorEastAsia" w:eastAsiaTheme="majorEastAsia" w:cstheme="majorEastAsia"/>
          <w:b/>
          <w:color w:val="auto"/>
          <w:szCs w:val="21"/>
          <w:highlight w:val="none"/>
        </w:rPr>
        <w:t xml:space="preserve">. </w:t>
      </w:r>
      <w:r>
        <w:rPr>
          <w:rFonts w:hint="eastAsia" w:asciiTheme="majorEastAsia" w:hAnsiTheme="majorEastAsia" w:eastAsiaTheme="majorEastAsia" w:cstheme="majorEastAsia"/>
          <w:b/>
          <w:color w:val="auto"/>
          <w:szCs w:val="21"/>
          <w:highlight w:val="none"/>
          <w:lang w:eastAsia="zh-CN"/>
        </w:rPr>
        <w:t>采购文件</w:t>
      </w:r>
      <w:r>
        <w:rPr>
          <w:rFonts w:hint="eastAsia" w:asciiTheme="majorEastAsia" w:hAnsiTheme="majorEastAsia" w:eastAsiaTheme="majorEastAsia" w:cstheme="majorEastAsia"/>
          <w:b/>
          <w:color w:val="auto"/>
          <w:szCs w:val="21"/>
          <w:highlight w:val="none"/>
        </w:rPr>
        <w:t>的组成</w:t>
      </w:r>
    </w:p>
    <w:p w14:paraId="217D6C57">
      <w:pPr>
        <w:shd w:val="clear" w:color="auto" w:fill="auto"/>
        <w:spacing w:line="440" w:lineRule="exact"/>
        <w:ind w:firstLine="210" w:firstLineChars="1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r>
        <w:rPr>
          <w:rFonts w:hint="eastAsia" w:asciiTheme="majorEastAsia" w:hAnsiTheme="majorEastAsia" w:eastAsiaTheme="majorEastAsia" w:cstheme="majorEastAsia"/>
          <w:color w:val="auto"/>
          <w:szCs w:val="21"/>
          <w:highlight w:val="none"/>
          <w:lang w:val="en-US" w:eastAsia="zh-CN"/>
        </w:rPr>
        <w:t>5</w:t>
      </w:r>
      <w:r>
        <w:rPr>
          <w:rFonts w:hint="eastAsia" w:asciiTheme="majorEastAsia" w:hAnsiTheme="majorEastAsia" w:eastAsiaTheme="majorEastAsia" w:cstheme="majorEastAsia"/>
          <w:color w:val="auto"/>
          <w:szCs w:val="21"/>
          <w:highlight w:val="none"/>
        </w:rPr>
        <w:t xml:space="preserve">.1 </w:t>
      </w:r>
      <w:r>
        <w:rPr>
          <w:rFonts w:hint="eastAsia" w:asciiTheme="majorEastAsia" w:hAnsiTheme="majorEastAsia" w:eastAsiaTheme="majorEastAsia" w:cstheme="majorEastAsia"/>
          <w:color w:val="auto"/>
          <w:szCs w:val="21"/>
          <w:highlight w:val="none"/>
          <w:lang w:eastAsia="zh-CN"/>
        </w:rPr>
        <w:t>采购文件</w:t>
      </w:r>
      <w:r>
        <w:rPr>
          <w:rFonts w:hint="eastAsia" w:asciiTheme="majorEastAsia" w:hAnsiTheme="majorEastAsia" w:eastAsiaTheme="majorEastAsia" w:cstheme="majorEastAsia"/>
          <w:color w:val="auto"/>
          <w:szCs w:val="21"/>
          <w:highlight w:val="none"/>
        </w:rPr>
        <w:t>包括内容：</w:t>
      </w:r>
    </w:p>
    <w:p w14:paraId="60983791">
      <w:pPr>
        <w:shd w:val="clear" w:color="auto" w:fill="auto"/>
        <w:spacing w:line="440" w:lineRule="exact"/>
        <w:ind w:firstLine="1470" w:firstLineChars="7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第一章  </w:t>
      </w:r>
      <w:r>
        <w:rPr>
          <w:rFonts w:hint="eastAsia" w:asciiTheme="majorEastAsia" w:hAnsiTheme="majorEastAsia" w:eastAsiaTheme="majorEastAsia" w:cstheme="majorEastAsia"/>
          <w:color w:val="auto"/>
          <w:szCs w:val="21"/>
          <w:highlight w:val="none"/>
          <w:lang w:eastAsia="zh-CN"/>
        </w:rPr>
        <w:t>招</w:t>
      </w:r>
      <w:r>
        <w:rPr>
          <w:rFonts w:hint="eastAsia" w:asciiTheme="majorEastAsia" w:hAnsiTheme="majorEastAsia" w:eastAsiaTheme="majorEastAsia" w:cstheme="majorEastAsia"/>
          <w:color w:val="auto"/>
          <w:szCs w:val="21"/>
          <w:highlight w:val="none"/>
        </w:rPr>
        <w:t>标公告</w:t>
      </w:r>
    </w:p>
    <w:p w14:paraId="64629C9F">
      <w:pPr>
        <w:shd w:val="clear" w:color="auto" w:fill="auto"/>
        <w:spacing w:line="440" w:lineRule="exact"/>
        <w:ind w:firstLine="1470" w:firstLineChars="7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第二章  投标须知</w:t>
      </w:r>
    </w:p>
    <w:p w14:paraId="47E57A74">
      <w:pPr>
        <w:shd w:val="clear" w:color="auto" w:fill="auto"/>
        <w:spacing w:line="440" w:lineRule="exact"/>
        <w:ind w:firstLine="1470" w:firstLineChars="700"/>
        <w:rPr>
          <w:rFonts w:hint="eastAsia" w:asciiTheme="majorEastAsia" w:hAnsiTheme="majorEastAsia" w:eastAsiaTheme="majorEastAsia" w:cstheme="majorEastAsia"/>
          <w:color w:val="auto"/>
          <w:szCs w:val="21"/>
          <w:highlight w:val="none"/>
          <w:lang w:eastAsia="zh-CN"/>
        </w:rPr>
      </w:pPr>
      <w:r>
        <w:rPr>
          <w:rFonts w:hint="eastAsia" w:asciiTheme="majorEastAsia" w:hAnsiTheme="majorEastAsia" w:eastAsiaTheme="majorEastAsia" w:cstheme="majorEastAsia"/>
          <w:color w:val="auto"/>
          <w:szCs w:val="21"/>
          <w:highlight w:val="none"/>
        </w:rPr>
        <w:t>第三章  评标办法</w:t>
      </w:r>
    </w:p>
    <w:p w14:paraId="60AD09E6">
      <w:pPr>
        <w:ind w:firstLine="1470" w:firstLineChars="700"/>
        <w:jc w:val="both"/>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第四章  </w:t>
      </w:r>
      <w:r>
        <w:rPr>
          <w:rFonts w:hint="eastAsia" w:asciiTheme="majorEastAsia" w:hAnsiTheme="majorEastAsia" w:eastAsiaTheme="majorEastAsia" w:cstheme="majorEastAsia"/>
          <w:color w:val="auto"/>
          <w:szCs w:val="21"/>
          <w:highlight w:val="none"/>
          <w:lang w:val="en-US" w:eastAsia="zh-CN"/>
        </w:rPr>
        <w:t>采购内容（技术）及商务要求</w:t>
      </w:r>
    </w:p>
    <w:p w14:paraId="2D057BA3">
      <w:pPr>
        <w:shd w:val="clear" w:color="auto" w:fill="auto"/>
        <w:spacing w:line="440" w:lineRule="exact"/>
        <w:ind w:firstLine="1470" w:firstLineChars="7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第五章  合同条款及格式</w:t>
      </w:r>
    </w:p>
    <w:p w14:paraId="1112F4F8">
      <w:pPr>
        <w:shd w:val="clear" w:color="auto" w:fill="auto"/>
        <w:spacing w:line="440" w:lineRule="exact"/>
        <w:ind w:firstLine="1470" w:firstLineChars="7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第六章  投标文件格式文本</w:t>
      </w:r>
    </w:p>
    <w:p w14:paraId="1D1D7EBA">
      <w:pPr>
        <w:shd w:val="clear" w:color="auto" w:fill="auto"/>
        <w:spacing w:line="440" w:lineRule="exac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w:t>
      </w:r>
      <w:r>
        <w:rPr>
          <w:rFonts w:hint="eastAsia" w:asciiTheme="majorEastAsia" w:hAnsiTheme="majorEastAsia" w:eastAsiaTheme="majorEastAsia" w:cstheme="majorEastAsia"/>
          <w:color w:val="auto"/>
          <w:szCs w:val="21"/>
          <w:highlight w:val="none"/>
          <w:lang w:val="en-US" w:eastAsia="zh-CN"/>
        </w:rPr>
        <w:t>5</w:t>
      </w:r>
      <w:r>
        <w:rPr>
          <w:rFonts w:hint="eastAsia" w:asciiTheme="majorEastAsia" w:hAnsiTheme="majorEastAsia" w:eastAsiaTheme="majorEastAsia" w:cstheme="majorEastAsia"/>
          <w:color w:val="auto"/>
          <w:szCs w:val="21"/>
          <w:highlight w:val="none"/>
        </w:rPr>
        <w:t>.2 除1</w:t>
      </w:r>
      <w:r>
        <w:rPr>
          <w:rFonts w:hint="eastAsia" w:asciiTheme="majorEastAsia" w:hAnsiTheme="majorEastAsia" w:eastAsiaTheme="majorEastAsia" w:cstheme="majorEastAsia"/>
          <w:color w:val="auto"/>
          <w:szCs w:val="21"/>
          <w:highlight w:val="none"/>
          <w:lang w:val="en-US" w:eastAsia="zh-CN"/>
        </w:rPr>
        <w:t>5</w:t>
      </w:r>
      <w:r>
        <w:rPr>
          <w:rFonts w:hint="eastAsia" w:asciiTheme="majorEastAsia" w:hAnsiTheme="majorEastAsia" w:eastAsiaTheme="majorEastAsia" w:cstheme="majorEastAsia"/>
          <w:color w:val="auto"/>
          <w:szCs w:val="21"/>
          <w:highlight w:val="none"/>
        </w:rPr>
        <w:t>.1内容外，招标答疑亦为</w:t>
      </w:r>
      <w:r>
        <w:rPr>
          <w:rFonts w:hint="eastAsia" w:asciiTheme="majorEastAsia" w:hAnsiTheme="majorEastAsia" w:eastAsiaTheme="majorEastAsia" w:cstheme="majorEastAsia"/>
          <w:color w:val="auto"/>
          <w:szCs w:val="21"/>
          <w:highlight w:val="none"/>
          <w:lang w:eastAsia="zh-CN"/>
        </w:rPr>
        <w:t>采购文件</w:t>
      </w:r>
      <w:r>
        <w:rPr>
          <w:rFonts w:hint="eastAsia" w:asciiTheme="majorEastAsia" w:hAnsiTheme="majorEastAsia" w:eastAsiaTheme="majorEastAsia" w:cstheme="majorEastAsia"/>
          <w:color w:val="auto"/>
          <w:szCs w:val="21"/>
          <w:highlight w:val="none"/>
        </w:rPr>
        <w:t>的组成部分，对招标人和投标人起约束作用。</w:t>
      </w:r>
    </w:p>
    <w:p w14:paraId="2DD33BF6">
      <w:pPr>
        <w:pStyle w:val="14"/>
        <w:shd w:val="clear" w:color="auto" w:fill="auto"/>
        <w:wordWrap w:val="0"/>
        <w:spacing w:line="400" w:lineRule="exact"/>
        <w:rPr>
          <w:rFonts w:hint="eastAsia" w:asciiTheme="majorEastAsia" w:hAnsiTheme="majorEastAsia" w:eastAsiaTheme="majorEastAsia" w:cstheme="majorEastAsia"/>
          <w:color w:val="auto"/>
          <w:szCs w:val="21"/>
          <w:highlight w:val="none"/>
          <w:lang w:val="en-US"/>
        </w:rPr>
      </w:pPr>
      <w:r>
        <w:rPr>
          <w:rFonts w:hint="eastAsia" w:asciiTheme="majorEastAsia" w:hAnsiTheme="majorEastAsia" w:eastAsiaTheme="majorEastAsia" w:cstheme="majorEastAsia"/>
          <w:color w:val="auto"/>
          <w:szCs w:val="21"/>
          <w:highlight w:val="none"/>
        </w:rPr>
        <w:t xml:space="preserve">   1</w:t>
      </w:r>
      <w:r>
        <w:rPr>
          <w:rFonts w:hint="eastAsia" w:asciiTheme="majorEastAsia" w:hAnsiTheme="majorEastAsia" w:eastAsiaTheme="majorEastAsia" w:cstheme="majorEastAsia"/>
          <w:color w:val="auto"/>
          <w:szCs w:val="21"/>
          <w:highlight w:val="none"/>
          <w:lang w:val="en-US" w:eastAsia="zh-CN"/>
        </w:rPr>
        <w:t>5</w:t>
      </w:r>
      <w:r>
        <w:rPr>
          <w:rFonts w:hint="eastAsia" w:asciiTheme="majorEastAsia" w:hAnsiTheme="majorEastAsia" w:eastAsiaTheme="majorEastAsia" w:cstheme="majorEastAsia"/>
          <w:color w:val="auto"/>
          <w:szCs w:val="21"/>
          <w:highlight w:val="none"/>
        </w:rPr>
        <w:t>.3</w:t>
      </w:r>
      <w:r>
        <w:rPr>
          <w:rFonts w:hint="eastAsia" w:asciiTheme="majorEastAsia" w:hAnsiTheme="majorEastAsia" w:eastAsiaTheme="majorEastAsia" w:cstheme="majorEastAsia"/>
          <w:color w:val="auto"/>
          <w:szCs w:val="21"/>
          <w:highlight w:val="none"/>
          <w:u w:val="none" w:color="auto"/>
        </w:rPr>
        <w:t>投标人应仔细阅读和检查</w:t>
      </w:r>
      <w:r>
        <w:rPr>
          <w:rFonts w:hint="eastAsia" w:asciiTheme="majorEastAsia" w:hAnsiTheme="majorEastAsia" w:eastAsiaTheme="majorEastAsia" w:cstheme="majorEastAsia"/>
          <w:color w:val="auto"/>
          <w:szCs w:val="21"/>
          <w:highlight w:val="none"/>
          <w:u w:val="none" w:color="auto"/>
          <w:lang w:eastAsia="zh-CN"/>
        </w:rPr>
        <w:t>采购文件</w:t>
      </w:r>
      <w:r>
        <w:rPr>
          <w:rFonts w:hint="eastAsia" w:asciiTheme="majorEastAsia" w:hAnsiTheme="majorEastAsia" w:eastAsiaTheme="majorEastAsia" w:cstheme="majorEastAsia"/>
          <w:color w:val="auto"/>
          <w:szCs w:val="21"/>
          <w:highlight w:val="none"/>
          <w:u w:val="none" w:color="auto"/>
        </w:rPr>
        <w:t>的全部内容。如发现缺页或附件不全，应及时向招标人提出，以便补齐。如有疑问，投标人应在</w:t>
      </w:r>
      <w:r>
        <w:rPr>
          <w:rFonts w:hint="eastAsia" w:asciiTheme="majorEastAsia" w:hAnsiTheme="majorEastAsia" w:eastAsiaTheme="majorEastAsia" w:cstheme="majorEastAsia"/>
          <w:color w:val="auto"/>
          <w:szCs w:val="21"/>
          <w:highlight w:val="none"/>
        </w:rPr>
        <w:t>以书面形式一次性向采购人和采购代理机构提出同一环节的质疑</w:t>
      </w:r>
      <w:r>
        <w:rPr>
          <w:rFonts w:hint="eastAsia" w:asciiTheme="majorEastAsia" w:hAnsiTheme="majorEastAsia" w:eastAsiaTheme="majorEastAsia" w:cstheme="majorEastAsia"/>
          <w:color w:val="auto"/>
          <w:szCs w:val="21"/>
          <w:highlight w:val="none"/>
          <w:u w:val="none" w:color="auto"/>
        </w:rPr>
        <w:t>。</w:t>
      </w:r>
    </w:p>
    <w:p w14:paraId="477999B6">
      <w:pPr>
        <w:shd w:val="clear" w:color="auto" w:fill="auto"/>
        <w:wordWrap w:val="0"/>
        <w:spacing w:line="440" w:lineRule="exac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w:t>
      </w:r>
      <w:r>
        <w:rPr>
          <w:rFonts w:hint="eastAsia" w:asciiTheme="majorEastAsia" w:hAnsiTheme="majorEastAsia" w:eastAsiaTheme="majorEastAsia" w:cstheme="majorEastAsia"/>
          <w:color w:val="auto"/>
          <w:szCs w:val="21"/>
          <w:highlight w:val="none"/>
          <w:lang w:val="en-US" w:eastAsia="zh-CN"/>
        </w:rPr>
        <w:t>5</w:t>
      </w:r>
      <w:r>
        <w:rPr>
          <w:rFonts w:hint="eastAsia" w:asciiTheme="majorEastAsia" w:hAnsiTheme="majorEastAsia" w:eastAsiaTheme="majorEastAsia" w:cstheme="majorEastAsia"/>
          <w:color w:val="auto"/>
          <w:szCs w:val="21"/>
          <w:highlight w:val="none"/>
        </w:rPr>
        <w:t>.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Theme="majorEastAsia" w:hAnsiTheme="majorEastAsia" w:eastAsiaTheme="majorEastAsia" w:cstheme="majorEastAsia"/>
          <w:color w:val="auto"/>
          <w:szCs w:val="21"/>
          <w:highlight w:val="none"/>
          <w:lang w:val="en-US" w:eastAsia="zh-CN"/>
        </w:rPr>
        <w:t>新疆</w:t>
      </w:r>
      <w:r>
        <w:rPr>
          <w:rFonts w:hint="eastAsia" w:asciiTheme="majorEastAsia" w:hAnsiTheme="majorEastAsia" w:eastAsiaTheme="majorEastAsia" w:cstheme="majorEastAsia"/>
          <w:color w:val="auto"/>
          <w:szCs w:val="21"/>
          <w:highlight w:val="none"/>
        </w:rPr>
        <w:t>政府采购网下载专区下载。</w:t>
      </w:r>
      <w:r>
        <w:rPr>
          <w:rFonts w:hint="eastAsia" w:asciiTheme="majorEastAsia" w:hAnsiTheme="majorEastAsia" w:eastAsiaTheme="majorEastAsia" w:cstheme="majorEastAsia"/>
          <w:color w:val="auto"/>
          <w:szCs w:val="21"/>
          <w:highlight w:val="none"/>
          <w:lang w:eastAsia="zh-CN"/>
        </w:rPr>
        <w:t>采购文件</w:t>
      </w:r>
      <w:r>
        <w:rPr>
          <w:rFonts w:hint="eastAsia" w:asciiTheme="majorEastAsia" w:hAnsiTheme="majorEastAsia" w:eastAsiaTheme="majorEastAsia" w:cstheme="majorEastAsia"/>
          <w:color w:val="auto"/>
          <w:szCs w:val="21"/>
          <w:highlight w:val="none"/>
        </w:rPr>
        <w:t>的澄清将在</w:t>
      </w:r>
      <w:r>
        <w:rPr>
          <w:rFonts w:hint="eastAsia" w:asciiTheme="majorEastAsia" w:hAnsiTheme="majorEastAsia" w:eastAsiaTheme="majorEastAsia" w:cstheme="majorEastAsia"/>
          <w:color w:val="auto"/>
          <w:szCs w:val="21"/>
          <w:highlight w:val="none"/>
          <w:lang w:eastAsia="zh-CN"/>
        </w:rPr>
        <w:t>政采云平台“更正公告”栏目予以公告</w:t>
      </w:r>
      <w:r>
        <w:rPr>
          <w:rFonts w:hint="eastAsia" w:asciiTheme="majorEastAsia" w:hAnsiTheme="majorEastAsia" w:eastAsiaTheme="majorEastAsia" w:cstheme="majorEastAsia"/>
          <w:color w:val="auto"/>
          <w:szCs w:val="21"/>
          <w:highlight w:val="none"/>
        </w:rPr>
        <w:t>，但不指明澄清问题的来源。如果澄清内容影响投标文件编制的，将相应延长投标截止时间。</w:t>
      </w:r>
    </w:p>
    <w:p w14:paraId="29BEC0F4">
      <w:pPr>
        <w:shd w:val="clear" w:color="auto" w:fill="auto"/>
        <w:spacing w:line="440" w:lineRule="exact"/>
        <w:rPr>
          <w:rFonts w:hint="eastAsia"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rPr>
        <w:t>1</w:t>
      </w:r>
      <w:r>
        <w:rPr>
          <w:rFonts w:hint="eastAsia" w:asciiTheme="majorEastAsia" w:hAnsiTheme="majorEastAsia" w:eastAsiaTheme="majorEastAsia" w:cstheme="majorEastAsia"/>
          <w:b/>
          <w:bCs/>
          <w:color w:val="auto"/>
          <w:szCs w:val="21"/>
          <w:highlight w:val="none"/>
          <w:lang w:val="en-US" w:eastAsia="zh-CN"/>
        </w:rPr>
        <w:t>6</w:t>
      </w:r>
      <w:r>
        <w:rPr>
          <w:rFonts w:hint="eastAsia" w:asciiTheme="majorEastAsia" w:hAnsiTheme="majorEastAsia" w:eastAsiaTheme="majorEastAsia" w:cstheme="majorEastAsia"/>
          <w:b/>
          <w:bCs/>
          <w:color w:val="auto"/>
          <w:szCs w:val="21"/>
          <w:highlight w:val="none"/>
        </w:rPr>
        <w:t xml:space="preserve">. </w:t>
      </w:r>
      <w:r>
        <w:rPr>
          <w:rFonts w:hint="eastAsia" w:asciiTheme="majorEastAsia" w:hAnsiTheme="majorEastAsia" w:eastAsiaTheme="majorEastAsia" w:cstheme="majorEastAsia"/>
          <w:b/>
          <w:bCs/>
          <w:color w:val="auto"/>
          <w:szCs w:val="21"/>
          <w:highlight w:val="none"/>
          <w:lang w:eastAsia="zh-CN"/>
        </w:rPr>
        <w:t>采购文件</w:t>
      </w:r>
      <w:r>
        <w:rPr>
          <w:rFonts w:hint="eastAsia" w:asciiTheme="majorEastAsia" w:hAnsiTheme="majorEastAsia" w:eastAsiaTheme="majorEastAsia" w:cstheme="majorEastAsia"/>
          <w:b/>
          <w:bCs/>
          <w:color w:val="auto"/>
          <w:szCs w:val="21"/>
          <w:highlight w:val="none"/>
        </w:rPr>
        <w:t>的修改、补充、解释</w:t>
      </w:r>
    </w:p>
    <w:p w14:paraId="162C5394">
      <w:pPr>
        <w:shd w:val="clear" w:color="auto" w:fill="auto"/>
        <w:wordWrap w:val="0"/>
        <w:spacing w:line="400" w:lineRule="exact"/>
        <w:ind w:firstLine="315" w:firstLineChars="15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r>
        <w:rPr>
          <w:rFonts w:hint="eastAsia" w:asciiTheme="majorEastAsia" w:hAnsiTheme="majorEastAsia" w:eastAsiaTheme="majorEastAsia" w:cstheme="majorEastAsia"/>
          <w:color w:val="auto"/>
          <w:szCs w:val="21"/>
          <w:highlight w:val="none"/>
          <w:lang w:val="en-US" w:eastAsia="zh-CN"/>
        </w:rPr>
        <w:t>6</w:t>
      </w:r>
      <w:r>
        <w:rPr>
          <w:rFonts w:hint="eastAsia" w:asciiTheme="majorEastAsia" w:hAnsiTheme="majorEastAsia" w:eastAsiaTheme="majorEastAsia" w:cstheme="majorEastAsia"/>
          <w:color w:val="auto"/>
          <w:szCs w:val="21"/>
          <w:highlight w:val="none"/>
        </w:rPr>
        <w:t>.1</w:t>
      </w:r>
      <w:r>
        <w:rPr>
          <w:rFonts w:hint="eastAsia" w:asciiTheme="majorEastAsia" w:hAnsiTheme="majorEastAsia" w:eastAsiaTheme="majorEastAsia" w:cstheme="majorEastAsia"/>
          <w:color w:val="auto"/>
          <w:szCs w:val="21"/>
          <w:highlight w:val="none"/>
          <w:lang w:eastAsia="zh-CN"/>
        </w:rPr>
        <w:t>采购文件</w:t>
      </w:r>
      <w:r>
        <w:rPr>
          <w:rFonts w:hint="eastAsia" w:asciiTheme="majorEastAsia" w:hAnsiTheme="majorEastAsia" w:eastAsiaTheme="majorEastAsia" w:cstheme="majorEastAsia"/>
          <w:color w:val="auto"/>
          <w:szCs w:val="21"/>
          <w:highlight w:val="none"/>
        </w:rPr>
        <w:t>发出后，招标人在规定的投标截止时间前可对</w:t>
      </w:r>
      <w:r>
        <w:rPr>
          <w:rFonts w:hint="eastAsia" w:asciiTheme="majorEastAsia" w:hAnsiTheme="majorEastAsia" w:eastAsiaTheme="majorEastAsia" w:cstheme="majorEastAsia"/>
          <w:color w:val="auto"/>
          <w:szCs w:val="21"/>
          <w:highlight w:val="none"/>
          <w:lang w:eastAsia="zh-CN"/>
        </w:rPr>
        <w:t>采购文件</w:t>
      </w:r>
      <w:r>
        <w:rPr>
          <w:rFonts w:hint="eastAsia" w:asciiTheme="majorEastAsia" w:hAnsiTheme="majorEastAsia" w:eastAsiaTheme="majorEastAsia" w:cstheme="majorEastAsia"/>
          <w:color w:val="auto"/>
          <w:szCs w:val="21"/>
          <w:highlight w:val="none"/>
        </w:rPr>
        <w:t>进行必要的修改和补充，并以</w:t>
      </w:r>
      <w:r>
        <w:rPr>
          <w:rFonts w:hint="eastAsia" w:asciiTheme="majorEastAsia" w:hAnsiTheme="majorEastAsia" w:eastAsiaTheme="majorEastAsia" w:cstheme="majorEastAsia"/>
          <w:color w:val="auto"/>
          <w:szCs w:val="21"/>
          <w:highlight w:val="none"/>
          <w:lang w:eastAsia="zh-CN"/>
        </w:rPr>
        <w:t>更正</w:t>
      </w:r>
      <w:r>
        <w:rPr>
          <w:rFonts w:hint="eastAsia" w:asciiTheme="majorEastAsia" w:hAnsiTheme="majorEastAsia" w:eastAsiaTheme="majorEastAsia" w:cstheme="majorEastAsia"/>
          <w:color w:val="auto"/>
          <w:szCs w:val="21"/>
          <w:highlight w:val="none"/>
        </w:rPr>
        <w:t>公告形式在</w:t>
      </w:r>
      <w:r>
        <w:rPr>
          <w:rFonts w:hint="eastAsia" w:asciiTheme="majorEastAsia" w:hAnsiTheme="majorEastAsia" w:eastAsiaTheme="majorEastAsia" w:cstheme="majorEastAsia"/>
          <w:color w:val="auto"/>
          <w:szCs w:val="21"/>
          <w:highlight w:val="none"/>
          <w:lang w:eastAsia="zh-CN"/>
        </w:rPr>
        <w:t>政采云平台</w:t>
      </w:r>
      <w:r>
        <w:rPr>
          <w:rFonts w:hint="eastAsia" w:asciiTheme="majorEastAsia" w:hAnsiTheme="majorEastAsia" w:eastAsiaTheme="majorEastAsia" w:cstheme="majorEastAsia"/>
          <w:color w:val="auto"/>
          <w:szCs w:val="21"/>
          <w:highlight w:val="none"/>
        </w:rPr>
        <w:t xml:space="preserve"> “</w:t>
      </w:r>
      <w:r>
        <w:rPr>
          <w:rFonts w:hint="eastAsia" w:asciiTheme="majorEastAsia" w:hAnsiTheme="majorEastAsia" w:eastAsiaTheme="majorEastAsia" w:cstheme="majorEastAsia"/>
          <w:color w:val="auto"/>
          <w:szCs w:val="21"/>
          <w:highlight w:val="none"/>
          <w:lang w:eastAsia="zh-CN"/>
        </w:rPr>
        <w:t>更正公告</w:t>
      </w:r>
      <w:r>
        <w:rPr>
          <w:rFonts w:hint="eastAsia" w:asciiTheme="majorEastAsia" w:hAnsiTheme="majorEastAsia" w:eastAsiaTheme="majorEastAsia" w:cstheme="majorEastAsia"/>
          <w:color w:val="auto"/>
          <w:szCs w:val="21"/>
          <w:highlight w:val="none"/>
        </w:rPr>
        <w:t>”栏目予以公告，请各位投标人注意查看有关澄清内容，如不及时查看造成后果由投标人自负。</w:t>
      </w:r>
      <w:r>
        <w:rPr>
          <w:rFonts w:hint="eastAsia" w:asciiTheme="majorEastAsia" w:hAnsiTheme="majorEastAsia" w:eastAsiaTheme="majorEastAsia" w:cstheme="majorEastAsia"/>
          <w:color w:val="auto"/>
          <w:szCs w:val="21"/>
          <w:highlight w:val="none"/>
          <w:lang w:eastAsia="zh-CN"/>
        </w:rPr>
        <w:t>采购文件</w:t>
      </w:r>
      <w:r>
        <w:rPr>
          <w:rFonts w:hint="eastAsia" w:asciiTheme="majorEastAsia" w:hAnsiTheme="majorEastAsia" w:eastAsiaTheme="majorEastAsia" w:cstheme="majorEastAsia"/>
          <w:color w:val="auto"/>
          <w:szCs w:val="21"/>
          <w:highlight w:val="none"/>
        </w:rPr>
        <w:t>的修改、补充等内容作为</w:t>
      </w:r>
      <w:r>
        <w:rPr>
          <w:rFonts w:hint="eastAsia" w:asciiTheme="majorEastAsia" w:hAnsiTheme="majorEastAsia" w:eastAsiaTheme="majorEastAsia" w:cstheme="majorEastAsia"/>
          <w:color w:val="auto"/>
          <w:szCs w:val="21"/>
          <w:highlight w:val="none"/>
          <w:lang w:eastAsia="zh-CN"/>
        </w:rPr>
        <w:t>采购文件</w:t>
      </w:r>
      <w:r>
        <w:rPr>
          <w:rFonts w:hint="eastAsia" w:asciiTheme="majorEastAsia" w:hAnsiTheme="majorEastAsia" w:eastAsiaTheme="majorEastAsia" w:cstheme="majorEastAsia"/>
          <w:color w:val="auto"/>
          <w:szCs w:val="21"/>
          <w:highlight w:val="none"/>
        </w:rPr>
        <w:t>的组成部分，具有约束作用。</w:t>
      </w:r>
    </w:p>
    <w:p w14:paraId="3D732595">
      <w:pPr>
        <w:shd w:val="clear" w:color="auto" w:fill="auto"/>
        <w:wordWrap w:val="0"/>
        <w:spacing w:line="400" w:lineRule="exact"/>
        <w:ind w:firstLine="315" w:firstLineChars="15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r>
        <w:rPr>
          <w:rFonts w:hint="eastAsia" w:asciiTheme="majorEastAsia" w:hAnsiTheme="majorEastAsia" w:eastAsiaTheme="majorEastAsia" w:cstheme="majorEastAsia"/>
          <w:color w:val="auto"/>
          <w:szCs w:val="21"/>
          <w:highlight w:val="none"/>
          <w:lang w:val="en-US" w:eastAsia="zh-CN"/>
        </w:rPr>
        <w:t>6</w:t>
      </w:r>
      <w:r>
        <w:rPr>
          <w:rFonts w:hint="eastAsia" w:asciiTheme="majorEastAsia" w:hAnsiTheme="majorEastAsia" w:eastAsiaTheme="majorEastAsia" w:cstheme="majorEastAsia"/>
          <w:color w:val="auto"/>
          <w:szCs w:val="21"/>
          <w:highlight w:val="none"/>
        </w:rPr>
        <w:t xml:space="preserve">.2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14:paraId="2AE3907F">
      <w:pPr>
        <w:shd w:val="clear" w:color="auto" w:fill="auto"/>
        <w:wordWrap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bCs/>
          <w:color w:val="auto"/>
          <w:szCs w:val="21"/>
          <w:highlight w:val="none"/>
        </w:rPr>
        <w:t>1</w:t>
      </w:r>
      <w:r>
        <w:rPr>
          <w:rFonts w:hint="eastAsia" w:asciiTheme="majorEastAsia" w:hAnsiTheme="majorEastAsia" w:eastAsiaTheme="majorEastAsia" w:cstheme="majorEastAsia"/>
          <w:bCs/>
          <w:color w:val="auto"/>
          <w:szCs w:val="21"/>
          <w:highlight w:val="none"/>
          <w:lang w:val="en-US" w:eastAsia="zh-CN"/>
        </w:rPr>
        <w:t>6</w:t>
      </w:r>
      <w:r>
        <w:rPr>
          <w:rFonts w:hint="eastAsia" w:asciiTheme="majorEastAsia" w:hAnsiTheme="majorEastAsia" w:eastAsiaTheme="majorEastAsia" w:cstheme="majorEastAsia"/>
          <w:bCs/>
          <w:color w:val="auto"/>
          <w:szCs w:val="21"/>
          <w:highlight w:val="none"/>
        </w:rPr>
        <w:t>.</w:t>
      </w:r>
      <w:r>
        <w:rPr>
          <w:rFonts w:hint="eastAsia" w:asciiTheme="majorEastAsia" w:hAnsiTheme="majorEastAsia" w:eastAsiaTheme="majorEastAsia" w:cstheme="majorEastAsia"/>
          <w:bCs/>
          <w:color w:val="auto"/>
          <w:szCs w:val="21"/>
          <w:highlight w:val="none"/>
          <w:lang w:val="en-US" w:eastAsia="zh-CN"/>
        </w:rPr>
        <w:t>3</w:t>
      </w:r>
      <w:r>
        <w:rPr>
          <w:rFonts w:hint="eastAsia" w:asciiTheme="majorEastAsia" w:hAnsiTheme="majorEastAsia" w:eastAsiaTheme="majorEastAsia" w:cstheme="majorEastAsia"/>
          <w:bCs/>
          <w:color w:val="auto"/>
          <w:szCs w:val="21"/>
          <w:highlight w:val="none"/>
        </w:rPr>
        <w:t xml:space="preserve"> </w:t>
      </w:r>
      <w:r>
        <w:rPr>
          <w:rFonts w:hint="eastAsia" w:asciiTheme="majorEastAsia" w:hAnsiTheme="majorEastAsia" w:eastAsiaTheme="majorEastAsia" w:cstheme="majorEastAsia"/>
          <w:color w:val="auto"/>
          <w:szCs w:val="21"/>
          <w:highlight w:val="none"/>
        </w:rPr>
        <w:t>供应商在规定的时间内未对采购文件提出疑问、质疑或要求澄清的，将视其为无异议。</w:t>
      </w:r>
    </w:p>
    <w:p w14:paraId="35F33DE7">
      <w:pPr>
        <w:shd w:val="clear" w:color="auto" w:fill="auto"/>
        <w:spacing w:line="400" w:lineRule="exact"/>
        <w:ind w:firstLine="420" w:firstLineChars="200"/>
        <w:rPr>
          <w:rFonts w:hint="eastAsia"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1</w:t>
      </w:r>
      <w:r>
        <w:rPr>
          <w:rFonts w:hint="eastAsia" w:asciiTheme="majorEastAsia" w:hAnsiTheme="majorEastAsia" w:eastAsiaTheme="majorEastAsia" w:cstheme="majorEastAsia"/>
          <w:bCs/>
          <w:color w:val="auto"/>
          <w:szCs w:val="21"/>
          <w:highlight w:val="none"/>
          <w:lang w:val="en-US" w:eastAsia="zh-CN"/>
        </w:rPr>
        <w:t>6</w:t>
      </w:r>
      <w:r>
        <w:rPr>
          <w:rFonts w:hint="eastAsia" w:asciiTheme="majorEastAsia" w:hAnsiTheme="majorEastAsia" w:eastAsiaTheme="majorEastAsia" w:cstheme="majorEastAsia"/>
          <w:bCs/>
          <w:color w:val="auto"/>
          <w:szCs w:val="21"/>
          <w:highlight w:val="none"/>
        </w:rPr>
        <w:t>.</w:t>
      </w:r>
      <w:r>
        <w:rPr>
          <w:rFonts w:hint="eastAsia" w:asciiTheme="majorEastAsia" w:hAnsiTheme="majorEastAsia" w:eastAsiaTheme="majorEastAsia" w:cstheme="majorEastAsia"/>
          <w:bCs/>
          <w:color w:val="auto"/>
          <w:szCs w:val="21"/>
          <w:highlight w:val="none"/>
          <w:lang w:val="en-US" w:eastAsia="zh-CN"/>
        </w:rPr>
        <w:t>4</w:t>
      </w:r>
      <w:r>
        <w:rPr>
          <w:rFonts w:hint="eastAsia" w:asciiTheme="majorEastAsia" w:hAnsiTheme="majorEastAsia" w:eastAsiaTheme="majorEastAsia" w:cstheme="majorEastAsia"/>
          <w:bCs/>
          <w:color w:val="auto"/>
          <w:szCs w:val="21"/>
          <w:highlight w:val="none"/>
        </w:rPr>
        <w:t xml:space="preserve"> </w:t>
      </w:r>
      <w:r>
        <w:rPr>
          <w:rFonts w:hint="eastAsia" w:asciiTheme="majorEastAsia" w:hAnsiTheme="majorEastAsia" w:eastAsiaTheme="majorEastAsia" w:cstheme="majorEastAsia"/>
          <w:bCs/>
          <w:color w:val="auto"/>
          <w:szCs w:val="21"/>
          <w:highlight w:val="none"/>
          <w:lang w:eastAsia="zh-CN"/>
        </w:rPr>
        <w:t>采购文件</w:t>
      </w:r>
      <w:r>
        <w:rPr>
          <w:rFonts w:hint="eastAsia" w:asciiTheme="majorEastAsia" w:hAnsiTheme="majorEastAsia" w:eastAsiaTheme="majorEastAsia" w:cstheme="majorEastAsia"/>
          <w:bCs/>
          <w:color w:val="auto"/>
          <w:szCs w:val="21"/>
          <w:highlight w:val="none"/>
        </w:rPr>
        <w:t>的解释</w:t>
      </w:r>
    </w:p>
    <w:p w14:paraId="1297226C">
      <w:pPr>
        <w:shd w:val="clear" w:color="auto" w:fill="auto"/>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本</w:t>
      </w:r>
      <w:r>
        <w:rPr>
          <w:rFonts w:hint="eastAsia" w:asciiTheme="majorEastAsia" w:hAnsiTheme="majorEastAsia" w:eastAsiaTheme="majorEastAsia" w:cstheme="majorEastAsia"/>
          <w:color w:val="auto"/>
          <w:szCs w:val="21"/>
          <w:highlight w:val="none"/>
          <w:lang w:eastAsia="zh-CN"/>
        </w:rPr>
        <w:t>采购文件</w:t>
      </w:r>
      <w:r>
        <w:rPr>
          <w:rFonts w:hint="eastAsia" w:asciiTheme="majorEastAsia" w:hAnsiTheme="majorEastAsia" w:eastAsiaTheme="majorEastAsia" w:cstheme="majorEastAsia"/>
          <w:color w:val="auto"/>
          <w:szCs w:val="21"/>
          <w:highlight w:val="none"/>
        </w:rPr>
        <w:t>由招标人（或其委托的招标代理机构）负责解释。</w:t>
      </w:r>
    </w:p>
    <w:p w14:paraId="2DE26475">
      <w:pPr>
        <w:shd w:val="clear" w:color="auto" w:fill="auto"/>
        <w:spacing w:line="400" w:lineRule="exact"/>
        <w:rPr>
          <w:rFonts w:hint="eastAsia" w:asciiTheme="majorEastAsia" w:hAnsiTheme="majorEastAsia" w:eastAsiaTheme="majorEastAsia" w:cstheme="majorEastAsia"/>
          <w:b/>
          <w:color w:val="0000FF"/>
          <w:szCs w:val="21"/>
          <w:highlight w:val="none"/>
        </w:rPr>
      </w:pPr>
      <w:r>
        <w:rPr>
          <w:rFonts w:hint="eastAsia" w:asciiTheme="majorEastAsia" w:hAnsiTheme="majorEastAsia" w:eastAsiaTheme="majorEastAsia" w:cstheme="majorEastAsia"/>
          <w:b/>
          <w:color w:val="auto"/>
          <w:szCs w:val="21"/>
          <w:highlight w:val="none"/>
        </w:rPr>
        <w:t>1</w:t>
      </w:r>
      <w:r>
        <w:rPr>
          <w:rFonts w:hint="eastAsia" w:asciiTheme="majorEastAsia" w:hAnsiTheme="majorEastAsia" w:eastAsiaTheme="majorEastAsia" w:cstheme="majorEastAsia"/>
          <w:b/>
          <w:color w:val="auto"/>
          <w:szCs w:val="21"/>
          <w:highlight w:val="none"/>
          <w:lang w:val="en-US" w:eastAsia="zh-CN"/>
        </w:rPr>
        <w:t>7</w:t>
      </w:r>
      <w:r>
        <w:rPr>
          <w:rFonts w:hint="eastAsia" w:asciiTheme="majorEastAsia" w:hAnsiTheme="majorEastAsia" w:eastAsiaTheme="majorEastAsia" w:cstheme="majorEastAsia"/>
          <w:b/>
          <w:color w:val="auto"/>
          <w:szCs w:val="21"/>
          <w:highlight w:val="none"/>
        </w:rPr>
        <w:t xml:space="preserve">. </w:t>
      </w:r>
      <w:r>
        <w:rPr>
          <w:rFonts w:hint="eastAsia" w:asciiTheme="majorEastAsia" w:hAnsiTheme="majorEastAsia" w:eastAsiaTheme="majorEastAsia" w:cstheme="majorEastAsia"/>
          <w:b/>
          <w:color w:val="auto"/>
          <w:szCs w:val="21"/>
          <w:highlight w:val="none"/>
          <w:lang w:eastAsia="zh-CN"/>
        </w:rPr>
        <w:t>采购文件</w:t>
      </w:r>
      <w:r>
        <w:rPr>
          <w:rFonts w:hint="eastAsia" w:asciiTheme="majorEastAsia" w:hAnsiTheme="majorEastAsia" w:eastAsiaTheme="majorEastAsia" w:cstheme="majorEastAsia"/>
          <w:b/>
          <w:color w:val="auto"/>
          <w:szCs w:val="21"/>
          <w:highlight w:val="none"/>
        </w:rPr>
        <w:t>的发出</w:t>
      </w:r>
    </w:p>
    <w:p w14:paraId="704AC654">
      <w:pPr>
        <w:shd w:val="clear" w:color="auto" w:fill="auto"/>
        <w:spacing w:line="400" w:lineRule="exact"/>
        <w:ind w:firstLine="315" w:firstLineChars="15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r>
        <w:rPr>
          <w:rFonts w:hint="eastAsia" w:asciiTheme="majorEastAsia" w:hAnsiTheme="majorEastAsia" w:eastAsiaTheme="majorEastAsia" w:cstheme="majorEastAsia"/>
          <w:color w:val="auto"/>
          <w:szCs w:val="21"/>
          <w:highlight w:val="none"/>
          <w:lang w:val="en-US" w:eastAsia="zh-CN"/>
        </w:rPr>
        <w:t>7</w:t>
      </w:r>
      <w:r>
        <w:rPr>
          <w:rFonts w:hint="eastAsia" w:asciiTheme="majorEastAsia" w:hAnsiTheme="majorEastAsia" w:eastAsiaTheme="majorEastAsia" w:cstheme="majorEastAsia"/>
          <w:color w:val="auto"/>
          <w:szCs w:val="21"/>
          <w:highlight w:val="none"/>
        </w:rPr>
        <w:t xml:space="preserve">.1  </w:t>
      </w:r>
      <w:r>
        <w:rPr>
          <w:rFonts w:hint="eastAsia" w:asciiTheme="majorEastAsia" w:hAnsiTheme="majorEastAsia" w:eastAsiaTheme="majorEastAsia" w:cstheme="majorEastAsia"/>
          <w:color w:val="auto"/>
          <w:szCs w:val="21"/>
          <w:highlight w:val="none"/>
          <w:lang w:eastAsia="zh-CN"/>
        </w:rPr>
        <w:t>采购文件</w:t>
      </w:r>
      <w:r>
        <w:rPr>
          <w:rFonts w:hint="eastAsia" w:asciiTheme="majorEastAsia" w:hAnsiTheme="majorEastAsia" w:eastAsiaTheme="majorEastAsia" w:cstheme="majorEastAsia"/>
          <w:color w:val="auto"/>
          <w:szCs w:val="21"/>
          <w:highlight w:val="none"/>
        </w:rPr>
        <w:t>、</w:t>
      </w:r>
      <w:r>
        <w:rPr>
          <w:rFonts w:hint="eastAsia" w:asciiTheme="majorEastAsia" w:hAnsiTheme="majorEastAsia" w:eastAsiaTheme="majorEastAsia" w:cstheme="majorEastAsia"/>
          <w:color w:val="auto"/>
          <w:szCs w:val="21"/>
          <w:highlight w:val="none"/>
          <w:lang w:eastAsia="zh-CN"/>
        </w:rPr>
        <w:t>采购文件</w:t>
      </w:r>
      <w:r>
        <w:rPr>
          <w:rFonts w:hint="eastAsia" w:asciiTheme="majorEastAsia" w:hAnsiTheme="majorEastAsia" w:eastAsiaTheme="majorEastAsia" w:cstheme="majorEastAsia"/>
          <w:color w:val="auto"/>
          <w:szCs w:val="21"/>
          <w:highlight w:val="none"/>
        </w:rPr>
        <w:t>的澄清、修改、补充及招标答疑等均应报</w:t>
      </w:r>
      <w:r>
        <w:rPr>
          <w:rFonts w:hint="eastAsia" w:asciiTheme="majorEastAsia" w:hAnsiTheme="majorEastAsia" w:eastAsiaTheme="majorEastAsia" w:cstheme="majorEastAsia"/>
          <w:color w:val="auto"/>
          <w:szCs w:val="21"/>
          <w:highlight w:val="none"/>
          <w:lang w:eastAsia="zh-CN"/>
        </w:rPr>
        <w:t>相关部门</w:t>
      </w:r>
      <w:r>
        <w:rPr>
          <w:rFonts w:hint="eastAsia" w:asciiTheme="majorEastAsia" w:hAnsiTheme="majorEastAsia" w:eastAsiaTheme="majorEastAsia" w:cstheme="majorEastAsia"/>
          <w:color w:val="auto"/>
          <w:szCs w:val="21"/>
          <w:highlight w:val="none"/>
        </w:rPr>
        <w:t>备案后，方可发出。</w:t>
      </w:r>
    </w:p>
    <w:p w14:paraId="47DB71E9">
      <w:pPr>
        <w:shd w:val="clear" w:color="auto" w:fill="auto"/>
        <w:spacing w:line="440" w:lineRule="exact"/>
        <w:ind w:firstLine="422" w:firstLineChars="200"/>
        <w:rPr>
          <w:rFonts w:hint="eastAsia" w:asciiTheme="majorEastAsia" w:hAnsiTheme="majorEastAsia" w:eastAsiaTheme="majorEastAsia" w:cstheme="majorEastAsia"/>
          <w:color w:val="auto"/>
          <w:szCs w:val="21"/>
          <w:highlight w:val="none"/>
        </w:rPr>
      </w:pPr>
      <w:bookmarkStart w:id="19" w:name="_Toc469495726"/>
      <w:r>
        <w:rPr>
          <w:rFonts w:hint="eastAsia" w:asciiTheme="majorEastAsia" w:hAnsiTheme="majorEastAsia" w:eastAsiaTheme="majorEastAsia" w:cstheme="majorEastAsia"/>
          <w:b/>
          <w:bCs/>
          <w:color w:val="auto"/>
          <w:szCs w:val="21"/>
          <w:highlight w:val="none"/>
        </w:rPr>
        <w:t>1</w:t>
      </w:r>
      <w:r>
        <w:rPr>
          <w:rFonts w:hint="eastAsia" w:asciiTheme="majorEastAsia" w:hAnsiTheme="majorEastAsia" w:eastAsiaTheme="majorEastAsia" w:cstheme="majorEastAsia"/>
          <w:b/>
          <w:bCs/>
          <w:color w:val="auto"/>
          <w:szCs w:val="21"/>
          <w:highlight w:val="none"/>
          <w:lang w:val="en-US" w:eastAsia="zh-CN"/>
        </w:rPr>
        <w:t>8</w:t>
      </w:r>
      <w:r>
        <w:rPr>
          <w:rFonts w:hint="eastAsia" w:asciiTheme="majorEastAsia" w:hAnsiTheme="majorEastAsia" w:eastAsiaTheme="majorEastAsia" w:cstheme="majorEastAsia"/>
          <w:b/>
          <w:bCs/>
          <w:color w:val="auto"/>
          <w:szCs w:val="21"/>
          <w:highlight w:val="none"/>
        </w:rPr>
        <w:t>.</w:t>
      </w:r>
      <w:r>
        <w:rPr>
          <w:rFonts w:hint="eastAsia" w:asciiTheme="majorEastAsia" w:hAnsiTheme="majorEastAsia" w:eastAsiaTheme="majorEastAsia" w:cstheme="majorEastAsia"/>
          <w:color w:val="auto"/>
          <w:szCs w:val="21"/>
          <w:highlight w:val="none"/>
        </w:rPr>
        <w:t xml:space="preserve"> 凡需要设置样品情形时，必须明确是否需要随样品提交检测报告，并明确检测机构的要求、检测内容、</w:t>
      </w:r>
      <w:r>
        <w:rPr>
          <w:rFonts w:hint="eastAsia" w:asciiTheme="majorEastAsia" w:hAnsiTheme="majorEastAsia" w:eastAsiaTheme="majorEastAsia" w:cstheme="majorEastAsia"/>
          <w:b w:val="0"/>
          <w:bCs w:val="0"/>
          <w:color w:val="auto"/>
          <w:szCs w:val="21"/>
          <w:highlight w:val="none"/>
          <w:lang w:val="en-US" w:eastAsia="zh-CN"/>
        </w:rPr>
        <w:t>成交</w:t>
      </w:r>
      <w:r>
        <w:rPr>
          <w:rFonts w:hint="eastAsia" w:asciiTheme="majorEastAsia" w:hAnsiTheme="majorEastAsia" w:eastAsiaTheme="majorEastAsia" w:cstheme="majorEastAsia"/>
          <w:b w:val="0"/>
          <w:bCs w:val="0"/>
          <w:color w:val="auto"/>
          <w:szCs w:val="21"/>
          <w:highlight w:val="none"/>
        </w:rPr>
        <w:t>样品封存</w:t>
      </w:r>
      <w:r>
        <w:rPr>
          <w:rFonts w:hint="eastAsia" w:asciiTheme="majorEastAsia" w:hAnsiTheme="majorEastAsia" w:eastAsiaTheme="majorEastAsia" w:cstheme="majorEastAsia"/>
          <w:color w:val="auto"/>
          <w:szCs w:val="21"/>
          <w:highlight w:val="none"/>
        </w:rPr>
        <w:t>等事项。（</w:t>
      </w:r>
      <w:r>
        <w:rPr>
          <w:rFonts w:hint="eastAsia" w:asciiTheme="majorEastAsia" w:hAnsiTheme="majorEastAsia" w:eastAsiaTheme="majorEastAsia" w:cstheme="majorEastAsia"/>
          <w:color w:val="auto"/>
          <w:szCs w:val="21"/>
          <w:highlight w:val="none"/>
          <w:lang w:eastAsia="zh-CN"/>
        </w:rPr>
        <w:t>谈判小组</w:t>
      </w:r>
      <w:r>
        <w:rPr>
          <w:rFonts w:hint="eastAsia" w:asciiTheme="majorEastAsia" w:hAnsiTheme="majorEastAsia" w:eastAsiaTheme="majorEastAsia" w:cstheme="majorEastAsia"/>
          <w:color w:val="auto"/>
          <w:szCs w:val="21"/>
          <w:highlight w:val="none"/>
        </w:rPr>
        <w:t>无法判断样品是否合格且样品需要提供给第三方权威检测机构检测的,在投标人提供招标人认可的第三方权威检测机构检测报告后，</w:t>
      </w:r>
      <w:r>
        <w:rPr>
          <w:rFonts w:hint="eastAsia" w:asciiTheme="majorEastAsia" w:hAnsiTheme="majorEastAsia" w:eastAsiaTheme="majorEastAsia" w:cstheme="majorEastAsia"/>
          <w:color w:val="auto"/>
          <w:szCs w:val="21"/>
          <w:highlight w:val="none"/>
          <w:lang w:eastAsia="zh-CN"/>
        </w:rPr>
        <w:t>谈判小组</w:t>
      </w:r>
      <w:r>
        <w:rPr>
          <w:rFonts w:hint="eastAsia" w:asciiTheme="majorEastAsia" w:hAnsiTheme="majorEastAsia" w:eastAsiaTheme="majorEastAsia" w:cstheme="majorEastAsia"/>
          <w:color w:val="auto"/>
          <w:szCs w:val="21"/>
          <w:highlight w:val="none"/>
        </w:rPr>
        <w:t>推荐的</w:t>
      </w:r>
      <w:r>
        <w:rPr>
          <w:rFonts w:hint="eastAsia" w:asciiTheme="majorEastAsia" w:hAnsiTheme="majorEastAsia" w:eastAsiaTheme="majorEastAsia" w:cstheme="majorEastAsia"/>
          <w:b w:val="0"/>
          <w:bCs w:val="0"/>
          <w:color w:val="auto"/>
          <w:szCs w:val="21"/>
          <w:highlight w:val="none"/>
          <w:lang w:val="en-US" w:eastAsia="zh-CN"/>
        </w:rPr>
        <w:t>成交</w:t>
      </w:r>
      <w:r>
        <w:rPr>
          <w:rFonts w:hint="eastAsia" w:asciiTheme="majorEastAsia" w:hAnsiTheme="majorEastAsia" w:eastAsiaTheme="majorEastAsia" w:cstheme="majorEastAsia"/>
          <w:color w:val="auto"/>
          <w:szCs w:val="21"/>
          <w:highlight w:val="none"/>
        </w:rPr>
        <w:t>候选人方可生效，采购人或代理机构发布</w:t>
      </w:r>
      <w:r>
        <w:rPr>
          <w:rFonts w:hint="eastAsia" w:asciiTheme="majorEastAsia" w:hAnsiTheme="majorEastAsia" w:eastAsiaTheme="majorEastAsia" w:cstheme="majorEastAsia"/>
          <w:color w:val="auto"/>
          <w:szCs w:val="21"/>
          <w:highlight w:val="none"/>
          <w:lang w:eastAsia="zh-CN"/>
        </w:rPr>
        <w:t>成交</w:t>
      </w:r>
      <w:r>
        <w:rPr>
          <w:rFonts w:hint="eastAsia" w:asciiTheme="majorEastAsia" w:hAnsiTheme="majorEastAsia" w:eastAsiaTheme="majorEastAsia" w:cstheme="majorEastAsia"/>
          <w:color w:val="auto"/>
          <w:szCs w:val="21"/>
          <w:highlight w:val="none"/>
        </w:rPr>
        <w:t>（成交）结果公告。</w:t>
      </w:r>
    </w:p>
    <w:p w14:paraId="61E2D5F8">
      <w:pPr>
        <w:shd w:val="clear" w:color="auto" w:fill="auto"/>
        <w:spacing w:line="400" w:lineRule="exact"/>
        <w:ind w:firstLine="42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eastAsia="zh-CN"/>
        </w:rPr>
        <w:t>采购文件</w:t>
      </w:r>
      <w:r>
        <w:rPr>
          <w:rFonts w:hint="eastAsia" w:asciiTheme="majorEastAsia" w:hAnsiTheme="majorEastAsia" w:eastAsiaTheme="majorEastAsia" w:cstheme="majorEastAsia"/>
          <w:color w:val="auto"/>
          <w:szCs w:val="21"/>
          <w:highlight w:val="none"/>
        </w:rPr>
        <w:t>中应明确样品送检方式、检测费用支付方法、投标人在规定时间内无法提供第三方权威检测机构检测报告的处理方式。（</w:t>
      </w:r>
      <w:r>
        <w:rPr>
          <w:rFonts w:hint="eastAsia" w:asciiTheme="majorEastAsia" w:hAnsiTheme="majorEastAsia" w:eastAsiaTheme="majorEastAsia" w:cstheme="majorEastAsia"/>
          <w:color w:val="auto"/>
          <w:szCs w:val="21"/>
          <w:highlight w:val="none"/>
          <w:lang w:eastAsia="zh-CN"/>
        </w:rPr>
        <w:t>采购人</w:t>
      </w:r>
      <w:r>
        <w:rPr>
          <w:rFonts w:hint="eastAsia" w:asciiTheme="majorEastAsia" w:hAnsiTheme="majorEastAsia" w:eastAsiaTheme="majorEastAsia" w:cstheme="majorEastAsia"/>
          <w:color w:val="auto"/>
          <w:szCs w:val="21"/>
          <w:highlight w:val="none"/>
        </w:rPr>
        <w:t>根据项目需求按上述要求自行描述）</w:t>
      </w:r>
    </w:p>
    <w:p w14:paraId="2B40FED8">
      <w:pPr>
        <w:shd w:val="clear" w:color="auto" w:fill="auto"/>
        <w:spacing w:before="312" w:beforeLines="100" w:after="312" w:afterLines="100" w:line="440" w:lineRule="exact"/>
        <w:jc w:val="center"/>
        <w:outlineLvl w:val="2"/>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（三）投标文件的编制</w:t>
      </w:r>
      <w:bookmarkEnd w:id="19"/>
    </w:p>
    <w:p w14:paraId="56095BA0">
      <w:pPr>
        <w:shd w:val="clear" w:color="auto" w:fill="auto"/>
        <w:spacing w:line="440" w:lineRule="exac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lang w:val="en-US" w:eastAsia="zh-CN"/>
        </w:rPr>
        <w:t>19</w:t>
      </w:r>
      <w:r>
        <w:rPr>
          <w:rFonts w:hint="eastAsia" w:asciiTheme="majorEastAsia" w:hAnsiTheme="majorEastAsia" w:eastAsiaTheme="majorEastAsia" w:cstheme="majorEastAsia"/>
          <w:b/>
          <w:color w:val="auto"/>
          <w:szCs w:val="21"/>
          <w:highlight w:val="none"/>
        </w:rPr>
        <w:t>. 投标的语言及度量衡单位</w:t>
      </w:r>
    </w:p>
    <w:p w14:paraId="0E14F19C">
      <w:pPr>
        <w:shd w:val="clear" w:color="auto" w:fill="auto"/>
        <w:spacing w:line="440" w:lineRule="exact"/>
        <w:ind w:firstLine="283" w:firstLineChars="135"/>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19</w:t>
      </w:r>
      <w:r>
        <w:rPr>
          <w:rFonts w:hint="eastAsia" w:asciiTheme="majorEastAsia" w:hAnsiTheme="majorEastAsia" w:eastAsiaTheme="majorEastAsia" w:cstheme="majorEastAsia"/>
          <w:color w:val="auto"/>
          <w:szCs w:val="21"/>
          <w:highlight w:val="none"/>
        </w:rPr>
        <w:t>.1投标人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14:paraId="6E1FCA4C">
      <w:pPr>
        <w:shd w:val="clear" w:color="auto" w:fill="auto"/>
        <w:spacing w:line="440" w:lineRule="exact"/>
        <w:ind w:firstLine="283" w:firstLineChars="135"/>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19</w:t>
      </w:r>
      <w:r>
        <w:rPr>
          <w:rFonts w:hint="eastAsia" w:asciiTheme="majorEastAsia" w:hAnsiTheme="majorEastAsia" w:eastAsiaTheme="majorEastAsia" w:cstheme="majorEastAsia"/>
          <w:color w:val="auto"/>
          <w:szCs w:val="21"/>
          <w:highlight w:val="none"/>
        </w:rPr>
        <w:t>.2除</w:t>
      </w:r>
      <w:r>
        <w:rPr>
          <w:rFonts w:hint="eastAsia" w:asciiTheme="majorEastAsia" w:hAnsiTheme="majorEastAsia" w:eastAsiaTheme="majorEastAsia" w:cstheme="majorEastAsia"/>
          <w:color w:val="auto"/>
          <w:szCs w:val="21"/>
          <w:highlight w:val="none"/>
          <w:lang w:eastAsia="zh-CN"/>
        </w:rPr>
        <w:t>采购文件</w:t>
      </w:r>
      <w:r>
        <w:rPr>
          <w:rFonts w:hint="eastAsia" w:asciiTheme="majorEastAsia" w:hAnsiTheme="majorEastAsia" w:eastAsiaTheme="majorEastAsia" w:cstheme="majorEastAsia"/>
          <w:color w:val="auto"/>
          <w:szCs w:val="21"/>
          <w:highlight w:val="none"/>
        </w:rPr>
        <w:t>中另有规定外，投标书所使用的度量衡均须采用法定计量单位。</w:t>
      </w:r>
    </w:p>
    <w:p w14:paraId="3C5839B7">
      <w:pPr>
        <w:shd w:val="clear" w:color="auto" w:fill="auto"/>
        <w:spacing w:line="400" w:lineRule="exac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2</w:t>
      </w:r>
      <w:r>
        <w:rPr>
          <w:rFonts w:hint="eastAsia" w:asciiTheme="majorEastAsia" w:hAnsiTheme="majorEastAsia" w:eastAsiaTheme="majorEastAsia" w:cstheme="majorEastAsia"/>
          <w:b/>
          <w:color w:val="auto"/>
          <w:szCs w:val="21"/>
          <w:highlight w:val="none"/>
          <w:lang w:val="en-US" w:eastAsia="zh-CN"/>
        </w:rPr>
        <w:t>0</w:t>
      </w:r>
      <w:r>
        <w:rPr>
          <w:rFonts w:hint="eastAsia" w:asciiTheme="majorEastAsia" w:hAnsiTheme="majorEastAsia" w:eastAsiaTheme="majorEastAsia" w:cstheme="majorEastAsia"/>
          <w:b/>
          <w:color w:val="auto"/>
          <w:szCs w:val="21"/>
          <w:highlight w:val="none"/>
        </w:rPr>
        <w:t>. 投标文件的组成</w:t>
      </w:r>
    </w:p>
    <w:p w14:paraId="6DACBF94">
      <w:pPr>
        <w:shd w:val="clear" w:color="auto" w:fill="auto"/>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资格证明文件和商务</w:t>
      </w: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rPr>
        <w:t>技术文件两部分。</w:t>
      </w:r>
    </w:p>
    <w:p w14:paraId="3D80F2E4">
      <w:pPr>
        <w:shd w:val="clear" w:color="auto" w:fill="auto"/>
        <w:spacing w:line="440" w:lineRule="exact"/>
        <w:ind w:firstLine="422" w:firstLineChars="200"/>
        <w:rPr>
          <w:rFonts w:hint="eastAsia" w:ascii="宋体" w:hAnsi="宋体" w:eastAsia="宋体" w:cs="宋体"/>
          <w:b/>
          <w:color w:val="0000FF"/>
          <w:sz w:val="24"/>
          <w:szCs w:val="24"/>
          <w:highlight w:val="none"/>
          <w:lang w:eastAsia="zh-CN"/>
        </w:rPr>
      </w:pPr>
      <w:r>
        <w:rPr>
          <w:rFonts w:hint="eastAsia" w:ascii="宋体" w:hAnsi="宋体" w:eastAsia="宋体" w:cs="宋体"/>
          <w:b/>
          <w:bCs w:val="0"/>
          <w:color w:val="0000FF"/>
          <w:sz w:val="21"/>
          <w:szCs w:val="21"/>
          <w:highlight w:val="none"/>
        </w:rPr>
        <w:t>资格证明文件</w:t>
      </w:r>
      <w:r>
        <w:rPr>
          <w:rFonts w:hint="eastAsia" w:ascii="宋体" w:hAnsi="宋体" w:eastAsia="宋体" w:cs="宋体"/>
          <w:b/>
          <w:bCs w:val="0"/>
          <w:color w:val="0000FF"/>
          <w:sz w:val="21"/>
          <w:szCs w:val="21"/>
          <w:highlight w:val="none"/>
          <w:lang w:eastAsia="zh-CN"/>
        </w:rPr>
        <w:t>（</w:t>
      </w:r>
      <w:r>
        <w:rPr>
          <w:rFonts w:hint="eastAsia" w:ascii="宋体" w:hAnsi="宋体" w:eastAsia="宋体" w:cs="宋体"/>
          <w:b/>
          <w:bCs w:val="0"/>
          <w:color w:val="0000FF"/>
          <w:sz w:val="21"/>
          <w:szCs w:val="21"/>
          <w:highlight w:val="none"/>
          <w:lang w:val="en-US" w:eastAsia="zh-CN"/>
        </w:rPr>
        <w:t>目录</w:t>
      </w:r>
      <w:r>
        <w:rPr>
          <w:rFonts w:hint="eastAsia" w:ascii="宋体" w:hAnsi="宋体" w:eastAsia="宋体" w:cs="宋体"/>
          <w:b/>
          <w:bCs w:val="0"/>
          <w:color w:val="0000FF"/>
          <w:sz w:val="21"/>
          <w:szCs w:val="21"/>
          <w:highlight w:val="none"/>
          <w:lang w:eastAsia="zh-CN"/>
        </w:rPr>
        <w:t>）</w:t>
      </w:r>
    </w:p>
    <w:p w14:paraId="61432D7A">
      <w:pPr>
        <w:shd w:val="clear" w:color="auto" w:fill="auto"/>
        <w:spacing w:line="440" w:lineRule="exact"/>
        <w:ind w:firstLine="310" w:firstLineChars="147"/>
        <w:rPr>
          <w:rFonts w:hint="eastAsia" w:ascii="宋体" w:hAnsi="宋体" w:eastAsia="宋体" w:cs="宋体"/>
          <w:color w:val="auto"/>
          <w:szCs w:val="21"/>
          <w:highlight w:val="none"/>
        </w:rPr>
      </w:pPr>
      <w:r>
        <w:rPr>
          <w:rFonts w:hint="eastAsia" w:ascii="宋体" w:hAnsi="宋体" w:eastAsia="宋体" w:cs="宋体"/>
          <w:b/>
          <w:bCs/>
          <w:color w:val="0000FF"/>
          <w:sz w:val="21"/>
          <w:szCs w:val="21"/>
          <w:highlight w:val="none"/>
        </w:rPr>
        <w:t>资格证明</w:t>
      </w:r>
      <w:r>
        <w:rPr>
          <w:rFonts w:hint="eastAsia" w:ascii="宋体" w:hAnsi="宋体" w:eastAsia="宋体" w:cs="宋体"/>
          <w:b/>
          <w:bCs/>
          <w:color w:val="0000FF"/>
          <w:sz w:val="21"/>
          <w:szCs w:val="21"/>
          <w:highlight w:val="none"/>
          <w:lang w:eastAsia="zh-CN"/>
        </w:rPr>
        <w:t>文件</w:t>
      </w:r>
      <w:r>
        <w:rPr>
          <w:rFonts w:hint="eastAsia" w:ascii="宋体" w:hAnsi="宋体" w:eastAsia="宋体" w:cs="宋体"/>
          <w:b/>
          <w:bCs/>
          <w:color w:val="0000FF"/>
          <w:sz w:val="21"/>
          <w:szCs w:val="21"/>
          <w:highlight w:val="none"/>
        </w:rPr>
        <w:t>是证明投标人有资格参加投标和</w:t>
      </w:r>
      <w:r>
        <w:rPr>
          <w:rFonts w:hint="eastAsia" w:ascii="宋体" w:hAnsi="宋体" w:eastAsia="宋体" w:cs="宋体"/>
          <w:b/>
          <w:bCs/>
          <w:color w:val="0000FF"/>
          <w:sz w:val="21"/>
          <w:szCs w:val="21"/>
          <w:highlight w:val="none"/>
          <w:lang w:eastAsia="zh-CN"/>
        </w:rPr>
        <w:t>成交</w:t>
      </w:r>
      <w:r>
        <w:rPr>
          <w:rFonts w:hint="eastAsia" w:ascii="宋体" w:hAnsi="宋体" w:eastAsia="宋体" w:cs="宋体"/>
          <w:b/>
          <w:bCs/>
          <w:color w:val="0000FF"/>
          <w:sz w:val="21"/>
          <w:szCs w:val="21"/>
          <w:highlight w:val="none"/>
        </w:rPr>
        <w:t>后有能力履行合同的文件，这些文件应能满足招标的要求，否则作无效投标处理。</w:t>
      </w:r>
    </w:p>
    <w:p w14:paraId="5E660D5F">
      <w:pPr>
        <w:numPr>
          <w:ilvl w:val="0"/>
          <w:numId w:val="0"/>
        </w:numPr>
        <w:shd w:val="clear" w:color="auto" w:fill="auto"/>
        <w:spacing w:line="440" w:lineRule="exact"/>
        <w:ind w:leftChars="135"/>
        <w:rPr>
          <w:rFonts w:hint="eastAsia" w:ascii="宋体" w:hAnsi="宋体" w:eastAsia="宋体" w:cs="宋体"/>
          <w:b/>
          <w:bCs/>
          <w:color w:val="0000FF"/>
          <w:szCs w:val="21"/>
          <w:highlight w:val="none"/>
          <w:lang w:val="en-US" w:eastAsia="zh-CN"/>
        </w:rPr>
      </w:pPr>
      <w:r>
        <w:rPr>
          <w:rFonts w:hint="eastAsia" w:ascii="宋体" w:hAnsi="宋体" w:eastAsia="宋体" w:cs="宋体"/>
          <w:b/>
          <w:bCs/>
          <w:color w:val="0000FF"/>
          <w:szCs w:val="21"/>
          <w:highlight w:val="none"/>
          <w:lang w:val="en-US" w:eastAsia="zh-CN"/>
        </w:rPr>
        <w:t>1、法人或者非法人组织的营业执照等证明文件或自然人的身份证明复印件；</w:t>
      </w:r>
    </w:p>
    <w:p w14:paraId="65CDCE40">
      <w:pPr>
        <w:shd w:val="clear" w:color="auto" w:fill="auto"/>
        <w:spacing w:line="440" w:lineRule="exact"/>
        <w:ind w:firstLine="310" w:firstLineChars="147"/>
        <w:rPr>
          <w:rFonts w:hint="eastAsia" w:ascii="宋体" w:hAnsi="宋体" w:eastAsia="宋体" w:cs="宋体"/>
          <w:b/>
          <w:bCs/>
          <w:color w:val="0000FF"/>
          <w:szCs w:val="21"/>
          <w:highlight w:val="none"/>
          <w:lang w:val="en-US" w:eastAsia="zh-CN"/>
        </w:rPr>
      </w:pPr>
      <w:r>
        <w:rPr>
          <w:rFonts w:hint="eastAsia" w:ascii="宋体" w:hAnsi="宋体" w:eastAsia="宋体" w:cs="宋体"/>
          <w:b/>
          <w:bCs/>
          <w:color w:val="0000FF"/>
          <w:szCs w:val="21"/>
          <w:highlight w:val="none"/>
          <w:lang w:val="en-US" w:eastAsia="zh-CN"/>
        </w:rPr>
        <w:t>2、</w:t>
      </w:r>
      <w:r>
        <w:rPr>
          <w:rFonts w:hint="eastAsia" w:ascii="宋体" w:hAnsi="宋体" w:cs="宋体"/>
          <w:b/>
          <w:bCs/>
          <w:color w:val="0000FF"/>
          <w:szCs w:val="21"/>
          <w:highlight w:val="none"/>
          <w:lang w:val="en-US" w:eastAsia="zh-CN"/>
        </w:rPr>
        <w:t>投标人提供</w:t>
      </w:r>
      <w:r>
        <w:rPr>
          <w:rFonts w:hint="eastAsia" w:ascii="宋体" w:hAnsi="宋体" w:eastAsia="宋体" w:cs="宋体"/>
          <w:b/>
          <w:bCs/>
          <w:color w:val="0000FF"/>
          <w:szCs w:val="21"/>
          <w:highlight w:val="none"/>
          <w:lang w:val="en-US" w:eastAsia="zh-CN"/>
        </w:rPr>
        <w:t>投标文件递交截止之日前六个月内任一个月的缴纳税收的完税凭证，依法免税的投标人应提供相应文件证明其依法免税）；</w:t>
      </w:r>
    </w:p>
    <w:p w14:paraId="65871166">
      <w:pPr>
        <w:shd w:val="clear" w:color="auto" w:fill="auto"/>
        <w:spacing w:line="440" w:lineRule="exact"/>
        <w:ind w:firstLine="310" w:firstLineChars="147"/>
        <w:rPr>
          <w:rFonts w:hint="eastAsia" w:ascii="宋体" w:hAnsi="宋体" w:eastAsia="宋体" w:cs="宋体"/>
          <w:b/>
          <w:bCs/>
          <w:color w:val="0000FF"/>
          <w:szCs w:val="21"/>
          <w:highlight w:val="none"/>
          <w:lang w:val="en-US" w:eastAsia="zh-CN"/>
        </w:rPr>
      </w:pPr>
      <w:r>
        <w:rPr>
          <w:rFonts w:hint="eastAsia" w:ascii="宋体" w:hAnsi="宋体" w:eastAsia="宋体" w:cs="宋体"/>
          <w:b/>
          <w:bCs/>
          <w:color w:val="0000FF"/>
          <w:szCs w:val="21"/>
          <w:highlight w:val="none"/>
          <w:lang w:val="en-US" w:eastAsia="zh-CN"/>
        </w:rPr>
        <w:t>3、</w:t>
      </w:r>
      <w:r>
        <w:rPr>
          <w:rFonts w:hint="eastAsia" w:ascii="宋体" w:hAnsi="宋体" w:cs="宋体"/>
          <w:b/>
          <w:bCs/>
          <w:color w:val="0000FF"/>
          <w:szCs w:val="21"/>
          <w:highlight w:val="none"/>
          <w:lang w:val="en-US" w:eastAsia="zh-CN"/>
        </w:rPr>
        <w:t>诚信声明</w:t>
      </w:r>
      <w:r>
        <w:rPr>
          <w:rFonts w:hint="eastAsia" w:ascii="宋体" w:hAnsi="宋体" w:eastAsia="宋体" w:cs="宋体"/>
          <w:b/>
          <w:bCs/>
          <w:color w:val="0000FF"/>
          <w:szCs w:val="21"/>
          <w:highlight w:val="none"/>
          <w:lang w:val="en-US" w:eastAsia="zh-CN"/>
        </w:rPr>
        <w:t>；</w:t>
      </w:r>
    </w:p>
    <w:p w14:paraId="52B7F72D">
      <w:pPr>
        <w:numPr>
          <w:ilvl w:val="0"/>
          <w:numId w:val="0"/>
        </w:numPr>
        <w:shd w:val="clear" w:color="auto" w:fill="auto"/>
        <w:spacing w:line="440" w:lineRule="exact"/>
        <w:ind w:leftChars="135"/>
        <w:rPr>
          <w:rFonts w:hint="eastAsia" w:ascii="宋体" w:hAnsi="宋体" w:eastAsia="宋体" w:cs="宋体"/>
          <w:color w:val="0000FF"/>
          <w:lang w:val="en-US" w:eastAsia="zh-CN"/>
        </w:rPr>
      </w:pPr>
      <w:r>
        <w:rPr>
          <w:rFonts w:hint="eastAsia" w:ascii="宋体" w:hAnsi="宋体" w:eastAsia="宋体" w:cs="宋体"/>
          <w:b/>
          <w:bCs/>
          <w:color w:val="0000FF"/>
          <w:szCs w:val="21"/>
          <w:highlight w:val="none"/>
          <w:lang w:val="en-US" w:eastAsia="zh-CN"/>
        </w:rPr>
        <w:t>4、参加政府采购活动前三年内，在经营活动中没有重大违法记录（提供承诺函）；</w:t>
      </w:r>
    </w:p>
    <w:p w14:paraId="770A272A">
      <w:pPr>
        <w:numPr>
          <w:ilvl w:val="0"/>
          <w:numId w:val="0"/>
        </w:numPr>
        <w:shd w:val="clear" w:color="auto" w:fill="auto"/>
        <w:spacing w:line="440" w:lineRule="exact"/>
        <w:ind w:leftChars="135"/>
        <w:rPr>
          <w:rFonts w:hint="eastAsia" w:ascii="宋体" w:hAnsi="宋体" w:eastAsia="宋体" w:cs="宋体"/>
          <w:b/>
          <w:bCs/>
          <w:color w:val="0000FF"/>
          <w:szCs w:val="21"/>
          <w:highlight w:val="none"/>
          <w:lang w:val="en-US" w:eastAsia="zh-CN"/>
        </w:rPr>
      </w:pPr>
      <w:r>
        <w:rPr>
          <w:rFonts w:hint="eastAsia" w:ascii="宋体" w:hAnsi="宋体" w:eastAsia="宋体" w:cs="宋体"/>
          <w:b/>
          <w:bCs/>
          <w:color w:val="0000FF"/>
          <w:szCs w:val="21"/>
          <w:highlight w:val="none"/>
          <w:lang w:val="en-US" w:eastAsia="zh-CN"/>
        </w:rPr>
        <w:t>5、法定代表人投标需提供法定代表人资格证明书，委托代理人投标需提供法定代表人授权委托书及被授权在职人员近6个月内任意1个月有效的社保证明（自然人投标的无需提供）；</w:t>
      </w:r>
    </w:p>
    <w:p w14:paraId="3B259FF9">
      <w:pPr>
        <w:shd w:val="clear" w:color="auto" w:fill="auto"/>
        <w:spacing w:line="440" w:lineRule="exact"/>
        <w:ind w:firstLine="285" w:firstLineChars="135"/>
        <w:rPr>
          <w:rFonts w:hint="eastAsia" w:ascii="宋体" w:hAnsi="宋体" w:eastAsia="宋体" w:cs="宋体"/>
          <w:b/>
          <w:bCs/>
          <w:color w:val="0000FF"/>
          <w:szCs w:val="21"/>
          <w:highlight w:val="none"/>
          <w:lang w:val="en-US" w:eastAsia="zh-CN"/>
        </w:rPr>
      </w:pPr>
      <w:r>
        <w:rPr>
          <w:rFonts w:hint="eastAsia" w:ascii="宋体" w:hAnsi="宋体" w:eastAsia="宋体" w:cs="宋体"/>
          <w:b/>
          <w:bCs/>
          <w:color w:val="0000FF"/>
          <w:szCs w:val="21"/>
          <w:highlight w:val="none"/>
          <w:lang w:val="en-US" w:eastAsia="zh-CN"/>
        </w:rPr>
        <w:t>6、投标保证金汇款凭证或投标担保函；</w:t>
      </w:r>
    </w:p>
    <w:p w14:paraId="16723A70">
      <w:pPr>
        <w:shd w:val="clear" w:color="auto" w:fill="auto"/>
        <w:spacing w:line="440" w:lineRule="exact"/>
        <w:ind w:firstLine="285" w:firstLineChars="135"/>
        <w:rPr>
          <w:rFonts w:hint="eastAsia" w:ascii="宋体" w:hAnsi="宋体" w:eastAsia="宋体" w:cs="宋体"/>
          <w:b/>
          <w:bCs/>
          <w:color w:val="0000FF"/>
          <w:kern w:val="2"/>
          <w:sz w:val="21"/>
          <w:szCs w:val="24"/>
          <w:lang w:val="en-US" w:eastAsia="zh-CN" w:bidi="ar-SA"/>
        </w:rPr>
      </w:pPr>
      <w:r>
        <w:rPr>
          <w:rFonts w:hint="eastAsia" w:ascii="宋体" w:hAnsi="宋体" w:eastAsia="宋体" w:cs="宋体"/>
          <w:b/>
          <w:bCs/>
          <w:color w:val="0000FF"/>
          <w:szCs w:val="21"/>
          <w:highlight w:val="none"/>
          <w:lang w:val="en-US" w:eastAsia="zh-CN"/>
        </w:rPr>
        <w:t>7</w:t>
      </w:r>
      <w:r>
        <w:rPr>
          <w:rFonts w:hint="eastAsia" w:ascii="宋体" w:hAnsi="宋体" w:eastAsia="宋体" w:cs="宋体"/>
          <w:b/>
          <w:bCs/>
          <w:color w:val="0000FF"/>
          <w:kern w:val="2"/>
          <w:sz w:val="21"/>
          <w:szCs w:val="24"/>
          <w:lang w:val="en-US" w:eastAsia="zh-CN" w:bidi="ar-SA"/>
        </w:rPr>
        <w:t>、针对本次采购项目《反商业贿赂承诺书》；</w:t>
      </w:r>
    </w:p>
    <w:p w14:paraId="1CBF0D04">
      <w:pPr>
        <w:shd w:val="clear" w:color="auto" w:fill="auto"/>
        <w:spacing w:line="440" w:lineRule="exact"/>
        <w:ind w:firstLine="285" w:firstLineChars="135"/>
        <w:rPr>
          <w:rFonts w:hint="eastAsia" w:ascii="宋体" w:hAnsi="宋体" w:eastAsia="宋体" w:cs="宋体"/>
          <w:b/>
          <w:bCs/>
          <w:color w:val="0000FF"/>
          <w:szCs w:val="21"/>
          <w:highlight w:val="none"/>
          <w:lang w:val="en-US" w:eastAsia="zh-CN"/>
        </w:rPr>
      </w:pPr>
      <w:r>
        <w:rPr>
          <w:rFonts w:hint="eastAsia" w:ascii="宋体" w:hAnsi="宋体" w:eastAsia="宋体" w:cs="宋体"/>
          <w:b/>
          <w:bCs/>
          <w:color w:val="0000FF"/>
          <w:kern w:val="2"/>
          <w:sz w:val="21"/>
          <w:szCs w:val="24"/>
          <w:lang w:val="en-US" w:eastAsia="zh-CN" w:bidi="ar-SA"/>
        </w:rPr>
        <w:t>8、在“信用</w:t>
      </w:r>
      <w:r>
        <w:rPr>
          <w:rFonts w:hint="eastAsia" w:ascii="宋体" w:hAnsi="宋体" w:eastAsia="宋体" w:cs="宋体"/>
          <w:b/>
          <w:bCs/>
          <w:color w:val="0000FF"/>
          <w:szCs w:val="21"/>
          <w:highlight w:val="none"/>
          <w:lang w:val="en-US" w:eastAsia="zh-CN"/>
        </w:rPr>
        <w:t>中国”及“中国政府采购网”网站上未被列入失信被执行人、重大税收违法案件当事人名单以及政府采购严重违法失信行为记录名单的投标企业；</w:t>
      </w:r>
    </w:p>
    <w:p w14:paraId="7F1A13B1">
      <w:pPr>
        <w:shd w:val="clear" w:color="auto" w:fill="auto"/>
        <w:spacing w:line="440" w:lineRule="exact"/>
        <w:ind w:firstLine="285" w:firstLineChars="135"/>
        <w:rPr>
          <w:rFonts w:hint="eastAsia" w:ascii="宋体" w:hAnsi="宋体" w:eastAsia="宋体" w:cs="宋体"/>
          <w:b/>
          <w:bCs/>
          <w:color w:val="0000FF"/>
          <w:szCs w:val="21"/>
          <w:highlight w:val="none"/>
          <w:lang w:val="en-US" w:eastAsia="zh-CN"/>
        </w:rPr>
      </w:pPr>
      <w:r>
        <w:rPr>
          <w:rFonts w:hint="eastAsia" w:ascii="宋体" w:hAnsi="宋体" w:eastAsia="宋体" w:cs="宋体"/>
          <w:b/>
          <w:bCs/>
          <w:color w:val="0000FF"/>
          <w:szCs w:val="21"/>
          <w:highlight w:val="none"/>
          <w:lang w:val="en-US" w:eastAsia="zh-CN"/>
        </w:rPr>
        <w:t>9、具有良好的商业信誉和健全的财务会计制度（经审计的近3年内任意1年的财务审计报告（新成立不足一年的提供成立之日起至今的财务报表）或基本开户银行出具的资信证明。部分其他组织和自然人，没有经审计的财务报告，可以提供银行出具的资信证明）</w:t>
      </w:r>
    </w:p>
    <w:p w14:paraId="45794772">
      <w:pPr>
        <w:shd w:val="clear" w:color="auto" w:fill="auto"/>
        <w:spacing w:line="440" w:lineRule="exact"/>
        <w:ind w:firstLine="285" w:firstLineChars="135"/>
        <w:rPr>
          <w:rFonts w:hint="eastAsia" w:ascii="宋体" w:hAnsi="宋体" w:eastAsia="宋体" w:cs="宋体"/>
          <w:b/>
          <w:bCs/>
          <w:color w:val="0000FF"/>
          <w:szCs w:val="21"/>
          <w:highlight w:val="none"/>
          <w:lang w:val="en-US" w:eastAsia="zh-CN"/>
        </w:rPr>
      </w:pPr>
      <w:r>
        <w:rPr>
          <w:rFonts w:hint="eastAsia" w:ascii="宋体" w:hAnsi="宋体" w:eastAsia="宋体" w:cs="宋体"/>
          <w:b/>
          <w:bCs/>
          <w:color w:val="0000FF"/>
          <w:szCs w:val="21"/>
          <w:highlight w:val="none"/>
          <w:lang w:val="en-US" w:eastAsia="zh-CN"/>
        </w:rPr>
        <w:t>10、投标人关联单位的说明</w:t>
      </w:r>
    </w:p>
    <w:p w14:paraId="5373F81D">
      <w:pPr>
        <w:shd w:val="clear" w:color="auto" w:fill="auto"/>
        <w:spacing w:line="440" w:lineRule="exact"/>
        <w:ind w:firstLine="285" w:firstLineChars="135"/>
        <w:rPr>
          <w:rFonts w:hint="eastAsia" w:ascii="宋体" w:hAnsi="宋体" w:eastAsia="宋体" w:cs="宋体"/>
          <w:b/>
          <w:bCs/>
          <w:color w:val="0000FF"/>
          <w:szCs w:val="21"/>
          <w:highlight w:val="none"/>
          <w:lang w:val="en-US" w:eastAsia="zh-CN"/>
        </w:rPr>
      </w:pPr>
      <w:r>
        <w:rPr>
          <w:rFonts w:hint="eastAsia" w:ascii="宋体" w:hAnsi="宋体" w:eastAsia="宋体" w:cs="宋体"/>
          <w:b/>
          <w:bCs/>
          <w:color w:val="0000FF"/>
          <w:szCs w:val="21"/>
          <w:highlight w:val="none"/>
          <w:lang w:val="en-US" w:eastAsia="zh-CN"/>
        </w:rPr>
        <w:t>11、投标人须知资料表要求的其他资格证明文件</w:t>
      </w:r>
    </w:p>
    <w:p w14:paraId="0E891093">
      <w:pPr>
        <w:shd w:val="clear" w:color="auto" w:fill="auto"/>
        <w:spacing w:line="440" w:lineRule="exact"/>
        <w:ind w:firstLine="310" w:firstLineChars="147"/>
        <w:rPr>
          <w:rFonts w:hint="eastAsia" w:ascii="Times New Roman" w:hAnsi="宋体" w:eastAsia="宋体" w:cs="Times New Roman"/>
          <w:color w:val="auto"/>
          <w:szCs w:val="21"/>
          <w:highlight w:val="none"/>
        </w:rPr>
      </w:pPr>
      <w:r>
        <w:rPr>
          <w:rFonts w:hint="eastAsia" w:ascii="宋体" w:hAnsi="宋体" w:cs="宋体"/>
          <w:b/>
          <w:color w:val="auto"/>
          <w:szCs w:val="21"/>
          <w:highlight w:val="none"/>
        </w:rPr>
        <w:t>21.2</w:t>
      </w:r>
      <w:r>
        <w:rPr>
          <w:rFonts w:hint="eastAsia" w:ascii="宋体" w:hAnsi="宋体" w:cs="宋体"/>
          <w:b/>
          <w:color w:val="auto"/>
          <w:szCs w:val="21"/>
          <w:highlight w:val="none"/>
          <w:lang w:val="en-US" w:eastAsia="zh-CN"/>
        </w:rPr>
        <w:t xml:space="preserve"> </w:t>
      </w:r>
      <w:r>
        <w:rPr>
          <w:rFonts w:hint="eastAsia" w:ascii="宋体" w:hAnsi="宋体" w:eastAsia="宋体" w:cs="宋体"/>
          <w:b/>
          <w:bCs/>
          <w:color w:val="0000FF"/>
          <w:sz w:val="21"/>
          <w:szCs w:val="21"/>
          <w:highlight w:val="none"/>
          <w:lang w:val="en-US" w:eastAsia="zh-CN"/>
        </w:rPr>
        <w:t>商务及技术文件（目录）</w:t>
      </w:r>
    </w:p>
    <w:p w14:paraId="62A46F2B">
      <w:pPr>
        <w:shd w:val="clear" w:color="auto" w:fill="auto"/>
        <w:spacing w:line="440" w:lineRule="exact"/>
        <w:ind w:firstLine="285" w:firstLineChars="135"/>
        <w:rPr>
          <w:rFonts w:hint="eastAsia" w:ascii="宋体" w:hAnsi="宋体" w:eastAsia="宋体" w:cs="宋体"/>
          <w:b/>
          <w:bCs/>
          <w:color w:val="0000FF"/>
          <w:szCs w:val="21"/>
          <w:highlight w:val="none"/>
          <w:lang w:val="en-US" w:eastAsia="zh-CN"/>
        </w:rPr>
      </w:pPr>
      <w:r>
        <w:rPr>
          <w:rFonts w:hint="eastAsia" w:ascii="宋体" w:hAnsi="宋体" w:eastAsia="宋体" w:cs="宋体"/>
          <w:b/>
          <w:bCs/>
          <w:color w:val="0000FF"/>
          <w:szCs w:val="21"/>
          <w:highlight w:val="none"/>
          <w:lang w:val="en-US" w:eastAsia="zh-CN"/>
        </w:rPr>
        <w:t>1、投标函</w:t>
      </w:r>
    </w:p>
    <w:p w14:paraId="4F1B89D4">
      <w:pPr>
        <w:shd w:val="clear" w:color="auto" w:fill="auto"/>
        <w:spacing w:line="440" w:lineRule="exact"/>
        <w:ind w:firstLine="285" w:firstLineChars="135"/>
        <w:rPr>
          <w:rFonts w:hint="eastAsia" w:ascii="宋体" w:hAnsi="宋体" w:eastAsia="宋体" w:cs="宋体"/>
          <w:b/>
          <w:bCs/>
          <w:color w:val="0000FF"/>
          <w:szCs w:val="21"/>
          <w:highlight w:val="none"/>
          <w:lang w:val="en-US" w:eastAsia="zh-CN"/>
        </w:rPr>
      </w:pPr>
      <w:r>
        <w:rPr>
          <w:rFonts w:hint="eastAsia" w:ascii="宋体" w:hAnsi="宋体" w:eastAsia="宋体" w:cs="宋体"/>
          <w:b/>
          <w:bCs/>
          <w:color w:val="0000FF"/>
          <w:szCs w:val="21"/>
          <w:highlight w:val="none"/>
          <w:lang w:val="en-US" w:eastAsia="zh-CN"/>
        </w:rPr>
        <w:t>2、开标一览表</w:t>
      </w:r>
    </w:p>
    <w:p w14:paraId="289796EB">
      <w:pPr>
        <w:shd w:val="clear" w:color="auto" w:fill="auto"/>
        <w:spacing w:line="440" w:lineRule="exact"/>
        <w:ind w:firstLine="285" w:firstLineChars="135"/>
        <w:rPr>
          <w:rFonts w:hint="eastAsia" w:ascii="宋体" w:hAnsi="宋体" w:eastAsia="宋体" w:cs="宋体"/>
          <w:b/>
          <w:bCs/>
          <w:color w:val="0000FF"/>
          <w:szCs w:val="21"/>
          <w:highlight w:val="none"/>
          <w:lang w:val="en-US" w:eastAsia="zh-CN"/>
        </w:rPr>
      </w:pPr>
      <w:r>
        <w:rPr>
          <w:rFonts w:hint="eastAsia" w:ascii="宋体" w:hAnsi="宋体" w:eastAsia="宋体" w:cs="宋体"/>
          <w:b/>
          <w:bCs/>
          <w:color w:val="0000FF"/>
          <w:szCs w:val="21"/>
          <w:highlight w:val="none"/>
          <w:lang w:val="en-US" w:eastAsia="zh-CN"/>
        </w:rPr>
        <w:t>3、投标分项报价表</w:t>
      </w:r>
    </w:p>
    <w:p w14:paraId="616A5468">
      <w:pPr>
        <w:shd w:val="clear" w:color="auto" w:fill="auto"/>
        <w:spacing w:line="440" w:lineRule="exact"/>
        <w:ind w:firstLine="285" w:firstLineChars="135"/>
        <w:rPr>
          <w:rFonts w:hint="eastAsia" w:ascii="宋体" w:hAnsi="宋体" w:eastAsia="宋体" w:cs="宋体"/>
          <w:b/>
          <w:bCs/>
          <w:color w:val="0000FF"/>
          <w:szCs w:val="21"/>
          <w:highlight w:val="none"/>
          <w:lang w:val="en-US" w:eastAsia="zh-CN"/>
        </w:rPr>
      </w:pPr>
      <w:r>
        <w:rPr>
          <w:rFonts w:hint="eastAsia" w:ascii="宋体" w:hAnsi="宋体" w:eastAsia="宋体" w:cs="宋体"/>
          <w:b/>
          <w:bCs/>
          <w:color w:val="0000FF"/>
          <w:szCs w:val="21"/>
          <w:highlight w:val="none"/>
          <w:lang w:val="en-US" w:eastAsia="zh-CN"/>
        </w:rPr>
        <w:t>4、技术规格偏离表</w:t>
      </w:r>
    </w:p>
    <w:p w14:paraId="5458734B">
      <w:pPr>
        <w:shd w:val="clear" w:color="auto" w:fill="auto"/>
        <w:spacing w:line="440" w:lineRule="exact"/>
        <w:ind w:firstLine="285" w:firstLineChars="135"/>
        <w:rPr>
          <w:rFonts w:hint="eastAsia" w:ascii="宋体" w:hAnsi="宋体" w:eastAsia="宋体" w:cs="宋体"/>
          <w:b/>
          <w:bCs/>
          <w:color w:val="0000FF"/>
          <w:szCs w:val="21"/>
          <w:highlight w:val="none"/>
          <w:lang w:val="en-US" w:eastAsia="zh-CN"/>
        </w:rPr>
      </w:pPr>
      <w:r>
        <w:rPr>
          <w:rFonts w:hint="eastAsia" w:ascii="宋体" w:hAnsi="宋体" w:eastAsia="宋体" w:cs="宋体"/>
          <w:b/>
          <w:bCs/>
          <w:color w:val="0000FF"/>
          <w:szCs w:val="21"/>
          <w:highlight w:val="none"/>
          <w:lang w:val="en-US" w:eastAsia="zh-CN"/>
        </w:rPr>
        <w:t>5、商务条款偏离表</w:t>
      </w:r>
    </w:p>
    <w:p w14:paraId="19D7C543">
      <w:pPr>
        <w:shd w:val="clear" w:color="auto" w:fill="auto"/>
        <w:spacing w:line="440" w:lineRule="exact"/>
        <w:ind w:firstLine="285" w:firstLineChars="135"/>
        <w:rPr>
          <w:rFonts w:hint="eastAsia" w:ascii="宋体" w:hAnsi="宋体" w:eastAsia="宋体" w:cs="宋体"/>
          <w:b/>
          <w:bCs/>
          <w:color w:val="0000FF"/>
          <w:szCs w:val="21"/>
          <w:highlight w:val="none"/>
          <w:lang w:val="en-US" w:eastAsia="zh-CN"/>
        </w:rPr>
      </w:pPr>
      <w:r>
        <w:rPr>
          <w:rFonts w:hint="eastAsia" w:ascii="宋体" w:hAnsi="宋体" w:eastAsia="宋体" w:cs="宋体"/>
          <w:b/>
          <w:bCs/>
          <w:color w:val="0000FF"/>
          <w:szCs w:val="21"/>
          <w:highlight w:val="none"/>
          <w:lang w:val="en-US" w:eastAsia="zh-CN"/>
        </w:rPr>
        <w:t>6、投标人基本情况表</w:t>
      </w:r>
    </w:p>
    <w:p w14:paraId="5A2C61EC">
      <w:pPr>
        <w:shd w:val="clear" w:color="auto" w:fill="auto"/>
        <w:spacing w:line="440" w:lineRule="exact"/>
        <w:ind w:firstLine="285" w:firstLineChars="135"/>
        <w:rPr>
          <w:rFonts w:hint="eastAsia" w:ascii="宋体" w:hAnsi="宋体" w:eastAsia="宋体" w:cs="宋体"/>
          <w:b/>
          <w:bCs/>
          <w:color w:val="0000FF"/>
          <w:szCs w:val="21"/>
          <w:highlight w:val="none"/>
          <w:lang w:val="en-US" w:eastAsia="zh-CN"/>
        </w:rPr>
      </w:pPr>
      <w:r>
        <w:rPr>
          <w:rFonts w:hint="eastAsia" w:ascii="宋体" w:hAnsi="宋体" w:eastAsia="宋体" w:cs="宋体"/>
          <w:b/>
          <w:bCs/>
          <w:color w:val="0000FF"/>
          <w:szCs w:val="21"/>
          <w:highlight w:val="none"/>
          <w:lang w:val="en-US" w:eastAsia="zh-CN"/>
        </w:rPr>
        <w:t>7、</w:t>
      </w:r>
      <w:r>
        <w:rPr>
          <w:rFonts w:hint="eastAsia" w:ascii="宋体" w:hAnsi="宋体" w:eastAsia="宋体" w:cs="宋体"/>
          <w:b/>
          <w:bCs/>
          <w:color w:val="0000FF"/>
          <w:kern w:val="2"/>
          <w:sz w:val="21"/>
          <w:szCs w:val="21"/>
          <w:lang w:val="en-US" w:eastAsia="zh-CN" w:bidi="ar-SA"/>
        </w:rPr>
        <w:t>提供货物制造商为小微企业（小型或微型）的</w:t>
      </w:r>
      <w:r>
        <w:rPr>
          <w:rFonts w:hint="eastAsia" w:ascii="宋体" w:hAnsi="宋体" w:eastAsia="宋体" w:cs="宋体"/>
          <w:b/>
          <w:bCs/>
          <w:color w:val="0000FF"/>
          <w:kern w:val="2"/>
          <w:sz w:val="21"/>
          <w:szCs w:val="24"/>
          <w:lang w:val="en-US" w:eastAsia="zh-CN" w:bidi="ar-SA"/>
        </w:rPr>
        <w:t>《</w:t>
      </w:r>
      <w:r>
        <w:rPr>
          <w:rFonts w:hint="eastAsia" w:ascii="宋体" w:hAnsi="宋体" w:eastAsia="宋体" w:cs="宋体"/>
          <w:b/>
          <w:bCs/>
          <w:color w:val="0000FF"/>
          <w:kern w:val="2"/>
          <w:sz w:val="21"/>
          <w:szCs w:val="21"/>
          <w:lang w:val="en-US" w:eastAsia="zh-CN" w:bidi="ar-SA"/>
        </w:rPr>
        <w:t>中小企业声明函</w:t>
      </w:r>
      <w:r>
        <w:rPr>
          <w:rFonts w:hint="eastAsia" w:ascii="宋体" w:hAnsi="宋体" w:eastAsia="宋体" w:cs="宋体"/>
          <w:b/>
          <w:bCs/>
          <w:color w:val="0000FF"/>
          <w:kern w:val="2"/>
          <w:sz w:val="21"/>
          <w:szCs w:val="24"/>
          <w:lang w:val="en-US" w:eastAsia="zh-CN" w:bidi="ar-SA"/>
        </w:rPr>
        <w:t>》</w:t>
      </w:r>
      <w:r>
        <w:rPr>
          <w:rFonts w:hint="eastAsia" w:ascii="宋体" w:hAnsi="宋体" w:eastAsia="宋体" w:cs="宋体"/>
          <w:b/>
          <w:bCs/>
          <w:color w:val="0000FF"/>
          <w:szCs w:val="21"/>
          <w:highlight w:val="none"/>
          <w:lang w:val="en-US" w:eastAsia="zh-CN"/>
        </w:rPr>
        <w:t>（如有）</w:t>
      </w:r>
    </w:p>
    <w:p w14:paraId="0A3D0840">
      <w:pPr>
        <w:shd w:val="clear" w:color="auto" w:fill="auto"/>
        <w:spacing w:line="440" w:lineRule="exact"/>
        <w:ind w:firstLine="285" w:firstLineChars="135"/>
        <w:rPr>
          <w:rFonts w:hint="eastAsia" w:ascii="宋体" w:hAnsi="宋体" w:eastAsia="宋体" w:cs="宋体"/>
          <w:b/>
          <w:bCs/>
          <w:color w:val="0000FF"/>
          <w:szCs w:val="21"/>
          <w:highlight w:val="none"/>
          <w:lang w:val="en-US" w:eastAsia="zh-CN"/>
        </w:rPr>
      </w:pPr>
      <w:r>
        <w:rPr>
          <w:rFonts w:hint="eastAsia" w:ascii="宋体" w:hAnsi="宋体" w:eastAsia="宋体" w:cs="宋体"/>
          <w:b/>
          <w:bCs/>
          <w:color w:val="0000FF"/>
          <w:szCs w:val="21"/>
          <w:highlight w:val="none"/>
          <w:lang w:val="en-US" w:eastAsia="zh-CN"/>
        </w:rPr>
        <w:t>8、供货、培训、验收、售后服务方案</w:t>
      </w:r>
    </w:p>
    <w:p w14:paraId="63292699">
      <w:pPr>
        <w:shd w:val="clear" w:color="auto" w:fill="auto"/>
        <w:spacing w:line="440" w:lineRule="exact"/>
        <w:ind w:firstLine="285" w:firstLineChars="135"/>
        <w:rPr>
          <w:rFonts w:hint="eastAsia" w:ascii="宋体" w:hAnsi="宋体" w:eastAsia="宋体" w:cs="宋体"/>
          <w:b/>
          <w:bCs/>
          <w:color w:val="0000FF"/>
          <w:szCs w:val="21"/>
          <w:highlight w:val="none"/>
          <w:lang w:val="en-US" w:eastAsia="zh-CN"/>
        </w:rPr>
      </w:pPr>
      <w:r>
        <w:rPr>
          <w:rFonts w:hint="eastAsia" w:ascii="宋体" w:hAnsi="宋体" w:eastAsia="宋体" w:cs="宋体"/>
          <w:b/>
          <w:bCs/>
          <w:color w:val="0000FF"/>
          <w:szCs w:val="21"/>
          <w:highlight w:val="none"/>
          <w:lang w:val="en-US" w:eastAsia="zh-CN"/>
        </w:rPr>
        <w:t>9、投标人认为有必要提供的其他证明材料</w:t>
      </w:r>
    </w:p>
    <w:p w14:paraId="45F0F02F">
      <w:pPr>
        <w:shd w:val="clear" w:color="auto" w:fill="auto"/>
        <w:spacing w:line="400" w:lineRule="exact"/>
        <w:ind w:firstLine="417" w:firstLineChars="199"/>
        <w:rPr>
          <w:rFonts w:hint="eastAsia" w:asciiTheme="majorEastAsia" w:hAnsiTheme="majorEastAsia" w:eastAsiaTheme="majorEastAsia" w:cstheme="majorEastAsia"/>
          <w:color w:val="auto"/>
          <w:szCs w:val="21"/>
          <w:highlight w:val="none"/>
          <w:lang w:eastAsia="zh-CN"/>
        </w:rPr>
      </w:pPr>
      <w:r>
        <w:rPr>
          <w:rFonts w:hint="eastAsia" w:asciiTheme="majorEastAsia" w:hAnsiTheme="majorEastAsia" w:eastAsiaTheme="majorEastAsia" w:cstheme="majorEastAsia"/>
          <w:color w:val="auto"/>
          <w:szCs w:val="21"/>
          <w:highlight w:val="none"/>
        </w:rPr>
        <w:t>2</w:t>
      </w:r>
      <w:r>
        <w:rPr>
          <w:rFonts w:hint="eastAsia" w:asciiTheme="majorEastAsia" w:hAnsiTheme="majorEastAsia" w:eastAsiaTheme="majorEastAsia" w:cstheme="majorEastAsia"/>
          <w:color w:val="auto"/>
          <w:szCs w:val="21"/>
          <w:highlight w:val="none"/>
          <w:lang w:val="en-US" w:eastAsia="zh-CN"/>
        </w:rPr>
        <w:t>0</w:t>
      </w:r>
      <w:r>
        <w:rPr>
          <w:rFonts w:hint="eastAsia" w:asciiTheme="majorEastAsia" w:hAnsiTheme="majorEastAsia" w:eastAsiaTheme="majorEastAsia" w:cstheme="majorEastAsia"/>
          <w:color w:val="auto"/>
          <w:szCs w:val="21"/>
          <w:highlight w:val="none"/>
        </w:rPr>
        <w:t>.</w:t>
      </w:r>
      <w:r>
        <w:rPr>
          <w:rFonts w:hint="eastAsia" w:asciiTheme="majorEastAsia" w:hAnsiTheme="majorEastAsia" w:eastAsiaTheme="majorEastAsia" w:cstheme="majorEastAsia"/>
          <w:color w:val="auto"/>
          <w:szCs w:val="21"/>
          <w:highlight w:val="none"/>
          <w:lang w:val="en-US" w:eastAsia="zh-CN"/>
        </w:rPr>
        <w:t>3</w:t>
      </w:r>
      <w:r>
        <w:rPr>
          <w:rFonts w:hint="eastAsia" w:asciiTheme="majorEastAsia" w:hAnsiTheme="majorEastAsia" w:eastAsiaTheme="majorEastAsia" w:cstheme="majorEastAsia"/>
          <w:color w:val="auto"/>
          <w:szCs w:val="21"/>
          <w:highlight w:val="none"/>
          <w:lang w:eastAsia="zh-CN"/>
        </w:rPr>
        <w:t>投标文件的要求</w:t>
      </w:r>
    </w:p>
    <w:p w14:paraId="2F3B68FE">
      <w:pPr>
        <w:shd w:val="clear" w:color="auto" w:fill="auto"/>
        <w:spacing w:line="400" w:lineRule="exact"/>
        <w:ind w:firstLine="417" w:firstLineChars="199"/>
        <w:rPr>
          <w:rFonts w:hint="eastAsia" w:asciiTheme="majorEastAsia" w:hAnsiTheme="majorEastAsia" w:eastAsiaTheme="majorEastAsia" w:cstheme="majorEastAsia"/>
          <w:color w:val="auto"/>
          <w:szCs w:val="21"/>
          <w:highlight w:val="none"/>
          <w:lang w:eastAsia="zh-CN"/>
        </w:rPr>
      </w:pP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lang w:val="en-US" w:eastAsia="zh-CN"/>
        </w:rPr>
        <w:t>1</w:t>
      </w:r>
      <w:r>
        <w:rPr>
          <w:rFonts w:hint="eastAsia" w:asciiTheme="majorEastAsia" w:hAnsiTheme="majorEastAsia" w:eastAsiaTheme="majorEastAsia" w:cstheme="majorEastAsia"/>
          <w:color w:val="auto"/>
          <w:szCs w:val="21"/>
          <w:highlight w:val="none"/>
          <w:lang w:eastAsia="zh-CN"/>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2791DA29">
      <w:pPr>
        <w:shd w:val="clear" w:color="auto" w:fill="auto"/>
        <w:spacing w:line="400" w:lineRule="exact"/>
        <w:ind w:firstLine="417" w:firstLineChars="199"/>
        <w:rPr>
          <w:rFonts w:hint="eastAsia" w:asciiTheme="majorEastAsia" w:hAnsiTheme="majorEastAsia" w:eastAsiaTheme="majorEastAsia" w:cstheme="majorEastAsia"/>
          <w:color w:val="auto"/>
          <w:szCs w:val="21"/>
          <w:highlight w:val="none"/>
          <w:lang w:eastAsia="zh-CN"/>
        </w:rPr>
      </w:pP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lang w:val="en-US" w:eastAsia="zh-CN"/>
        </w:rPr>
        <w:t>2</w:t>
      </w:r>
      <w:r>
        <w:rPr>
          <w:rFonts w:hint="eastAsia" w:asciiTheme="majorEastAsia" w:hAnsiTheme="majorEastAsia" w:eastAsiaTheme="majorEastAsia" w:cstheme="majorEastAsia"/>
          <w:color w:val="auto"/>
          <w:szCs w:val="21"/>
          <w:highlight w:val="none"/>
          <w:lang w:eastAsia="zh-CN"/>
        </w:rPr>
        <w:t>）投标文件格式应按本采购文件第六章格式要求编制，不得对采购文件格式进行增删更改，否则按无效标处理。</w:t>
      </w:r>
    </w:p>
    <w:p w14:paraId="3086117B">
      <w:pPr>
        <w:shd w:val="clear" w:color="auto" w:fill="auto"/>
        <w:spacing w:line="400" w:lineRule="exact"/>
        <w:ind w:firstLine="417" w:firstLineChars="199"/>
        <w:rPr>
          <w:rFonts w:hint="eastAsia" w:asciiTheme="majorEastAsia" w:hAnsiTheme="majorEastAsia" w:eastAsiaTheme="majorEastAsia" w:cstheme="majorEastAsia"/>
          <w:color w:val="auto"/>
          <w:szCs w:val="21"/>
          <w:highlight w:val="none"/>
          <w:lang w:eastAsia="zh-CN"/>
        </w:rPr>
      </w:pP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lang w:val="en-US" w:eastAsia="zh-CN"/>
        </w:rPr>
        <w:t>3</w:t>
      </w:r>
      <w:r>
        <w:rPr>
          <w:rFonts w:hint="eastAsia" w:asciiTheme="majorEastAsia" w:hAnsiTheme="majorEastAsia" w:eastAsiaTheme="majorEastAsia" w:cstheme="majorEastAsia"/>
          <w:color w:val="auto"/>
          <w:szCs w:val="21"/>
          <w:highlight w:val="none"/>
          <w:lang w:eastAsia="zh-CN"/>
        </w:rPr>
        <w:t xml:space="preserve">）对采购文件格式可更改的例外情况：采购文件第六章附件格式要求中明确规定表格中行数不够用时可按相同格式增加行数，其他一切内容和格式不得更改。 </w:t>
      </w:r>
    </w:p>
    <w:p w14:paraId="7DA21C0A">
      <w:pPr>
        <w:shd w:val="clear" w:color="auto" w:fill="auto"/>
        <w:spacing w:line="400" w:lineRule="exact"/>
        <w:ind w:firstLine="417" w:firstLineChars="199"/>
        <w:rPr>
          <w:rFonts w:hint="eastAsia" w:asciiTheme="majorEastAsia" w:hAnsiTheme="majorEastAsia" w:eastAsiaTheme="majorEastAsia" w:cstheme="majorEastAsia"/>
          <w:color w:val="auto"/>
          <w:szCs w:val="21"/>
          <w:highlight w:val="none"/>
          <w:lang w:eastAsia="zh-CN"/>
        </w:rPr>
      </w:pP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lang w:val="en-US" w:eastAsia="zh-CN"/>
        </w:rPr>
        <w:t>4</w:t>
      </w:r>
      <w:r>
        <w:rPr>
          <w:rFonts w:hint="eastAsia" w:asciiTheme="majorEastAsia" w:hAnsiTheme="majorEastAsia" w:eastAsiaTheme="majorEastAsia" w:cstheme="majorEastAsia"/>
          <w:color w:val="auto"/>
          <w:szCs w:val="21"/>
          <w:highlight w:val="none"/>
          <w:lang w:eastAsia="zh-CN"/>
        </w:rPr>
        <w:t>）投标文件为电子投标文件，电子投标文件按“政采云供应商项目采购-电子招投标操作指南”及本采购文件要求制作、加密传输。</w:t>
      </w:r>
    </w:p>
    <w:p w14:paraId="337A9F4E">
      <w:pPr>
        <w:shd w:val="clear" w:color="auto" w:fill="auto"/>
        <w:spacing w:line="400" w:lineRule="exact"/>
        <w:ind w:firstLine="417" w:firstLineChars="199"/>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lang w:val="en-US" w:eastAsia="zh-CN"/>
        </w:rPr>
        <w:t>5</w:t>
      </w:r>
      <w:r>
        <w:rPr>
          <w:rFonts w:hint="eastAsia" w:asciiTheme="majorEastAsia" w:hAnsiTheme="majorEastAsia" w:eastAsiaTheme="majorEastAsia" w:cstheme="majorEastAsia"/>
          <w:color w:val="auto"/>
          <w:szCs w:val="21"/>
          <w:highlight w:val="none"/>
          <w:lang w:eastAsia="zh-CN"/>
        </w:rPr>
        <w:t>）投标文件未在投标截止时间前完成传输的，视为投标文件撤回；投标文件未按时解密也未提供备份投标文件的，亦视为投标文件撤回。</w:t>
      </w:r>
    </w:p>
    <w:p w14:paraId="7EE2C61F">
      <w:pPr>
        <w:shd w:val="clear" w:color="auto" w:fill="auto"/>
        <w:spacing w:line="440" w:lineRule="exac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b/>
          <w:color w:val="auto"/>
          <w:szCs w:val="21"/>
          <w:highlight w:val="none"/>
        </w:rPr>
        <w:t>2</w:t>
      </w:r>
      <w:r>
        <w:rPr>
          <w:rFonts w:hint="eastAsia" w:asciiTheme="majorEastAsia" w:hAnsiTheme="majorEastAsia" w:eastAsiaTheme="majorEastAsia" w:cstheme="majorEastAsia"/>
          <w:b/>
          <w:color w:val="auto"/>
          <w:szCs w:val="21"/>
          <w:highlight w:val="none"/>
          <w:lang w:val="en-US" w:eastAsia="zh-CN"/>
        </w:rPr>
        <w:t>1</w:t>
      </w:r>
      <w:r>
        <w:rPr>
          <w:rFonts w:hint="eastAsia" w:asciiTheme="majorEastAsia" w:hAnsiTheme="majorEastAsia" w:eastAsiaTheme="majorEastAsia" w:cstheme="majorEastAsia"/>
          <w:color w:val="auto"/>
          <w:szCs w:val="21"/>
          <w:highlight w:val="none"/>
        </w:rPr>
        <w:t>.</w:t>
      </w:r>
      <w:r>
        <w:rPr>
          <w:rFonts w:hint="eastAsia" w:asciiTheme="majorEastAsia" w:hAnsiTheme="majorEastAsia" w:eastAsiaTheme="majorEastAsia" w:cstheme="majorEastAsia"/>
          <w:b/>
          <w:color w:val="auto"/>
          <w:szCs w:val="21"/>
          <w:highlight w:val="none"/>
        </w:rPr>
        <w:t>投标报价</w:t>
      </w:r>
    </w:p>
    <w:p w14:paraId="3F5C6552">
      <w:pPr>
        <w:shd w:val="clear" w:color="auto" w:fill="auto"/>
        <w:spacing w:line="44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w:t>
      </w:r>
      <w:r>
        <w:rPr>
          <w:rFonts w:hint="eastAsia" w:asciiTheme="majorEastAsia" w:hAnsiTheme="majorEastAsia" w:eastAsiaTheme="majorEastAsia" w:cstheme="majorEastAsia"/>
          <w:color w:val="auto"/>
          <w:szCs w:val="21"/>
          <w:highlight w:val="none"/>
          <w:lang w:val="en-US" w:eastAsia="zh-CN"/>
        </w:rPr>
        <w:t>1</w:t>
      </w:r>
      <w:r>
        <w:rPr>
          <w:rFonts w:hint="eastAsia" w:asciiTheme="majorEastAsia" w:hAnsiTheme="majorEastAsia" w:eastAsiaTheme="majorEastAsia" w:cstheme="majorEastAsia"/>
          <w:color w:val="auto"/>
          <w:szCs w:val="21"/>
          <w:highlight w:val="none"/>
        </w:rPr>
        <w:t>.1投标报价文件中的单价和总价全部采用人民币表示。</w:t>
      </w:r>
    </w:p>
    <w:p w14:paraId="336105DD">
      <w:pPr>
        <w:shd w:val="clear" w:color="auto" w:fill="auto"/>
        <w:spacing w:line="44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w:t>
      </w:r>
      <w:r>
        <w:rPr>
          <w:rFonts w:hint="eastAsia" w:asciiTheme="majorEastAsia" w:hAnsiTheme="majorEastAsia" w:eastAsiaTheme="majorEastAsia" w:cstheme="majorEastAsia"/>
          <w:color w:val="auto"/>
          <w:szCs w:val="21"/>
          <w:highlight w:val="none"/>
          <w:lang w:val="en-US" w:eastAsia="zh-CN"/>
        </w:rPr>
        <w:t>1</w:t>
      </w:r>
      <w:r>
        <w:rPr>
          <w:rFonts w:hint="eastAsia" w:asciiTheme="majorEastAsia" w:hAnsiTheme="majorEastAsia" w:eastAsiaTheme="majorEastAsia" w:cstheme="majorEastAsia"/>
          <w:color w:val="auto"/>
          <w:szCs w:val="21"/>
          <w:highlight w:val="none"/>
        </w:rPr>
        <w:t>.2投标报价表上应清楚地标明投标人拟提供</w:t>
      </w:r>
      <w:r>
        <w:rPr>
          <w:rFonts w:hint="eastAsia" w:asciiTheme="majorEastAsia" w:hAnsiTheme="majorEastAsia" w:eastAsiaTheme="majorEastAsia" w:cstheme="majorEastAsia"/>
          <w:color w:val="auto"/>
          <w:szCs w:val="21"/>
          <w:highlight w:val="none"/>
          <w:lang w:val="en-US" w:eastAsia="zh-CN"/>
        </w:rPr>
        <w:t>货物及服务</w:t>
      </w:r>
      <w:r>
        <w:rPr>
          <w:rFonts w:hint="eastAsia" w:asciiTheme="majorEastAsia" w:hAnsiTheme="majorEastAsia" w:eastAsiaTheme="majorEastAsia" w:cstheme="majorEastAsia"/>
          <w:color w:val="auto"/>
          <w:szCs w:val="21"/>
          <w:highlight w:val="none"/>
        </w:rPr>
        <w:t>的名称、数量、单价和总价。</w:t>
      </w:r>
    </w:p>
    <w:p w14:paraId="0DB968A8">
      <w:pPr>
        <w:shd w:val="clear" w:color="auto" w:fill="auto"/>
        <w:spacing w:line="44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w:t>
      </w:r>
      <w:r>
        <w:rPr>
          <w:rFonts w:hint="eastAsia" w:asciiTheme="majorEastAsia" w:hAnsiTheme="majorEastAsia" w:eastAsiaTheme="majorEastAsia" w:cstheme="majorEastAsia"/>
          <w:color w:val="auto"/>
          <w:szCs w:val="21"/>
          <w:highlight w:val="none"/>
          <w:lang w:val="en-US" w:eastAsia="zh-CN"/>
        </w:rPr>
        <w:t>1</w:t>
      </w:r>
      <w:r>
        <w:rPr>
          <w:rFonts w:hint="eastAsia" w:asciiTheme="majorEastAsia" w:hAnsiTheme="majorEastAsia" w:eastAsiaTheme="majorEastAsia" w:cstheme="majorEastAsia"/>
          <w:color w:val="auto"/>
          <w:szCs w:val="21"/>
          <w:highlight w:val="none"/>
        </w:rPr>
        <w:t>.3投标人只允许有一个方案、一个报价。</w:t>
      </w:r>
    </w:p>
    <w:p w14:paraId="1B7E7528">
      <w:pPr>
        <w:shd w:val="clear" w:color="auto" w:fill="auto"/>
        <w:spacing w:line="44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w:t>
      </w:r>
      <w:r>
        <w:rPr>
          <w:rFonts w:hint="eastAsia" w:asciiTheme="majorEastAsia" w:hAnsiTheme="majorEastAsia" w:eastAsiaTheme="majorEastAsia" w:cstheme="majorEastAsia"/>
          <w:color w:val="auto"/>
          <w:szCs w:val="21"/>
          <w:highlight w:val="none"/>
          <w:lang w:val="en-US" w:eastAsia="zh-CN"/>
        </w:rPr>
        <w:t>1</w:t>
      </w:r>
      <w:r>
        <w:rPr>
          <w:rFonts w:hint="eastAsia" w:asciiTheme="majorEastAsia" w:hAnsiTheme="majorEastAsia" w:eastAsiaTheme="majorEastAsia" w:cstheme="majorEastAsia"/>
          <w:color w:val="auto"/>
          <w:szCs w:val="21"/>
          <w:highlight w:val="none"/>
        </w:rPr>
        <w:t>.4投标人应按“</w:t>
      </w:r>
      <w:r>
        <w:rPr>
          <w:rFonts w:hint="eastAsia" w:asciiTheme="majorEastAsia" w:hAnsiTheme="majorEastAsia" w:eastAsiaTheme="majorEastAsia" w:cstheme="majorEastAsia"/>
          <w:color w:val="auto"/>
          <w:szCs w:val="21"/>
          <w:highlight w:val="none"/>
          <w:lang w:eastAsia="zh-CN"/>
        </w:rPr>
        <w:t>采购内容（技术）及商务要求</w:t>
      </w:r>
      <w:r>
        <w:rPr>
          <w:rFonts w:hint="eastAsia" w:asciiTheme="majorEastAsia" w:hAnsiTheme="majorEastAsia" w:eastAsiaTheme="majorEastAsia" w:cstheme="majorEastAsia"/>
          <w:color w:val="auto"/>
          <w:szCs w:val="21"/>
          <w:highlight w:val="none"/>
        </w:rPr>
        <w:t>”所列</w:t>
      </w:r>
      <w:r>
        <w:rPr>
          <w:rFonts w:hint="eastAsia" w:asciiTheme="majorEastAsia" w:hAnsiTheme="majorEastAsia" w:eastAsiaTheme="majorEastAsia" w:cstheme="majorEastAsia"/>
          <w:color w:val="auto"/>
          <w:szCs w:val="21"/>
          <w:highlight w:val="none"/>
          <w:lang w:val="en-US" w:eastAsia="zh-CN"/>
        </w:rPr>
        <w:t>货物</w:t>
      </w:r>
      <w:r>
        <w:rPr>
          <w:rFonts w:hint="eastAsia" w:asciiTheme="majorEastAsia" w:hAnsiTheme="majorEastAsia" w:eastAsiaTheme="majorEastAsia" w:cstheme="majorEastAsia"/>
          <w:color w:val="auto"/>
          <w:szCs w:val="21"/>
          <w:highlight w:val="none"/>
        </w:rPr>
        <w:t>逐项进行单价报价，并最终单价报</w:t>
      </w:r>
      <w:r>
        <w:rPr>
          <w:rFonts w:hint="eastAsia" w:asciiTheme="majorEastAsia" w:hAnsiTheme="majorEastAsia" w:eastAsiaTheme="majorEastAsia" w:cstheme="majorEastAsia"/>
          <w:color w:val="auto"/>
          <w:szCs w:val="21"/>
          <w:highlight w:val="none"/>
          <w:lang w:val="en-US" w:eastAsia="zh-CN"/>
        </w:rPr>
        <w:t>合计</w:t>
      </w:r>
      <w:r>
        <w:rPr>
          <w:rFonts w:hint="eastAsia" w:asciiTheme="majorEastAsia" w:hAnsiTheme="majorEastAsia" w:eastAsiaTheme="majorEastAsia" w:cstheme="majorEastAsia"/>
          <w:color w:val="auto"/>
          <w:szCs w:val="21"/>
          <w:highlight w:val="none"/>
        </w:rPr>
        <w:t>总价。综合单价包括：</w:t>
      </w:r>
      <w:r>
        <w:rPr>
          <w:rFonts w:hint="eastAsia" w:asciiTheme="majorEastAsia" w:hAnsiTheme="majorEastAsia" w:eastAsiaTheme="majorEastAsia" w:cstheme="majorEastAsia"/>
          <w:color w:val="auto"/>
          <w:szCs w:val="21"/>
          <w:highlight w:val="none"/>
          <w:lang w:val="en-US" w:eastAsia="zh-CN"/>
        </w:rPr>
        <w:t>产品</w:t>
      </w:r>
      <w:r>
        <w:rPr>
          <w:rFonts w:hint="eastAsia" w:asciiTheme="majorEastAsia" w:hAnsiTheme="majorEastAsia" w:eastAsiaTheme="majorEastAsia" w:cstheme="majorEastAsia"/>
          <w:color w:val="auto"/>
          <w:szCs w:val="21"/>
          <w:highlight w:val="none"/>
        </w:rPr>
        <w:t>费、材料费、辅材费、运输费、管理费、利润、风险费用、代理费、</w:t>
      </w:r>
      <w:r>
        <w:rPr>
          <w:rFonts w:hint="eastAsia" w:asciiTheme="majorEastAsia" w:hAnsiTheme="majorEastAsia" w:eastAsiaTheme="majorEastAsia" w:cstheme="majorEastAsia"/>
          <w:color w:val="auto"/>
          <w:szCs w:val="21"/>
          <w:highlight w:val="none"/>
          <w:lang w:val="en-US" w:eastAsia="zh-CN"/>
        </w:rPr>
        <w:t>安装、</w:t>
      </w:r>
      <w:r>
        <w:rPr>
          <w:rFonts w:hint="eastAsia" w:asciiTheme="majorEastAsia" w:hAnsiTheme="majorEastAsia" w:eastAsiaTheme="majorEastAsia" w:cstheme="majorEastAsia"/>
          <w:color w:val="auto"/>
          <w:szCs w:val="21"/>
          <w:highlight w:val="none"/>
        </w:rPr>
        <w:t>调试、验收、培训及后期服务及国家对</w:t>
      </w:r>
      <w:r>
        <w:rPr>
          <w:rFonts w:hint="eastAsia" w:asciiTheme="majorEastAsia" w:hAnsiTheme="majorEastAsia" w:eastAsiaTheme="majorEastAsia" w:cstheme="majorEastAsia"/>
          <w:b w:val="0"/>
          <w:bCs w:val="0"/>
          <w:color w:val="auto"/>
          <w:szCs w:val="21"/>
          <w:highlight w:val="none"/>
          <w:lang w:val="en-US" w:eastAsia="zh-CN"/>
        </w:rPr>
        <w:t>成交</w:t>
      </w:r>
      <w:r>
        <w:rPr>
          <w:rFonts w:hint="eastAsia" w:asciiTheme="majorEastAsia" w:hAnsiTheme="majorEastAsia" w:eastAsiaTheme="majorEastAsia" w:cstheme="majorEastAsia"/>
          <w:color w:val="auto"/>
          <w:szCs w:val="21"/>
          <w:highlight w:val="none"/>
        </w:rPr>
        <w:t>单位征收的各种税费等所有一切费用，综合单价今后将不作任何调整。</w:t>
      </w:r>
    </w:p>
    <w:p w14:paraId="02EFF4F4">
      <w:pPr>
        <w:shd w:val="clear" w:color="auto" w:fill="auto"/>
        <w:spacing w:line="44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w:t>
      </w:r>
      <w:r>
        <w:rPr>
          <w:rFonts w:hint="eastAsia" w:asciiTheme="majorEastAsia" w:hAnsiTheme="majorEastAsia" w:eastAsiaTheme="majorEastAsia" w:cstheme="majorEastAsia"/>
          <w:color w:val="auto"/>
          <w:szCs w:val="21"/>
          <w:highlight w:val="none"/>
          <w:lang w:val="en-US" w:eastAsia="zh-CN"/>
        </w:rPr>
        <w:t>1</w:t>
      </w:r>
      <w:r>
        <w:rPr>
          <w:rFonts w:hint="eastAsia" w:asciiTheme="majorEastAsia" w:hAnsiTheme="majorEastAsia" w:eastAsiaTheme="majorEastAsia" w:cstheme="majorEastAsia"/>
          <w:color w:val="auto"/>
          <w:szCs w:val="21"/>
          <w:highlight w:val="none"/>
        </w:rPr>
        <w:t>.5投标报价的价格是</w:t>
      </w:r>
      <w:r>
        <w:rPr>
          <w:rFonts w:hint="eastAsia" w:asciiTheme="majorEastAsia" w:hAnsiTheme="majorEastAsia" w:eastAsiaTheme="majorEastAsia" w:cstheme="majorEastAsia"/>
          <w:color w:val="auto"/>
          <w:szCs w:val="21"/>
          <w:highlight w:val="none"/>
          <w:lang w:val="en-US" w:eastAsia="zh-CN"/>
        </w:rPr>
        <w:t>货物及服务</w:t>
      </w:r>
      <w:r>
        <w:rPr>
          <w:rFonts w:hint="eastAsia" w:asciiTheme="majorEastAsia" w:hAnsiTheme="majorEastAsia" w:eastAsiaTheme="majorEastAsia" w:cstheme="majorEastAsia"/>
          <w:color w:val="auto"/>
          <w:szCs w:val="21"/>
          <w:highlight w:val="none"/>
        </w:rPr>
        <w:t>交货地验收价格，其</w:t>
      </w:r>
      <w:r>
        <w:rPr>
          <w:rFonts w:hint="eastAsia" w:asciiTheme="majorEastAsia" w:hAnsiTheme="majorEastAsia" w:eastAsiaTheme="majorEastAsia" w:cstheme="majorEastAsia"/>
          <w:color w:val="auto"/>
          <w:szCs w:val="21"/>
          <w:highlight w:val="none"/>
          <w:lang w:val="en-US" w:eastAsia="zh-CN"/>
        </w:rPr>
        <w:t>单价</w:t>
      </w:r>
      <w:r>
        <w:rPr>
          <w:rFonts w:hint="eastAsia" w:asciiTheme="majorEastAsia" w:hAnsiTheme="majorEastAsia" w:eastAsiaTheme="majorEastAsia" w:cstheme="majorEastAsia"/>
          <w:color w:val="auto"/>
          <w:szCs w:val="21"/>
          <w:highlight w:val="none"/>
        </w:rPr>
        <w:t>即为履行合同的固定</w:t>
      </w:r>
      <w:r>
        <w:rPr>
          <w:rFonts w:hint="eastAsia" w:asciiTheme="majorEastAsia" w:hAnsiTheme="majorEastAsia" w:eastAsiaTheme="majorEastAsia" w:cstheme="majorEastAsia"/>
          <w:color w:val="auto"/>
          <w:szCs w:val="21"/>
          <w:highlight w:val="none"/>
          <w:lang w:val="en-US" w:eastAsia="zh-CN"/>
        </w:rPr>
        <w:t>单价</w:t>
      </w:r>
      <w:r>
        <w:rPr>
          <w:rFonts w:hint="eastAsia" w:asciiTheme="majorEastAsia" w:hAnsiTheme="majorEastAsia" w:eastAsiaTheme="majorEastAsia" w:cstheme="majorEastAsia"/>
          <w:color w:val="auto"/>
          <w:szCs w:val="21"/>
          <w:highlight w:val="none"/>
        </w:rPr>
        <w:t>。</w:t>
      </w:r>
    </w:p>
    <w:p w14:paraId="0AFE417A">
      <w:pPr>
        <w:shd w:val="clear" w:color="auto" w:fill="auto"/>
        <w:spacing w:line="44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w:t>
      </w:r>
      <w:r>
        <w:rPr>
          <w:rFonts w:hint="eastAsia" w:asciiTheme="majorEastAsia" w:hAnsiTheme="majorEastAsia" w:eastAsiaTheme="majorEastAsia" w:cstheme="majorEastAsia"/>
          <w:color w:val="auto"/>
          <w:szCs w:val="21"/>
          <w:highlight w:val="none"/>
          <w:lang w:val="en-US" w:eastAsia="zh-CN"/>
        </w:rPr>
        <w:t>1</w:t>
      </w:r>
      <w:r>
        <w:rPr>
          <w:rFonts w:hint="eastAsia" w:asciiTheme="majorEastAsia" w:hAnsiTheme="majorEastAsia" w:eastAsiaTheme="majorEastAsia" w:cstheme="majorEastAsia"/>
          <w:color w:val="auto"/>
          <w:szCs w:val="21"/>
          <w:highlight w:val="none"/>
        </w:rPr>
        <w:t>.6技术要求中规定的</w:t>
      </w:r>
      <w:r>
        <w:rPr>
          <w:rFonts w:hint="eastAsia" w:asciiTheme="majorEastAsia" w:hAnsiTheme="majorEastAsia" w:eastAsiaTheme="majorEastAsia" w:cstheme="majorEastAsia"/>
          <w:color w:val="auto"/>
          <w:szCs w:val="21"/>
          <w:highlight w:val="none"/>
          <w:lang w:val="en-US" w:eastAsia="zh-CN"/>
        </w:rPr>
        <w:t>相关所有</w:t>
      </w:r>
      <w:r>
        <w:rPr>
          <w:rFonts w:hint="eastAsia" w:asciiTheme="majorEastAsia" w:hAnsiTheme="majorEastAsia" w:eastAsiaTheme="majorEastAsia" w:cstheme="majorEastAsia"/>
          <w:color w:val="auto"/>
          <w:szCs w:val="21"/>
          <w:highlight w:val="none"/>
        </w:rPr>
        <w:t>费用应包括在投标价格中。投标文件报价为含税价，招标人不再为此次招标支付任何费用。</w:t>
      </w:r>
    </w:p>
    <w:p w14:paraId="7E4EC6E6">
      <w:pPr>
        <w:shd w:val="clear" w:color="auto" w:fill="auto"/>
        <w:spacing w:line="44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w:t>
      </w:r>
      <w:r>
        <w:rPr>
          <w:rFonts w:hint="eastAsia" w:asciiTheme="majorEastAsia" w:hAnsiTheme="majorEastAsia" w:eastAsiaTheme="majorEastAsia" w:cstheme="majorEastAsia"/>
          <w:color w:val="auto"/>
          <w:szCs w:val="21"/>
          <w:highlight w:val="none"/>
          <w:lang w:val="en-US" w:eastAsia="zh-CN"/>
        </w:rPr>
        <w:t>1</w:t>
      </w:r>
      <w:r>
        <w:rPr>
          <w:rFonts w:hint="eastAsia" w:asciiTheme="majorEastAsia" w:hAnsiTheme="majorEastAsia" w:eastAsiaTheme="majorEastAsia" w:cstheme="majorEastAsia"/>
          <w:color w:val="auto"/>
          <w:szCs w:val="21"/>
          <w:highlight w:val="none"/>
        </w:rPr>
        <w:t>.7投标报价应由法定代表人或被授权人签署。</w:t>
      </w:r>
    </w:p>
    <w:p w14:paraId="09C77FF2">
      <w:pPr>
        <w:shd w:val="clear" w:color="auto" w:fill="auto"/>
        <w:spacing w:line="440" w:lineRule="exact"/>
        <w:ind w:firstLine="420" w:firstLineChars="200"/>
        <w:rPr>
          <w:rFonts w:hint="eastAsia"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2</w:t>
      </w:r>
      <w:r>
        <w:rPr>
          <w:rFonts w:hint="eastAsia" w:asciiTheme="majorEastAsia" w:hAnsiTheme="majorEastAsia" w:eastAsiaTheme="majorEastAsia" w:cstheme="majorEastAsia"/>
          <w:bCs/>
          <w:color w:val="auto"/>
          <w:szCs w:val="21"/>
          <w:highlight w:val="none"/>
          <w:lang w:val="en-US" w:eastAsia="zh-CN"/>
        </w:rPr>
        <w:t>1</w:t>
      </w:r>
      <w:r>
        <w:rPr>
          <w:rFonts w:hint="eastAsia" w:asciiTheme="majorEastAsia" w:hAnsiTheme="majorEastAsia" w:eastAsiaTheme="majorEastAsia" w:cstheme="majorEastAsia"/>
          <w:bCs/>
          <w:color w:val="auto"/>
          <w:szCs w:val="21"/>
          <w:highlight w:val="none"/>
        </w:rPr>
        <w:t>.8</w:t>
      </w:r>
      <w:r>
        <w:rPr>
          <w:rFonts w:hint="eastAsia" w:asciiTheme="majorEastAsia" w:hAnsiTheme="majorEastAsia" w:eastAsiaTheme="majorEastAsia" w:cstheme="majorEastAsia"/>
          <w:b/>
          <w:color w:val="auto"/>
          <w:szCs w:val="21"/>
          <w:highlight w:val="none"/>
        </w:rPr>
        <w:t>投标人投标</w:t>
      </w:r>
      <w:r>
        <w:rPr>
          <w:rFonts w:hint="eastAsia" w:asciiTheme="majorEastAsia" w:hAnsiTheme="majorEastAsia" w:eastAsiaTheme="majorEastAsia" w:cstheme="majorEastAsia"/>
          <w:b/>
          <w:color w:val="auto"/>
          <w:szCs w:val="21"/>
          <w:highlight w:val="none"/>
          <w:lang w:val="en-US" w:eastAsia="zh-CN"/>
        </w:rPr>
        <w:t>总价</w:t>
      </w:r>
      <w:r>
        <w:rPr>
          <w:rFonts w:hint="eastAsia" w:asciiTheme="majorEastAsia" w:hAnsiTheme="majorEastAsia" w:eastAsiaTheme="majorEastAsia" w:cstheme="majorEastAsia"/>
          <w:b/>
          <w:color w:val="auto"/>
          <w:szCs w:val="21"/>
          <w:highlight w:val="none"/>
        </w:rPr>
        <w:t>，不得高于本次招标设置的最</w:t>
      </w:r>
      <w:r>
        <w:rPr>
          <w:rFonts w:hint="eastAsia" w:asciiTheme="majorEastAsia" w:hAnsiTheme="majorEastAsia" w:eastAsiaTheme="majorEastAsia" w:cstheme="majorEastAsia"/>
          <w:b/>
          <w:color w:val="auto"/>
          <w:szCs w:val="21"/>
          <w:highlight w:val="none"/>
          <w:lang w:val="en-US" w:eastAsia="zh-CN"/>
        </w:rPr>
        <w:t>现价</w:t>
      </w:r>
      <w:r>
        <w:rPr>
          <w:rFonts w:hint="eastAsia" w:asciiTheme="majorEastAsia" w:hAnsiTheme="majorEastAsia" w:eastAsiaTheme="majorEastAsia" w:cstheme="majorEastAsia"/>
          <w:b/>
          <w:color w:val="auto"/>
          <w:szCs w:val="21"/>
          <w:highlight w:val="none"/>
        </w:rPr>
        <w:t>，</w:t>
      </w:r>
      <w:r>
        <w:rPr>
          <w:rFonts w:hint="eastAsia" w:asciiTheme="majorEastAsia" w:hAnsiTheme="majorEastAsia" w:eastAsiaTheme="majorEastAsia" w:cstheme="majorEastAsia"/>
          <w:b/>
          <w:bCs/>
          <w:color w:val="auto"/>
          <w:szCs w:val="21"/>
          <w:highlight w:val="none"/>
        </w:rPr>
        <w:t>否则将作为无效投标处理。</w:t>
      </w:r>
    </w:p>
    <w:p w14:paraId="2CB829C1">
      <w:pPr>
        <w:shd w:val="clear" w:color="auto" w:fill="auto"/>
        <w:spacing w:line="44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w:t>
      </w:r>
      <w:r>
        <w:rPr>
          <w:rFonts w:hint="eastAsia" w:asciiTheme="majorEastAsia" w:hAnsiTheme="majorEastAsia" w:eastAsiaTheme="majorEastAsia" w:cstheme="majorEastAsia"/>
          <w:color w:val="auto"/>
          <w:szCs w:val="21"/>
          <w:highlight w:val="none"/>
          <w:lang w:val="en-US" w:eastAsia="zh-CN"/>
        </w:rPr>
        <w:t>1</w:t>
      </w:r>
      <w:r>
        <w:rPr>
          <w:rFonts w:hint="eastAsia" w:asciiTheme="majorEastAsia" w:hAnsiTheme="majorEastAsia" w:eastAsiaTheme="majorEastAsia" w:cstheme="majorEastAsia"/>
          <w:color w:val="auto"/>
          <w:szCs w:val="21"/>
          <w:highlight w:val="none"/>
        </w:rPr>
        <w:t>.9如投标文件中未列明全面实现投标</w:t>
      </w:r>
      <w:r>
        <w:rPr>
          <w:rFonts w:hint="eastAsia" w:asciiTheme="majorEastAsia" w:hAnsiTheme="majorEastAsia" w:eastAsiaTheme="majorEastAsia" w:cstheme="majorEastAsia"/>
          <w:color w:val="auto"/>
          <w:szCs w:val="21"/>
          <w:highlight w:val="none"/>
          <w:lang w:val="en-US" w:eastAsia="zh-CN"/>
        </w:rPr>
        <w:t>服务</w:t>
      </w:r>
      <w:r>
        <w:rPr>
          <w:rFonts w:hint="eastAsia" w:asciiTheme="majorEastAsia" w:hAnsiTheme="majorEastAsia" w:eastAsiaTheme="majorEastAsia" w:cstheme="majorEastAsia"/>
          <w:color w:val="auto"/>
          <w:szCs w:val="21"/>
          <w:highlight w:val="none"/>
        </w:rPr>
        <w:t>功能而必须配置的配套或辅助设施及相应技术措施的费用，这些费用将被视为已包含在总投标价中。</w:t>
      </w:r>
    </w:p>
    <w:p w14:paraId="12B6FAC6">
      <w:pPr>
        <w:shd w:val="clear" w:color="auto" w:fill="auto"/>
        <w:spacing w:line="44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w:t>
      </w:r>
      <w:r>
        <w:rPr>
          <w:rFonts w:hint="eastAsia" w:asciiTheme="majorEastAsia" w:hAnsiTheme="majorEastAsia" w:eastAsiaTheme="majorEastAsia" w:cstheme="majorEastAsia"/>
          <w:color w:val="auto"/>
          <w:szCs w:val="21"/>
          <w:highlight w:val="none"/>
          <w:lang w:val="en-US" w:eastAsia="zh-CN"/>
        </w:rPr>
        <w:t>1</w:t>
      </w:r>
      <w:r>
        <w:rPr>
          <w:rFonts w:hint="eastAsia" w:asciiTheme="majorEastAsia" w:hAnsiTheme="majorEastAsia" w:eastAsiaTheme="majorEastAsia" w:cstheme="majorEastAsia"/>
          <w:color w:val="auto"/>
          <w:szCs w:val="21"/>
          <w:highlight w:val="none"/>
        </w:rPr>
        <w:t>.10总投标价中不得包含</w:t>
      </w:r>
      <w:r>
        <w:rPr>
          <w:rFonts w:hint="eastAsia" w:asciiTheme="majorEastAsia" w:hAnsiTheme="majorEastAsia" w:eastAsiaTheme="majorEastAsia" w:cstheme="majorEastAsia"/>
          <w:color w:val="auto"/>
          <w:szCs w:val="21"/>
          <w:highlight w:val="none"/>
          <w:lang w:eastAsia="zh-CN"/>
        </w:rPr>
        <w:t>采购文件</w:t>
      </w:r>
      <w:r>
        <w:rPr>
          <w:rFonts w:hint="eastAsia" w:asciiTheme="majorEastAsia" w:hAnsiTheme="majorEastAsia" w:eastAsiaTheme="majorEastAsia" w:cstheme="majorEastAsia"/>
          <w:color w:val="auto"/>
          <w:szCs w:val="21"/>
          <w:highlight w:val="none"/>
        </w:rPr>
        <w:t>要求以外的内容，否则，在评标时不予核减，但在授予合同时，招标人有权将这部分价格从其</w:t>
      </w:r>
      <w:r>
        <w:rPr>
          <w:rFonts w:hint="eastAsia" w:asciiTheme="majorEastAsia" w:hAnsiTheme="majorEastAsia" w:eastAsiaTheme="majorEastAsia" w:cstheme="majorEastAsia"/>
          <w:b w:val="0"/>
          <w:bCs w:val="0"/>
          <w:color w:val="auto"/>
          <w:szCs w:val="21"/>
          <w:highlight w:val="none"/>
          <w:lang w:val="en-US" w:eastAsia="zh-CN"/>
        </w:rPr>
        <w:t>成交</w:t>
      </w:r>
      <w:r>
        <w:rPr>
          <w:rFonts w:hint="eastAsia" w:asciiTheme="majorEastAsia" w:hAnsiTheme="majorEastAsia" w:eastAsiaTheme="majorEastAsia" w:cstheme="majorEastAsia"/>
          <w:color w:val="auto"/>
          <w:szCs w:val="21"/>
          <w:highlight w:val="none"/>
        </w:rPr>
        <w:t>价格中扣除。</w:t>
      </w:r>
    </w:p>
    <w:p w14:paraId="3BF408CF">
      <w:pPr>
        <w:shd w:val="clear" w:color="auto" w:fill="auto"/>
        <w:spacing w:line="440" w:lineRule="exact"/>
        <w:ind w:firstLine="403" w:firstLineChars="192"/>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rPr>
        <w:t>2</w:t>
      </w:r>
      <w:r>
        <w:rPr>
          <w:rFonts w:hint="eastAsia" w:asciiTheme="majorEastAsia" w:hAnsiTheme="majorEastAsia" w:eastAsiaTheme="majorEastAsia" w:cstheme="majorEastAsia"/>
          <w:color w:val="auto"/>
          <w:szCs w:val="21"/>
          <w:highlight w:val="none"/>
          <w:lang w:val="en-US" w:eastAsia="zh-CN"/>
        </w:rPr>
        <w:t>1</w:t>
      </w:r>
      <w:r>
        <w:rPr>
          <w:rFonts w:hint="eastAsia" w:asciiTheme="majorEastAsia" w:hAnsiTheme="majorEastAsia" w:eastAsiaTheme="majorEastAsia" w:cstheme="majorEastAsia"/>
          <w:color w:val="auto"/>
          <w:szCs w:val="21"/>
          <w:highlight w:val="none"/>
        </w:rPr>
        <w:t>.11总投标价中不得缺漏</w:t>
      </w:r>
      <w:r>
        <w:rPr>
          <w:rFonts w:hint="eastAsia" w:asciiTheme="majorEastAsia" w:hAnsiTheme="majorEastAsia" w:eastAsiaTheme="majorEastAsia" w:cstheme="majorEastAsia"/>
          <w:color w:val="auto"/>
          <w:szCs w:val="21"/>
          <w:highlight w:val="none"/>
          <w:lang w:eastAsia="zh-CN"/>
        </w:rPr>
        <w:t>采购文件</w:t>
      </w:r>
      <w:r>
        <w:rPr>
          <w:rFonts w:hint="eastAsia" w:asciiTheme="majorEastAsia" w:hAnsiTheme="majorEastAsia" w:eastAsiaTheme="majorEastAsia" w:cstheme="majorEastAsia"/>
          <w:color w:val="auto"/>
          <w:szCs w:val="21"/>
          <w:highlight w:val="none"/>
        </w:rPr>
        <w:t>所要求的内容，否则，评标时将有效投标中该项内容的最高价计入其评标总价，但在授予合同时，缺漏项目的报价视作已含在其他项目的报价中，这些项目将作为免费赠送而包含在合同内。</w:t>
      </w:r>
      <w:r>
        <w:rPr>
          <w:rFonts w:hint="eastAsia" w:asciiTheme="majorEastAsia" w:hAnsiTheme="majorEastAsia" w:eastAsiaTheme="majorEastAsia" w:cstheme="majorEastAsia"/>
          <w:color w:val="auto"/>
          <w:szCs w:val="21"/>
          <w:highlight w:val="none"/>
          <w:lang w:val="en-US" w:eastAsia="zh-CN"/>
        </w:rPr>
        <w:t xml:space="preserve">    </w:t>
      </w:r>
    </w:p>
    <w:p w14:paraId="3FC8530C">
      <w:pPr>
        <w:shd w:val="clear" w:color="auto" w:fill="auto"/>
        <w:spacing w:line="440" w:lineRule="exact"/>
        <w:ind w:firstLine="403" w:firstLineChars="192"/>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w:t>
      </w:r>
      <w:r>
        <w:rPr>
          <w:rFonts w:hint="eastAsia" w:asciiTheme="majorEastAsia" w:hAnsiTheme="majorEastAsia" w:eastAsiaTheme="majorEastAsia" w:cstheme="majorEastAsia"/>
          <w:color w:val="auto"/>
          <w:szCs w:val="21"/>
          <w:highlight w:val="none"/>
          <w:lang w:val="en-US" w:eastAsia="zh-CN"/>
        </w:rPr>
        <w:t>1</w:t>
      </w:r>
      <w:r>
        <w:rPr>
          <w:rFonts w:hint="eastAsia" w:asciiTheme="majorEastAsia" w:hAnsiTheme="majorEastAsia" w:eastAsiaTheme="majorEastAsia" w:cstheme="majorEastAsia"/>
          <w:color w:val="auto"/>
          <w:szCs w:val="21"/>
          <w:highlight w:val="none"/>
        </w:rPr>
        <w:t>.12投标人不得对从第三方采购</w:t>
      </w:r>
      <w:r>
        <w:rPr>
          <w:rFonts w:hint="eastAsia" w:asciiTheme="majorEastAsia" w:hAnsiTheme="majorEastAsia" w:eastAsiaTheme="majorEastAsia" w:cstheme="majorEastAsia"/>
          <w:color w:val="auto"/>
          <w:szCs w:val="21"/>
          <w:highlight w:val="none"/>
          <w:lang w:val="en-US" w:eastAsia="zh-CN"/>
        </w:rPr>
        <w:t>货物及服务</w:t>
      </w:r>
      <w:r>
        <w:rPr>
          <w:rFonts w:hint="eastAsia" w:asciiTheme="majorEastAsia" w:hAnsiTheme="majorEastAsia" w:eastAsiaTheme="majorEastAsia" w:cstheme="majorEastAsia"/>
          <w:color w:val="auto"/>
          <w:szCs w:val="21"/>
          <w:highlight w:val="none"/>
        </w:rPr>
        <w:t>的随机备品、备件另行收费，否则在计算评标价时这部分费用将不予扣除，在授予合同时将从</w:t>
      </w:r>
      <w:r>
        <w:rPr>
          <w:rFonts w:hint="eastAsia" w:asciiTheme="majorEastAsia" w:hAnsiTheme="majorEastAsia" w:eastAsiaTheme="majorEastAsia" w:cstheme="majorEastAsia"/>
          <w:b w:val="0"/>
          <w:bCs w:val="0"/>
          <w:color w:val="auto"/>
          <w:szCs w:val="21"/>
          <w:highlight w:val="none"/>
          <w:lang w:val="en-US" w:eastAsia="zh-CN"/>
        </w:rPr>
        <w:t>成交</w:t>
      </w:r>
      <w:r>
        <w:rPr>
          <w:rFonts w:hint="eastAsia" w:asciiTheme="majorEastAsia" w:hAnsiTheme="majorEastAsia" w:eastAsiaTheme="majorEastAsia" w:cstheme="majorEastAsia"/>
          <w:color w:val="auto"/>
          <w:szCs w:val="21"/>
          <w:highlight w:val="none"/>
        </w:rPr>
        <w:t>价格中扣除该部分费用。</w:t>
      </w:r>
    </w:p>
    <w:p w14:paraId="0E9EF5B6">
      <w:pPr>
        <w:shd w:val="clear" w:color="auto" w:fill="auto"/>
        <w:spacing w:line="440" w:lineRule="exact"/>
        <w:ind w:firstLine="403" w:firstLineChars="192"/>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w:t>
      </w:r>
      <w:r>
        <w:rPr>
          <w:rFonts w:hint="eastAsia" w:asciiTheme="majorEastAsia" w:hAnsiTheme="majorEastAsia" w:eastAsiaTheme="majorEastAsia" w:cstheme="majorEastAsia"/>
          <w:color w:val="auto"/>
          <w:szCs w:val="21"/>
          <w:highlight w:val="none"/>
          <w:lang w:val="en-US" w:eastAsia="zh-CN"/>
        </w:rPr>
        <w:t>1</w:t>
      </w:r>
      <w:r>
        <w:rPr>
          <w:rFonts w:hint="eastAsia" w:asciiTheme="majorEastAsia" w:hAnsiTheme="majorEastAsia" w:eastAsiaTheme="majorEastAsia" w:cstheme="majorEastAsia"/>
          <w:color w:val="auto"/>
          <w:szCs w:val="21"/>
          <w:highlight w:val="none"/>
        </w:rPr>
        <w:t>.13投标人应根据</w:t>
      </w:r>
      <w:r>
        <w:rPr>
          <w:rFonts w:hint="eastAsia" w:asciiTheme="majorEastAsia" w:hAnsiTheme="majorEastAsia" w:eastAsiaTheme="majorEastAsia" w:cstheme="majorEastAsia"/>
          <w:color w:val="auto"/>
          <w:szCs w:val="21"/>
          <w:highlight w:val="none"/>
          <w:lang w:val="en-US" w:eastAsia="zh-CN"/>
        </w:rPr>
        <w:t>服务</w:t>
      </w:r>
      <w:r>
        <w:rPr>
          <w:rFonts w:hint="eastAsia" w:asciiTheme="majorEastAsia" w:hAnsiTheme="majorEastAsia" w:eastAsiaTheme="majorEastAsia" w:cstheme="majorEastAsia"/>
          <w:color w:val="auto"/>
          <w:szCs w:val="21"/>
          <w:highlight w:val="none"/>
        </w:rPr>
        <w:t>的技术状况列出随机备品备件的清单和数量</w:t>
      </w:r>
      <w:r>
        <w:rPr>
          <w:rFonts w:hint="eastAsia" w:asciiTheme="majorEastAsia" w:hAnsiTheme="majorEastAsia" w:eastAsiaTheme="majorEastAsia" w:cstheme="majorEastAsia"/>
          <w:color w:val="auto"/>
          <w:szCs w:val="21"/>
          <w:highlight w:val="none"/>
          <w:lang w:eastAsia="zh-CN"/>
        </w:rPr>
        <w:t>（如有）</w:t>
      </w:r>
      <w:r>
        <w:rPr>
          <w:rFonts w:hint="eastAsia" w:asciiTheme="majorEastAsia" w:hAnsiTheme="majorEastAsia" w:eastAsiaTheme="majorEastAsia" w:cstheme="majorEastAsia"/>
          <w:color w:val="auto"/>
          <w:szCs w:val="21"/>
          <w:highlight w:val="none"/>
        </w:rPr>
        <w:t>，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14:paraId="40D063BC">
      <w:pPr>
        <w:shd w:val="clear" w:color="auto" w:fill="auto"/>
        <w:spacing w:line="440" w:lineRule="exac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2</w:t>
      </w:r>
      <w:r>
        <w:rPr>
          <w:rFonts w:hint="eastAsia" w:asciiTheme="majorEastAsia" w:hAnsiTheme="majorEastAsia" w:eastAsiaTheme="majorEastAsia" w:cstheme="majorEastAsia"/>
          <w:b/>
          <w:color w:val="auto"/>
          <w:szCs w:val="21"/>
          <w:highlight w:val="none"/>
          <w:lang w:val="en-US" w:eastAsia="zh-CN"/>
        </w:rPr>
        <w:t>2</w:t>
      </w:r>
      <w:r>
        <w:rPr>
          <w:rFonts w:hint="eastAsia" w:asciiTheme="majorEastAsia" w:hAnsiTheme="majorEastAsia" w:eastAsiaTheme="majorEastAsia" w:cstheme="majorEastAsia"/>
          <w:b/>
          <w:color w:val="auto"/>
          <w:szCs w:val="21"/>
          <w:highlight w:val="none"/>
        </w:rPr>
        <w:t>. 投标有效期</w:t>
      </w:r>
    </w:p>
    <w:p w14:paraId="3F9638E4">
      <w:pPr>
        <w:shd w:val="clear" w:color="auto" w:fill="auto"/>
        <w:spacing w:line="44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w:t>
      </w:r>
      <w:r>
        <w:rPr>
          <w:rFonts w:hint="eastAsia" w:asciiTheme="majorEastAsia" w:hAnsiTheme="majorEastAsia" w:eastAsiaTheme="majorEastAsia" w:cstheme="majorEastAsia"/>
          <w:color w:val="auto"/>
          <w:szCs w:val="21"/>
          <w:highlight w:val="none"/>
          <w:lang w:val="en-US" w:eastAsia="zh-CN"/>
        </w:rPr>
        <w:t>2</w:t>
      </w:r>
      <w:r>
        <w:rPr>
          <w:rFonts w:hint="eastAsia" w:asciiTheme="majorEastAsia" w:hAnsiTheme="majorEastAsia" w:eastAsiaTheme="majorEastAsia" w:cstheme="majorEastAsia"/>
          <w:color w:val="auto"/>
          <w:szCs w:val="21"/>
          <w:highlight w:val="none"/>
        </w:rPr>
        <w:t>.1 除投标人须知前附表另有规定外，投标有效期为</w:t>
      </w:r>
      <w:r>
        <w:rPr>
          <w:rFonts w:hint="eastAsia" w:asciiTheme="majorEastAsia" w:hAnsiTheme="majorEastAsia" w:eastAsiaTheme="majorEastAsia" w:cstheme="majorEastAsia"/>
          <w:color w:val="auto"/>
          <w:szCs w:val="21"/>
          <w:highlight w:val="none"/>
          <w:u w:val="single"/>
        </w:rPr>
        <w:t>60天</w:t>
      </w:r>
      <w:r>
        <w:rPr>
          <w:rFonts w:hint="eastAsia" w:asciiTheme="majorEastAsia" w:hAnsiTheme="majorEastAsia" w:eastAsiaTheme="majorEastAsia" w:cstheme="majorEastAsia"/>
          <w:color w:val="auto"/>
          <w:szCs w:val="21"/>
          <w:highlight w:val="none"/>
        </w:rPr>
        <w:t>。</w:t>
      </w:r>
    </w:p>
    <w:p w14:paraId="397C4634">
      <w:pPr>
        <w:shd w:val="clear" w:color="auto" w:fill="auto"/>
        <w:spacing w:line="44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w:t>
      </w:r>
      <w:r>
        <w:rPr>
          <w:rFonts w:hint="eastAsia" w:asciiTheme="majorEastAsia" w:hAnsiTheme="majorEastAsia" w:eastAsiaTheme="majorEastAsia" w:cstheme="majorEastAsia"/>
          <w:color w:val="auto"/>
          <w:szCs w:val="21"/>
          <w:highlight w:val="none"/>
          <w:lang w:val="en-US" w:eastAsia="zh-CN"/>
        </w:rPr>
        <w:t>2</w:t>
      </w:r>
      <w:r>
        <w:rPr>
          <w:rFonts w:hint="eastAsia" w:asciiTheme="majorEastAsia" w:hAnsiTheme="majorEastAsia" w:eastAsiaTheme="majorEastAsia" w:cstheme="majorEastAsia"/>
          <w:color w:val="auto"/>
          <w:szCs w:val="21"/>
          <w:highlight w:val="none"/>
        </w:rPr>
        <w:t>.2在投标有效期内，投标人撤销或修改其投标文件的，应承担</w:t>
      </w:r>
      <w:r>
        <w:rPr>
          <w:rFonts w:hint="eastAsia" w:asciiTheme="majorEastAsia" w:hAnsiTheme="majorEastAsia" w:eastAsiaTheme="majorEastAsia" w:cstheme="majorEastAsia"/>
          <w:color w:val="auto"/>
          <w:szCs w:val="21"/>
          <w:highlight w:val="none"/>
          <w:lang w:eastAsia="zh-CN"/>
        </w:rPr>
        <w:t>采购文件</w:t>
      </w:r>
      <w:r>
        <w:rPr>
          <w:rFonts w:hint="eastAsia" w:asciiTheme="majorEastAsia" w:hAnsiTheme="majorEastAsia" w:eastAsiaTheme="majorEastAsia" w:cstheme="majorEastAsia"/>
          <w:color w:val="auto"/>
          <w:szCs w:val="21"/>
          <w:highlight w:val="none"/>
        </w:rPr>
        <w:t>和法律规定的责任。</w:t>
      </w:r>
    </w:p>
    <w:p w14:paraId="02292A8D">
      <w:pPr>
        <w:shd w:val="clear" w:color="auto" w:fill="auto"/>
        <w:spacing w:line="44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w:t>
      </w:r>
      <w:r>
        <w:rPr>
          <w:rFonts w:hint="eastAsia" w:asciiTheme="majorEastAsia" w:hAnsiTheme="majorEastAsia" w:eastAsiaTheme="majorEastAsia" w:cstheme="majorEastAsia"/>
          <w:color w:val="auto"/>
          <w:szCs w:val="21"/>
          <w:highlight w:val="none"/>
          <w:lang w:val="en-US" w:eastAsia="zh-CN"/>
        </w:rPr>
        <w:t>2</w:t>
      </w:r>
      <w:r>
        <w:rPr>
          <w:rFonts w:hint="eastAsia" w:asciiTheme="majorEastAsia" w:hAnsiTheme="majorEastAsia" w:eastAsiaTheme="majorEastAsia" w:cstheme="majorEastAsia"/>
          <w:color w:val="auto"/>
          <w:szCs w:val="21"/>
          <w:highlight w:val="none"/>
        </w:rPr>
        <w:t>.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5854C729">
      <w:pPr>
        <w:shd w:val="clear" w:color="auto" w:fill="auto"/>
        <w:spacing w:line="440" w:lineRule="exac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2</w:t>
      </w:r>
      <w:r>
        <w:rPr>
          <w:rFonts w:hint="eastAsia" w:asciiTheme="majorEastAsia" w:hAnsiTheme="majorEastAsia" w:eastAsiaTheme="majorEastAsia" w:cstheme="majorEastAsia"/>
          <w:b/>
          <w:color w:val="auto"/>
          <w:szCs w:val="21"/>
          <w:highlight w:val="none"/>
          <w:lang w:val="en-US" w:eastAsia="zh-CN"/>
        </w:rPr>
        <w:t>3</w:t>
      </w:r>
      <w:r>
        <w:rPr>
          <w:rFonts w:hint="eastAsia" w:asciiTheme="majorEastAsia" w:hAnsiTheme="majorEastAsia" w:eastAsiaTheme="majorEastAsia" w:cstheme="majorEastAsia"/>
          <w:b/>
          <w:color w:val="auto"/>
          <w:szCs w:val="21"/>
          <w:highlight w:val="none"/>
        </w:rPr>
        <w:t>. 投标保证金</w:t>
      </w:r>
    </w:p>
    <w:p w14:paraId="4A9DBF32">
      <w:pPr>
        <w:shd w:val="clear" w:color="auto" w:fill="auto"/>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w:t>
      </w:r>
      <w:r>
        <w:rPr>
          <w:rFonts w:hint="eastAsia" w:asciiTheme="majorEastAsia" w:hAnsiTheme="majorEastAsia" w:eastAsiaTheme="majorEastAsia" w:cstheme="majorEastAsia"/>
          <w:color w:val="auto"/>
          <w:szCs w:val="21"/>
          <w:highlight w:val="none"/>
          <w:lang w:val="en-US" w:eastAsia="zh-CN"/>
        </w:rPr>
        <w:t>3</w:t>
      </w:r>
      <w:r>
        <w:rPr>
          <w:rFonts w:hint="eastAsia" w:asciiTheme="majorEastAsia" w:hAnsiTheme="majorEastAsia" w:eastAsiaTheme="majorEastAsia" w:cstheme="majorEastAsia"/>
          <w:color w:val="auto"/>
          <w:szCs w:val="21"/>
          <w:highlight w:val="none"/>
        </w:rPr>
        <w:t>.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w:t>
      </w:r>
      <w:r>
        <w:rPr>
          <w:rFonts w:hint="eastAsia" w:asciiTheme="majorEastAsia" w:hAnsiTheme="majorEastAsia" w:eastAsiaTheme="majorEastAsia" w:cstheme="majorEastAsia"/>
          <w:color w:val="auto"/>
          <w:szCs w:val="21"/>
          <w:highlight w:val="none"/>
          <w:lang w:eastAsia="zh-CN"/>
        </w:rPr>
        <w:t>谈判小组</w:t>
      </w:r>
      <w:r>
        <w:rPr>
          <w:rFonts w:hint="eastAsia" w:asciiTheme="majorEastAsia" w:hAnsiTheme="majorEastAsia" w:eastAsiaTheme="majorEastAsia" w:cstheme="majorEastAsia"/>
          <w:color w:val="auto"/>
          <w:szCs w:val="21"/>
          <w:highlight w:val="none"/>
        </w:rPr>
        <w:t>将否决其投标。</w:t>
      </w:r>
    </w:p>
    <w:p w14:paraId="3214AB6D">
      <w:pPr>
        <w:shd w:val="clear" w:color="auto" w:fill="auto"/>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w:t>
      </w:r>
      <w:r>
        <w:rPr>
          <w:rFonts w:hint="eastAsia" w:asciiTheme="majorEastAsia" w:hAnsiTheme="majorEastAsia" w:eastAsiaTheme="majorEastAsia" w:cstheme="majorEastAsia"/>
          <w:color w:val="auto"/>
          <w:szCs w:val="21"/>
          <w:highlight w:val="none"/>
          <w:lang w:val="en-US" w:eastAsia="zh-CN"/>
        </w:rPr>
        <w:t>3</w:t>
      </w:r>
      <w:r>
        <w:rPr>
          <w:rFonts w:hint="eastAsia" w:asciiTheme="majorEastAsia" w:hAnsiTheme="majorEastAsia" w:eastAsiaTheme="majorEastAsia" w:cstheme="majorEastAsia"/>
          <w:color w:val="auto"/>
          <w:szCs w:val="21"/>
          <w:highlight w:val="none"/>
        </w:rPr>
        <w:t>.2自</w:t>
      </w:r>
      <w:r>
        <w:rPr>
          <w:rFonts w:hint="eastAsia" w:asciiTheme="majorEastAsia" w:hAnsiTheme="majorEastAsia" w:eastAsiaTheme="majorEastAsia" w:cstheme="majorEastAsia"/>
          <w:b w:val="0"/>
          <w:bCs w:val="0"/>
          <w:color w:val="auto"/>
          <w:szCs w:val="21"/>
          <w:highlight w:val="none"/>
          <w:lang w:val="en-US" w:eastAsia="zh-CN"/>
        </w:rPr>
        <w:t>成交</w:t>
      </w:r>
      <w:r>
        <w:rPr>
          <w:rFonts w:hint="eastAsia" w:asciiTheme="majorEastAsia" w:hAnsiTheme="majorEastAsia" w:eastAsiaTheme="majorEastAsia" w:cstheme="majorEastAsia"/>
          <w:color w:val="auto"/>
          <w:szCs w:val="21"/>
          <w:highlight w:val="none"/>
        </w:rPr>
        <w:t>通知书发出之日起5个工作日内退还未</w:t>
      </w:r>
      <w:r>
        <w:rPr>
          <w:rFonts w:hint="eastAsia" w:asciiTheme="majorEastAsia" w:hAnsiTheme="majorEastAsia" w:eastAsiaTheme="majorEastAsia" w:cstheme="majorEastAsia"/>
          <w:b w:val="0"/>
          <w:bCs w:val="0"/>
          <w:color w:val="auto"/>
          <w:szCs w:val="21"/>
          <w:highlight w:val="none"/>
          <w:lang w:val="en-US" w:eastAsia="zh-CN"/>
        </w:rPr>
        <w:t>成交</w:t>
      </w:r>
      <w:r>
        <w:rPr>
          <w:rFonts w:hint="eastAsia" w:asciiTheme="majorEastAsia" w:hAnsiTheme="majorEastAsia" w:eastAsiaTheme="majorEastAsia" w:cstheme="majorEastAsia"/>
          <w:color w:val="auto"/>
          <w:szCs w:val="21"/>
          <w:highlight w:val="none"/>
        </w:rPr>
        <w:t>投标人的投标保证金，自政府采购合同签订之日起5个工作日内退还</w:t>
      </w:r>
      <w:r>
        <w:rPr>
          <w:rFonts w:hint="eastAsia" w:asciiTheme="majorEastAsia" w:hAnsiTheme="majorEastAsia" w:eastAsiaTheme="majorEastAsia" w:cstheme="majorEastAsia"/>
          <w:b w:val="0"/>
          <w:bCs w:val="0"/>
          <w:color w:val="auto"/>
          <w:szCs w:val="21"/>
          <w:highlight w:val="none"/>
          <w:lang w:val="en-US" w:eastAsia="zh-CN"/>
        </w:rPr>
        <w:t>成交</w:t>
      </w:r>
      <w:r>
        <w:rPr>
          <w:rFonts w:hint="eastAsia" w:asciiTheme="majorEastAsia" w:hAnsiTheme="majorEastAsia" w:eastAsiaTheme="majorEastAsia" w:cstheme="majorEastAsia"/>
          <w:color w:val="auto"/>
          <w:szCs w:val="21"/>
          <w:highlight w:val="none"/>
        </w:rPr>
        <w:t>人的投标保证金。</w:t>
      </w:r>
    </w:p>
    <w:p w14:paraId="3ACB9013">
      <w:pPr>
        <w:shd w:val="clear" w:color="auto" w:fill="auto"/>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w:t>
      </w:r>
      <w:r>
        <w:rPr>
          <w:rFonts w:hint="eastAsia" w:asciiTheme="majorEastAsia" w:hAnsiTheme="majorEastAsia" w:eastAsiaTheme="majorEastAsia" w:cstheme="majorEastAsia"/>
          <w:color w:val="auto"/>
          <w:szCs w:val="21"/>
          <w:highlight w:val="none"/>
          <w:lang w:val="en-US" w:eastAsia="zh-CN"/>
        </w:rPr>
        <w:t>3</w:t>
      </w:r>
      <w:r>
        <w:rPr>
          <w:rFonts w:hint="eastAsia" w:asciiTheme="majorEastAsia" w:hAnsiTheme="majorEastAsia" w:eastAsiaTheme="majorEastAsia" w:cstheme="majorEastAsia"/>
          <w:color w:val="auto"/>
          <w:szCs w:val="21"/>
          <w:highlight w:val="none"/>
        </w:rPr>
        <w:t xml:space="preserve">.3有下列情形之一的，投标保证金将不予退还： </w:t>
      </w:r>
    </w:p>
    <w:p w14:paraId="37208C8E">
      <w:pPr>
        <w:shd w:val="clear" w:color="auto" w:fill="auto"/>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（1）投标人在规定的投标有效期内撤回或修改其投标文件；</w:t>
      </w:r>
    </w:p>
    <w:p w14:paraId="58303432">
      <w:pPr>
        <w:shd w:val="clear" w:color="auto" w:fill="auto"/>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w:t>
      </w:r>
      <w:r>
        <w:rPr>
          <w:rFonts w:hint="eastAsia" w:asciiTheme="majorEastAsia" w:hAnsiTheme="majorEastAsia" w:eastAsiaTheme="majorEastAsia" w:cstheme="majorEastAsia"/>
          <w:b w:val="0"/>
          <w:bCs w:val="0"/>
          <w:color w:val="auto"/>
          <w:szCs w:val="21"/>
          <w:highlight w:val="none"/>
          <w:lang w:val="en-US" w:eastAsia="zh-CN"/>
        </w:rPr>
        <w:t>成交</w:t>
      </w:r>
      <w:r>
        <w:rPr>
          <w:rFonts w:hint="eastAsia" w:asciiTheme="majorEastAsia" w:hAnsiTheme="majorEastAsia" w:eastAsiaTheme="majorEastAsia" w:cstheme="majorEastAsia"/>
          <w:color w:val="auto"/>
          <w:szCs w:val="21"/>
          <w:highlight w:val="none"/>
        </w:rPr>
        <w:t>通知书发出后三十天内，</w:t>
      </w:r>
      <w:r>
        <w:rPr>
          <w:rFonts w:hint="eastAsia" w:asciiTheme="majorEastAsia" w:hAnsiTheme="majorEastAsia" w:eastAsiaTheme="majorEastAsia" w:cstheme="majorEastAsia"/>
          <w:b w:val="0"/>
          <w:bCs w:val="0"/>
          <w:color w:val="auto"/>
          <w:szCs w:val="21"/>
          <w:highlight w:val="none"/>
          <w:lang w:val="en-US" w:eastAsia="zh-CN"/>
        </w:rPr>
        <w:t>成交</w:t>
      </w:r>
      <w:r>
        <w:rPr>
          <w:rFonts w:hint="eastAsia" w:asciiTheme="majorEastAsia" w:hAnsiTheme="majorEastAsia" w:eastAsiaTheme="majorEastAsia" w:cstheme="majorEastAsia"/>
          <w:color w:val="auto"/>
          <w:szCs w:val="21"/>
          <w:highlight w:val="none"/>
        </w:rPr>
        <w:t>人无正当理由拒签合同协议书或未按</w:t>
      </w:r>
      <w:r>
        <w:rPr>
          <w:rFonts w:hint="eastAsia" w:asciiTheme="majorEastAsia" w:hAnsiTheme="majorEastAsia" w:eastAsiaTheme="majorEastAsia" w:cstheme="majorEastAsia"/>
          <w:color w:val="auto"/>
          <w:szCs w:val="21"/>
          <w:highlight w:val="none"/>
          <w:lang w:eastAsia="zh-CN"/>
        </w:rPr>
        <w:t>采购文件</w:t>
      </w:r>
      <w:r>
        <w:rPr>
          <w:rFonts w:hint="eastAsia" w:asciiTheme="majorEastAsia" w:hAnsiTheme="majorEastAsia" w:eastAsiaTheme="majorEastAsia" w:cstheme="majorEastAsia"/>
          <w:color w:val="auto"/>
          <w:szCs w:val="21"/>
          <w:highlight w:val="none"/>
        </w:rPr>
        <w:t>规定提交履约担保。</w:t>
      </w:r>
    </w:p>
    <w:p w14:paraId="2F341195">
      <w:pPr>
        <w:shd w:val="clear" w:color="auto" w:fill="auto"/>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（3）提供虚假材料谋取</w:t>
      </w:r>
      <w:r>
        <w:rPr>
          <w:rFonts w:hint="eastAsia" w:asciiTheme="majorEastAsia" w:hAnsiTheme="majorEastAsia" w:eastAsiaTheme="majorEastAsia" w:cstheme="majorEastAsia"/>
          <w:b w:val="0"/>
          <w:bCs w:val="0"/>
          <w:color w:val="auto"/>
          <w:szCs w:val="21"/>
          <w:highlight w:val="none"/>
          <w:lang w:val="en-US" w:eastAsia="zh-CN"/>
        </w:rPr>
        <w:t>成交</w:t>
      </w:r>
      <w:r>
        <w:rPr>
          <w:rFonts w:hint="eastAsia" w:asciiTheme="majorEastAsia" w:hAnsiTheme="majorEastAsia" w:eastAsiaTheme="majorEastAsia" w:cstheme="majorEastAsia"/>
          <w:color w:val="auto"/>
          <w:szCs w:val="21"/>
          <w:highlight w:val="none"/>
        </w:rPr>
        <w:t>的；</w:t>
      </w:r>
    </w:p>
    <w:p w14:paraId="3CB3057B">
      <w:pPr>
        <w:shd w:val="clear" w:color="auto" w:fill="auto"/>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（4）经查实属于陪标、串通投标的等。</w:t>
      </w:r>
    </w:p>
    <w:p w14:paraId="31B18292">
      <w:pPr>
        <w:shd w:val="clear" w:color="auto" w:fill="auto"/>
        <w:spacing w:line="400" w:lineRule="exact"/>
        <w:ind w:firstLine="420" w:firstLineChars="200"/>
        <w:rPr>
          <w:rFonts w:hint="eastAsia" w:asciiTheme="majorEastAsia" w:hAnsiTheme="majorEastAsia" w:eastAsiaTheme="majorEastAsia" w:cstheme="majorEastAsia"/>
          <w:color w:val="auto"/>
          <w:szCs w:val="21"/>
          <w:highlight w:val="none"/>
        </w:rPr>
      </w:pPr>
      <w:bookmarkStart w:id="20" w:name="_Toc469495727"/>
      <w:r>
        <w:rPr>
          <w:rFonts w:hint="eastAsia" w:asciiTheme="majorEastAsia" w:hAnsiTheme="majorEastAsia" w:eastAsiaTheme="majorEastAsia" w:cstheme="majorEastAsia"/>
          <w:color w:val="auto"/>
          <w:szCs w:val="21"/>
          <w:highlight w:val="none"/>
        </w:rPr>
        <w:t>2</w:t>
      </w:r>
      <w:r>
        <w:rPr>
          <w:rFonts w:hint="eastAsia" w:asciiTheme="majorEastAsia" w:hAnsiTheme="majorEastAsia" w:eastAsiaTheme="majorEastAsia" w:cstheme="majorEastAsia"/>
          <w:color w:val="auto"/>
          <w:szCs w:val="21"/>
          <w:highlight w:val="none"/>
          <w:lang w:val="en-US" w:eastAsia="zh-CN"/>
        </w:rPr>
        <w:t>3</w:t>
      </w:r>
      <w:r>
        <w:rPr>
          <w:rFonts w:hint="eastAsia" w:asciiTheme="majorEastAsia" w:hAnsiTheme="majorEastAsia" w:eastAsiaTheme="majorEastAsia" w:cstheme="majorEastAsia"/>
          <w:color w:val="auto"/>
          <w:szCs w:val="21"/>
          <w:highlight w:val="none"/>
        </w:rPr>
        <w:t>.4投标保证金按</w:t>
      </w:r>
      <w:r>
        <w:rPr>
          <w:rFonts w:hint="eastAsia" w:asciiTheme="majorEastAsia" w:hAnsiTheme="majorEastAsia" w:eastAsiaTheme="majorEastAsia" w:cstheme="majorEastAsia"/>
          <w:color w:val="auto"/>
          <w:szCs w:val="21"/>
          <w:highlight w:val="none"/>
          <w:lang w:eastAsia="zh-CN"/>
        </w:rPr>
        <w:t>投标人须知前附表第</w:t>
      </w:r>
      <w:r>
        <w:rPr>
          <w:rFonts w:hint="eastAsia" w:asciiTheme="majorEastAsia" w:hAnsiTheme="majorEastAsia" w:eastAsiaTheme="majorEastAsia" w:cstheme="majorEastAsia"/>
          <w:color w:val="auto"/>
          <w:szCs w:val="21"/>
          <w:highlight w:val="none"/>
          <w:lang w:val="en-US" w:eastAsia="zh-CN"/>
        </w:rPr>
        <w:t>16条</w:t>
      </w:r>
      <w:r>
        <w:rPr>
          <w:rFonts w:hint="eastAsia" w:asciiTheme="majorEastAsia" w:hAnsiTheme="majorEastAsia" w:eastAsiaTheme="majorEastAsia" w:cstheme="majorEastAsia"/>
          <w:color w:val="auto"/>
          <w:szCs w:val="21"/>
          <w:highlight w:val="none"/>
        </w:rPr>
        <w:t>规定执行。</w:t>
      </w:r>
    </w:p>
    <w:p w14:paraId="0EA00FE4">
      <w:pPr>
        <w:pStyle w:val="2"/>
        <w:shd w:val="clear" w:color="auto" w:fill="auto"/>
        <w:bidi w:val="0"/>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（四）</w:t>
      </w:r>
      <w:bookmarkEnd w:id="20"/>
      <w:r>
        <w:rPr>
          <w:rFonts w:hint="eastAsia" w:asciiTheme="majorEastAsia" w:hAnsiTheme="majorEastAsia" w:eastAsiaTheme="majorEastAsia" w:cstheme="majorEastAsia"/>
          <w:color w:val="auto"/>
          <w:sz w:val="28"/>
          <w:szCs w:val="28"/>
          <w:highlight w:val="none"/>
        </w:rPr>
        <w:t>投标文件的制作、上传及递交要求</w:t>
      </w:r>
    </w:p>
    <w:p w14:paraId="1C360ECB">
      <w:pPr>
        <w:shd w:val="clear" w:color="auto" w:fill="auto"/>
        <w:snapToGrid w:val="0"/>
        <w:spacing w:line="360" w:lineRule="auto"/>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bCs/>
          <w:color w:val="auto"/>
          <w:sz w:val="21"/>
          <w:szCs w:val="21"/>
          <w:highlight w:val="none"/>
          <w:lang w:val="en-US" w:eastAsia="zh-CN"/>
        </w:rPr>
        <w:t>24.</w:t>
      </w:r>
      <w:r>
        <w:rPr>
          <w:rFonts w:hint="eastAsia" w:asciiTheme="majorEastAsia" w:hAnsiTheme="majorEastAsia" w:eastAsiaTheme="majorEastAsia" w:cstheme="majorEastAsia"/>
          <w:b/>
          <w:bCs/>
          <w:color w:val="auto"/>
          <w:sz w:val="21"/>
          <w:szCs w:val="21"/>
          <w:highlight w:val="none"/>
        </w:rPr>
        <w:t>投标文件的制作要求</w:t>
      </w:r>
    </w:p>
    <w:p w14:paraId="56653E25">
      <w:pPr>
        <w:pStyle w:val="6"/>
        <w:shd w:val="clear" w:color="auto" w:fill="auto"/>
        <w:snapToGrid w:val="0"/>
        <w:spacing w:line="36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（1）供应商应按照投标文件组成内容及项目招标需求和</w:t>
      </w:r>
      <w:r>
        <w:rPr>
          <w:rFonts w:hint="eastAsia" w:asciiTheme="majorEastAsia" w:hAnsiTheme="majorEastAsia" w:eastAsiaTheme="majorEastAsia" w:cstheme="majorEastAsia"/>
          <w:b w:val="0"/>
          <w:bCs/>
          <w:color w:val="auto"/>
          <w:sz w:val="21"/>
          <w:szCs w:val="21"/>
          <w:highlight w:val="none"/>
          <w:lang w:eastAsia="zh-CN"/>
        </w:rPr>
        <w:t>新疆</w:t>
      </w:r>
      <w:r>
        <w:rPr>
          <w:rFonts w:hint="eastAsia" w:asciiTheme="majorEastAsia" w:hAnsiTheme="majorEastAsia" w:eastAsiaTheme="majorEastAsia" w:cstheme="majorEastAsia"/>
          <w:b w:val="0"/>
          <w:bCs/>
          <w:color w:val="auto"/>
          <w:sz w:val="21"/>
          <w:szCs w:val="21"/>
          <w:highlight w:val="none"/>
        </w:rPr>
        <w:t>政府采购云平台要求制作投标文件，不按采购文件和</w:t>
      </w:r>
      <w:r>
        <w:rPr>
          <w:rFonts w:hint="eastAsia" w:asciiTheme="majorEastAsia" w:hAnsiTheme="majorEastAsia" w:eastAsiaTheme="majorEastAsia" w:cstheme="majorEastAsia"/>
          <w:b w:val="0"/>
          <w:bCs/>
          <w:color w:val="auto"/>
          <w:sz w:val="21"/>
          <w:szCs w:val="21"/>
          <w:highlight w:val="none"/>
          <w:lang w:eastAsia="zh-CN"/>
        </w:rPr>
        <w:t>新疆</w:t>
      </w:r>
      <w:r>
        <w:rPr>
          <w:rFonts w:hint="eastAsia" w:asciiTheme="majorEastAsia" w:hAnsiTheme="majorEastAsia" w:eastAsiaTheme="majorEastAsia" w:cstheme="majorEastAsia"/>
          <w:b w:val="0"/>
          <w:bCs/>
          <w:color w:val="auto"/>
          <w:sz w:val="21"/>
          <w:szCs w:val="21"/>
          <w:highlight w:val="none"/>
        </w:rPr>
        <w:t>政府采购云平台要求制作投标文件的将视情况处理（拒收等），由此产生的责任由供应商自行承担。</w:t>
      </w:r>
    </w:p>
    <w:p w14:paraId="619F4CA1">
      <w:pPr>
        <w:pStyle w:val="6"/>
        <w:shd w:val="clear" w:color="auto" w:fill="auto"/>
        <w:snapToGrid w:val="0"/>
        <w:spacing w:line="360" w:lineRule="auto"/>
        <w:ind w:firstLine="420" w:firstLineChars="200"/>
        <w:rPr>
          <w:rFonts w:hint="eastAsia"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Cs/>
          <w:color w:val="auto"/>
          <w:sz w:val="21"/>
          <w:szCs w:val="21"/>
          <w:highlight w:val="none"/>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2B2B5AF8">
      <w:pPr>
        <w:pStyle w:val="6"/>
        <w:shd w:val="clear" w:color="auto" w:fill="auto"/>
        <w:snapToGrid w:val="0"/>
        <w:spacing w:line="360" w:lineRule="auto"/>
        <w:ind w:firstLine="420" w:firstLineChars="200"/>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备份电子投标文件：通过“政采云”平台电子投标工具制作投标文件所产生的备份文件。</w:t>
      </w:r>
    </w:p>
    <w:p w14:paraId="01F923A3">
      <w:pPr>
        <w:pStyle w:val="6"/>
        <w:shd w:val="clear" w:color="auto" w:fill="auto"/>
        <w:snapToGrid w:val="0"/>
        <w:spacing w:line="360" w:lineRule="auto"/>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（2）供应商应对所提供的全部资料的真实性、有效性承担法律责任，电子投标文件中所须加盖公章部分均采用CA签章。</w:t>
      </w:r>
    </w:p>
    <w:p w14:paraId="64424061">
      <w:pPr>
        <w:pStyle w:val="6"/>
        <w:shd w:val="clear" w:color="auto" w:fill="auto"/>
        <w:snapToGrid w:val="0"/>
        <w:spacing w:line="360" w:lineRule="auto"/>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（3）投标文件以及供应商与采购组织机构就有关投标事宜的所有来往函电，均应以中文汉语书写。除签字、盖章、专用名称等特殊情形外，以中文汉语以外的文字表述的投标文件视同未提供。</w:t>
      </w:r>
    </w:p>
    <w:p w14:paraId="29B46949">
      <w:pPr>
        <w:pStyle w:val="6"/>
        <w:shd w:val="clear" w:color="auto" w:fill="auto"/>
        <w:snapToGrid w:val="0"/>
        <w:spacing w:line="360" w:lineRule="auto"/>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（4）投标计量单位，采购文件已有明确规定的，使用采购文件规定的计量单位；采购文件没有规定的，应采用中华人民共和国法定计量单位（货币单位：人民币元）。</w:t>
      </w:r>
    </w:p>
    <w:p w14:paraId="141E72C1">
      <w:pPr>
        <w:pStyle w:val="6"/>
        <w:shd w:val="clear" w:color="auto" w:fill="auto"/>
        <w:snapToGrid w:val="0"/>
        <w:spacing w:line="360" w:lineRule="auto"/>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（5）若供应商不按采购文件的要求提供资格审查材料，其风险由供应商自行承担。</w:t>
      </w:r>
    </w:p>
    <w:p w14:paraId="58EBD0AF">
      <w:pPr>
        <w:pStyle w:val="6"/>
        <w:shd w:val="clear" w:color="auto" w:fill="auto"/>
        <w:snapToGrid w:val="0"/>
        <w:spacing w:line="360" w:lineRule="auto"/>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（6）与本次投标无关的内容请不要制作在内，确保投标文件有针对性、简洁明了。</w:t>
      </w:r>
    </w:p>
    <w:p w14:paraId="721CE666">
      <w:pPr>
        <w:shd w:val="clear" w:color="auto" w:fill="auto"/>
        <w:snapToGrid w:val="0"/>
        <w:spacing w:line="360" w:lineRule="auto"/>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bCs/>
          <w:color w:val="auto"/>
          <w:sz w:val="21"/>
          <w:szCs w:val="21"/>
          <w:highlight w:val="none"/>
          <w:lang w:val="en-US" w:eastAsia="zh-CN"/>
        </w:rPr>
        <w:t>25.</w:t>
      </w:r>
      <w:r>
        <w:rPr>
          <w:rFonts w:hint="eastAsia" w:asciiTheme="majorEastAsia" w:hAnsiTheme="majorEastAsia" w:eastAsiaTheme="majorEastAsia" w:cstheme="majorEastAsia"/>
          <w:b/>
          <w:bCs/>
          <w:color w:val="auto"/>
          <w:sz w:val="21"/>
          <w:szCs w:val="21"/>
          <w:highlight w:val="none"/>
        </w:rPr>
        <w:t>投标文件的上传</w:t>
      </w:r>
    </w:p>
    <w:p w14:paraId="6371E8CA">
      <w:pPr>
        <w:pStyle w:val="6"/>
        <w:shd w:val="clear" w:color="auto" w:fill="auto"/>
        <w:snapToGrid w:val="0"/>
        <w:spacing w:line="360" w:lineRule="auto"/>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rPr>
        <w:t>（1）</w:t>
      </w:r>
      <w:r>
        <w:rPr>
          <w:rFonts w:hint="eastAsia" w:asciiTheme="majorEastAsia" w:hAnsiTheme="majorEastAsia" w:eastAsiaTheme="majorEastAsia" w:cstheme="majorEastAsia"/>
          <w:b/>
          <w:bCs/>
          <w:color w:val="auto"/>
          <w:sz w:val="21"/>
          <w:szCs w:val="21"/>
          <w:highlight w:val="none"/>
          <w:lang w:bidi="zh-CN"/>
        </w:rPr>
        <w:t>电子加密投标文件（“.jmbs”格式）</w:t>
      </w:r>
      <w:r>
        <w:rPr>
          <w:rFonts w:hint="eastAsia" w:asciiTheme="majorEastAsia" w:hAnsiTheme="majorEastAsia" w:eastAsiaTheme="majorEastAsia" w:cstheme="majorEastAsia"/>
          <w:b/>
          <w:bCs/>
          <w:color w:val="auto"/>
          <w:sz w:val="21"/>
          <w:szCs w:val="21"/>
          <w:highlight w:val="none"/>
        </w:rPr>
        <w:t>：</w:t>
      </w:r>
    </w:p>
    <w:p w14:paraId="5F1243F6">
      <w:pPr>
        <w:pStyle w:val="6"/>
        <w:shd w:val="clear" w:color="auto" w:fill="auto"/>
        <w:snapToGrid w:val="0"/>
        <w:spacing w:line="360" w:lineRule="auto"/>
        <w:ind w:firstLine="525" w:firstLineChars="250"/>
        <w:rPr>
          <w:rFonts w:hint="eastAsia" w:asciiTheme="majorEastAsia" w:hAnsiTheme="majorEastAsia" w:eastAsiaTheme="majorEastAsia" w:cstheme="majorEastAsia"/>
          <w:b w:val="0"/>
          <w:bCs/>
          <w:color w:val="auto"/>
          <w:sz w:val="21"/>
          <w:szCs w:val="21"/>
          <w:highlight w:val="none"/>
          <w:lang w:bidi="zh-CN"/>
        </w:rPr>
      </w:pPr>
      <w:r>
        <w:rPr>
          <w:rFonts w:hint="eastAsia" w:asciiTheme="majorEastAsia" w:hAnsiTheme="majorEastAsia" w:eastAsiaTheme="majorEastAsia" w:cstheme="majorEastAsia"/>
          <w:b w:val="0"/>
          <w:bCs/>
          <w:color w:val="auto"/>
          <w:sz w:val="21"/>
          <w:szCs w:val="21"/>
          <w:highlight w:val="none"/>
          <w:lang w:bidi="zh-CN"/>
        </w:rPr>
        <w:t>a.</w:t>
      </w:r>
      <w:r>
        <w:rPr>
          <w:rFonts w:hint="eastAsia" w:asciiTheme="majorEastAsia" w:hAnsiTheme="majorEastAsia" w:eastAsiaTheme="majorEastAsia" w:cstheme="majorEastAsia"/>
          <w:b w:val="0"/>
          <w:bCs/>
          <w:color w:val="auto"/>
          <w:kern w:val="0"/>
          <w:sz w:val="21"/>
          <w:szCs w:val="21"/>
          <w:highlight w:val="none"/>
        </w:rPr>
        <w:t xml:space="preserve"> </w:t>
      </w:r>
      <w:r>
        <w:rPr>
          <w:rFonts w:hint="eastAsia" w:asciiTheme="majorEastAsia" w:hAnsiTheme="majorEastAsia" w:eastAsiaTheme="majorEastAsia" w:cstheme="majorEastAsia"/>
          <w:b w:val="0"/>
          <w:bCs/>
          <w:color w:val="auto"/>
          <w:sz w:val="21"/>
          <w:szCs w:val="21"/>
          <w:highlight w:val="none"/>
          <w:lang w:bidi="zh-CN"/>
        </w:rPr>
        <w:t>供应商应在投标截止时间前将电子加密投标文件成功上传递交至新疆政府采购云平台，否则投标无效；</w:t>
      </w:r>
    </w:p>
    <w:p w14:paraId="00041DCF">
      <w:pPr>
        <w:pStyle w:val="6"/>
        <w:shd w:val="clear" w:color="auto" w:fill="auto"/>
        <w:snapToGrid w:val="0"/>
        <w:spacing w:line="360" w:lineRule="auto"/>
        <w:ind w:firstLine="525" w:firstLineChars="250"/>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lang w:bidi="zh-CN"/>
        </w:rPr>
        <w:t>b.供应商成功上传电子加密投标文件后，可自行打印投标文件接收回执。</w:t>
      </w:r>
    </w:p>
    <w:p w14:paraId="2F2B2910">
      <w:pPr>
        <w:pStyle w:val="6"/>
        <w:shd w:val="clear" w:color="auto" w:fill="auto"/>
        <w:snapToGrid w:val="0"/>
        <w:spacing w:line="360" w:lineRule="auto"/>
        <w:rPr>
          <w:rFonts w:hint="eastAsia" w:asciiTheme="majorEastAsia" w:hAnsiTheme="majorEastAsia" w:eastAsiaTheme="majorEastAsia" w:cstheme="majorEastAsia"/>
          <w:b/>
          <w:bCs/>
          <w:color w:val="auto"/>
          <w:sz w:val="21"/>
          <w:szCs w:val="21"/>
          <w:highlight w:val="none"/>
          <w:lang w:bidi="zh-CN"/>
        </w:rPr>
      </w:pPr>
      <w:r>
        <w:rPr>
          <w:rFonts w:hint="eastAsia" w:asciiTheme="majorEastAsia" w:hAnsiTheme="majorEastAsia" w:eastAsiaTheme="majorEastAsia" w:cstheme="majorEastAsia"/>
          <w:b/>
          <w:bCs/>
          <w:color w:val="auto"/>
          <w:sz w:val="21"/>
          <w:szCs w:val="21"/>
          <w:highlight w:val="none"/>
        </w:rPr>
        <w:t>（2）</w:t>
      </w:r>
      <w:r>
        <w:rPr>
          <w:rFonts w:hint="eastAsia" w:asciiTheme="majorEastAsia" w:hAnsiTheme="majorEastAsia" w:eastAsiaTheme="majorEastAsia" w:cstheme="majorEastAsia"/>
          <w:b/>
          <w:bCs/>
          <w:color w:val="auto"/>
          <w:sz w:val="21"/>
          <w:szCs w:val="21"/>
          <w:highlight w:val="none"/>
          <w:lang w:bidi="zh-CN"/>
        </w:rPr>
        <w:t>备份投标文件（“.bfbs”格式）：</w:t>
      </w:r>
    </w:p>
    <w:p w14:paraId="29FF24B7">
      <w:pPr>
        <w:pStyle w:val="6"/>
        <w:shd w:val="clear" w:color="auto" w:fill="auto"/>
        <w:snapToGrid w:val="0"/>
        <w:spacing w:line="360" w:lineRule="auto"/>
        <w:ind w:firstLine="525" w:firstLineChars="250"/>
        <w:rPr>
          <w:rFonts w:hint="eastAsia" w:asciiTheme="majorEastAsia" w:hAnsiTheme="majorEastAsia" w:eastAsiaTheme="majorEastAsia" w:cstheme="majorEastAsia"/>
          <w:color w:val="auto"/>
          <w:sz w:val="21"/>
          <w:szCs w:val="21"/>
          <w:highlight w:val="none"/>
          <w:lang w:val="en-US" w:bidi="zh-CN"/>
        </w:rPr>
      </w:pPr>
      <w:r>
        <w:rPr>
          <w:rFonts w:hint="eastAsia" w:asciiTheme="majorEastAsia" w:hAnsiTheme="majorEastAsia" w:eastAsiaTheme="majorEastAsia" w:cstheme="majorEastAsia"/>
          <w:b w:val="0"/>
          <w:bCs/>
          <w:color w:val="auto"/>
          <w:sz w:val="21"/>
          <w:szCs w:val="21"/>
          <w:highlight w:val="none"/>
          <w:lang w:bidi="zh-CN"/>
        </w:rPr>
        <w:t>a.供应商可以将备份投标文件打包压缩并加密，压缩包命名为“XX单位备份投标文件”，加密密码由供应商自行保管；送达时间以采购代理机构实际接收时间为准。</w:t>
      </w:r>
      <w:r>
        <w:rPr>
          <w:rFonts w:hint="eastAsia" w:asciiTheme="majorEastAsia" w:hAnsiTheme="majorEastAsia" w:eastAsiaTheme="majorEastAsia" w:cstheme="majorEastAsia"/>
          <w:color w:val="auto"/>
          <w:sz w:val="21"/>
          <w:szCs w:val="21"/>
          <w:highlight w:val="none"/>
          <w:lang w:bidi="zh-CN"/>
        </w:rPr>
        <w:t>“备份投标文件”以投标截止时间前指定接收邮箱最终收到的文件为准，逾期或未按要求提供的视为未提供，建议供应商提前1日办理邮件提供事宜</w:t>
      </w: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b/>
          <w:bCs/>
          <w:color w:val="000000"/>
          <w:sz w:val="21"/>
          <w:szCs w:val="21"/>
          <w:highlight w:val="none"/>
          <w:lang w:val="en-US" w:eastAsia="zh-CN"/>
        </w:rPr>
        <w:t>接收人邮箱：3608912708@qq.com，</w:t>
      </w:r>
      <w:r>
        <w:rPr>
          <w:rFonts w:hint="eastAsia" w:asciiTheme="majorEastAsia" w:hAnsiTheme="majorEastAsia" w:eastAsiaTheme="majorEastAsia" w:cstheme="majorEastAsia"/>
          <w:b/>
          <w:bCs/>
          <w:color w:val="auto"/>
          <w:sz w:val="21"/>
          <w:szCs w:val="21"/>
          <w:highlight w:val="none"/>
          <w:lang w:val="en-US" w:eastAsia="zh-CN" w:bidi="zh-CN"/>
        </w:rPr>
        <w:t>联系人：刘女士   联系电话：18609081081）</w:t>
      </w:r>
    </w:p>
    <w:p w14:paraId="44636DCB">
      <w:pPr>
        <w:pStyle w:val="6"/>
        <w:shd w:val="clear" w:color="auto" w:fill="auto"/>
        <w:snapToGrid w:val="0"/>
        <w:spacing w:line="360" w:lineRule="auto"/>
        <w:ind w:firstLine="525" w:firstLineChars="250"/>
        <w:rPr>
          <w:rFonts w:hint="eastAsia" w:asciiTheme="majorEastAsia" w:hAnsiTheme="majorEastAsia" w:eastAsiaTheme="majorEastAsia" w:cstheme="majorEastAsia"/>
          <w:b w:val="0"/>
          <w:bCs/>
          <w:color w:val="auto"/>
          <w:sz w:val="21"/>
          <w:szCs w:val="21"/>
          <w:highlight w:val="none"/>
          <w:lang w:bidi="zh-CN"/>
        </w:rPr>
      </w:pPr>
      <w:r>
        <w:rPr>
          <w:rFonts w:hint="eastAsia" w:asciiTheme="majorEastAsia" w:hAnsiTheme="majorEastAsia" w:eastAsiaTheme="majorEastAsia" w:cstheme="majorEastAsia"/>
          <w:b w:val="0"/>
          <w:bCs/>
          <w:color w:val="auto"/>
          <w:sz w:val="21"/>
          <w:szCs w:val="21"/>
          <w:highlight w:val="none"/>
          <w:lang w:bidi="zh-CN"/>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0B80281E">
      <w:pPr>
        <w:shd w:val="clear" w:color="auto" w:fill="auto"/>
        <w:snapToGrid w:val="0"/>
        <w:spacing w:line="360" w:lineRule="auto"/>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bCs/>
          <w:color w:val="auto"/>
          <w:sz w:val="21"/>
          <w:szCs w:val="21"/>
          <w:highlight w:val="none"/>
          <w:lang w:val="en-US" w:eastAsia="zh-CN"/>
        </w:rPr>
        <w:t>26.</w:t>
      </w:r>
      <w:r>
        <w:rPr>
          <w:rFonts w:hint="eastAsia" w:asciiTheme="majorEastAsia" w:hAnsiTheme="majorEastAsia" w:eastAsiaTheme="majorEastAsia" w:cstheme="majorEastAsia"/>
          <w:b/>
          <w:color w:val="auto"/>
          <w:sz w:val="21"/>
          <w:szCs w:val="21"/>
          <w:highlight w:val="none"/>
        </w:rPr>
        <w:t>投标文件的递交要求</w:t>
      </w:r>
    </w:p>
    <w:p w14:paraId="1709EEA4">
      <w:pPr>
        <w:shd w:val="clear" w:color="auto" w:fill="auto"/>
        <w:snapToGrid w:val="0"/>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（1）供应商须按照采购文件和政采云平台的要求编制并加密投标文件。在投标文件递交截止时间以前完成投标文件的传输递交，截止时间后递交的投标文件，将被拒收。</w:t>
      </w:r>
    </w:p>
    <w:p w14:paraId="4BBD2433">
      <w:pPr>
        <w:shd w:val="clear" w:color="auto" w:fill="auto"/>
        <w:tabs>
          <w:tab w:val="left" w:pos="1418"/>
        </w:tabs>
        <w:autoSpaceDE w:val="0"/>
        <w:autoSpaceDN w:val="0"/>
        <w:adjustRightInd w:val="0"/>
        <w:snapToGrid w:val="0"/>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（2）备份电子投标文件必须在投标截止时间前送达指定的投标地点。备份电子投标文件在截止时间后提交，采购组织机构将拒绝接收。</w:t>
      </w:r>
    </w:p>
    <w:p w14:paraId="15E184BA">
      <w:pPr>
        <w:shd w:val="clear" w:color="auto" w:fill="auto"/>
        <w:tabs>
          <w:tab w:val="left" w:pos="1418"/>
        </w:tabs>
        <w:autoSpaceDE w:val="0"/>
        <w:autoSpaceDN w:val="0"/>
        <w:adjustRightInd w:val="0"/>
        <w:snapToGrid w:val="0"/>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（3）如有特殊情况，采购组织机构延长截止时间和开标时间，采购组织机构和供应商的权利和义务将受到新的截止时间和开标时间的约束。</w:t>
      </w:r>
    </w:p>
    <w:p w14:paraId="5B6D5628">
      <w:pPr>
        <w:shd w:val="clear" w:color="auto" w:fill="auto"/>
        <w:tabs>
          <w:tab w:val="left" w:pos="1418"/>
        </w:tabs>
        <w:autoSpaceDE w:val="0"/>
        <w:autoSpaceDN w:val="0"/>
        <w:adjustRightInd w:val="0"/>
        <w:snapToGrid w:val="0"/>
        <w:spacing w:line="360" w:lineRule="auto"/>
        <w:rPr>
          <w:rFonts w:hint="eastAsia"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val="en-US" w:eastAsia="zh-CN"/>
        </w:rPr>
        <w:t>27．投标文件的补充、修改与撤回</w:t>
      </w:r>
    </w:p>
    <w:p w14:paraId="21B93367">
      <w:pPr>
        <w:shd w:val="clear" w:color="auto" w:fill="auto"/>
        <w:tabs>
          <w:tab w:val="left" w:pos="960"/>
          <w:tab w:val="left" w:pos="1418"/>
        </w:tabs>
        <w:autoSpaceDE w:val="0"/>
        <w:autoSpaceDN w:val="0"/>
        <w:adjustRightInd w:val="0"/>
        <w:snapToGrid w:val="0"/>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53C18E32">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2"/>
        <w:rPr>
          <w:rFonts w:hint="eastAsia" w:asciiTheme="majorEastAsia" w:hAnsiTheme="majorEastAsia" w:eastAsiaTheme="majorEastAsia" w:cstheme="majorEastAsia"/>
          <w:b/>
          <w:bCs/>
          <w:color w:val="auto"/>
          <w:sz w:val="28"/>
          <w:szCs w:val="28"/>
          <w:highlight w:val="none"/>
        </w:rPr>
      </w:pPr>
      <w:bookmarkStart w:id="21" w:name="_Toc469495728"/>
      <w:r>
        <w:rPr>
          <w:rFonts w:hint="eastAsia" w:asciiTheme="majorEastAsia" w:hAnsiTheme="majorEastAsia" w:eastAsiaTheme="majorEastAsia" w:cstheme="majorEastAsia"/>
          <w:b/>
          <w:bCs/>
          <w:color w:val="auto"/>
          <w:sz w:val="28"/>
          <w:szCs w:val="28"/>
          <w:highlight w:val="none"/>
        </w:rPr>
        <w:t>（五）开 标、评标和定标</w:t>
      </w:r>
      <w:bookmarkEnd w:id="21"/>
    </w:p>
    <w:p w14:paraId="576ED6A2">
      <w:pPr>
        <w:shd w:val="clear" w:color="auto" w:fill="auto"/>
        <w:snapToGrid w:val="0"/>
        <w:spacing w:line="360" w:lineRule="auto"/>
        <w:rPr>
          <w:rFonts w:hint="eastAsia" w:asciiTheme="majorEastAsia" w:hAnsiTheme="majorEastAsia" w:eastAsiaTheme="majorEastAsia" w:cstheme="majorEastAsia"/>
          <w:b/>
          <w:bCs/>
          <w:color w:val="auto"/>
          <w:sz w:val="24"/>
          <w:szCs w:val="24"/>
          <w:highlight w:val="none"/>
          <w:lang w:val="en-US" w:eastAsia="zh-CN"/>
        </w:rPr>
      </w:pPr>
      <w:r>
        <w:rPr>
          <w:rFonts w:hint="eastAsia" w:asciiTheme="majorEastAsia" w:hAnsiTheme="majorEastAsia" w:eastAsiaTheme="majorEastAsia" w:cstheme="majorEastAsia"/>
          <w:b/>
          <w:bCs/>
          <w:color w:val="auto"/>
          <w:sz w:val="24"/>
          <w:szCs w:val="24"/>
          <w:highlight w:val="none"/>
          <w:lang w:val="en-US" w:eastAsia="zh-CN"/>
        </w:rPr>
        <w:t>28. 开标</w:t>
      </w:r>
    </w:p>
    <w:p w14:paraId="17A42481">
      <w:pPr>
        <w:shd w:val="clear" w:color="auto" w:fill="auto"/>
        <w:snapToGrid w:val="0"/>
        <w:spacing w:line="360" w:lineRule="auto"/>
        <w:rPr>
          <w:rFonts w:hint="eastAsia" w:asciiTheme="majorEastAsia" w:hAnsiTheme="majorEastAsia" w:eastAsiaTheme="majorEastAsia" w:cstheme="majorEastAsia"/>
          <w:b/>
          <w:bCs/>
          <w:color w:val="auto"/>
          <w:sz w:val="21"/>
          <w:szCs w:val="21"/>
          <w:highlight w:val="none"/>
          <w:lang w:val="en-US" w:eastAsia="zh-CN"/>
        </w:rPr>
      </w:pPr>
      <w:bookmarkStart w:id="22" w:name="_Toc73975822"/>
      <w:r>
        <w:rPr>
          <w:rFonts w:hint="eastAsia" w:asciiTheme="majorEastAsia" w:hAnsiTheme="majorEastAsia" w:eastAsiaTheme="majorEastAsia" w:cstheme="majorEastAsia"/>
          <w:b/>
          <w:bCs/>
          <w:color w:val="auto"/>
          <w:sz w:val="21"/>
          <w:szCs w:val="21"/>
          <w:highlight w:val="none"/>
          <w:lang w:val="en-US" w:eastAsia="zh-CN"/>
        </w:rPr>
        <w:t>28.1开标邀请</w:t>
      </w:r>
      <w:bookmarkEnd w:id="22"/>
    </w:p>
    <w:p w14:paraId="1EF18511">
      <w:pPr>
        <w:pStyle w:val="14"/>
        <w:shd w:val="clear" w:color="auto" w:fill="auto"/>
        <w:snapToGrid w:val="0"/>
        <w:spacing w:line="360" w:lineRule="auto"/>
        <w:ind w:firstLine="420" w:firstLineChars="200"/>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lang w:eastAsia="zh-CN"/>
        </w:rPr>
        <w:t>（</w:t>
      </w:r>
      <w:r>
        <w:rPr>
          <w:rFonts w:hint="eastAsia" w:asciiTheme="majorEastAsia" w:hAnsiTheme="majorEastAsia" w:eastAsiaTheme="majorEastAsia" w:cstheme="majorEastAsia"/>
          <w:b w:val="0"/>
          <w:bCs/>
          <w:color w:val="auto"/>
          <w:sz w:val="21"/>
          <w:szCs w:val="21"/>
          <w:highlight w:val="none"/>
          <w:lang w:val="en-US" w:eastAsia="zh-CN"/>
        </w:rPr>
        <w:t>1</w:t>
      </w:r>
      <w:r>
        <w:rPr>
          <w:rFonts w:hint="eastAsia" w:asciiTheme="majorEastAsia" w:hAnsiTheme="majorEastAsia" w:eastAsiaTheme="majorEastAsia" w:cstheme="majorEastAsia"/>
          <w:b w:val="0"/>
          <w:bCs/>
          <w:color w:val="auto"/>
          <w:sz w:val="21"/>
          <w:szCs w:val="21"/>
          <w:highlight w:val="none"/>
          <w:lang w:eastAsia="zh-CN"/>
        </w:rPr>
        <w:t>）</w:t>
      </w:r>
      <w:r>
        <w:rPr>
          <w:rFonts w:hint="eastAsia" w:asciiTheme="majorEastAsia" w:hAnsiTheme="majorEastAsia" w:eastAsiaTheme="majorEastAsia" w:cstheme="majorEastAsia"/>
          <w:b w:val="0"/>
          <w:bCs/>
          <w:color w:val="auto"/>
          <w:sz w:val="21"/>
          <w:szCs w:val="21"/>
          <w:highlight w:val="none"/>
        </w:rPr>
        <w:t>开标准备：本项目开标的准备工作由采购组织机构负责落实，开标过程由采购组织机构负责记录；</w:t>
      </w:r>
    </w:p>
    <w:p w14:paraId="05A81E35">
      <w:pPr>
        <w:pStyle w:val="14"/>
        <w:shd w:val="clear" w:color="auto" w:fill="auto"/>
        <w:snapToGrid w:val="0"/>
        <w:spacing w:line="360" w:lineRule="auto"/>
        <w:ind w:firstLine="420" w:firstLineChars="200"/>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lang w:eastAsia="zh-CN"/>
        </w:rPr>
        <w:t>（</w:t>
      </w:r>
      <w:r>
        <w:rPr>
          <w:rFonts w:hint="eastAsia" w:asciiTheme="majorEastAsia" w:hAnsiTheme="majorEastAsia" w:eastAsiaTheme="majorEastAsia" w:cstheme="majorEastAsia"/>
          <w:b w:val="0"/>
          <w:bCs/>
          <w:color w:val="auto"/>
          <w:sz w:val="21"/>
          <w:szCs w:val="21"/>
          <w:highlight w:val="none"/>
          <w:lang w:val="en-US" w:eastAsia="zh-CN"/>
        </w:rPr>
        <w:t>2）</w:t>
      </w:r>
      <w:r>
        <w:rPr>
          <w:rFonts w:hint="eastAsia" w:asciiTheme="majorEastAsia" w:hAnsiTheme="majorEastAsia" w:eastAsiaTheme="majorEastAsia" w:cstheme="majorEastAsia"/>
          <w:b w:val="0"/>
          <w:bCs/>
          <w:color w:val="auto"/>
          <w:sz w:val="21"/>
          <w:szCs w:val="21"/>
          <w:highlight w:val="none"/>
        </w:rPr>
        <w:t>开标主持：本项目开标由采购人或者采购代理机构主持；</w:t>
      </w:r>
    </w:p>
    <w:p w14:paraId="6CF79D09">
      <w:pPr>
        <w:pStyle w:val="14"/>
        <w:shd w:val="clear" w:color="auto" w:fill="auto"/>
        <w:snapToGrid w:val="0"/>
        <w:spacing w:line="360" w:lineRule="auto"/>
        <w:ind w:firstLine="420" w:firstLineChars="200"/>
        <w:rPr>
          <w:rFonts w:hint="eastAsia"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sz w:val="21"/>
          <w:szCs w:val="21"/>
          <w:highlight w:val="none"/>
          <w:lang w:eastAsia="zh-CN"/>
        </w:rPr>
        <w:t>（</w:t>
      </w:r>
      <w:r>
        <w:rPr>
          <w:rFonts w:hint="eastAsia" w:asciiTheme="majorEastAsia" w:hAnsiTheme="majorEastAsia" w:eastAsiaTheme="majorEastAsia" w:cstheme="majorEastAsia"/>
          <w:b w:val="0"/>
          <w:color w:val="auto"/>
          <w:sz w:val="21"/>
          <w:szCs w:val="21"/>
          <w:highlight w:val="none"/>
          <w:lang w:val="en-US" w:eastAsia="zh-CN"/>
        </w:rPr>
        <w:t>3</w:t>
      </w:r>
      <w:r>
        <w:rPr>
          <w:rFonts w:hint="eastAsia" w:asciiTheme="majorEastAsia" w:hAnsiTheme="majorEastAsia" w:eastAsiaTheme="majorEastAsia" w:cstheme="majorEastAsia"/>
          <w:b w:val="0"/>
          <w:color w:val="auto"/>
          <w:sz w:val="21"/>
          <w:szCs w:val="21"/>
          <w:highlight w:val="none"/>
          <w:lang w:eastAsia="zh-CN"/>
        </w:rPr>
        <w:t>）</w:t>
      </w:r>
      <w:r>
        <w:rPr>
          <w:rFonts w:hint="eastAsia" w:asciiTheme="majorEastAsia" w:hAnsiTheme="majorEastAsia" w:eastAsiaTheme="majorEastAsia" w:cstheme="majorEastAsia"/>
          <w:b w:val="0"/>
          <w:color w:val="auto"/>
          <w:sz w:val="21"/>
          <w:szCs w:val="21"/>
          <w:highlight w:val="none"/>
        </w:rPr>
        <w:t>开标邀请：本项目采用电子交易，采购组织机构将按照采购文件规定的时间通过“</w:t>
      </w:r>
      <w:r>
        <w:rPr>
          <w:rFonts w:hint="eastAsia" w:asciiTheme="majorEastAsia" w:hAnsiTheme="majorEastAsia" w:eastAsiaTheme="majorEastAsia" w:cstheme="majorEastAsia"/>
          <w:b w:val="0"/>
          <w:color w:val="auto"/>
          <w:sz w:val="21"/>
          <w:szCs w:val="21"/>
          <w:highlight w:val="none"/>
          <w:lang w:eastAsia="zh-CN"/>
        </w:rPr>
        <w:t>新疆</w:t>
      </w:r>
      <w:r>
        <w:rPr>
          <w:rFonts w:hint="eastAsia" w:asciiTheme="majorEastAsia" w:hAnsiTheme="majorEastAsia" w:eastAsiaTheme="majorEastAsia" w:cstheme="majorEastAsia"/>
          <w:b w:val="0"/>
          <w:color w:val="auto"/>
          <w:sz w:val="21"/>
          <w:szCs w:val="21"/>
          <w:highlight w:val="none"/>
        </w:rPr>
        <w:t>政府采购云平台，网址：</w:t>
      </w:r>
      <w:r>
        <w:rPr>
          <w:rFonts w:hint="eastAsia" w:asciiTheme="majorEastAsia" w:hAnsiTheme="majorEastAsia" w:eastAsiaTheme="majorEastAsia" w:cstheme="majorEastAsia"/>
          <w:b w:val="0"/>
          <w:color w:val="auto"/>
          <w:sz w:val="21"/>
          <w:szCs w:val="21"/>
          <w:highlight w:val="none"/>
        </w:rPr>
        <w:fldChar w:fldCharType="begin"/>
      </w:r>
      <w:r>
        <w:rPr>
          <w:rFonts w:hint="eastAsia" w:asciiTheme="majorEastAsia" w:hAnsiTheme="majorEastAsia" w:eastAsiaTheme="majorEastAsia" w:cstheme="majorEastAsia"/>
          <w:b w:val="0"/>
          <w:color w:val="auto"/>
          <w:sz w:val="21"/>
          <w:szCs w:val="21"/>
          <w:highlight w:val="none"/>
        </w:rPr>
        <w:instrText xml:space="preserve">HYPERLINK "http://www.zcygov.cn"</w:instrText>
      </w:r>
      <w:r>
        <w:rPr>
          <w:rFonts w:hint="eastAsia" w:asciiTheme="majorEastAsia" w:hAnsiTheme="majorEastAsia" w:eastAsiaTheme="majorEastAsia" w:cstheme="majorEastAsia"/>
          <w:b w:val="0"/>
          <w:color w:val="auto"/>
          <w:sz w:val="21"/>
          <w:szCs w:val="21"/>
          <w:highlight w:val="none"/>
        </w:rPr>
        <w:fldChar w:fldCharType="separate"/>
      </w:r>
      <w:r>
        <w:rPr>
          <w:rStyle w:val="37"/>
          <w:rFonts w:hint="eastAsia" w:asciiTheme="majorEastAsia" w:hAnsiTheme="majorEastAsia" w:eastAsiaTheme="majorEastAsia" w:cstheme="majorEastAsia"/>
          <w:b w:val="0"/>
          <w:color w:val="auto"/>
          <w:sz w:val="21"/>
          <w:szCs w:val="21"/>
          <w:highlight w:val="none"/>
          <w:u w:val="none"/>
        </w:rPr>
        <w:t>www.zcygov.cn</w:t>
      </w:r>
      <w:r>
        <w:rPr>
          <w:rFonts w:hint="eastAsia" w:asciiTheme="majorEastAsia" w:hAnsiTheme="majorEastAsia" w:eastAsiaTheme="majorEastAsia" w:cstheme="majorEastAsia"/>
          <w:color w:val="auto"/>
          <w:sz w:val="21"/>
          <w:szCs w:val="21"/>
          <w:highlight w:val="none"/>
        </w:rPr>
        <w:fldChar w:fldCharType="end"/>
      </w:r>
      <w:r>
        <w:rPr>
          <w:rFonts w:hint="eastAsia" w:asciiTheme="majorEastAsia" w:hAnsiTheme="majorEastAsia" w:eastAsiaTheme="majorEastAsia" w:cstheme="majorEastAsia"/>
          <w:b w:val="0"/>
          <w:color w:val="auto"/>
          <w:sz w:val="21"/>
          <w:szCs w:val="21"/>
          <w:highlight w:val="none"/>
        </w:rPr>
        <w:t>”组织开标、开启投标响应文件，所有供应商均应当准时在线参加。</w:t>
      </w:r>
    </w:p>
    <w:p w14:paraId="7BBACFC5">
      <w:pPr>
        <w:pStyle w:val="14"/>
        <w:shd w:val="clear" w:color="auto" w:fill="auto"/>
        <w:snapToGrid w:val="0"/>
        <w:spacing w:line="360" w:lineRule="auto"/>
        <w:ind w:firstLine="420" w:firstLineChars="200"/>
        <w:rPr>
          <w:rFonts w:hint="eastAsia"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sz w:val="21"/>
          <w:szCs w:val="21"/>
          <w:highlight w:val="none"/>
          <w:lang w:eastAsia="zh-CN"/>
        </w:rPr>
        <w:t>（</w:t>
      </w:r>
      <w:r>
        <w:rPr>
          <w:rFonts w:hint="eastAsia" w:asciiTheme="majorEastAsia" w:hAnsiTheme="majorEastAsia" w:eastAsiaTheme="majorEastAsia" w:cstheme="majorEastAsia"/>
          <w:b w:val="0"/>
          <w:color w:val="auto"/>
          <w:sz w:val="21"/>
          <w:szCs w:val="21"/>
          <w:highlight w:val="none"/>
          <w:lang w:val="en-US" w:eastAsia="zh-CN"/>
        </w:rPr>
        <w:t>4</w:t>
      </w:r>
      <w:r>
        <w:rPr>
          <w:rFonts w:hint="eastAsia" w:asciiTheme="majorEastAsia" w:hAnsiTheme="majorEastAsia" w:eastAsiaTheme="majorEastAsia" w:cstheme="majorEastAsia"/>
          <w:b w:val="0"/>
          <w:color w:val="auto"/>
          <w:sz w:val="21"/>
          <w:szCs w:val="21"/>
          <w:highlight w:val="none"/>
          <w:lang w:eastAsia="zh-CN"/>
        </w:rPr>
        <w:t>）</w:t>
      </w:r>
      <w:r>
        <w:rPr>
          <w:rFonts w:hint="eastAsia" w:asciiTheme="majorEastAsia" w:hAnsiTheme="majorEastAsia" w:eastAsiaTheme="majorEastAsia" w:cstheme="majorEastAsia"/>
          <w:b w:val="0"/>
          <w:color w:val="auto"/>
          <w:sz w:val="21"/>
          <w:szCs w:val="21"/>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50B99DDE">
      <w:pPr>
        <w:shd w:val="clear" w:color="auto" w:fill="auto"/>
        <w:snapToGrid w:val="0"/>
        <w:spacing w:line="360" w:lineRule="auto"/>
        <w:outlineLvl w:val="2"/>
        <w:rPr>
          <w:rFonts w:hint="eastAsia" w:asciiTheme="majorEastAsia" w:hAnsiTheme="majorEastAsia" w:eastAsiaTheme="majorEastAsia" w:cstheme="majorEastAsia"/>
          <w:b/>
          <w:color w:val="auto"/>
          <w:sz w:val="21"/>
          <w:szCs w:val="21"/>
          <w:highlight w:val="none"/>
        </w:rPr>
      </w:pPr>
      <w:bookmarkStart w:id="23" w:name="_Toc73975823"/>
      <w:r>
        <w:rPr>
          <w:rFonts w:hint="eastAsia" w:asciiTheme="majorEastAsia" w:hAnsiTheme="majorEastAsia" w:eastAsiaTheme="majorEastAsia" w:cstheme="majorEastAsia"/>
          <w:b/>
          <w:color w:val="auto"/>
          <w:sz w:val="21"/>
          <w:szCs w:val="21"/>
          <w:highlight w:val="none"/>
          <w:lang w:val="en-US" w:eastAsia="zh-CN"/>
        </w:rPr>
        <w:t>28.2</w:t>
      </w:r>
      <w:r>
        <w:rPr>
          <w:rFonts w:hint="eastAsia" w:asciiTheme="majorEastAsia" w:hAnsiTheme="majorEastAsia" w:eastAsiaTheme="majorEastAsia" w:cstheme="majorEastAsia"/>
          <w:b/>
          <w:bCs/>
          <w:color w:val="auto"/>
          <w:sz w:val="21"/>
          <w:szCs w:val="21"/>
          <w:highlight w:val="none"/>
        </w:rPr>
        <w:t>开标程序</w:t>
      </w:r>
      <w:bookmarkEnd w:id="23"/>
    </w:p>
    <w:p w14:paraId="058D1F5C">
      <w:pPr>
        <w:snapToGrid w:val="0"/>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（1）开标时间到后，主持人宣布开标会议开始。</w:t>
      </w:r>
    </w:p>
    <w:p w14:paraId="7B014212">
      <w:pPr>
        <w:snapToGrid w:val="0"/>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（2）</w:t>
      </w:r>
      <w:r>
        <w:rPr>
          <w:rFonts w:hint="eastAsia" w:asciiTheme="majorEastAsia" w:hAnsiTheme="majorEastAsia" w:eastAsiaTheme="majorEastAsia" w:cstheme="majorEastAsia"/>
          <w:kern w:val="0"/>
          <w:szCs w:val="21"/>
          <w:highlight w:val="none"/>
        </w:rPr>
        <w:t>投标文件解密（</w:t>
      </w:r>
      <w:r>
        <w:rPr>
          <w:rFonts w:hint="eastAsia" w:asciiTheme="majorEastAsia" w:hAnsiTheme="majorEastAsia" w:eastAsiaTheme="majorEastAsia" w:cstheme="majorEastAsia"/>
          <w:b/>
          <w:kern w:val="0"/>
          <w:szCs w:val="21"/>
          <w:highlight w:val="none"/>
        </w:rPr>
        <w:t>解密规定见《供应商须知前附表》</w:t>
      </w:r>
      <w:r>
        <w:rPr>
          <w:rFonts w:hint="eastAsia" w:asciiTheme="majorEastAsia" w:hAnsiTheme="majorEastAsia" w:eastAsiaTheme="majorEastAsia" w:cstheme="majorEastAsia"/>
          <w:kern w:val="0"/>
          <w:szCs w:val="21"/>
          <w:highlight w:val="none"/>
        </w:rPr>
        <w:t>）</w:t>
      </w:r>
      <w:r>
        <w:rPr>
          <w:rFonts w:hint="eastAsia" w:asciiTheme="majorEastAsia" w:hAnsiTheme="majorEastAsia" w:eastAsiaTheme="majorEastAsia" w:cstheme="majorEastAsia"/>
          <w:szCs w:val="21"/>
          <w:highlight w:val="none"/>
        </w:rPr>
        <w:t>。</w:t>
      </w:r>
    </w:p>
    <w:p w14:paraId="3D67DB72">
      <w:pPr>
        <w:snapToGrid w:val="0"/>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（3）</w:t>
      </w:r>
      <w:r>
        <w:rPr>
          <w:rFonts w:hint="eastAsia" w:asciiTheme="majorEastAsia" w:hAnsiTheme="majorEastAsia" w:eastAsiaTheme="majorEastAsia" w:cstheme="majorEastAsia"/>
          <w:kern w:val="0"/>
          <w:szCs w:val="21"/>
          <w:highlight w:val="none"/>
        </w:rPr>
        <w:t>投标文件解密异常情况处理（</w:t>
      </w:r>
      <w:r>
        <w:rPr>
          <w:rFonts w:hint="eastAsia" w:asciiTheme="majorEastAsia" w:hAnsiTheme="majorEastAsia" w:eastAsiaTheme="majorEastAsia" w:cstheme="majorEastAsia"/>
          <w:b/>
          <w:kern w:val="0"/>
          <w:szCs w:val="21"/>
          <w:highlight w:val="none"/>
        </w:rPr>
        <w:t>处理办法见《供应商须知前附表》</w:t>
      </w:r>
      <w:r>
        <w:rPr>
          <w:rFonts w:hint="eastAsia" w:asciiTheme="majorEastAsia" w:hAnsiTheme="majorEastAsia" w:eastAsiaTheme="majorEastAsia" w:cstheme="majorEastAsia"/>
          <w:kern w:val="0"/>
          <w:szCs w:val="21"/>
          <w:highlight w:val="none"/>
        </w:rPr>
        <w:t>）</w:t>
      </w:r>
      <w:r>
        <w:rPr>
          <w:rFonts w:hint="eastAsia" w:asciiTheme="majorEastAsia" w:hAnsiTheme="majorEastAsia" w:eastAsiaTheme="majorEastAsia" w:cstheme="majorEastAsia"/>
          <w:szCs w:val="21"/>
          <w:highlight w:val="none"/>
        </w:rPr>
        <w:t>。</w:t>
      </w:r>
    </w:p>
    <w:p w14:paraId="31A016DC">
      <w:pPr>
        <w:snapToGrid w:val="0"/>
        <w:spacing w:line="360" w:lineRule="auto"/>
        <w:ind w:firstLine="420" w:firstLineChars="200"/>
        <w:rPr>
          <w:rFonts w:hint="eastAsia" w:asciiTheme="majorEastAsia" w:hAnsiTheme="majorEastAsia" w:eastAsiaTheme="majorEastAsia" w:cstheme="majorEastAsia"/>
          <w:kern w:val="0"/>
          <w:szCs w:val="21"/>
          <w:highlight w:val="none"/>
          <w:lang w:eastAsia="zh-CN"/>
        </w:rPr>
      </w:pPr>
      <w:r>
        <w:rPr>
          <w:rFonts w:hint="eastAsia" w:asciiTheme="majorEastAsia" w:hAnsiTheme="majorEastAsia" w:eastAsiaTheme="majorEastAsia" w:cstheme="majorEastAsia"/>
          <w:kern w:val="0"/>
          <w:szCs w:val="21"/>
          <w:highlight w:val="none"/>
        </w:rPr>
        <w:t>（4）公布投标文件解密情况（投标文件成功解密的供应商名单等信息）</w:t>
      </w:r>
      <w:r>
        <w:rPr>
          <w:rFonts w:hint="eastAsia" w:asciiTheme="majorEastAsia" w:hAnsiTheme="majorEastAsia" w:eastAsiaTheme="majorEastAsia" w:cstheme="majorEastAsia"/>
          <w:kern w:val="0"/>
          <w:szCs w:val="21"/>
          <w:highlight w:val="none"/>
          <w:lang w:eastAsia="zh-CN"/>
        </w:rPr>
        <w:t>。</w:t>
      </w:r>
    </w:p>
    <w:p w14:paraId="6890AAAD">
      <w:pPr>
        <w:snapToGrid w:val="0"/>
        <w:spacing w:line="360" w:lineRule="auto"/>
        <w:ind w:firstLine="420" w:firstLineChars="200"/>
        <w:jc w:val="left"/>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kern w:val="0"/>
          <w:szCs w:val="21"/>
          <w:highlight w:val="none"/>
        </w:rPr>
        <w:t>（5）开启标书信息（资格证明文件、商务技术文件</w:t>
      </w:r>
      <w:r>
        <w:rPr>
          <w:rFonts w:hint="eastAsia" w:asciiTheme="majorEastAsia" w:hAnsiTheme="majorEastAsia" w:eastAsiaTheme="majorEastAsia" w:cstheme="majorEastAsia"/>
          <w:kern w:val="0"/>
          <w:szCs w:val="21"/>
          <w:highlight w:val="none"/>
          <w:lang w:eastAsia="zh-CN"/>
        </w:rPr>
        <w:t>、</w:t>
      </w:r>
      <w:r>
        <w:rPr>
          <w:rFonts w:hint="eastAsia" w:asciiTheme="majorEastAsia" w:hAnsiTheme="majorEastAsia" w:eastAsiaTheme="majorEastAsia" w:cstheme="majorEastAsia"/>
          <w:kern w:val="0"/>
          <w:szCs w:val="21"/>
          <w:highlight w:val="none"/>
          <w:lang w:val="en-US" w:eastAsia="zh-CN"/>
        </w:rPr>
        <w:t>报价文件</w:t>
      </w:r>
      <w:r>
        <w:rPr>
          <w:rFonts w:hint="eastAsia" w:asciiTheme="majorEastAsia" w:hAnsiTheme="majorEastAsia" w:eastAsiaTheme="majorEastAsia" w:cstheme="majorEastAsia"/>
          <w:kern w:val="0"/>
          <w:szCs w:val="21"/>
          <w:highlight w:val="none"/>
        </w:rPr>
        <w:t>）。标书信息开启后，首先由</w:t>
      </w:r>
      <w:r>
        <w:rPr>
          <w:rFonts w:hint="eastAsia" w:asciiTheme="majorEastAsia" w:hAnsiTheme="majorEastAsia" w:eastAsiaTheme="majorEastAsia" w:cstheme="majorEastAsia"/>
          <w:kern w:val="0"/>
          <w:szCs w:val="21"/>
          <w:highlight w:val="none"/>
          <w:lang w:val="en-US" w:eastAsia="zh-CN"/>
        </w:rPr>
        <w:t>资格审查小组</w:t>
      </w:r>
      <w:r>
        <w:rPr>
          <w:rFonts w:hint="eastAsia" w:asciiTheme="majorEastAsia" w:hAnsiTheme="majorEastAsia" w:eastAsiaTheme="majorEastAsia" w:cstheme="majorEastAsia"/>
          <w:kern w:val="0"/>
          <w:szCs w:val="21"/>
          <w:highlight w:val="none"/>
        </w:rPr>
        <w:t>依法对投标供应商的资格证明文件进行审查（具体见本章“24.3 投标供应商资格审查”）， 审查结束公布投标供应商的资格符合情况。资格审查未获通过的供应商，其商务技术文件及报价文件不再进入评审。</w:t>
      </w:r>
    </w:p>
    <w:p w14:paraId="04B6FB2A">
      <w:pPr>
        <w:snapToGrid w:val="0"/>
        <w:spacing w:line="360" w:lineRule="auto"/>
        <w:ind w:firstLine="420" w:firstLineChars="200"/>
        <w:jc w:val="left"/>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kern w:val="0"/>
          <w:szCs w:val="21"/>
          <w:highlight w:val="none"/>
        </w:rPr>
        <w:t>（6）商务技术评审结束后，主持人公布商务技术评审无效投标供应商名单和商务技术评审有效投标供应商名单</w:t>
      </w:r>
      <w:r>
        <w:rPr>
          <w:rFonts w:hint="eastAsia" w:asciiTheme="majorEastAsia" w:hAnsiTheme="majorEastAsia" w:eastAsiaTheme="majorEastAsia" w:cstheme="majorEastAsia"/>
          <w:szCs w:val="21"/>
          <w:highlight w:val="none"/>
        </w:rPr>
        <w:t>。</w:t>
      </w:r>
      <w:r>
        <w:rPr>
          <w:rFonts w:hint="eastAsia" w:asciiTheme="majorEastAsia" w:hAnsiTheme="majorEastAsia" w:eastAsiaTheme="majorEastAsia" w:cstheme="majorEastAsia"/>
          <w:kern w:val="0"/>
          <w:szCs w:val="21"/>
          <w:highlight w:val="none"/>
        </w:rPr>
        <w:t>商务技术评审无效的供应商，其报价不再进入评审。</w:t>
      </w:r>
    </w:p>
    <w:p w14:paraId="19A23350">
      <w:pPr>
        <w:snapToGrid w:val="0"/>
        <w:spacing w:line="360" w:lineRule="auto"/>
        <w:ind w:firstLine="420" w:firstLineChars="200"/>
        <w:jc w:val="left"/>
        <w:rPr>
          <w:rFonts w:hint="eastAsia" w:asciiTheme="majorEastAsia" w:hAnsiTheme="majorEastAsia" w:eastAsiaTheme="majorEastAsia" w:cstheme="majorEastAsia"/>
          <w:kern w:val="0"/>
          <w:szCs w:val="21"/>
          <w:highlight w:val="none"/>
        </w:rPr>
      </w:pPr>
      <w:r>
        <w:rPr>
          <w:rFonts w:hint="eastAsia" w:asciiTheme="majorEastAsia" w:hAnsiTheme="majorEastAsia" w:eastAsiaTheme="majorEastAsia" w:cstheme="majorEastAsia"/>
          <w:kern w:val="0"/>
          <w:szCs w:val="21"/>
          <w:highlight w:val="none"/>
        </w:rPr>
        <w:t>（7）</w:t>
      </w:r>
      <w:r>
        <w:rPr>
          <w:rFonts w:hint="eastAsia" w:asciiTheme="majorEastAsia" w:hAnsiTheme="majorEastAsia" w:eastAsiaTheme="majorEastAsia" w:cstheme="majorEastAsia"/>
          <w:kern w:val="0"/>
          <w:szCs w:val="21"/>
          <w:highlight w:val="none"/>
          <w:lang w:val="en-US" w:eastAsia="zh-CN"/>
        </w:rPr>
        <w:t>谈判报价，</w:t>
      </w:r>
      <w:r>
        <w:rPr>
          <w:rFonts w:hint="eastAsia" w:asciiTheme="majorEastAsia" w:hAnsiTheme="majorEastAsia" w:eastAsiaTheme="majorEastAsia" w:cstheme="majorEastAsia"/>
          <w:kern w:val="0"/>
          <w:szCs w:val="21"/>
          <w:highlight w:val="none"/>
        </w:rPr>
        <w:t>开启有效投标供应商的报价，</w:t>
      </w:r>
      <w:r>
        <w:rPr>
          <w:rFonts w:hint="eastAsia" w:asciiTheme="majorEastAsia" w:hAnsiTheme="majorEastAsia" w:eastAsiaTheme="majorEastAsia" w:cstheme="majorEastAsia"/>
          <w:szCs w:val="21"/>
          <w:highlight w:val="none"/>
          <w:lang w:bidi="zh-CN"/>
        </w:rPr>
        <w:t>并【开启签字时段】，供应商对开标纪录进行在线签字确认（不予确认的应说明理由，否则视为无异议）</w:t>
      </w:r>
      <w:r>
        <w:rPr>
          <w:rFonts w:hint="eastAsia" w:asciiTheme="majorEastAsia" w:hAnsiTheme="majorEastAsia" w:eastAsiaTheme="majorEastAsia" w:cstheme="majorEastAsia"/>
          <w:kern w:val="0"/>
          <w:szCs w:val="21"/>
          <w:highlight w:val="none"/>
        </w:rPr>
        <w:t>。</w:t>
      </w:r>
    </w:p>
    <w:p w14:paraId="76E1C0B8">
      <w:pPr>
        <w:snapToGrid w:val="0"/>
        <w:spacing w:line="360" w:lineRule="auto"/>
        <w:ind w:firstLine="420" w:firstLineChars="200"/>
        <w:jc w:val="left"/>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kern w:val="0"/>
          <w:szCs w:val="21"/>
          <w:highlight w:val="none"/>
        </w:rPr>
        <w:t>开标结束后，由谈判小组对报价的合理性、准确性等进行审查核实</w:t>
      </w:r>
      <w:r>
        <w:rPr>
          <w:rFonts w:hint="eastAsia" w:asciiTheme="majorEastAsia" w:hAnsiTheme="majorEastAsia" w:eastAsiaTheme="majorEastAsia" w:cstheme="majorEastAsia"/>
          <w:szCs w:val="21"/>
          <w:highlight w:val="none"/>
        </w:rPr>
        <w:t>。</w:t>
      </w:r>
    </w:p>
    <w:p w14:paraId="00B367A8">
      <w:pPr>
        <w:snapToGrid w:val="0"/>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szCs w:val="21"/>
          <w:highlight w:val="none"/>
        </w:rPr>
        <w:t>（8）</w:t>
      </w:r>
      <w:r>
        <w:rPr>
          <w:rFonts w:hint="eastAsia" w:asciiTheme="majorEastAsia" w:hAnsiTheme="majorEastAsia" w:eastAsiaTheme="majorEastAsia" w:cstheme="majorEastAsia"/>
          <w:kern w:val="0"/>
          <w:szCs w:val="21"/>
          <w:highlight w:val="none"/>
        </w:rPr>
        <w:t>评审结束后，采购代理机构在系统上公布评审结果。</w:t>
      </w:r>
    </w:p>
    <w:p w14:paraId="620A00A7">
      <w:pPr>
        <w:shd w:val="clear" w:color="auto" w:fill="auto"/>
        <w:snapToGrid w:val="0"/>
        <w:spacing w:line="360" w:lineRule="auto"/>
        <w:ind w:left="480"/>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特别情况说明：</w:t>
      </w:r>
    </w:p>
    <w:p w14:paraId="5B20567C">
      <w:pPr>
        <w:shd w:val="clear" w:color="auto" w:fill="auto"/>
        <w:snapToGrid w:val="0"/>
        <w:spacing w:line="360" w:lineRule="auto"/>
        <w:ind w:firstLine="373" w:firstLineChars="177"/>
        <w:jc w:val="left"/>
        <w:rPr>
          <w:rFonts w:hint="eastAsia" w:asciiTheme="majorEastAsia" w:hAnsiTheme="majorEastAsia" w:eastAsiaTheme="majorEastAsia" w:cstheme="majorEastAsia"/>
          <w:b/>
          <w:color w:val="auto"/>
          <w:kern w:val="0"/>
          <w:sz w:val="21"/>
          <w:szCs w:val="21"/>
          <w:highlight w:val="none"/>
        </w:rPr>
      </w:pPr>
      <w:r>
        <w:rPr>
          <w:rFonts w:hint="eastAsia" w:asciiTheme="majorEastAsia" w:hAnsiTheme="majorEastAsia" w:eastAsiaTheme="majorEastAsia" w:cstheme="majorEastAsia"/>
          <w:b/>
          <w:color w:val="auto"/>
          <w:kern w:val="0"/>
          <w:sz w:val="21"/>
          <w:szCs w:val="21"/>
          <w:highlight w:val="none"/>
        </w:rPr>
        <w:t>（1）本项目采用电子交易，如遇“</w:t>
      </w:r>
      <w:r>
        <w:rPr>
          <w:rFonts w:hint="eastAsia" w:asciiTheme="majorEastAsia" w:hAnsiTheme="majorEastAsia" w:eastAsiaTheme="majorEastAsia" w:cstheme="majorEastAsia"/>
          <w:b/>
          <w:color w:val="auto"/>
          <w:kern w:val="0"/>
          <w:sz w:val="21"/>
          <w:szCs w:val="21"/>
          <w:highlight w:val="none"/>
          <w:lang w:eastAsia="zh-CN"/>
        </w:rPr>
        <w:t>新疆</w:t>
      </w:r>
      <w:r>
        <w:rPr>
          <w:rFonts w:hint="eastAsia" w:asciiTheme="majorEastAsia" w:hAnsiTheme="majorEastAsia" w:eastAsiaTheme="majorEastAsia" w:cstheme="majorEastAsia"/>
          <w:b/>
          <w:color w:val="auto"/>
          <w:kern w:val="0"/>
          <w:sz w:val="21"/>
          <w:szCs w:val="21"/>
          <w:highlight w:val="none"/>
        </w:rPr>
        <w:t>政府采购云平台”电子化开标或评审程序调整的，按调整后程序执行。</w:t>
      </w:r>
    </w:p>
    <w:p w14:paraId="2B619FC1">
      <w:pPr>
        <w:shd w:val="clear" w:color="auto" w:fill="auto"/>
        <w:snapToGrid w:val="0"/>
        <w:spacing w:line="360" w:lineRule="auto"/>
        <w:ind w:firstLine="373" w:firstLineChars="177"/>
        <w:jc w:val="left"/>
        <w:rPr>
          <w:rFonts w:hint="eastAsia" w:asciiTheme="majorEastAsia" w:hAnsiTheme="majorEastAsia" w:eastAsiaTheme="majorEastAsia" w:cstheme="majorEastAsia"/>
          <w:b/>
          <w:color w:val="auto"/>
          <w:kern w:val="0"/>
          <w:sz w:val="21"/>
          <w:szCs w:val="21"/>
          <w:highlight w:val="none"/>
        </w:rPr>
      </w:pPr>
      <w:r>
        <w:rPr>
          <w:rFonts w:hint="eastAsia" w:asciiTheme="majorEastAsia" w:hAnsiTheme="majorEastAsia" w:eastAsiaTheme="majorEastAsia" w:cstheme="majorEastAsia"/>
          <w:b/>
          <w:color w:val="auto"/>
          <w:kern w:val="0"/>
          <w:sz w:val="21"/>
          <w:szCs w:val="21"/>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Theme="majorEastAsia" w:hAnsiTheme="majorEastAsia" w:eastAsiaTheme="majorEastAsia" w:cstheme="majorEastAsia"/>
          <w:b/>
          <w:color w:val="auto"/>
          <w:kern w:val="0"/>
          <w:sz w:val="21"/>
          <w:szCs w:val="21"/>
          <w:highlight w:val="none"/>
          <w:u w:val="single"/>
        </w:rPr>
        <w:t>请供应商保证办理投标事宜人员电话畅通、网络在线，签字或盖章确认的时间为</w:t>
      </w:r>
      <w:r>
        <w:rPr>
          <w:rFonts w:hint="eastAsia" w:asciiTheme="majorEastAsia" w:hAnsiTheme="majorEastAsia" w:eastAsiaTheme="majorEastAsia" w:cstheme="majorEastAsia"/>
          <w:b/>
          <w:color w:val="auto"/>
          <w:kern w:val="0"/>
          <w:sz w:val="21"/>
          <w:szCs w:val="21"/>
          <w:highlight w:val="none"/>
          <w:u w:val="single"/>
          <w:lang w:val="en-US" w:eastAsia="zh-CN"/>
        </w:rPr>
        <w:t>20</w:t>
      </w:r>
      <w:r>
        <w:rPr>
          <w:rFonts w:hint="eastAsia" w:asciiTheme="majorEastAsia" w:hAnsiTheme="majorEastAsia" w:eastAsiaTheme="majorEastAsia" w:cstheme="majorEastAsia"/>
          <w:b/>
          <w:color w:val="auto"/>
          <w:kern w:val="0"/>
          <w:sz w:val="21"/>
          <w:szCs w:val="21"/>
          <w:highlight w:val="none"/>
          <w:u w:val="single"/>
        </w:rPr>
        <w:t>分钟。如未及时签字或盖章确认的，视为无异议</w:t>
      </w:r>
      <w:r>
        <w:rPr>
          <w:rFonts w:hint="eastAsia" w:asciiTheme="majorEastAsia" w:hAnsiTheme="majorEastAsia" w:eastAsiaTheme="majorEastAsia" w:cstheme="majorEastAsia"/>
          <w:b/>
          <w:color w:val="auto"/>
          <w:kern w:val="0"/>
          <w:sz w:val="21"/>
          <w:szCs w:val="21"/>
          <w:highlight w:val="none"/>
        </w:rPr>
        <w:t>。</w:t>
      </w:r>
    </w:p>
    <w:p w14:paraId="07B154B2">
      <w:pPr>
        <w:shd w:val="clear" w:color="auto" w:fill="auto"/>
        <w:snapToGrid w:val="0"/>
        <w:spacing w:line="360" w:lineRule="auto"/>
        <w:jc w:val="left"/>
        <w:rPr>
          <w:rFonts w:hint="eastAsia" w:asciiTheme="majorEastAsia" w:hAnsiTheme="majorEastAsia" w:eastAsiaTheme="majorEastAsia" w:cstheme="majorEastAsia"/>
          <w:b/>
          <w:color w:val="auto"/>
          <w:kern w:val="0"/>
          <w:sz w:val="21"/>
          <w:szCs w:val="21"/>
          <w:highlight w:val="none"/>
        </w:rPr>
      </w:pPr>
      <w:r>
        <w:rPr>
          <w:rFonts w:hint="eastAsia" w:asciiTheme="majorEastAsia" w:hAnsiTheme="majorEastAsia" w:eastAsiaTheme="majorEastAsia" w:cstheme="majorEastAsia"/>
          <w:b/>
          <w:color w:val="auto"/>
          <w:kern w:val="0"/>
          <w:sz w:val="21"/>
          <w:szCs w:val="21"/>
          <w:highlight w:val="none"/>
          <w:lang w:val="en-US" w:eastAsia="zh-CN"/>
        </w:rPr>
        <w:t>28.3</w:t>
      </w:r>
      <w:r>
        <w:rPr>
          <w:rFonts w:hint="eastAsia" w:asciiTheme="majorEastAsia" w:hAnsiTheme="majorEastAsia" w:eastAsiaTheme="majorEastAsia" w:cstheme="majorEastAsia"/>
          <w:b/>
          <w:color w:val="auto"/>
          <w:kern w:val="0"/>
          <w:sz w:val="21"/>
          <w:szCs w:val="21"/>
          <w:highlight w:val="none"/>
        </w:rPr>
        <w:t xml:space="preserve"> 投标供应商资格审查：</w:t>
      </w:r>
    </w:p>
    <w:p w14:paraId="25648E65">
      <w:pPr>
        <w:shd w:val="clear" w:color="auto" w:fill="auto"/>
        <w:snapToGrid w:val="0"/>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bCs/>
          <w:color w:val="auto"/>
          <w:kern w:val="0"/>
          <w:sz w:val="21"/>
          <w:szCs w:val="21"/>
          <w:highlight w:val="none"/>
        </w:rPr>
        <w:t>开标（标书信息开启）后，</w:t>
      </w:r>
      <w:r>
        <w:rPr>
          <w:rFonts w:hint="eastAsia" w:asciiTheme="majorEastAsia" w:hAnsiTheme="majorEastAsia" w:eastAsiaTheme="majorEastAsia" w:cstheme="majorEastAsia"/>
          <w:bCs/>
          <w:color w:val="auto"/>
          <w:kern w:val="0"/>
          <w:sz w:val="21"/>
          <w:szCs w:val="21"/>
          <w:highlight w:val="none"/>
          <w:lang w:val="en-US" w:eastAsia="zh-CN"/>
        </w:rPr>
        <w:t>资格审查小组</w:t>
      </w:r>
      <w:r>
        <w:rPr>
          <w:rFonts w:hint="eastAsia" w:asciiTheme="majorEastAsia" w:hAnsiTheme="majorEastAsia" w:eastAsiaTheme="majorEastAsia" w:cstheme="majorEastAsia"/>
          <w:bCs/>
          <w:color w:val="auto"/>
          <w:kern w:val="0"/>
          <w:sz w:val="21"/>
          <w:szCs w:val="21"/>
          <w:highlight w:val="none"/>
        </w:rPr>
        <w:t>首先依法对投标供应商的资格文件进行审查，审查各投标供应商的资格符合情况。</w:t>
      </w:r>
      <w:r>
        <w:rPr>
          <w:rFonts w:hint="eastAsia" w:asciiTheme="majorEastAsia" w:hAnsiTheme="majorEastAsia" w:eastAsiaTheme="majorEastAsia" w:cstheme="majorEastAsia"/>
          <w:color w:val="auto"/>
          <w:sz w:val="21"/>
          <w:szCs w:val="21"/>
          <w:highlight w:val="none"/>
          <w:lang w:val="en-US" w:eastAsia="zh-CN"/>
        </w:rPr>
        <w:t>资格审查小组</w:t>
      </w:r>
      <w:r>
        <w:rPr>
          <w:rFonts w:hint="eastAsia" w:asciiTheme="majorEastAsia" w:hAnsiTheme="majorEastAsia" w:eastAsiaTheme="majorEastAsia" w:cstheme="majorEastAsia"/>
          <w:color w:val="auto"/>
          <w:sz w:val="21"/>
          <w:szCs w:val="21"/>
          <w:highlight w:val="none"/>
        </w:rPr>
        <w:t>对投标供应商所提交的资格证明材料仅负审核的责任。如发现投标供应商所提交的资格证明材料不合法或与事实不符，采购人可取消其</w:t>
      </w:r>
      <w:r>
        <w:rPr>
          <w:rFonts w:hint="eastAsia" w:asciiTheme="majorEastAsia" w:hAnsiTheme="majorEastAsia" w:eastAsiaTheme="majorEastAsia" w:cstheme="majorEastAsia"/>
          <w:b w:val="0"/>
          <w:bCs w:val="0"/>
          <w:color w:val="auto"/>
          <w:szCs w:val="21"/>
          <w:highlight w:val="none"/>
          <w:lang w:val="en-US" w:eastAsia="zh-CN"/>
        </w:rPr>
        <w:t>成交</w:t>
      </w:r>
      <w:r>
        <w:rPr>
          <w:rFonts w:hint="eastAsia" w:asciiTheme="majorEastAsia" w:hAnsiTheme="majorEastAsia" w:eastAsiaTheme="majorEastAsia" w:cstheme="majorEastAsia"/>
          <w:color w:val="auto"/>
          <w:sz w:val="21"/>
          <w:szCs w:val="21"/>
          <w:highlight w:val="none"/>
        </w:rPr>
        <w:t>资格并追究投标供应商的法律责任。</w:t>
      </w:r>
    </w:p>
    <w:p w14:paraId="2D40BB99">
      <w:pPr>
        <w:pStyle w:val="6"/>
        <w:shd w:val="clear" w:color="auto" w:fill="auto"/>
        <w:snapToGrid w:val="0"/>
        <w:spacing w:line="360" w:lineRule="auto"/>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（2）投标供应商提交的资格证明材料无法证明其符合采购文件规定的“投标供应商资格要求”的，</w:t>
      </w:r>
      <w:r>
        <w:rPr>
          <w:rFonts w:hint="eastAsia" w:asciiTheme="majorEastAsia" w:hAnsiTheme="majorEastAsia" w:eastAsiaTheme="majorEastAsia" w:cstheme="majorEastAsia"/>
          <w:b w:val="0"/>
          <w:bCs/>
          <w:color w:val="auto"/>
          <w:sz w:val="21"/>
          <w:szCs w:val="21"/>
          <w:highlight w:val="none"/>
          <w:lang w:val="en-US" w:eastAsia="zh-CN"/>
        </w:rPr>
        <w:t>资格审查小组</w:t>
      </w:r>
      <w:r>
        <w:rPr>
          <w:rFonts w:hint="eastAsia" w:asciiTheme="majorEastAsia" w:hAnsiTheme="majorEastAsia" w:eastAsiaTheme="majorEastAsia" w:cstheme="majorEastAsia"/>
          <w:b w:val="0"/>
          <w:bCs/>
          <w:color w:val="auto"/>
          <w:sz w:val="21"/>
          <w:szCs w:val="21"/>
          <w:highlight w:val="none"/>
        </w:rPr>
        <w:t>将对其作“资格审查不合格”处理（无效投标），并不再将其投标提交</w:t>
      </w:r>
      <w:r>
        <w:rPr>
          <w:rFonts w:hint="eastAsia" w:asciiTheme="majorEastAsia" w:hAnsiTheme="majorEastAsia" w:eastAsiaTheme="majorEastAsia" w:cstheme="majorEastAsia"/>
          <w:b w:val="0"/>
          <w:bCs/>
          <w:color w:val="auto"/>
          <w:sz w:val="21"/>
          <w:szCs w:val="21"/>
          <w:highlight w:val="none"/>
          <w:lang w:eastAsia="zh-CN"/>
        </w:rPr>
        <w:t>谈判小组</w:t>
      </w:r>
      <w:r>
        <w:rPr>
          <w:rFonts w:hint="eastAsia" w:asciiTheme="majorEastAsia" w:hAnsiTheme="majorEastAsia" w:eastAsiaTheme="majorEastAsia" w:cstheme="majorEastAsia"/>
          <w:b w:val="0"/>
          <w:bCs/>
          <w:color w:val="auto"/>
          <w:sz w:val="21"/>
          <w:szCs w:val="21"/>
          <w:highlight w:val="none"/>
        </w:rPr>
        <w:t>进行后续评审。</w:t>
      </w:r>
    </w:p>
    <w:p w14:paraId="0D58569B">
      <w:pPr>
        <w:pStyle w:val="6"/>
        <w:shd w:val="clear" w:color="auto" w:fill="auto"/>
        <w:snapToGrid w:val="0"/>
        <w:spacing w:line="360" w:lineRule="auto"/>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（3）</w:t>
      </w:r>
      <w:r>
        <w:rPr>
          <w:rFonts w:hint="eastAsia" w:asciiTheme="majorEastAsia" w:hAnsiTheme="majorEastAsia" w:eastAsiaTheme="majorEastAsia" w:cstheme="majorEastAsia"/>
          <w:b w:val="0"/>
          <w:bCs/>
          <w:color w:val="auto"/>
          <w:kern w:val="0"/>
          <w:sz w:val="21"/>
          <w:szCs w:val="21"/>
          <w:highlight w:val="none"/>
        </w:rPr>
        <w:t>供应商</w:t>
      </w:r>
      <w:r>
        <w:rPr>
          <w:rFonts w:hint="eastAsia" w:asciiTheme="majorEastAsia" w:hAnsiTheme="majorEastAsia" w:eastAsiaTheme="majorEastAsia" w:cstheme="majorEastAsia"/>
          <w:b w:val="0"/>
          <w:bCs/>
          <w:color w:val="auto"/>
          <w:sz w:val="21"/>
          <w:szCs w:val="21"/>
          <w:highlight w:val="none"/>
        </w:rPr>
        <w:t>信用记录查询与使用：</w:t>
      </w:r>
      <w:r>
        <w:rPr>
          <w:rFonts w:hint="eastAsia" w:asciiTheme="majorEastAsia" w:hAnsiTheme="majorEastAsia" w:eastAsiaTheme="majorEastAsia" w:cstheme="majorEastAsia"/>
          <w:b w:val="0"/>
          <w:bCs/>
          <w:color w:val="auto"/>
          <w:kern w:val="0"/>
          <w:sz w:val="21"/>
          <w:szCs w:val="21"/>
          <w:highlight w:val="none"/>
        </w:rPr>
        <w:t>见《供应商须知前附表》。</w:t>
      </w:r>
    </w:p>
    <w:p w14:paraId="5D722891">
      <w:pPr>
        <w:shd w:val="clear" w:color="auto" w:fill="auto"/>
        <w:snapToGrid w:val="0"/>
        <w:spacing w:line="360" w:lineRule="auto"/>
        <w:outlineLvl w:val="2"/>
        <w:rPr>
          <w:rFonts w:hint="eastAsia" w:asciiTheme="majorEastAsia" w:hAnsiTheme="majorEastAsia" w:eastAsiaTheme="majorEastAsia" w:cstheme="majorEastAsia"/>
          <w:b/>
          <w:color w:val="auto"/>
          <w:sz w:val="21"/>
          <w:szCs w:val="21"/>
          <w:highlight w:val="none"/>
          <w:lang w:val="en-US" w:eastAsia="zh-CN"/>
        </w:rPr>
      </w:pPr>
      <w:r>
        <w:rPr>
          <w:rFonts w:hint="eastAsia" w:asciiTheme="majorEastAsia" w:hAnsiTheme="majorEastAsia" w:eastAsiaTheme="majorEastAsia" w:cstheme="majorEastAsia"/>
          <w:b/>
          <w:color w:val="auto"/>
          <w:sz w:val="21"/>
          <w:szCs w:val="21"/>
          <w:highlight w:val="none"/>
          <w:lang w:val="en-US" w:eastAsia="zh-CN"/>
        </w:rPr>
        <w:t>29.评审工作的组织</w:t>
      </w:r>
    </w:p>
    <w:p w14:paraId="6E0DF0BE">
      <w:pPr>
        <w:widowControl/>
        <w:shd w:val="clear" w:color="auto" w:fill="auto"/>
        <w:spacing w:line="44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采购人或采购代理机构负责组织本项目的评审工作，并依据《政府采购货物和服务招标投标管理办法（财政部第87号令）》第四十五条的相关规定履行职责。</w:t>
      </w:r>
    </w:p>
    <w:p w14:paraId="7A734DDC">
      <w:pPr>
        <w:shd w:val="clear" w:color="auto" w:fill="auto"/>
        <w:snapToGrid w:val="0"/>
        <w:spacing w:line="360" w:lineRule="auto"/>
        <w:outlineLvl w:val="2"/>
        <w:rPr>
          <w:rFonts w:hint="eastAsia" w:asciiTheme="majorEastAsia" w:hAnsiTheme="majorEastAsia" w:eastAsiaTheme="majorEastAsia" w:cstheme="majorEastAsia"/>
          <w:b/>
          <w:color w:val="auto"/>
          <w:sz w:val="21"/>
          <w:szCs w:val="21"/>
          <w:highlight w:val="none"/>
          <w:lang w:val="en-US" w:eastAsia="zh-CN"/>
        </w:rPr>
      </w:pPr>
      <w:r>
        <w:rPr>
          <w:rFonts w:hint="eastAsia" w:asciiTheme="majorEastAsia" w:hAnsiTheme="majorEastAsia" w:eastAsiaTheme="majorEastAsia" w:cstheme="majorEastAsia"/>
          <w:b/>
          <w:color w:val="auto"/>
          <w:sz w:val="21"/>
          <w:szCs w:val="21"/>
          <w:highlight w:val="none"/>
          <w:lang w:val="en-US" w:eastAsia="zh-CN"/>
        </w:rPr>
        <w:t>30. 谈判小组的组建</w:t>
      </w:r>
    </w:p>
    <w:p w14:paraId="1381E667">
      <w:pPr>
        <w:widowControl/>
        <w:shd w:val="clear" w:color="auto" w:fill="auto"/>
        <w:spacing w:line="440" w:lineRule="exact"/>
        <w:ind w:firstLine="210" w:firstLineChars="100"/>
        <w:rPr>
          <w:rFonts w:hint="eastAsia"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color w:val="auto"/>
          <w:szCs w:val="21"/>
          <w:highlight w:val="none"/>
          <w:lang w:val="en-US" w:eastAsia="zh-CN"/>
        </w:rPr>
        <w:t>30</w:t>
      </w:r>
      <w:r>
        <w:rPr>
          <w:rFonts w:hint="eastAsia" w:asciiTheme="majorEastAsia" w:hAnsiTheme="majorEastAsia" w:eastAsiaTheme="majorEastAsia" w:cstheme="majorEastAsia"/>
          <w:color w:val="auto"/>
          <w:szCs w:val="21"/>
          <w:highlight w:val="none"/>
        </w:rPr>
        <w:t>.1</w:t>
      </w:r>
      <w:r>
        <w:rPr>
          <w:rFonts w:hint="eastAsia" w:asciiTheme="majorEastAsia" w:hAnsiTheme="majorEastAsia" w:eastAsiaTheme="majorEastAsia" w:cstheme="majorEastAsia"/>
          <w:b/>
          <w:bCs/>
          <w:color w:val="auto"/>
          <w:szCs w:val="21"/>
          <w:highlight w:val="none"/>
          <w:lang w:eastAsia="zh-CN"/>
        </w:rPr>
        <w:t>谈判小组</w:t>
      </w:r>
      <w:r>
        <w:rPr>
          <w:rFonts w:hint="eastAsia" w:asciiTheme="majorEastAsia" w:hAnsiTheme="majorEastAsia" w:eastAsiaTheme="majorEastAsia" w:cstheme="majorEastAsia"/>
          <w:b/>
          <w:bCs/>
          <w:color w:val="auto"/>
          <w:szCs w:val="21"/>
          <w:highlight w:val="none"/>
        </w:rPr>
        <w:t>由采购人或采购代理机构依法组建，成员由采购人代表和评审专家组成，成员人数为</w:t>
      </w:r>
      <w:r>
        <w:rPr>
          <w:rFonts w:hint="eastAsia" w:asciiTheme="majorEastAsia" w:hAnsiTheme="majorEastAsia" w:eastAsiaTheme="majorEastAsia" w:cstheme="majorEastAsia"/>
          <w:b/>
          <w:bCs/>
          <w:color w:val="auto"/>
          <w:szCs w:val="21"/>
          <w:highlight w:val="none"/>
          <w:lang w:val="en-US" w:eastAsia="zh-CN"/>
        </w:rPr>
        <w:t>3</w:t>
      </w:r>
      <w:r>
        <w:rPr>
          <w:rFonts w:hint="eastAsia" w:asciiTheme="majorEastAsia" w:hAnsiTheme="majorEastAsia" w:eastAsiaTheme="majorEastAsia" w:cstheme="majorEastAsia"/>
          <w:b/>
          <w:bCs/>
          <w:color w:val="auto"/>
          <w:szCs w:val="21"/>
          <w:highlight w:val="none"/>
        </w:rPr>
        <w:t>人，其中评审专家不少于成员总数的三分之二。</w:t>
      </w:r>
    </w:p>
    <w:p w14:paraId="527A8F79">
      <w:pPr>
        <w:widowControl/>
        <w:shd w:val="clear" w:color="auto" w:fill="auto"/>
        <w:spacing w:line="440" w:lineRule="exact"/>
        <w:ind w:firstLine="210" w:firstLineChars="1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30</w:t>
      </w:r>
      <w:r>
        <w:rPr>
          <w:rFonts w:hint="eastAsia" w:asciiTheme="majorEastAsia" w:hAnsiTheme="majorEastAsia" w:eastAsiaTheme="majorEastAsia" w:cstheme="majorEastAsia"/>
          <w:color w:val="auto"/>
          <w:szCs w:val="21"/>
          <w:highlight w:val="none"/>
        </w:rPr>
        <w:t>.2评审专家从</w:t>
      </w:r>
      <w:r>
        <w:rPr>
          <w:rFonts w:hint="eastAsia" w:asciiTheme="majorEastAsia" w:hAnsiTheme="majorEastAsia" w:eastAsiaTheme="majorEastAsia" w:cstheme="majorEastAsia"/>
          <w:color w:val="auto"/>
          <w:szCs w:val="21"/>
          <w:highlight w:val="none"/>
          <w:lang w:eastAsia="zh-CN"/>
        </w:rPr>
        <w:t>新疆</w:t>
      </w:r>
      <w:r>
        <w:rPr>
          <w:rFonts w:hint="eastAsia" w:asciiTheme="majorEastAsia" w:hAnsiTheme="majorEastAsia" w:eastAsiaTheme="majorEastAsia" w:cstheme="majorEastAsia"/>
          <w:color w:val="auto"/>
          <w:szCs w:val="21"/>
          <w:highlight w:val="none"/>
        </w:rPr>
        <w:t>政府采购云平台专家库中通过随机方式抽取产生。</w:t>
      </w:r>
      <w:r>
        <w:rPr>
          <w:rFonts w:hint="eastAsia" w:asciiTheme="majorEastAsia" w:hAnsiTheme="majorEastAsia" w:eastAsiaTheme="majorEastAsia" w:cstheme="majorEastAsia"/>
          <w:color w:val="auto"/>
          <w:szCs w:val="21"/>
          <w:highlight w:val="none"/>
          <w:lang w:eastAsia="zh-CN"/>
        </w:rPr>
        <w:t>谈判小组</w:t>
      </w:r>
      <w:r>
        <w:rPr>
          <w:rFonts w:hint="eastAsia" w:asciiTheme="majorEastAsia" w:hAnsiTheme="majorEastAsia" w:eastAsiaTheme="majorEastAsia" w:cstheme="majorEastAsia"/>
          <w:color w:val="auto"/>
          <w:szCs w:val="21"/>
          <w:highlight w:val="none"/>
        </w:rPr>
        <w:t>成员名单在采购结果公告前保密。</w:t>
      </w:r>
    </w:p>
    <w:p w14:paraId="4A38B4C7">
      <w:pPr>
        <w:widowControl/>
        <w:shd w:val="clear" w:color="auto" w:fill="auto"/>
        <w:spacing w:line="440" w:lineRule="exact"/>
        <w:ind w:firstLine="211" w:firstLineChars="100"/>
        <w:rPr>
          <w:rFonts w:hint="eastAsia" w:asciiTheme="majorEastAsia" w:hAnsiTheme="majorEastAsia" w:eastAsiaTheme="majorEastAsia" w:cstheme="majorEastAsia"/>
          <w:b/>
          <w:color w:val="auto"/>
          <w:sz w:val="21"/>
          <w:szCs w:val="21"/>
          <w:highlight w:val="none"/>
          <w:lang w:val="en-US" w:eastAsia="zh-CN"/>
        </w:rPr>
      </w:pPr>
      <w:r>
        <w:rPr>
          <w:rFonts w:hint="eastAsia" w:asciiTheme="majorEastAsia" w:hAnsiTheme="majorEastAsia" w:eastAsiaTheme="majorEastAsia" w:cstheme="majorEastAsia"/>
          <w:b/>
          <w:color w:val="auto"/>
          <w:sz w:val="21"/>
          <w:szCs w:val="21"/>
          <w:highlight w:val="none"/>
          <w:lang w:val="en-US" w:eastAsia="zh-CN"/>
        </w:rPr>
        <w:t>31.谈判小组的职责</w:t>
      </w:r>
    </w:p>
    <w:p w14:paraId="39735350">
      <w:pPr>
        <w:widowControl/>
        <w:shd w:val="clear" w:color="auto" w:fill="auto"/>
        <w:spacing w:line="440" w:lineRule="exact"/>
        <w:ind w:firstLine="210" w:firstLineChars="1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31</w:t>
      </w:r>
      <w:r>
        <w:rPr>
          <w:rFonts w:hint="eastAsia" w:asciiTheme="majorEastAsia" w:hAnsiTheme="majorEastAsia" w:eastAsiaTheme="majorEastAsia" w:cstheme="majorEastAsia"/>
          <w:color w:val="auto"/>
          <w:szCs w:val="21"/>
          <w:highlight w:val="none"/>
        </w:rPr>
        <w:t>.1审查、评价投标文件是否符合采购文件的商务、技术等实质性要求。</w:t>
      </w:r>
    </w:p>
    <w:p w14:paraId="09ACB2B0">
      <w:pPr>
        <w:widowControl/>
        <w:shd w:val="clear" w:color="auto" w:fill="auto"/>
        <w:spacing w:line="440" w:lineRule="exact"/>
        <w:ind w:firstLine="210" w:firstLineChars="1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31</w:t>
      </w:r>
      <w:r>
        <w:rPr>
          <w:rFonts w:hint="eastAsia" w:asciiTheme="majorEastAsia" w:hAnsiTheme="majorEastAsia" w:eastAsiaTheme="majorEastAsia" w:cstheme="majorEastAsia"/>
          <w:color w:val="auto"/>
          <w:szCs w:val="21"/>
          <w:highlight w:val="none"/>
        </w:rPr>
        <w:t>.2要求供应商对投标文件有关事项作出澄清或者说明。</w:t>
      </w:r>
    </w:p>
    <w:p w14:paraId="55F8EBF5">
      <w:pPr>
        <w:widowControl/>
        <w:shd w:val="clear" w:color="auto" w:fill="auto"/>
        <w:spacing w:line="440" w:lineRule="exact"/>
        <w:ind w:firstLine="210" w:firstLineChars="1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31</w:t>
      </w:r>
      <w:r>
        <w:rPr>
          <w:rFonts w:hint="eastAsia" w:asciiTheme="majorEastAsia" w:hAnsiTheme="majorEastAsia" w:eastAsiaTheme="majorEastAsia" w:cstheme="majorEastAsia"/>
          <w:color w:val="auto"/>
          <w:szCs w:val="21"/>
          <w:highlight w:val="none"/>
        </w:rPr>
        <w:t>.3对投标文件进行比较和评价。</w:t>
      </w:r>
    </w:p>
    <w:p w14:paraId="5809F4F8">
      <w:pPr>
        <w:widowControl/>
        <w:shd w:val="clear" w:color="auto" w:fill="auto"/>
        <w:spacing w:line="440" w:lineRule="exact"/>
        <w:ind w:firstLine="210" w:firstLineChars="1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31</w:t>
      </w:r>
      <w:r>
        <w:rPr>
          <w:rFonts w:hint="eastAsia" w:asciiTheme="majorEastAsia" w:hAnsiTheme="majorEastAsia" w:eastAsiaTheme="majorEastAsia" w:cstheme="majorEastAsia"/>
          <w:color w:val="auto"/>
          <w:szCs w:val="21"/>
          <w:highlight w:val="none"/>
        </w:rPr>
        <w:t>.4确定</w:t>
      </w:r>
      <w:r>
        <w:rPr>
          <w:rFonts w:hint="eastAsia" w:asciiTheme="majorEastAsia" w:hAnsiTheme="majorEastAsia" w:eastAsiaTheme="majorEastAsia" w:cstheme="majorEastAsia"/>
          <w:b w:val="0"/>
          <w:bCs w:val="0"/>
          <w:color w:val="auto"/>
          <w:szCs w:val="21"/>
          <w:highlight w:val="none"/>
          <w:lang w:val="en-US" w:eastAsia="zh-CN"/>
        </w:rPr>
        <w:t>成交</w:t>
      </w:r>
      <w:r>
        <w:rPr>
          <w:rFonts w:hint="eastAsia" w:asciiTheme="majorEastAsia" w:hAnsiTheme="majorEastAsia" w:eastAsiaTheme="majorEastAsia" w:cstheme="majorEastAsia"/>
          <w:color w:val="auto"/>
          <w:szCs w:val="21"/>
          <w:highlight w:val="none"/>
        </w:rPr>
        <w:t>候选人名单，</w:t>
      </w:r>
      <w:r>
        <w:rPr>
          <w:rFonts w:hint="eastAsia" w:asciiTheme="majorEastAsia" w:hAnsiTheme="majorEastAsia" w:eastAsiaTheme="majorEastAsia" w:cstheme="majorEastAsia"/>
          <w:color w:val="auto"/>
          <w:szCs w:val="21"/>
          <w:highlight w:val="none"/>
          <w:lang w:val="en-US" w:eastAsia="zh-CN"/>
        </w:rPr>
        <w:t>或</w:t>
      </w:r>
      <w:r>
        <w:rPr>
          <w:rFonts w:hint="eastAsia" w:asciiTheme="majorEastAsia" w:hAnsiTheme="majorEastAsia" w:eastAsiaTheme="majorEastAsia" w:cstheme="majorEastAsia"/>
          <w:color w:val="auto"/>
          <w:szCs w:val="21"/>
          <w:highlight w:val="none"/>
        </w:rPr>
        <w:t>根据采购人委托直接确定</w:t>
      </w:r>
      <w:r>
        <w:rPr>
          <w:rFonts w:hint="eastAsia" w:asciiTheme="majorEastAsia" w:hAnsiTheme="majorEastAsia" w:eastAsiaTheme="majorEastAsia" w:cstheme="majorEastAsia"/>
          <w:b w:val="0"/>
          <w:bCs w:val="0"/>
          <w:color w:val="auto"/>
          <w:szCs w:val="21"/>
          <w:highlight w:val="none"/>
          <w:lang w:val="en-US" w:eastAsia="zh-CN"/>
        </w:rPr>
        <w:t>成交</w:t>
      </w:r>
      <w:r>
        <w:rPr>
          <w:rFonts w:hint="eastAsia" w:asciiTheme="majorEastAsia" w:hAnsiTheme="majorEastAsia" w:eastAsiaTheme="majorEastAsia" w:cstheme="majorEastAsia"/>
          <w:color w:val="auto"/>
          <w:szCs w:val="21"/>
          <w:highlight w:val="none"/>
        </w:rPr>
        <w:t>人。</w:t>
      </w:r>
    </w:p>
    <w:p w14:paraId="6BE6A67D">
      <w:pPr>
        <w:widowControl/>
        <w:shd w:val="clear" w:color="auto" w:fill="auto"/>
        <w:spacing w:line="440" w:lineRule="exact"/>
        <w:ind w:firstLine="210" w:firstLineChars="1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31</w:t>
      </w:r>
      <w:r>
        <w:rPr>
          <w:rFonts w:hint="eastAsia" w:asciiTheme="majorEastAsia" w:hAnsiTheme="majorEastAsia" w:eastAsiaTheme="majorEastAsia" w:cstheme="majorEastAsia"/>
          <w:color w:val="auto"/>
          <w:szCs w:val="21"/>
          <w:highlight w:val="none"/>
        </w:rPr>
        <w:t>.5向采购人、采购代理机构或者有关部门报告评审中发现的违法行为。</w:t>
      </w:r>
    </w:p>
    <w:p w14:paraId="366B2532">
      <w:pPr>
        <w:widowControl/>
        <w:shd w:val="clear" w:color="auto" w:fill="auto"/>
        <w:spacing w:line="440" w:lineRule="exact"/>
        <w:ind w:firstLine="211" w:firstLineChars="100"/>
        <w:rPr>
          <w:rFonts w:hint="eastAsia" w:asciiTheme="majorEastAsia" w:hAnsiTheme="majorEastAsia" w:eastAsiaTheme="majorEastAsia" w:cstheme="majorEastAsia"/>
          <w:b/>
          <w:color w:val="auto"/>
          <w:sz w:val="21"/>
          <w:szCs w:val="21"/>
          <w:highlight w:val="none"/>
          <w:lang w:val="en-US" w:eastAsia="zh-CN"/>
        </w:rPr>
      </w:pPr>
      <w:r>
        <w:rPr>
          <w:rFonts w:hint="eastAsia" w:asciiTheme="majorEastAsia" w:hAnsiTheme="majorEastAsia" w:eastAsiaTheme="majorEastAsia" w:cstheme="majorEastAsia"/>
          <w:b/>
          <w:color w:val="auto"/>
          <w:sz w:val="21"/>
          <w:szCs w:val="21"/>
          <w:highlight w:val="none"/>
          <w:lang w:val="en-US" w:eastAsia="zh-CN"/>
        </w:rPr>
        <w:t>32. 评标原则</w:t>
      </w:r>
    </w:p>
    <w:p w14:paraId="074D2F57">
      <w:pPr>
        <w:widowControl/>
        <w:shd w:val="clear" w:color="auto" w:fill="auto"/>
        <w:spacing w:line="440" w:lineRule="exact"/>
        <w:ind w:firstLine="210" w:firstLineChars="1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32</w:t>
      </w:r>
      <w:r>
        <w:rPr>
          <w:rFonts w:hint="eastAsia" w:asciiTheme="majorEastAsia" w:hAnsiTheme="majorEastAsia" w:eastAsiaTheme="majorEastAsia" w:cstheme="majorEastAsia"/>
          <w:color w:val="auto"/>
          <w:szCs w:val="21"/>
          <w:highlight w:val="none"/>
        </w:rPr>
        <w:t>.1</w:t>
      </w:r>
      <w:r>
        <w:rPr>
          <w:rFonts w:hint="eastAsia" w:asciiTheme="majorEastAsia" w:hAnsiTheme="majorEastAsia" w:eastAsiaTheme="majorEastAsia" w:cstheme="majorEastAsia"/>
          <w:color w:val="auto"/>
          <w:szCs w:val="21"/>
          <w:highlight w:val="none"/>
          <w:lang w:eastAsia="zh-CN"/>
        </w:rPr>
        <w:t>谈判小组</w:t>
      </w:r>
      <w:r>
        <w:rPr>
          <w:rFonts w:hint="eastAsia" w:asciiTheme="majorEastAsia" w:hAnsiTheme="majorEastAsia" w:eastAsiaTheme="majorEastAsia" w:cstheme="majorEastAsia"/>
          <w:color w:val="auto"/>
          <w:szCs w:val="21"/>
          <w:highlight w:val="none"/>
        </w:rPr>
        <w:t>将遵循公平、公正、科学的原则，对供应商提交的投标文件进行</w:t>
      </w:r>
      <w:r>
        <w:rPr>
          <w:rFonts w:hint="eastAsia" w:asciiTheme="majorEastAsia" w:hAnsiTheme="majorEastAsia" w:eastAsiaTheme="majorEastAsia" w:cstheme="majorEastAsia"/>
          <w:color w:val="auto"/>
          <w:szCs w:val="21"/>
          <w:highlight w:val="none"/>
          <w:lang w:val="en-US" w:eastAsia="zh-CN"/>
        </w:rPr>
        <w:t>最低价</w:t>
      </w:r>
      <w:r>
        <w:rPr>
          <w:rFonts w:hint="eastAsia" w:asciiTheme="majorEastAsia" w:hAnsiTheme="majorEastAsia" w:eastAsiaTheme="majorEastAsia" w:cstheme="majorEastAsia"/>
          <w:color w:val="auto"/>
          <w:szCs w:val="21"/>
          <w:highlight w:val="none"/>
        </w:rPr>
        <w:t>评审，</w:t>
      </w:r>
      <w:r>
        <w:rPr>
          <w:rFonts w:hint="eastAsia" w:asciiTheme="majorEastAsia" w:hAnsiTheme="majorEastAsia" w:eastAsiaTheme="majorEastAsia" w:cstheme="majorEastAsia"/>
          <w:color w:val="auto"/>
          <w:szCs w:val="21"/>
          <w:highlight w:val="none"/>
          <w:lang w:eastAsia="zh-CN"/>
        </w:rPr>
        <w:t>谈判小组</w:t>
      </w:r>
      <w:r>
        <w:rPr>
          <w:rFonts w:hint="eastAsia" w:asciiTheme="majorEastAsia" w:hAnsiTheme="majorEastAsia" w:eastAsiaTheme="majorEastAsia" w:cstheme="majorEastAsia"/>
          <w:color w:val="auto"/>
          <w:szCs w:val="21"/>
          <w:highlight w:val="none"/>
        </w:rPr>
        <w:t>按照采购文件规定的评标</w:t>
      </w:r>
      <w:r>
        <w:rPr>
          <w:rFonts w:hint="eastAsia" w:asciiTheme="majorEastAsia" w:hAnsiTheme="majorEastAsia" w:eastAsiaTheme="majorEastAsia" w:cstheme="majorEastAsia"/>
          <w:color w:val="auto"/>
          <w:szCs w:val="21"/>
          <w:highlight w:val="none"/>
          <w:lang w:val="en-US" w:eastAsia="zh-CN"/>
        </w:rPr>
        <w:t>要求</w:t>
      </w:r>
      <w:r>
        <w:rPr>
          <w:rFonts w:hint="eastAsia" w:asciiTheme="majorEastAsia" w:hAnsiTheme="majorEastAsia" w:eastAsiaTheme="majorEastAsia" w:cstheme="majorEastAsia"/>
          <w:color w:val="auto"/>
          <w:szCs w:val="21"/>
          <w:highlight w:val="none"/>
        </w:rPr>
        <w:t>进行</w:t>
      </w:r>
      <w:r>
        <w:rPr>
          <w:rFonts w:hint="eastAsia" w:asciiTheme="majorEastAsia" w:hAnsiTheme="majorEastAsia" w:eastAsiaTheme="majorEastAsia" w:cstheme="majorEastAsia"/>
          <w:color w:val="auto"/>
          <w:szCs w:val="21"/>
          <w:highlight w:val="none"/>
          <w:lang w:val="en-US" w:eastAsia="zh-CN"/>
        </w:rPr>
        <w:t>比较</w:t>
      </w:r>
      <w:r>
        <w:rPr>
          <w:rFonts w:hint="eastAsia" w:asciiTheme="majorEastAsia" w:hAnsiTheme="majorEastAsia" w:eastAsiaTheme="majorEastAsia" w:cstheme="majorEastAsia"/>
          <w:color w:val="auto"/>
          <w:szCs w:val="21"/>
          <w:highlight w:val="none"/>
        </w:rPr>
        <w:t>。</w:t>
      </w:r>
    </w:p>
    <w:p w14:paraId="6E865E48">
      <w:pPr>
        <w:widowControl/>
        <w:shd w:val="clear" w:color="auto" w:fill="auto"/>
        <w:spacing w:line="440" w:lineRule="exact"/>
        <w:ind w:firstLine="210" w:firstLineChars="1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32</w:t>
      </w:r>
      <w:r>
        <w:rPr>
          <w:rFonts w:hint="eastAsia" w:asciiTheme="majorEastAsia" w:hAnsiTheme="majorEastAsia" w:eastAsiaTheme="majorEastAsia" w:cstheme="majorEastAsia"/>
          <w:color w:val="auto"/>
          <w:szCs w:val="21"/>
          <w:highlight w:val="none"/>
        </w:rPr>
        <w:t>.2客观公正对待所有供应商，对所有投标</w:t>
      </w:r>
      <w:r>
        <w:rPr>
          <w:rFonts w:hint="eastAsia" w:asciiTheme="majorEastAsia" w:hAnsiTheme="majorEastAsia" w:eastAsiaTheme="majorEastAsia" w:cstheme="majorEastAsia"/>
          <w:color w:val="auto"/>
          <w:szCs w:val="21"/>
          <w:highlight w:val="none"/>
          <w:lang w:val="en-US" w:eastAsia="zh-CN"/>
        </w:rPr>
        <w:t>文件</w:t>
      </w:r>
      <w:r>
        <w:rPr>
          <w:rFonts w:hint="eastAsia" w:asciiTheme="majorEastAsia" w:hAnsiTheme="majorEastAsia" w:eastAsiaTheme="majorEastAsia" w:cstheme="majorEastAsia"/>
          <w:color w:val="auto"/>
          <w:szCs w:val="21"/>
          <w:highlight w:val="none"/>
        </w:rPr>
        <w:t xml:space="preserve">均采用相同的程序和标准。 </w:t>
      </w:r>
    </w:p>
    <w:p w14:paraId="4B0F7741">
      <w:pPr>
        <w:widowControl/>
        <w:shd w:val="clear" w:color="auto" w:fill="auto"/>
        <w:spacing w:line="440" w:lineRule="exact"/>
        <w:ind w:firstLine="210" w:firstLineChars="1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32</w:t>
      </w:r>
      <w:r>
        <w:rPr>
          <w:rFonts w:hint="eastAsia" w:asciiTheme="majorEastAsia" w:hAnsiTheme="majorEastAsia" w:eastAsiaTheme="majorEastAsia" w:cstheme="majorEastAsia"/>
          <w:color w:val="auto"/>
          <w:szCs w:val="21"/>
          <w:highlight w:val="none"/>
        </w:rPr>
        <w:t>.3</w:t>
      </w:r>
      <w:r>
        <w:rPr>
          <w:rFonts w:hint="eastAsia" w:asciiTheme="majorEastAsia" w:hAnsiTheme="majorEastAsia" w:eastAsiaTheme="majorEastAsia" w:cstheme="majorEastAsia"/>
          <w:color w:val="auto"/>
          <w:szCs w:val="21"/>
          <w:highlight w:val="none"/>
          <w:lang w:eastAsia="zh-CN"/>
        </w:rPr>
        <w:t>谈判小组</w:t>
      </w:r>
      <w:r>
        <w:rPr>
          <w:rFonts w:hint="eastAsia" w:asciiTheme="majorEastAsia" w:hAnsiTheme="majorEastAsia" w:eastAsiaTheme="majorEastAsia" w:cstheme="majorEastAsia"/>
          <w:color w:val="auto"/>
          <w:szCs w:val="21"/>
          <w:highlight w:val="none"/>
        </w:rPr>
        <w:t>成员对需要共同认定的事项存在争议的，按照少数服从多数的原则作出结论。持不同意见的</w:t>
      </w:r>
      <w:r>
        <w:rPr>
          <w:rFonts w:hint="eastAsia" w:asciiTheme="majorEastAsia" w:hAnsiTheme="majorEastAsia" w:eastAsiaTheme="majorEastAsia" w:cstheme="majorEastAsia"/>
          <w:color w:val="auto"/>
          <w:szCs w:val="21"/>
          <w:highlight w:val="none"/>
          <w:lang w:eastAsia="zh-CN"/>
        </w:rPr>
        <w:t>谈判小组</w:t>
      </w:r>
      <w:r>
        <w:rPr>
          <w:rFonts w:hint="eastAsia" w:asciiTheme="majorEastAsia" w:hAnsiTheme="majorEastAsia" w:eastAsiaTheme="majorEastAsia" w:cstheme="majorEastAsia"/>
          <w:color w:val="auto"/>
          <w:szCs w:val="21"/>
          <w:highlight w:val="none"/>
        </w:rPr>
        <w:t xml:space="preserve">成员应当在评审报告上签署不同意见及理由，否则视为同意评审报告。     </w:t>
      </w:r>
    </w:p>
    <w:p w14:paraId="5FD367B8">
      <w:pPr>
        <w:widowControl/>
        <w:shd w:val="clear" w:color="auto" w:fill="auto"/>
        <w:spacing w:line="440" w:lineRule="exact"/>
        <w:ind w:firstLine="211" w:firstLineChars="100"/>
        <w:rPr>
          <w:rFonts w:hint="eastAsia" w:asciiTheme="majorEastAsia" w:hAnsiTheme="majorEastAsia" w:eastAsiaTheme="majorEastAsia" w:cstheme="majorEastAsia"/>
          <w:b/>
          <w:color w:val="auto"/>
          <w:sz w:val="21"/>
          <w:szCs w:val="21"/>
          <w:highlight w:val="none"/>
          <w:lang w:val="en-US" w:eastAsia="zh-CN"/>
        </w:rPr>
      </w:pPr>
      <w:r>
        <w:rPr>
          <w:rFonts w:hint="eastAsia" w:asciiTheme="majorEastAsia" w:hAnsiTheme="majorEastAsia" w:eastAsiaTheme="majorEastAsia" w:cstheme="majorEastAsia"/>
          <w:b/>
          <w:color w:val="auto"/>
          <w:sz w:val="21"/>
          <w:szCs w:val="21"/>
          <w:highlight w:val="none"/>
          <w:lang w:val="en-US" w:eastAsia="zh-CN"/>
        </w:rPr>
        <w:t>33. 评委纪律</w:t>
      </w:r>
    </w:p>
    <w:p w14:paraId="5E6456C3">
      <w:pPr>
        <w:widowControl/>
        <w:shd w:val="clear" w:color="auto" w:fill="auto"/>
        <w:spacing w:line="44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eastAsia="zh-CN"/>
        </w:rPr>
        <w:t>谈判小组</w:t>
      </w:r>
      <w:r>
        <w:rPr>
          <w:rFonts w:hint="eastAsia" w:asciiTheme="majorEastAsia" w:hAnsiTheme="majorEastAsia" w:eastAsiaTheme="majorEastAsia" w:cstheme="majorEastAsia"/>
          <w:color w:val="auto"/>
          <w:szCs w:val="21"/>
          <w:highlight w:val="none"/>
        </w:rPr>
        <w:t>成员必须严格遵守保密规定，不得泄露评审的有关情况，任何单位和个人不得干扰、影响评标的正常进行，</w:t>
      </w:r>
      <w:r>
        <w:rPr>
          <w:rFonts w:hint="eastAsia" w:asciiTheme="majorEastAsia" w:hAnsiTheme="majorEastAsia" w:eastAsiaTheme="majorEastAsia" w:cstheme="majorEastAsia"/>
          <w:color w:val="auto"/>
          <w:szCs w:val="21"/>
          <w:highlight w:val="none"/>
          <w:lang w:eastAsia="zh-CN"/>
        </w:rPr>
        <w:t>谈判小组</w:t>
      </w:r>
      <w:r>
        <w:rPr>
          <w:rFonts w:hint="eastAsia" w:asciiTheme="majorEastAsia" w:hAnsiTheme="majorEastAsia" w:eastAsiaTheme="majorEastAsia" w:cstheme="majorEastAsia"/>
          <w:color w:val="auto"/>
          <w:szCs w:val="21"/>
          <w:highlight w:val="none"/>
        </w:rPr>
        <w:t>成员不得私下与投标供应商接触，不得出现</w:t>
      </w:r>
      <w:r>
        <w:rPr>
          <w:rFonts w:hint="eastAsia" w:asciiTheme="majorEastAsia" w:hAnsiTheme="majorEastAsia" w:eastAsiaTheme="majorEastAsia" w:cstheme="majorEastAsia"/>
          <w:color w:val="auto"/>
          <w:szCs w:val="21"/>
          <w:highlight w:val="none"/>
          <w:lang w:val="en-US" w:eastAsia="zh-CN"/>
        </w:rPr>
        <w:t>新疆</w:t>
      </w:r>
      <w:r>
        <w:rPr>
          <w:rFonts w:hint="eastAsia" w:asciiTheme="majorEastAsia" w:hAnsiTheme="majorEastAsia" w:eastAsiaTheme="majorEastAsia" w:cstheme="majorEastAsia"/>
          <w:color w:val="auto"/>
          <w:szCs w:val="21"/>
          <w:highlight w:val="none"/>
        </w:rPr>
        <w:t>省政府采购活动现场组织管理办法中规定的其他禁止行为。</w:t>
      </w:r>
    </w:p>
    <w:p w14:paraId="3F76A29F">
      <w:pPr>
        <w:widowControl/>
        <w:shd w:val="clear" w:color="auto" w:fill="auto"/>
        <w:spacing w:line="440" w:lineRule="exact"/>
        <w:ind w:firstLine="211" w:firstLineChars="1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b/>
          <w:color w:val="auto"/>
          <w:sz w:val="21"/>
          <w:szCs w:val="21"/>
          <w:highlight w:val="none"/>
          <w:lang w:val="en-US" w:eastAsia="zh-CN"/>
        </w:rPr>
        <w:t>34.评标程序（详见“本采购文件：第三章  评标办法”）</w:t>
      </w:r>
    </w:p>
    <w:p w14:paraId="6BF4ECCB">
      <w:pPr>
        <w:shd w:val="clear" w:color="auto" w:fill="auto"/>
        <w:spacing w:line="440" w:lineRule="exact"/>
        <w:ind w:firstLine="211"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color w:val="auto"/>
          <w:sz w:val="21"/>
          <w:szCs w:val="21"/>
          <w:highlight w:val="none"/>
          <w:lang w:val="en-US" w:eastAsia="zh-CN"/>
        </w:rPr>
        <w:t>35．澄清、说明或补正的形式</w:t>
      </w:r>
    </w:p>
    <w:p w14:paraId="08BE64C3">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35.1对于投标文件中含义不明确、同类问题表述不一致或者有明显文字和计算错误的内容，谈判小组将通过“政府采购云平台”在线询标的方式要求投标供应商在规定的时间内作出必要的澄清、说明或者补正，</w:t>
      </w:r>
      <w:r>
        <w:rPr>
          <w:rFonts w:hint="eastAsia" w:asciiTheme="majorEastAsia" w:hAnsiTheme="majorEastAsia" w:eastAsiaTheme="majorEastAsia" w:cstheme="majorEastAsia"/>
          <w:b/>
          <w:bCs/>
          <w:color w:val="auto"/>
          <w:szCs w:val="21"/>
          <w:highlight w:val="none"/>
          <w:lang w:val="en-US" w:eastAsia="zh-CN"/>
        </w:rPr>
        <w:t>投标供应商澄清、说明或补正时间为20分钟</w:t>
      </w:r>
      <w:r>
        <w:rPr>
          <w:rFonts w:hint="eastAsia" w:asciiTheme="majorEastAsia" w:hAnsiTheme="majorEastAsia" w:eastAsiaTheme="majorEastAsia" w:cstheme="majorEastAsia"/>
          <w:b w:val="0"/>
          <w:bCs w:val="0"/>
          <w:color w:val="auto"/>
          <w:szCs w:val="21"/>
          <w:highlight w:val="none"/>
          <w:lang w:val="en-US" w:eastAsia="zh-CN"/>
        </w:rPr>
        <w:t>。</w:t>
      </w:r>
    </w:p>
    <w:p w14:paraId="0CD97516">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35.2投标供应商的澄清、说明或者补正应当通过“政府采购云平台”在线答复的方式提交，并加盖公章（电子印章），或者由法定代表人或其授权的代表签字。投标供应商的澄清、说明或者补正不得超出投标文件的范围或者改变投标文件的实质性内容，不接受投标供应商主动对投标文件的澄清、说明或者补正。</w:t>
      </w:r>
    </w:p>
    <w:p w14:paraId="729A05AA">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35.3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225728F5">
      <w:pPr>
        <w:shd w:val="clear" w:color="auto" w:fill="auto"/>
        <w:spacing w:line="440" w:lineRule="exact"/>
        <w:ind w:firstLine="211" w:firstLineChars="100"/>
        <w:jc w:val="left"/>
        <w:rPr>
          <w:rFonts w:hint="eastAsia" w:asciiTheme="majorEastAsia" w:hAnsiTheme="majorEastAsia" w:eastAsiaTheme="majorEastAsia" w:cstheme="majorEastAsia"/>
          <w:b/>
          <w:color w:val="auto"/>
          <w:sz w:val="21"/>
          <w:szCs w:val="21"/>
          <w:highlight w:val="none"/>
          <w:lang w:val="en-US" w:eastAsia="zh-CN"/>
        </w:rPr>
      </w:pPr>
      <w:r>
        <w:rPr>
          <w:rFonts w:hint="eastAsia" w:asciiTheme="majorEastAsia" w:hAnsiTheme="majorEastAsia" w:eastAsiaTheme="majorEastAsia" w:cstheme="majorEastAsia"/>
          <w:b/>
          <w:color w:val="auto"/>
          <w:sz w:val="21"/>
          <w:szCs w:val="21"/>
          <w:highlight w:val="none"/>
          <w:lang w:val="en-US" w:eastAsia="zh-CN"/>
        </w:rPr>
        <w:t>36．错误修正的原则</w:t>
      </w:r>
    </w:p>
    <w:p w14:paraId="69FA2534">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14:paraId="1068D46E">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投标文件报价出现前后不一致的，除采购文件另有规定外，按照下列规定修正：</w:t>
      </w:r>
    </w:p>
    <w:p w14:paraId="3978E29B">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36.1 投标函中表述的内容与报价表中不一致的，以报价表为准；报价表中的内容与报价明细表不一致的，以报价表为准；</w:t>
      </w:r>
    </w:p>
    <w:p w14:paraId="571EA432">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36.2 投标文件中的大写金额和小写金额不一致的，以大写金额为准；</w:t>
      </w:r>
    </w:p>
    <w:p w14:paraId="23DBA0A0">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36.3 单价金额小数点或者百分比有明显错位的，以开标一览表的总价为准，并修改单价；</w:t>
      </w:r>
    </w:p>
    <w:p w14:paraId="6B09BB53">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36.4 总价金额与按单价汇总金额不一致的，以单价金额计算结果为准；</w:t>
      </w:r>
    </w:p>
    <w:p w14:paraId="51A37551">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36.5 若用文字表示的数值与用数字表示的数值不一致，以文字表示的数值为准；</w:t>
      </w:r>
    </w:p>
    <w:p w14:paraId="18167357">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36.6 如有多报（指数量超出采购文件需求）、重报（指同一货物重复报价），其投标总价在评标过程中不予调整，如其成交，其合同价按其投标单价予以调整；</w:t>
      </w:r>
    </w:p>
    <w:p w14:paraId="021CBDCE">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36.7 对不同文字文本投标文件的解释发生异议的，以中文文本为准；</w:t>
      </w:r>
    </w:p>
    <w:p w14:paraId="19B454D7">
      <w:pPr>
        <w:shd w:val="clear" w:color="auto" w:fill="auto"/>
        <w:spacing w:line="440" w:lineRule="exact"/>
        <w:ind w:firstLine="210" w:firstLineChars="100"/>
        <w:jc w:val="left"/>
        <w:rPr>
          <w:rFonts w:hint="eastAsia" w:asciiTheme="majorEastAsia" w:hAnsiTheme="majorEastAsia" w:eastAsiaTheme="majorEastAsia" w:cstheme="majorEastAsia"/>
          <w:b/>
          <w:bCs/>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Theme="majorEastAsia" w:hAnsiTheme="majorEastAsia" w:eastAsiaTheme="majorEastAsia" w:cstheme="majorEastAsia"/>
          <w:b/>
          <w:bCs/>
          <w:color w:val="auto"/>
          <w:szCs w:val="21"/>
          <w:highlight w:val="none"/>
          <w:lang w:val="en-US" w:eastAsia="zh-CN"/>
        </w:rPr>
        <w:t>修正应当采用电子询标的形式，并加盖公章（电子印章）。</w:t>
      </w:r>
    </w:p>
    <w:p w14:paraId="07D0AB98">
      <w:pPr>
        <w:shd w:val="clear" w:color="auto" w:fill="auto"/>
        <w:spacing w:line="440" w:lineRule="exact"/>
        <w:ind w:firstLine="211" w:firstLineChars="100"/>
        <w:jc w:val="left"/>
        <w:rPr>
          <w:rFonts w:hint="eastAsia" w:asciiTheme="majorEastAsia" w:hAnsiTheme="majorEastAsia" w:eastAsiaTheme="majorEastAsia" w:cstheme="majorEastAsia"/>
          <w:b/>
          <w:color w:val="auto"/>
          <w:sz w:val="21"/>
          <w:szCs w:val="21"/>
          <w:highlight w:val="none"/>
          <w:lang w:val="en-US" w:eastAsia="zh-CN"/>
        </w:rPr>
      </w:pPr>
      <w:r>
        <w:rPr>
          <w:rFonts w:hint="eastAsia" w:asciiTheme="majorEastAsia" w:hAnsiTheme="majorEastAsia" w:eastAsiaTheme="majorEastAsia" w:cstheme="majorEastAsia"/>
          <w:b/>
          <w:color w:val="auto"/>
          <w:sz w:val="21"/>
          <w:szCs w:val="21"/>
          <w:highlight w:val="none"/>
          <w:lang w:val="en-US" w:eastAsia="zh-CN"/>
        </w:rPr>
        <w:t>37．无效投标文件</w:t>
      </w:r>
    </w:p>
    <w:p w14:paraId="50355983">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有下列情形之一的，投标文件按无效标处理：</w:t>
      </w:r>
    </w:p>
    <w:p w14:paraId="53F8D560">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 报名的投标人与参加投标的投标人发生实质性变更的且未提供有效证明的；</w:t>
      </w:r>
    </w:p>
    <w:p w14:paraId="03C696C2">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37.2投标人提交两份或两份以上内容不同的投标文件，未声明哪一份有效的；</w:t>
      </w:r>
    </w:p>
    <w:p w14:paraId="18E93DDB">
      <w:pPr>
        <w:shd w:val="clear" w:color="auto" w:fill="auto"/>
        <w:spacing w:line="360" w:lineRule="auto"/>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37.3 法定代表人投标投标文件非投标人法定代表人签署的，未提供或提供无效的法定资格证明书</w:t>
      </w:r>
    </w:p>
    <w:p w14:paraId="34513869">
      <w:pPr>
        <w:shd w:val="clear" w:color="auto" w:fill="auto"/>
        <w:spacing w:line="360" w:lineRule="auto"/>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委托代理人投标；委托代理人投标未提供或提供无效的法定代表人授权书的；</w:t>
      </w:r>
    </w:p>
    <w:p w14:paraId="463FF9C4">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37.4 未按采购文件规定编制的；</w:t>
      </w:r>
    </w:p>
    <w:p w14:paraId="126662E6">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37.5 投标文件内容未按采购文件规定签字、盖章的；</w:t>
      </w:r>
    </w:p>
    <w:p w14:paraId="7D36D792">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37.6 投标文件组成漏项或未按规定的格式编制或或内容不全或内容字迹模糊辨认不清的等而导致评标活动无法正常进行；</w:t>
      </w:r>
    </w:p>
    <w:p w14:paraId="3209A9B6">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37.7 投标人未按采购文件变更通知更改投标文件的；</w:t>
      </w:r>
    </w:p>
    <w:p w14:paraId="25C50A5F">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37.8 《开标一览表</w:t>
      </w:r>
      <w:r>
        <w:rPr>
          <w:rFonts w:hint="eastAsia" w:ascii="宋体" w:hAnsi="Times New Roman" w:eastAsia="宋体" w:cs="Times New Roman"/>
          <w:b w:val="0"/>
          <w:bCs w:val="0"/>
          <w:color w:val="auto"/>
          <w:szCs w:val="21"/>
          <w:highlight w:val="none"/>
          <w:lang w:val="en-US" w:eastAsia="zh-CN"/>
        </w:rPr>
        <w:t>》和《投标分项报价表》内容不完</w:t>
      </w:r>
      <w:r>
        <w:rPr>
          <w:rFonts w:hint="eastAsia" w:ascii="宋体"/>
          <w:b w:val="0"/>
          <w:bCs w:val="0"/>
          <w:color w:val="auto"/>
          <w:szCs w:val="21"/>
          <w:highlight w:val="none"/>
          <w:lang w:val="en-US" w:eastAsia="zh-CN"/>
        </w:rPr>
        <w:t>整且不接受修正意见或字迹不能辨认的或未提供；</w:t>
      </w:r>
    </w:p>
    <w:p w14:paraId="483FE633">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37.9 标项投标报价超过采购文件规定的最高限价；</w:t>
      </w:r>
    </w:p>
    <w:p w14:paraId="5FC45795">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37.10 因投标人原因编制错误造成经评标委员会修正后的报价达到或超过投标报价的0.5%；</w:t>
      </w:r>
    </w:p>
    <w:p w14:paraId="684FEDCC">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37.11 投标人的报价明显低于其他通过符合性审查投标人的报价，有可能影响产品质量或者不能诚信履约的，且在规定时间内不能合理说明原因并提供证明材料的；</w:t>
      </w:r>
    </w:p>
    <w:p w14:paraId="2EB6060C">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37.12 未实质性响应采购文件中条款要求的投标文件；</w:t>
      </w:r>
    </w:p>
    <w:p w14:paraId="03432FB4">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37.13 不符合招标范围、技术规格、技术标准的要求无法满足采购人使用要求；</w:t>
      </w:r>
    </w:p>
    <w:p w14:paraId="70D4BED7">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37.14 投标文件附有采购人不能接受的条款；</w:t>
      </w:r>
    </w:p>
    <w:p w14:paraId="710E1DDE">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37.15 投标文件中提供了赠品或者与本项目采购无关的其他商品、服务；</w:t>
      </w:r>
    </w:p>
    <w:p w14:paraId="5004A28E">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37.16 投标文件中承诺的投标有效期少于采购文件中载明的投标有效期；</w:t>
      </w:r>
    </w:p>
    <w:p w14:paraId="52F3D62C">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37.17投标人串通投标，妨碍其他投标人的竞争行为，损害采购人或者其他投标人的合法权益；</w:t>
      </w:r>
    </w:p>
    <w:p w14:paraId="7920DE78">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37.18违反国家及政府部门相关法律、法规、文件规定或经评标委员会认定的其他属于重大偏离；</w:t>
      </w:r>
    </w:p>
    <w:p w14:paraId="6FF467F2">
      <w:pPr>
        <w:shd w:val="clear" w:color="auto" w:fill="auto"/>
        <w:spacing w:line="440" w:lineRule="exact"/>
        <w:ind w:firstLine="211" w:firstLineChars="100"/>
        <w:jc w:val="left"/>
        <w:rPr>
          <w:rFonts w:hint="eastAsia" w:asciiTheme="majorEastAsia" w:hAnsiTheme="majorEastAsia" w:eastAsiaTheme="majorEastAsia" w:cstheme="majorEastAsia"/>
          <w:b/>
          <w:color w:val="auto"/>
          <w:sz w:val="21"/>
          <w:szCs w:val="21"/>
          <w:highlight w:val="none"/>
          <w:lang w:val="en-US" w:eastAsia="zh-CN"/>
        </w:rPr>
      </w:pPr>
      <w:r>
        <w:rPr>
          <w:rFonts w:hint="eastAsia" w:asciiTheme="majorEastAsia" w:hAnsiTheme="majorEastAsia" w:eastAsiaTheme="majorEastAsia" w:cstheme="majorEastAsia"/>
          <w:b/>
          <w:color w:val="auto"/>
          <w:sz w:val="21"/>
          <w:szCs w:val="21"/>
          <w:highlight w:val="none"/>
          <w:lang w:val="en-US" w:eastAsia="zh-CN"/>
        </w:rPr>
        <w:t>38．废标</w:t>
      </w:r>
    </w:p>
    <w:p w14:paraId="093F1F8A">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38.1 符合谈判文件规定废标情形的；</w:t>
      </w:r>
    </w:p>
    <w:p w14:paraId="0D1B7982">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38.2 出现影响采购公正的违法、违规行为的；</w:t>
      </w:r>
    </w:p>
    <w:p w14:paraId="758DE324">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38.3 供应商的报价均超过了采购最高限价的，采购人不能支付的;</w:t>
      </w:r>
    </w:p>
    <w:p w14:paraId="0DA84529">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38.4 因重大变故，采购任务取消的。</w:t>
      </w:r>
    </w:p>
    <w:p w14:paraId="235F06BD">
      <w:pPr>
        <w:shd w:val="clear" w:color="auto" w:fill="auto"/>
        <w:spacing w:line="440" w:lineRule="exact"/>
        <w:ind w:firstLine="211" w:firstLineChars="100"/>
        <w:jc w:val="left"/>
        <w:rPr>
          <w:rFonts w:hint="eastAsia" w:asciiTheme="majorEastAsia" w:hAnsiTheme="majorEastAsia" w:eastAsiaTheme="majorEastAsia" w:cstheme="majorEastAsia"/>
          <w:b/>
          <w:color w:val="auto"/>
          <w:sz w:val="21"/>
          <w:szCs w:val="21"/>
          <w:highlight w:val="none"/>
          <w:lang w:val="en-US" w:eastAsia="zh-CN"/>
        </w:rPr>
      </w:pPr>
      <w:r>
        <w:rPr>
          <w:rFonts w:hint="eastAsia" w:asciiTheme="majorEastAsia" w:hAnsiTheme="majorEastAsia" w:eastAsiaTheme="majorEastAsia" w:cstheme="majorEastAsia"/>
          <w:b/>
          <w:color w:val="auto"/>
          <w:sz w:val="21"/>
          <w:szCs w:val="21"/>
          <w:highlight w:val="none"/>
          <w:lang w:val="en-US" w:eastAsia="zh-CN"/>
        </w:rPr>
        <w:t>39．突发情况处理</w:t>
      </w:r>
    </w:p>
    <w:p w14:paraId="7204D81C">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39.1 采购过程中出现以下情形，导致电子交易平台无法正常运行，或者无法保证电子交易的公平、公正和安全时，采购组织机构可中止电子交易活动：</w:t>
      </w:r>
    </w:p>
    <w:p w14:paraId="16D79A82">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 xml:space="preserve">（1）电子交易平台发生故障而无法登录访问的； </w:t>
      </w:r>
    </w:p>
    <w:p w14:paraId="79595CCD">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（2）电子交易平台应用或数据库出现错误，不能进行正常操作的；</w:t>
      </w:r>
    </w:p>
    <w:p w14:paraId="34E1C175">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（3）电子交易平台发现严重安全漏洞，有潜在泄密危险的；</w:t>
      </w:r>
    </w:p>
    <w:p w14:paraId="2E0664BF">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 xml:space="preserve">（4）病毒发作导致不能进行正常操作的； </w:t>
      </w:r>
    </w:p>
    <w:p w14:paraId="76CC9437">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（5）其他无法保证电子交易的公平、公正和安全的情况。</w:t>
      </w:r>
    </w:p>
    <w:p w14:paraId="73A99519">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68A35D9C">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39.2 采购代理机构或资格审查小组或谈判小组因不可抗力（不可抗力包括但不限于自然灾害、断电、传播疫病等）原因造成电子交易活动无法正常运行的，将采取以下措施：</w:t>
      </w:r>
    </w:p>
    <w:p w14:paraId="7D9A10AE">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（1）短时间内能消除不可抗力因素的，采购代理机构或资格审查小组或谈判小组在消除不可抗力因素后继续组织电子交易活动；</w:t>
      </w:r>
    </w:p>
    <w:p w14:paraId="6A0DA60F">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（2）长时间内无法消除不可抗力因素的，采购代理机构或资格审查小组或谈判小组将中止电子交易活动。中止电子交易活动的，采购人应当重新组织政府采购活动。</w:t>
      </w:r>
    </w:p>
    <w:p w14:paraId="48322536">
      <w:pPr>
        <w:shd w:val="clear" w:color="auto" w:fill="auto"/>
        <w:spacing w:line="440" w:lineRule="exact"/>
        <w:ind w:firstLine="211" w:firstLineChars="100"/>
        <w:jc w:val="left"/>
        <w:rPr>
          <w:rFonts w:hint="eastAsia" w:asciiTheme="majorEastAsia" w:hAnsiTheme="majorEastAsia" w:eastAsiaTheme="majorEastAsia" w:cstheme="majorEastAsia"/>
          <w:b/>
          <w:color w:val="auto"/>
          <w:sz w:val="21"/>
          <w:szCs w:val="21"/>
          <w:highlight w:val="none"/>
          <w:lang w:val="en-US" w:eastAsia="zh-CN"/>
        </w:rPr>
      </w:pPr>
      <w:r>
        <w:rPr>
          <w:rFonts w:hint="eastAsia" w:asciiTheme="majorEastAsia" w:hAnsiTheme="majorEastAsia" w:eastAsiaTheme="majorEastAsia" w:cstheme="majorEastAsia"/>
          <w:b/>
          <w:color w:val="auto"/>
          <w:sz w:val="21"/>
          <w:szCs w:val="21"/>
          <w:highlight w:val="none"/>
          <w:lang w:val="en-US" w:eastAsia="zh-CN"/>
        </w:rPr>
        <w:t>40.定标</w:t>
      </w:r>
    </w:p>
    <w:p w14:paraId="0E7E4140">
      <w:pPr>
        <w:shd w:val="clear" w:color="auto" w:fill="auto"/>
        <w:spacing w:line="440" w:lineRule="exact"/>
        <w:ind w:firstLine="420" w:firstLineChars="200"/>
        <w:jc w:val="left"/>
        <w:rPr>
          <w:rFonts w:hint="eastAsia" w:asciiTheme="majorEastAsia" w:hAnsiTheme="majorEastAsia" w:eastAsiaTheme="majorEastAsia" w:cstheme="majorEastAsia"/>
          <w:b w:val="0"/>
          <w:bCs w:val="0"/>
          <w:color w:val="auto"/>
          <w:szCs w:val="21"/>
          <w:highlight w:val="none"/>
          <w:lang w:val="en-US" w:eastAsia="zh-CN"/>
        </w:rPr>
      </w:pPr>
      <w:bookmarkStart w:id="24" w:name="_Toc469495729"/>
      <w:r>
        <w:rPr>
          <w:rFonts w:hint="eastAsia" w:asciiTheme="majorEastAsia" w:hAnsiTheme="majorEastAsia" w:eastAsiaTheme="majorEastAsia" w:cstheme="majorEastAsia"/>
          <w:b w:val="0"/>
          <w:bCs w:val="0"/>
          <w:color w:val="auto"/>
          <w:szCs w:val="21"/>
          <w:highlight w:val="none"/>
          <w:lang w:val="en-US" w:eastAsia="zh-CN"/>
        </w:rPr>
        <w:t>4</w:t>
      </w:r>
      <w:r>
        <w:rPr>
          <w:rFonts w:hint="eastAsia" w:asciiTheme="majorEastAsia" w:hAnsiTheme="majorEastAsia" w:eastAsiaTheme="majorEastAsia" w:cstheme="majorEastAsia"/>
          <w:b/>
          <w:color w:val="auto"/>
          <w:sz w:val="21"/>
          <w:szCs w:val="21"/>
          <w:highlight w:val="none"/>
          <w:lang w:val="en-US" w:eastAsia="zh-CN"/>
        </w:rPr>
        <w:t>0</w:t>
      </w:r>
      <w:r>
        <w:rPr>
          <w:rFonts w:hint="eastAsia" w:asciiTheme="majorEastAsia" w:hAnsiTheme="majorEastAsia" w:eastAsiaTheme="majorEastAsia" w:cstheme="majorEastAsia"/>
          <w:b w:val="0"/>
          <w:bCs w:val="0"/>
          <w:color w:val="auto"/>
          <w:szCs w:val="21"/>
          <w:highlight w:val="none"/>
          <w:lang w:val="en-US" w:eastAsia="zh-CN"/>
        </w:rPr>
        <w:t>.1采购结果确认（确定成交供应商）</w:t>
      </w:r>
    </w:p>
    <w:p w14:paraId="3E391D58">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采购结果确认（确定成交供应商）：本项目由采购人根据谈判小组提交的《评审报告》，通过“政府采购云平台”依法确认采购结果、确定成交供应商。具体流程如下：</w:t>
      </w:r>
    </w:p>
    <w:p w14:paraId="06A6C000">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（1）采购代理机构将在评审结束后2个工作日内将评审报告送采购人。</w:t>
      </w:r>
    </w:p>
    <w:p w14:paraId="5784F6D1">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 xml:space="preserve">（2）采购人将在收到评审报告之日起5个工作日内，在评审报告推荐的成交候选供应商名单中按顺序确定成交供应商，并将确认意见以书面形式回复采购代理机构。 </w:t>
      </w:r>
    </w:p>
    <w:p w14:paraId="7DFFD98D">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0000FF"/>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40.2</w:t>
      </w:r>
      <w:r>
        <w:rPr>
          <w:rFonts w:hint="eastAsia" w:asciiTheme="majorEastAsia" w:hAnsiTheme="majorEastAsia" w:eastAsiaTheme="majorEastAsia" w:cstheme="majorEastAsia"/>
          <w:b/>
          <w:bCs/>
          <w:color w:val="auto"/>
          <w:szCs w:val="21"/>
          <w:highlight w:val="none"/>
          <w:lang w:val="en-US" w:eastAsia="zh-CN"/>
        </w:rPr>
        <w:t>采购结果经采购人确认后2个工作日内，采购代理机构将在新疆政府采购网、克州公共资源交易中心网（www.zjzfcg.gov.cn）上公告采购结果，成交公告期限为1个工作日。</w:t>
      </w:r>
    </w:p>
    <w:p w14:paraId="4F3B5FE1">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41. 成交通知书</w:t>
      </w:r>
    </w:p>
    <w:p w14:paraId="70684112">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41.1</w:t>
      </w:r>
      <w:r>
        <w:rPr>
          <w:rFonts w:hint="eastAsia" w:asciiTheme="majorEastAsia" w:hAnsiTheme="majorEastAsia" w:eastAsiaTheme="majorEastAsia" w:cstheme="majorEastAsia"/>
          <w:color w:val="auto"/>
          <w:szCs w:val="21"/>
          <w:highlight w:val="none"/>
        </w:rPr>
        <w:t>在</w:t>
      </w:r>
      <w:r>
        <w:rPr>
          <w:rFonts w:hint="eastAsia" w:asciiTheme="majorEastAsia" w:hAnsiTheme="majorEastAsia" w:eastAsiaTheme="majorEastAsia" w:cstheme="majorEastAsia"/>
          <w:b w:val="0"/>
          <w:bCs w:val="0"/>
          <w:color w:val="auto"/>
          <w:szCs w:val="21"/>
          <w:highlight w:val="none"/>
          <w:lang w:val="en-US" w:eastAsia="zh-CN"/>
        </w:rPr>
        <w:t>成交</w:t>
      </w:r>
      <w:r>
        <w:rPr>
          <w:rFonts w:hint="eastAsia" w:asciiTheme="majorEastAsia" w:hAnsiTheme="majorEastAsia" w:eastAsiaTheme="majorEastAsia" w:cstheme="majorEastAsia"/>
          <w:color w:val="auto"/>
          <w:szCs w:val="21"/>
          <w:highlight w:val="none"/>
        </w:rPr>
        <w:t>通知书发出前，招标人将</w:t>
      </w:r>
      <w:r>
        <w:rPr>
          <w:rFonts w:hint="eastAsia" w:asciiTheme="majorEastAsia" w:hAnsiTheme="majorEastAsia" w:eastAsiaTheme="majorEastAsia" w:cstheme="majorEastAsia"/>
          <w:b w:val="0"/>
          <w:bCs w:val="0"/>
          <w:color w:val="auto"/>
          <w:szCs w:val="21"/>
          <w:highlight w:val="none"/>
          <w:lang w:val="en-US" w:eastAsia="zh-CN"/>
        </w:rPr>
        <w:t>成交</w:t>
      </w:r>
      <w:r>
        <w:rPr>
          <w:rFonts w:hint="eastAsia" w:asciiTheme="majorEastAsia" w:hAnsiTheme="majorEastAsia" w:eastAsiaTheme="majorEastAsia" w:cstheme="majorEastAsia"/>
          <w:color w:val="auto"/>
          <w:szCs w:val="21"/>
          <w:highlight w:val="none"/>
        </w:rPr>
        <w:t>侯选人的情况在</w:t>
      </w:r>
      <w:r>
        <w:rPr>
          <w:rFonts w:hint="eastAsia" w:asciiTheme="majorEastAsia" w:hAnsiTheme="majorEastAsia" w:eastAsiaTheme="majorEastAsia" w:cstheme="majorEastAsia"/>
          <w:color w:val="auto"/>
          <w:szCs w:val="21"/>
          <w:highlight w:val="none"/>
          <w:lang w:eastAsia="zh-CN"/>
        </w:rPr>
        <w:t>新疆政府采购网、</w:t>
      </w:r>
      <w:r>
        <w:rPr>
          <w:rFonts w:hint="eastAsia" w:asciiTheme="majorEastAsia" w:hAnsiTheme="majorEastAsia" w:eastAsiaTheme="majorEastAsia" w:cstheme="majorEastAsia"/>
          <w:color w:val="auto"/>
          <w:szCs w:val="21"/>
          <w:highlight w:val="none"/>
          <w:lang w:val="en-US" w:eastAsia="zh-CN"/>
        </w:rPr>
        <w:t>克州公共资源交易中心网</w:t>
      </w:r>
      <w:r>
        <w:rPr>
          <w:rFonts w:hint="eastAsia" w:asciiTheme="majorEastAsia" w:hAnsiTheme="majorEastAsia" w:eastAsiaTheme="majorEastAsia" w:cstheme="majorEastAsia"/>
          <w:color w:val="auto"/>
          <w:szCs w:val="21"/>
          <w:highlight w:val="none"/>
        </w:rPr>
        <w:t>予以公示，</w:t>
      </w:r>
      <w:r>
        <w:rPr>
          <w:rFonts w:hint="eastAsia" w:asciiTheme="majorEastAsia" w:hAnsiTheme="majorEastAsia" w:eastAsiaTheme="majorEastAsia" w:cstheme="majorEastAsia"/>
          <w:b/>
          <w:bCs/>
          <w:color w:val="auto"/>
          <w:szCs w:val="21"/>
          <w:highlight w:val="none"/>
        </w:rPr>
        <w:t>公示期为</w:t>
      </w:r>
      <w:r>
        <w:rPr>
          <w:rFonts w:hint="eastAsia" w:asciiTheme="majorEastAsia" w:hAnsiTheme="majorEastAsia" w:eastAsiaTheme="majorEastAsia" w:cstheme="majorEastAsia"/>
          <w:b/>
          <w:bCs/>
          <w:color w:val="auto"/>
          <w:szCs w:val="21"/>
          <w:highlight w:val="none"/>
          <w:lang w:eastAsia="zh-CN"/>
        </w:rPr>
        <w:t>一</w:t>
      </w:r>
      <w:r>
        <w:rPr>
          <w:rFonts w:hint="eastAsia" w:asciiTheme="majorEastAsia" w:hAnsiTheme="majorEastAsia" w:eastAsiaTheme="majorEastAsia" w:cstheme="majorEastAsia"/>
          <w:b/>
          <w:bCs/>
          <w:color w:val="auto"/>
          <w:szCs w:val="21"/>
          <w:highlight w:val="none"/>
        </w:rPr>
        <w:t>个工作日。</w:t>
      </w:r>
      <w:r>
        <w:rPr>
          <w:rFonts w:hint="eastAsia" w:asciiTheme="majorEastAsia" w:hAnsiTheme="majorEastAsia" w:eastAsiaTheme="majorEastAsia" w:cstheme="majorEastAsia"/>
          <w:b/>
          <w:bCs/>
          <w:color w:val="auto"/>
          <w:szCs w:val="21"/>
          <w:highlight w:val="none"/>
          <w:lang w:eastAsia="zh-CN"/>
        </w:rPr>
        <w:t>待公示期结束后，</w:t>
      </w:r>
      <w:r>
        <w:rPr>
          <w:rFonts w:hint="eastAsia" w:asciiTheme="majorEastAsia" w:hAnsiTheme="majorEastAsia" w:eastAsiaTheme="majorEastAsia" w:cstheme="majorEastAsia"/>
          <w:b/>
          <w:bCs/>
          <w:color w:val="auto"/>
          <w:szCs w:val="21"/>
          <w:highlight w:val="none"/>
          <w:lang w:val="en-US" w:eastAsia="zh-CN"/>
        </w:rPr>
        <w:t>采购组织机构向成交人发出成交通知书。</w:t>
      </w:r>
    </w:p>
    <w:p w14:paraId="0F821D07">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41.2成交通知书作为签订合同的重要依据，对采购人和成交供应商均具有法律效力。采购人改变成交结果或者成交供应商放弃成交项目的都应承担法律责任。成交供应商不得向他人转让成交项目，也不得将成交项目肢解后分别向他人转让。</w:t>
      </w:r>
    </w:p>
    <w:p w14:paraId="4CFC077B">
      <w:pPr>
        <w:shd w:val="clear" w:color="auto" w:fill="auto"/>
        <w:spacing w:before="156" w:beforeLines="50" w:line="440" w:lineRule="exact"/>
        <w:ind w:firstLine="3092" w:firstLineChars="1100"/>
        <w:jc w:val="both"/>
        <w:outlineLvl w:val="2"/>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8"/>
          <w:szCs w:val="28"/>
          <w:highlight w:val="none"/>
        </w:rPr>
        <w:t>（六）合同的授予</w:t>
      </w:r>
      <w:bookmarkEnd w:id="24"/>
    </w:p>
    <w:p w14:paraId="3C71190A">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bookmarkStart w:id="25" w:name="_Toc73975842"/>
      <w:bookmarkStart w:id="26" w:name="_Toc469495730"/>
      <w:r>
        <w:rPr>
          <w:rFonts w:hint="eastAsia" w:asciiTheme="majorEastAsia" w:hAnsiTheme="majorEastAsia" w:eastAsiaTheme="majorEastAsia" w:cstheme="majorEastAsia"/>
          <w:b w:val="0"/>
          <w:bCs w:val="0"/>
          <w:color w:val="auto"/>
          <w:szCs w:val="21"/>
          <w:highlight w:val="none"/>
          <w:lang w:val="en-US" w:eastAsia="zh-CN"/>
        </w:rPr>
        <w:t>42．履约保证金</w:t>
      </w:r>
      <w:bookmarkEnd w:id="25"/>
      <w:r>
        <w:rPr>
          <w:rFonts w:hint="eastAsia" w:asciiTheme="majorEastAsia" w:hAnsiTheme="majorEastAsia" w:eastAsiaTheme="majorEastAsia" w:cstheme="majorEastAsia"/>
          <w:b w:val="0"/>
          <w:bCs w:val="0"/>
          <w:color w:val="auto"/>
          <w:szCs w:val="21"/>
          <w:highlight w:val="none"/>
          <w:lang w:val="en-US" w:eastAsia="zh-CN"/>
        </w:rPr>
        <w:t>（详见投标人须知）</w:t>
      </w:r>
    </w:p>
    <w:p w14:paraId="67A4050A">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bookmarkStart w:id="27" w:name="_Toc73975843"/>
      <w:r>
        <w:rPr>
          <w:rFonts w:hint="eastAsia" w:asciiTheme="majorEastAsia" w:hAnsiTheme="majorEastAsia" w:eastAsiaTheme="majorEastAsia" w:cstheme="majorEastAsia"/>
          <w:b w:val="0"/>
          <w:bCs w:val="0"/>
          <w:color w:val="auto"/>
          <w:szCs w:val="21"/>
          <w:highlight w:val="none"/>
          <w:lang w:val="en-US" w:eastAsia="zh-CN"/>
        </w:rPr>
        <w:t>43．签订合同及公告</w:t>
      </w:r>
      <w:bookmarkEnd w:id="27"/>
    </w:p>
    <w:p w14:paraId="30B54ADA">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43.1采购人在成交通知书发出之日起30日内与成交供应商签订合同。</w:t>
      </w:r>
    </w:p>
    <w:p w14:paraId="47AF1995">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43.2成交供应商拖延、拒签合同的,取消成交资格。</w:t>
      </w:r>
    </w:p>
    <w:p w14:paraId="062F80E8">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43.3 采购文件、成交供应商的投标文件及评标过程中有关澄清文件等均作为签订合同的依据。所签订的合同不得对采购文件和成交供应商的投标文件的内容作实质性修改。</w:t>
      </w:r>
    </w:p>
    <w:p w14:paraId="29499FB8">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43.4采购人应当自政府采购合同签订之日起2个工作日内，在省级以上财政部门指定的政府采购信息发布媒体及相关网站上公告。</w:t>
      </w:r>
    </w:p>
    <w:p w14:paraId="24B290C6">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43.5采购人应当自政府采购合同签订之日起7个工作日内，将政府采购合同副本报同级人民政府财政部门备案以及采购代理机构存档。</w:t>
      </w:r>
    </w:p>
    <w:p w14:paraId="559AB1B2">
      <w:pPr>
        <w:shd w:val="clear" w:color="auto" w:fill="auto"/>
        <w:adjustRightInd w:val="0"/>
        <w:snapToGrid w:val="0"/>
        <w:spacing w:line="440" w:lineRule="exact"/>
        <w:jc w:val="center"/>
        <w:outlineLvl w:val="2"/>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（七）纪律和监督</w:t>
      </w:r>
      <w:bookmarkEnd w:id="26"/>
    </w:p>
    <w:p w14:paraId="62F6FF7D">
      <w:pPr>
        <w:shd w:val="clear" w:color="auto" w:fill="auto"/>
        <w:spacing w:line="440" w:lineRule="exact"/>
        <w:ind w:firstLine="310" w:firstLineChars="147"/>
        <w:jc w:val="lef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lang w:val="en-US" w:eastAsia="zh-CN"/>
        </w:rPr>
        <w:t>44</w:t>
      </w:r>
      <w:r>
        <w:rPr>
          <w:rFonts w:hint="eastAsia" w:asciiTheme="majorEastAsia" w:hAnsiTheme="majorEastAsia" w:eastAsiaTheme="majorEastAsia" w:cstheme="majorEastAsia"/>
          <w:b/>
          <w:color w:val="auto"/>
          <w:szCs w:val="21"/>
          <w:highlight w:val="none"/>
        </w:rPr>
        <w:t xml:space="preserve">. 对招标人的纪律要求 </w:t>
      </w:r>
    </w:p>
    <w:p w14:paraId="1B207A6A">
      <w:pPr>
        <w:shd w:val="clear" w:color="auto" w:fill="auto"/>
        <w:adjustRightInd w:val="0"/>
        <w:snapToGrid w:val="0"/>
        <w:spacing w:line="440" w:lineRule="exact"/>
        <w:ind w:firstLine="315" w:firstLineChars="150"/>
        <w:rPr>
          <w:rFonts w:hint="eastAsia" w:asciiTheme="majorEastAsia" w:hAnsiTheme="majorEastAsia" w:eastAsiaTheme="majorEastAsia" w:cstheme="majorEastAsia"/>
          <w:color w:val="auto"/>
          <w:kern w:val="10"/>
          <w:szCs w:val="21"/>
          <w:highlight w:val="none"/>
        </w:rPr>
      </w:pPr>
      <w:r>
        <w:rPr>
          <w:rFonts w:hint="eastAsia" w:asciiTheme="majorEastAsia" w:hAnsiTheme="majorEastAsia" w:eastAsiaTheme="majorEastAsia" w:cstheme="majorEastAsia"/>
          <w:color w:val="auto"/>
          <w:kern w:val="10"/>
          <w:szCs w:val="21"/>
          <w:highlight w:val="none"/>
          <w:lang w:val="en-US" w:eastAsia="zh-CN"/>
        </w:rPr>
        <w:t>44</w:t>
      </w:r>
      <w:r>
        <w:rPr>
          <w:rFonts w:hint="eastAsia" w:asciiTheme="majorEastAsia" w:hAnsiTheme="majorEastAsia" w:eastAsiaTheme="majorEastAsia" w:cstheme="majorEastAsia"/>
          <w:color w:val="auto"/>
          <w:kern w:val="10"/>
          <w:szCs w:val="21"/>
          <w:highlight w:val="none"/>
        </w:rPr>
        <w:t xml:space="preserve">.1招标人不得泄漏招标投标活动中应当保密的情况和资料，不得与投标人串通损害国家利益，社会公共利益或者他人合法权益。 </w:t>
      </w:r>
    </w:p>
    <w:p w14:paraId="2CE6C4AF">
      <w:pPr>
        <w:shd w:val="clear" w:color="auto" w:fill="auto"/>
        <w:spacing w:line="440" w:lineRule="exact"/>
        <w:ind w:firstLine="310" w:firstLineChars="147"/>
        <w:jc w:val="lef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lang w:val="en-US" w:eastAsia="zh-CN"/>
        </w:rPr>
        <w:t>45</w:t>
      </w:r>
      <w:r>
        <w:rPr>
          <w:rFonts w:hint="eastAsia" w:asciiTheme="majorEastAsia" w:hAnsiTheme="majorEastAsia" w:eastAsiaTheme="majorEastAsia" w:cstheme="majorEastAsia"/>
          <w:b/>
          <w:color w:val="auto"/>
          <w:szCs w:val="21"/>
          <w:highlight w:val="none"/>
        </w:rPr>
        <w:t xml:space="preserve">. 对投标人的纪律要求 </w:t>
      </w:r>
    </w:p>
    <w:p w14:paraId="48E424FE">
      <w:pPr>
        <w:shd w:val="clear" w:color="auto" w:fill="auto"/>
        <w:adjustRightInd w:val="0"/>
        <w:snapToGrid w:val="0"/>
        <w:spacing w:line="440" w:lineRule="exact"/>
        <w:ind w:firstLine="315" w:firstLineChars="150"/>
        <w:rPr>
          <w:rFonts w:hint="eastAsia" w:asciiTheme="majorEastAsia" w:hAnsiTheme="majorEastAsia" w:eastAsiaTheme="majorEastAsia" w:cstheme="majorEastAsia"/>
          <w:color w:val="auto"/>
          <w:kern w:val="10"/>
          <w:szCs w:val="21"/>
          <w:highlight w:val="none"/>
        </w:rPr>
      </w:pPr>
      <w:r>
        <w:rPr>
          <w:rFonts w:hint="eastAsia" w:asciiTheme="majorEastAsia" w:hAnsiTheme="majorEastAsia" w:eastAsiaTheme="majorEastAsia" w:cstheme="majorEastAsia"/>
          <w:color w:val="auto"/>
          <w:kern w:val="10"/>
          <w:szCs w:val="21"/>
          <w:highlight w:val="none"/>
          <w:lang w:val="en-US" w:eastAsia="zh-CN"/>
        </w:rPr>
        <w:t>45</w:t>
      </w:r>
      <w:r>
        <w:rPr>
          <w:rFonts w:hint="eastAsia" w:asciiTheme="majorEastAsia" w:hAnsiTheme="majorEastAsia" w:eastAsiaTheme="majorEastAsia" w:cstheme="majorEastAsia"/>
          <w:color w:val="auto"/>
          <w:kern w:val="10"/>
          <w:szCs w:val="21"/>
          <w:highlight w:val="none"/>
        </w:rPr>
        <w:t>.1投标人不得相互串通投标或者与招标人串通投标，不得向招标人或者</w:t>
      </w:r>
      <w:r>
        <w:rPr>
          <w:rFonts w:hint="eastAsia" w:asciiTheme="majorEastAsia" w:hAnsiTheme="majorEastAsia" w:eastAsiaTheme="majorEastAsia" w:cstheme="majorEastAsia"/>
          <w:color w:val="auto"/>
          <w:kern w:val="10"/>
          <w:szCs w:val="21"/>
          <w:highlight w:val="none"/>
          <w:lang w:eastAsia="zh-CN"/>
        </w:rPr>
        <w:t>谈判小组</w:t>
      </w:r>
      <w:r>
        <w:rPr>
          <w:rFonts w:hint="eastAsia" w:asciiTheme="majorEastAsia" w:hAnsiTheme="majorEastAsia" w:eastAsiaTheme="majorEastAsia" w:cstheme="majorEastAsia"/>
          <w:color w:val="auto"/>
          <w:kern w:val="10"/>
          <w:szCs w:val="21"/>
          <w:highlight w:val="none"/>
        </w:rPr>
        <w:t>成员行贿谋取</w:t>
      </w:r>
      <w:r>
        <w:rPr>
          <w:rFonts w:hint="eastAsia" w:asciiTheme="majorEastAsia" w:hAnsiTheme="majorEastAsia" w:eastAsiaTheme="majorEastAsia" w:cstheme="majorEastAsia"/>
          <w:b w:val="0"/>
          <w:bCs w:val="0"/>
          <w:color w:val="auto"/>
          <w:szCs w:val="21"/>
          <w:highlight w:val="none"/>
          <w:lang w:val="en-US" w:eastAsia="zh-CN"/>
        </w:rPr>
        <w:t>成交</w:t>
      </w:r>
      <w:r>
        <w:rPr>
          <w:rFonts w:hint="eastAsia" w:asciiTheme="majorEastAsia" w:hAnsiTheme="majorEastAsia" w:eastAsiaTheme="majorEastAsia" w:cstheme="majorEastAsia"/>
          <w:color w:val="auto"/>
          <w:kern w:val="10"/>
          <w:szCs w:val="21"/>
          <w:highlight w:val="none"/>
        </w:rPr>
        <w:t>，不得以他人名义投标或者以其他方式弄虚作假骗取</w:t>
      </w:r>
      <w:r>
        <w:rPr>
          <w:rFonts w:hint="eastAsia" w:asciiTheme="majorEastAsia" w:hAnsiTheme="majorEastAsia" w:eastAsiaTheme="majorEastAsia" w:cstheme="majorEastAsia"/>
          <w:b w:val="0"/>
          <w:bCs w:val="0"/>
          <w:color w:val="auto"/>
          <w:szCs w:val="21"/>
          <w:highlight w:val="none"/>
          <w:lang w:val="en-US" w:eastAsia="zh-CN"/>
        </w:rPr>
        <w:t>成交</w:t>
      </w:r>
      <w:r>
        <w:rPr>
          <w:rFonts w:hint="eastAsia" w:asciiTheme="majorEastAsia" w:hAnsiTheme="majorEastAsia" w:eastAsiaTheme="majorEastAsia" w:cstheme="majorEastAsia"/>
          <w:color w:val="auto"/>
          <w:kern w:val="10"/>
          <w:szCs w:val="21"/>
          <w:highlight w:val="none"/>
        </w:rPr>
        <w:t>；投标人不得以任何方式干扰、影响评标工作。</w:t>
      </w:r>
    </w:p>
    <w:p w14:paraId="32EE8E7D">
      <w:pPr>
        <w:shd w:val="clear" w:color="auto" w:fill="auto"/>
        <w:spacing w:line="440" w:lineRule="exact"/>
        <w:ind w:firstLine="310" w:firstLineChars="147"/>
        <w:jc w:val="lef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lang w:val="en-US" w:eastAsia="zh-CN"/>
        </w:rPr>
        <w:t>46</w:t>
      </w:r>
      <w:r>
        <w:rPr>
          <w:rFonts w:hint="eastAsia" w:asciiTheme="majorEastAsia" w:hAnsiTheme="majorEastAsia" w:eastAsiaTheme="majorEastAsia" w:cstheme="majorEastAsia"/>
          <w:b/>
          <w:color w:val="auto"/>
          <w:szCs w:val="21"/>
          <w:highlight w:val="none"/>
        </w:rPr>
        <w:t>. 对</w:t>
      </w:r>
      <w:r>
        <w:rPr>
          <w:rFonts w:hint="eastAsia" w:asciiTheme="majorEastAsia" w:hAnsiTheme="majorEastAsia" w:eastAsiaTheme="majorEastAsia" w:cstheme="majorEastAsia"/>
          <w:b/>
          <w:color w:val="auto"/>
          <w:szCs w:val="21"/>
          <w:highlight w:val="none"/>
          <w:lang w:eastAsia="zh-CN"/>
        </w:rPr>
        <w:t>谈判小组</w:t>
      </w:r>
      <w:r>
        <w:rPr>
          <w:rFonts w:hint="eastAsia" w:asciiTheme="majorEastAsia" w:hAnsiTheme="majorEastAsia" w:eastAsiaTheme="majorEastAsia" w:cstheme="majorEastAsia"/>
          <w:b/>
          <w:color w:val="auto"/>
          <w:szCs w:val="21"/>
          <w:highlight w:val="none"/>
        </w:rPr>
        <w:t xml:space="preserve">成员的纪律要求 </w:t>
      </w:r>
    </w:p>
    <w:p w14:paraId="009A7302">
      <w:pPr>
        <w:shd w:val="clear" w:color="auto" w:fill="auto"/>
        <w:adjustRightInd w:val="0"/>
        <w:snapToGrid w:val="0"/>
        <w:spacing w:line="440" w:lineRule="exact"/>
        <w:ind w:firstLine="315" w:firstLineChars="150"/>
        <w:rPr>
          <w:rFonts w:hint="eastAsia" w:asciiTheme="majorEastAsia" w:hAnsiTheme="majorEastAsia" w:eastAsiaTheme="majorEastAsia" w:cstheme="majorEastAsia"/>
          <w:color w:val="auto"/>
          <w:kern w:val="10"/>
          <w:szCs w:val="21"/>
          <w:highlight w:val="none"/>
        </w:rPr>
      </w:pPr>
      <w:r>
        <w:rPr>
          <w:rFonts w:hint="eastAsia" w:asciiTheme="majorEastAsia" w:hAnsiTheme="majorEastAsia" w:eastAsiaTheme="majorEastAsia" w:cstheme="majorEastAsia"/>
          <w:color w:val="auto"/>
          <w:kern w:val="10"/>
          <w:szCs w:val="21"/>
          <w:highlight w:val="none"/>
          <w:lang w:val="en-US" w:eastAsia="zh-CN"/>
        </w:rPr>
        <w:t>46</w:t>
      </w:r>
      <w:r>
        <w:rPr>
          <w:rFonts w:hint="eastAsia" w:asciiTheme="majorEastAsia" w:hAnsiTheme="majorEastAsia" w:eastAsiaTheme="majorEastAsia" w:cstheme="majorEastAsia"/>
          <w:color w:val="auto"/>
          <w:kern w:val="10"/>
          <w:szCs w:val="21"/>
          <w:highlight w:val="none"/>
        </w:rPr>
        <w:t>.1</w:t>
      </w:r>
      <w:r>
        <w:rPr>
          <w:rFonts w:hint="eastAsia" w:asciiTheme="majorEastAsia" w:hAnsiTheme="majorEastAsia" w:eastAsiaTheme="majorEastAsia" w:cstheme="majorEastAsia"/>
          <w:color w:val="auto"/>
          <w:kern w:val="10"/>
          <w:szCs w:val="21"/>
          <w:highlight w:val="none"/>
          <w:lang w:eastAsia="zh-CN"/>
        </w:rPr>
        <w:t>谈判小组</w:t>
      </w:r>
      <w:r>
        <w:rPr>
          <w:rFonts w:hint="eastAsia" w:asciiTheme="majorEastAsia" w:hAnsiTheme="majorEastAsia" w:eastAsiaTheme="majorEastAsia" w:cstheme="majorEastAsia"/>
          <w:color w:val="auto"/>
          <w:kern w:val="10"/>
          <w:szCs w:val="21"/>
          <w:highlight w:val="none"/>
        </w:rPr>
        <w:t>成员不得收受他人的财物或者其他好处，不得向他人透漏对投标文件的评审和比较、</w:t>
      </w:r>
      <w:r>
        <w:rPr>
          <w:rFonts w:hint="eastAsia" w:asciiTheme="majorEastAsia" w:hAnsiTheme="majorEastAsia" w:eastAsiaTheme="majorEastAsia" w:cstheme="majorEastAsia"/>
          <w:b w:val="0"/>
          <w:bCs w:val="0"/>
          <w:color w:val="auto"/>
          <w:szCs w:val="21"/>
          <w:highlight w:val="none"/>
          <w:lang w:val="en-US" w:eastAsia="zh-CN"/>
        </w:rPr>
        <w:t>成交</w:t>
      </w:r>
      <w:r>
        <w:rPr>
          <w:rFonts w:hint="eastAsia" w:asciiTheme="majorEastAsia" w:hAnsiTheme="majorEastAsia" w:eastAsiaTheme="majorEastAsia" w:cstheme="majorEastAsia"/>
          <w:color w:val="auto"/>
          <w:kern w:val="10"/>
          <w:szCs w:val="21"/>
          <w:highlight w:val="none"/>
        </w:rPr>
        <w:t>候选人的推荐情况以及评标有关的其他情况。</w:t>
      </w:r>
    </w:p>
    <w:p w14:paraId="4335C648">
      <w:pPr>
        <w:shd w:val="clear" w:color="auto" w:fill="auto"/>
        <w:adjustRightInd w:val="0"/>
        <w:snapToGrid w:val="0"/>
        <w:spacing w:line="440" w:lineRule="exact"/>
        <w:ind w:firstLine="315" w:firstLineChars="150"/>
        <w:rPr>
          <w:rFonts w:hint="eastAsia" w:asciiTheme="majorEastAsia" w:hAnsiTheme="majorEastAsia" w:eastAsiaTheme="majorEastAsia" w:cstheme="majorEastAsia"/>
          <w:color w:val="auto"/>
          <w:kern w:val="10"/>
          <w:szCs w:val="21"/>
          <w:highlight w:val="none"/>
        </w:rPr>
      </w:pPr>
      <w:r>
        <w:rPr>
          <w:rFonts w:hint="eastAsia" w:asciiTheme="majorEastAsia" w:hAnsiTheme="majorEastAsia" w:eastAsiaTheme="majorEastAsia" w:cstheme="majorEastAsia"/>
          <w:color w:val="auto"/>
          <w:kern w:val="10"/>
          <w:szCs w:val="21"/>
          <w:highlight w:val="none"/>
          <w:lang w:val="en-US" w:eastAsia="zh-CN"/>
        </w:rPr>
        <w:t>46</w:t>
      </w:r>
      <w:r>
        <w:rPr>
          <w:rFonts w:hint="eastAsia" w:asciiTheme="majorEastAsia" w:hAnsiTheme="majorEastAsia" w:eastAsiaTheme="majorEastAsia" w:cstheme="majorEastAsia"/>
          <w:color w:val="auto"/>
          <w:kern w:val="10"/>
          <w:szCs w:val="21"/>
          <w:highlight w:val="none"/>
        </w:rPr>
        <w:t>.2在评标活动中，</w:t>
      </w:r>
      <w:r>
        <w:rPr>
          <w:rFonts w:hint="eastAsia" w:asciiTheme="majorEastAsia" w:hAnsiTheme="majorEastAsia" w:eastAsiaTheme="majorEastAsia" w:cstheme="majorEastAsia"/>
          <w:color w:val="auto"/>
          <w:kern w:val="10"/>
          <w:szCs w:val="21"/>
          <w:highlight w:val="none"/>
          <w:lang w:eastAsia="zh-CN"/>
        </w:rPr>
        <w:t>谈判小组</w:t>
      </w:r>
      <w:r>
        <w:rPr>
          <w:rFonts w:hint="eastAsia" w:asciiTheme="majorEastAsia" w:hAnsiTheme="majorEastAsia" w:eastAsiaTheme="majorEastAsia" w:cstheme="majorEastAsia"/>
          <w:color w:val="auto"/>
          <w:kern w:val="10"/>
          <w:szCs w:val="21"/>
          <w:highlight w:val="none"/>
        </w:rPr>
        <w:t xml:space="preserve">成员不得擅离职守，影响评标程序正常进行，不得使用第三章“评标办法”没有规定的评审因素和标准进行评标。 </w:t>
      </w:r>
    </w:p>
    <w:p w14:paraId="1D8B3E73">
      <w:pPr>
        <w:shd w:val="clear" w:color="auto" w:fill="auto"/>
        <w:adjustRightInd w:val="0"/>
        <w:snapToGrid w:val="0"/>
        <w:spacing w:line="440" w:lineRule="exact"/>
        <w:ind w:firstLine="316" w:firstLineChars="150"/>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lang w:val="en-US" w:eastAsia="zh-CN"/>
        </w:rPr>
        <w:t>47</w:t>
      </w:r>
      <w:r>
        <w:rPr>
          <w:rFonts w:hint="eastAsia" w:asciiTheme="majorEastAsia" w:hAnsiTheme="majorEastAsia" w:eastAsiaTheme="majorEastAsia" w:cstheme="majorEastAsia"/>
          <w:b/>
          <w:color w:val="auto"/>
          <w:szCs w:val="21"/>
          <w:highlight w:val="none"/>
        </w:rPr>
        <w:t xml:space="preserve">. 对与评标活动有关的工作人员的纪律要求 </w:t>
      </w:r>
    </w:p>
    <w:p w14:paraId="1BF9C206">
      <w:pPr>
        <w:shd w:val="clear" w:color="auto" w:fill="auto"/>
        <w:adjustRightInd w:val="0"/>
        <w:snapToGrid w:val="0"/>
        <w:spacing w:line="440" w:lineRule="exact"/>
        <w:ind w:firstLine="315" w:firstLineChars="150"/>
        <w:rPr>
          <w:rFonts w:hint="eastAsia" w:asciiTheme="majorEastAsia" w:hAnsiTheme="majorEastAsia" w:eastAsiaTheme="majorEastAsia" w:cstheme="majorEastAsia"/>
          <w:color w:val="auto"/>
          <w:kern w:val="10"/>
          <w:szCs w:val="21"/>
          <w:highlight w:val="none"/>
        </w:rPr>
      </w:pPr>
      <w:r>
        <w:rPr>
          <w:rFonts w:hint="eastAsia" w:asciiTheme="majorEastAsia" w:hAnsiTheme="majorEastAsia" w:eastAsiaTheme="majorEastAsia" w:cstheme="majorEastAsia"/>
          <w:color w:val="auto"/>
          <w:kern w:val="10"/>
          <w:szCs w:val="21"/>
          <w:highlight w:val="none"/>
        </w:rPr>
        <w:t>4</w:t>
      </w:r>
      <w:r>
        <w:rPr>
          <w:rFonts w:hint="eastAsia" w:asciiTheme="majorEastAsia" w:hAnsiTheme="majorEastAsia" w:eastAsiaTheme="majorEastAsia" w:cstheme="majorEastAsia"/>
          <w:color w:val="auto"/>
          <w:kern w:val="10"/>
          <w:szCs w:val="21"/>
          <w:highlight w:val="none"/>
          <w:lang w:val="en-US" w:eastAsia="zh-CN"/>
        </w:rPr>
        <w:t>7</w:t>
      </w:r>
      <w:r>
        <w:rPr>
          <w:rFonts w:hint="eastAsia" w:asciiTheme="majorEastAsia" w:hAnsiTheme="majorEastAsia" w:eastAsiaTheme="majorEastAsia" w:cstheme="majorEastAsia"/>
          <w:color w:val="auto"/>
          <w:kern w:val="10"/>
          <w:szCs w:val="21"/>
          <w:highlight w:val="none"/>
        </w:rPr>
        <w:t>.1与评标活动有关的工作人员不得收受他人的财物或者其他好处，不得向他人透漏对投标文件的评审和比较、</w:t>
      </w:r>
      <w:r>
        <w:rPr>
          <w:rFonts w:hint="eastAsia" w:asciiTheme="majorEastAsia" w:hAnsiTheme="majorEastAsia" w:eastAsiaTheme="majorEastAsia" w:cstheme="majorEastAsia"/>
          <w:b w:val="0"/>
          <w:bCs w:val="0"/>
          <w:color w:val="auto"/>
          <w:szCs w:val="21"/>
          <w:highlight w:val="none"/>
          <w:lang w:val="en-US" w:eastAsia="zh-CN"/>
        </w:rPr>
        <w:t>成交</w:t>
      </w:r>
      <w:r>
        <w:rPr>
          <w:rFonts w:hint="eastAsia" w:asciiTheme="majorEastAsia" w:hAnsiTheme="majorEastAsia" w:eastAsiaTheme="majorEastAsia" w:cstheme="majorEastAsia"/>
          <w:color w:val="auto"/>
          <w:kern w:val="10"/>
          <w:szCs w:val="21"/>
          <w:highlight w:val="none"/>
        </w:rPr>
        <w:t>候选人的推荐情况以及评标有关的其他情况。在评标活动中，与评标活动有关的工作人员不得擅离职守，影响评标程序正常进行。</w:t>
      </w:r>
    </w:p>
    <w:p w14:paraId="4B90944E">
      <w:pPr>
        <w:shd w:val="clear" w:color="auto" w:fill="auto"/>
        <w:spacing w:before="156" w:beforeLines="50" w:after="156" w:afterLines="50" w:line="500" w:lineRule="exact"/>
        <w:ind w:firstLine="843" w:firstLineChars="300"/>
        <w:jc w:val="center"/>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（八）质疑与投诉</w:t>
      </w:r>
    </w:p>
    <w:p w14:paraId="21BEE318">
      <w:pPr>
        <w:shd w:val="clear" w:color="auto" w:fill="auto"/>
        <w:spacing w:line="440" w:lineRule="exact"/>
        <w:ind w:firstLine="310" w:firstLineChars="147"/>
        <w:jc w:val="left"/>
        <w:rPr>
          <w:rFonts w:hint="eastAsia" w:asciiTheme="majorEastAsia" w:hAnsiTheme="majorEastAsia" w:eastAsiaTheme="majorEastAsia" w:cstheme="majorEastAsia"/>
          <w:b/>
          <w:color w:val="auto"/>
          <w:szCs w:val="21"/>
          <w:highlight w:val="none"/>
          <w:lang w:val="en-US" w:eastAsia="zh-CN"/>
        </w:rPr>
      </w:pPr>
      <w:r>
        <w:rPr>
          <w:rFonts w:hint="eastAsia" w:asciiTheme="majorEastAsia" w:hAnsiTheme="majorEastAsia" w:eastAsiaTheme="majorEastAsia" w:cstheme="majorEastAsia"/>
          <w:b/>
          <w:color w:val="auto"/>
          <w:szCs w:val="21"/>
          <w:highlight w:val="none"/>
          <w:lang w:val="en-US" w:eastAsia="zh-CN"/>
        </w:rPr>
        <w:t>48．质疑和投诉</w:t>
      </w:r>
    </w:p>
    <w:p w14:paraId="5BB61C00">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48.1.供应商认为采购文件、采购过程和成交、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2863249C">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（一）对可以质疑的采购文件提出质疑的，为收到采购文件之日或者采购文件公告期限届满之日；</w:t>
      </w:r>
    </w:p>
    <w:p w14:paraId="42F57752">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（二）对采购过程提出质疑的，为各采购程序环节结束之日；</w:t>
      </w:r>
    </w:p>
    <w:p w14:paraId="3ED1D135">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（三）对成交或者成交结果提出质疑的，为成交或者成交结果公告期限届满之日。</w:t>
      </w:r>
    </w:p>
    <w:p w14:paraId="16275529">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48.2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0C8C0D7B">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供应商为自然人的，应当由本人签字；供应商为法人或者其他组织的，应当由法定代表人、主要负责人，或者其授权代表签字或者盖章，并加盖公章。</w:t>
      </w:r>
    </w:p>
    <w:p w14:paraId="56F4349D">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48.3供应商质疑、投诉应当有明确的请求和必要的证明材料。供应商投诉的事项不得超出已质疑事项的范围。采购人及采购代理机构按《政府采购质疑和投诉办法》进行处理供应商质疑事项。</w:t>
      </w:r>
    </w:p>
    <w:p w14:paraId="12F3366D">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48.4质疑供应商对采购人、采购代理机构的质疑答复不满意，或者采购人、采购代理机构未在规定期限内作出答复的，供应商可以在答复期满后15个工作日内向同级财政部门提起投诉。</w:t>
      </w:r>
    </w:p>
    <w:p w14:paraId="2B5F2412">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48.5供应商有下列情形之一的，采购代理机构上报至</w:t>
      </w:r>
      <w:r>
        <w:rPr>
          <w:rFonts w:hint="eastAsia" w:ascii="宋体" w:hAnsi="宋体" w:eastAsia="宋体" w:cs="宋体"/>
          <w:color w:val="auto"/>
          <w:sz w:val="21"/>
          <w:szCs w:val="21"/>
          <w:highlight w:val="none"/>
          <w:lang w:val="en-US" w:eastAsia="zh-CN"/>
        </w:rPr>
        <w:t>克州财政局政府采购</w:t>
      </w:r>
      <w:r>
        <w:rPr>
          <w:rFonts w:hint="eastAsia" w:ascii="宋体" w:hAnsi="宋体" w:cs="宋体"/>
          <w:color w:val="auto"/>
          <w:sz w:val="21"/>
          <w:szCs w:val="21"/>
          <w:highlight w:val="none"/>
          <w:lang w:val="en-US" w:eastAsia="zh-CN"/>
        </w:rPr>
        <w:t>服务中心</w:t>
      </w:r>
      <w:r>
        <w:rPr>
          <w:rFonts w:hint="eastAsia" w:asciiTheme="majorEastAsia" w:hAnsiTheme="majorEastAsia" w:eastAsiaTheme="majorEastAsia" w:cstheme="majorEastAsia"/>
          <w:b w:val="0"/>
          <w:bCs w:val="0"/>
          <w:color w:val="auto"/>
          <w:szCs w:val="21"/>
          <w:highlight w:val="none"/>
          <w:lang w:val="en-US" w:eastAsia="zh-CN"/>
        </w:rPr>
        <w:t>，将其列入不良行为记录名单：</w:t>
      </w:r>
    </w:p>
    <w:p w14:paraId="433BDF45">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（一）一年内三次以上质疑均查无实据的；</w:t>
      </w:r>
    </w:p>
    <w:p w14:paraId="742CE8DF">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（二）捏造事实或者提供虚假质疑材料的。</w:t>
      </w:r>
    </w:p>
    <w:p w14:paraId="0572A0CB">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（三）以非法手段取得证明材料。证据来源的合法性存在明显疑问，质疑人无法证明其取得方式合法的，视为以非法手段取得证明材料。</w:t>
      </w:r>
    </w:p>
    <w:p w14:paraId="14A4FE58">
      <w:pPr>
        <w:pStyle w:val="43"/>
        <w:rPr>
          <w:rFonts w:hint="eastAsia" w:asciiTheme="majorEastAsia" w:hAnsiTheme="majorEastAsia" w:eastAsiaTheme="majorEastAsia" w:cstheme="majorEastAsia"/>
          <w:b w:val="0"/>
          <w:bCs w:val="0"/>
          <w:color w:val="auto"/>
          <w:szCs w:val="21"/>
          <w:highlight w:val="none"/>
          <w:lang w:val="en-US" w:eastAsia="zh-CN"/>
        </w:rPr>
      </w:pPr>
    </w:p>
    <w:p w14:paraId="44A1A064">
      <w:pPr>
        <w:pStyle w:val="43"/>
        <w:rPr>
          <w:rFonts w:hint="eastAsia" w:asciiTheme="majorEastAsia" w:hAnsiTheme="majorEastAsia" w:eastAsiaTheme="majorEastAsia" w:cstheme="majorEastAsia"/>
          <w:b w:val="0"/>
          <w:bCs w:val="0"/>
          <w:color w:val="auto"/>
          <w:szCs w:val="21"/>
          <w:highlight w:val="none"/>
          <w:lang w:val="en-US" w:eastAsia="zh-CN"/>
        </w:rPr>
      </w:pPr>
    </w:p>
    <w:p w14:paraId="0D8A8121">
      <w:pPr>
        <w:pStyle w:val="43"/>
        <w:rPr>
          <w:rFonts w:hint="eastAsia" w:asciiTheme="majorEastAsia" w:hAnsiTheme="majorEastAsia" w:eastAsiaTheme="majorEastAsia" w:cstheme="majorEastAsia"/>
          <w:b w:val="0"/>
          <w:bCs w:val="0"/>
          <w:color w:val="auto"/>
          <w:szCs w:val="21"/>
          <w:highlight w:val="none"/>
          <w:lang w:val="en-US" w:eastAsia="zh-CN"/>
        </w:rPr>
      </w:pPr>
    </w:p>
    <w:p w14:paraId="0C7E533D">
      <w:pPr>
        <w:shd w:val="clear" w:color="auto" w:fill="auto"/>
        <w:jc w:val="left"/>
        <w:rPr>
          <w:rFonts w:hint="eastAsia" w:asciiTheme="majorEastAsia" w:hAnsiTheme="majorEastAsia" w:eastAsiaTheme="majorEastAsia" w:cstheme="majorEastAsia"/>
          <w:b/>
          <w:bCs/>
          <w:color w:val="auto"/>
          <w:sz w:val="21"/>
          <w:szCs w:val="21"/>
          <w:highlight w:val="none"/>
          <w:lang w:eastAsia="zh-CN"/>
        </w:rPr>
      </w:pPr>
    </w:p>
    <w:p w14:paraId="033AD200">
      <w:pPr>
        <w:shd w:val="clear" w:color="auto" w:fill="auto"/>
        <w:jc w:val="left"/>
        <w:rPr>
          <w:rFonts w:hint="eastAsia" w:asciiTheme="majorEastAsia" w:hAnsiTheme="majorEastAsia" w:eastAsiaTheme="majorEastAsia" w:cstheme="majorEastAsia"/>
          <w:b/>
          <w:bCs/>
          <w:color w:val="auto"/>
          <w:sz w:val="21"/>
          <w:szCs w:val="21"/>
          <w:highlight w:val="none"/>
          <w:lang w:eastAsia="zh-CN"/>
        </w:rPr>
      </w:pPr>
    </w:p>
    <w:p w14:paraId="7B91B27A">
      <w:pPr>
        <w:shd w:val="clear" w:color="auto" w:fill="auto"/>
        <w:jc w:val="left"/>
        <w:rPr>
          <w:rFonts w:hint="eastAsia" w:asciiTheme="majorEastAsia" w:hAnsiTheme="majorEastAsia" w:eastAsiaTheme="majorEastAsia" w:cstheme="majorEastAsia"/>
          <w:b/>
          <w:bCs/>
          <w:color w:val="auto"/>
          <w:sz w:val="21"/>
          <w:szCs w:val="21"/>
          <w:highlight w:val="none"/>
          <w:lang w:eastAsia="zh-CN"/>
        </w:rPr>
      </w:pPr>
    </w:p>
    <w:p w14:paraId="77DA3CE0">
      <w:pPr>
        <w:shd w:val="clear" w:color="auto" w:fill="auto"/>
        <w:jc w:val="left"/>
        <w:rPr>
          <w:rFonts w:hint="eastAsia" w:asciiTheme="majorEastAsia" w:hAnsiTheme="majorEastAsia" w:eastAsiaTheme="majorEastAsia" w:cstheme="majorEastAsia"/>
          <w:b/>
          <w:bCs/>
          <w:color w:val="auto"/>
          <w:sz w:val="21"/>
          <w:szCs w:val="21"/>
          <w:highlight w:val="none"/>
          <w:lang w:eastAsia="zh-CN"/>
        </w:rPr>
      </w:pPr>
    </w:p>
    <w:p w14:paraId="5BE087BC">
      <w:pPr>
        <w:shd w:val="clear" w:color="auto" w:fill="auto"/>
        <w:jc w:val="left"/>
        <w:rPr>
          <w:rFonts w:hint="eastAsia" w:asciiTheme="majorEastAsia" w:hAnsiTheme="majorEastAsia" w:eastAsiaTheme="majorEastAsia" w:cstheme="majorEastAsia"/>
          <w:b/>
          <w:bCs/>
          <w:color w:val="auto"/>
          <w:sz w:val="21"/>
          <w:szCs w:val="21"/>
          <w:highlight w:val="none"/>
          <w:lang w:eastAsia="zh-CN"/>
        </w:rPr>
      </w:pPr>
    </w:p>
    <w:p w14:paraId="76747397">
      <w:pPr>
        <w:shd w:val="clear" w:color="auto" w:fill="auto"/>
        <w:jc w:val="left"/>
        <w:rPr>
          <w:rFonts w:hint="eastAsia" w:asciiTheme="majorEastAsia" w:hAnsiTheme="majorEastAsia" w:eastAsiaTheme="majorEastAsia" w:cstheme="majorEastAsia"/>
          <w:b/>
          <w:bCs/>
          <w:color w:val="auto"/>
          <w:sz w:val="21"/>
          <w:szCs w:val="21"/>
          <w:highlight w:val="none"/>
          <w:lang w:eastAsia="zh-CN"/>
        </w:rPr>
      </w:pPr>
    </w:p>
    <w:p w14:paraId="3B63D679">
      <w:pPr>
        <w:shd w:val="clear" w:color="auto" w:fill="auto"/>
        <w:jc w:val="left"/>
        <w:rPr>
          <w:rFonts w:hint="eastAsia" w:asciiTheme="majorEastAsia" w:hAnsiTheme="majorEastAsia" w:eastAsiaTheme="majorEastAsia" w:cstheme="majorEastAsia"/>
          <w:b/>
          <w:bCs/>
          <w:color w:val="auto"/>
          <w:sz w:val="21"/>
          <w:szCs w:val="21"/>
          <w:highlight w:val="none"/>
          <w:lang w:eastAsia="zh-CN"/>
        </w:rPr>
      </w:pPr>
    </w:p>
    <w:p w14:paraId="3A402FCD">
      <w:pPr>
        <w:shd w:val="clear" w:color="auto" w:fill="auto"/>
        <w:jc w:val="left"/>
        <w:rPr>
          <w:rFonts w:hint="eastAsia" w:asciiTheme="majorEastAsia" w:hAnsiTheme="majorEastAsia" w:eastAsiaTheme="majorEastAsia" w:cstheme="majorEastAsia"/>
          <w:b/>
          <w:bCs/>
          <w:color w:val="auto"/>
          <w:sz w:val="21"/>
          <w:szCs w:val="21"/>
          <w:highlight w:val="none"/>
          <w:lang w:eastAsia="zh-CN"/>
        </w:rPr>
      </w:pPr>
    </w:p>
    <w:p w14:paraId="70C36088">
      <w:pPr>
        <w:shd w:val="clear" w:color="auto" w:fill="auto"/>
        <w:jc w:val="left"/>
        <w:rPr>
          <w:rFonts w:hint="eastAsia" w:asciiTheme="majorEastAsia" w:hAnsiTheme="majorEastAsia" w:eastAsiaTheme="majorEastAsia" w:cstheme="majorEastAsia"/>
          <w:b/>
          <w:bCs/>
          <w:color w:val="auto"/>
          <w:sz w:val="21"/>
          <w:szCs w:val="21"/>
          <w:highlight w:val="none"/>
          <w:lang w:eastAsia="zh-CN"/>
        </w:rPr>
      </w:pPr>
    </w:p>
    <w:p w14:paraId="0E4CFB2C">
      <w:pPr>
        <w:shd w:val="clear" w:color="auto" w:fill="auto"/>
        <w:jc w:val="left"/>
        <w:rPr>
          <w:rFonts w:hint="eastAsia" w:asciiTheme="majorEastAsia" w:hAnsiTheme="majorEastAsia" w:eastAsiaTheme="majorEastAsia" w:cstheme="majorEastAsia"/>
          <w:b/>
          <w:bCs/>
          <w:color w:val="auto"/>
          <w:sz w:val="21"/>
          <w:szCs w:val="21"/>
          <w:highlight w:val="none"/>
          <w:lang w:eastAsia="zh-CN"/>
        </w:rPr>
      </w:pPr>
    </w:p>
    <w:p w14:paraId="3F60FE34">
      <w:pPr>
        <w:shd w:val="clear" w:color="auto" w:fill="auto"/>
        <w:jc w:val="left"/>
        <w:rPr>
          <w:rFonts w:hint="eastAsia" w:asciiTheme="majorEastAsia" w:hAnsiTheme="majorEastAsia" w:eastAsiaTheme="majorEastAsia" w:cstheme="majorEastAsia"/>
          <w:b/>
          <w:bCs/>
          <w:color w:val="auto"/>
          <w:sz w:val="21"/>
          <w:szCs w:val="21"/>
          <w:highlight w:val="none"/>
          <w:lang w:eastAsia="zh-CN"/>
        </w:rPr>
      </w:pPr>
    </w:p>
    <w:p w14:paraId="3E6EC204">
      <w:pPr>
        <w:shd w:val="clear" w:color="auto" w:fill="auto"/>
        <w:jc w:val="left"/>
        <w:rPr>
          <w:rFonts w:hint="eastAsia" w:asciiTheme="majorEastAsia" w:hAnsiTheme="majorEastAsia" w:eastAsiaTheme="majorEastAsia" w:cstheme="majorEastAsia"/>
          <w:b/>
          <w:bCs/>
          <w:color w:val="auto"/>
          <w:sz w:val="21"/>
          <w:szCs w:val="21"/>
          <w:highlight w:val="none"/>
          <w:lang w:eastAsia="zh-CN"/>
        </w:rPr>
      </w:pPr>
    </w:p>
    <w:p w14:paraId="768DB11D">
      <w:pPr>
        <w:shd w:val="clear" w:color="auto" w:fill="auto"/>
        <w:jc w:val="left"/>
        <w:rPr>
          <w:rFonts w:hint="eastAsia" w:asciiTheme="majorEastAsia" w:hAnsiTheme="majorEastAsia" w:eastAsiaTheme="majorEastAsia" w:cstheme="majorEastAsia"/>
          <w:b/>
          <w:bCs/>
          <w:color w:val="auto"/>
          <w:sz w:val="21"/>
          <w:szCs w:val="21"/>
          <w:highlight w:val="none"/>
          <w:lang w:eastAsia="zh-CN"/>
        </w:rPr>
      </w:pPr>
    </w:p>
    <w:p w14:paraId="35D10725">
      <w:pPr>
        <w:shd w:val="clear" w:color="auto" w:fill="auto"/>
        <w:jc w:val="left"/>
        <w:rPr>
          <w:rFonts w:hint="eastAsia" w:asciiTheme="majorEastAsia" w:hAnsiTheme="majorEastAsia" w:eastAsiaTheme="majorEastAsia" w:cstheme="majorEastAsia"/>
          <w:b/>
          <w:bCs/>
          <w:color w:val="auto"/>
          <w:sz w:val="21"/>
          <w:szCs w:val="21"/>
          <w:highlight w:val="none"/>
          <w:lang w:eastAsia="zh-CN"/>
        </w:rPr>
      </w:pPr>
    </w:p>
    <w:p w14:paraId="565F4922">
      <w:pPr>
        <w:shd w:val="clear" w:color="auto" w:fill="auto"/>
        <w:jc w:val="left"/>
        <w:rPr>
          <w:rFonts w:hint="eastAsia" w:asciiTheme="majorEastAsia" w:hAnsiTheme="majorEastAsia" w:eastAsiaTheme="majorEastAsia" w:cstheme="majorEastAsia"/>
          <w:b/>
          <w:bCs/>
          <w:color w:val="auto"/>
          <w:sz w:val="21"/>
          <w:szCs w:val="21"/>
          <w:highlight w:val="none"/>
          <w:lang w:eastAsia="zh-CN"/>
        </w:rPr>
      </w:pPr>
    </w:p>
    <w:p w14:paraId="759E8B45">
      <w:pPr>
        <w:shd w:val="clear" w:color="auto" w:fill="auto"/>
        <w:jc w:val="left"/>
        <w:rPr>
          <w:rFonts w:hint="eastAsia" w:asciiTheme="majorEastAsia" w:hAnsiTheme="majorEastAsia" w:eastAsiaTheme="majorEastAsia" w:cstheme="majorEastAsia"/>
          <w:b/>
          <w:bCs/>
          <w:color w:val="auto"/>
          <w:sz w:val="21"/>
          <w:szCs w:val="21"/>
          <w:highlight w:val="none"/>
          <w:lang w:eastAsia="zh-CN"/>
        </w:rPr>
      </w:pPr>
    </w:p>
    <w:p w14:paraId="38C94202">
      <w:pPr>
        <w:shd w:val="clear" w:color="auto" w:fill="auto"/>
        <w:jc w:val="left"/>
        <w:rPr>
          <w:rFonts w:hint="eastAsia" w:asciiTheme="majorEastAsia" w:hAnsiTheme="majorEastAsia" w:eastAsiaTheme="majorEastAsia" w:cstheme="majorEastAsia"/>
          <w:b/>
          <w:bCs/>
          <w:color w:val="auto"/>
          <w:sz w:val="21"/>
          <w:szCs w:val="21"/>
          <w:highlight w:val="none"/>
          <w:lang w:eastAsia="zh-CN"/>
        </w:rPr>
      </w:pPr>
    </w:p>
    <w:p w14:paraId="3F09723B">
      <w:pPr>
        <w:shd w:val="clear" w:color="auto" w:fill="auto"/>
        <w:jc w:val="left"/>
        <w:rPr>
          <w:rFonts w:hint="eastAsia" w:asciiTheme="majorEastAsia" w:hAnsiTheme="majorEastAsia" w:eastAsiaTheme="majorEastAsia" w:cstheme="majorEastAsia"/>
          <w:b/>
          <w:bCs/>
          <w:color w:val="auto"/>
          <w:sz w:val="21"/>
          <w:szCs w:val="21"/>
          <w:highlight w:val="none"/>
          <w:lang w:eastAsia="zh-CN"/>
        </w:rPr>
      </w:pPr>
    </w:p>
    <w:p w14:paraId="079B19F8">
      <w:pPr>
        <w:shd w:val="clear" w:color="auto" w:fill="auto"/>
        <w:jc w:val="left"/>
        <w:rPr>
          <w:rFonts w:hint="eastAsia" w:asciiTheme="majorEastAsia" w:hAnsiTheme="majorEastAsia" w:eastAsiaTheme="majorEastAsia" w:cstheme="majorEastAsia"/>
          <w:b/>
          <w:bCs/>
          <w:color w:val="auto"/>
          <w:sz w:val="21"/>
          <w:szCs w:val="21"/>
          <w:highlight w:val="none"/>
          <w:lang w:eastAsia="zh-CN"/>
        </w:rPr>
      </w:pPr>
    </w:p>
    <w:p w14:paraId="4A55C60B">
      <w:pPr>
        <w:shd w:val="clear" w:color="auto" w:fill="auto"/>
        <w:jc w:val="left"/>
        <w:rPr>
          <w:rFonts w:hint="eastAsia" w:asciiTheme="majorEastAsia" w:hAnsiTheme="majorEastAsia" w:eastAsiaTheme="majorEastAsia" w:cstheme="majorEastAsia"/>
          <w:b/>
          <w:bCs/>
          <w:color w:val="auto"/>
          <w:sz w:val="21"/>
          <w:szCs w:val="21"/>
          <w:highlight w:val="none"/>
          <w:lang w:eastAsia="zh-CN"/>
        </w:rPr>
      </w:pPr>
    </w:p>
    <w:p w14:paraId="65EA8D5C">
      <w:pPr>
        <w:shd w:val="clear" w:color="auto" w:fill="auto"/>
        <w:jc w:val="left"/>
        <w:rPr>
          <w:rFonts w:hint="eastAsia" w:asciiTheme="majorEastAsia" w:hAnsiTheme="majorEastAsia" w:eastAsiaTheme="majorEastAsia" w:cstheme="majorEastAsia"/>
          <w:b/>
          <w:bCs/>
          <w:color w:val="auto"/>
          <w:sz w:val="21"/>
          <w:szCs w:val="21"/>
          <w:highlight w:val="none"/>
          <w:lang w:eastAsia="zh-CN"/>
        </w:rPr>
      </w:pPr>
    </w:p>
    <w:p w14:paraId="0D6F491C">
      <w:pPr>
        <w:shd w:val="clear" w:color="auto" w:fill="auto"/>
        <w:jc w:val="left"/>
        <w:rPr>
          <w:rFonts w:hint="eastAsia" w:asciiTheme="majorEastAsia" w:hAnsiTheme="majorEastAsia" w:eastAsiaTheme="majorEastAsia" w:cstheme="majorEastAsia"/>
          <w:b/>
          <w:bCs/>
          <w:color w:val="auto"/>
          <w:sz w:val="21"/>
          <w:szCs w:val="21"/>
          <w:highlight w:val="none"/>
          <w:lang w:eastAsia="zh-CN"/>
        </w:rPr>
      </w:pPr>
    </w:p>
    <w:p w14:paraId="741B80A5">
      <w:pPr>
        <w:shd w:val="clear" w:color="auto" w:fill="auto"/>
        <w:jc w:val="left"/>
        <w:rPr>
          <w:rFonts w:hint="eastAsia" w:asciiTheme="majorEastAsia" w:hAnsiTheme="majorEastAsia" w:eastAsiaTheme="majorEastAsia" w:cstheme="majorEastAsia"/>
          <w:b/>
          <w:bCs/>
          <w:color w:val="auto"/>
          <w:sz w:val="21"/>
          <w:szCs w:val="21"/>
          <w:highlight w:val="none"/>
          <w:lang w:eastAsia="zh-CN"/>
        </w:rPr>
      </w:pPr>
    </w:p>
    <w:p w14:paraId="0B645990">
      <w:pPr>
        <w:shd w:val="clear" w:color="auto" w:fill="auto"/>
        <w:jc w:val="left"/>
        <w:rPr>
          <w:rFonts w:hint="eastAsia" w:asciiTheme="majorEastAsia" w:hAnsiTheme="majorEastAsia" w:eastAsiaTheme="majorEastAsia" w:cstheme="majorEastAsia"/>
          <w:b/>
          <w:bCs/>
          <w:color w:val="auto"/>
          <w:sz w:val="21"/>
          <w:szCs w:val="21"/>
          <w:highlight w:val="none"/>
          <w:lang w:eastAsia="zh-CN"/>
        </w:rPr>
      </w:pPr>
    </w:p>
    <w:p w14:paraId="0655E5EA">
      <w:pPr>
        <w:shd w:val="clear" w:color="auto" w:fill="auto"/>
        <w:jc w:val="left"/>
        <w:rPr>
          <w:rFonts w:hint="eastAsia" w:asciiTheme="majorEastAsia" w:hAnsiTheme="majorEastAsia" w:eastAsiaTheme="majorEastAsia" w:cstheme="majorEastAsia"/>
          <w:b/>
          <w:bCs/>
          <w:color w:val="auto"/>
          <w:sz w:val="21"/>
          <w:szCs w:val="21"/>
          <w:highlight w:val="none"/>
          <w:lang w:eastAsia="zh-CN"/>
        </w:rPr>
      </w:pPr>
    </w:p>
    <w:p w14:paraId="3A5E39ED">
      <w:pPr>
        <w:shd w:val="clear" w:color="auto" w:fill="auto"/>
        <w:jc w:val="left"/>
        <w:rPr>
          <w:rFonts w:hint="eastAsia" w:asciiTheme="majorEastAsia" w:hAnsiTheme="majorEastAsia" w:eastAsiaTheme="majorEastAsia" w:cstheme="majorEastAsia"/>
          <w:b/>
          <w:bCs/>
          <w:color w:val="auto"/>
          <w:sz w:val="21"/>
          <w:szCs w:val="21"/>
          <w:highlight w:val="none"/>
          <w:lang w:eastAsia="zh-CN"/>
        </w:rPr>
      </w:pPr>
    </w:p>
    <w:p w14:paraId="635289DF">
      <w:pPr>
        <w:shd w:val="clear" w:color="auto" w:fill="auto"/>
        <w:jc w:val="left"/>
        <w:rPr>
          <w:rFonts w:hint="eastAsia" w:asciiTheme="majorEastAsia" w:hAnsiTheme="majorEastAsia" w:eastAsiaTheme="majorEastAsia" w:cstheme="majorEastAsia"/>
          <w:b/>
          <w:bCs/>
          <w:color w:val="auto"/>
          <w:sz w:val="21"/>
          <w:szCs w:val="21"/>
          <w:highlight w:val="none"/>
          <w:lang w:eastAsia="zh-CN"/>
        </w:rPr>
      </w:pPr>
    </w:p>
    <w:p w14:paraId="0A687509">
      <w:pPr>
        <w:shd w:val="clear" w:color="auto" w:fill="auto"/>
        <w:jc w:val="left"/>
        <w:rPr>
          <w:rFonts w:hint="eastAsia" w:asciiTheme="majorEastAsia" w:hAnsiTheme="majorEastAsia" w:eastAsiaTheme="majorEastAsia" w:cstheme="majorEastAsia"/>
          <w:b/>
          <w:bCs/>
          <w:color w:val="auto"/>
          <w:sz w:val="21"/>
          <w:szCs w:val="21"/>
          <w:highlight w:val="none"/>
          <w:lang w:eastAsia="zh-CN"/>
        </w:rPr>
      </w:pPr>
    </w:p>
    <w:p w14:paraId="39C63F6B">
      <w:pPr>
        <w:shd w:val="clear" w:color="auto" w:fill="auto"/>
        <w:jc w:val="left"/>
        <w:rPr>
          <w:rFonts w:hint="eastAsia" w:asciiTheme="majorEastAsia" w:hAnsiTheme="majorEastAsia" w:eastAsiaTheme="majorEastAsia" w:cstheme="majorEastAsia"/>
          <w:b/>
          <w:bCs/>
          <w:color w:val="auto"/>
          <w:sz w:val="21"/>
          <w:szCs w:val="21"/>
          <w:highlight w:val="none"/>
          <w:lang w:eastAsia="zh-CN"/>
        </w:rPr>
      </w:pPr>
    </w:p>
    <w:p w14:paraId="36C0F912">
      <w:pPr>
        <w:shd w:val="clear" w:color="auto" w:fill="auto"/>
        <w:jc w:val="left"/>
        <w:rPr>
          <w:rFonts w:hint="eastAsia" w:asciiTheme="majorEastAsia" w:hAnsiTheme="majorEastAsia" w:eastAsiaTheme="majorEastAsia" w:cstheme="majorEastAsia"/>
          <w:b/>
          <w:bCs/>
          <w:color w:val="auto"/>
          <w:sz w:val="21"/>
          <w:szCs w:val="21"/>
          <w:highlight w:val="none"/>
          <w:lang w:eastAsia="zh-CN"/>
        </w:rPr>
      </w:pPr>
    </w:p>
    <w:p w14:paraId="0D5DBF67">
      <w:pPr>
        <w:shd w:val="clear" w:color="auto" w:fill="auto"/>
        <w:jc w:val="left"/>
        <w:rPr>
          <w:rFonts w:hint="eastAsia" w:asciiTheme="majorEastAsia" w:hAnsiTheme="majorEastAsia" w:eastAsiaTheme="majorEastAsia" w:cstheme="majorEastAsia"/>
          <w:b/>
          <w:bCs/>
          <w:color w:val="auto"/>
          <w:sz w:val="21"/>
          <w:szCs w:val="21"/>
          <w:highlight w:val="none"/>
          <w:lang w:eastAsia="zh-CN"/>
        </w:rPr>
      </w:pPr>
    </w:p>
    <w:p w14:paraId="15009938">
      <w:pPr>
        <w:shd w:val="clear" w:color="auto" w:fill="auto"/>
        <w:jc w:val="left"/>
        <w:rPr>
          <w:rFonts w:hint="eastAsia" w:asciiTheme="majorEastAsia" w:hAnsiTheme="majorEastAsia" w:eastAsiaTheme="majorEastAsia" w:cstheme="majorEastAsia"/>
          <w:b/>
          <w:bCs/>
          <w:color w:val="auto"/>
          <w:sz w:val="21"/>
          <w:szCs w:val="21"/>
          <w:highlight w:val="none"/>
          <w:lang w:eastAsia="zh-CN"/>
        </w:rPr>
      </w:pPr>
    </w:p>
    <w:p w14:paraId="377684D3">
      <w:pPr>
        <w:shd w:val="clear" w:color="auto" w:fill="auto"/>
        <w:spacing w:line="360" w:lineRule="auto"/>
        <w:jc w:val="both"/>
        <w:outlineLvl w:val="0"/>
        <w:rPr>
          <w:rFonts w:hint="eastAsia" w:ascii="宋体" w:hAnsi="宋体" w:eastAsia="宋体" w:cs="宋体"/>
          <w:b/>
          <w:bCs/>
          <w:color w:val="auto"/>
          <w:sz w:val="28"/>
          <w:szCs w:val="28"/>
          <w:highlight w:val="none"/>
          <w:lang w:eastAsia="zh-CN"/>
        </w:rPr>
      </w:pPr>
      <w:bookmarkStart w:id="28" w:name="_Toc17515"/>
      <w:bookmarkStart w:id="29" w:name="_Toc469495731"/>
      <w:r>
        <w:rPr>
          <w:rFonts w:hint="eastAsia" w:ascii="宋体" w:hAnsi="宋体" w:eastAsia="宋体" w:cs="宋体"/>
          <w:b/>
          <w:bCs/>
          <w:color w:val="auto"/>
          <w:sz w:val="28"/>
          <w:szCs w:val="28"/>
          <w:highlight w:val="none"/>
          <w:lang w:eastAsia="zh-CN"/>
        </w:rPr>
        <w:t>附件：</w:t>
      </w:r>
    </w:p>
    <w:p w14:paraId="6A2CCB6E">
      <w:pPr>
        <w:shd w:val="clear" w:color="auto" w:fill="auto"/>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bCs/>
          <w:color w:val="auto"/>
          <w:sz w:val="28"/>
          <w:szCs w:val="28"/>
          <w:highlight w:val="none"/>
          <w:lang w:eastAsia="zh-CN"/>
        </w:rPr>
        <w:t>政府采购投诉书（范本）、质疑函范本</w:t>
      </w:r>
    </w:p>
    <w:p w14:paraId="154A04B1">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center"/>
        <w:textAlignment w:val="auto"/>
        <w:rPr>
          <w:rFonts w:hint="eastAsia" w:ascii="宋体" w:hAnsi="宋体" w:eastAsia="宋体" w:cs="宋体"/>
          <w:b/>
          <w:bCs/>
          <w:color w:val="auto"/>
          <w:sz w:val="22"/>
          <w:szCs w:val="22"/>
          <w:highlight w:val="none"/>
          <w:lang w:val="en-US" w:eastAsia="zh-CN"/>
        </w:rPr>
      </w:pPr>
      <w:bookmarkStart w:id="30" w:name="_Toc13447"/>
      <w:bookmarkStart w:id="31" w:name="_Toc29624"/>
      <w:r>
        <w:rPr>
          <w:rFonts w:hint="eastAsia" w:ascii="宋体" w:hAnsi="宋体" w:eastAsia="宋体" w:cs="宋体"/>
          <w:b/>
          <w:bCs/>
          <w:color w:val="auto"/>
          <w:sz w:val="22"/>
          <w:szCs w:val="22"/>
          <w:highlight w:val="none"/>
          <w:lang w:val="en-US" w:eastAsia="zh-CN"/>
        </w:rPr>
        <w:t>投 诉 书</w:t>
      </w:r>
      <w:bookmarkEnd w:id="30"/>
      <w:bookmarkEnd w:id="31"/>
    </w:p>
    <w:p w14:paraId="1FC8E543">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bookmarkStart w:id="32" w:name="_Toc18623"/>
      <w:bookmarkStart w:id="33" w:name="_Toc4730"/>
      <w:bookmarkStart w:id="34" w:name="_Toc21897"/>
      <w:bookmarkStart w:id="35" w:name="_Toc30403"/>
      <w:bookmarkStart w:id="36" w:name="_Toc22042"/>
      <w:r>
        <w:rPr>
          <w:rFonts w:hint="eastAsia" w:ascii="宋体" w:hAnsi="宋体" w:eastAsia="宋体" w:cs="宋体"/>
          <w:color w:val="auto"/>
          <w:sz w:val="21"/>
          <w:szCs w:val="21"/>
          <w:highlight w:val="none"/>
          <w:lang w:val="en-US" w:eastAsia="zh-CN"/>
        </w:rPr>
        <w:t>一、投诉相关主体基本情况</w:t>
      </w:r>
      <w:bookmarkEnd w:id="32"/>
      <w:bookmarkEnd w:id="33"/>
      <w:bookmarkEnd w:id="34"/>
      <w:bookmarkEnd w:id="35"/>
      <w:bookmarkEnd w:id="36"/>
    </w:p>
    <w:p w14:paraId="278E216F">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投诉人：                           </w:t>
      </w:r>
    </w:p>
    <w:p w14:paraId="440D082F">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地  址：                        邮 编：             </w:t>
      </w:r>
    </w:p>
    <w:p w14:paraId="78CED172">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法定代表人/主要负责人：                             </w:t>
      </w:r>
    </w:p>
    <w:p w14:paraId="3F124C36">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联系电话：                                          </w:t>
      </w:r>
    </w:p>
    <w:p w14:paraId="4D8039AC">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地  址：                        邮 编：             </w:t>
      </w:r>
    </w:p>
    <w:p w14:paraId="75826401">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授权代表（如有）：                         </w:t>
      </w:r>
    </w:p>
    <w:p w14:paraId="5160D70A">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联系电话：                                      </w:t>
      </w:r>
    </w:p>
    <w:p w14:paraId="7EB27D40">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地  址：                        邮 编：                  </w:t>
      </w:r>
    </w:p>
    <w:p w14:paraId="20590419">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被投诉人1：                                </w:t>
      </w:r>
    </w:p>
    <w:p w14:paraId="11A6FBD0">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地  址：                        邮 编：             </w:t>
      </w:r>
    </w:p>
    <w:p w14:paraId="0F6DB0C7">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联系人：                        联系电话：               </w:t>
      </w:r>
    </w:p>
    <w:p w14:paraId="1B905A84">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被投诉人2：                                           </w:t>
      </w:r>
    </w:p>
    <w:p w14:paraId="1745F584">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相关供应商（如有）：                                       </w:t>
      </w:r>
    </w:p>
    <w:p w14:paraId="7CD91D21">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地  址：                        邮编：                 </w:t>
      </w:r>
    </w:p>
    <w:p w14:paraId="205C07B8">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联系人：                        联系电话：               </w:t>
      </w:r>
    </w:p>
    <w:p w14:paraId="2FA97A2B">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bookmarkStart w:id="37" w:name="_Toc25214"/>
      <w:bookmarkStart w:id="38" w:name="_Toc18283"/>
      <w:bookmarkStart w:id="39" w:name="_Toc17048"/>
      <w:bookmarkStart w:id="40" w:name="_Toc7437"/>
      <w:bookmarkStart w:id="41" w:name="_Toc10853"/>
      <w:r>
        <w:rPr>
          <w:rFonts w:hint="eastAsia" w:ascii="宋体" w:hAnsi="宋体" w:eastAsia="宋体" w:cs="宋体"/>
          <w:color w:val="auto"/>
          <w:sz w:val="21"/>
          <w:szCs w:val="21"/>
          <w:highlight w:val="none"/>
          <w:lang w:val="en-US" w:eastAsia="zh-CN"/>
        </w:rPr>
        <w:t>二、投诉项目基本情况</w:t>
      </w:r>
      <w:bookmarkEnd w:id="37"/>
      <w:bookmarkEnd w:id="38"/>
      <w:bookmarkEnd w:id="39"/>
      <w:bookmarkEnd w:id="40"/>
      <w:bookmarkEnd w:id="41"/>
    </w:p>
    <w:p w14:paraId="70992ED5">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采购项目名称：</w:t>
      </w:r>
    </w:p>
    <w:p w14:paraId="1291F5F3">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采购项目编号：        包号：</w:t>
      </w:r>
    </w:p>
    <w:p w14:paraId="7704915B">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采购人名称：</w:t>
      </w:r>
    </w:p>
    <w:p w14:paraId="0CA697BA">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代理机构名称：</w:t>
      </w:r>
    </w:p>
    <w:p w14:paraId="79D16589">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采购文件公告：是/否 公告期限：</w:t>
      </w:r>
    </w:p>
    <w:p w14:paraId="38DC1606">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采购结果公告：是/否 公告期限：</w:t>
      </w:r>
    </w:p>
    <w:p w14:paraId="4D083833">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bookmarkStart w:id="42" w:name="_Toc14152"/>
      <w:bookmarkStart w:id="43" w:name="_Toc13183"/>
      <w:bookmarkStart w:id="44" w:name="_Toc13582"/>
      <w:bookmarkStart w:id="45" w:name="_Toc25877"/>
      <w:bookmarkStart w:id="46" w:name="_Toc2182"/>
      <w:r>
        <w:rPr>
          <w:rFonts w:hint="eastAsia" w:ascii="宋体" w:hAnsi="宋体" w:eastAsia="宋体" w:cs="宋体"/>
          <w:color w:val="auto"/>
          <w:sz w:val="21"/>
          <w:szCs w:val="21"/>
          <w:highlight w:val="none"/>
          <w:lang w:val="en-US" w:eastAsia="zh-CN"/>
        </w:rPr>
        <w:t>三、质疑基本情况</w:t>
      </w:r>
      <w:bookmarkEnd w:id="42"/>
      <w:bookmarkEnd w:id="43"/>
      <w:bookmarkEnd w:id="44"/>
      <w:bookmarkEnd w:id="45"/>
      <w:bookmarkEnd w:id="46"/>
    </w:p>
    <w:p w14:paraId="2FFF9492">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投诉人于    年  月  日，向       提出质疑，</w:t>
      </w:r>
    </w:p>
    <w:p w14:paraId="4ED97C11">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质疑事项为：</w:t>
      </w:r>
    </w:p>
    <w:p w14:paraId="35398D44">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采购人/代理机构于    年  月  日，就质疑事项做出了答复/没有在法定期限内做出答复。</w:t>
      </w:r>
    </w:p>
    <w:p w14:paraId="5EF278A5">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default" w:ascii="宋体" w:hAnsi="宋体" w:eastAsia="宋体" w:cs="宋体"/>
          <w:color w:val="auto"/>
          <w:sz w:val="21"/>
          <w:szCs w:val="21"/>
          <w:highlight w:val="none"/>
          <w:lang w:val="en-US" w:eastAsia="zh-CN"/>
        </w:rPr>
      </w:pPr>
      <w:bookmarkStart w:id="47" w:name="_Toc3347"/>
      <w:bookmarkStart w:id="48" w:name="_Toc26083"/>
      <w:bookmarkStart w:id="49" w:name="_Toc23110"/>
      <w:bookmarkStart w:id="50" w:name="_Toc15203"/>
      <w:bookmarkStart w:id="51" w:name="_Toc17256"/>
      <w:r>
        <w:rPr>
          <w:rFonts w:hint="eastAsia" w:ascii="宋体" w:hAnsi="宋体" w:eastAsia="宋体" w:cs="宋体"/>
          <w:color w:val="auto"/>
          <w:sz w:val="21"/>
          <w:szCs w:val="21"/>
          <w:highlight w:val="none"/>
          <w:lang w:val="en-US" w:eastAsia="zh-CN"/>
        </w:rPr>
        <w:t>四、投诉事项具体内容</w:t>
      </w:r>
      <w:bookmarkEnd w:id="47"/>
      <w:bookmarkEnd w:id="48"/>
      <w:bookmarkEnd w:id="49"/>
      <w:bookmarkEnd w:id="50"/>
      <w:bookmarkEnd w:id="51"/>
    </w:p>
    <w:p w14:paraId="368162C2">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投诉事项1：</w:t>
      </w:r>
    </w:p>
    <w:p w14:paraId="622C2116">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事实依据：</w:t>
      </w:r>
    </w:p>
    <w:p w14:paraId="748F8A40">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法律依据1：</w:t>
      </w:r>
    </w:p>
    <w:p w14:paraId="656E8560">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法律依据2：</w:t>
      </w:r>
    </w:p>
    <w:p w14:paraId="3FFBFD52">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p>
    <w:p w14:paraId="52C54D13">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投诉事项2：</w:t>
      </w:r>
    </w:p>
    <w:p w14:paraId="7975368F">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p w14:paraId="7AE862B9">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bookmarkStart w:id="52" w:name="_Toc31495"/>
      <w:bookmarkStart w:id="53" w:name="_Toc16741"/>
      <w:bookmarkStart w:id="54" w:name="_Toc32324"/>
      <w:bookmarkStart w:id="55" w:name="_Toc13424"/>
      <w:bookmarkStart w:id="56" w:name="_Toc16036"/>
      <w:r>
        <w:rPr>
          <w:rFonts w:hint="eastAsia" w:ascii="宋体" w:hAnsi="宋体" w:eastAsia="宋体" w:cs="宋体"/>
          <w:color w:val="auto"/>
          <w:sz w:val="21"/>
          <w:szCs w:val="21"/>
          <w:highlight w:val="none"/>
          <w:lang w:val="en-US" w:eastAsia="zh-CN"/>
        </w:rPr>
        <w:t>五、与投诉事项相关的投诉请求</w:t>
      </w:r>
      <w:bookmarkEnd w:id="52"/>
      <w:bookmarkEnd w:id="53"/>
      <w:bookmarkEnd w:id="54"/>
      <w:bookmarkEnd w:id="55"/>
      <w:bookmarkEnd w:id="56"/>
    </w:p>
    <w:p w14:paraId="00F2E109">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请求：</w:t>
      </w:r>
    </w:p>
    <w:p w14:paraId="399F4BDD">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p>
    <w:p w14:paraId="6DEA669B">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签字（签章）（法人代表或负责人、代理人）：       </w:t>
      </w:r>
    </w:p>
    <w:p w14:paraId="120A5080">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公章（单位）：               </w:t>
      </w:r>
    </w:p>
    <w:p w14:paraId="181E304D">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w:t>
      </w:r>
    </w:p>
    <w:p w14:paraId="7D26EC84">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bookmarkStart w:id="57" w:name="_Toc7988"/>
      <w:r>
        <w:rPr>
          <w:rFonts w:hint="eastAsia" w:ascii="宋体" w:hAnsi="宋体" w:eastAsia="宋体" w:cs="宋体"/>
          <w:color w:val="auto"/>
          <w:sz w:val="21"/>
          <w:szCs w:val="21"/>
          <w:highlight w:val="none"/>
          <w:lang w:val="en-US" w:eastAsia="zh-CN"/>
        </w:rPr>
        <w:t>附件：质疑及答复材料</w:t>
      </w:r>
    </w:p>
    <w:p w14:paraId="0009CE1E">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bookmarkStart w:id="58" w:name="_Toc20349"/>
      <w:bookmarkStart w:id="59" w:name="_Toc29658"/>
      <w:bookmarkStart w:id="60" w:name="_Toc31452"/>
      <w:bookmarkStart w:id="61" w:name="_Toc5781"/>
      <w:r>
        <w:rPr>
          <w:rFonts w:hint="eastAsia" w:ascii="宋体" w:hAnsi="宋体" w:eastAsia="宋体" w:cs="宋体"/>
          <w:color w:val="auto"/>
          <w:sz w:val="21"/>
          <w:szCs w:val="21"/>
          <w:highlight w:val="none"/>
          <w:lang w:val="en-US" w:eastAsia="zh-CN"/>
        </w:rPr>
        <w:t>投诉书制作说明：</w:t>
      </w:r>
      <w:bookmarkEnd w:id="57"/>
      <w:bookmarkEnd w:id="58"/>
      <w:bookmarkEnd w:id="59"/>
      <w:bookmarkEnd w:id="60"/>
      <w:bookmarkEnd w:id="61"/>
    </w:p>
    <w:p w14:paraId="32CEE2D6">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1.投诉人应当按照</w:t>
      </w:r>
      <w:r>
        <w:rPr>
          <w:rFonts w:hint="default" w:ascii="宋体" w:hAnsi="宋体" w:eastAsia="宋体" w:cs="宋体"/>
          <w:color w:val="auto"/>
          <w:sz w:val="21"/>
          <w:szCs w:val="21"/>
          <w:highlight w:val="none"/>
          <w:lang w:val="en-US" w:eastAsia="zh-CN"/>
        </w:rPr>
        <w:t>《政府采购质疑和投诉办法》</w:t>
      </w:r>
      <w:r>
        <w:rPr>
          <w:rFonts w:hint="eastAsia" w:ascii="宋体" w:hAnsi="宋体" w:eastAsia="宋体" w:cs="宋体"/>
          <w:color w:val="auto"/>
          <w:sz w:val="21"/>
          <w:szCs w:val="21"/>
          <w:highlight w:val="none"/>
          <w:lang w:val="en-US" w:eastAsia="zh-CN"/>
        </w:rPr>
        <w:t>（财政部令第94号）规定提起投诉。</w:t>
      </w:r>
    </w:p>
    <w:p w14:paraId="01FB7EEA">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2.投诉人提起投诉时，应当提交投诉书和必要的证明材料，并按照被投诉人和与投诉事项有关的供应商数量提供投诉书副本。</w:t>
      </w:r>
    </w:p>
    <w:p w14:paraId="7681CF19">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投诉人若委托代理人进行投诉的，投诉书应按照要求列明“授权代表”的有关内容，并在附件中提交由投诉人签署的授权委托书。授权委托书应当载明代理人的姓名或者名称、代理事项、具体权限、期限和相关事项。</w:t>
      </w:r>
    </w:p>
    <w:p w14:paraId="63270E7F">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4.投诉人若对项目的某一分包进行投诉，投诉书应列明具体分包号。</w:t>
      </w:r>
    </w:p>
    <w:p w14:paraId="0C715DBB">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5.投诉书应简要列明质疑事项，质疑函、质疑答复等作为附件材料提供。</w:t>
      </w:r>
    </w:p>
    <w:p w14:paraId="5CD35142">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6.投诉书的投诉事项应具体、明确，并由必要的事实依据和法律依据。</w:t>
      </w:r>
    </w:p>
    <w:p w14:paraId="66D3D686">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7.投诉书的投诉请求应与投诉事项相关。</w:t>
      </w:r>
    </w:p>
    <w:p w14:paraId="6DBAB971">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b/>
          <w:bCs/>
          <w:color w:val="auto"/>
          <w:sz w:val="32"/>
          <w:szCs w:val="32"/>
          <w:highlight w:val="none"/>
        </w:rPr>
      </w:pPr>
      <w:r>
        <w:rPr>
          <w:rFonts w:hint="eastAsia" w:ascii="宋体" w:hAnsi="宋体" w:eastAsia="宋体" w:cs="宋体"/>
          <w:color w:val="auto"/>
          <w:sz w:val="21"/>
          <w:szCs w:val="21"/>
          <w:highlight w:val="none"/>
          <w:lang w:val="en-US" w:eastAsia="zh-CN"/>
        </w:rPr>
        <w:t>8.投诉人为自然人的，投诉书应当由本人签字；投诉书应当由法定代表人、主要负责人，或者其授权代表签字或者盖章，并加盖公章。</w:t>
      </w:r>
    </w:p>
    <w:p w14:paraId="155930CB">
      <w:pPr>
        <w:shd w:val="clear" w:color="auto" w:fill="auto"/>
        <w:spacing w:line="360" w:lineRule="auto"/>
        <w:jc w:val="center"/>
        <w:outlineLvl w:val="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投诉相关说明</w:t>
      </w:r>
      <w:bookmarkEnd w:id="28"/>
    </w:p>
    <w:p w14:paraId="7E385F22">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投诉人应当满足《政府采购法》、《政府采购法实施条例》和《政府采购供应商投诉处理办法》的相关规定。</w:t>
      </w:r>
    </w:p>
    <w:p w14:paraId="1D8EF1AE">
      <w:pPr>
        <w:keepNext w:val="0"/>
        <w:keepLines w:val="0"/>
        <w:pageBreakBefore w:val="0"/>
        <w:numPr>
          <w:ilvl w:val="0"/>
          <w:numId w:val="6"/>
        </w:numPr>
        <w:shd w:val="clear" w:color="auto" w:fill="auto"/>
        <w:kinsoku/>
        <w:wordWrap/>
        <w:overflowPunct/>
        <w:topLinePunct w:val="0"/>
        <w:autoSpaceDE/>
        <w:autoSpaceDN/>
        <w:bidi w:val="0"/>
        <w:adjustRightInd/>
        <w:snapToGrid/>
        <w:spacing w:line="360" w:lineRule="auto"/>
        <w:ind w:left="4011" w:leftChars="304" w:hanging="3373" w:hangingChars="1600"/>
        <w:textAlignment w:val="auto"/>
        <w:outlineLvl w:val="0"/>
        <w:rPr>
          <w:rFonts w:hint="eastAsia" w:ascii="宋体" w:hAnsi="宋体" w:eastAsia="宋体" w:cs="宋体"/>
          <w:b/>
          <w:bCs/>
          <w:color w:val="auto"/>
          <w:sz w:val="21"/>
          <w:szCs w:val="21"/>
          <w:highlight w:val="none"/>
        </w:rPr>
      </w:pPr>
      <w:bookmarkStart w:id="62" w:name="_Toc11499"/>
      <w:r>
        <w:rPr>
          <w:rFonts w:hint="eastAsia" w:ascii="宋体" w:hAnsi="宋体" w:eastAsia="宋体" w:cs="宋体"/>
          <w:b/>
          <w:bCs/>
          <w:color w:val="auto"/>
          <w:sz w:val="21"/>
          <w:szCs w:val="21"/>
          <w:highlight w:val="none"/>
        </w:rPr>
        <w:t>质疑前置及时间要求</w:t>
      </w:r>
      <w:bookmarkEnd w:id="62"/>
    </w:p>
    <w:p w14:paraId="1A2CF4D0">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sz w:val="21"/>
          <w:szCs w:val="21"/>
          <w:highlight w:val="none"/>
        </w:rPr>
        <w:t>《中华人民共和国政府采购法》</w:t>
      </w:r>
      <w:r>
        <w:rPr>
          <w:rFonts w:hint="eastAsia" w:ascii="宋体" w:hAnsi="宋体" w:eastAsia="宋体" w:cs="宋体"/>
          <w:color w:val="auto"/>
          <w:kern w:val="0"/>
          <w:sz w:val="21"/>
          <w:szCs w:val="21"/>
          <w:highlight w:val="none"/>
          <w:shd w:val="clear" w:color="auto" w:fill="FFFFFF"/>
        </w:rPr>
        <w:t>第五十一条：供应商对政府采购活动事项有疑问的，可以向采购人提出询问，采购人应当及时作出答复，但答复的内容不得涉及商业秘密。</w:t>
      </w:r>
    </w:p>
    <w:p w14:paraId="7CFC3974">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color="auto" w:fill="FFFFFF"/>
        </w:rPr>
        <w:t xml:space="preserve"> 第五十二条：供应商认为采购文件、采购过程和</w:t>
      </w:r>
      <w:r>
        <w:rPr>
          <w:rFonts w:hint="eastAsia" w:ascii="宋体" w:hAnsi="宋体" w:eastAsia="宋体" w:cs="宋体"/>
          <w:color w:val="auto"/>
          <w:kern w:val="0"/>
          <w:sz w:val="21"/>
          <w:szCs w:val="21"/>
          <w:highlight w:val="none"/>
          <w:shd w:val="clear" w:color="auto" w:fill="FFFFFF"/>
          <w:lang w:eastAsia="zh-CN"/>
        </w:rPr>
        <w:t>成交</w:t>
      </w:r>
      <w:r>
        <w:rPr>
          <w:rFonts w:hint="eastAsia" w:ascii="宋体" w:hAnsi="宋体" w:eastAsia="宋体" w:cs="宋体"/>
          <w:color w:val="auto"/>
          <w:kern w:val="0"/>
          <w:sz w:val="21"/>
          <w:szCs w:val="21"/>
          <w:highlight w:val="none"/>
          <w:shd w:val="clear" w:color="auto" w:fill="FFFFFF"/>
        </w:rPr>
        <w:t>、</w:t>
      </w:r>
      <w:r>
        <w:rPr>
          <w:rFonts w:hint="eastAsia" w:ascii="宋体" w:hAnsi="宋体" w:eastAsia="宋体" w:cs="宋体"/>
          <w:color w:val="auto"/>
          <w:kern w:val="0"/>
          <w:sz w:val="21"/>
          <w:szCs w:val="21"/>
          <w:highlight w:val="none"/>
          <w:shd w:val="clear" w:color="auto" w:fill="FFFFFF"/>
          <w:lang w:eastAsia="zh-CN"/>
        </w:rPr>
        <w:t>成交</w:t>
      </w:r>
      <w:r>
        <w:rPr>
          <w:rFonts w:hint="eastAsia" w:ascii="宋体" w:hAnsi="宋体" w:eastAsia="宋体" w:cs="宋体"/>
          <w:color w:val="auto"/>
          <w:kern w:val="0"/>
          <w:sz w:val="21"/>
          <w:szCs w:val="21"/>
          <w:highlight w:val="none"/>
          <w:shd w:val="clear" w:color="auto" w:fill="FFFFFF"/>
        </w:rPr>
        <w:t>结果使自己的权益受到损害的，可以在知道或者应知其权益受到损害之日起七个工作日内，以书面形式向采购人提出质疑。</w:t>
      </w:r>
    </w:p>
    <w:p w14:paraId="64FC60C0">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第五十三条：采购人应当在收到供应商的书面质疑后七个工作日内作出答复，并以书面形式通知质疑供应商和其他有关供应商，但答复的内容不得涉及商业秘密。</w:t>
      </w:r>
    </w:p>
    <w:p w14:paraId="176E470D">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5CBB6CBA">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《政府采购实施条例》第五十五条：供应商质疑、投诉应当有明确的请求和必要的证明材料。供应商投诉的事项不得超出质疑事项的范围。</w:t>
      </w:r>
    </w:p>
    <w:p w14:paraId="7AAEC1A0">
      <w:pPr>
        <w:keepNext w:val="0"/>
        <w:keepLines w:val="0"/>
        <w:pageBreakBefore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p w14:paraId="28508F23">
      <w:pPr>
        <w:keepNext w:val="0"/>
        <w:keepLines w:val="0"/>
        <w:pageBreakBefore w:val="0"/>
        <w:shd w:val="clear" w:color="auto" w:fill="auto"/>
        <w:kinsoku/>
        <w:wordWrap/>
        <w:overflowPunct/>
        <w:topLinePunct w:val="0"/>
        <w:autoSpaceDE/>
        <w:autoSpaceDN/>
        <w:bidi w:val="0"/>
        <w:adjustRightInd/>
        <w:snapToGrid/>
        <w:spacing w:line="360" w:lineRule="auto"/>
        <w:ind w:left="5760" w:hanging="3780" w:hangingChars="18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63" w:name="_Toc13508"/>
      <w:r>
        <w:rPr>
          <w:rFonts w:hint="eastAsia" w:ascii="宋体" w:hAnsi="宋体" w:eastAsia="宋体" w:cs="宋体"/>
          <w:b/>
          <w:bCs/>
          <w:color w:val="auto"/>
          <w:sz w:val="21"/>
          <w:szCs w:val="21"/>
          <w:highlight w:val="none"/>
        </w:rPr>
        <w:t>二、书面方式</w:t>
      </w:r>
      <w:bookmarkEnd w:id="63"/>
    </w:p>
    <w:p w14:paraId="44EF8716">
      <w:pPr>
        <w:keepNext w:val="0"/>
        <w:keepLines w:val="0"/>
        <w:pageBreakBefore w:val="0"/>
        <w:shd w:val="clear" w:color="auto" w:fill="auto"/>
        <w:kinsoku/>
        <w:wordWrap/>
        <w:overflowPunct/>
        <w:topLinePunct w:val="0"/>
        <w:autoSpaceDE/>
        <w:autoSpaceDN/>
        <w:bidi w:val="0"/>
        <w:adjustRightInd/>
        <w:snapToGrid/>
        <w:spacing w:line="360" w:lineRule="auto"/>
        <w:ind w:left="5760" w:hanging="3780"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《政府采购供应商投诉处理办法》第八条：投诉人投诉</w:t>
      </w:r>
    </w:p>
    <w:p w14:paraId="4CA58B52">
      <w:pPr>
        <w:keepNext w:val="0"/>
        <w:keepLines w:val="0"/>
        <w:pageBreakBefore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时，应当提交投诉书，并按照被投诉人以及与投诉事项有关的供应商数量提供投诉书的副本。</w:t>
      </w:r>
    </w:p>
    <w:p w14:paraId="14DA9B12">
      <w:pPr>
        <w:keepNext w:val="0"/>
        <w:keepLines w:val="0"/>
        <w:pageBreakBefore w:val="0"/>
        <w:shd w:val="clear" w:color="auto" w:fill="auto"/>
        <w:kinsoku/>
        <w:wordWrap/>
        <w:overflowPunct/>
        <w:topLinePunct w:val="0"/>
        <w:autoSpaceDE/>
        <w:autoSpaceDN/>
        <w:bidi w:val="0"/>
        <w:adjustRightInd/>
        <w:snapToGrid/>
        <w:spacing w:line="360" w:lineRule="auto"/>
        <w:ind w:left="5760" w:hanging="3780"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投诉书应当包括下列主要内容：</w:t>
      </w:r>
    </w:p>
    <w:p w14:paraId="46ADA83C">
      <w:pPr>
        <w:keepNext w:val="0"/>
        <w:keepLines w:val="0"/>
        <w:pageBreakBefore w:val="0"/>
        <w:numPr>
          <w:ilvl w:val="0"/>
          <w:numId w:val="7"/>
        </w:numPr>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投诉人和被投诉人的名称、地址、电话等；</w:t>
      </w:r>
    </w:p>
    <w:p w14:paraId="2B47A314">
      <w:pPr>
        <w:keepNext w:val="0"/>
        <w:keepLines w:val="0"/>
        <w:pageBreakBefore w:val="0"/>
        <w:numPr>
          <w:ilvl w:val="0"/>
          <w:numId w:val="7"/>
        </w:numPr>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具体的投诉事项及事实依据；</w:t>
      </w:r>
    </w:p>
    <w:p w14:paraId="73D83BCD">
      <w:pPr>
        <w:keepNext w:val="0"/>
        <w:keepLines w:val="0"/>
        <w:pageBreakBefore w:val="0"/>
        <w:numPr>
          <w:ilvl w:val="0"/>
          <w:numId w:val="7"/>
        </w:numPr>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质疑和质疑答复情况及相关证明材料；</w:t>
      </w:r>
    </w:p>
    <w:p w14:paraId="68DC701C">
      <w:pPr>
        <w:keepNext w:val="0"/>
        <w:keepLines w:val="0"/>
        <w:pageBreakBefore w:val="0"/>
        <w:numPr>
          <w:ilvl w:val="0"/>
          <w:numId w:val="7"/>
        </w:numPr>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提起投诉的日期。</w:t>
      </w:r>
    </w:p>
    <w:p w14:paraId="7D6AA0F3">
      <w:pPr>
        <w:keepNext w:val="0"/>
        <w:keepLines w:val="0"/>
        <w:pageBreakBefore w:val="0"/>
        <w:shd w:val="clear" w:color="auto" w:fill="auto"/>
        <w:kinsoku/>
        <w:wordWrap/>
        <w:overflowPunct/>
        <w:topLinePunct w:val="0"/>
        <w:autoSpaceDE/>
        <w:autoSpaceDN/>
        <w:bidi w:val="0"/>
        <w:adjustRightInd/>
        <w:snapToGrid/>
        <w:spacing w:line="360" w:lineRule="auto"/>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投诉书应当署名。投诉人为自然人，应当由本人签字；投诉人为法人或者其他组织的，应当由法定代表人或者主要负责人签字并加盖公章。</w:t>
      </w:r>
    </w:p>
    <w:p w14:paraId="5738C2B1">
      <w:pPr>
        <w:keepNext w:val="0"/>
        <w:keepLines w:val="0"/>
        <w:pageBreakBefore w:val="0"/>
        <w:shd w:val="clear" w:color="auto" w:fill="auto"/>
        <w:kinsoku/>
        <w:wordWrap/>
        <w:overflowPunct/>
        <w:topLinePunct w:val="0"/>
        <w:autoSpaceDE/>
        <w:autoSpaceDN/>
        <w:bidi w:val="0"/>
        <w:adjustRightInd/>
        <w:snapToGrid/>
        <w:spacing w:line="360" w:lineRule="auto"/>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49257BCC">
      <w:pPr>
        <w:keepNext w:val="0"/>
        <w:keepLines w:val="0"/>
        <w:pageBreakBefore w:val="0"/>
        <w:shd w:val="clear" w:color="auto" w:fill="auto"/>
        <w:kinsoku/>
        <w:wordWrap/>
        <w:overflowPunct/>
        <w:topLinePunct w:val="0"/>
        <w:autoSpaceDE/>
        <w:autoSpaceDN/>
        <w:bidi w:val="0"/>
        <w:adjustRightInd/>
        <w:snapToGrid/>
        <w:spacing w:line="360" w:lineRule="auto"/>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《政府采购供应商投诉处理办法》第十条：投诉人提起投诉应当符合下列条件：</w:t>
      </w:r>
    </w:p>
    <w:p w14:paraId="6D20B010">
      <w:pPr>
        <w:keepNext w:val="0"/>
        <w:keepLines w:val="0"/>
        <w:pageBreakBefore w:val="0"/>
        <w:numPr>
          <w:ilvl w:val="0"/>
          <w:numId w:val="8"/>
        </w:numPr>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投诉人是参与所投诉政府采购活动的供应商；</w:t>
      </w:r>
    </w:p>
    <w:p w14:paraId="046DC38E">
      <w:pPr>
        <w:keepNext w:val="0"/>
        <w:keepLines w:val="0"/>
        <w:pageBreakBefore w:val="0"/>
        <w:numPr>
          <w:ilvl w:val="0"/>
          <w:numId w:val="8"/>
        </w:numPr>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提起投诉诉前已依法进行质疑；</w:t>
      </w:r>
    </w:p>
    <w:p w14:paraId="31301EA3">
      <w:pPr>
        <w:keepNext w:val="0"/>
        <w:keepLines w:val="0"/>
        <w:pageBreakBefore w:val="0"/>
        <w:numPr>
          <w:ilvl w:val="0"/>
          <w:numId w:val="8"/>
        </w:numPr>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投诉书内容符合本办法的规定；</w:t>
      </w:r>
    </w:p>
    <w:p w14:paraId="010B99EA">
      <w:pPr>
        <w:keepNext w:val="0"/>
        <w:keepLines w:val="0"/>
        <w:pageBreakBefore w:val="0"/>
        <w:numPr>
          <w:ilvl w:val="0"/>
          <w:numId w:val="8"/>
        </w:numPr>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在投诉有效期内提起投诉；</w:t>
      </w:r>
    </w:p>
    <w:p w14:paraId="1B02CB9C">
      <w:pPr>
        <w:keepNext w:val="0"/>
        <w:keepLines w:val="0"/>
        <w:pageBreakBefore w:val="0"/>
        <w:numPr>
          <w:ilvl w:val="0"/>
          <w:numId w:val="8"/>
        </w:numPr>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属于本级财政部门管辖；</w:t>
      </w:r>
    </w:p>
    <w:p w14:paraId="565F1668">
      <w:pPr>
        <w:keepNext w:val="0"/>
        <w:keepLines w:val="0"/>
        <w:pageBreakBefore w:val="0"/>
        <w:numPr>
          <w:ilvl w:val="0"/>
          <w:numId w:val="8"/>
        </w:numPr>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同一投诉事项未经财政部门投诉处理；</w:t>
      </w:r>
    </w:p>
    <w:p w14:paraId="6C0E00FE">
      <w:pPr>
        <w:keepNext w:val="0"/>
        <w:keepLines w:val="0"/>
        <w:pageBreakBefore w:val="0"/>
        <w:numPr>
          <w:ilvl w:val="0"/>
          <w:numId w:val="8"/>
        </w:numPr>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国务院财政部门规定的其他条件。</w:t>
      </w:r>
    </w:p>
    <w:p w14:paraId="1A02C29A">
      <w:pPr>
        <w:keepNext w:val="0"/>
        <w:keepLines w:val="0"/>
        <w:pageBreakBefore w:val="0"/>
        <w:shd w:val="clear" w:color="auto" w:fill="auto"/>
        <w:kinsoku/>
        <w:wordWrap/>
        <w:overflowPunct/>
        <w:topLinePunct w:val="0"/>
        <w:autoSpaceDE/>
        <w:autoSpaceDN/>
        <w:bidi w:val="0"/>
        <w:adjustRightInd/>
        <w:snapToGrid/>
        <w:spacing w:line="360" w:lineRule="auto"/>
        <w:ind w:left="5760" w:hanging="3780"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5F3C7445">
      <w:pPr>
        <w:shd w:val="clear" w:color="auto" w:fill="auto"/>
        <w:spacing w:line="360" w:lineRule="auto"/>
        <w:outlineLvl w:val="0"/>
        <w:rPr>
          <w:rFonts w:hint="eastAsia"/>
          <w:color w:val="auto"/>
          <w:sz w:val="21"/>
          <w:szCs w:val="21"/>
          <w:highlight w:val="none"/>
        </w:rPr>
      </w:pPr>
      <w:r>
        <w:rPr>
          <w:rFonts w:hint="eastAsia"/>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64" w:name="_Toc5978"/>
      <w:r>
        <w:rPr>
          <w:rFonts w:hint="eastAsia" w:ascii="宋体" w:hAnsi="宋体" w:eastAsia="宋体" w:cs="宋体"/>
          <w:b/>
          <w:bCs/>
          <w:color w:val="auto"/>
          <w:sz w:val="21"/>
          <w:szCs w:val="21"/>
          <w:highlight w:val="none"/>
        </w:rPr>
        <w:t>三、虚假、恶意投诉法律责任</w:t>
      </w:r>
      <w:bookmarkEnd w:id="64"/>
    </w:p>
    <w:p w14:paraId="15FBC2E7">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第七十三条：供应商捏造实施、提供虚假材料或者以非法手段取得证明材料进行投诉的，由财政部门列入不良行为记录名单，禁止其1至3年内参加政府采购活动。</w:t>
      </w:r>
    </w:p>
    <w:p w14:paraId="1A844765">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《政府采购供应商投诉处理办法》第二十六条：投诉人有下列情形之一的，属于虚假、恶意投诉，财政部门应当驳回投诉，将其列入不良行为记录名单，并依法予以处罚：</w:t>
      </w:r>
    </w:p>
    <w:p w14:paraId="429C5C81">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（一）1年内3次以上投诉均查无实据的；</w:t>
      </w:r>
    </w:p>
    <w:p w14:paraId="549E2BF0">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（二）捏造事实或者提供虚假投诉材料的。</w:t>
      </w:r>
    </w:p>
    <w:p w14:paraId="7B524E03">
      <w:pPr>
        <w:keepNext w:val="0"/>
        <w:keepLines w:val="0"/>
        <w:pageBreakBefore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p w14:paraId="4018B710">
      <w:pPr>
        <w:shd w:val="clear" w:color="auto" w:fill="auto"/>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递交投诉书地址：克州财政局政府采购</w:t>
      </w:r>
      <w:r>
        <w:rPr>
          <w:rFonts w:hint="eastAsia" w:ascii="宋体" w:hAnsi="宋体" w:cs="宋体"/>
          <w:color w:val="auto"/>
          <w:sz w:val="21"/>
          <w:szCs w:val="21"/>
          <w:highlight w:val="none"/>
          <w:lang w:val="en-US" w:eastAsia="zh-CN"/>
        </w:rPr>
        <w:t>服务中心（新疆阿图什市天山路与经四路交叉口10楼1005）</w:t>
      </w:r>
    </w:p>
    <w:p w14:paraId="1F958C07">
      <w:pPr>
        <w:shd w:val="clear" w:color="auto" w:fill="auto"/>
        <w:spacing w:line="360" w:lineRule="auto"/>
        <w:ind w:firstLine="420" w:firstLineChars="20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联系电话：0908-4230287</w:t>
      </w:r>
    </w:p>
    <w:p w14:paraId="679E4AE3">
      <w:pPr>
        <w:shd w:val="clear" w:color="auto" w:fill="auto"/>
        <w:spacing w:line="360" w:lineRule="auto"/>
        <w:jc w:val="both"/>
        <w:rPr>
          <w:rFonts w:hint="eastAsia" w:ascii="宋体" w:hAnsi="宋体" w:eastAsia="宋体" w:cs="宋体"/>
          <w:color w:val="auto"/>
          <w:sz w:val="21"/>
          <w:szCs w:val="21"/>
          <w:highlight w:val="none"/>
        </w:rPr>
      </w:pPr>
    </w:p>
    <w:p w14:paraId="211F1055">
      <w:pPr>
        <w:shd w:val="clear" w:color="auto" w:fill="auto"/>
        <w:spacing w:line="360" w:lineRule="auto"/>
        <w:jc w:val="right"/>
        <w:rPr>
          <w:rFonts w:hint="eastAsia" w:ascii="宋体" w:hAnsi="宋体" w:eastAsia="宋体" w:cs="宋体"/>
          <w:color w:val="auto"/>
          <w:sz w:val="32"/>
          <w:szCs w:val="32"/>
          <w:highlight w:val="none"/>
        </w:rPr>
      </w:pPr>
    </w:p>
    <w:p w14:paraId="20727031">
      <w:pPr>
        <w:keepNext w:val="0"/>
        <w:keepLines w:val="0"/>
        <w:pageBreakBefore w:val="0"/>
        <w:widowControl w:val="0"/>
        <w:shd w:val="clear" w:color="auto" w:fill="auto"/>
        <w:kinsoku/>
        <w:wordWrap/>
        <w:overflowPunct/>
        <w:topLinePunct w:val="0"/>
        <w:autoSpaceDE/>
        <w:autoSpaceDN/>
        <w:bidi w:val="0"/>
        <w:spacing w:line="360" w:lineRule="auto"/>
        <w:jc w:val="center"/>
        <w:textAlignment w:val="auto"/>
        <w:rPr>
          <w:rFonts w:hint="eastAsia" w:ascii="宋体" w:hAnsi="宋体" w:eastAsia="宋体" w:cs="宋体"/>
          <w:b/>
          <w:bCs/>
          <w:color w:val="auto"/>
          <w:sz w:val="44"/>
          <w:szCs w:val="44"/>
          <w:highlight w:val="none"/>
        </w:rPr>
      </w:pPr>
    </w:p>
    <w:p w14:paraId="364DFC99">
      <w:pPr>
        <w:keepNext w:val="0"/>
        <w:keepLines w:val="0"/>
        <w:pageBreakBefore w:val="0"/>
        <w:widowControl w:val="0"/>
        <w:shd w:val="clear" w:color="auto" w:fill="auto"/>
        <w:kinsoku/>
        <w:wordWrap/>
        <w:overflowPunct/>
        <w:topLinePunct w:val="0"/>
        <w:autoSpaceDE/>
        <w:autoSpaceDN/>
        <w:bidi w:val="0"/>
        <w:spacing w:line="360" w:lineRule="auto"/>
        <w:jc w:val="center"/>
        <w:textAlignment w:val="auto"/>
        <w:rPr>
          <w:rFonts w:hint="eastAsia" w:ascii="宋体" w:hAnsi="宋体" w:eastAsia="宋体" w:cs="宋体"/>
          <w:b/>
          <w:bCs/>
          <w:color w:val="auto"/>
          <w:sz w:val="44"/>
          <w:szCs w:val="44"/>
          <w:highlight w:val="none"/>
        </w:rPr>
      </w:pPr>
    </w:p>
    <w:p w14:paraId="108D3157">
      <w:pPr>
        <w:keepNext w:val="0"/>
        <w:keepLines w:val="0"/>
        <w:pageBreakBefore w:val="0"/>
        <w:widowControl w:val="0"/>
        <w:shd w:val="clear" w:color="auto" w:fill="auto"/>
        <w:kinsoku/>
        <w:wordWrap/>
        <w:overflowPunct/>
        <w:topLinePunct w:val="0"/>
        <w:autoSpaceDE/>
        <w:autoSpaceDN/>
        <w:bidi w:val="0"/>
        <w:spacing w:line="360" w:lineRule="auto"/>
        <w:jc w:val="center"/>
        <w:textAlignment w:val="auto"/>
        <w:rPr>
          <w:rFonts w:hint="eastAsia" w:ascii="宋体" w:hAnsi="宋体" w:eastAsia="宋体" w:cs="宋体"/>
          <w:b/>
          <w:bCs/>
          <w:color w:val="auto"/>
          <w:sz w:val="44"/>
          <w:szCs w:val="44"/>
          <w:highlight w:val="none"/>
        </w:rPr>
      </w:pPr>
    </w:p>
    <w:p w14:paraId="5AF0BAF5">
      <w:pPr>
        <w:rPr>
          <w:rFonts w:hint="eastAsia"/>
        </w:rPr>
      </w:pPr>
      <w:bookmarkStart w:id="65" w:name="_Toc1697"/>
    </w:p>
    <w:p w14:paraId="11D99516">
      <w:pPr>
        <w:rPr>
          <w:rFonts w:hint="eastAsia"/>
        </w:rPr>
      </w:pPr>
    </w:p>
    <w:p w14:paraId="04BFE200">
      <w:pPr>
        <w:rPr>
          <w:rFonts w:hint="eastAsia"/>
        </w:rPr>
      </w:pPr>
    </w:p>
    <w:p w14:paraId="18618C2E">
      <w:pPr>
        <w:pStyle w:val="10"/>
        <w:rPr>
          <w:rFonts w:hint="eastAsia"/>
        </w:rPr>
      </w:pPr>
    </w:p>
    <w:bookmarkEnd w:id="65"/>
    <w:p w14:paraId="2177616B">
      <w:pPr>
        <w:keepNext w:val="0"/>
        <w:keepLines w:val="0"/>
        <w:pageBreakBefore w:val="0"/>
        <w:widowControl w:val="0"/>
        <w:shd w:val="clear" w:color="auto" w:fill="auto"/>
        <w:kinsoku/>
        <w:wordWrap/>
        <w:overflowPunct/>
        <w:topLinePunct w:val="0"/>
        <w:autoSpaceDE/>
        <w:autoSpaceDN/>
        <w:bidi w:val="0"/>
        <w:spacing w:line="360" w:lineRule="auto"/>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质疑函范本</w:t>
      </w:r>
    </w:p>
    <w:p w14:paraId="5B978F49">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360" w:lineRule="auto"/>
        <w:ind w:firstLine="420" w:firstLineChars="200"/>
        <w:textAlignment w:val="auto"/>
        <w:outlineLvl w:val="0"/>
        <w:rPr>
          <w:rFonts w:hint="eastAsia" w:ascii="宋体" w:hAnsi="宋体" w:eastAsia="宋体" w:cs="宋体"/>
          <w:bCs/>
          <w:color w:val="auto"/>
          <w:sz w:val="21"/>
          <w:szCs w:val="21"/>
          <w:highlight w:val="none"/>
        </w:rPr>
      </w:pPr>
      <w:bookmarkStart w:id="66" w:name="_Toc9061"/>
      <w:r>
        <w:rPr>
          <w:rFonts w:hint="eastAsia" w:ascii="宋体" w:hAnsi="宋体" w:eastAsia="宋体" w:cs="宋体"/>
          <w:bCs/>
          <w:color w:val="auto"/>
          <w:sz w:val="21"/>
          <w:szCs w:val="21"/>
          <w:highlight w:val="none"/>
        </w:rPr>
        <w:t>一、质疑供应商基本信息</w:t>
      </w:r>
      <w:bookmarkEnd w:id="66"/>
    </w:p>
    <w:p w14:paraId="2A98D94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质疑供应商：</w:t>
      </w:r>
      <w:r>
        <w:rPr>
          <w:rFonts w:hint="eastAsia" w:ascii="宋体" w:hAnsi="宋体" w:eastAsia="宋体" w:cs="宋体"/>
          <w:color w:val="auto"/>
          <w:sz w:val="21"/>
          <w:szCs w:val="21"/>
          <w:highlight w:val="none"/>
          <w:u w:val="dotted"/>
        </w:rPr>
        <w:t xml:space="preserve">                         </w:t>
      </w:r>
    </w:p>
    <w:p w14:paraId="163C718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14:paraId="03CA90F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174FB0F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p>
    <w:p w14:paraId="35F8567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43A11E0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14:paraId="66EA44E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0" w:firstLineChars="200"/>
        <w:textAlignment w:val="auto"/>
        <w:outlineLvl w:val="0"/>
        <w:rPr>
          <w:rFonts w:hint="eastAsia" w:ascii="宋体" w:hAnsi="宋体" w:eastAsia="宋体" w:cs="宋体"/>
          <w:bCs/>
          <w:color w:val="auto"/>
          <w:sz w:val="21"/>
          <w:szCs w:val="21"/>
          <w:highlight w:val="none"/>
        </w:rPr>
      </w:pPr>
      <w:bookmarkStart w:id="67" w:name="_Toc15938"/>
      <w:r>
        <w:rPr>
          <w:rFonts w:hint="eastAsia" w:ascii="宋体" w:hAnsi="宋体" w:eastAsia="宋体" w:cs="宋体"/>
          <w:bCs/>
          <w:color w:val="auto"/>
          <w:sz w:val="21"/>
          <w:szCs w:val="21"/>
          <w:highlight w:val="none"/>
        </w:rPr>
        <w:t>二、质疑项目基本情况</w:t>
      </w:r>
      <w:bookmarkEnd w:id="67"/>
    </w:p>
    <w:p w14:paraId="4F5FFE2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w:t>
      </w:r>
      <w:r>
        <w:rPr>
          <w:rFonts w:hint="eastAsia" w:ascii="宋体" w:hAnsi="宋体" w:eastAsia="宋体" w:cs="宋体"/>
          <w:color w:val="auto"/>
          <w:sz w:val="21"/>
          <w:szCs w:val="21"/>
          <w:highlight w:val="none"/>
          <w:u w:val="dotted"/>
        </w:rPr>
        <w:t xml:space="preserve">                                     </w:t>
      </w:r>
    </w:p>
    <w:p w14:paraId="4D2D990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14:paraId="20E26F2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p>
    <w:p w14:paraId="0C4932B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采购文件获取日期：</w:t>
      </w:r>
      <w:r>
        <w:rPr>
          <w:rFonts w:hint="eastAsia" w:ascii="宋体" w:hAnsi="宋体" w:eastAsia="宋体" w:cs="宋体"/>
          <w:color w:val="auto"/>
          <w:sz w:val="21"/>
          <w:szCs w:val="21"/>
          <w:highlight w:val="none"/>
          <w:u w:val="dotted"/>
        </w:rPr>
        <w:t xml:space="preserve">                                   </w:t>
      </w:r>
    </w:p>
    <w:p w14:paraId="343158F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0" w:firstLineChars="200"/>
        <w:textAlignment w:val="auto"/>
        <w:outlineLvl w:val="0"/>
        <w:rPr>
          <w:rFonts w:hint="eastAsia" w:ascii="宋体" w:hAnsi="宋体" w:eastAsia="宋体" w:cs="宋体"/>
          <w:bCs/>
          <w:color w:val="auto"/>
          <w:sz w:val="21"/>
          <w:szCs w:val="21"/>
          <w:highlight w:val="none"/>
        </w:rPr>
      </w:pPr>
      <w:bookmarkStart w:id="68" w:name="_Toc18271"/>
      <w:r>
        <w:rPr>
          <w:rFonts w:hint="eastAsia" w:ascii="宋体" w:hAnsi="宋体" w:eastAsia="宋体" w:cs="宋体"/>
          <w:bCs/>
          <w:color w:val="auto"/>
          <w:sz w:val="21"/>
          <w:szCs w:val="21"/>
          <w:highlight w:val="none"/>
        </w:rPr>
        <w:t>三、质疑事项具体内容</w:t>
      </w:r>
      <w:bookmarkEnd w:id="68"/>
    </w:p>
    <w:p w14:paraId="3851BDE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质疑事项1：</w:t>
      </w:r>
      <w:r>
        <w:rPr>
          <w:rFonts w:hint="eastAsia" w:ascii="宋体" w:hAnsi="宋体" w:eastAsia="宋体" w:cs="宋体"/>
          <w:color w:val="auto"/>
          <w:sz w:val="21"/>
          <w:szCs w:val="21"/>
          <w:highlight w:val="none"/>
          <w:u w:val="dotted"/>
        </w:rPr>
        <w:t xml:space="preserve">                                         </w:t>
      </w:r>
    </w:p>
    <w:p w14:paraId="700EA8E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14:paraId="4D33071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14:paraId="4475179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质疑事项2</w:t>
      </w:r>
    </w:p>
    <w:p w14:paraId="0EB7EBE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7B27ED3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0" w:firstLineChars="200"/>
        <w:textAlignment w:val="auto"/>
        <w:outlineLvl w:val="0"/>
        <w:rPr>
          <w:rFonts w:hint="eastAsia" w:ascii="宋体" w:hAnsi="宋体" w:eastAsia="宋体" w:cs="宋体"/>
          <w:bCs/>
          <w:color w:val="auto"/>
          <w:sz w:val="21"/>
          <w:szCs w:val="21"/>
          <w:highlight w:val="none"/>
        </w:rPr>
      </w:pPr>
      <w:bookmarkStart w:id="69" w:name="_Toc22365"/>
      <w:r>
        <w:rPr>
          <w:rFonts w:hint="eastAsia" w:ascii="宋体" w:hAnsi="宋体" w:eastAsia="宋体" w:cs="宋体"/>
          <w:bCs/>
          <w:color w:val="auto"/>
          <w:sz w:val="21"/>
          <w:szCs w:val="21"/>
          <w:highlight w:val="none"/>
        </w:rPr>
        <w:t>四、与质疑事项相关的质疑请求</w:t>
      </w:r>
      <w:bookmarkEnd w:id="69"/>
    </w:p>
    <w:p w14:paraId="23B8C5F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p>
    <w:p w14:paraId="6D823225">
      <w:pPr>
        <w:keepNext w:val="0"/>
        <w:keepLines w:val="0"/>
        <w:pageBreakBefore w:val="0"/>
        <w:widowControl w:val="0"/>
        <w:shd w:val="clear" w:color="auto" w:fill="auto"/>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14:paraId="0EF7971C">
      <w:pPr>
        <w:keepNext w:val="0"/>
        <w:keepLines w:val="0"/>
        <w:pageBreakBefore w:val="0"/>
        <w:widowControl w:val="0"/>
        <w:shd w:val="clear" w:color="auto" w:fill="auto"/>
        <w:kinsoku/>
        <w:wordWrap/>
        <w:overflowPunct/>
        <w:topLinePunct w:val="0"/>
        <w:autoSpaceDE/>
        <w:autoSpaceDN/>
        <w:bidi w:val="0"/>
        <w:spacing w:line="360" w:lineRule="auto"/>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 xml:space="preserve">日期：    </w:t>
      </w:r>
    </w:p>
    <w:p w14:paraId="0D1873C4">
      <w:pPr>
        <w:shd w:val="clear" w:color="auto" w:fill="auto"/>
        <w:spacing w:line="360" w:lineRule="auto"/>
        <w:jc w:val="center"/>
        <w:outlineLvl w:val="0"/>
        <w:rPr>
          <w:rFonts w:hint="eastAsia" w:ascii="宋体" w:hAnsi="宋体" w:eastAsia="宋体" w:cs="宋体"/>
          <w:b/>
          <w:bCs/>
          <w:color w:val="auto"/>
          <w:sz w:val="21"/>
          <w:szCs w:val="21"/>
          <w:highlight w:val="none"/>
          <w:lang w:eastAsia="zh-CN"/>
        </w:rPr>
      </w:pPr>
    </w:p>
    <w:p w14:paraId="7DDB49D5">
      <w:pPr>
        <w:pageBreakBefore/>
        <w:shd w:val="clear" w:color="auto" w:fill="auto"/>
        <w:spacing w:line="440" w:lineRule="exact"/>
        <w:jc w:val="center"/>
        <w:outlineLvl w:val="0"/>
        <w:rPr>
          <w:rFonts w:hint="eastAsia" w:asciiTheme="majorEastAsia" w:hAnsiTheme="majorEastAsia" w:eastAsiaTheme="majorEastAsia" w:cstheme="majorEastAsia"/>
          <w:b/>
          <w:bCs/>
          <w:color w:val="auto"/>
          <w:sz w:val="32"/>
          <w:szCs w:val="32"/>
          <w:highlight w:val="none"/>
        </w:rPr>
      </w:pPr>
      <w:r>
        <w:rPr>
          <w:rFonts w:hint="eastAsia" w:asciiTheme="majorEastAsia" w:hAnsiTheme="majorEastAsia" w:eastAsiaTheme="majorEastAsia" w:cstheme="majorEastAsia"/>
          <w:b/>
          <w:bCs/>
          <w:color w:val="auto"/>
          <w:sz w:val="32"/>
          <w:szCs w:val="32"/>
          <w:highlight w:val="none"/>
        </w:rPr>
        <w:t>第三章  评标办法</w:t>
      </w:r>
      <w:bookmarkEnd w:id="29"/>
    </w:p>
    <w:p w14:paraId="1793E8D1">
      <w:pPr>
        <w:pStyle w:val="14"/>
        <w:spacing w:line="440" w:lineRule="exact"/>
        <w:jc w:val="center"/>
        <w:rPr>
          <w:rFonts w:hint="eastAsia" w:asciiTheme="majorEastAsia" w:hAnsiTheme="majorEastAsia" w:eastAsiaTheme="majorEastAsia" w:cstheme="majorEastAsia"/>
          <w:b/>
          <w:sz w:val="28"/>
          <w:szCs w:val="28"/>
          <w:highlight w:val="none"/>
        </w:rPr>
      </w:pPr>
      <w:bookmarkStart w:id="70" w:name="_Toc469495733"/>
      <w:bookmarkStart w:id="71" w:name="_Toc362983802"/>
      <w:bookmarkStart w:id="72" w:name="_Toc363135205"/>
      <w:bookmarkStart w:id="73" w:name="_Toc267320058"/>
      <w:r>
        <w:rPr>
          <w:rFonts w:hint="eastAsia" w:asciiTheme="majorEastAsia" w:hAnsiTheme="majorEastAsia" w:eastAsiaTheme="majorEastAsia" w:cstheme="majorEastAsia"/>
          <w:b/>
          <w:sz w:val="28"/>
          <w:szCs w:val="28"/>
          <w:highlight w:val="none"/>
          <w:lang w:val="en-US" w:eastAsia="zh-CN"/>
        </w:rPr>
        <w:t>一、</w:t>
      </w:r>
      <w:r>
        <w:rPr>
          <w:rFonts w:hint="eastAsia" w:asciiTheme="majorEastAsia" w:hAnsiTheme="majorEastAsia" w:eastAsiaTheme="majorEastAsia" w:cstheme="majorEastAsia"/>
          <w:b/>
          <w:sz w:val="28"/>
          <w:szCs w:val="28"/>
          <w:highlight w:val="none"/>
        </w:rPr>
        <w:t>评定成交标准</w:t>
      </w:r>
    </w:p>
    <w:p w14:paraId="573822C1">
      <w:pPr>
        <w:pStyle w:val="14"/>
        <w:spacing w:line="360" w:lineRule="exact"/>
        <w:rPr>
          <w:rFonts w:hint="eastAsia" w:asciiTheme="majorEastAsia" w:hAnsiTheme="majorEastAsia" w:eastAsiaTheme="majorEastAsia" w:cstheme="majorEastAsia"/>
          <w:b/>
          <w:bCs/>
          <w:sz w:val="24"/>
          <w:highlight w:val="none"/>
        </w:rPr>
      </w:pPr>
      <w:r>
        <w:rPr>
          <w:rFonts w:hint="eastAsia" w:asciiTheme="majorEastAsia" w:hAnsiTheme="majorEastAsia" w:eastAsiaTheme="majorEastAsia" w:cstheme="majorEastAsia"/>
          <w:b/>
          <w:bCs/>
          <w:sz w:val="24"/>
          <w:highlight w:val="none"/>
        </w:rPr>
        <w:t>一、评标原则</w:t>
      </w:r>
    </w:p>
    <w:p w14:paraId="2607D5F8">
      <w:pPr>
        <w:pStyle w:val="14"/>
        <w:spacing w:line="360" w:lineRule="exact"/>
        <w:ind w:firstLine="420" w:firstLineChars="200"/>
        <w:rPr>
          <w:rFonts w:hint="eastAsia" w:asciiTheme="majorEastAsia" w:hAnsiTheme="majorEastAsia" w:eastAsiaTheme="majorEastAsia" w:cstheme="majorEastAsia"/>
          <w:bCs/>
          <w:highlight w:val="none"/>
        </w:rPr>
      </w:pPr>
      <w:r>
        <w:rPr>
          <w:rFonts w:hint="eastAsia" w:asciiTheme="majorEastAsia" w:hAnsiTheme="majorEastAsia" w:eastAsiaTheme="majorEastAsia" w:cstheme="majorEastAsia"/>
          <w:bCs/>
          <w:highlight w:val="none"/>
        </w:rPr>
        <w:t>(一)谈判小组构成：本项目的谈判小组由采购人代表和有关技术、经济等方面的专家组成。成员人数应当为</w:t>
      </w:r>
      <w:r>
        <w:rPr>
          <w:rFonts w:hint="eastAsia" w:asciiTheme="majorEastAsia" w:hAnsiTheme="majorEastAsia" w:eastAsiaTheme="majorEastAsia" w:cstheme="majorEastAsia"/>
          <w:bCs/>
          <w:highlight w:val="none"/>
          <w:lang w:val="en-US" w:eastAsia="zh-CN"/>
        </w:rPr>
        <w:t>3</w:t>
      </w:r>
      <w:r>
        <w:rPr>
          <w:rFonts w:hint="eastAsia" w:asciiTheme="majorEastAsia" w:hAnsiTheme="majorEastAsia" w:eastAsiaTheme="majorEastAsia" w:cstheme="majorEastAsia"/>
          <w:bCs/>
          <w:highlight w:val="none"/>
        </w:rPr>
        <w:t>人单数。</w:t>
      </w:r>
    </w:p>
    <w:p w14:paraId="31096FA0">
      <w:pPr>
        <w:pStyle w:val="14"/>
        <w:spacing w:line="360" w:lineRule="exact"/>
        <w:ind w:firstLine="420" w:firstLineChars="200"/>
        <w:rPr>
          <w:rFonts w:hint="eastAsia" w:asciiTheme="majorEastAsia" w:hAnsiTheme="majorEastAsia" w:eastAsiaTheme="majorEastAsia" w:cstheme="majorEastAsia"/>
          <w:bCs/>
          <w:highlight w:val="none"/>
        </w:rPr>
      </w:pPr>
      <w:r>
        <w:rPr>
          <w:rFonts w:hint="eastAsia" w:asciiTheme="majorEastAsia" w:hAnsiTheme="majorEastAsia" w:eastAsiaTheme="majorEastAsia" w:cstheme="majorEastAsia"/>
          <w:bCs/>
          <w:highlight w:val="none"/>
        </w:rPr>
        <w:t>(二)评标依据：谈判小组将以竞争性谈判采购文件和投标文件为评定依据进行评审。</w:t>
      </w:r>
    </w:p>
    <w:p w14:paraId="403C4332">
      <w:pPr>
        <w:pStyle w:val="14"/>
        <w:spacing w:line="360" w:lineRule="exact"/>
        <w:ind w:firstLine="411" w:firstLineChars="196"/>
        <w:rPr>
          <w:rFonts w:hint="eastAsia" w:asciiTheme="majorEastAsia" w:hAnsiTheme="majorEastAsia" w:eastAsiaTheme="majorEastAsia" w:cstheme="majorEastAsia"/>
          <w:bCs/>
          <w:highlight w:val="none"/>
        </w:rPr>
      </w:pPr>
      <w:r>
        <w:rPr>
          <w:rFonts w:hint="eastAsia" w:asciiTheme="majorEastAsia" w:hAnsiTheme="majorEastAsia" w:eastAsiaTheme="majorEastAsia" w:cstheme="majorEastAsia"/>
          <w:bCs/>
          <w:highlight w:val="none"/>
        </w:rPr>
        <w:t>(三)评标方法：最低评标价法。</w:t>
      </w:r>
    </w:p>
    <w:p w14:paraId="6DA16E3A">
      <w:pPr>
        <w:pStyle w:val="14"/>
        <w:spacing w:line="360" w:lineRule="exact"/>
        <w:rPr>
          <w:rFonts w:hint="eastAsia" w:asciiTheme="majorEastAsia" w:hAnsiTheme="majorEastAsia" w:eastAsiaTheme="majorEastAsia" w:cstheme="majorEastAsia"/>
          <w:b/>
          <w:bCs/>
          <w:sz w:val="24"/>
          <w:highlight w:val="none"/>
        </w:rPr>
      </w:pPr>
      <w:r>
        <w:rPr>
          <w:rFonts w:hint="eastAsia" w:asciiTheme="majorEastAsia" w:hAnsiTheme="majorEastAsia" w:eastAsiaTheme="majorEastAsia" w:cstheme="majorEastAsia"/>
          <w:b/>
          <w:bCs/>
          <w:sz w:val="24"/>
          <w:highlight w:val="none"/>
        </w:rPr>
        <w:t>二、评标方法</w:t>
      </w:r>
    </w:p>
    <w:p w14:paraId="1FA277E6">
      <w:pPr>
        <w:pStyle w:val="14"/>
        <w:spacing w:line="360" w:lineRule="exact"/>
        <w:ind w:firstLine="420"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谈判小组将以采购文件、投标文件为评定依据，对资格性和符合性审查合格的投标文件，依据统一的价格要素评定评标价，在符合采购需求的前提下，以报价最低的供应商作为成交供应商。</w:t>
      </w:r>
    </w:p>
    <w:p w14:paraId="68009119">
      <w:pPr>
        <w:pStyle w:val="14"/>
        <w:spacing w:line="360" w:lineRule="exact"/>
        <w:rPr>
          <w:rFonts w:hint="eastAsia" w:asciiTheme="majorEastAsia" w:hAnsiTheme="majorEastAsia" w:eastAsiaTheme="majorEastAsia" w:cstheme="majorEastAsia"/>
          <w:b/>
          <w:bCs/>
          <w:sz w:val="24"/>
          <w:highlight w:val="none"/>
        </w:rPr>
      </w:pPr>
      <w:r>
        <w:rPr>
          <w:rFonts w:hint="eastAsia" w:asciiTheme="majorEastAsia" w:hAnsiTheme="majorEastAsia" w:eastAsiaTheme="majorEastAsia" w:cstheme="majorEastAsia"/>
          <w:b/>
          <w:bCs/>
          <w:sz w:val="24"/>
          <w:highlight w:val="none"/>
        </w:rPr>
        <w:t>三、谈判</w:t>
      </w:r>
    </w:p>
    <w:p w14:paraId="3400942A">
      <w:pPr>
        <w:pStyle w:val="14"/>
        <w:spacing w:line="360" w:lineRule="exact"/>
        <w:rPr>
          <w:rFonts w:hint="eastAsia" w:asciiTheme="majorEastAsia" w:hAnsiTheme="majorEastAsia" w:eastAsiaTheme="majorEastAsia" w:cstheme="majorEastAsia"/>
          <w:b/>
          <w:szCs w:val="21"/>
          <w:highlight w:val="none"/>
          <w:shd w:val="clear" w:color="auto" w:fill="FFFFFF"/>
        </w:rPr>
      </w:pPr>
      <w:r>
        <w:rPr>
          <w:rFonts w:hint="eastAsia" w:asciiTheme="majorEastAsia" w:hAnsiTheme="majorEastAsia" w:eastAsiaTheme="majorEastAsia" w:cstheme="majorEastAsia"/>
          <w:b/>
          <w:bCs/>
          <w:sz w:val="24"/>
          <w:highlight w:val="none"/>
        </w:rPr>
        <w:t xml:space="preserve">   （一</w:t>
      </w:r>
      <w:r>
        <w:rPr>
          <w:rFonts w:hint="eastAsia" w:asciiTheme="majorEastAsia" w:hAnsiTheme="majorEastAsia" w:eastAsiaTheme="majorEastAsia" w:cstheme="majorEastAsia"/>
          <w:b/>
          <w:szCs w:val="21"/>
          <w:highlight w:val="none"/>
          <w:shd w:val="clear" w:color="auto" w:fill="FFFFFF"/>
        </w:rPr>
        <w:t>）第一轮谈判</w:t>
      </w:r>
    </w:p>
    <w:p w14:paraId="6D9EE182">
      <w:pPr>
        <w:pStyle w:val="14"/>
        <w:spacing w:line="360" w:lineRule="exact"/>
        <w:rPr>
          <w:rFonts w:hint="eastAsia" w:asciiTheme="majorEastAsia" w:hAnsiTheme="majorEastAsia" w:eastAsiaTheme="majorEastAsia" w:cstheme="majorEastAsia"/>
          <w:bCs/>
          <w:szCs w:val="21"/>
          <w:highlight w:val="none"/>
          <w:shd w:val="clear" w:color="auto" w:fill="FFFFFF"/>
        </w:rPr>
      </w:pPr>
      <w:r>
        <w:rPr>
          <w:rFonts w:hint="eastAsia" w:asciiTheme="majorEastAsia" w:hAnsiTheme="majorEastAsia" w:eastAsiaTheme="majorEastAsia" w:cstheme="majorEastAsia"/>
          <w:b/>
          <w:szCs w:val="21"/>
          <w:highlight w:val="none"/>
          <w:shd w:val="clear" w:color="auto" w:fill="FFFFFF"/>
        </w:rPr>
        <w:t xml:space="preserve">     </w:t>
      </w:r>
      <w:r>
        <w:rPr>
          <w:rFonts w:hint="eastAsia" w:asciiTheme="majorEastAsia" w:hAnsiTheme="majorEastAsia" w:eastAsiaTheme="majorEastAsia" w:cstheme="majorEastAsia"/>
          <w:bCs/>
          <w:szCs w:val="21"/>
          <w:highlight w:val="none"/>
          <w:shd w:val="clear" w:color="auto" w:fill="FFFFFF"/>
        </w:rPr>
        <w:t>1、谈判小组根据采购项目的特点及投标人商务技术谈判响应文件，认真审核以下内容：</w:t>
      </w:r>
    </w:p>
    <w:p w14:paraId="63072068">
      <w:pPr>
        <w:pStyle w:val="23"/>
        <w:spacing w:before="0" w:beforeAutospacing="0" w:after="0" w:afterAutospacing="0" w:line="320" w:lineRule="exact"/>
        <w:rPr>
          <w:rFonts w:hint="eastAsia" w:asciiTheme="majorEastAsia" w:hAnsiTheme="majorEastAsia" w:eastAsiaTheme="majorEastAsia" w:cstheme="majorEastAsia"/>
          <w:sz w:val="21"/>
          <w:szCs w:val="21"/>
          <w:highlight w:val="none"/>
          <w:shd w:val="clear" w:color="auto" w:fill="FFFFFF"/>
        </w:rPr>
      </w:pPr>
      <w:r>
        <w:rPr>
          <w:rFonts w:hint="eastAsia" w:asciiTheme="majorEastAsia" w:hAnsiTheme="majorEastAsia" w:eastAsiaTheme="majorEastAsia" w:cstheme="majorEastAsia"/>
          <w:sz w:val="21"/>
          <w:szCs w:val="21"/>
          <w:highlight w:val="none"/>
          <w:shd w:val="clear" w:color="auto" w:fill="FFFFFF"/>
        </w:rPr>
        <w:t xml:space="preserve">     </w:t>
      </w:r>
      <w:r>
        <w:rPr>
          <w:rFonts w:hint="eastAsia" w:asciiTheme="majorEastAsia" w:hAnsiTheme="majorEastAsia" w:eastAsiaTheme="majorEastAsia" w:cstheme="majorEastAsia"/>
          <w:sz w:val="21"/>
          <w:szCs w:val="21"/>
          <w:highlight w:val="none"/>
          <w:shd w:val="clear" w:color="auto" w:fill="FFFFFF"/>
          <w:lang w:eastAsia="zh-CN"/>
        </w:rPr>
        <w:t>谈判文件</w:t>
      </w:r>
      <w:r>
        <w:rPr>
          <w:rFonts w:hint="eastAsia" w:asciiTheme="majorEastAsia" w:hAnsiTheme="majorEastAsia" w:eastAsiaTheme="majorEastAsia" w:cstheme="majorEastAsia"/>
          <w:sz w:val="21"/>
          <w:szCs w:val="21"/>
          <w:highlight w:val="none"/>
          <w:shd w:val="clear" w:color="auto" w:fill="FFFFFF"/>
        </w:rPr>
        <w:t>技术要求的响应、产品的主要功能、性能、公司实力、售后服务承诺、免费质保期、对</w:t>
      </w:r>
      <w:r>
        <w:rPr>
          <w:rFonts w:hint="eastAsia" w:asciiTheme="majorEastAsia" w:hAnsiTheme="majorEastAsia" w:eastAsiaTheme="majorEastAsia" w:cstheme="majorEastAsia"/>
          <w:sz w:val="21"/>
          <w:szCs w:val="21"/>
          <w:highlight w:val="none"/>
          <w:shd w:val="clear" w:color="auto" w:fill="FFFFFF"/>
          <w:lang w:eastAsia="zh-CN"/>
        </w:rPr>
        <w:t>谈判文件</w:t>
      </w:r>
      <w:r>
        <w:rPr>
          <w:rFonts w:hint="eastAsia" w:asciiTheme="majorEastAsia" w:hAnsiTheme="majorEastAsia" w:eastAsiaTheme="majorEastAsia" w:cstheme="majorEastAsia"/>
          <w:sz w:val="21"/>
          <w:szCs w:val="21"/>
          <w:highlight w:val="none"/>
          <w:shd w:val="clear" w:color="auto" w:fill="FFFFFF"/>
        </w:rPr>
        <w:t>商务条款的响应（交货时间、付款方式等）。</w:t>
      </w:r>
    </w:p>
    <w:p w14:paraId="10CB92E1">
      <w:pPr>
        <w:pStyle w:val="23"/>
        <w:spacing w:before="0" w:beforeAutospacing="0" w:after="0" w:afterAutospacing="0" w:line="340" w:lineRule="exact"/>
        <w:rPr>
          <w:rFonts w:hint="eastAsia" w:asciiTheme="majorEastAsia" w:hAnsiTheme="majorEastAsia" w:eastAsiaTheme="majorEastAsia" w:cstheme="majorEastAsia"/>
          <w:bCs/>
          <w:sz w:val="21"/>
          <w:szCs w:val="21"/>
          <w:highlight w:val="none"/>
          <w:shd w:val="clear" w:color="auto" w:fill="FFFFFF"/>
        </w:rPr>
      </w:pPr>
      <w:r>
        <w:rPr>
          <w:rFonts w:hint="eastAsia" w:asciiTheme="majorEastAsia" w:hAnsiTheme="majorEastAsia" w:eastAsiaTheme="majorEastAsia" w:cstheme="majorEastAsia"/>
          <w:bCs/>
          <w:sz w:val="21"/>
          <w:szCs w:val="21"/>
          <w:highlight w:val="none"/>
          <w:shd w:val="clear" w:color="auto" w:fill="FFFFFF"/>
        </w:rPr>
        <w:t xml:space="preserve">     2、在本轮谈判过程中，谈判小组认为，参与谈判的投标人满足谈判文件的要求，通知所有投标人在规定的时间内，进行最终报价，谈判小组对投标报价进行审核，若发现</w:t>
      </w:r>
      <w:r>
        <w:rPr>
          <w:rFonts w:hint="eastAsia" w:asciiTheme="majorEastAsia" w:hAnsiTheme="majorEastAsia" w:eastAsiaTheme="majorEastAsia" w:cstheme="majorEastAsia"/>
          <w:sz w:val="21"/>
          <w:szCs w:val="21"/>
          <w:highlight w:val="none"/>
          <w:shd w:val="clear" w:color="auto" w:fill="FFFFFF"/>
        </w:rPr>
        <w:t>投标报价中，单价与总价不相符，大、小写不相符，谈判小组应提请投标人当场修正。</w:t>
      </w:r>
      <w:r>
        <w:rPr>
          <w:rFonts w:hint="eastAsia" w:asciiTheme="majorEastAsia" w:hAnsiTheme="majorEastAsia" w:eastAsiaTheme="majorEastAsia" w:cstheme="majorEastAsia"/>
          <w:bCs/>
          <w:sz w:val="21"/>
          <w:szCs w:val="21"/>
          <w:highlight w:val="none"/>
          <w:shd w:val="clear" w:color="auto" w:fill="FFFFFF"/>
        </w:rPr>
        <w:t>最终报价一旦报出，谈判小组不再要求投标人再次报价。由各评审专家依据最低评标价法，</w:t>
      </w:r>
      <w:r>
        <w:rPr>
          <w:rFonts w:hint="eastAsia" w:asciiTheme="majorEastAsia" w:hAnsiTheme="majorEastAsia" w:eastAsiaTheme="majorEastAsia" w:cstheme="majorEastAsia"/>
          <w:b/>
          <w:sz w:val="21"/>
          <w:szCs w:val="21"/>
          <w:highlight w:val="none"/>
          <w:shd w:val="clear" w:color="auto" w:fill="FFFFFF"/>
        </w:rPr>
        <w:t>在满足</w:t>
      </w:r>
      <w:r>
        <w:rPr>
          <w:rFonts w:hint="eastAsia" w:asciiTheme="majorEastAsia" w:hAnsiTheme="majorEastAsia" w:eastAsiaTheme="majorEastAsia" w:cstheme="majorEastAsia"/>
          <w:b/>
          <w:sz w:val="21"/>
          <w:szCs w:val="21"/>
          <w:highlight w:val="none"/>
          <w:shd w:val="clear" w:color="auto" w:fill="FFFFFF"/>
          <w:lang w:eastAsia="zh-CN"/>
        </w:rPr>
        <w:t>谈判文件</w:t>
      </w:r>
      <w:r>
        <w:rPr>
          <w:rFonts w:hint="eastAsia" w:asciiTheme="majorEastAsia" w:hAnsiTheme="majorEastAsia" w:eastAsiaTheme="majorEastAsia" w:cstheme="majorEastAsia"/>
          <w:b/>
          <w:sz w:val="21"/>
          <w:szCs w:val="21"/>
          <w:highlight w:val="none"/>
          <w:shd w:val="clear" w:color="auto" w:fill="FFFFFF"/>
        </w:rPr>
        <w:t>实质性要求前提下,按照</w:t>
      </w:r>
      <w:r>
        <w:rPr>
          <w:rFonts w:hint="eastAsia" w:asciiTheme="majorEastAsia" w:hAnsiTheme="majorEastAsia" w:eastAsiaTheme="majorEastAsia" w:cstheme="majorEastAsia"/>
          <w:b/>
          <w:sz w:val="21"/>
          <w:szCs w:val="21"/>
          <w:highlight w:val="none"/>
          <w:shd w:val="clear" w:color="auto" w:fill="FFFFFF"/>
          <w:lang w:eastAsia="zh-CN"/>
        </w:rPr>
        <w:t>谈判文件</w:t>
      </w:r>
      <w:r>
        <w:rPr>
          <w:rFonts w:hint="eastAsia" w:asciiTheme="majorEastAsia" w:hAnsiTheme="majorEastAsia" w:eastAsiaTheme="majorEastAsia" w:cstheme="majorEastAsia"/>
          <w:b/>
          <w:sz w:val="21"/>
          <w:szCs w:val="21"/>
          <w:highlight w:val="none"/>
          <w:shd w:val="clear" w:color="auto" w:fill="FFFFFF"/>
        </w:rPr>
        <w:t>中规定的各项因素进行评审后,以报价最低的投标人作为成交候选投标人或者成交投标人，</w:t>
      </w:r>
      <w:r>
        <w:rPr>
          <w:rFonts w:hint="eastAsia" w:asciiTheme="majorEastAsia" w:hAnsiTheme="majorEastAsia" w:eastAsiaTheme="majorEastAsia" w:cstheme="majorEastAsia"/>
          <w:sz w:val="21"/>
          <w:szCs w:val="21"/>
          <w:highlight w:val="none"/>
          <w:shd w:val="clear" w:color="auto" w:fill="FFFFFF"/>
        </w:rPr>
        <w:t>第一轮</w:t>
      </w:r>
      <w:r>
        <w:rPr>
          <w:rFonts w:hint="eastAsia" w:asciiTheme="majorEastAsia" w:hAnsiTheme="majorEastAsia" w:eastAsiaTheme="majorEastAsia" w:cstheme="majorEastAsia"/>
          <w:bCs/>
          <w:sz w:val="21"/>
          <w:szCs w:val="21"/>
          <w:highlight w:val="none"/>
          <w:shd w:val="clear" w:color="auto" w:fill="FFFFFF"/>
        </w:rPr>
        <w:t xml:space="preserve">谈判结束。   </w:t>
      </w:r>
    </w:p>
    <w:p w14:paraId="3C075413">
      <w:pPr>
        <w:pStyle w:val="23"/>
        <w:spacing w:before="0" w:beforeAutospacing="0" w:after="0" w:afterAutospacing="0" w:line="340" w:lineRule="exact"/>
        <w:ind w:firstLine="422" w:firstLineChars="200"/>
        <w:rPr>
          <w:rFonts w:hint="eastAsia" w:asciiTheme="majorEastAsia" w:hAnsiTheme="majorEastAsia" w:eastAsiaTheme="majorEastAsia" w:cstheme="majorEastAsia"/>
          <w:b/>
          <w:sz w:val="21"/>
          <w:szCs w:val="21"/>
          <w:highlight w:val="none"/>
          <w:shd w:val="clear" w:color="auto" w:fill="FFFFFF"/>
        </w:rPr>
      </w:pPr>
      <w:r>
        <w:rPr>
          <w:rFonts w:hint="eastAsia" w:asciiTheme="majorEastAsia" w:hAnsiTheme="majorEastAsia" w:eastAsiaTheme="majorEastAsia" w:cstheme="majorEastAsia"/>
          <w:b/>
          <w:sz w:val="21"/>
          <w:szCs w:val="21"/>
          <w:highlight w:val="none"/>
          <w:shd w:val="clear" w:color="auto" w:fill="FFFFFF"/>
        </w:rPr>
        <w:t>（二）谈判文件的修改</w:t>
      </w:r>
    </w:p>
    <w:p w14:paraId="6945603B">
      <w:pPr>
        <w:pStyle w:val="23"/>
        <w:spacing w:before="0" w:beforeAutospacing="0" w:after="0" w:afterAutospacing="0" w:line="340" w:lineRule="exact"/>
        <w:ind w:firstLine="420" w:firstLineChars="200"/>
        <w:rPr>
          <w:rFonts w:hint="eastAsia" w:asciiTheme="majorEastAsia" w:hAnsiTheme="majorEastAsia" w:eastAsiaTheme="majorEastAsia" w:cstheme="majorEastAsia"/>
          <w:bCs/>
          <w:sz w:val="21"/>
          <w:szCs w:val="21"/>
          <w:highlight w:val="none"/>
          <w:shd w:val="clear" w:color="auto" w:fill="FFFFFF"/>
        </w:rPr>
      </w:pPr>
      <w:r>
        <w:rPr>
          <w:rFonts w:hint="eastAsia" w:asciiTheme="majorEastAsia" w:hAnsiTheme="majorEastAsia" w:eastAsiaTheme="majorEastAsia" w:cstheme="majorEastAsia"/>
          <w:bCs/>
          <w:sz w:val="21"/>
          <w:szCs w:val="21"/>
          <w:highlight w:val="none"/>
          <w:shd w:val="clear" w:color="auto" w:fill="FFFFFF"/>
        </w:rPr>
        <w:t>在第一轮谈判过程中，不能确定成交结果的，经采购人同意，谈判小组可以修改谈判文件，优化采购方案，进行第二轮谈判。谈判文件修改，应经谈判小组集体讨论，且以书面形式通知所有参加第一轮谈判的投标人，并征求投标人的意见，确定投标人修正原响应文件所需的时间，要求投标人签收修改后的谈判文件。</w:t>
      </w:r>
    </w:p>
    <w:p w14:paraId="7239C7DD">
      <w:pPr>
        <w:pStyle w:val="23"/>
        <w:spacing w:before="0" w:beforeAutospacing="0" w:after="0" w:afterAutospacing="0" w:line="320" w:lineRule="exact"/>
        <w:rPr>
          <w:rFonts w:hint="eastAsia" w:asciiTheme="majorEastAsia" w:hAnsiTheme="majorEastAsia" w:eastAsiaTheme="majorEastAsia" w:cstheme="majorEastAsia"/>
          <w:b/>
          <w:sz w:val="21"/>
          <w:szCs w:val="21"/>
          <w:highlight w:val="none"/>
          <w:shd w:val="clear" w:color="auto" w:fill="FFFFFF"/>
        </w:rPr>
      </w:pPr>
      <w:r>
        <w:rPr>
          <w:rFonts w:hint="eastAsia" w:asciiTheme="majorEastAsia" w:hAnsiTheme="majorEastAsia" w:eastAsiaTheme="majorEastAsia" w:cstheme="majorEastAsia"/>
          <w:b/>
          <w:sz w:val="21"/>
          <w:szCs w:val="21"/>
          <w:highlight w:val="none"/>
          <w:shd w:val="clear" w:color="auto" w:fill="FFFFFF"/>
        </w:rPr>
        <w:t xml:space="preserve">    （三）第二轮谈判</w:t>
      </w:r>
    </w:p>
    <w:p w14:paraId="11E2942C">
      <w:pPr>
        <w:pStyle w:val="23"/>
        <w:spacing w:before="0" w:beforeAutospacing="0" w:after="0" w:afterAutospacing="0" w:line="320" w:lineRule="exact"/>
        <w:ind w:firstLine="420"/>
        <w:rPr>
          <w:rFonts w:hint="eastAsia" w:asciiTheme="majorEastAsia" w:hAnsiTheme="majorEastAsia" w:eastAsiaTheme="majorEastAsia" w:cstheme="majorEastAsia"/>
          <w:b/>
          <w:bCs w:val="0"/>
          <w:color w:val="0000FF"/>
          <w:sz w:val="28"/>
          <w:szCs w:val="28"/>
          <w:highlight w:val="none"/>
          <w:shd w:val="clear" w:color="auto" w:fill="FFFFFF"/>
          <w:lang w:val="en-US" w:eastAsia="zh-CN"/>
        </w:rPr>
      </w:pPr>
      <w:r>
        <w:rPr>
          <w:rFonts w:hint="eastAsia" w:asciiTheme="majorEastAsia" w:hAnsiTheme="majorEastAsia" w:eastAsiaTheme="majorEastAsia" w:cstheme="majorEastAsia"/>
          <w:bCs/>
          <w:sz w:val="21"/>
          <w:szCs w:val="21"/>
          <w:highlight w:val="none"/>
          <w:shd w:val="clear" w:color="auto" w:fill="FFFFFF"/>
        </w:rPr>
        <w:t>1、参与第一轮谈判的投标人递交修正后的商务技术谈判响应文件及报价文件，并由授权代表签字（盖章）后递交给谈判小组，修正后的响应文件同样具有法律效力。在规定时间内未递交的，视同放弃谈判。</w:t>
      </w:r>
    </w:p>
    <w:p w14:paraId="3E4CABB4">
      <w:pPr>
        <w:pStyle w:val="23"/>
        <w:spacing w:before="0" w:beforeAutospacing="0" w:after="0" w:afterAutospacing="0" w:line="320" w:lineRule="exact"/>
        <w:ind w:firstLine="420"/>
        <w:rPr>
          <w:rFonts w:hint="default" w:asciiTheme="majorEastAsia" w:hAnsiTheme="majorEastAsia" w:eastAsiaTheme="majorEastAsia" w:cstheme="majorEastAsia"/>
          <w:b/>
          <w:bCs w:val="0"/>
          <w:color w:val="0000FF"/>
          <w:sz w:val="28"/>
          <w:szCs w:val="28"/>
          <w:highlight w:val="none"/>
          <w:shd w:val="clear" w:color="auto" w:fill="FFFFFF"/>
          <w:lang w:val="en-US" w:eastAsia="zh-CN"/>
        </w:rPr>
      </w:pPr>
      <w:r>
        <w:rPr>
          <w:rFonts w:hint="eastAsia" w:asciiTheme="majorEastAsia" w:hAnsiTheme="majorEastAsia" w:eastAsiaTheme="majorEastAsia" w:cstheme="majorEastAsia"/>
          <w:b/>
          <w:bCs w:val="0"/>
          <w:color w:val="0000FF"/>
          <w:sz w:val="28"/>
          <w:szCs w:val="28"/>
          <w:highlight w:val="none"/>
          <w:shd w:val="clear" w:color="auto" w:fill="FFFFFF"/>
          <w:lang w:val="en-US" w:eastAsia="zh-CN"/>
        </w:rPr>
        <w:t>2、投标人谈判过程中，新疆政府采购云平台（www.zcygov.cn）除上传谈判总价价格外，还应对每次谈判的分项报价签章上传。</w:t>
      </w:r>
    </w:p>
    <w:p w14:paraId="7F39135E">
      <w:pPr>
        <w:pStyle w:val="23"/>
        <w:spacing w:before="0" w:beforeAutospacing="0" w:after="0" w:afterAutospacing="0" w:line="320" w:lineRule="exact"/>
        <w:rPr>
          <w:rFonts w:hint="eastAsia" w:asciiTheme="majorEastAsia" w:hAnsiTheme="majorEastAsia" w:eastAsiaTheme="majorEastAsia" w:cstheme="majorEastAsia"/>
          <w:bCs/>
          <w:sz w:val="21"/>
          <w:szCs w:val="21"/>
          <w:highlight w:val="none"/>
          <w:shd w:val="clear" w:color="auto" w:fill="FFFFFF"/>
        </w:rPr>
      </w:pPr>
      <w:r>
        <w:rPr>
          <w:rFonts w:hint="eastAsia" w:asciiTheme="majorEastAsia" w:hAnsiTheme="majorEastAsia" w:eastAsiaTheme="majorEastAsia" w:cstheme="majorEastAsia"/>
          <w:bCs/>
          <w:sz w:val="21"/>
          <w:szCs w:val="21"/>
          <w:highlight w:val="none"/>
          <w:shd w:val="clear" w:color="auto" w:fill="FFFFFF"/>
        </w:rPr>
        <w:t xml:space="preserve">   </w:t>
      </w:r>
      <w:r>
        <w:rPr>
          <w:rFonts w:hint="eastAsia" w:asciiTheme="majorEastAsia" w:hAnsiTheme="majorEastAsia" w:eastAsiaTheme="majorEastAsia" w:cstheme="majorEastAsia"/>
          <w:bCs/>
          <w:sz w:val="21"/>
          <w:szCs w:val="21"/>
          <w:highlight w:val="none"/>
          <w:shd w:val="clear" w:color="auto" w:fill="FFFFFF"/>
          <w:lang w:val="en-US" w:eastAsia="zh-CN"/>
        </w:rPr>
        <w:t xml:space="preserve"> 3</w:t>
      </w:r>
      <w:r>
        <w:rPr>
          <w:rFonts w:hint="eastAsia" w:asciiTheme="majorEastAsia" w:hAnsiTheme="majorEastAsia" w:eastAsiaTheme="majorEastAsia" w:cstheme="majorEastAsia"/>
          <w:bCs/>
          <w:sz w:val="21"/>
          <w:szCs w:val="21"/>
          <w:highlight w:val="none"/>
          <w:shd w:val="clear" w:color="auto" w:fill="FFFFFF"/>
        </w:rPr>
        <w:t>、谈判小组依据修改后的谈判文件及投标人修正后的商务技术响应文件进行谈判。</w:t>
      </w:r>
    </w:p>
    <w:p w14:paraId="02274E7B">
      <w:pPr>
        <w:pStyle w:val="23"/>
        <w:spacing w:before="0" w:beforeAutospacing="0" w:after="0" w:afterAutospacing="0" w:line="320" w:lineRule="exact"/>
        <w:rPr>
          <w:rFonts w:hint="eastAsia" w:asciiTheme="majorEastAsia" w:hAnsiTheme="majorEastAsia" w:eastAsiaTheme="majorEastAsia" w:cstheme="majorEastAsia"/>
          <w:bCs/>
          <w:sz w:val="21"/>
          <w:szCs w:val="21"/>
          <w:highlight w:val="none"/>
          <w:shd w:val="clear" w:color="auto" w:fill="FFFFFF"/>
        </w:rPr>
      </w:pPr>
      <w:r>
        <w:rPr>
          <w:rFonts w:hint="eastAsia" w:asciiTheme="majorEastAsia" w:hAnsiTheme="majorEastAsia" w:eastAsiaTheme="majorEastAsia" w:cstheme="majorEastAsia"/>
          <w:bCs/>
          <w:sz w:val="21"/>
          <w:szCs w:val="21"/>
          <w:highlight w:val="none"/>
          <w:shd w:val="clear" w:color="auto" w:fill="FFFFFF"/>
        </w:rPr>
        <w:t xml:space="preserve">  </w:t>
      </w:r>
      <w:r>
        <w:rPr>
          <w:rFonts w:hint="eastAsia" w:asciiTheme="majorEastAsia" w:hAnsiTheme="majorEastAsia" w:eastAsiaTheme="majorEastAsia" w:cstheme="majorEastAsia"/>
          <w:bCs/>
          <w:sz w:val="21"/>
          <w:szCs w:val="21"/>
          <w:highlight w:val="none"/>
          <w:shd w:val="clear" w:color="auto" w:fill="FFFFFF"/>
          <w:lang w:val="en-US" w:eastAsia="zh-CN"/>
        </w:rPr>
        <w:t xml:space="preserve"> </w:t>
      </w:r>
      <w:r>
        <w:rPr>
          <w:rFonts w:hint="eastAsia" w:asciiTheme="majorEastAsia" w:hAnsiTheme="majorEastAsia" w:eastAsiaTheme="majorEastAsia" w:cstheme="majorEastAsia"/>
          <w:bCs/>
          <w:sz w:val="21"/>
          <w:szCs w:val="21"/>
          <w:highlight w:val="none"/>
          <w:shd w:val="clear" w:color="auto" w:fill="FFFFFF"/>
        </w:rPr>
        <w:t xml:space="preserve"> </w:t>
      </w:r>
      <w:r>
        <w:rPr>
          <w:rFonts w:hint="eastAsia" w:asciiTheme="majorEastAsia" w:hAnsiTheme="majorEastAsia" w:eastAsiaTheme="majorEastAsia" w:cstheme="majorEastAsia"/>
          <w:bCs/>
          <w:sz w:val="21"/>
          <w:szCs w:val="21"/>
          <w:highlight w:val="none"/>
          <w:shd w:val="clear" w:color="auto" w:fill="FFFFFF"/>
          <w:lang w:val="en-US" w:eastAsia="zh-CN"/>
        </w:rPr>
        <w:t>4</w:t>
      </w:r>
      <w:r>
        <w:rPr>
          <w:rFonts w:hint="eastAsia" w:asciiTheme="majorEastAsia" w:hAnsiTheme="majorEastAsia" w:eastAsiaTheme="majorEastAsia" w:cstheme="majorEastAsia"/>
          <w:bCs/>
          <w:sz w:val="21"/>
          <w:szCs w:val="21"/>
          <w:highlight w:val="none"/>
          <w:shd w:val="clear" w:color="auto" w:fill="FFFFFF"/>
        </w:rPr>
        <w:t>、谈判小组确认投标人的谈判响应文件满足谈判文件的要求，通知所有投标人在规定的时间内，进行分次报价和最终报价。由各评审专家依据最低评标价法，</w:t>
      </w:r>
      <w:r>
        <w:rPr>
          <w:rFonts w:hint="eastAsia" w:asciiTheme="majorEastAsia" w:hAnsiTheme="majorEastAsia" w:eastAsiaTheme="majorEastAsia" w:cstheme="majorEastAsia"/>
          <w:b/>
          <w:sz w:val="21"/>
          <w:szCs w:val="21"/>
          <w:highlight w:val="none"/>
          <w:shd w:val="clear" w:color="auto" w:fill="FFFFFF"/>
        </w:rPr>
        <w:t>在满足</w:t>
      </w:r>
      <w:r>
        <w:rPr>
          <w:rFonts w:hint="eastAsia" w:asciiTheme="majorEastAsia" w:hAnsiTheme="majorEastAsia" w:eastAsiaTheme="majorEastAsia" w:cstheme="majorEastAsia"/>
          <w:b/>
          <w:sz w:val="21"/>
          <w:szCs w:val="21"/>
          <w:highlight w:val="none"/>
          <w:shd w:val="clear" w:color="auto" w:fill="FFFFFF"/>
          <w:lang w:eastAsia="zh-CN"/>
        </w:rPr>
        <w:t>谈判文件</w:t>
      </w:r>
      <w:r>
        <w:rPr>
          <w:rFonts w:hint="eastAsia" w:asciiTheme="majorEastAsia" w:hAnsiTheme="majorEastAsia" w:eastAsiaTheme="majorEastAsia" w:cstheme="majorEastAsia"/>
          <w:b/>
          <w:sz w:val="21"/>
          <w:szCs w:val="21"/>
          <w:highlight w:val="none"/>
          <w:shd w:val="clear" w:color="auto" w:fill="FFFFFF"/>
        </w:rPr>
        <w:t>实质性要求前提下,按照</w:t>
      </w:r>
      <w:r>
        <w:rPr>
          <w:rFonts w:hint="eastAsia" w:asciiTheme="majorEastAsia" w:hAnsiTheme="majorEastAsia" w:eastAsiaTheme="majorEastAsia" w:cstheme="majorEastAsia"/>
          <w:b/>
          <w:sz w:val="21"/>
          <w:szCs w:val="21"/>
          <w:highlight w:val="none"/>
          <w:shd w:val="clear" w:color="auto" w:fill="FFFFFF"/>
          <w:lang w:eastAsia="zh-CN"/>
        </w:rPr>
        <w:t>谈判文件</w:t>
      </w:r>
      <w:r>
        <w:rPr>
          <w:rFonts w:hint="eastAsia" w:asciiTheme="majorEastAsia" w:hAnsiTheme="majorEastAsia" w:eastAsiaTheme="majorEastAsia" w:cstheme="majorEastAsia"/>
          <w:b/>
          <w:sz w:val="21"/>
          <w:szCs w:val="21"/>
          <w:highlight w:val="none"/>
          <w:shd w:val="clear" w:color="auto" w:fill="FFFFFF"/>
        </w:rPr>
        <w:t>中规定的各项因素进行评审后,以报价最低的投标人作为成交候选投标人或者成交投标人，</w:t>
      </w:r>
      <w:r>
        <w:rPr>
          <w:rFonts w:hint="eastAsia" w:asciiTheme="majorEastAsia" w:hAnsiTheme="majorEastAsia" w:eastAsiaTheme="majorEastAsia" w:cstheme="majorEastAsia"/>
          <w:bCs/>
          <w:sz w:val="21"/>
          <w:szCs w:val="21"/>
          <w:highlight w:val="none"/>
          <w:shd w:val="clear" w:color="auto" w:fill="FFFFFF"/>
        </w:rPr>
        <w:t>谈判结束。</w:t>
      </w:r>
    </w:p>
    <w:p w14:paraId="4867CAF5">
      <w:pPr>
        <w:pStyle w:val="23"/>
        <w:spacing w:before="0" w:beforeAutospacing="0" w:after="0" w:afterAutospacing="0" w:line="375" w:lineRule="atLeast"/>
        <w:rPr>
          <w:rFonts w:hint="eastAsia" w:asciiTheme="majorEastAsia" w:hAnsiTheme="majorEastAsia" w:eastAsiaTheme="majorEastAsia" w:cstheme="majorEastAsia"/>
          <w:kern w:val="2"/>
          <w:sz w:val="21"/>
          <w:szCs w:val="20"/>
          <w:highlight w:val="none"/>
        </w:rPr>
      </w:pPr>
      <w:r>
        <w:rPr>
          <w:rFonts w:hint="eastAsia" w:asciiTheme="majorEastAsia" w:hAnsiTheme="majorEastAsia" w:eastAsiaTheme="majorEastAsia" w:cstheme="majorEastAsia"/>
          <w:kern w:val="2"/>
          <w:sz w:val="21"/>
          <w:szCs w:val="20"/>
          <w:highlight w:val="none"/>
        </w:rPr>
        <w:t xml:space="preserve">    16．7 谈判中止</w:t>
      </w:r>
    </w:p>
    <w:p w14:paraId="291158D6">
      <w:pPr>
        <w:pStyle w:val="23"/>
        <w:spacing w:before="0" w:beforeAutospacing="0" w:after="0" w:afterAutospacing="0" w:line="375" w:lineRule="atLeast"/>
        <w:ind w:firstLine="420" w:firstLineChars="200"/>
        <w:rPr>
          <w:rFonts w:hint="eastAsia" w:asciiTheme="majorEastAsia" w:hAnsiTheme="majorEastAsia" w:eastAsiaTheme="majorEastAsia" w:cstheme="majorEastAsia"/>
          <w:kern w:val="2"/>
          <w:sz w:val="21"/>
          <w:szCs w:val="20"/>
          <w:highlight w:val="none"/>
        </w:rPr>
      </w:pPr>
      <w:r>
        <w:rPr>
          <w:rFonts w:hint="eastAsia" w:asciiTheme="majorEastAsia" w:hAnsiTheme="majorEastAsia" w:eastAsiaTheme="majorEastAsia" w:cstheme="majorEastAsia"/>
          <w:kern w:val="2"/>
          <w:sz w:val="21"/>
          <w:szCs w:val="20"/>
          <w:highlight w:val="none"/>
        </w:rPr>
        <w:t>1、谈判时，遇到下列情况之一时，谈判应当终止：</w:t>
      </w:r>
    </w:p>
    <w:p w14:paraId="481EE8E1">
      <w:pPr>
        <w:pStyle w:val="23"/>
        <w:spacing w:before="0" w:beforeAutospacing="0" w:after="0" w:afterAutospacing="0" w:line="375" w:lineRule="atLeast"/>
        <w:ind w:firstLine="420" w:firstLineChars="200"/>
        <w:rPr>
          <w:rFonts w:hint="eastAsia" w:asciiTheme="majorEastAsia" w:hAnsiTheme="majorEastAsia" w:eastAsiaTheme="majorEastAsia" w:cstheme="majorEastAsia"/>
          <w:kern w:val="2"/>
          <w:sz w:val="21"/>
          <w:szCs w:val="20"/>
          <w:highlight w:val="none"/>
        </w:rPr>
      </w:pPr>
      <w:r>
        <w:rPr>
          <w:rFonts w:hint="eastAsia" w:asciiTheme="majorEastAsia" w:hAnsiTheme="majorEastAsia" w:eastAsiaTheme="majorEastAsia" w:cstheme="majorEastAsia"/>
          <w:kern w:val="2"/>
          <w:sz w:val="21"/>
          <w:szCs w:val="20"/>
          <w:highlight w:val="none"/>
        </w:rPr>
        <w:t>（1）出现影响采购公正的违法、违规行为的；</w:t>
      </w:r>
    </w:p>
    <w:p w14:paraId="0EEE85BF">
      <w:pPr>
        <w:widowControl/>
        <w:spacing w:line="0" w:lineRule="atLeast"/>
        <w:jc w:val="left"/>
        <w:rPr>
          <w:rFonts w:hint="eastAsia" w:asciiTheme="majorEastAsia" w:hAnsiTheme="majorEastAsia" w:eastAsiaTheme="majorEastAsia" w:cstheme="majorEastAsia"/>
          <w:szCs w:val="20"/>
          <w:highlight w:val="none"/>
        </w:rPr>
      </w:pPr>
      <w:r>
        <w:rPr>
          <w:rFonts w:hint="eastAsia" w:asciiTheme="majorEastAsia" w:hAnsiTheme="majorEastAsia" w:eastAsiaTheme="majorEastAsia" w:cstheme="majorEastAsia"/>
          <w:szCs w:val="20"/>
          <w:highlight w:val="none"/>
        </w:rPr>
        <w:t xml:space="preserve">    （2）投标人的最终报价均超过</w:t>
      </w:r>
      <w:r>
        <w:rPr>
          <w:rFonts w:hint="eastAsia" w:asciiTheme="majorEastAsia" w:hAnsiTheme="majorEastAsia" w:eastAsiaTheme="majorEastAsia" w:cstheme="majorEastAsia"/>
          <w:szCs w:val="20"/>
          <w:highlight w:val="none"/>
          <w:lang w:val="en-US" w:eastAsia="zh-CN"/>
        </w:rPr>
        <w:t>单价控制价</w:t>
      </w:r>
      <w:r>
        <w:rPr>
          <w:rFonts w:hint="eastAsia" w:asciiTheme="majorEastAsia" w:hAnsiTheme="majorEastAsia" w:eastAsiaTheme="majorEastAsia" w:cstheme="majorEastAsia"/>
          <w:szCs w:val="20"/>
          <w:highlight w:val="none"/>
        </w:rPr>
        <w:t>的，采购人不能支付的；</w:t>
      </w:r>
    </w:p>
    <w:p w14:paraId="4B0FF4C7">
      <w:pPr>
        <w:pStyle w:val="23"/>
        <w:spacing w:before="0" w:beforeAutospacing="0" w:after="0" w:afterAutospacing="0" w:line="375" w:lineRule="atLeast"/>
        <w:rPr>
          <w:rFonts w:hint="eastAsia" w:asciiTheme="majorEastAsia" w:hAnsiTheme="majorEastAsia" w:eastAsiaTheme="majorEastAsia" w:cstheme="majorEastAsia"/>
          <w:kern w:val="2"/>
          <w:sz w:val="21"/>
          <w:szCs w:val="20"/>
          <w:highlight w:val="none"/>
        </w:rPr>
      </w:pPr>
      <w:r>
        <w:rPr>
          <w:rFonts w:hint="eastAsia" w:asciiTheme="majorEastAsia" w:hAnsiTheme="majorEastAsia" w:eastAsiaTheme="majorEastAsia" w:cstheme="majorEastAsia"/>
          <w:kern w:val="2"/>
          <w:sz w:val="21"/>
          <w:szCs w:val="20"/>
          <w:highlight w:val="none"/>
        </w:rPr>
        <w:t xml:space="preserve">    （3）因重大变故，采购任务取消。</w:t>
      </w:r>
    </w:p>
    <w:p w14:paraId="5802AFA6">
      <w:pPr>
        <w:pStyle w:val="23"/>
        <w:spacing w:before="0" w:beforeAutospacing="0" w:after="0" w:afterAutospacing="0" w:line="375" w:lineRule="atLeast"/>
        <w:rPr>
          <w:rFonts w:hint="eastAsia" w:asciiTheme="majorEastAsia" w:hAnsiTheme="majorEastAsia" w:eastAsiaTheme="majorEastAsia" w:cstheme="majorEastAsia"/>
          <w:kern w:val="2"/>
          <w:sz w:val="21"/>
          <w:szCs w:val="20"/>
          <w:highlight w:val="none"/>
        </w:rPr>
      </w:pPr>
      <w:r>
        <w:rPr>
          <w:rFonts w:hint="eastAsia" w:asciiTheme="majorEastAsia" w:hAnsiTheme="majorEastAsia" w:eastAsiaTheme="majorEastAsia" w:cstheme="majorEastAsia"/>
          <w:kern w:val="2"/>
          <w:sz w:val="21"/>
          <w:szCs w:val="20"/>
          <w:highlight w:val="none"/>
        </w:rPr>
        <w:t xml:space="preserve">    2、谈判小组将谈判终止理由通知所有参与谈判的投标人。</w:t>
      </w:r>
    </w:p>
    <w:p w14:paraId="421A5F36">
      <w:pPr>
        <w:pStyle w:val="14"/>
        <w:spacing w:line="400" w:lineRule="exact"/>
        <w:rPr>
          <w:rFonts w:hint="eastAsia" w:asciiTheme="majorEastAsia" w:hAnsiTheme="majorEastAsia" w:eastAsiaTheme="majorEastAsia" w:cstheme="majorEastAsia"/>
          <w:b/>
          <w:bCs/>
          <w:sz w:val="24"/>
          <w:highlight w:val="none"/>
        </w:rPr>
      </w:pPr>
      <w:r>
        <w:rPr>
          <w:rFonts w:hint="eastAsia" w:asciiTheme="majorEastAsia" w:hAnsiTheme="majorEastAsia" w:eastAsiaTheme="majorEastAsia" w:cstheme="majorEastAsia"/>
          <w:b/>
          <w:bCs/>
          <w:sz w:val="24"/>
          <w:highlight w:val="none"/>
        </w:rPr>
        <w:t>四、成交候选供应商推荐原则</w:t>
      </w:r>
    </w:p>
    <w:p w14:paraId="11F69BB5">
      <w:pPr>
        <w:pStyle w:val="14"/>
        <w:spacing w:line="400" w:lineRule="exact"/>
        <w:ind w:firstLine="105" w:firstLineChars="5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（一）“谈判小组”</w:t>
      </w:r>
      <w:r>
        <w:rPr>
          <w:rFonts w:hint="eastAsia" w:asciiTheme="majorEastAsia" w:hAnsiTheme="majorEastAsia" w:eastAsiaTheme="majorEastAsia" w:cstheme="majorEastAsia"/>
          <w:bCs/>
          <w:highlight w:val="none"/>
        </w:rPr>
        <w:t>将根据评标价由低到高排列次序（</w:t>
      </w:r>
      <w:r>
        <w:rPr>
          <w:rFonts w:hint="eastAsia" w:asciiTheme="majorEastAsia" w:hAnsiTheme="majorEastAsia" w:eastAsiaTheme="majorEastAsia" w:cstheme="majorEastAsia"/>
          <w:color w:val="auto"/>
          <w:szCs w:val="21"/>
          <w:highlight w:val="none"/>
        </w:rPr>
        <w:t>若出现最低评标价相同时,按投标报价由低到高的方式确定</w:t>
      </w:r>
      <w:r>
        <w:rPr>
          <w:rFonts w:hint="eastAsia" w:asciiTheme="majorEastAsia" w:hAnsiTheme="majorEastAsia" w:eastAsiaTheme="majorEastAsia" w:cstheme="majorEastAsia"/>
          <w:color w:val="auto"/>
          <w:szCs w:val="21"/>
          <w:highlight w:val="none"/>
          <w:lang w:eastAsia="zh-CN"/>
        </w:rPr>
        <w:t>成交</w:t>
      </w:r>
      <w:r>
        <w:rPr>
          <w:rFonts w:hint="eastAsia" w:asciiTheme="majorEastAsia" w:hAnsiTheme="majorEastAsia" w:eastAsiaTheme="majorEastAsia" w:cstheme="majorEastAsia"/>
          <w:color w:val="auto"/>
          <w:szCs w:val="21"/>
          <w:highlight w:val="none"/>
        </w:rPr>
        <w:t>候选人排序</w:t>
      </w: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rPr>
        <w:t>如果评标价相同且最低最终报价也相同，根据技术指标优劣顺序确定</w:t>
      </w:r>
      <w:r>
        <w:rPr>
          <w:rFonts w:hint="eastAsia" w:asciiTheme="majorEastAsia" w:hAnsiTheme="majorEastAsia" w:eastAsiaTheme="majorEastAsia" w:cstheme="majorEastAsia"/>
          <w:color w:val="auto"/>
          <w:szCs w:val="21"/>
          <w:highlight w:val="none"/>
          <w:lang w:eastAsia="zh-CN"/>
        </w:rPr>
        <w:t>成交</w:t>
      </w:r>
      <w:r>
        <w:rPr>
          <w:rFonts w:hint="eastAsia" w:asciiTheme="majorEastAsia" w:hAnsiTheme="majorEastAsia" w:eastAsiaTheme="majorEastAsia" w:cstheme="majorEastAsia"/>
          <w:color w:val="auto"/>
          <w:szCs w:val="21"/>
          <w:highlight w:val="none"/>
        </w:rPr>
        <w:t>候选人‌</w:t>
      </w: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rPr>
        <w:t>如果技术指标也相同，评标委员会应按照少数服从多数的原则进行投票表决，确定</w:t>
      </w:r>
      <w:r>
        <w:rPr>
          <w:rFonts w:hint="eastAsia" w:asciiTheme="majorEastAsia" w:hAnsiTheme="majorEastAsia" w:eastAsiaTheme="majorEastAsia" w:cstheme="majorEastAsia"/>
          <w:color w:val="auto"/>
          <w:szCs w:val="21"/>
          <w:highlight w:val="none"/>
          <w:lang w:eastAsia="zh-CN"/>
        </w:rPr>
        <w:t>成交</w:t>
      </w:r>
      <w:r>
        <w:rPr>
          <w:rFonts w:hint="eastAsia" w:asciiTheme="majorEastAsia" w:hAnsiTheme="majorEastAsia" w:eastAsiaTheme="majorEastAsia" w:cstheme="majorEastAsia"/>
          <w:color w:val="auto"/>
          <w:szCs w:val="21"/>
          <w:highlight w:val="none"/>
        </w:rPr>
        <w:t>候选人</w:t>
      </w: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bCs/>
          <w:highlight w:val="none"/>
        </w:rPr>
        <w:t>）并推荐</w:t>
      </w:r>
      <w:r>
        <w:rPr>
          <w:rFonts w:hint="eastAsia" w:asciiTheme="majorEastAsia" w:hAnsiTheme="majorEastAsia" w:eastAsiaTheme="majorEastAsia" w:cstheme="majorEastAsia"/>
          <w:highlight w:val="none"/>
        </w:rPr>
        <w:t>成交</w:t>
      </w:r>
      <w:r>
        <w:rPr>
          <w:rFonts w:hint="eastAsia" w:asciiTheme="majorEastAsia" w:hAnsiTheme="majorEastAsia" w:eastAsiaTheme="majorEastAsia" w:cstheme="majorEastAsia"/>
          <w:bCs/>
          <w:highlight w:val="none"/>
        </w:rPr>
        <w:t>候选供应商名单</w:t>
      </w:r>
      <w:r>
        <w:rPr>
          <w:rFonts w:hint="eastAsia" w:asciiTheme="majorEastAsia" w:hAnsiTheme="majorEastAsia" w:eastAsiaTheme="majorEastAsia" w:cstheme="majorEastAsia"/>
          <w:highlight w:val="none"/>
        </w:rPr>
        <w:t>，可推荐前三名为成交候选供应商，排名第一者为成交供应商，排名第二、第三者为成交候选供应商；</w:t>
      </w:r>
    </w:p>
    <w:p w14:paraId="614C2D28">
      <w:pPr>
        <w:pStyle w:val="14"/>
        <w:spacing w:line="400" w:lineRule="exact"/>
        <w:ind w:firstLine="420" w:firstLineChars="200"/>
        <w:rPr>
          <w:rFonts w:hint="eastAsia" w:asciiTheme="majorEastAsia" w:hAnsiTheme="majorEastAsia" w:eastAsiaTheme="majorEastAsia" w:cstheme="majorEastAsia"/>
          <w:bCs/>
          <w:highlight w:val="none"/>
        </w:rPr>
      </w:pPr>
      <w:r>
        <w:rPr>
          <w:rFonts w:hint="eastAsia" w:asciiTheme="majorEastAsia" w:hAnsiTheme="majorEastAsia" w:eastAsiaTheme="majorEastAsia" w:cstheme="majorEastAsia"/>
          <w:bCs/>
          <w:highlight w:val="none"/>
        </w:rPr>
        <w:t>1、第一</w:t>
      </w:r>
      <w:r>
        <w:rPr>
          <w:rFonts w:hint="eastAsia" w:asciiTheme="majorEastAsia" w:hAnsiTheme="majorEastAsia" w:eastAsiaTheme="majorEastAsia" w:cstheme="majorEastAsia"/>
          <w:bCs/>
          <w:highlight w:val="none"/>
          <w:lang w:eastAsia="zh-CN"/>
        </w:rPr>
        <w:t>成交</w:t>
      </w:r>
      <w:r>
        <w:rPr>
          <w:rFonts w:hint="eastAsia" w:asciiTheme="majorEastAsia" w:hAnsiTheme="majorEastAsia" w:eastAsiaTheme="majorEastAsia" w:cstheme="majorEastAsia"/>
          <w:bCs/>
          <w:highlight w:val="none"/>
        </w:rPr>
        <w:t>候选供应商确定为</w:t>
      </w:r>
      <w:r>
        <w:rPr>
          <w:rFonts w:hint="eastAsia" w:asciiTheme="majorEastAsia" w:hAnsiTheme="majorEastAsia" w:eastAsiaTheme="majorEastAsia" w:cstheme="majorEastAsia"/>
          <w:highlight w:val="none"/>
        </w:rPr>
        <w:t>成交</w:t>
      </w:r>
      <w:r>
        <w:rPr>
          <w:rFonts w:hint="eastAsia" w:asciiTheme="majorEastAsia" w:hAnsiTheme="majorEastAsia" w:eastAsiaTheme="majorEastAsia" w:cstheme="majorEastAsia"/>
          <w:bCs/>
          <w:highlight w:val="none"/>
        </w:rPr>
        <w:t>供应商，如第一</w:t>
      </w:r>
      <w:r>
        <w:rPr>
          <w:rFonts w:hint="eastAsia" w:asciiTheme="majorEastAsia" w:hAnsiTheme="majorEastAsia" w:eastAsiaTheme="majorEastAsia" w:cstheme="majorEastAsia"/>
          <w:highlight w:val="none"/>
        </w:rPr>
        <w:t>成交</w:t>
      </w:r>
      <w:r>
        <w:rPr>
          <w:rFonts w:hint="eastAsia" w:asciiTheme="majorEastAsia" w:hAnsiTheme="majorEastAsia" w:eastAsiaTheme="majorEastAsia" w:cstheme="majorEastAsia"/>
          <w:bCs/>
          <w:highlight w:val="none"/>
        </w:rPr>
        <w:t>候选供应商放弃</w:t>
      </w:r>
      <w:r>
        <w:rPr>
          <w:rFonts w:hint="eastAsia" w:asciiTheme="majorEastAsia" w:hAnsiTheme="majorEastAsia" w:eastAsiaTheme="majorEastAsia" w:cstheme="majorEastAsia"/>
          <w:bCs/>
          <w:highlight w:val="none"/>
          <w:lang w:eastAsia="zh-CN"/>
        </w:rPr>
        <w:t>成交</w:t>
      </w:r>
      <w:r>
        <w:rPr>
          <w:rFonts w:hint="eastAsia" w:asciiTheme="majorEastAsia" w:hAnsiTheme="majorEastAsia" w:eastAsiaTheme="majorEastAsia" w:cstheme="majorEastAsia"/>
          <w:bCs/>
          <w:highlight w:val="none"/>
        </w:rPr>
        <w:t>、或因不可抗力提出不能履行合同，或竞争性谈判采购文件规定应当提交履约保证金而在规定的期限内未能提交的，采购人可确定排名第二的</w:t>
      </w:r>
      <w:r>
        <w:rPr>
          <w:rFonts w:hint="eastAsia" w:asciiTheme="majorEastAsia" w:hAnsiTheme="majorEastAsia" w:eastAsiaTheme="majorEastAsia" w:cstheme="majorEastAsia"/>
          <w:highlight w:val="none"/>
        </w:rPr>
        <w:t>成交</w:t>
      </w:r>
      <w:r>
        <w:rPr>
          <w:rFonts w:hint="eastAsia" w:asciiTheme="majorEastAsia" w:hAnsiTheme="majorEastAsia" w:eastAsiaTheme="majorEastAsia" w:cstheme="majorEastAsia"/>
          <w:bCs/>
          <w:highlight w:val="none"/>
        </w:rPr>
        <w:t>候选供应商为</w:t>
      </w:r>
      <w:r>
        <w:rPr>
          <w:rFonts w:hint="eastAsia" w:asciiTheme="majorEastAsia" w:hAnsiTheme="majorEastAsia" w:eastAsiaTheme="majorEastAsia" w:cstheme="majorEastAsia"/>
          <w:highlight w:val="none"/>
        </w:rPr>
        <w:t>成交</w:t>
      </w:r>
      <w:r>
        <w:rPr>
          <w:rFonts w:hint="eastAsia" w:asciiTheme="majorEastAsia" w:hAnsiTheme="majorEastAsia" w:eastAsiaTheme="majorEastAsia" w:cstheme="majorEastAsia"/>
          <w:bCs/>
          <w:highlight w:val="none"/>
        </w:rPr>
        <w:t>供应商</w:t>
      </w:r>
      <w:r>
        <w:rPr>
          <w:rFonts w:hint="eastAsia" w:asciiTheme="majorEastAsia" w:hAnsiTheme="majorEastAsia" w:eastAsiaTheme="majorEastAsia" w:cstheme="majorEastAsia"/>
          <w:bCs/>
          <w:highlight w:val="none"/>
          <w:lang w:val="en-US" w:eastAsia="zh-CN"/>
        </w:rPr>
        <w:t>或重新组织采购活动</w:t>
      </w:r>
      <w:r>
        <w:rPr>
          <w:rFonts w:hint="eastAsia" w:asciiTheme="majorEastAsia" w:hAnsiTheme="majorEastAsia" w:eastAsiaTheme="majorEastAsia" w:cstheme="majorEastAsia"/>
          <w:bCs/>
          <w:highlight w:val="none"/>
        </w:rPr>
        <w:t>。</w:t>
      </w:r>
    </w:p>
    <w:p w14:paraId="1FB45E00">
      <w:pPr>
        <w:pStyle w:val="14"/>
        <w:spacing w:line="400" w:lineRule="exact"/>
        <w:ind w:firstLine="420" w:firstLineChars="200"/>
        <w:rPr>
          <w:rFonts w:hint="eastAsia" w:asciiTheme="majorEastAsia" w:hAnsiTheme="majorEastAsia" w:eastAsiaTheme="majorEastAsia" w:cstheme="majorEastAsia"/>
          <w:bCs/>
          <w:highlight w:val="none"/>
        </w:rPr>
      </w:pPr>
      <w:r>
        <w:rPr>
          <w:rFonts w:hint="eastAsia" w:asciiTheme="majorEastAsia" w:hAnsiTheme="majorEastAsia" w:eastAsiaTheme="majorEastAsia" w:cstheme="majorEastAsia"/>
          <w:bCs/>
          <w:highlight w:val="none"/>
        </w:rPr>
        <w:t>2、第二</w:t>
      </w:r>
      <w:r>
        <w:rPr>
          <w:rFonts w:hint="eastAsia" w:asciiTheme="majorEastAsia" w:hAnsiTheme="majorEastAsia" w:eastAsiaTheme="majorEastAsia" w:cstheme="majorEastAsia"/>
          <w:bCs/>
          <w:highlight w:val="none"/>
          <w:lang w:eastAsia="zh-CN"/>
        </w:rPr>
        <w:t>成交</w:t>
      </w:r>
      <w:r>
        <w:rPr>
          <w:rFonts w:hint="eastAsia" w:asciiTheme="majorEastAsia" w:hAnsiTheme="majorEastAsia" w:eastAsiaTheme="majorEastAsia" w:cstheme="majorEastAsia"/>
          <w:bCs/>
          <w:highlight w:val="none"/>
        </w:rPr>
        <w:t>候选供应商因前款规定的同样原因不能签订合同的，可确定第三</w:t>
      </w:r>
      <w:r>
        <w:rPr>
          <w:rFonts w:hint="eastAsia" w:asciiTheme="majorEastAsia" w:hAnsiTheme="majorEastAsia" w:eastAsiaTheme="majorEastAsia" w:cstheme="majorEastAsia"/>
          <w:highlight w:val="none"/>
        </w:rPr>
        <w:t>成交</w:t>
      </w:r>
      <w:r>
        <w:rPr>
          <w:rFonts w:hint="eastAsia" w:asciiTheme="majorEastAsia" w:hAnsiTheme="majorEastAsia" w:eastAsiaTheme="majorEastAsia" w:cstheme="majorEastAsia"/>
          <w:bCs/>
          <w:highlight w:val="none"/>
        </w:rPr>
        <w:t>候选供应商为</w:t>
      </w:r>
      <w:r>
        <w:rPr>
          <w:rFonts w:hint="eastAsia" w:asciiTheme="majorEastAsia" w:hAnsiTheme="majorEastAsia" w:eastAsiaTheme="majorEastAsia" w:cstheme="majorEastAsia"/>
          <w:highlight w:val="none"/>
        </w:rPr>
        <w:t>成交</w:t>
      </w:r>
      <w:r>
        <w:rPr>
          <w:rFonts w:hint="eastAsia" w:asciiTheme="majorEastAsia" w:hAnsiTheme="majorEastAsia" w:eastAsiaTheme="majorEastAsia" w:cstheme="majorEastAsia"/>
          <w:bCs/>
          <w:highlight w:val="none"/>
        </w:rPr>
        <w:t>候应商</w:t>
      </w:r>
      <w:r>
        <w:rPr>
          <w:rFonts w:hint="eastAsia" w:asciiTheme="majorEastAsia" w:hAnsiTheme="majorEastAsia" w:eastAsiaTheme="majorEastAsia" w:cstheme="majorEastAsia"/>
          <w:bCs/>
          <w:highlight w:val="none"/>
          <w:lang w:val="en-US" w:eastAsia="zh-CN"/>
        </w:rPr>
        <w:t>或重新组织采购活动</w:t>
      </w:r>
      <w:r>
        <w:rPr>
          <w:rFonts w:hint="eastAsia" w:asciiTheme="majorEastAsia" w:hAnsiTheme="majorEastAsia" w:eastAsiaTheme="majorEastAsia" w:cstheme="majorEastAsia"/>
          <w:bCs/>
          <w:highlight w:val="none"/>
        </w:rPr>
        <w:t>。</w:t>
      </w:r>
    </w:p>
    <w:p w14:paraId="21A83B28">
      <w:pPr>
        <w:pStyle w:val="14"/>
        <w:spacing w:line="400" w:lineRule="exact"/>
        <w:rPr>
          <w:rFonts w:hint="eastAsia" w:asciiTheme="majorEastAsia" w:hAnsiTheme="majorEastAsia" w:eastAsiaTheme="majorEastAsia" w:cstheme="majorEastAsia"/>
          <w:bCs/>
          <w:highlight w:val="none"/>
        </w:rPr>
      </w:pPr>
      <w:r>
        <w:rPr>
          <w:rFonts w:hint="eastAsia" w:asciiTheme="majorEastAsia" w:hAnsiTheme="majorEastAsia" w:eastAsiaTheme="majorEastAsia" w:cstheme="majorEastAsia"/>
          <w:highlight w:val="none"/>
        </w:rPr>
        <w:t>（</w:t>
      </w:r>
      <w:r>
        <w:rPr>
          <w:rFonts w:hint="eastAsia" w:asciiTheme="majorEastAsia" w:hAnsiTheme="majorEastAsia" w:eastAsiaTheme="majorEastAsia" w:cstheme="majorEastAsia"/>
          <w:bCs/>
          <w:highlight w:val="none"/>
        </w:rPr>
        <w:t>二）</w:t>
      </w:r>
      <w:r>
        <w:rPr>
          <w:rFonts w:hint="eastAsia" w:asciiTheme="majorEastAsia" w:hAnsiTheme="majorEastAsia" w:eastAsiaTheme="majorEastAsia" w:cstheme="majorEastAsia"/>
          <w:highlight w:val="none"/>
        </w:rPr>
        <w:t>成交</w:t>
      </w:r>
      <w:r>
        <w:rPr>
          <w:rFonts w:hint="eastAsia" w:asciiTheme="majorEastAsia" w:hAnsiTheme="majorEastAsia" w:eastAsiaTheme="majorEastAsia" w:cstheme="majorEastAsia"/>
          <w:bCs/>
          <w:highlight w:val="none"/>
        </w:rPr>
        <w:t>候选供应商中所投标商品为同一品牌、性能配置相同时，则以最终报价最低者</w:t>
      </w:r>
      <w:r>
        <w:rPr>
          <w:rFonts w:hint="eastAsia" w:asciiTheme="majorEastAsia" w:hAnsiTheme="majorEastAsia" w:eastAsiaTheme="majorEastAsia" w:cstheme="majorEastAsia"/>
          <w:highlight w:val="none"/>
        </w:rPr>
        <w:t>成交</w:t>
      </w:r>
      <w:r>
        <w:rPr>
          <w:rFonts w:hint="eastAsia" w:asciiTheme="majorEastAsia" w:hAnsiTheme="majorEastAsia" w:eastAsiaTheme="majorEastAsia" w:cstheme="majorEastAsia"/>
          <w:bCs/>
          <w:highlight w:val="none"/>
        </w:rPr>
        <w:t>。</w:t>
      </w:r>
    </w:p>
    <w:p w14:paraId="43E3A956">
      <w:pPr>
        <w:pStyle w:val="14"/>
        <w:spacing w:line="400" w:lineRule="exact"/>
        <w:rPr>
          <w:rFonts w:hint="eastAsia" w:asciiTheme="majorEastAsia" w:hAnsiTheme="majorEastAsia" w:eastAsiaTheme="majorEastAsia" w:cstheme="majorEastAsia"/>
          <w:bCs/>
          <w:highlight w:val="none"/>
        </w:rPr>
      </w:pPr>
      <w:r>
        <w:rPr>
          <w:rFonts w:hint="eastAsia" w:asciiTheme="majorEastAsia" w:hAnsiTheme="majorEastAsia" w:eastAsiaTheme="majorEastAsia" w:cstheme="majorEastAsia"/>
          <w:highlight w:val="none"/>
        </w:rPr>
        <w:t>（</w:t>
      </w:r>
      <w:r>
        <w:rPr>
          <w:rFonts w:hint="eastAsia" w:asciiTheme="majorEastAsia" w:hAnsiTheme="majorEastAsia" w:eastAsiaTheme="majorEastAsia" w:cstheme="majorEastAsia"/>
          <w:bCs/>
          <w:highlight w:val="none"/>
        </w:rPr>
        <w:t>三）谈判小组认为，某投标人的有效报价明显不合理或者低于成本，有可能影响商品质量和不能诚信履约的，应要求其在规定的期限内提供书面文件予以解释说明，并提交相关证明材料，否则，谈判小组可以取消该投标人的</w:t>
      </w:r>
      <w:r>
        <w:rPr>
          <w:rFonts w:hint="eastAsia" w:asciiTheme="majorEastAsia" w:hAnsiTheme="majorEastAsia" w:eastAsiaTheme="majorEastAsia" w:cstheme="majorEastAsia"/>
          <w:highlight w:val="none"/>
        </w:rPr>
        <w:t>成交</w:t>
      </w:r>
      <w:r>
        <w:rPr>
          <w:rFonts w:hint="eastAsia" w:asciiTheme="majorEastAsia" w:hAnsiTheme="majorEastAsia" w:eastAsiaTheme="majorEastAsia" w:cstheme="majorEastAsia"/>
          <w:bCs/>
          <w:highlight w:val="none"/>
        </w:rPr>
        <w:t>候选资格，按顺序由排在后面的</w:t>
      </w:r>
      <w:r>
        <w:rPr>
          <w:rFonts w:hint="eastAsia" w:asciiTheme="majorEastAsia" w:hAnsiTheme="majorEastAsia" w:eastAsiaTheme="majorEastAsia" w:cstheme="majorEastAsia"/>
          <w:highlight w:val="none"/>
        </w:rPr>
        <w:t>成交</w:t>
      </w:r>
      <w:r>
        <w:rPr>
          <w:rFonts w:hint="eastAsia" w:asciiTheme="majorEastAsia" w:hAnsiTheme="majorEastAsia" w:eastAsiaTheme="majorEastAsia" w:cstheme="majorEastAsia"/>
          <w:bCs/>
          <w:highlight w:val="none"/>
        </w:rPr>
        <w:t>候选供应商递补，以此类推。</w:t>
      </w:r>
    </w:p>
    <w:p w14:paraId="515CA49B">
      <w:pPr>
        <w:shd w:val="clear" w:color="auto" w:fill="auto"/>
        <w:jc w:val="center"/>
        <w:outlineLvl w:val="1"/>
        <w:rPr>
          <w:rFonts w:hint="eastAsia" w:asciiTheme="majorEastAsia" w:hAnsiTheme="majorEastAsia" w:eastAsiaTheme="majorEastAsia" w:cstheme="majorEastAsia"/>
          <w:b/>
          <w:color w:val="auto"/>
          <w:sz w:val="28"/>
          <w:szCs w:val="28"/>
          <w:highlight w:val="none"/>
        </w:rPr>
      </w:pPr>
    </w:p>
    <w:p w14:paraId="7BB6D511">
      <w:pPr>
        <w:shd w:val="clear" w:color="auto" w:fill="auto"/>
        <w:jc w:val="center"/>
        <w:outlineLvl w:val="1"/>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二  投标文件初审</w:t>
      </w:r>
      <w:bookmarkEnd w:id="70"/>
      <w:bookmarkEnd w:id="71"/>
    </w:p>
    <w:p w14:paraId="69154C81">
      <w:pPr>
        <w:shd w:val="clear" w:color="auto" w:fill="auto"/>
        <w:spacing w:line="400" w:lineRule="exact"/>
        <w:ind w:firstLine="310" w:firstLineChars="147"/>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lang w:val="en-US" w:eastAsia="zh-CN"/>
        </w:rPr>
        <w:t>6</w:t>
      </w:r>
      <w:r>
        <w:rPr>
          <w:rFonts w:hint="eastAsia" w:asciiTheme="majorEastAsia" w:hAnsiTheme="majorEastAsia" w:eastAsiaTheme="majorEastAsia" w:cstheme="majorEastAsia"/>
          <w:b/>
          <w:color w:val="auto"/>
          <w:szCs w:val="21"/>
          <w:highlight w:val="none"/>
        </w:rPr>
        <w:t>.资格性审查:</w:t>
      </w:r>
    </w:p>
    <w:p w14:paraId="5A130AFC">
      <w:pPr>
        <w:shd w:val="clear" w:color="auto" w:fill="auto"/>
        <w:spacing w:line="400" w:lineRule="exact"/>
        <w:ind w:firstLine="308" w:firstLineChars="147"/>
        <w:rPr>
          <w:rFonts w:hint="default" w:eastAsia="宋体"/>
          <w:color w:val="auto"/>
          <w:szCs w:val="21"/>
          <w:highlight w:val="none"/>
          <w:lang w:val="en-US" w:eastAsia="zh-CN"/>
        </w:rPr>
      </w:pPr>
      <w:r>
        <w:rPr>
          <w:rFonts w:hint="eastAsia" w:ascii="宋体"/>
          <w:color w:val="auto"/>
          <w:szCs w:val="21"/>
          <w:highlight w:val="none"/>
          <w:lang w:val="en-US" w:eastAsia="zh-CN"/>
        </w:rPr>
        <w:t>6</w:t>
      </w:r>
      <w:r>
        <w:rPr>
          <w:rFonts w:hint="eastAsia" w:ascii="宋体"/>
          <w:color w:val="auto"/>
          <w:szCs w:val="21"/>
          <w:highlight w:val="none"/>
        </w:rPr>
        <w:t>.1</w:t>
      </w:r>
      <w:r>
        <w:rPr>
          <w:rFonts w:hint="eastAsia"/>
          <w:color w:val="auto"/>
          <w:szCs w:val="21"/>
          <w:highlight w:val="none"/>
        </w:rPr>
        <w:t>评审细则</w:t>
      </w:r>
      <w:r>
        <w:rPr>
          <w:rFonts w:hint="eastAsia"/>
          <w:color w:val="auto"/>
          <w:szCs w:val="21"/>
          <w:highlight w:val="none"/>
          <w:lang w:val="en-US" w:eastAsia="zh-CN"/>
        </w:rPr>
        <w:t xml:space="preserve">  标项1，</w:t>
      </w:r>
    </w:p>
    <w:tbl>
      <w:tblPr>
        <w:tblStyle w:val="27"/>
        <w:tblW w:w="8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425"/>
        <w:gridCol w:w="6837"/>
        <w:gridCol w:w="600"/>
        <w:gridCol w:w="543"/>
      </w:tblGrid>
      <w:tr w14:paraId="73E3B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586" w:type="dxa"/>
            <w:vMerge w:val="restart"/>
            <w:noWrap w:val="0"/>
            <w:vAlign w:val="center"/>
          </w:tcPr>
          <w:p w14:paraId="6E4CD53F">
            <w:pPr>
              <w:shd w:val="clear" w:color="auto" w:fill="auto"/>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7262" w:type="dxa"/>
            <w:gridSpan w:val="2"/>
            <w:vMerge w:val="restart"/>
            <w:noWrap w:val="0"/>
            <w:vAlign w:val="center"/>
          </w:tcPr>
          <w:p w14:paraId="30F3AB9E">
            <w:pPr>
              <w:shd w:val="clear" w:color="auto" w:fill="auto"/>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评审内容</w:t>
            </w:r>
          </w:p>
        </w:tc>
        <w:tc>
          <w:tcPr>
            <w:tcW w:w="1143" w:type="dxa"/>
            <w:gridSpan w:val="2"/>
            <w:noWrap w:val="0"/>
            <w:vAlign w:val="center"/>
          </w:tcPr>
          <w:p w14:paraId="1D6B9ADC">
            <w:pPr>
              <w:shd w:val="clear" w:color="auto" w:fill="auto"/>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评审意见</w:t>
            </w:r>
          </w:p>
        </w:tc>
      </w:tr>
      <w:tr w14:paraId="295C3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586" w:type="dxa"/>
            <w:vMerge w:val="continue"/>
            <w:noWrap w:val="0"/>
            <w:vAlign w:val="center"/>
          </w:tcPr>
          <w:p w14:paraId="5A0B87CB">
            <w:pPr>
              <w:shd w:val="clear" w:color="auto" w:fill="auto"/>
              <w:spacing w:line="360" w:lineRule="auto"/>
              <w:rPr>
                <w:rFonts w:hint="eastAsia" w:ascii="宋体" w:hAnsi="宋体" w:eastAsia="宋体" w:cs="宋体"/>
                <w:color w:val="auto"/>
                <w:sz w:val="18"/>
                <w:szCs w:val="21"/>
                <w:highlight w:val="none"/>
              </w:rPr>
            </w:pPr>
          </w:p>
        </w:tc>
        <w:tc>
          <w:tcPr>
            <w:tcW w:w="7262" w:type="dxa"/>
            <w:gridSpan w:val="2"/>
            <w:vMerge w:val="continue"/>
            <w:noWrap w:val="0"/>
            <w:vAlign w:val="top"/>
          </w:tcPr>
          <w:p w14:paraId="6FDE7B2E">
            <w:pPr>
              <w:shd w:val="clear" w:color="auto" w:fill="auto"/>
              <w:spacing w:line="360" w:lineRule="auto"/>
              <w:rPr>
                <w:rFonts w:hint="eastAsia" w:ascii="宋体" w:hAnsi="宋体" w:eastAsia="宋体" w:cs="宋体"/>
                <w:color w:val="auto"/>
                <w:sz w:val="18"/>
                <w:szCs w:val="21"/>
                <w:highlight w:val="none"/>
              </w:rPr>
            </w:pPr>
          </w:p>
        </w:tc>
        <w:tc>
          <w:tcPr>
            <w:tcW w:w="600" w:type="dxa"/>
            <w:noWrap w:val="0"/>
            <w:vAlign w:val="center"/>
          </w:tcPr>
          <w:p w14:paraId="145C58DD">
            <w:pPr>
              <w:shd w:val="clear" w:color="auto" w:fill="auto"/>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w:t>
            </w:r>
          </w:p>
        </w:tc>
        <w:tc>
          <w:tcPr>
            <w:tcW w:w="543" w:type="dxa"/>
            <w:noWrap w:val="0"/>
            <w:vAlign w:val="center"/>
          </w:tcPr>
          <w:p w14:paraId="4A3D6589">
            <w:pPr>
              <w:shd w:val="clear" w:color="auto" w:fill="auto"/>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否</w:t>
            </w:r>
          </w:p>
        </w:tc>
      </w:tr>
      <w:tr w14:paraId="10604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86" w:type="dxa"/>
            <w:vMerge w:val="restart"/>
            <w:noWrap w:val="0"/>
            <w:vAlign w:val="center"/>
          </w:tcPr>
          <w:p w14:paraId="4EFFD43A">
            <w:pPr>
              <w:shd w:val="clear" w:color="auto" w:fill="auto"/>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审</w:t>
            </w:r>
          </w:p>
          <w:p w14:paraId="38D5C368">
            <w:pPr>
              <w:shd w:val="clear" w:color="auto" w:fill="auto"/>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w:t>
            </w:r>
          </w:p>
          <w:p w14:paraId="727970E8">
            <w:pPr>
              <w:shd w:val="clear" w:color="auto" w:fill="auto"/>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w:t>
            </w:r>
          </w:p>
          <w:p w14:paraId="2C067055">
            <w:pPr>
              <w:shd w:val="clear" w:color="auto" w:fill="auto"/>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准</w:t>
            </w:r>
          </w:p>
          <w:p w14:paraId="14909830">
            <w:pPr>
              <w:shd w:val="clear" w:color="auto" w:fill="auto"/>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(适</w:t>
            </w:r>
          </w:p>
          <w:p w14:paraId="077E53B0">
            <w:pPr>
              <w:shd w:val="clear" w:color="auto" w:fill="auto"/>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w:t>
            </w:r>
          </w:p>
          <w:p w14:paraId="0BB7A255">
            <w:pPr>
              <w:shd w:val="clear" w:color="auto" w:fill="auto"/>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于</w:t>
            </w:r>
          </w:p>
          <w:p w14:paraId="0219AA74">
            <w:pPr>
              <w:shd w:val="clear" w:color="auto" w:fill="auto"/>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w:t>
            </w:r>
          </w:p>
          <w:p w14:paraId="0B494699">
            <w:pPr>
              <w:shd w:val="clear" w:color="auto" w:fill="auto"/>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格</w:t>
            </w:r>
          </w:p>
          <w:p w14:paraId="2BB600B7">
            <w:pPr>
              <w:shd w:val="clear" w:color="auto" w:fill="auto"/>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后</w:t>
            </w:r>
          </w:p>
          <w:p w14:paraId="714DFE16">
            <w:pPr>
              <w:shd w:val="clear" w:color="auto" w:fill="auto"/>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审)</w:t>
            </w:r>
          </w:p>
        </w:tc>
        <w:tc>
          <w:tcPr>
            <w:tcW w:w="425" w:type="dxa"/>
            <w:noWrap w:val="0"/>
            <w:vAlign w:val="center"/>
          </w:tcPr>
          <w:p w14:paraId="762468A6">
            <w:pPr>
              <w:shd w:val="clear" w:color="auto" w:fill="auto"/>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837" w:type="dxa"/>
            <w:noWrap w:val="0"/>
            <w:vAlign w:val="center"/>
          </w:tcPr>
          <w:p w14:paraId="5BAC964F">
            <w:pPr>
              <w:tabs>
                <w:tab w:val="left" w:pos="720"/>
              </w:tabs>
              <w:spacing w:line="360" w:lineRule="auto"/>
              <w:jc w:val="left"/>
              <w:rPr>
                <w:rFonts w:hint="eastAsia" w:ascii="宋体" w:hAnsi="宋体" w:eastAsia="宋体" w:cs="宋体"/>
                <w:szCs w:val="21"/>
              </w:rPr>
            </w:pPr>
            <w:r>
              <w:rPr>
                <w:rFonts w:hint="eastAsia" w:ascii="宋体" w:hAnsi="宋体" w:eastAsia="宋体" w:cs="宋体"/>
                <w:szCs w:val="21"/>
              </w:rPr>
              <w:t>具备</w:t>
            </w:r>
            <w:r>
              <w:rPr>
                <w:rFonts w:hint="eastAsia" w:ascii="宋体" w:hAnsi="宋体" w:eastAsia="宋体" w:cs="宋体"/>
                <w:szCs w:val="21"/>
                <w:lang w:val="en-US" w:eastAsia="zh-CN"/>
              </w:rPr>
              <w:t>合格有效的</w:t>
            </w:r>
            <w:r>
              <w:rPr>
                <w:rFonts w:hint="eastAsia" w:ascii="宋体" w:hAnsi="宋体" w:eastAsia="宋体" w:cs="宋体"/>
                <w:szCs w:val="21"/>
              </w:rPr>
              <w:t>三证合一营业执照</w:t>
            </w:r>
            <w:r>
              <w:rPr>
                <w:rFonts w:hint="eastAsia" w:ascii="宋体" w:hAnsi="宋体" w:eastAsia="宋体" w:cs="宋体"/>
                <w:i w:val="0"/>
                <w:iCs w:val="0"/>
                <w:color w:val="auto"/>
                <w:sz w:val="21"/>
                <w:szCs w:val="21"/>
                <w:lang w:val="en-US" w:eastAsia="zh-CN"/>
              </w:rPr>
              <w:t>。</w:t>
            </w:r>
          </w:p>
        </w:tc>
        <w:tc>
          <w:tcPr>
            <w:tcW w:w="600" w:type="dxa"/>
            <w:noWrap w:val="0"/>
            <w:vAlign w:val="top"/>
          </w:tcPr>
          <w:p w14:paraId="7D40C4B7">
            <w:pPr>
              <w:shd w:val="clear" w:color="auto" w:fill="auto"/>
              <w:spacing w:line="360" w:lineRule="auto"/>
              <w:rPr>
                <w:rFonts w:hint="eastAsia" w:ascii="宋体" w:hAnsi="宋体" w:eastAsia="宋体" w:cs="宋体"/>
                <w:color w:val="auto"/>
                <w:szCs w:val="21"/>
                <w:highlight w:val="none"/>
              </w:rPr>
            </w:pPr>
          </w:p>
        </w:tc>
        <w:tc>
          <w:tcPr>
            <w:tcW w:w="543" w:type="dxa"/>
            <w:noWrap w:val="0"/>
            <w:vAlign w:val="top"/>
          </w:tcPr>
          <w:p w14:paraId="4887C250">
            <w:pPr>
              <w:shd w:val="clear" w:color="auto" w:fill="auto"/>
              <w:spacing w:line="360" w:lineRule="auto"/>
              <w:rPr>
                <w:rFonts w:hint="eastAsia" w:ascii="宋体" w:hAnsi="宋体" w:eastAsia="宋体" w:cs="宋体"/>
                <w:color w:val="auto"/>
                <w:szCs w:val="21"/>
                <w:highlight w:val="none"/>
              </w:rPr>
            </w:pPr>
          </w:p>
        </w:tc>
      </w:tr>
      <w:tr w14:paraId="3F4C0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86" w:type="dxa"/>
            <w:vMerge w:val="continue"/>
            <w:noWrap w:val="0"/>
            <w:vAlign w:val="center"/>
          </w:tcPr>
          <w:p w14:paraId="78FF725E">
            <w:pPr>
              <w:shd w:val="clear" w:color="auto" w:fill="auto"/>
              <w:spacing w:line="360" w:lineRule="auto"/>
              <w:rPr>
                <w:rFonts w:hint="eastAsia" w:ascii="宋体" w:hAnsi="宋体" w:eastAsia="宋体" w:cs="宋体"/>
                <w:color w:val="auto"/>
                <w:highlight w:val="none"/>
              </w:rPr>
            </w:pPr>
          </w:p>
        </w:tc>
        <w:tc>
          <w:tcPr>
            <w:tcW w:w="425" w:type="dxa"/>
            <w:noWrap w:val="0"/>
            <w:vAlign w:val="center"/>
          </w:tcPr>
          <w:p w14:paraId="6731B9C7">
            <w:pPr>
              <w:tabs>
                <w:tab w:val="left" w:pos="720"/>
              </w:tabs>
              <w:spacing w:line="360" w:lineRule="auto"/>
              <w:jc w:val="left"/>
              <w:rPr>
                <w:rFonts w:hint="eastAsia" w:ascii="Times New Roman" w:hAnsi="Times New Roman" w:cs="宋体"/>
                <w:i w:val="0"/>
                <w:iCs w:val="0"/>
                <w:color w:val="auto"/>
                <w:sz w:val="21"/>
                <w:szCs w:val="21"/>
                <w:lang w:val="en-US" w:eastAsia="zh-CN"/>
              </w:rPr>
            </w:pPr>
            <w:r>
              <w:rPr>
                <w:rFonts w:hint="eastAsia" w:ascii="Times New Roman" w:hAnsi="Times New Roman" w:cs="宋体"/>
                <w:i w:val="0"/>
                <w:iCs w:val="0"/>
                <w:color w:val="auto"/>
                <w:sz w:val="21"/>
                <w:szCs w:val="21"/>
                <w:lang w:val="en-US" w:eastAsia="zh-CN"/>
              </w:rPr>
              <w:t>2</w:t>
            </w:r>
          </w:p>
        </w:tc>
        <w:tc>
          <w:tcPr>
            <w:tcW w:w="6837" w:type="dxa"/>
            <w:noWrap w:val="0"/>
            <w:vAlign w:val="center"/>
          </w:tcPr>
          <w:p w14:paraId="30E0C3F2">
            <w:pPr>
              <w:tabs>
                <w:tab w:val="left" w:pos="720"/>
              </w:tabs>
              <w:spacing w:line="360" w:lineRule="auto"/>
              <w:jc w:val="left"/>
              <w:rPr>
                <w:rFonts w:hint="eastAsia" w:ascii="Times New Roman" w:hAnsi="Times New Roman" w:cs="宋体"/>
                <w:i w:val="0"/>
                <w:iCs w:val="0"/>
                <w:color w:val="auto"/>
                <w:sz w:val="21"/>
                <w:szCs w:val="21"/>
                <w:lang w:val="en-US" w:eastAsia="zh-CN"/>
              </w:rPr>
            </w:pPr>
            <w:r>
              <w:rPr>
                <w:rFonts w:hint="eastAsia" w:ascii="Times New Roman" w:hAnsi="Times New Roman" w:cs="宋体"/>
                <w:i w:val="0"/>
                <w:iCs w:val="0"/>
                <w:color w:val="auto"/>
                <w:sz w:val="21"/>
                <w:szCs w:val="21"/>
                <w:lang w:val="en-US" w:eastAsia="zh-CN"/>
              </w:rPr>
              <w:t>法定代表人投标需提供法定代表人资格证明书，委托代理人投标需提供法定代表人授权委托书及被授权在职人员近6个月内任意1个月有效的社保证明。</w:t>
            </w:r>
          </w:p>
        </w:tc>
        <w:tc>
          <w:tcPr>
            <w:tcW w:w="600" w:type="dxa"/>
            <w:noWrap w:val="0"/>
            <w:vAlign w:val="top"/>
          </w:tcPr>
          <w:p w14:paraId="1B90061D">
            <w:pPr>
              <w:shd w:val="clear" w:color="auto" w:fill="auto"/>
              <w:spacing w:line="360" w:lineRule="auto"/>
              <w:rPr>
                <w:rFonts w:hint="eastAsia" w:ascii="宋体" w:hAnsi="宋体" w:eastAsia="宋体" w:cs="宋体"/>
                <w:color w:val="auto"/>
                <w:szCs w:val="21"/>
                <w:highlight w:val="none"/>
              </w:rPr>
            </w:pPr>
          </w:p>
        </w:tc>
        <w:tc>
          <w:tcPr>
            <w:tcW w:w="543" w:type="dxa"/>
            <w:noWrap w:val="0"/>
            <w:vAlign w:val="top"/>
          </w:tcPr>
          <w:p w14:paraId="18E75777">
            <w:pPr>
              <w:shd w:val="clear" w:color="auto" w:fill="auto"/>
              <w:spacing w:line="360" w:lineRule="auto"/>
              <w:rPr>
                <w:rFonts w:hint="eastAsia" w:ascii="宋体" w:hAnsi="宋体" w:eastAsia="宋体" w:cs="宋体"/>
                <w:color w:val="auto"/>
                <w:szCs w:val="21"/>
                <w:highlight w:val="none"/>
              </w:rPr>
            </w:pPr>
          </w:p>
        </w:tc>
      </w:tr>
      <w:tr w14:paraId="77C92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586" w:type="dxa"/>
            <w:vMerge w:val="continue"/>
            <w:noWrap w:val="0"/>
            <w:vAlign w:val="center"/>
          </w:tcPr>
          <w:p w14:paraId="295D68DF">
            <w:pPr>
              <w:shd w:val="clear" w:color="auto" w:fill="auto"/>
              <w:spacing w:line="360" w:lineRule="auto"/>
              <w:rPr>
                <w:rFonts w:hint="eastAsia" w:ascii="宋体" w:hAnsi="宋体" w:eastAsia="宋体" w:cs="宋体"/>
                <w:color w:val="auto"/>
                <w:highlight w:val="none"/>
              </w:rPr>
            </w:pPr>
          </w:p>
        </w:tc>
        <w:tc>
          <w:tcPr>
            <w:tcW w:w="425" w:type="dxa"/>
            <w:noWrap w:val="0"/>
            <w:vAlign w:val="center"/>
          </w:tcPr>
          <w:p w14:paraId="517CCF64">
            <w:pPr>
              <w:tabs>
                <w:tab w:val="left" w:pos="720"/>
              </w:tabs>
              <w:spacing w:line="360" w:lineRule="auto"/>
              <w:jc w:val="left"/>
              <w:rPr>
                <w:rFonts w:hint="eastAsia" w:ascii="Times New Roman" w:hAnsi="Times New Roman" w:cs="宋体"/>
                <w:i w:val="0"/>
                <w:iCs w:val="0"/>
                <w:color w:val="auto"/>
                <w:sz w:val="21"/>
                <w:szCs w:val="21"/>
                <w:lang w:val="en-US" w:eastAsia="zh-CN"/>
              </w:rPr>
            </w:pPr>
            <w:r>
              <w:rPr>
                <w:rFonts w:hint="eastAsia" w:ascii="Times New Roman" w:hAnsi="Times New Roman" w:cs="宋体"/>
                <w:i w:val="0"/>
                <w:iCs w:val="0"/>
                <w:color w:val="auto"/>
                <w:sz w:val="21"/>
                <w:szCs w:val="21"/>
                <w:lang w:val="en-US" w:eastAsia="zh-CN"/>
              </w:rPr>
              <w:t>3</w:t>
            </w:r>
          </w:p>
        </w:tc>
        <w:tc>
          <w:tcPr>
            <w:tcW w:w="6837" w:type="dxa"/>
            <w:noWrap w:val="0"/>
            <w:vAlign w:val="center"/>
          </w:tcPr>
          <w:p w14:paraId="372F9A63">
            <w:pPr>
              <w:tabs>
                <w:tab w:val="left" w:pos="720"/>
              </w:tabs>
              <w:spacing w:line="360" w:lineRule="auto"/>
              <w:jc w:val="left"/>
              <w:rPr>
                <w:rFonts w:hint="eastAsia" w:ascii="宋体" w:hAnsi="宋体" w:eastAsia="宋体" w:cs="宋体"/>
                <w:bCs/>
                <w:i w:val="0"/>
                <w:iCs w:val="0"/>
                <w:color w:val="auto"/>
                <w:kern w:val="2"/>
                <w:sz w:val="21"/>
                <w:szCs w:val="21"/>
                <w:lang w:val="en-US" w:eastAsia="zh-CN" w:bidi="ar-SA"/>
              </w:rPr>
            </w:pPr>
            <w:r>
              <w:rPr>
                <w:rFonts w:hint="eastAsia" w:ascii="宋体" w:hAnsi="宋体" w:eastAsia="宋体" w:cs="宋体"/>
                <w:bCs/>
                <w:i w:val="0"/>
                <w:iCs w:val="0"/>
                <w:color w:val="auto"/>
                <w:kern w:val="2"/>
                <w:sz w:val="21"/>
                <w:szCs w:val="21"/>
                <w:lang w:val="en-US" w:eastAsia="zh-CN" w:bidi="ar-SA"/>
              </w:rPr>
              <w:t>在“信用中国”及“中国政府采购网”网站上未被列入失信被执行人、重大税收违法案件当事人名单以及政府采购严重违法失信行为记录名单的投标企业。</w:t>
            </w:r>
          </w:p>
        </w:tc>
        <w:tc>
          <w:tcPr>
            <w:tcW w:w="600" w:type="dxa"/>
            <w:noWrap w:val="0"/>
            <w:vAlign w:val="top"/>
          </w:tcPr>
          <w:p w14:paraId="6FF9B842">
            <w:pPr>
              <w:shd w:val="clear" w:color="auto" w:fill="auto"/>
              <w:spacing w:line="360" w:lineRule="auto"/>
              <w:rPr>
                <w:rFonts w:hint="eastAsia" w:ascii="宋体" w:hAnsi="宋体" w:eastAsia="宋体" w:cs="宋体"/>
                <w:color w:val="auto"/>
                <w:szCs w:val="21"/>
                <w:highlight w:val="none"/>
              </w:rPr>
            </w:pPr>
          </w:p>
        </w:tc>
        <w:tc>
          <w:tcPr>
            <w:tcW w:w="543" w:type="dxa"/>
            <w:noWrap w:val="0"/>
            <w:vAlign w:val="top"/>
          </w:tcPr>
          <w:p w14:paraId="47425F4E">
            <w:pPr>
              <w:shd w:val="clear" w:color="auto" w:fill="auto"/>
              <w:spacing w:line="360" w:lineRule="auto"/>
              <w:rPr>
                <w:rFonts w:hint="eastAsia" w:ascii="宋体" w:hAnsi="宋体" w:eastAsia="宋体" w:cs="宋体"/>
                <w:color w:val="auto"/>
                <w:szCs w:val="21"/>
                <w:highlight w:val="none"/>
              </w:rPr>
            </w:pPr>
          </w:p>
        </w:tc>
      </w:tr>
      <w:tr w14:paraId="5B6A1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586" w:type="dxa"/>
            <w:vMerge w:val="continue"/>
            <w:noWrap w:val="0"/>
            <w:vAlign w:val="center"/>
          </w:tcPr>
          <w:p w14:paraId="0A69DC43">
            <w:pPr>
              <w:shd w:val="clear" w:color="auto" w:fill="auto"/>
              <w:spacing w:line="360" w:lineRule="auto"/>
              <w:jc w:val="center"/>
              <w:rPr>
                <w:rFonts w:hint="eastAsia" w:ascii="宋体" w:hAnsi="宋体" w:eastAsia="宋体" w:cs="宋体"/>
                <w:color w:val="auto"/>
                <w:szCs w:val="21"/>
                <w:highlight w:val="none"/>
              </w:rPr>
            </w:pPr>
          </w:p>
        </w:tc>
        <w:tc>
          <w:tcPr>
            <w:tcW w:w="425" w:type="dxa"/>
            <w:noWrap w:val="0"/>
            <w:vAlign w:val="top"/>
          </w:tcPr>
          <w:p w14:paraId="7D57E76B">
            <w:pPr>
              <w:shd w:val="clear" w:color="auto" w:fill="auto"/>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6837" w:type="dxa"/>
            <w:noWrap w:val="0"/>
            <w:vAlign w:val="top"/>
          </w:tcPr>
          <w:p w14:paraId="5C164FE5">
            <w:pPr>
              <w:tabs>
                <w:tab w:val="left" w:pos="720"/>
              </w:tabs>
              <w:spacing w:line="360" w:lineRule="auto"/>
              <w:jc w:val="left"/>
              <w:rPr>
                <w:rFonts w:hint="eastAsia" w:ascii="宋体" w:hAnsi="宋体" w:eastAsia="宋体" w:cs="宋体"/>
                <w:bCs/>
                <w:i w:val="0"/>
                <w:iCs w:val="0"/>
                <w:color w:val="auto"/>
                <w:kern w:val="2"/>
                <w:sz w:val="21"/>
                <w:szCs w:val="21"/>
                <w:lang w:val="en-US" w:eastAsia="zh-CN" w:bidi="ar-SA"/>
              </w:rPr>
            </w:pPr>
            <w:r>
              <w:rPr>
                <w:rFonts w:hint="eastAsia" w:ascii="宋体" w:hAnsi="宋体" w:eastAsia="宋体" w:cs="宋体"/>
                <w:bCs/>
                <w:i w:val="0"/>
                <w:iCs w:val="0"/>
                <w:color w:val="auto"/>
                <w:kern w:val="2"/>
                <w:sz w:val="21"/>
                <w:szCs w:val="21"/>
                <w:lang w:val="en-US" w:eastAsia="zh-CN" w:bidi="ar-SA"/>
              </w:rPr>
              <w:t>投标保证金汇款凭证或投标保函</w:t>
            </w:r>
          </w:p>
        </w:tc>
        <w:tc>
          <w:tcPr>
            <w:tcW w:w="600" w:type="dxa"/>
            <w:noWrap w:val="0"/>
            <w:vAlign w:val="top"/>
          </w:tcPr>
          <w:p w14:paraId="6C89FCF5">
            <w:pPr>
              <w:shd w:val="clear" w:color="auto" w:fill="auto"/>
              <w:spacing w:line="360" w:lineRule="auto"/>
              <w:rPr>
                <w:rFonts w:hint="eastAsia" w:ascii="宋体" w:hAnsi="宋体" w:eastAsia="宋体" w:cs="宋体"/>
                <w:color w:val="auto"/>
                <w:szCs w:val="21"/>
                <w:highlight w:val="none"/>
              </w:rPr>
            </w:pPr>
          </w:p>
        </w:tc>
        <w:tc>
          <w:tcPr>
            <w:tcW w:w="543" w:type="dxa"/>
            <w:noWrap w:val="0"/>
            <w:vAlign w:val="top"/>
          </w:tcPr>
          <w:p w14:paraId="51F9C563">
            <w:pPr>
              <w:shd w:val="clear" w:color="auto" w:fill="auto"/>
              <w:spacing w:line="360" w:lineRule="auto"/>
              <w:rPr>
                <w:rFonts w:hint="eastAsia" w:ascii="宋体" w:hAnsi="宋体" w:eastAsia="宋体" w:cs="宋体"/>
                <w:color w:val="auto"/>
                <w:szCs w:val="21"/>
                <w:highlight w:val="none"/>
              </w:rPr>
            </w:pPr>
          </w:p>
        </w:tc>
      </w:tr>
      <w:tr w14:paraId="3DE22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586" w:type="dxa"/>
            <w:vMerge w:val="continue"/>
            <w:noWrap w:val="0"/>
            <w:vAlign w:val="center"/>
          </w:tcPr>
          <w:p w14:paraId="1ED6BDE9">
            <w:pPr>
              <w:shd w:val="clear" w:color="auto" w:fill="auto"/>
              <w:spacing w:line="360" w:lineRule="auto"/>
              <w:jc w:val="center"/>
              <w:rPr>
                <w:rFonts w:hint="eastAsia" w:ascii="宋体" w:hAnsi="宋体" w:eastAsia="宋体" w:cs="宋体"/>
                <w:color w:val="auto"/>
                <w:szCs w:val="21"/>
                <w:highlight w:val="none"/>
              </w:rPr>
            </w:pPr>
          </w:p>
        </w:tc>
        <w:tc>
          <w:tcPr>
            <w:tcW w:w="425" w:type="dxa"/>
            <w:noWrap w:val="0"/>
            <w:vAlign w:val="top"/>
          </w:tcPr>
          <w:p w14:paraId="75C16DB5">
            <w:pPr>
              <w:shd w:val="clear" w:color="auto" w:fill="auto"/>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6837" w:type="dxa"/>
            <w:noWrap w:val="0"/>
            <w:vAlign w:val="top"/>
          </w:tcPr>
          <w:p w14:paraId="1C8CDBB9">
            <w:pPr>
              <w:tabs>
                <w:tab w:val="left" w:pos="720"/>
              </w:tabs>
              <w:spacing w:line="360" w:lineRule="auto"/>
              <w:jc w:val="left"/>
              <w:rPr>
                <w:rFonts w:hint="eastAsia" w:ascii="宋体" w:hAnsi="宋体" w:eastAsia="宋体" w:cs="宋体"/>
                <w:bCs/>
                <w:i w:val="0"/>
                <w:iCs w:val="0"/>
                <w:color w:val="auto"/>
                <w:kern w:val="2"/>
                <w:sz w:val="21"/>
                <w:szCs w:val="21"/>
                <w:lang w:val="en-US" w:eastAsia="zh-CN" w:bidi="ar-SA"/>
              </w:rPr>
            </w:pPr>
            <w:r>
              <w:rPr>
                <w:rFonts w:hint="eastAsia" w:ascii="宋体" w:hAnsi="宋体" w:eastAsia="宋体" w:cs="宋体"/>
                <w:bCs/>
                <w:i w:val="0"/>
                <w:iCs w:val="0"/>
                <w:color w:val="auto"/>
                <w:kern w:val="2"/>
                <w:sz w:val="21"/>
                <w:szCs w:val="21"/>
                <w:lang w:val="en-US" w:eastAsia="zh-CN" w:bidi="ar-SA"/>
              </w:rPr>
              <w:t>投标人提供投标文件递交截止之日前六个月内任一个月的缴纳税收的完税凭证，依法免税得投标人应提供相应文件证明其依法免税</w:t>
            </w:r>
          </w:p>
        </w:tc>
        <w:tc>
          <w:tcPr>
            <w:tcW w:w="600" w:type="dxa"/>
            <w:noWrap w:val="0"/>
            <w:vAlign w:val="top"/>
          </w:tcPr>
          <w:p w14:paraId="1CB97C49">
            <w:pPr>
              <w:shd w:val="clear" w:color="auto" w:fill="auto"/>
              <w:spacing w:line="360" w:lineRule="auto"/>
              <w:rPr>
                <w:rFonts w:hint="eastAsia" w:ascii="宋体" w:hAnsi="宋体" w:eastAsia="宋体" w:cs="宋体"/>
                <w:color w:val="auto"/>
                <w:szCs w:val="21"/>
                <w:highlight w:val="none"/>
              </w:rPr>
            </w:pPr>
          </w:p>
        </w:tc>
        <w:tc>
          <w:tcPr>
            <w:tcW w:w="543" w:type="dxa"/>
            <w:noWrap w:val="0"/>
            <w:vAlign w:val="top"/>
          </w:tcPr>
          <w:p w14:paraId="2F286519">
            <w:pPr>
              <w:shd w:val="clear" w:color="auto" w:fill="auto"/>
              <w:spacing w:line="360" w:lineRule="auto"/>
              <w:rPr>
                <w:rFonts w:hint="eastAsia" w:ascii="宋体" w:hAnsi="宋体" w:eastAsia="宋体" w:cs="宋体"/>
                <w:color w:val="auto"/>
                <w:szCs w:val="21"/>
                <w:highlight w:val="none"/>
              </w:rPr>
            </w:pPr>
          </w:p>
        </w:tc>
      </w:tr>
      <w:tr w14:paraId="032CE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586" w:type="dxa"/>
            <w:vMerge w:val="continue"/>
            <w:noWrap w:val="0"/>
            <w:vAlign w:val="center"/>
          </w:tcPr>
          <w:p w14:paraId="1A194AAC">
            <w:pPr>
              <w:shd w:val="clear" w:color="auto" w:fill="auto"/>
              <w:spacing w:line="360" w:lineRule="auto"/>
              <w:jc w:val="center"/>
              <w:rPr>
                <w:rFonts w:hint="eastAsia" w:ascii="宋体" w:hAnsi="宋体" w:eastAsia="宋体" w:cs="宋体"/>
                <w:color w:val="auto"/>
                <w:szCs w:val="21"/>
                <w:highlight w:val="none"/>
              </w:rPr>
            </w:pPr>
          </w:p>
        </w:tc>
        <w:tc>
          <w:tcPr>
            <w:tcW w:w="425" w:type="dxa"/>
            <w:noWrap w:val="0"/>
            <w:vAlign w:val="top"/>
          </w:tcPr>
          <w:p w14:paraId="0DB96BFA">
            <w:pPr>
              <w:shd w:val="clear" w:color="auto" w:fill="auto"/>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6837" w:type="dxa"/>
            <w:noWrap w:val="0"/>
            <w:vAlign w:val="top"/>
          </w:tcPr>
          <w:p w14:paraId="1E2899EE">
            <w:pPr>
              <w:tabs>
                <w:tab w:val="left" w:pos="720"/>
              </w:tabs>
              <w:spacing w:line="360" w:lineRule="auto"/>
              <w:jc w:val="left"/>
              <w:rPr>
                <w:rFonts w:hint="eastAsia" w:ascii="宋体" w:hAnsi="宋体" w:eastAsia="宋体" w:cs="宋体"/>
                <w:bCs/>
                <w:i w:val="0"/>
                <w:iCs w:val="0"/>
                <w:color w:val="auto"/>
                <w:kern w:val="2"/>
                <w:sz w:val="21"/>
                <w:szCs w:val="21"/>
                <w:lang w:val="en-US" w:eastAsia="zh-CN" w:bidi="ar-SA"/>
              </w:rPr>
            </w:pPr>
            <w:r>
              <w:rPr>
                <w:rFonts w:hint="eastAsia" w:ascii="宋体" w:hAnsi="宋体" w:eastAsia="宋体" w:cs="宋体"/>
                <w:bCs/>
                <w:i w:val="0"/>
                <w:iCs w:val="0"/>
                <w:color w:val="auto"/>
                <w:kern w:val="2"/>
                <w:sz w:val="21"/>
                <w:szCs w:val="21"/>
                <w:lang w:val="en-US" w:eastAsia="zh-CN" w:bidi="ar-SA"/>
              </w:rPr>
              <w:t>具有良好的商业信誉和健全的财务会计制度；（经审计的近3年内任意1年的财务审计报告（新成立不足一年的提供成立之日起至今的财务报表）或基本开户银行出具的资信证明。部分其他组织和自然人，没有经审计的财务报告，可以提供银行出具的资信证明）；</w:t>
            </w:r>
          </w:p>
        </w:tc>
        <w:tc>
          <w:tcPr>
            <w:tcW w:w="600" w:type="dxa"/>
            <w:noWrap w:val="0"/>
            <w:vAlign w:val="top"/>
          </w:tcPr>
          <w:p w14:paraId="3BC38C99">
            <w:pPr>
              <w:shd w:val="clear" w:color="auto" w:fill="auto"/>
              <w:spacing w:line="360" w:lineRule="auto"/>
              <w:rPr>
                <w:rFonts w:hint="eastAsia" w:ascii="宋体" w:hAnsi="宋体" w:eastAsia="宋体" w:cs="宋体"/>
                <w:color w:val="auto"/>
                <w:szCs w:val="21"/>
                <w:highlight w:val="none"/>
              </w:rPr>
            </w:pPr>
          </w:p>
        </w:tc>
        <w:tc>
          <w:tcPr>
            <w:tcW w:w="543" w:type="dxa"/>
            <w:noWrap w:val="0"/>
            <w:vAlign w:val="top"/>
          </w:tcPr>
          <w:p w14:paraId="36BCD1F9">
            <w:pPr>
              <w:shd w:val="clear" w:color="auto" w:fill="auto"/>
              <w:spacing w:line="360" w:lineRule="auto"/>
              <w:rPr>
                <w:rFonts w:hint="eastAsia" w:ascii="宋体" w:hAnsi="宋体" w:eastAsia="宋体" w:cs="宋体"/>
                <w:color w:val="auto"/>
                <w:szCs w:val="21"/>
                <w:highlight w:val="none"/>
              </w:rPr>
            </w:pPr>
          </w:p>
        </w:tc>
      </w:tr>
      <w:tr w14:paraId="67D28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586" w:type="dxa"/>
            <w:vMerge w:val="continue"/>
            <w:noWrap w:val="0"/>
            <w:vAlign w:val="center"/>
          </w:tcPr>
          <w:p w14:paraId="4FA4304F">
            <w:pPr>
              <w:shd w:val="clear" w:color="auto" w:fill="auto"/>
              <w:spacing w:line="360" w:lineRule="auto"/>
              <w:jc w:val="center"/>
              <w:rPr>
                <w:rFonts w:hint="eastAsia" w:ascii="宋体" w:hAnsi="宋体" w:eastAsia="宋体" w:cs="宋体"/>
                <w:color w:val="auto"/>
                <w:szCs w:val="21"/>
                <w:highlight w:val="none"/>
              </w:rPr>
            </w:pPr>
          </w:p>
        </w:tc>
        <w:tc>
          <w:tcPr>
            <w:tcW w:w="425" w:type="dxa"/>
            <w:noWrap w:val="0"/>
            <w:vAlign w:val="top"/>
          </w:tcPr>
          <w:p w14:paraId="52E12AD9">
            <w:pPr>
              <w:shd w:val="clear" w:color="auto" w:fill="auto"/>
              <w:spacing w:line="360" w:lineRule="auto"/>
              <w:rPr>
                <w:rFonts w:hint="eastAsia" w:ascii="宋体" w:hAnsi="宋体" w:eastAsia="宋体" w:cs="宋体"/>
                <w:color w:val="auto"/>
                <w:szCs w:val="21"/>
                <w:highlight w:val="none"/>
              </w:rPr>
            </w:pPr>
          </w:p>
        </w:tc>
        <w:tc>
          <w:tcPr>
            <w:tcW w:w="6837" w:type="dxa"/>
            <w:noWrap w:val="0"/>
            <w:vAlign w:val="top"/>
          </w:tcPr>
          <w:p w14:paraId="54F8E013">
            <w:pPr>
              <w:tabs>
                <w:tab w:val="left" w:pos="720"/>
              </w:tabs>
              <w:spacing w:line="360" w:lineRule="auto"/>
              <w:jc w:val="left"/>
              <w:rPr>
                <w:rFonts w:hint="eastAsia" w:ascii="宋体" w:hAnsi="宋体" w:eastAsia="宋体" w:cs="宋体"/>
                <w:szCs w:val="21"/>
              </w:rPr>
            </w:pPr>
            <w:r>
              <w:rPr>
                <w:rFonts w:hint="eastAsia" w:ascii="宋体" w:hAnsi="宋体" w:eastAsia="宋体" w:cs="宋体"/>
                <w:szCs w:val="21"/>
              </w:rPr>
              <w:t>结论：是否通过评审（须填写通过或不通过）</w:t>
            </w:r>
          </w:p>
          <w:p w14:paraId="354E093B">
            <w:pPr>
              <w:tabs>
                <w:tab w:val="left" w:pos="720"/>
              </w:tabs>
              <w:spacing w:line="360" w:lineRule="auto"/>
              <w:jc w:val="left"/>
              <w:rPr>
                <w:rFonts w:hint="eastAsia" w:ascii="宋体" w:hAnsi="宋体" w:eastAsia="宋体" w:cs="宋体"/>
                <w:szCs w:val="21"/>
              </w:rPr>
            </w:pPr>
            <w:r>
              <w:rPr>
                <w:rFonts w:hint="eastAsia" w:ascii="宋体" w:hAnsi="宋体" w:eastAsia="宋体" w:cs="宋体"/>
                <w:szCs w:val="21"/>
              </w:rPr>
              <w:t>注：如有一项不合格，作废标处理。</w:t>
            </w:r>
          </w:p>
        </w:tc>
        <w:tc>
          <w:tcPr>
            <w:tcW w:w="1143" w:type="dxa"/>
            <w:gridSpan w:val="2"/>
            <w:noWrap w:val="0"/>
            <w:vAlign w:val="top"/>
          </w:tcPr>
          <w:p w14:paraId="41C3364F">
            <w:pPr>
              <w:shd w:val="clear" w:color="auto" w:fill="auto"/>
              <w:spacing w:line="360" w:lineRule="auto"/>
              <w:rPr>
                <w:rFonts w:hint="eastAsia" w:ascii="宋体" w:hAnsi="宋体" w:eastAsia="宋体" w:cs="宋体"/>
                <w:color w:val="auto"/>
                <w:szCs w:val="21"/>
                <w:highlight w:val="none"/>
              </w:rPr>
            </w:pPr>
          </w:p>
        </w:tc>
      </w:tr>
    </w:tbl>
    <w:p w14:paraId="1F5F24BE">
      <w:pPr>
        <w:shd w:val="clear" w:color="auto" w:fill="auto"/>
        <w:spacing w:before="156" w:beforeLines="50" w:line="440" w:lineRule="exact"/>
        <w:ind w:firstLine="281" w:firstLineChars="100"/>
        <w:rPr>
          <w:rFonts w:hint="eastAsia" w:ascii="宋体" w:hAnsi="宋体"/>
          <w:b/>
          <w:color w:val="auto"/>
          <w:szCs w:val="21"/>
          <w:highlight w:val="none"/>
        </w:rPr>
      </w:pPr>
      <w:r>
        <w:rPr>
          <w:rFonts w:hint="eastAsia" w:ascii="宋体" w:hAnsi="宋体"/>
          <w:b/>
          <w:color w:val="auto"/>
          <w:sz w:val="28"/>
          <w:szCs w:val="28"/>
          <w:highlight w:val="none"/>
          <w:lang w:val="en-US" w:eastAsia="zh-CN"/>
        </w:rPr>
        <w:t>6</w:t>
      </w:r>
      <w:r>
        <w:rPr>
          <w:rFonts w:hint="eastAsia" w:ascii="宋体" w:hAnsi="宋体"/>
          <w:b/>
          <w:color w:val="auto"/>
          <w:sz w:val="28"/>
          <w:szCs w:val="28"/>
          <w:highlight w:val="none"/>
        </w:rPr>
        <w:t>.2</w:t>
      </w:r>
      <w:r>
        <w:rPr>
          <w:rFonts w:hint="eastAsia" w:ascii="宋体" w:hAnsi="宋体" w:cs="宋体"/>
          <w:b/>
          <w:color w:val="0000FF"/>
          <w:sz w:val="28"/>
          <w:szCs w:val="28"/>
          <w:highlight w:val="none"/>
          <w:lang w:val="en-US" w:eastAsia="zh-CN"/>
        </w:rPr>
        <w:t>注意：资格证明文件上传过程中，请投标人按照上述要求逐一上传资格性证明文件，</w:t>
      </w:r>
      <w:r>
        <w:rPr>
          <w:rFonts w:hint="eastAsia" w:ascii="宋体" w:hAnsi="宋体" w:eastAsia="宋体" w:cs="宋体"/>
          <w:b/>
          <w:color w:val="0000FF"/>
          <w:sz w:val="28"/>
          <w:szCs w:val="28"/>
          <w:highlight w:val="none"/>
        </w:rPr>
        <w:t>如</w:t>
      </w:r>
      <w:r>
        <w:rPr>
          <w:rFonts w:hint="eastAsia" w:ascii="宋体" w:hAnsi="宋体" w:cs="宋体"/>
          <w:b/>
          <w:color w:val="0000FF"/>
          <w:sz w:val="28"/>
          <w:szCs w:val="28"/>
          <w:highlight w:val="none"/>
          <w:lang w:val="en-US" w:eastAsia="zh-CN"/>
        </w:rPr>
        <w:t>资格审查小组</w:t>
      </w:r>
      <w:r>
        <w:rPr>
          <w:rFonts w:hint="eastAsia" w:ascii="宋体" w:hAnsi="宋体" w:eastAsia="宋体" w:cs="宋体"/>
          <w:b/>
          <w:color w:val="0000FF"/>
          <w:sz w:val="28"/>
          <w:szCs w:val="28"/>
          <w:highlight w:val="none"/>
        </w:rPr>
        <w:t>在检验电子标书</w:t>
      </w:r>
      <w:r>
        <w:rPr>
          <w:rFonts w:hint="eastAsia" w:ascii="宋体" w:hAnsi="宋体" w:cs="宋体"/>
          <w:b/>
          <w:color w:val="0000FF"/>
          <w:sz w:val="28"/>
          <w:szCs w:val="28"/>
          <w:highlight w:val="none"/>
          <w:lang w:eastAsia="zh-CN"/>
        </w:rPr>
        <w:t>（</w:t>
      </w:r>
      <w:r>
        <w:rPr>
          <w:rFonts w:hint="eastAsia" w:ascii="宋体" w:hAnsi="宋体" w:cs="宋体"/>
          <w:b/>
          <w:color w:val="0000FF"/>
          <w:sz w:val="28"/>
          <w:szCs w:val="28"/>
          <w:highlight w:val="none"/>
          <w:lang w:val="en-US" w:eastAsia="zh-CN"/>
        </w:rPr>
        <w:t>资格性审查</w:t>
      </w:r>
      <w:r>
        <w:rPr>
          <w:rFonts w:hint="eastAsia" w:ascii="宋体" w:hAnsi="宋体" w:cs="宋体"/>
          <w:b/>
          <w:color w:val="0000FF"/>
          <w:sz w:val="28"/>
          <w:szCs w:val="28"/>
          <w:highlight w:val="none"/>
          <w:lang w:eastAsia="zh-CN"/>
        </w:rPr>
        <w:t>）</w:t>
      </w:r>
      <w:r>
        <w:rPr>
          <w:rFonts w:hint="eastAsia" w:ascii="宋体" w:hAnsi="宋体" w:eastAsia="宋体" w:cs="宋体"/>
          <w:b/>
          <w:color w:val="0000FF"/>
          <w:sz w:val="28"/>
          <w:szCs w:val="28"/>
          <w:highlight w:val="none"/>
        </w:rPr>
        <w:t>过程中，由于投标人自身原因导致</w:t>
      </w:r>
      <w:r>
        <w:rPr>
          <w:rFonts w:hint="eastAsia" w:ascii="宋体" w:hAnsi="宋体" w:cs="宋体"/>
          <w:b/>
          <w:color w:val="0000FF"/>
          <w:sz w:val="28"/>
          <w:szCs w:val="28"/>
          <w:highlight w:val="none"/>
          <w:lang w:val="en-US" w:eastAsia="zh-CN"/>
        </w:rPr>
        <w:t>资格审查小组</w:t>
      </w:r>
      <w:r>
        <w:rPr>
          <w:rFonts w:hint="eastAsia" w:ascii="宋体" w:hAnsi="宋体" w:eastAsia="宋体" w:cs="宋体"/>
          <w:b/>
          <w:color w:val="0000FF"/>
          <w:sz w:val="28"/>
          <w:szCs w:val="28"/>
          <w:highlight w:val="none"/>
        </w:rPr>
        <w:t>无法查看并检验电子标书中以上相关资料的，否决其投标。</w:t>
      </w:r>
    </w:p>
    <w:p w14:paraId="22A848D6">
      <w:pPr>
        <w:shd w:val="clear" w:color="auto" w:fill="auto"/>
        <w:spacing w:before="156" w:beforeLines="50" w:line="440" w:lineRule="exact"/>
        <w:ind w:firstLine="211" w:firstLineChars="100"/>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lang w:val="en-US" w:eastAsia="zh-CN"/>
        </w:rPr>
        <w:t>7</w:t>
      </w:r>
      <w:r>
        <w:rPr>
          <w:rFonts w:hint="eastAsia" w:asciiTheme="majorEastAsia" w:hAnsiTheme="majorEastAsia" w:eastAsiaTheme="majorEastAsia" w:cstheme="majorEastAsia"/>
          <w:b/>
          <w:color w:val="auto"/>
          <w:szCs w:val="21"/>
          <w:highlight w:val="none"/>
        </w:rPr>
        <w:t>.符合性审查</w:t>
      </w:r>
    </w:p>
    <w:p w14:paraId="620CD758">
      <w:pPr>
        <w:shd w:val="clear" w:color="auto" w:fill="auto"/>
        <w:spacing w:line="440" w:lineRule="exact"/>
        <w:ind w:firstLine="210" w:firstLineChars="100"/>
        <w:rPr>
          <w:rFonts w:hint="default" w:eastAsia="宋体"/>
          <w:lang w:val="en-US" w:eastAsia="zh-CN"/>
        </w:rPr>
      </w:pPr>
      <w:r>
        <w:rPr>
          <w:rFonts w:hint="eastAsia" w:ascii="宋体"/>
          <w:color w:val="auto"/>
          <w:szCs w:val="21"/>
          <w:highlight w:val="none"/>
          <w:lang w:val="en-US" w:eastAsia="zh-CN"/>
        </w:rPr>
        <w:t>7</w:t>
      </w:r>
      <w:r>
        <w:rPr>
          <w:rFonts w:hint="eastAsia" w:ascii="宋体"/>
          <w:color w:val="auto"/>
          <w:szCs w:val="21"/>
          <w:highlight w:val="none"/>
        </w:rPr>
        <w:t>．1评审细则</w:t>
      </w:r>
      <w:r>
        <w:rPr>
          <w:rFonts w:hint="eastAsia" w:ascii="宋体"/>
          <w:color w:val="auto"/>
          <w:szCs w:val="21"/>
          <w:highlight w:val="none"/>
          <w:lang w:val="en-US" w:eastAsia="zh-CN"/>
        </w:rPr>
        <w:t xml:space="preserve">  </w:t>
      </w:r>
      <w:r>
        <w:rPr>
          <w:rFonts w:hint="eastAsia"/>
          <w:color w:val="auto"/>
          <w:szCs w:val="21"/>
          <w:highlight w:val="none"/>
          <w:lang w:val="en-US" w:eastAsia="zh-CN"/>
        </w:rPr>
        <w:t>标项1，</w:t>
      </w:r>
    </w:p>
    <w:tbl>
      <w:tblPr>
        <w:tblStyle w:val="27"/>
        <w:tblpPr w:leftFromText="180" w:rightFromText="180" w:vertAnchor="text" w:horzAnchor="page" w:tblpX="1988" w:tblpY="544"/>
        <w:tblW w:w="903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2"/>
        <w:gridCol w:w="454"/>
        <w:gridCol w:w="6971"/>
        <w:gridCol w:w="555"/>
        <w:gridCol w:w="510"/>
      </w:tblGrid>
      <w:tr w14:paraId="7F6D5C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542" w:type="dxa"/>
            <w:tcBorders>
              <w:top w:val="single" w:color="auto" w:sz="4" w:space="0"/>
              <w:left w:val="single" w:color="auto" w:sz="4" w:space="0"/>
            </w:tcBorders>
            <w:noWrap w:val="0"/>
            <w:vAlign w:val="center"/>
          </w:tcPr>
          <w:p w14:paraId="67AC85B3">
            <w:pPr>
              <w:widowControl/>
              <w:shd w:val="clear" w:color="auto" w:fill="auto"/>
              <w:spacing w:line="360" w:lineRule="auto"/>
              <w:jc w:val="center"/>
              <w:textAlignment w:val="center"/>
              <w:rPr>
                <w:rFonts w:hint="eastAsia" w:ascii="宋体" w:hAnsi="宋体" w:eastAsia="宋体" w:cs="宋体"/>
                <w:b/>
                <w:bCs w:val="0"/>
                <w:color w:val="auto"/>
                <w:kern w:val="0"/>
                <w:sz w:val="20"/>
                <w:szCs w:val="20"/>
                <w:highlight w:val="none"/>
                <w:lang w:bidi="ar"/>
              </w:rPr>
            </w:pPr>
            <w:r>
              <w:rPr>
                <w:rFonts w:hint="eastAsia" w:ascii="宋体" w:hAnsi="宋体" w:eastAsia="宋体" w:cs="宋体"/>
                <w:b/>
                <w:bCs w:val="0"/>
                <w:color w:val="auto"/>
                <w:kern w:val="0"/>
                <w:sz w:val="20"/>
                <w:szCs w:val="20"/>
                <w:highlight w:val="none"/>
                <w:lang w:bidi="ar"/>
              </w:rPr>
              <w:t>项目</w:t>
            </w:r>
          </w:p>
        </w:tc>
        <w:tc>
          <w:tcPr>
            <w:tcW w:w="7425" w:type="dxa"/>
            <w:gridSpan w:val="2"/>
            <w:tcBorders>
              <w:top w:val="single" w:color="auto" w:sz="4" w:space="0"/>
            </w:tcBorders>
            <w:noWrap w:val="0"/>
            <w:vAlign w:val="center"/>
          </w:tcPr>
          <w:p w14:paraId="375AC35C">
            <w:pPr>
              <w:widowControl/>
              <w:shd w:val="clear" w:color="auto" w:fill="auto"/>
              <w:spacing w:line="360" w:lineRule="auto"/>
              <w:jc w:val="center"/>
              <w:textAlignment w:val="center"/>
              <w:rPr>
                <w:rFonts w:hint="eastAsia" w:ascii="宋体" w:hAnsi="宋体" w:eastAsia="宋体" w:cs="宋体"/>
                <w:b/>
                <w:bCs w:val="0"/>
                <w:color w:val="auto"/>
                <w:kern w:val="0"/>
                <w:sz w:val="20"/>
                <w:szCs w:val="20"/>
                <w:highlight w:val="none"/>
                <w:lang w:bidi="ar"/>
              </w:rPr>
            </w:pPr>
            <w:r>
              <w:rPr>
                <w:rFonts w:hint="eastAsia" w:ascii="宋体" w:hAnsi="宋体" w:eastAsia="宋体" w:cs="宋体"/>
                <w:b/>
                <w:bCs w:val="0"/>
                <w:color w:val="auto"/>
                <w:kern w:val="0"/>
                <w:sz w:val="20"/>
                <w:szCs w:val="20"/>
                <w:highlight w:val="none"/>
                <w:lang w:bidi="ar"/>
              </w:rPr>
              <w:t>评审内容</w:t>
            </w:r>
          </w:p>
        </w:tc>
        <w:tc>
          <w:tcPr>
            <w:tcW w:w="1065" w:type="dxa"/>
            <w:gridSpan w:val="2"/>
            <w:tcBorders>
              <w:top w:val="single" w:color="auto" w:sz="4" w:space="0"/>
              <w:right w:val="single" w:color="auto" w:sz="4" w:space="0"/>
            </w:tcBorders>
            <w:noWrap w:val="0"/>
            <w:vAlign w:val="center"/>
          </w:tcPr>
          <w:p w14:paraId="7F8F5CDC">
            <w:pPr>
              <w:widowControl/>
              <w:shd w:val="clear" w:color="auto" w:fill="auto"/>
              <w:spacing w:line="360" w:lineRule="auto"/>
              <w:jc w:val="center"/>
              <w:textAlignment w:val="center"/>
              <w:rPr>
                <w:rFonts w:hint="eastAsia" w:ascii="宋体" w:hAnsi="宋体" w:eastAsia="宋体" w:cs="宋体"/>
                <w:b/>
                <w:bCs w:val="0"/>
                <w:color w:val="auto"/>
                <w:kern w:val="0"/>
                <w:sz w:val="20"/>
                <w:szCs w:val="20"/>
                <w:highlight w:val="none"/>
                <w:lang w:bidi="ar"/>
              </w:rPr>
            </w:pPr>
            <w:r>
              <w:rPr>
                <w:rFonts w:hint="eastAsia" w:ascii="宋体" w:hAnsi="宋体" w:eastAsia="宋体" w:cs="宋体"/>
                <w:b/>
                <w:bCs w:val="0"/>
                <w:color w:val="auto"/>
                <w:kern w:val="0"/>
                <w:sz w:val="20"/>
                <w:szCs w:val="20"/>
                <w:highlight w:val="none"/>
                <w:lang w:bidi="ar"/>
              </w:rPr>
              <w:t>评审意见</w:t>
            </w:r>
          </w:p>
        </w:tc>
      </w:tr>
      <w:tr w14:paraId="21C3AD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542" w:type="dxa"/>
            <w:tcBorders>
              <w:left w:val="single" w:color="auto" w:sz="4" w:space="0"/>
              <w:bottom w:val="single" w:color="auto" w:sz="4" w:space="0"/>
            </w:tcBorders>
            <w:noWrap w:val="0"/>
            <w:vAlign w:val="center"/>
          </w:tcPr>
          <w:p w14:paraId="1A664FC8">
            <w:pPr>
              <w:widowControl/>
              <w:shd w:val="clear" w:color="auto" w:fill="auto"/>
              <w:spacing w:line="360" w:lineRule="auto"/>
              <w:jc w:val="center"/>
              <w:textAlignment w:val="center"/>
              <w:rPr>
                <w:rFonts w:hint="eastAsia" w:ascii="宋体" w:hAnsi="宋体" w:eastAsia="宋体" w:cs="宋体"/>
                <w:b/>
                <w:bCs w:val="0"/>
                <w:color w:val="auto"/>
                <w:kern w:val="0"/>
                <w:sz w:val="20"/>
                <w:szCs w:val="20"/>
                <w:highlight w:val="none"/>
                <w:lang w:bidi="ar"/>
              </w:rPr>
            </w:pPr>
          </w:p>
        </w:tc>
        <w:tc>
          <w:tcPr>
            <w:tcW w:w="7425" w:type="dxa"/>
            <w:gridSpan w:val="2"/>
            <w:tcBorders>
              <w:bottom w:val="single" w:color="auto" w:sz="4" w:space="0"/>
            </w:tcBorders>
            <w:noWrap w:val="0"/>
            <w:vAlign w:val="top"/>
          </w:tcPr>
          <w:p w14:paraId="0B54EAC1">
            <w:pPr>
              <w:widowControl/>
              <w:shd w:val="clear" w:color="auto" w:fill="auto"/>
              <w:spacing w:line="360" w:lineRule="auto"/>
              <w:jc w:val="center"/>
              <w:textAlignment w:val="center"/>
              <w:rPr>
                <w:rFonts w:hint="eastAsia" w:ascii="宋体" w:hAnsi="宋体" w:eastAsia="宋体" w:cs="宋体"/>
                <w:b/>
                <w:bCs w:val="0"/>
                <w:color w:val="auto"/>
                <w:kern w:val="0"/>
                <w:sz w:val="20"/>
                <w:szCs w:val="20"/>
                <w:highlight w:val="none"/>
                <w:lang w:bidi="ar"/>
              </w:rPr>
            </w:pPr>
          </w:p>
        </w:tc>
        <w:tc>
          <w:tcPr>
            <w:tcW w:w="555" w:type="dxa"/>
            <w:noWrap w:val="0"/>
            <w:vAlign w:val="center"/>
          </w:tcPr>
          <w:p w14:paraId="1B35298D">
            <w:pPr>
              <w:widowControl/>
              <w:shd w:val="clear" w:color="auto" w:fill="auto"/>
              <w:spacing w:line="360" w:lineRule="auto"/>
              <w:jc w:val="center"/>
              <w:textAlignment w:val="center"/>
              <w:rPr>
                <w:rFonts w:hint="eastAsia" w:ascii="宋体" w:hAnsi="宋体" w:eastAsia="宋体" w:cs="宋体"/>
                <w:b/>
                <w:bCs w:val="0"/>
                <w:color w:val="auto"/>
                <w:kern w:val="0"/>
                <w:sz w:val="20"/>
                <w:szCs w:val="20"/>
                <w:highlight w:val="none"/>
                <w:lang w:bidi="ar"/>
              </w:rPr>
            </w:pPr>
            <w:r>
              <w:rPr>
                <w:rFonts w:hint="eastAsia" w:ascii="宋体" w:hAnsi="宋体" w:eastAsia="宋体" w:cs="宋体"/>
                <w:b/>
                <w:bCs w:val="0"/>
                <w:color w:val="auto"/>
                <w:kern w:val="0"/>
                <w:sz w:val="20"/>
                <w:szCs w:val="20"/>
                <w:highlight w:val="none"/>
                <w:lang w:bidi="ar"/>
              </w:rPr>
              <w:t>是</w:t>
            </w:r>
          </w:p>
        </w:tc>
        <w:tc>
          <w:tcPr>
            <w:tcW w:w="510" w:type="dxa"/>
            <w:tcBorders>
              <w:right w:val="single" w:color="auto" w:sz="4" w:space="0"/>
            </w:tcBorders>
            <w:noWrap w:val="0"/>
            <w:vAlign w:val="center"/>
          </w:tcPr>
          <w:p w14:paraId="3712F44B">
            <w:pPr>
              <w:widowControl/>
              <w:shd w:val="clear" w:color="auto" w:fill="auto"/>
              <w:spacing w:line="360" w:lineRule="auto"/>
              <w:jc w:val="center"/>
              <w:textAlignment w:val="center"/>
              <w:rPr>
                <w:rFonts w:hint="eastAsia" w:ascii="宋体" w:hAnsi="宋体" w:eastAsia="宋体" w:cs="宋体"/>
                <w:b/>
                <w:bCs w:val="0"/>
                <w:color w:val="auto"/>
                <w:kern w:val="0"/>
                <w:sz w:val="20"/>
                <w:szCs w:val="20"/>
                <w:highlight w:val="none"/>
                <w:lang w:bidi="ar"/>
              </w:rPr>
            </w:pPr>
            <w:r>
              <w:rPr>
                <w:rFonts w:hint="eastAsia" w:ascii="宋体" w:hAnsi="宋体" w:eastAsia="宋体" w:cs="宋体"/>
                <w:b/>
                <w:bCs w:val="0"/>
                <w:color w:val="auto"/>
                <w:kern w:val="0"/>
                <w:sz w:val="20"/>
                <w:szCs w:val="20"/>
                <w:highlight w:val="none"/>
                <w:lang w:bidi="ar"/>
              </w:rPr>
              <w:t>否</w:t>
            </w:r>
          </w:p>
        </w:tc>
      </w:tr>
      <w:tr w14:paraId="56B163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542" w:type="dxa"/>
            <w:vMerge w:val="restart"/>
            <w:tcBorders>
              <w:top w:val="single" w:color="auto" w:sz="4" w:space="0"/>
              <w:left w:val="single" w:color="auto" w:sz="4" w:space="0"/>
              <w:right w:val="single" w:color="auto" w:sz="4" w:space="0"/>
            </w:tcBorders>
            <w:noWrap w:val="0"/>
            <w:vAlign w:val="center"/>
          </w:tcPr>
          <w:p w14:paraId="51E77B82">
            <w:pPr>
              <w:shd w:val="clear" w:color="auto" w:fill="auto"/>
              <w:spacing w:line="360" w:lineRule="auto"/>
              <w:jc w:val="center"/>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审</w:t>
            </w:r>
          </w:p>
          <w:p w14:paraId="2149D814">
            <w:pPr>
              <w:shd w:val="clear" w:color="auto" w:fill="auto"/>
              <w:spacing w:line="360" w:lineRule="auto"/>
              <w:jc w:val="center"/>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查</w:t>
            </w:r>
          </w:p>
          <w:p w14:paraId="7AD4238C">
            <w:pPr>
              <w:shd w:val="clear" w:color="auto" w:fill="auto"/>
              <w:spacing w:line="360" w:lineRule="auto"/>
              <w:jc w:val="center"/>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标</w:t>
            </w:r>
          </w:p>
          <w:p w14:paraId="0CDC2070">
            <w:pPr>
              <w:shd w:val="clear" w:color="auto" w:fill="auto"/>
              <w:spacing w:line="360" w:lineRule="auto"/>
              <w:jc w:val="center"/>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准</w:t>
            </w:r>
          </w:p>
        </w:tc>
        <w:tc>
          <w:tcPr>
            <w:tcW w:w="454" w:type="dxa"/>
            <w:tcBorders>
              <w:top w:val="single" w:color="auto" w:sz="4" w:space="0"/>
              <w:left w:val="single" w:color="auto" w:sz="4" w:space="0"/>
              <w:right w:val="single" w:color="auto" w:sz="4" w:space="0"/>
            </w:tcBorders>
            <w:noWrap w:val="0"/>
            <w:vAlign w:val="center"/>
          </w:tcPr>
          <w:p w14:paraId="40CA293E">
            <w:pPr>
              <w:tabs>
                <w:tab w:val="left" w:pos="720"/>
              </w:tabs>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6971" w:type="dxa"/>
            <w:tcBorders>
              <w:top w:val="single" w:color="auto" w:sz="4" w:space="0"/>
              <w:left w:val="single" w:color="auto" w:sz="4" w:space="0"/>
              <w:right w:val="single" w:color="auto" w:sz="4" w:space="0"/>
            </w:tcBorders>
            <w:noWrap w:val="0"/>
            <w:vAlign w:val="center"/>
          </w:tcPr>
          <w:p w14:paraId="780D5AE7">
            <w:pPr>
              <w:tabs>
                <w:tab w:val="left" w:pos="720"/>
              </w:tabs>
              <w:spacing w:line="360" w:lineRule="auto"/>
              <w:jc w:val="left"/>
              <w:rPr>
                <w:rFonts w:hint="eastAsia" w:ascii="宋体" w:hAnsi="宋体" w:eastAsia="宋体" w:cs="宋体"/>
                <w:szCs w:val="21"/>
              </w:rPr>
            </w:pPr>
            <w:r>
              <w:rPr>
                <w:rFonts w:hint="eastAsia" w:ascii="宋体" w:hAnsi="宋体" w:eastAsia="宋体" w:cs="宋体"/>
                <w:szCs w:val="21"/>
              </w:rPr>
              <w:t>投标文件组成完整，主要内容按</w:t>
            </w:r>
            <w:r>
              <w:rPr>
                <w:rFonts w:hint="eastAsia" w:ascii="宋体" w:hAnsi="宋体" w:eastAsia="宋体" w:cs="宋体"/>
                <w:szCs w:val="21"/>
                <w:lang w:eastAsia="zh-CN"/>
              </w:rPr>
              <w:t>采购文件</w:t>
            </w:r>
            <w:r>
              <w:rPr>
                <w:rFonts w:hint="eastAsia" w:ascii="宋体" w:hAnsi="宋体" w:eastAsia="宋体" w:cs="宋体"/>
                <w:szCs w:val="21"/>
              </w:rPr>
              <w:t>规定的内容、格式填写、制作；</w:t>
            </w:r>
          </w:p>
        </w:tc>
        <w:tc>
          <w:tcPr>
            <w:tcW w:w="555" w:type="dxa"/>
            <w:tcBorders>
              <w:left w:val="single" w:color="auto" w:sz="4" w:space="0"/>
              <w:right w:val="single" w:color="auto" w:sz="4" w:space="0"/>
            </w:tcBorders>
            <w:noWrap w:val="0"/>
            <w:vAlign w:val="top"/>
          </w:tcPr>
          <w:p w14:paraId="5302344A">
            <w:pPr>
              <w:shd w:val="clear" w:color="auto" w:fill="auto"/>
              <w:spacing w:line="360" w:lineRule="auto"/>
              <w:jc w:val="center"/>
              <w:rPr>
                <w:rFonts w:hint="eastAsia" w:ascii="宋体" w:hAnsi="宋体" w:eastAsia="宋体" w:cs="宋体"/>
                <w:b w:val="0"/>
                <w:bCs/>
                <w:color w:val="auto"/>
                <w:szCs w:val="21"/>
                <w:highlight w:val="none"/>
              </w:rPr>
            </w:pPr>
          </w:p>
        </w:tc>
        <w:tc>
          <w:tcPr>
            <w:tcW w:w="510" w:type="dxa"/>
            <w:tcBorders>
              <w:left w:val="single" w:color="auto" w:sz="4" w:space="0"/>
              <w:right w:val="single" w:color="auto" w:sz="4" w:space="0"/>
            </w:tcBorders>
            <w:noWrap w:val="0"/>
            <w:vAlign w:val="top"/>
          </w:tcPr>
          <w:p w14:paraId="0BC6C07A">
            <w:pPr>
              <w:shd w:val="clear" w:color="auto" w:fill="auto"/>
              <w:spacing w:line="360" w:lineRule="auto"/>
              <w:jc w:val="center"/>
              <w:rPr>
                <w:rFonts w:hint="eastAsia" w:ascii="宋体" w:hAnsi="宋体" w:eastAsia="宋体" w:cs="宋体"/>
                <w:b w:val="0"/>
                <w:bCs/>
                <w:color w:val="auto"/>
                <w:szCs w:val="21"/>
                <w:highlight w:val="none"/>
              </w:rPr>
            </w:pPr>
          </w:p>
        </w:tc>
      </w:tr>
      <w:tr w14:paraId="17EBA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1" w:hRule="atLeast"/>
        </w:trPr>
        <w:tc>
          <w:tcPr>
            <w:tcW w:w="542" w:type="dxa"/>
            <w:vMerge w:val="continue"/>
            <w:tcBorders>
              <w:left w:val="single" w:color="auto" w:sz="4" w:space="0"/>
              <w:right w:val="single" w:color="auto" w:sz="4" w:space="0"/>
            </w:tcBorders>
            <w:noWrap w:val="0"/>
            <w:vAlign w:val="center"/>
          </w:tcPr>
          <w:p w14:paraId="6F1267A6">
            <w:pPr>
              <w:shd w:val="clear" w:color="auto" w:fill="auto"/>
              <w:spacing w:line="360" w:lineRule="auto"/>
              <w:rPr>
                <w:rFonts w:hint="eastAsia" w:ascii="宋体" w:hAnsi="宋体" w:eastAsia="宋体" w:cs="宋体"/>
                <w:b w:val="0"/>
                <w:bCs/>
                <w:color w:val="auto"/>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4F58673A">
            <w:pPr>
              <w:tabs>
                <w:tab w:val="left" w:pos="720"/>
              </w:tabs>
              <w:spacing w:line="360" w:lineRule="auto"/>
              <w:jc w:val="center"/>
              <w:rPr>
                <w:rFonts w:hint="eastAsia" w:ascii="宋体" w:hAnsi="宋体" w:eastAsia="宋体" w:cs="宋体"/>
                <w:szCs w:val="21"/>
              </w:rPr>
            </w:pPr>
            <w:r>
              <w:rPr>
                <w:rFonts w:hint="eastAsia" w:ascii="宋体" w:hAnsi="宋体" w:eastAsia="宋体" w:cs="宋体"/>
                <w:szCs w:val="21"/>
              </w:rPr>
              <w:t>2</w:t>
            </w:r>
          </w:p>
        </w:tc>
        <w:tc>
          <w:tcPr>
            <w:tcW w:w="6971" w:type="dxa"/>
            <w:tcBorders>
              <w:top w:val="single" w:color="auto" w:sz="4" w:space="0"/>
              <w:left w:val="single" w:color="auto" w:sz="4" w:space="0"/>
              <w:bottom w:val="single" w:color="auto" w:sz="4" w:space="0"/>
              <w:right w:val="single" w:color="auto" w:sz="4" w:space="0"/>
            </w:tcBorders>
            <w:noWrap w:val="0"/>
            <w:vAlign w:val="center"/>
          </w:tcPr>
          <w:p w14:paraId="3FC25D21">
            <w:pPr>
              <w:tabs>
                <w:tab w:val="left" w:pos="720"/>
              </w:tabs>
              <w:spacing w:line="360" w:lineRule="auto"/>
              <w:jc w:val="left"/>
              <w:rPr>
                <w:rFonts w:hint="eastAsia" w:ascii="宋体" w:hAnsi="宋体" w:eastAsia="宋体" w:cs="宋体"/>
                <w:szCs w:val="21"/>
              </w:rPr>
            </w:pPr>
            <w:r>
              <w:rPr>
                <w:rFonts w:hint="eastAsia" w:ascii="宋体" w:hAnsi="宋体" w:eastAsia="宋体" w:cs="宋体"/>
                <w:szCs w:val="21"/>
              </w:rPr>
              <w:t>投标文件按照规定在应由企业法人或法人授权代表在所有规定签章处逐一签署及加盖单位公章；</w:t>
            </w:r>
          </w:p>
        </w:tc>
        <w:tc>
          <w:tcPr>
            <w:tcW w:w="555" w:type="dxa"/>
            <w:tcBorders>
              <w:left w:val="single" w:color="auto" w:sz="4" w:space="0"/>
            </w:tcBorders>
            <w:noWrap w:val="0"/>
            <w:vAlign w:val="top"/>
          </w:tcPr>
          <w:p w14:paraId="7E37CCC0">
            <w:pPr>
              <w:shd w:val="clear" w:color="auto" w:fill="auto"/>
              <w:spacing w:line="360" w:lineRule="auto"/>
              <w:rPr>
                <w:rFonts w:hint="eastAsia" w:ascii="宋体" w:hAnsi="宋体" w:eastAsia="宋体" w:cs="宋体"/>
                <w:b w:val="0"/>
                <w:bCs/>
                <w:color w:val="auto"/>
                <w:szCs w:val="21"/>
                <w:highlight w:val="none"/>
              </w:rPr>
            </w:pPr>
          </w:p>
        </w:tc>
        <w:tc>
          <w:tcPr>
            <w:tcW w:w="510" w:type="dxa"/>
            <w:tcBorders>
              <w:right w:val="single" w:color="auto" w:sz="4" w:space="0"/>
            </w:tcBorders>
            <w:noWrap w:val="0"/>
            <w:vAlign w:val="top"/>
          </w:tcPr>
          <w:p w14:paraId="5FC00ADB">
            <w:pPr>
              <w:shd w:val="clear" w:color="auto" w:fill="auto"/>
              <w:spacing w:line="360" w:lineRule="auto"/>
              <w:rPr>
                <w:rFonts w:hint="eastAsia" w:ascii="宋体" w:hAnsi="宋体" w:eastAsia="宋体" w:cs="宋体"/>
                <w:b w:val="0"/>
                <w:bCs/>
                <w:color w:val="auto"/>
                <w:szCs w:val="21"/>
                <w:highlight w:val="none"/>
              </w:rPr>
            </w:pPr>
          </w:p>
        </w:tc>
      </w:tr>
      <w:tr w14:paraId="75526C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4" w:hRule="atLeast"/>
        </w:trPr>
        <w:tc>
          <w:tcPr>
            <w:tcW w:w="542" w:type="dxa"/>
            <w:vMerge w:val="continue"/>
            <w:tcBorders>
              <w:left w:val="single" w:color="auto" w:sz="4" w:space="0"/>
              <w:right w:val="single" w:color="auto" w:sz="4" w:space="0"/>
            </w:tcBorders>
            <w:noWrap w:val="0"/>
            <w:vAlign w:val="center"/>
          </w:tcPr>
          <w:p w14:paraId="75649A01">
            <w:pPr>
              <w:shd w:val="clear" w:color="auto" w:fill="auto"/>
              <w:spacing w:line="360" w:lineRule="auto"/>
              <w:rPr>
                <w:rFonts w:hint="eastAsia" w:ascii="宋体" w:hAnsi="宋体" w:eastAsia="宋体" w:cs="宋体"/>
                <w:b w:val="0"/>
                <w:bCs/>
                <w:color w:val="auto"/>
                <w:highlight w:val="none"/>
              </w:rPr>
            </w:pPr>
          </w:p>
        </w:tc>
        <w:tc>
          <w:tcPr>
            <w:tcW w:w="454" w:type="dxa"/>
            <w:tcBorders>
              <w:top w:val="single" w:color="auto" w:sz="4" w:space="0"/>
              <w:left w:val="single" w:color="auto" w:sz="4" w:space="0"/>
              <w:right w:val="single" w:color="auto" w:sz="4" w:space="0"/>
            </w:tcBorders>
            <w:noWrap w:val="0"/>
            <w:vAlign w:val="center"/>
          </w:tcPr>
          <w:p w14:paraId="6A798CC1">
            <w:pPr>
              <w:tabs>
                <w:tab w:val="left" w:pos="720"/>
              </w:tabs>
              <w:spacing w:line="360" w:lineRule="auto"/>
              <w:jc w:val="center"/>
              <w:rPr>
                <w:rFonts w:hint="eastAsia" w:ascii="宋体" w:hAnsi="宋体" w:eastAsia="宋体" w:cs="宋体"/>
                <w:szCs w:val="21"/>
              </w:rPr>
            </w:pPr>
            <w:r>
              <w:rPr>
                <w:rFonts w:hint="eastAsia" w:ascii="宋体" w:hAnsi="宋体" w:eastAsia="宋体" w:cs="宋体"/>
                <w:szCs w:val="21"/>
              </w:rPr>
              <w:t>3</w:t>
            </w:r>
          </w:p>
        </w:tc>
        <w:tc>
          <w:tcPr>
            <w:tcW w:w="6971" w:type="dxa"/>
            <w:tcBorders>
              <w:top w:val="single" w:color="auto" w:sz="4" w:space="0"/>
              <w:left w:val="single" w:color="auto" w:sz="4" w:space="0"/>
              <w:right w:val="single" w:color="auto" w:sz="4" w:space="0"/>
            </w:tcBorders>
            <w:noWrap w:val="0"/>
            <w:vAlign w:val="center"/>
          </w:tcPr>
          <w:p w14:paraId="228BB22E">
            <w:pPr>
              <w:tabs>
                <w:tab w:val="left" w:pos="720"/>
              </w:tabs>
              <w:spacing w:line="360" w:lineRule="auto"/>
              <w:jc w:val="left"/>
              <w:rPr>
                <w:rFonts w:hint="eastAsia" w:ascii="宋体" w:hAnsi="宋体" w:eastAsia="宋体" w:cs="宋体"/>
                <w:szCs w:val="21"/>
                <w:lang w:eastAsia="zh-CN"/>
              </w:rPr>
            </w:pPr>
            <w:r>
              <w:rPr>
                <w:rFonts w:hint="eastAsia" w:ascii="宋体" w:hAnsi="宋体" w:eastAsia="宋体" w:cs="宋体"/>
                <w:szCs w:val="21"/>
              </w:rPr>
              <w:t>投标文件的有效期满足</w:t>
            </w:r>
            <w:r>
              <w:rPr>
                <w:rFonts w:hint="eastAsia" w:ascii="宋体" w:hAnsi="宋体" w:eastAsia="宋体" w:cs="宋体"/>
                <w:szCs w:val="21"/>
                <w:lang w:eastAsia="zh-CN"/>
              </w:rPr>
              <w:t>采购文件</w:t>
            </w:r>
            <w:r>
              <w:rPr>
                <w:rFonts w:hint="eastAsia" w:ascii="宋体" w:hAnsi="宋体" w:eastAsia="宋体" w:cs="宋体"/>
                <w:szCs w:val="21"/>
              </w:rPr>
              <w:t>的规定</w:t>
            </w:r>
            <w:r>
              <w:rPr>
                <w:rFonts w:hint="eastAsia" w:ascii="宋体" w:hAnsi="宋体" w:eastAsia="宋体" w:cs="宋体"/>
                <w:szCs w:val="21"/>
                <w:lang w:eastAsia="zh-CN"/>
              </w:rPr>
              <w:t>；</w:t>
            </w:r>
          </w:p>
        </w:tc>
        <w:tc>
          <w:tcPr>
            <w:tcW w:w="555" w:type="dxa"/>
            <w:tcBorders>
              <w:left w:val="single" w:color="auto" w:sz="4" w:space="0"/>
            </w:tcBorders>
            <w:noWrap w:val="0"/>
            <w:vAlign w:val="top"/>
          </w:tcPr>
          <w:p w14:paraId="5B51594B">
            <w:pPr>
              <w:shd w:val="clear" w:color="auto" w:fill="auto"/>
              <w:spacing w:line="360" w:lineRule="auto"/>
              <w:rPr>
                <w:rFonts w:hint="eastAsia" w:ascii="宋体" w:hAnsi="宋体" w:eastAsia="宋体" w:cs="宋体"/>
                <w:b w:val="0"/>
                <w:bCs/>
                <w:color w:val="auto"/>
                <w:szCs w:val="21"/>
                <w:highlight w:val="none"/>
              </w:rPr>
            </w:pPr>
          </w:p>
        </w:tc>
        <w:tc>
          <w:tcPr>
            <w:tcW w:w="510" w:type="dxa"/>
            <w:tcBorders>
              <w:right w:val="single" w:color="auto" w:sz="4" w:space="0"/>
            </w:tcBorders>
            <w:noWrap w:val="0"/>
            <w:vAlign w:val="top"/>
          </w:tcPr>
          <w:p w14:paraId="7375D82D">
            <w:pPr>
              <w:shd w:val="clear" w:color="auto" w:fill="auto"/>
              <w:spacing w:line="360" w:lineRule="auto"/>
              <w:rPr>
                <w:rFonts w:hint="eastAsia" w:ascii="宋体" w:hAnsi="宋体" w:eastAsia="宋体" w:cs="宋体"/>
                <w:b w:val="0"/>
                <w:bCs/>
                <w:color w:val="auto"/>
                <w:szCs w:val="21"/>
                <w:highlight w:val="none"/>
              </w:rPr>
            </w:pPr>
          </w:p>
        </w:tc>
      </w:tr>
      <w:tr w14:paraId="5F16AF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 w:hRule="atLeast"/>
        </w:trPr>
        <w:tc>
          <w:tcPr>
            <w:tcW w:w="542" w:type="dxa"/>
            <w:vMerge w:val="continue"/>
            <w:tcBorders>
              <w:left w:val="single" w:color="auto" w:sz="4" w:space="0"/>
              <w:right w:val="single" w:color="auto" w:sz="4" w:space="0"/>
            </w:tcBorders>
            <w:noWrap w:val="0"/>
            <w:vAlign w:val="center"/>
          </w:tcPr>
          <w:p w14:paraId="1C9F60AD">
            <w:pPr>
              <w:shd w:val="clear" w:color="auto" w:fill="auto"/>
              <w:spacing w:line="360" w:lineRule="auto"/>
              <w:rPr>
                <w:rFonts w:hint="eastAsia" w:ascii="宋体" w:hAnsi="宋体" w:eastAsia="宋体" w:cs="宋体"/>
                <w:b w:val="0"/>
                <w:bCs/>
                <w:color w:val="auto"/>
                <w:highlight w:val="none"/>
              </w:rPr>
            </w:pPr>
          </w:p>
        </w:tc>
        <w:tc>
          <w:tcPr>
            <w:tcW w:w="454" w:type="dxa"/>
            <w:tcBorders>
              <w:left w:val="single" w:color="auto" w:sz="4" w:space="0"/>
            </w:tcBorders>
            <w:noWrap w:val="0"/>
            <w:vAlign w:val="center"/>
          </w:tcPr>
          <w:p w14:paraId="40D4DC73">
            <w:pPr>
              <w:tabs>
                <w:tab w:val="left" w:pos="720"/>
              </w:tabs>
              <w:spacing w:line="360" w:lineRule="auto"/>
              <w:jc w:val="center"/>
              <w:rPr>
                <w:rFonts w:hint="eastAsia" w:ascii="宋体" w:hAnsi="宋体" w:eastAsia="宋体" w:cs="宋体"/>
                <w:szCs w:val="21"/>
              </w:rPr>
            </w:pPr>
            <w:r>
              <w:rPr>
                <w:rFonts w:hint="eastAsia" w:ascii="宋体" w:hAnsi="宋体" w:eastAsia="宋体" w:cs="宋体"/>
                <w:szCs w:val="21"/>
                <w:lang w:val="en-US" w:eastAsia="zh-CN"/>
              </w:rPr>
              <w:t>4</w:t>
            </w:r>
          </w:p>
        </w:tc>
        <w:tc>
          <w:tcPr>
            <w:tcW w:w="6971" w:type="dxa"/>
            <w:tcBorders>
              <w:right w:val="single" w:color="auto" w:sz="4" w:space="0"/>
            </w:tcBorders>
            <w:noWrap w:val="0"/>
            <w:vAlign w:val="center"/>
          </w:tcPr>
          <w:p w14:paraId="5141359F">
            <w:pPr>
              <w:tabs>
                <w:tab w:val="left" w:pos="720"/>
              </w:tabs>
              <w:spacing w:line="360" w:lineRule="auto"/>
              <w:jc w:val="left"/>
              <w:rPr>
                <w:rFonts w:hint="eastAsia" w:ascii="宋体" w:hAnsi="宋体" w:eastAsia="宋体" w:cs="宋体"/>
                <w:szCs w:val="21"/>
              </w:rPr>
            </w:pPr>
            <w:r>
              <w:rPr>
                <w:rFonts w:hint="eastAsia" w:ascii="宋体" w:hAnsi="宋体" w:eastAsia="宋体" w:cs="宋体"/>
                <w:szCs w:val="21"/>
              </w:rPr>
              <w:t>投标代表授权书由法定代表人签署并加盖公章；</w:t>
            </w:r>
          </w:p>
        </w:tc>
        <w:tc>
          <w:tcPr>
            <w:tcW w:w="555" w:type="dxa"/>
            <w:tcBorders>
              <w:left w:val="single" w:color="auto" w:sz="4" w:space="0"/>
            </w:tcBorders>
            <w:noWrap w:val="0"/>
            <w:vAlign w:val="top"/>
          </w:tcPr>
          <w:p w14:paraId="435A3763">
            <w:pPr>
              <w:shd w:val="clear" w:color="auto" w:fill="auto"/>
              <w:spacing w:line="360" w:lineRule="auto"/>
              <w:rPr>
                <w:rFonts w:hint="eastAsia" w:ascii="宋体" w:hAnsi="宋体" w:eastAsia="宋体" w:cs="宋体"/>
                <w:b w:val="0"/>
                <w:bCs/>
                <w:color w:val="auto"/>
                <w:szCs w:val="21"/>
                <w:highlight w:val="none"/>
              </w:rPr>
            </w:pPr>
          </w:p>
        </w:tc>
        <w:tc>
          <w:tcPr>
            <w:tcW w:w="510" w:type="dxa"/>
            <w:tcBorders>
              <w:right w:val="single" w:color="auto" w:sz="4" w:space="0"/>
            </w:tcBorders>
            <w:noWrap w:val="0"/>
            <w:vAlign w:val="top"/>
          </w:tcPr>
          <w:p w14:paraId="717DCA66">
            <w:pPr>
              <w:shd w:val="clear" w:color="auto" w:fill="auto"/>
              <w:spacing w:line="360" w:lineRule="auto"/>
              <w:rPr>
                <w:rFonts w:hint="eastAsia" w:ascii="宋体" w:hAnsi="宋体" w:eastAsia="宋体" w:cs="宋体"/>
                <w:b w:val="0"/>
                <w:bCs/>
                <w:color w:val="auto"/>
                <w:szCs w:val="21"/>
                <w:highlight w:val="none"/>
              </w:rPr>
            </w:pPr>
          </w:p>
        </w:tc>
      </w:tr>
      <w:tr w14:paraId="095688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42" w:type="dxa"/>
            <w:vMerge w:val="continue"/>
            <w:tcBorders>
              <w:left w:val="single" w:color="auto" w:sz="4" w:space="0"/>
              <w:right w:val="single" w:color="auto" w:sz="4" w:space="0"/>
            </w:tcBorders>
            <w:noWrap w:val="0"/>
            <w:vAlign w:val="center"/>
          </w:tcPr>
          <w:p w14:paraId="72A425D2">
            <w:pPr>
              <w:shd w:val="clear" w:color="auto" w:fill="auto"/>
              <w:spacing w:line="360" w:lineRule="auto"/>
              <w:rPr>
                <w:rFonts w:hint="eastAsia" w:ascii="宋体" w:hAnsi="宋体" w:eastAsia="宋体" w:cs="宋体"/>
                <w:b w:val="0"/>
                <w:bCs/>
                <w:color w:val="auto"/>
                <w:highlight w:val="none"/>
              </w:rPr>
            </w:pPr>
          </w:p>
        </w:tc>
        <w:tc>
          <w:tcPr>
            <w:tcW w:w="454" w:type="dxa"/>
            <w:tcBorders>
              <w:left w:val="single" w:color="auto" w:sz="4" w:space="0"/>
              <w:bottom w:val="single" w:color="auto" w:sz="4" w:space="0"/>
            </w:tcBorders>
            <w:noWrap w:val="0"/>
            <w:vAlign w:val="center"/>
          </w:tcPr>
          <w:p w14:paraId="6C33AC4B">
            <w:pPr>
              <w:tabs>
                <w:tab w:val="left" w:pos="720"/>
              </w:tabs>
              <w:spacing w:line="360" w:lineRule="auto"/>
              <w:jc w:val="center"/>
              <w:rPr>
                <w:rFonts w:hint="eastAsia" w:ascii="宋体" w:hAnsi="宋体" w:eastAsia="宋体" w:cs="宋体"/>
                <w:szCs w:val="21"/>
              </w:rPr>
            </w:pPr>
            <w:r>
              <w:rPr>
                <w:rFonts w:hint="eastAsia" w:ascii="宋体" w:hAnsi="宋体" w:eastAsia="宋体" w:cs="宋体"/>
                <w:szCs w:val="21"/>
              </w:rPr>
              <w:t>5</w:t>
            </w:r>
          </w:p>
        </w:tc>
        <w:tc>
          <w:tcPr>
            <w:tcW w:w="6971" w:type="dxa"/>
            <w:tcBorders>
              <w:bottom w:val="single" w:color="auto" w:sz="4" w:space="0"/>
              <w:right w:val="single" w:color="auto" w:sz="4" w:space="0"/>
            </w:tcBorders>
            <w:noWrap w:val="0"/>
            <w:vAlign w:val="center"/>
          </w:tcPr>
          <w:p w14:paraId="6123CA41">
            <w:pPr>
              <w:tabs>
                <w:tab w:val="left" w:pos="720"/>
              </w:tabs>
              <w:spacing w:line="360" w:lineRule="auto"/>
              <w:jc w:val="left"/>
              <w:rPr>
                <w:rFonts w:hint="eastAsia" w:ascii="宋体" w:hAnsi="宋体" w:eastAsia="宋体" w:cs="宋体"/>
                <w:szCs w:val="21"/>
              </w:rPr>
            </w:pPr>
            <w:r>
              <w:rPr>
                <w:rFonts w:hint="eastAsia" w:ascii="宋体" w:hAnsi="宋体" w:eastAsia="宋体" w:cs="宋体"/>
                <w:szCs w:val="21"/>
              </w:rPr>
              <w:t>投标文件针对同一种货物未出现两个或两个以上的报价；</w:t>
            </w:r>
          </w:p>
        </w:tc>
        <w:tc>
          <w:tcPr>
            <w:tcW w:w="555" w:type="dxa"/>
            <w:tcBorders>
              <w:left w:val="single" w:color="auto" w:sz="4" w:space="0"/>
              <w:bottom w:val="single" w:color="auto" w:sz="4" w:space="0"/>
            </w:tcBorders>
            <w:noWrap w:val="0"/>
            <w:vAlign w:val="top"/>
          </w:tcPr>
          <w:p w14:paraId="25D94E07">
            <w:pPr>
              <w:shd w:val="clear" w:color="auto" w:fill="auto"/>
              <w:spacing w:line="360" w:lineRule="auto"/>
              <w:rPr>
                <w:rFonts w:hint="eastAsia" w:ascii="宋体" w:hAnsi="宋体" w:eastAsia="宋体" w:cs="宋体"/>
                <w:b w:val="0"/>
                <w:bCs/>
                <w:color w:val="auto"/>
                <w:szCs w:val="21"/>
                <w:highlight w:val="none"/>
              </w:rPr>
            </w:pPr>
          </w:p>
        </w:tc>
        <w:tc>
          <w:tcPr>
            <w:tcW w:w="510" w:type="dxa"/>
            <w:tcBorders>
              <w:bottom w:val="single" w:color="auto" w:sz="4" w:space="0"/>
              <w:right w:val="single" w:color="auto" w:sz="4" w:space="0"/>
            </w:tcBorders>
            <w:noWrap w:val="0"/>
            <w:vAlign w:val="top"/>
          </w:tcPr>
          <w:p w14:paraId="796FDF37">
            <w:pPr>
              <w:shd w:val="clear" w:color="auto" w:fill="auto"/>
              <w:spacing w:line="360" w:lineRule="auto"/>
              <w:rPr>
                <w:rFonts w:hint="eastAsia" w:ascii="宋体" w:hAnsi="宋体" w:eastAsia="宋体" w:cs="宋体"/>
                <w:b w:val="0"/>
                <w:bCs/>
                <w:color w:val="auto"/>
                <w:szCs w:val="21"/>
                <w:highlight w:val="none"/>
              </w:rPr>
            </w:pPr>
          </w:p>
        </w:tc>
      </w:tr>
      <w:tr w14:paraId="3D1CDC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 w:hRule="atLeast"/>
        </w:trPr>
        <w:tc>
          <w:tcPr>
            <w:tcW w:w="542" w:type="dxa"/>
            <w:vMerge w:val="continue"/>
            <w:tcBorders>
              <w:left w:val="single" w:color="auto" w:sz="4" w:space="0"/>
              <w:right w:val="single" w:color="auto" w:sz="4" w:space="0"/>
            </w:tcBorders>
            <w:noWrap w:val="0"/>
            <w:vAlign w:val="center"/>
          </w:tcPr>
          <w:p w14:paraId="46449BFA">
            <w:pPr>
              <w:shd w:val="clear" w:color="auto" w:fill="auto"/>
              <w:spacing w:line="360" w:lineRule="auto"/>
              <w:rPr>
                <w:rFonts w:hint="eastAsia" w:ascii="宋体" w:hAnsi="宋体" w:eastAsia="宋体" w:cs="宋体"/>
                <w:b w:val="0"/>
                <w:bCs/>
                <w:color w:val="auto"/>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2B90A1A3">
            <w:pPr>
              <w:tabs>
                <w:tab w:val="left" w:pos="720"/>
              </w:tabs>
              <w:spacing w:line="360" w:lineRule="auto"/>
              <w:jc w:val="center"/>
              <w:rPr>
                <w:rFonts w:hint="eastAsia" w:ascii="宋体" w:hAnsi="宋体" w:eastAsia="宋体" w:cs="宋体"/>
                <w:szCs w:val="21"/>
              </w:rPr>
            </w:pPr>
            <w:r>
              <w:rPr>
                <w:rFonts w:hint="eastAsia" w:ascii="宋体" w:hAnsi="宋体" w:eastAsia="宋体" w:cs="宋体"/>
                <w:szCs w:val="21"/>
              </w:rPr>
              <w:t>6</w:t>
            </w:r>
          </w:p>
        </w:tc>
        <w:tc>
          <w:tcPr>
            <w:tcW w:w="6971" w:type="dxa"/>
            <w:tcBorders>
              <w:top w:val="single" w:color="auto" w:sz="4" w:space="0"/>
              <w:left w:val="single" w:color="auto" w:sz="4" w:space="0"/>
              <w:bottom w:val="single" w:color="auto" w:sz="4" w:space="0"/>
              <w:right w:val="single" w:color="auto" w:sz="4" w:space="0"/>
            </w:tcBorders>
            <w:noWrap w:val="0"/>
            <w:vAlign w:val="center"/>
          </w:tcPr>
          <w:p w14:paraId="70376CCD">
            <w:pPr>
              <w:tabs>
                <w:tab w:val="left" w:pos="720"/>
              </w:tabs>
              <w:spacing w:line="360" w:lineRule="auto"/>
              <w:jc w:val="left"/>
              <w:rPr>
                <w:rFonts w:hint="eastAsia" w:ascii="宋体" w:hAnsi="宋体" w:eastAsia="宋体" w:cs="宋体"/>
                <w:szCs w:val="21"/>
              </w:rPr>
            </w:pPr>
            <w:r>
              <w:rPr>
                <w:rFonts w:hint="eastAsia" w:ascii="宋体" w:hAnsi="宋体" w:eastAsia="宋体" w:cs="宋体"/>
                <w:szCs w:val="21"/>
              </w:rPr>
              <w:t>投标文件载明的招标项目交货期限未超过</w:t>
            </w:r>
            <w:r>
              <w:rPr>
                <w:rFonts w:hint="eastAsia" w:ascii="宋体" w:hAnsi="宋体" w:eastAsia="宋体" w:cs="宋体"/>
                <w:szCs w:val="21"/>
                <w:lang w:eastAsia="zh-CN"/>
              </w:rPr>
              <w:t>采购文件</w:t>
            </w:r>
            <w:r>
              <w:rPr>
                <w:rFonts w:hint="eastAsia" w:ascii="宋体" w:hAnsi="宋体" w:eastAsia="宋体" w:cs="宋体"/>
                <w:szCs w:val="21"/>
              </w:rPr>
              <w:t>规定的期限；</w:t>
            </w:r>
          </w:p>
        </w:tc>
        <w:tc>
          <w:tcPr>
            <w:tcW w:w="555" w:type="dxa"/>
            <w:tcBorders>
              <w:top w:val="single" w:color="auto" w:sz="4" w:space="0"/>
              <w:left w:val="single" w:color="auto" w:sz="4" w:space="0"/>
              <w:bottom w:val="single" w:color="auto" w:sz="4" w:space="0"/>
              <w:right w:val="single" w:color="auto" w:sz="4" w:space="0"/>
            </w:tcBorders>
            <w:noWrap w:val="0"/>
            <w:vAlign w:val="top"/>
          </w:tcPr>
          <w:p w14:paraId="71B85341">
            <w:pPr>
              <w:shd w:val="clear" w:color="auto" w:fill="auto"/>
              <w:spacing w:line="360" w:lineRule="auto"/>
              <w:rPr>
                <w:rFonts w:hint="eastAsia" w:ascii="宋体" w:hAnsi="宋体" w:eastAsia="宋体" w:cs="宋体"/>
                <w:b w:val="0"/>
                <w:bCs/>
                <w:color w:val="auto"/>
                <w:szCs w:val="21"/>
                <w:highlight w:val="none"/>
              </w:rPr>
            </w:pPr>
          </w:p>
        </w:tc>
        <w:tc>
          <w:tcPr>
            <w:tcW w:w="510" w:type="dxa"/>
            <w:tcBorders>
              <w:top w:val="single" w:color="auto" w:sz="4" w:space="0"/>
              <w:left w:val="single" w:color="auto" w:sz="4" w:space="0"/>
              <w:bottom w:val="single" w:color="auto" w:sz="4" w:space="0"/>
              <w:right w:val="single" w:color="auto" w:sz="4" w:space="0"/>
            </w:tcBorders>
            <w:noWrap w:val="0"/>
            <w:vAlign w:val="top"/>
          </w:tcPr>
          <w:p w14:paraId="16A0E879">
            <w:pPr>
              <w:shd w:val="clear" w:color="auto" w:fill="auto"/>
              <w:spacing w:line="360" w:lineRule="auto"/>
              <w:rPr>
                <w:rFonts w:hint="eastAsia" w:ascii="宋体" w:hAnsi="宋体" w:eastAsia="宋体" w:cs="宋体"/>
                <w:b w:val="0"/>
                <w:bCs/>
                <w:color w:val="auto"/>
                <w:szCs w:val="21"/>
                <w:highlight w:val="none"/>
              </w:rPr>
            </w:pPr>
          </w:p>
        </w:tc>
      </w:tr>
      <w:tr w14:paraId="4DC42C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542" w:type="dxa"/>
            <w:vMerge w:val="continue"/>
            <w:tcBorders>
              <w:left w:val="single" w:color="auto" w:sz="4" w:space="0"/>
              <w:right w:val="single" w:color="auto" w:sz="4" w:space="0"/>
            </w:tcBorders>
            <w:noWrap w:val="0"/>
            <w:vAlign w:val="center"/>
          </w:tcPr>
          <w:p w14:paraId="2B717440">
            <w:pPr>
              <w:shd w:val="clear" w:color="auto" w:fill="auto"/>
              <w:spacing w:line="360" w:lineRule="auto"/>
              <w:rPr>
                <w:rFonts w:hint="eastAsia" w:ascii="宋体" w:hAnsi="宋体" w:eastAsia="宋体" w:cs="宋体"/>
                <w:b w:val="0"/>
                <w:bCs/>
                <w:color w:val="auto"/>
                <w:highlight w:val="none"/>
              </w:rPr>
            </w:pPr>
          </w:p>
        </w:tc>
        <w:tc>
          <w:tcPr>
            <w:tcW w:w="454" w:type="dxa"/>
            <w:tcBorders>
              <w:top w:val="single" w:color="auto" w:sz="4" w:space="0"/>
              <w:left w:val="single" w:color="auto" w:sz="4" w:space="0"/>
            </w:tcBorders>
            <w:noWrap w:val="0"/>
            <w:vAlign w:val="center"/>
          </w:tcPr>
          <w:p w14:paraId="41F9B7D9">
            <w:pPr>
              <w:tabs>
                <w:tab w:val="left" w:pos="720"/>
              </w:tabs>
              <w:spacing w:line="360" w:lineRule="auto"/>
              <w:jc w:val="center"/>
              <w:rPr>
                <w:rFonts w:hint="eastAsia" w:ascii="宋体" w:hAnsi="宋体" w:eastAsia="宋体" w:cs="宋体"/>
                <w:szCs w:val="21"/>
              </w:rPr>
            </w:pPr>
            <w:r>
              <w:rPr>
                <w:rFonts w:hint="eastAsia" w:ascii="宋体" w:hAnsi="宋体" w:eastAsia="宋体" w:cs="宋体"/>
                <w:szCs w:val="21"/>
              </w:rPr>
              <w:t>7</w:t>
            </w:r>
          </w:p>
        </w:tc>
        <w:tc>
          <w:tcPr>
            <w:tcW w:w="6971" w:type="dxa"/>
            <w:tcBorders>
              <w:top w:val="single" w:color="auto" w:sz="4" w:space="0"/>
              <w:right w:val="single" w:color="auto" w:sz="4" w:space="0"/>
            </w:tcBorders>
            <w:noWrap w:val="0"/>
            <w:vAlign w:val="center"/>
          </w:tcPr>
          <w:p w14:paraId="26DD03E5">
            <w:pPr>
              <w:tabs>
                <w:tab w:val="left" w:pos="720"/>
              </w:tabs>
              <w:spacing w:line="360" w:lineRule="auto"/>
              <w:jc w:val="left"/>
              <w:rPr>
                <w:rFonts w:hint="eastAsia" w:ascii="宋体" w:hAnsi="宋体" w:eastAsia="宋体" w:cs="宋体"/>
                <w:szCs w:val="21"/>
              </w:rPr>
            </w:pPr>
            <w:r>
              <w:rPr>
                <w:rFonts w:hint="eastAsia" w:ascii="宋体" w:hAnsi="宋体" w:eastAsia="宋体" w:cs="宋体"/>
                <w:szCs w:val="21"/>
              </w:rPr>
              <w:t>投标文件载明的</w:t>
            </w:r>
            <w:r>
              <w:rPr>
                <w:rFonts w:hint="eastAsia" w:ascii="宋体" w:hAnsi="宋体" w:cs="宋体"/>
                <w:szCs w:val="21"/>
                <w:lang w:val="en-US" w:eastAsia="zh-CN"/>
              </w:rPr>
              <w:t>技术参数、</w:t>
            </w:r>
            <w:r>
              <w:rPr>
                <w:rFonts w:hint="eastAsia" w:ascii="宋体" w:hAnsi="宋体" w:eastAsia="宋体" w:cs="宋体"/>
                <w:szCs w:val="21"/>
              </w:rPr>
              <w:t>功能需求、验收标准和方法等符合</w:t>
            </w:r>
            <w:r>
              <w:rPr>
                <w:rFonts w:hint="eastAsia" w:ascii="宋体" w:hAnsi="宋体" w:eastAsia="宋体" w:cs="宋体"/>
                <w:szCs w:val="21"/>
                <w:lang w:eastAsia="zh-CN"/>
              </w:rPr>
              <w:t>采购文件</w:t>
            </w:r>
            <w:r>
              <w:rPr>
                <w:rFonts w:hint="eastAsia" w:ascii="宋体" w:hAnsi="宋体" w:eastAsia="宋体" w:cs="宋体"/>
                <w:szCs w:val="21"/>
              </w:rPr>
              <w:t>的要求；</w:t>
            </w:r>
          </w:p>
        </w:tc>
        <w:tc>
          <w:tcPr>
            <w:tcW w:w="555" w:type="dxa"/>
            <w:tcBorders>
              <w:top w:val="single" w:color="auto" w:sz="4" w:space="0"/>
              <w:left w:val="single" w:color="auto" w:sz="4" w:space="0"/>
            </w:tcBorders>
            <w:noWrap w:val="0"/>
            <w:vAlign w:val="top"/>
          </w:tcPr>
          <w:p w14:paraId="4F4CB1CB">
            <w:pPr>
              <w:shd w:val="clear" w:color="auto" w:fill="auto"/>
              <w:spacing w:line="360" w:lineRule="auto"/>
              <w:rPr>
                <w:rFonts w:hint="eastAsia" w:ascii="宋体" w:hAnsi="宋体" w:eastAsia="宋体" w:cs="宋体"/>
                <w:b w:val="0"/>
                <w:bCs/>
                <w:color w:val="auto"/>
                <w:szCs w:val="21"/>
                <w:highlight w:val="none"/>
              </w:rPr>
            </w:pPr>
          </w:p>
        </w:tc>
        <w:tc>
          <w:tcPr>
            <w:tcW w:w="510" w:type="dxa"/>
            <w:tcBorders>
              <w:top w:val="single" w:color="auto" w:sz="4" w:space="0"/>
              <w:right w:val="single" w:color="auto" w:sz="4" w:space="0"/>
            </w:tcBorders>
            <w:noWrap w:val="0"/>
            <w:vAlign w:val="top"/>
          </w:tcPr>
          <w:p w14:paraId="51980FCF">
            <w:pPr>
              <w:shd w:val="clear" w:color="auto" w:fill="auto"/>
              <w:spacing w:line="360" w:lineRule="auto"/>
              <w:rPr>
                <w:rFonts w:hint="eastAsia" w:ascii="宋体" w:hAnsi="宋体" w:eastAsia="宋体" w:cs="宋体"/>
                <w:b w:val="0"/>
                <w:bCs/>
                <w:color w:val="auto"/>
                <w:szCs w:val="21"/>
                <w:highlight w:val="none"/>
              </w:rPr>
            </w:pPr>
          </w:p>
        </w:tc>
      </w:tr>
      <w:tr w14:paraId="19C3B4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7" w:hRule="atLeast"/>
        </w:trPr>
        <w:tc>
          <w:tcPr>
            <w:tcW w:w="542" w:type="dxa"/>
            <w:vMerge w:val="continue"/>
            <w:tcBorders>
              <w:left w:val="single" w:color="auto" w:sz="4" w:space="0"/>
              <w:right w:val="single" w:color="auto" w:sz="4" w:space="0"/>
            </w:tcBorders>
            <w:noWrap w:val="0"/>
            <w:vAlign w:val="center"/>
          </w:tcPr>
          <w:p w14:paraId="648BF49E">
            <w:pPr>
              <w:shd w:val="clear" w:color="auto" w:fill="auto"/>
              <w:spacing w:line="360" w:lineRule="auto"/>
              <w:rPr>
                <w:rFonts w:hint="eastAsia" w:ascii="宋体" w:hAnsi="宋体" w:eastAsia="宋体" w:cs="宋体"/>
                <w:b w:val="0"/>
                <w:bCs/>
                <w:color w:val="auto"/>
                <w:highlight w:val="none"/>
              </w:rPr>
            </w:pPr>
          </w:p>
        </w:tc>
        <w:tc>
          <w:tcPr>
            <w:tcW w:w="454" w:type="dxa"/>
            <w:tcBorders>
              <w:left w:val="single" w:color="auto" w:sz="4" w:space="0"/>
            </w:tcBorders>
            <w:noWrap w:val="0"/>
            <w:vAlign w:val="center"/>
          </w:tcPr>
          <w:p w14:paraId="0F93205B">
            <w:pPr>
              <w:tabs>
                <w:tab w:val="left" w:pos="720"/>
              </w:tabs>
              <w:spacing w:line="360" w:lineRule="auto"/>
              <w:jc w:val="center"/>
              <w:rPr>
                <w:rFonts w:hint="eastAsia" w:ascii="宋体" w:hAnsi="宋体" w:eastAsia="宋体" w:cs="宋体"/>
                <w:szCs w:val="21"/>
              </w:rPr>
            </w:pPr>
            <w:r>
              <w:rPr>
                <w:rFonts w:hint="eastAsia" w:ascii="宋体" w:hAnsi="宋体" w:eastAsia="宋体" w:cs="宋体"/>
                <w:szCs w:val="21"/>
              </w:rPr>
              <w:t>8</w:t>
            </w:r>
          </w:p>
        </w:tc>
        <w:tc>
          <w:tcPr>
            <w:tcW w:w="6971" w:type="dxa"/>
            <w:tcBorders>
              <w:right w:val="single" w:color="auto" w:sz="4" w:space="0"/>
            </w:tcBorders>
            <w:noWrap w:val="0"/>
            <w:vAlign w:val="center"/>
          </w:tcPr>
          <w:p w14:paraId="5906891B">
            <w:pPr>
              <w:tabs>
                <w:tab w:val="left" w:pos="720"/>
              </w:tabs>
              <w:spacing w:line="360" w:lineRule="auto"/>
              <w:jc w:val="left"/>
              <w:rPr>
                <w:rFonts w:hint="eastAsia" w:ascii="宋体" w:hAnsi="宋体" w:eastAsia="宋体" w:cs="宋体"/>
                <w:szCs w:val="21"/>
              </w:rPr>
            </w:pPr>
            <w:r>
              <w:rPr>
                <w:rFonts w:hint="eastAsia" w:ascii="宋体" w:hAnsi="宋体" w:eastAsia="宋体" w:cs="宋体"/>
                <w:szCs w:val="21"/>
              </w:rPr>
              <w:t>投标文件的报价未超过最高限价， 投标文件按照</w:t>
            </w:r>
            <w:r>
              <w:rPr>
                <w:rFonts w:hint="eastAsia" w:ascii="宋体" w:hAnsi="宋体" w:eastAsia="宋体" w:cs="宋体"/>
                <w:szCs w:val="21"/>
                <w:lang w:eastAsia="zh-CN"/>
              </w:rPr>
              <w:t>采购文件</w:t>
            </w:r>
            <w:r>
              <w:rPr>
                <w:rFonts w:hint="eastAsia" w:ascii="宋体" w:hAnsi="宋体" w:eastAsia="宋体" w:cs="宋体"/>
                <w:szCs w:val="21"/>
              </w:rPr>
              <w:t>要求进行有效报价，不存在高于最高限价或低于成本价，不存在恶意报价损害采购人利益的行为；</w:t>
            </w:r>
          </w:p>
        </w:tc>
        <w:tc>
          <w:tcPr>
            <w:tcW w:w="555" w:type="dxa"/>
            <w:tcBorders>
              <w:left w:val="single" w:color="auto" w:sz="4" w:space="0"/>
            </w:tcBorders>
            <w:noWrap w:val="0"/>
            <w:vAlign w:val="top"/>
          </w:tcPr>
          <w:p w14:paraId="4942A0DC">
            <w:pPr>
              <w:shd w:val="clear" w:color="auto" w:fill="auto"/>
              <w:spacing w:line="360" w:lineRule="auto"/>
              <w:rPr>
                <w:rFonts w:hint="eastAsia" w:ascii="宋体" w:hAnsi="宋体" w:eastAsia="宋体" w:cs="宋体"/>
                <w:b w:val="0"/>
                <w:bCs/>
                <w:color w:val="auto"/>
                <w:szCs w:val="21"/>
                <w:highlight w:val="none"/>
              </w:rPr>
            </w:pPr>
          </w:p>
        </w:tc>
        <w:tc>
          <w:tcPr>
            <w:tcW w:w="510" w:type="dxa"/>
            <w:tcBorders>
              <w:right w:val="single" w:color="auto" w:sz="4" w:space="0"/>
            </w:tcBorders>
            <w:noWrap w:val="0"/>
            <w:vAlign w:val="top"/>
          </w:tcPr>
          <w:p w14:paraId="762FD53E">
            <w:pPr>
              <w:shd w:val="clear" w:color="auto" w:fill="auto"/>
              <w:spacing w:line="360" w:lineRule="auto"/>
              <w:rPr>
                <w:rFonts w:hint="eastAsia" w:ascii="宋体" w:hAnsi="宋体" w:eastAsia="宋体" w:cs="宋体"/>
                <w:b w:val="0"/>
                <w:bCs/>
                <w:color w:val="auto"/>
                <w:szCs w:val="21"/>
                <w:highlight w:val="none"/>
              </w:rPr>
            </w:pPr>
          </w:p>
        </w:tc>
      </w:tr>
      <w:tr w14:paraId="2A24E1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542" w:type="dxa"/>
            <w:vMerge w:val="continue"/>
            <w:tcBorders>
              <w:left w:val="single" w:color="auto" w:sz="4" w:space="0"/>
              <w:right w:val="single" w:color="auto" w:sz="4" w:space="0"/>
            </w:tcBorders>
            <w:noWrap w:val="0"/>
            <w:vAlign w:val="center"/>
          </w:tcPr>
          <w:p w14:paraId="79A5B16B">
            <w:pPr>
              <w:shd w:val="clear" w:color="auto" w:fill="auto"/>
              <w:spacing w:line="360" w:lineRule="auto"/>
              <w:rPr>
                <w:rFonts w:hint="eastAsia" w:ascii="宋体" w:hAnsi="宋体" w:eastAsia="宋体" w:cs="宋体"/>
                <w:b w:val="0"/>
                <w:bCs/>
                <w:color w:val="auto"/>
                <w:highlight w:val="none"/>
              </w:rPr>
            </w:pPr>
          </w:p>
        </w:tc>
        <w:tc>
          <w:tcPr>
            <w:tcW w:w="454" w:type="dxa"/>
            <w:tcBorders>
              <w:left w:val="single" w:color="auto" w:sz="4" w:space="0"/>
            </w:tcBorders>
            <w:noWrap w:val="0"/>
            <w:vAlign w:val="center"/>
          </w:tcPr>
          <w:p w14:paraId="62797FD4">
            <w:pPr>
              <w:tabs>
                <w:tab w:val="left" w:pos="720"/>
              </w:tabs>
              <w:spacing w:line="360" w:lineRule="auto"/>
              <w:jc w:val="center"/>
              <w:rPr>
                <w:rFonts w:hint="eastAsia" w:ascii="宋体" w:hAnsi="宋体" w:eastAsia="宋体" w:cs="宋体"/>
                <w:szCs w:val="21"/>
              </w:rPr>
            </w:pPr>
            <w:r>
              <w:rPr>
                <w:rFonts w:hint="eastAsia" w:ascii="宋体" w:hAnsi="宋体" w:eastAsia="宋体" w:cs="宋体"/>
                <w:szCs w:val="21"/>
              </w:rPr>
              <w:t>9</w:t>
            </w:r>
          </w:p>
        </w:tc>
        <w:tc>
          <w:tcPr>
            <w:tcW w:w="6971" w:type="dxa"/>
            <w:tcBorders>
              <w:right w:val="single" w:color="auto" w:sz="4" w:space="0"/>
            </w:tcBorders>
            <w:noWrap w:val="0"/>
            <w:vAlign w:val="center"/>
          </w:tcPr>
          <w:p w14:paraId="42536EE3">
            <w:pPr>
              <w:tabs>
                <w:tab w:val="left" w:pos="720"/>
              </w:tabs>
              <w:spacing w:line="360" w:lineRule="auto"/>
              <w:jc w:val="left"/>
              <w:rPr>
                <w:rFonts w:hint="eastAsia" w:ascii="宋体" w:hAnsi="宋体" w:eastAsia="宋体" w:cs="宋体"/>
                <w:szCs w:val="21"/>
              </w:rPr>
            </w:pPr>
            <w:r>
              <w:rPr>
                <w:rFonts w:hint="eastAsia" w:ascii="宋体" w:hAnsi="宋体" w:eastAsia="宋体" w:cs="宋体"/>
                <w:szCs w:val="21"/>
              </w:rPr>
              <w:t>投标文件未含有采购人不能接受的附加条件；</w:t>
            </w:r>
          </w:p>
        </w:tc>
        <w:tc>
          <w:tcPr>
            <w:tcW w:w="555" w:type="dxa"/>
            <w:tcBorders>
              <w:left w:val="single" w:color="auto" w:sz="4" w:space="0"/>
            </w:tcBorders>
            <w:noWrap w:val="0"/>
            <w:vAlign w:val="top"/>
          </w:tcPr>
          <w:p w14:paraId="6AEFAAF8">
            <w:pPr>
              <w:shd w:val="clear" w:color="auto" w:fill="auto"/>
              <w:spacing w:line="360" w:lineRule="auto"/>
              <w:rPr>
                <w:rFonts w:hint="eastAsia" w:ascii="宋体" w:hAnsi="宋体" w:eastAsia="宋体" w:cs="宋体"/>
                <w:b w:val="0"/>
                <w:bCs/>
                <w:color w:val="auto"/>
                <w:szCs w:val="21"/>
                <w:highlight w:val="none"/>
              </w:rPr>
            </w:pPr>
          </w:p>
        </w:tc>
        <w:tc>
          <w:tcPr>
            <w:tcW w:w="510" w:type="dxa"/>
            <w:tcBorders>
              <w:right w:val="single" w:color="auto" w:sz="4" w:space="0"/>
            </w:tcBorders>
            <w:noWrap w:val="0"/>
            <w:vAlign w:val="top"/>
          </w:tcPr>
          <w:p w14:paraId="5229B6E0">
            <w:pPr>
              <w:shd w:val="clear" w:color="auto" w:fill="auto"/>
              <w:spacing w:line="360" w:lineRule="auto"/>
              <w:rPr>
                <w:rFonts w:hint="eastAsia" w:ascii="宋体" w:hAnsi="宋体" w:eastAsia="宋体" w:cs="宋体"/>
                <w:b w:val="0"/>
                <w:bCs/>
                <w:color w:val="auto"/>
                <w:szCs w:val="21"/>
                <w:highlight w:val="none"/>
              </w:rPr>
            </w:pPr>
          </w:p>
        </w:tc>
      </w:tr>
      <w:tr w14:paraId="42B4A8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42" w:type="dxa"/>
            <w:vMerge w:val="continue"/>
            <w:tcBorders>
              <w:left w:val="single" w:color="auto" w:sz="4" w:space="0"/>
              <w:right w:val="single" w:color="auto" w:sz="4" w:space="0"/>
            </w:tcBorders>
            <w:noWrap w:val="0"/>
            <w:vAlign w:val="center"/>
          </w:tcPr>
          <w:p w14:paraId="5D87BCE7">
            <w:pPr>
              <w:shd w:val="clear" w:color="auto" w:fill="auto"/>
              <w:spacing w:line="360" w:lineRule="auto"/>
              <w:rPr>
                <w:rFonts w:hint="eastAsia" w:ascii="宋体" w:hAnsi="宋体" w:eastAsia="宋体" w:cs="宋体"/>
                <w:b w:val="0"/>
                <w:bCs/>
                <w:color w:val="auto"/>
                <w:highlight w:val="none"/>
              </w:rPr>
            </w:pPr>
          </w:p>
        </w:tc>
        <w:tc>
          <w:tcPr>
            <w:tcW w:w="454" w:type="dxa"/>
            <w:tcBorders>
              <w:left w:val="single" w:color="auto" w:sz="4" w:space="0"/>
            </w:tcBorders>
            <w:noWrap w:val="0"/>
            <w:vAlign w:val="center"/>
          </w:tcPr>
          <w:p w14:paraId="58759251">
            <w:pPr>
              <w:tabs>
                <w:tab w:val="left" w:pos="720"/>
              </w:tabs>
              <w:spacing w:line="360" w:lineRule="auto"/>
              <w:jc w:val="center"/>
              <w:rPr>
                <w:rFonts w:hint="eastAsia" w:ascii="宋体" w:hAnsi="宋体" w:eastAsia="宋体" w:cs="宋体"/>
                <w:szCs w:val="21"/>
              </w:rPr>
            </w:pPr>
            <w:r>
              <w:rPr>
                <w:rFonts w:hint="eastAsia" w:ascii="宋体" w:hAnsi="宋体" w:eastAsia="宋体" w:cs="宋体"/>
                <w:szCs w:val="21"/>
              </w:rPr>
              <w:t>10</w:t>
            </w:r>
          </w:p>
        </w:tc>
        <w:tc>
          <w:tcPr>
            <w:tcW w:w="6971" w:type="dxa"/>
            <w:tcBorders>
              <w:right w:val="single" w:color="auto" w:sz="4" w:space="0"/>
            </w:tcBorders>
            <w:noWrap w:val="0"/>
            <w:vAlign w:val="center"/>
          </w:tcPr>
          <w:p w14:paraId="16A2F5D5">
            <w:pPr>
              <w:tabs>
                <w:tab w:val="left" w:pos="720"/>
              </w:tabs>
              <w:spacing w:line="360" w:lineRule="auto"/>
              <w:jc w:val="left"/>
              <w:rPr>
                <w:rFonts w:hint="eastAsia" w:ascii="宋体" w:hAnsi="宋体" w:eastAsia="宋体" w:cs="宋体"/>
                <w:szCs w:val="21"/>
              </w:rPr>
            </w:pPr>
            <w:r>
              <w:rPr>
                <w:rFonts w:hint="eastAsia" w:ascii="宋体" w:hAnsi="宋体" w:eastAsia="宋体" w:cs="宋体"/>
                <w:szCs w:val="21"/>
              </w:rPr>
              <w:t>符合法律、法规和</w:t>
            </w:r>
            <w:r>
              <w:rPr>
                <w:rFonts w:hint="eastAsia" w:ascii="宋体" w:hAnsi="宋体" w:eastAsia="宋体" w:cs="宋体"/>
                <w:szCs w:val="21"/>
                <w:lang w:eastAsia="zh-CN"/>
              </w:rPr>
              <w:t>采购文件</w:t>
            </w:r>
            <w:r>
              <w:rPr>
                <w:rFonts w:hint="eastAsia" w:ascii="宋体" w:hAnsi="宋体" w:eastAsia="宋体" w:cs="宋体"/>
                <w:szCs w:val="21"/>
              </w:rPr>
              <w:t>中规定的其他实质性要求。</w:t>
            </w:r>
          </w:p>
        </w:tc>
        <w:tc>
          <w:tcPr>
            <w:tcW w:w="555" w:type="dxa"/>
            <w:tcBorders>
              <w:left w:val="single" w:color="auto" w:sz="4" w:space="0"/>
            </w:tcBorders>
            <w:noWrap w:val="0"/>
            <w:vAlign w:val="top"/>
          </w:tcPr>
          <w:p w14:paraId="0524B478">
            <w:pPr>
              <w:shd w:val="clear" w:color="auto" w:fill="auto"/>
              <w:spacing w:line="360" w:lineRule="auto"/>
              <w:rPr>
                <w:rFonts w:hint="eastAsia" w:ascii="宋体" w:hAnsi="宋体" w:eastAsia="宋体" w:cs="宋体"/>
                <w:b w:val="0"/>
                <w:bCs/>
                <w:color w:val="auto"/>
                <w:szCs w:val="21"/>
                <w:highlight w:val="none"/>
              </w:rPr>
            </w:pPr>
          </w:p>
        </w:tc>
        <w:tc>
          <w:tcPr>
            <w:tcW w:w="510" w:type="dxa"/>
            <w:tcBorders>
              <w:right w:val="single" w:color="auto" w:sz="4" w:space="0"/>
            </w:tcBorders>
            <w:noWrap w:val="0"/>
            <w:vAlign w:val="top"/>
          </w:tcPr>
          <w:p w14:paraId="45B3AEA1">
            <w:pPr>
              <w:shd w:val="clear" w:color="auto" w:fill="auto"/>
              <w:spacing w:line="360" w:lineRule="auto"/>
              <w:rPr>
                <w:rFonts w:hint="eastAsia" w:ascii="宋体" w:hAnsi="宋体" w:eastAsia="宋体" w:cs="宋体"/>
                <w:b w:val="0"/>
                <w:bCs/>
                <w:color w:val="auto"/>
                <w:szCs w:val="21"/>
                <w:highlight w:val="none"/>
              </w:rPr>
            </w:pPr>
          </w:p>
        </w:tc>
      </w:tr>
      <w:tr w14:paraId="2DDD5D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542" w:type="dxa"/>
            <w:tcBorders>
              <w:left w:val="single" w:color="auto" w:sz="4" w:space="0"/>
              <w:bottom w:val="single" w:color="auto" w:sz="4" w:space="0"/>
              <w:right w:val="single" w:color="auto" w:sz="4" w:space="0"/>
            </w:tcBorders>
            <w:noWrap w:val="0"/>
            <w:vAlign w:val="center"/>
          </w:tcPr>
          <w:p w14:paraId="3C125C33">
            <w:pPr>
              <w:shd w:val="clear" w:color="auto" w:fill="auto"/>
              <w:spacing w:line="360" w:lineRule="auto"/>
              <w:jc w:val="center"/>
              <w:rPr>
                <w:rFonts w:hint="eastAsia" w:ascii="宋体" w:hAnsi="宋体" w:eastAsia="宋体" w:cs="宋体"/>
                <w:b w:val="0"/>
                <w:bCs/>
                <w:color w:val="auto"/>
                <w:szCs w:val="21"/>
                <w:highlight w:val="none"/>
              </w:rPr>
            </w:pPr>
          </w:p>
        </w:tc>
        <w:tc>
          <w:tcPr>
            <w:tcW w:w="7425" w:type="dxa"/>
            <w:gridSpan w:val="2"/>
            <w:tcBorders>
              <w:left w:val="single" w:color="auto" w:sz="4" w:space="0"/>
              <w:bottom w:val="single" w:color="auto" w:sz="4" w:space="0"/>
              <w:right w:val="single" w:color="auto" w:sz="4" w:space="0"/>
            </w:tcBorders>
            <w:noWrap w:val="0"/>
            <w:vAlign w:val="top"/>
          </w:tcPr>
          <w:p w14:paraId="2DAC62E4">
            <w:pPr>
              <w:tabs>
                <w:tab w:val="left" w:pos="720"/>
              </w:tabs>
              <w:spacing w:line="360" w:lineRule="auto"/>
              <w:jc w:val="left"/>
              <w:rPr>
                <w:rFonts w:hint="eastAsia" w:ascii="宋体" w:hAnsi="宋体" w:eastAsia="宋体" w:cs="宋体"/>
                <w:szCs w:val="21"/>
              </w:rPr>
            </w:pPr>
            <w:r>
              <w:rPr>
                <w:rFonts w:hint="eastAsia" w:ascii="宋体" w:hAnsi="宋体" w:eastAsia="宋体" w:cs="宋体"/>
                <w:szCs w:val="21"/>
              </w:rPr>
              <w:t>结论：是否通过评审（须填写通过或不通过）</w:t>
            </w:r>
          </w:p>
          <w:p w14:paraId="1612ACDA">
            <w:pPr>
              <w:tabs>
                <w:tab w:val="left" w:pos="720"/>
              </w:tabs>
              <w:spacing w:line="360" w:lineRule="auto"/>
              <w:jc w:val="left"/>
              <w:rPr>
                <w:rFonts w:hint="eastAsia" w:ascii="宋体" w:hAnsi="宋体" w:eastAsia="宋体" w:cs="宋体"/>
                <w:szCs w:val="21"/>
              </w:rPr>
            </w:pPr>
            <w:r>
              <w:rPr>
                <w:rFonts w:hint="eastAsia" w:ascii="宋体" w:hAnsi="宋体" w:eastAsia="宋体" w:cs="宋体"/>
                <w:szCs w:val="21"/>
              </w:rPr>
              <w:t>注：如有一项不合格，作废标处理。</w:t>
            </w:r>
          </w:p>
        </w:tc>
        <w:tc>
          <w:tcPr>
            <w:tcW w:w="1065" w:type="dxa"/>
            <w:gridSpan w:val="2"/>
            <w:tcBorders>
              <w:left w:val="single" w:color="auto" w:sz="4" w:space="0"/>
              <w:bottom w:val="single" w:color="auto" w:sz="4" w:space="0"/>
              <w:right w:val="single" w:color="auto" w:sz="4" w:space="0"/>
            </w:tcBorders>
            <w:noWrap w:val="0"/>
            <w:vAlign w:val="top"/>
          </w:tcPr>
          <w:p w14:paraId="7159B5F6">
            <w:pPr>
              <w:shd w:val="clear" w:color="auto" w:fill="auto"/>
              <w:spacing w:line="360" w:lineRule="auto"/>
              <w:rPr>
                <w:rFonts w:hint="eastAsia" w:ascii="宋体" w:hAnsi="宋体" w:eastAsia="宋体" w:cs="宋体"/>
                <w:b w:val="0"/>
                <w:bCs/>
                <w:color w:val="auto"/>
                <w:szCs w:val="21"/>
                <w:highlight w:val="none"/>
              </w:rPr>
            </w:pPr>
          </w:p>
        </w:tc>
      </w:tr>
    </w:tbl>
    <w:p w14:paraId="34E33205">
      <w:pPr>
        <w:shd w:val="clear" w:color="auto" w:fill="auto"/>
        <w:spacing w:line="400" w:lineRule="exact"/>
        <w:rPr>
          <w:rFonts w:hint="eastAsia" w:asciiTheme="majorEastAsia" w:hAnsiTheme="majorEastAsia" w:eastAsiaTheme="majorEastAsia" w:cstheme="majorEastAsia"/>
          <w:color w:val="auto"/>
          <w:szCs w:val="21"/>
          <w:highlight w:val="none"/>
          <w:lang w:val="en-US" w:eastAsia="zh-CN"/>
        </w:rPr>
      </w:pPr>
    </w:p>
    <w:p w14:paraId="2D234952">
      <w:pPr>
        <w:shd w:val="clear" w:color="auto" w:fill="auto"/>
        <w:spacing w:line="400" w:lineRule="exact"/>
        <w:ind w:firstLine="506" w:firstLineChars="241"/>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7</w:t>
      </w:r>
      <w:r>
        <w:rPr>
          <w:rFonts w:hint="eastAsia" w:asciiTheme="majorEastAsia" w:hAnsiTheme="majorEastAsia" w:eastAsiaTheme="majorEastAsia" w:cstheme="majorEastAsia"/>
          <w:color w:val="auto"/>
          <w:szCs w:val="21"/>
          <w:highlight w:val="none"/>
        </w:rPr>
        <w:t>.2评委会判定投标文件的响应性只根据投标文件本身的内容，而不寻求外部的证据，但投标有不真实不正确的内容时除外。</w:t>
      </w:r>
    </w:p>
    <w:p w14:paraId="1EB7703E">
      <w:pPr>
        <w:shd w:val="clear" w:color="auto" w:fill="auto"/>
        <w:spacing w:line="400" w:lineRule="exact"/>
        <w:ind w:firstLine="506" w:firstLineChars="241"/>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7</w:t>
      </w:r>
      <w:r>
        <w:rPr>
          <w:rFonts w:hint="eastAsia" w:asciiTheme="majorEastAsia" w:hAnsiTheme="majorEastAsia" w:eastAsiaTheme="majorEastAsia" w:cstheme="majorEastAsia"/>
          <w:color w:val="auto"/>
          <w:szCs w:val="21"/>
          <w:highlight w:val="none"/>
        </w:rPr>
        <w:t>.3如果投标文件实质上没有响应</w:t>
      </w:r>
      <w:r>
        <w:rPr>
          <w:rFonts w:hint="eastAsia" w:asciiTheme="majorEastAsia" w:hAnsiTheme="majorEastAsia" w:eastAsiaTheme="majorEastAsia" w:cstheme="majorEastAsia"/>
          <w:color w:val="auto"/>
          <w:szCs w:val="21"/>
          <w:highlight w:val="none"/>
          <w:lang w:eastAsia="zh-CN"/>
        </w:rPr>
        <w:t>采购文件</w:t>
      </w:r>
      <w:r>
        <w:rPr>
          <w:rFonts w:hint="eastAsia" w:asciiTheme="majorEastAsia" w:hAnsiTheme="majorEastAsia" w:eastAsiaTheme="majorEastAsia" w:cstheme="majorEastAsia"/>
          <w:color w:val="auto"/>
          <w:szCs w:val="21"/>
          <w:highlight w:val="none"/>
        </w:rPr>
        <w:t>的要求，评委会将予以拒绝，投标人不得通过修正或撤销不符合要求的偏离或保留，而使其投标成为实质上响应的投标。</w:t>
      </w:r>
    </w:p>
    <w:p w14:paraId="43DF2144">
      <w:pPr>
        <w:shd w:val="clear" w:color="auto" w:fill="auto"/>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w:t>
      </w:r>
      <w:r>
        <w:rPr>
          <w:rFonts w:hint="eastAsia" w:asciiTheme="majorEastAsia" w:hAnsiTheme="majorEastAsia" w:eastAsiaTheme="majorEastAsia" w:cstheme="majorEastAsia"/>
          <w:color w:val="auto"/>
          <w:szCs w:val="21"/>
          <w:highlight w:val="none"/>
          <w:lang w:val="en-US" w:eastAsia="zh-CN"/>
        </w:rPr>
        <w:t>7</w:t>
      </w:r>
      <w:r>
        <w:rPr>
          <w:rFonts w:hint="eastAsia" w:asciiTheme="majorEastAsia" w:hAnsiTheme="majorEastAsia" w:eastAsiaTheme="majorEastAsia" w:cstheme="majorEastAsia"/>
          <w:color w:val="auto"/>
          <w:szCs w:val="21"/>
          <w:highlight w:val="none"/>
        </w:rPr>
        <w:t>.4投标人可在现场20分钟内对</w:t>
      </w:r>
      <w:r>
        <w:rPr>
          <w:rFonts w:hint="eastAsia" w:asciiTheme="majorEastAsia" w:hAnsiTheme="majorEastAsia" w:eastAsiaTheme="majorEastAsia" w:cstheme="majorEastAsia"/>
          <w:color w:val="auto"/>
          <w:szCs w:val="21"/>
          <w:highlight w:val="none"/>
          <w:lang w:eastAsia="zh-CN"/>
        </w:rPr>
        <w:t>谈判小组</w:t>
      </w:r>
      <w:r>
        <w:rPr>
          <w:rFonts w:hint="eastAsia" w:asciiTheme="majorEastAsia" w:hAnsiTheme="majorEastAsia" w:eastAsiaTheme="majorEastAsia" w:cstheme="majorEastAsia"/>
          <w:color w:val="auto"/>
          <w:szCs w:val="21"/>
          <w:highlight w:val="none"/>
        </w:rPr>
        <w:t>的评审结论提出异议，</w:t>
      </w:r>
      <w:r>
        <w:rPr>
          <w:rFonts w:hint="eastAsia" w:asciiTheme="majorEastAsia" w:hAnsiTheme="majorEastAsia" w:eastAsiaTheme="majorEastAsia" w:cstheme="majorEastAsia"/>
          <w:color w:val="auto"/>
          <w:szCs w:val="21"/>
          <w:highlight w:val="none"/>
          <w:lang w:eastAsia="zh-CN"/>
        </w:rPr>
        <w:t>谈判小组</w:t>
      </w:r>
      <w:r>
        <w:rPr>
          <w:rFonts w:hint="eastAsia" w:asciiTheme="majorEastAsia" w:hAnsiTheme="majorEastAsia" w:eastAsiaTheme="majorEastAsia" w:cstheme="majorEastAsia"/>
          <w:color w:val="auto"/>
          <w:szCs w:val="21"/>
          <w:highlight w:val="none"/>
        </w:rPr>
        <w:t>根据</w:t>
      </w:r>
      <w:r>
        <w:rPr>
          <w:rFonts w:hint="eastAsia" w:asciiTheme="majorEastAsia" w:hAnsiTheme="majorEastAsia" w:eastAsiaTheme="majorEastAsia" w:cstheme="majorEastAsia"/>
          <w:color w:val="auto"/>
          <w:szCs w:val="21"/>
          <w:highlight w:val="none"/>
          <w:lang w:eastAsia="zh-CN"/>
        </w:rPr>
        <w:t>采购文件</w:t>
      </w:r>
      <w:r>
        <w:rPr>
          <w:rFonts w:hint="eastAsia" w:asciiTheme="majorEastAsia" w:hAnsiTheme="majorEastAsia" w:eastAsiaTheme="majorEastAsia" w:cstheme="majorEastAsia"/>
          <w:color w:val="auto"/>
          <w:szCs w:val="21"/>
          <w:highlight w:val="none"/>
        </w:rPr>
        <w:t>及有关规定对投标人的异议进行复议</w:t>
      </w:r>
    </w:p>
    <w:p w14:paraId="45EB56F5">
      <w:pPr>
        <w:shd w:val="clear" w:color="auto" w:fill="auto"/>
        <w:spacing w:line="400" w:lineRule="exact"/>
        <w:ind w:firstLine="525" w:firstLineChars="25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7</w:t>
      </w:r>
      <w:r>
        <w:rPr>
          <w:rFonts w:hint="eastAsia" w:asciiTheme="majorEastAsia" w:hAnsiTheme="majorEastAsia" w:eastAsiaTheme="majorEastAsia" w:cstheme="majorEastAsia"/>
          <w:color w:val="auto"/>
          <w:szCs w:val="21"/>
          <w:highlight w:val="none"/>
        </w:rPr>
        <w:t>.5只有通过初审的投标人才能进入下一步评标程序。</w:t>
      </w:r>
    </w:p>
    <w:p w14:paraId="58C803CF">
      <w:pPr>
        <w:shd w:val="clear" w:color="auto" w:fill="auto"/>
        <w:spacing w:line="400" w:lineRule="exact"/>
        <w:ind w:firstLine="422" w:firstLineChars="200"/>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Cs w:val="21"/>
          <w:highlight w:val="none"/>
        </w:rPr>
        <w:t>温馨提示：投标文件资料请精心准备,如评标专家在检验电子标书过程中，如果由于投标人自身原因导致评标专家无法查看并检验电子标书中以上相关资料的，按无效投标处理。即使投标单位将原件携带至现场的，同样按无效投标处理。</w:t>
      </w:r>
      <w:bookmarkStart w:id="74" w:name="_Toc362983803"/>
      <w:bookmarkStart w:id="75" w:name="_Toc469495734"/>
    </w:p>
    <w:p w14:paraId="0D23D792">
      <w:pPr>
        <w:shd w:val="clear" w:color="auto" w:fill="auto"/>
        <w:spacing w:line="400" w:lineRule="exact"/>
        <w:ind w:firstLine="3092" w:firstLineChars="11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8"/>
          <w:szCs w:val="28"/>
          <w:highlight w:val="none"/>
        </w:rPr>
        <w:t>三  投标文件的澄清和补正</w:t>
      </w:r>
      <w:bookmarkEnd w:id="74"/>
      <w:bookmarkEnd w:id="75"/>
    </w:p>
    <w:p w14:paraId="751FDFF4">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8．澄清、说明或补正的形式</w:t>
      </w:r>
    </w:p>
    <w:p w14:paraId="38F088BA">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8.1对于投标文件中含义不明确、同类问题表述不一致或者有明显文字和计算错误的内容，谈判小组将通过“政府采购云平台”在线询标的方式要求投标供应商在规定的时间内作出必要的澄清、说明或者补正，投标供应商澄清、说明或补正时间为20分钟。</w:t>
      </w:r>
    </w:p>
    <w:p w14:paraId="0659F068">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8.2投标供应商的澄清、说明或者补正应当通过“政府采购云平台”在线答复的方式提交，并加盖公章（电子印章），或者由法定代表人或其授权的代表签字。投标供应商的澄清、说明或者补正不得超出投标文件的范围或者改变投标文件的实质性内容，不接受投标供应商主动对投标文件的澄清、说明或者补正。</w:t>
      </w:r>
    </w:p>
    <w:p w14:paraId="424EF1A2">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3B752455">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9．错误修正的原则</w:t>
      </w:r>
    </w:p>
    <w:p w14:paraId="13DC0BBA">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14:paraId="036B366E">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投标文件报价出现前后不一致的，除采购文件另有规定外，按照下列规定修正：</w:t>
      </w:r>
    </w:p>
    <w:p w14:paraId="1C91A2BD">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9.1 投标函中表述的内容与报价表中不一致的，以报价表为准；报价表中的内容与报价明细表不一致的，以报价表为准；</w:t>
      </w:r>
    </w:p>
    <w:p w14:paraId="47D421FC">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9.2 投标文件中的大写金额和小写金额不一致的，以大写金额为准；</w:t>
      </w:r>
    </w:p>
    <w:p w14:paraId="5849E285">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9.3 单价金额小数点或者百分比有明显错位的，以开标一览表的总价为准，并修改单价；</w:t>
      </w:r>
    </w:p>
    <w:p w14:paraId="3D16F427">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9.4 总价金额与按单价汇总金额不一致的，以单价金额计算结果为准；</w:t>
      </w:r>
    </w:p>
    <w:p w14:paraId="5C71FCBF">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9.5 若用文字表示的数值与用数字表示的数值不一致，以文字表示的数值为准；</w:t>
      </w:r>
    </w:p>
    <w:p w14:paraId="6B8B9BF0">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9.6 如有多报（指数量超出采购文件需求）、重报（指同一货物重复报价），其投标总价在评标过程中不予调整，如其成交，其合同价按其投标单价予以调整；</w:t>
      </w:r>
    </w:p>
    <w:p w14:paraId="445ABC6B">
      <w:pPr>
        <w:shd w:val="clear" w:color="auto" w:fill="auto"/>
        <w:spacing w:line="440" w:lineRule="exact"/>
        <w:ind w:firstLine="210" w:firstLineChars="100"/>
        <w:jc w:val="left"/>
        <w:rPr>
          <w:rFonts w:hint="eastAsia" w:asciiTheme="majorEastAsia" w:hAnsiTheme="majorEastAsia" w:eastAsiaTheme="majorEastAsia" w:cstheme="majorEastAsia"/>
          <w:b w:val="0"/>
          <w:bCs w:val="0"/>
          <w:color w:val="auto"/>
          <w:szCs w:val="21"/>
          <w:highlight w:val="none"/>
          <w:lang w:val="en-US" w:eastAsia="zh-CN"/>
        </w:rPr>
      </w:pPr>
      <w:r>
        <w:rPr>
          <w:rFonts w:hint="eastAsia" w:asciiTheme="majorEastAsia" w:hAnsiTheme="majorEastAsia" w:eastAsiaTheme="majorEastAsia" w:cstheme="majorEastAsia"/>
          <w:b w:val="0"/>
          <w:bCs w:val="0"/>
          <w:color w:val="auto"/>
          <w:szCs w:val="21"/>
          <w:highlight w:val="none"/>
          <w:lang w:val="en-US" w:eastAsia="zh-CN"/>
        </w:rPr>
        <w:t>9.7 对不同文字文本投标文件的解释发生异议的，以中文文本为准；</w:t>
      </w:r>
    </w:p>
    <w:p w14:paraId="005F3B9E">
      <w:pPr>
        <w:shd w:val="clear" w:color="auto" w:fill="auto"/>
        <w:spacing w:line="440" w:lineRule="exact"/>
        <w:ind w:firstLine="210" w:firstLineChars="1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71DB552A">
      <w:pPr>
        <w:shd w:val="clear" w:color="auto" w:fill="auto"/>
        <w:spacing w:before="156" w:beforeLines="50" w:line="400" w:lineRule="exact"/>
        <w:jc w:val="center"/>
        <w:outlineLvl w:val="1"/>
        <w:rPr>
          <w:rFonts w:hint="eastAsia" w:asciiTheme="majorEastAsia" w:hAnsiTheme="majorEastAsia" w:eastAsiaTheme="majorEastAsia" w:cstheme="majorEastAsia"/>
          <w:b/>
          <w:color w:val="auto"/>
          <w:sz w:val="24"/>
          <w:highlight w:val="none"/>
        </w:rPr>
      </w:pPr>
      <w:bookmarkStart w:id="76" w:name="_Toc469495736"/>
      <w:bookmarkStart w:id="77" w:name="_Toc362983805"/>
      <w:r>
        <w:rPr>
          <w:rFonts w:hint="eastAsia" w:asciiTheme="majorEastAsia" w:hAnsiTheme="majorEastAsia" w:eastAsiaTheme="majorEastAsia" w:cstheme="majorEastAsia"/>
          <w:b/>
          <w:color w:val="auto"/>
          <w:sz w:val="24"/>
          <w:highlight w:val="none"/>
          <w:lang w:val="en-US" w:eastAsia="zh-CN"/>
        </w:rPr>
        <w:t>四</w:t>
      </w:r>
      <w:r>
        <w:rPr>
          <w:rFonts w:hint="eastAsia" w:asciiTheme="majorEastAsia" w:hAnsiTheme="majorEastAsia" w:eastAsiaTheme="majorEastAsia" w:cstheme="majorEastAsia"/>
          <w:b/>
          <w:color w:val="auto"/>
          <w:sz w:val="24"/>
          <w:highlight w:val="none"/>
          <w:lang w:eastAsia="zh-CN"/>
        </w:rPr>
        <w:t>、</w:t>
      </w:r>
      <w:r>
        <w:rPr>
          <w:rFonts w:hint="eastAsia" w:asciiTheme="majorEastAsia" w:hAnsiTheme="majorEastAsia" w:eastAsiaTheme="majorEastAsia" w:cstheme="majorEastAsia"/>
          <w:b/>
          <w:color w:val="auto"/>
          <w:sz w:val="24"/>
          <w:highlight w:val="none"/>
        </w:rPr>
        <w:t>推荐</w:t>
      </w:r>
      <w:r>
        <w:rPr>
          <w:rFonts w:hint="eastAsia" w:asciiTheme="majorEastAsia" w:hAnsiTheme="majorEastAsia" w:eastAsiaTheme="majorEastAsia" w:cstheme="majorEastAsia"/>
          <w:b/>
          <w:color w:val="auto"/>
          <w:sz w:val="24"/>
          <w:highlight w:val="none"/>
          <w:lang w:val="en-US" w:eastAsia="zh-CN"/>
        </w:rPr>
        <w:t>成交</w:t>
      </w:r>
      <w:r>
        <w:rPr>
          <w:rFonts w:hint="eastAsia" w:asciiTheme="majorEastAsia" w:hAnsiTheme="majorEastAsia" w:eastAsiaTheme="majorEastAsia" w:cstheme="majorEastAsia"/>
          <w:b/>
          <w:color w:val="auto"/>
          <w:sz w:val="24"/>
          <w:highlight w:val="none"/>
        </w:rPr>
        <w:t>候选人</w:t>
      </w:r>
    </w:p>
    <w:p w14:paraId="38454C5F">
      <w:pPr>
        <w:shd w:val="clear" w:color="auto" w:fill="auto"/>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11.1</w:t>
      </w:r>
      <w:r>
        <w:rPr>
          <w:rFonts w:hint="eastAsia" w:asciiTheme="majorEastAsia" w:hAnsiTheme="majorEastAsia" w:eastAsiaTheme="majorEastAsia" w:cstheme="majorEastAsia"/>
          <w:color w:val="auto"/>
          <w:szCs w:val="21"/>
          <w:highlight w:val="none"/>
          <w:lang w:eastAsia="zh-CN"/>
        </w:rPr>
        <w:t>谈判小组</w:t>
      </w:r>
      <w:r>
        <w:rPr>
          <w:rFonts w:hint="eastAsia" w:asciiTheme="majorEastAsia" w:hAnsiTheme="majorEastAsia" w:eastAsiaTheme="majorEastAsia" w:cstheme="majorEastAsia"/>
          <w:color w:val="auto"/>
          <w:szCs w:val="21"/>
          <w:highlight w:val="none"/>
        </w:rPr>
        <w:t>推荐</w:t>
      </w:r>
      <w:r>
        <w:rPr>
          <w:rFonts w:hint="eastAsia" w:asciiTheme="majorEastAsia" w:hAnsiTheme="majorEastAsia" w:eastAsiaTheme="majorEastAsia" w:cstheme="majorEastAsia"/>
          <w:color w:val="auto"/>
          <w:szCs w:val="21"/>
          <w:highlight w:val="none"/>
          <w:lang w:val="en-US" w:eastAsia="zh-CN"/>
        </w:rPr>
        <w:t>3</w:t>
      </w:r>
      <w:r>
        <w:rPr>
          <w:rFonts w:hint="eastAsia" w:asciiTheme="majorEastAsia" w:hAnsiTheme="majorEastAsia" w:eastAsiaTheme="majorEastAsia" w:cstheme="majorEastAsia"/>
          <w:color w:val="auto"/>
          <w:szCs w:val="21"/>
          <w:highlight w:val="none"/>
        </w:rPr>
        <w:t>名</w:t>
      </w:r>
      <w:r>
        <w:rPr>
          <w:rFonts w:hint="eastAsia" w:asciiTheme="majorEastAsia" w:hAnsiTheme="majorEastAsia" w:eastAsiaTheme="majorEastAsia" w:cstheme="majorEastAsia"/>
          <w:color w:val="auto"/>
          <w:szCs w:val="21"/>
          <w:highlight w:val="none"/>
          <w:lang w:val="en-US" w:eastAsia="zh-CN"/>
        </w:rPr>
        <w:t>成交</w:t>
      </w:r>
      <w:r>
        <w:rPr>
          <w:rFonts w:hint="eastAsia" w:asciiTheme="majorEastAsia" w:hAnsiTheme="majorEastAsia" w:eastAsiaTheme="majorEastAsia" w:cstheme="majorEastAsia"/>
          <w:color w:val="auto"/>
          <w:szCs w:val="21"/>
          <w:highlight w:val="none"/>
        </w:rPr>
        <w:t>候选人，并标明排序。</w:t>
      </w:r>
    </w:p>
    <w:p w14:paraId="7B01461A">
      <w:pPr>
        <w:shd w:val="clear" w:color="auto" w:fill="auto"/>
        <w:snapToGrid w:val="0"/>
        <w:spacing w:line="400" w:lineRule="exact"/>
        <w:ind w:firstLine="420" w:firstLineChars="200"/>
        <w:rPr>
          <w:rFonts w:hint="eastAsia" w:eastAsia="宋体" w:asciiTheme="majorEastAsia" w:hAnsi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11.2</w:t>
      </w:r>
      <w:r>
        <w:rPr>
          <w:rFonts w:hint="eastAsia" w:asciiTheme="majorEastAsia" w:hAnsiTheme="majorEastAsia" w:eastAsiaTheme="majorEastAsia" w:cstheme="majorEastAsia"/>
          <w:color w:val="auto"/>
          <w:szCs w:val="21"/>
          <w:highlight w:val="none"/>
        </w:rPr>
        <w:t>若出现最低评标价相同时,按投标报价由低到高的方式确定</w:t>
      </w:r>
      <w:r>
        <w:rPr>
          <w:rFonts w:hint="eastAsia" w:asciiTheme="majorEastAsia" w:hAnsiTheme="majorEastAsia" w:eastAsiaTheme="majorEastAsia" w:cstheme="majorEastAsia"/>
          <w:color w:val="auto"/>
          <w:szCs w:val="21"/>
          <w:highlight w:val="none"/>
          <w:lang w:eastAsia="zh-CN"/>
        </w:rPr>
        <w:t>成交</w:t>
      </w:r>
      <w:r>
        <w:rPr>
          <w:rFonts w:hint="eastAsia" w:asciiTheme="majorEastAsia" w:hAnsiTheme="majorEastAsia" w:eastAsiaTheme="majorEastAsia" w:cstheme="majorEastAsia"/>
          <w:color w:val="auto"/>
          <w:szCs w:val="21"/>
          <w:highlight w:val="none"/>
        </w:rPr>
        <w:t>候选人排序</w:t>
      </w: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rPr>
        <w:t>如果评标价相同且最低最终报价也相同，根据技术指标优劣顺序确定</w:t>
      </w:r>
      <w:r>
        <w:rPr>
          <w:rFonts w:hint="eastAsia" w:asciiTheme="majorEastAsia" w:hAnsiTheme="majorEastAsia" w:eastAsiaTheme="majorEastAsia" w:cstheme="majorEastAsia"/>
          <w:color w:val="auto"/>
          <w:szCs w:val="21"/>
          <w:highlight w:val="none"/>
          <w:lang w:eastAsia="zh-CN"/>
        </w:rPr>
        <w:t>成交</w:t>
      </w:r>
      <w:r>
        <w:rPr>
          <w:rFonts w:hint="eastAsia" w:asciiTheme="majorEastAsia" w:hAnsiTheme="majorEastAsia" w:eastAsiaTheme="majorEastAsia" w:cstheme="majorEastAsia"/>
          <w:color w:val="auto"/>
          <w:szCs w:val="21"/>
          <w:highlight w:val="none"/>
        </w:rPr>
        <w:t>候选人‌</w:t>
      </w: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rPr>
        <w:t>如果技术指标也相同，评标委员会应按照少数服从多数的原则进行投票表决，确定</w:t>
      </w:r>
      <w:r>
        <w:rPr>
          <w:rFonts w:hint="eastAsia" w:asciiTheme="majorEastAsia" w:hAnsiTheme="majorEastAsia" w:eastAsiaTheme="majorEastAsia" w:cstheme="majorEastAsia"/>
          <w:color w:val="auto"/>
          <w:szCs w:val="21"/>
          <w:highlight w:val="none"/>
          <w:lang w:eastAsia="zh-CN"/>
        </w:rPr>
        <w:t>成交</w:t>
      </w:r>
      <w:r>
        <w:rPr>
          <w:rFonts w:hint="eastAsia" w:asciiTheme="majorEastAsia" w:hAnsiTheme="majorEastAsia" w:eastAsiaTheme="majorEastAsia" w:cstheme="majorEastAsia"/>
          <w:color w:val="auto"/>
          <w:szCs w:val="21"/>
          <w:highlight w:val="none"/>
        </w:rPr>
        <w:t>候选人</w:t>
      </w:r>
      <w:r>
        <w:rPr>
          <w:rFonts w:hint="eastAsia" w:asciiTheme="majorEastAsia" w:hAnsiTheme="majorEastAsia" w:eastAsiaTheme="majorEastAsia" w:cstheme="majorEastAsia"/>
          <w:color w:val="auto"/>
          <w:szCs w:val="21"/>
          <w:highlight w:val="none"/>
          <w:lang w:eastAsia="zh-CN"/>
        </w:rPr>
        <w:t>。</w:t>
      </w:r>
      <w:r>
        <w:rPr>
          <w:rFonts w:ascii="Arial" w:hAnsi="Arial" w:eastAsia="Arial" w:cs="Arial"/>
          <w:i w:val="0"/>
          <w:iCs w:val="0"/>
          <w:caps w:val="0"/>
          <w:color w:val="333333"/>
          <w:spacing w:val="0"/>
          <w:sz w:val="14"/>
          <w:szCs w:val="14"/>
          <w:shd w:val="clear" w:fill="FFFFFF"/>
        </w:rPr>
        <w:t>‌</w:t>
      </w:r>
    </w:p>
    <w:p w14:paraId="292F4908">
      <w:pPr>
        <w:shd w:val="clear" w:color="auto" w:fill="auto"/>
        <w:snapToGrid w:val="0"/>
        <w:spacing w:line="400" w:lineRule="exact"/>
        <w:ind w:firstLine="422" w:firstLineChars="200"/>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lang w:val="en-US" w:eastAsia="zh-CN"/>
        </w:rPr>
        <w:t>12.</w:t>
      </w:r>
      <w:r>
        <w:rPr>
          <w:rFonts w:hint="eastAsia" w:asciiTheme="majorEastAsia" w:hAnsiTheme="majorEastAsia" w:eastAsiaTheme="majorEastAsia" w:cstheme="majorEastAsia"/>
          <w:b/>
          <w:color w:val="auto"/>
          <w:szCs w:val="21"/>
          <w:highlight w:val="none"/>
        </w:rPr>
        <w:t>无效投标条款</w:t>
      </w:r>
    </w:p>
    <w:p w14:paraId="78463705">
      <w:pPr>
        <w:shd w:val="clear" w:color="auto" w:fill="auto"/>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12</w:t>
      </w:r>
      <w:r>
        <w:rPr>
          <w:rFonts w:hint="eastAsia" w:asciiTheme="majorEastAsia" w:hAnsiTheme="majorEastAsia" w:eastAsiaTheme="majorEastAsia" w:cstheme="majorEastAsia"/>
          <w:color w:val="auto"/>
          <w:szCs w:val="21"/>
          <w:highlight w:val="none"/>
        </w:rPr>
        <w:t>.1投标文件有下列情形之一的,其投标文件拒收:</w:t>
      </w:r>
    </w:p>
    <w:p w14:paraId="22457BC2">
      <w:pPr>
        <w:shd w:val="clear" w:color="auto" w:fill="auto"/>
        <w:snapToGrid w:val="0"/>
        <w:spacing w:line="400" w:lineRule="exact"/>
        <w:ind w:firstLine="422" w:firstLineChars="200"/>
        <w:jc w:val="left"/>
        <w:rPr>
          <w:rFonts w:hint="eastAsia"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lang w:eastAsia="zh-CN"/>
        </w:rPr>
        <w:t>（</w:t>
      </w:r>
      <w:r>
        <w:rPr>
          <w:rFonts w:hint="eastAsia" w:asciiTheme="majorEastAsia" w:hAnsiTheme="majorEastAsia" w:eastAsiaTheme="majorEastAsia" w:cstheme="majorEastAsia"/>
          <w:b/>
          <w:bCs/>
          <w:color w:val="auto"/>
          <w:szCs w:val="21"/>
          <w:highlight w:val="none"/>
          <w:lang w:val="en-US" w:eastAsia="zh-CN"/>
        </w:rPr>
        <w:t>1</w:t>
      </w:r>
      <w:r>
        <w:rPr>
          <w:rFonts w:hint="eastAsia" w:asciiTheme="majorEastAsia" w:hAnsiTheme="majorEastAsia" w:eastAsiaTheme="majorEastAsia" w:cstheme="majorEastAsia"/>
          <w:b/>
          <w:bCs/>
          <w:color w:val="auto"/>
          <w:szCs w:val="21"/>
          <w:highlight w:val="none"/>
          <w:lang w:eastAsia="zh-CN"/>
        </w:rPr>
        <w:t>）</w:t>
      </w:r>
      <w:r>
        <w:rPr>
          <w:rFonts w:hint="eastAsia" w:asciiTheme="majorEastAsia" w:hAnsiTheme="majorEastAsia" w:eastAsiaTheme="majorEastAsia" w:cstheme="majorEastAsia"/>
          <w:b/>
          <w:bCs/>
          <w:color w:val="auto"/>
          <w:szCs w:val="21"/>
          <w:highlight w:val="none"/>
        </w:rPr>
        <w:t>未在开标截止时间前通过网上招标投标系统递交有效电子投标文件的，开标系统不予接收。</w:t>
      </w:r>
    </w:p>
    <w:p w14:paraId="1F03C986">
      <w:pPr>
        <w:shd w:val="clear" w:color="auto" w:fill="auto"/>
        <w:snapToGrid w:val="0"/>
        <w:spacing w:line="400" w:lineRule="exact"/>
        <w:ind w:firstLine="422" w:firstLineChars="200"/>
        <w:jc w:val="left"/>
        <w:rPr>
          <w:rFonts w:hint="eastAsia"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rPr>
        <w:t>（2）</w:t>
      </w:r>
      <w:r>
        <w:rPr>
          <w:rFonts w:hint="eastAsia" w:asciiTheme="majorEastAsia" w:hAnsiTheme="majorEastAsia" w:eastAsiaTheme="majorEastAsia" w:cstheme="majorEastAsia"/>
          <w:b/>
          <w:color w:val="auto"/>
          <w:szCs w:val="21"/>
          <w:highlight w:val="none"/>
        </w:rPr>
        <w:t>所有投标人应在规定时间里完成投标文件的解密工作</w:t>
      </w:r>
      <w:r>
        <w:rPr>
          <w:rFonts w:hint="eastAsia" w:asciiTheme="majorEastAsia" w:hAnsiTheme="majorEastAsia" w:eastAsiaTheme="majorEastAsia" w:cstheme="majorEastAsia"/>
          <w:b/>
          <w:bCs/>
          <w:color w:val="auto"/>
          <w:szCs w:val="21"/>
          <w:highlight w:val="none"/>
        </w:rPr>
        <w:t>【投标人</w:t>
      </w:r>
      <w:r>
        <w:rPr>
          <w:rFonts w:hint="eastAsia" w:asciiTheme="majorEastAsia" w:hAnsiTheme="majorEastAsia" w:eastAsiaTheme="majorEastAsia" w:cstheme="majorEastAsia"/>
          <w:b/>
          <w:bCs/>
          <w:color w:val="auto"/>
          <w:szCs w:val="21"/>
          <w:highlight w:val="none"/>
          <w:lang w:eastAsia="zh-CN"/>
        </w:rPr>
        <w:t>使用</w:t>
      </w:r>
      <w:r>
        <w:rPr>
          <w:rFonts w:hint="eastAsia" w:asciiTheme="majorEastAsia" w:hAnsiTheme="majorEastAsia" w:eastAsiaTheme="majorEastAsia" w:cstheme="majorEastAsia"/>
          <w:b/>
          <w:bCs/>
          <w:color w:val="auto"/>
          <w:szCs w:val="21"/>
          <w:highlight w:val="none"/>
        </w:rPr>
        <w:t>其有效加密</w:t>
      </w:r>
    </w:p>
    <w:p w14:paraId="1928317D">
      <w:pPr>
        <w:shd w:val="clear" w:color="auto" w:fill="auto"/>
        <w:snapToGrid w:val="0"/>
        <w:spacing w:line="400" w:lineRule="exact"/>
        <w:jc w:val="left"/>
        <w:rPr>
          <w:rFonts w:hint="eastAsia"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rPr>
        <w:t>锁（CA锁）</w:t>
      </w:r>
      <w:r>
        <w:rPr>
          <w:rFonts w:hint="eastAsia" w:asciiTheme="majorEastAsia" w:hAnsiTheme="majorEastAsia" w:eastAsiaTheme="majorEastAsia" w:cstheme="majorEastAsia"/>
          <w:b/>
          <w:bCs/>
          <w:color w:val="auto"/>
          <w:szCs w:val="21"/>
          <w:highlight w:val="none"/>
          <w:lang w:eastAsia="zh-CN"/>
        </w:rPr>
        <w:t>进行</w:t>
      </w:r>
      <w:r>
        <w:rPr>
          <w:rFonts w:hint="eastAsia" w:asciiTheme="majorEastAsia" w:hAnsiTheme="majorEastAsia" w:eastAsiaTheme="majorEastAsia" w:cstheme="majorEastAsia"/>
          <w:b/>
          <w:bCs/>
          <w:color w:val="auto"/>
          <w:szCs w:val="21"/>
          <w:highlight w:val="none"/>
        </w:rPr>
        <w:t>解密（因投标人原因未能提供有效CA锁对其投标文件进行解密的，其投标文件按无效标处理），以网上招投标系统解密倒计时为准】</w:t>
      </w:r>
      <w:r>
        <w:rPr>
          <w:rFonts w:hint="eastAsia" w:asciiTheme="majorEastAsia" w:hAnsiTheme="majorEastAsia" w:eastAsiaTheme="majorEastAsia" w:cstheme="majorEastAsia"/>
          <w:b/>
          <w:color w:val="auto"/>
          <w:szCs w:val="21"/>
          <w:highlight w:val="none"/>
        </w:rPr>
        <w:t>，因系统原因未能成功解密的投标文件，可导入</w:t>
      </w:r>
      <w:r>
        <w:rPr>
          <w:rFonts w:hint="eastAsia" w:asciiTheme="majorEastAsia" w:hAnsiTheme="majorEastAsia" w:eastAsiaTheme="majorEastAsia" w:cstheme="majorEastAsia"/>
          <w:b/>
          <w:color w:val="auto"/>
          <w:szCs w:val="21"/>
          <w:highlight w:val="none"/>
          <w:lang w:eastAsia="zh-CN"/>
        </w:rPr>
        <w:t>备份投标文件</w:t>
      </w:r>
      <w:r>
        <w:rPr>
          <w:rFonts w:hint="eastAsia" w:asciiTheme="majorEastAsia" w:hAnsiTheme="majorEastAsia" w:eastAsiaTheme="majorEastAsia" w:cstheme="majorEastAsia"/>
          <w:b/>
          <w:color w:val="auto"/>
          <w:szCs w:val="21"/>
          <w:highlight w:val="none"/>
        </w:rPr>
        <w:t>。</w:t>
      </w:r>
      <w:r>
        <w:rPr>
          <w:rFonts w:hint="eastAsia" w:asciiTheme="majorEastAsia" w:hAnsiTheme="majorEastAsia" w:eastAsiaTheme="majorEastAsia" w:cstheme="majorEastAsia"/>
          <w:b/>
          <w:color w:val="auto"/>
          <w:szCs w:val="21"/>
          <w:highlight w:val="none"/>
          <w:lang w:eastAsia="zh-CN"/>
        </w:rPr>
        <w:t>备份投标文件</w:t>
      </w:r>
      <w:r>
        <w:rPr>
          <w:rFonts w:hint="eastAsia" w:asciiTheme="majorEastAsia" w:hAnsiTheme="majorEastAsia" w:eastAsiaTheme="majorEastAsia" w:cstheme="majorEastAsia"/>
          <w:b/>
          <w:color w:val="auto"/>
          <w:szCs w:val="21"/>
          <w:highlight w:val="none"/>
        </w:rPr>
        <w:t>也无法导入的，则投标文件被否决。</w:t>
      </w:r>
    </w:p>
    <w:p w14:paraId="1BF6E37D">
      <w:pPr>
        <w:shd w:val="clear" w:color="auto" w:fill="auto"/>
        <w:snapToGrid w:val="0"/>
        <w:spacing w:line="400" w:lineRule="exac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w:t>
      </w:r>
      <w:r>
        <w:rPr>
          <w:rFonts w:hint="eastAsia" w:asciiTheme="majorEastAsia" w:hAnsiTheme="majorEastAsia" w:eastAsiaTheme="majorEastAsia" w:cstheme="majorEastAsia"/>
          <w:color w:val="auto"/>
          <w:szCs w:val="21"/>
          <w:highlight w:val="none"/>
          <w:lang w:val="en-US" w:eastAsia="zh-CN"/>
        </w:rPr>
        <w:t>12</w:t>
      </w:r>
      <w:r>
        <w:rPr>
          <w:rFonts w:hint="eastAsia" w:asciiTheme="majorEastAsia" w:hAnsiTheme="majorEastAsia" w:eastAsiaTheme="majorEastAsia" w:cstheme="majorEastAsia"/>
          <w:color w:val="auto"/>
          <w:szCs w:val="21"/>
          <w:highlight w:val="none"/>
        </w:rPr>
        <w:t>.2投标人有下列情形之一的,资格审查后其投标作无效投标处理：</w:t>
      </w:r>
    </w:p>
    <w:p w14:paraId="30F38DC0">
      <w:pPr>
        <w:shd w:val="clear" w:color="auto" w:fill="auto"/>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(1)法定代表人参加开标会议未携带有效的法定代表人身份证明原件和本人身份证的；委托代理人参加开标会议未携带有效的法定代表人授权书和本人身份证；</w:t>
      </w:r>
    </w:p>
    <w:p w14:paraId="106B7BA7">
      <w:pPr>
        <w:shd w:val="clear" w:color="auto" w:fill="auto"/>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(2)投标人为本项目提供招标代理服务的；</w:t>
      </w:r>
    </w:p>
    <w:p w14:paraId="425B0053">
      <w:pPr>
        <w:shd w:val="clear" w:color="auto" w:fill="auto"/>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(3)投标人与在本项目代理机构存在相互任职或工作的；</w:t>
      </w:r>
    </w:p>
    <w:p w14:paraId="74DF3F4E">
      <w:pPr>
        <w:shd w:val="clear" w:color="auto" w:fill="auto"/>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(4)投标保证金未按规定要求缴纳的；</w:t>
      </w:r>
    </w:p>
    <w:p w14:paraId="1469667B">
      <w:pPr>
        <w:shd w:val="clear" w:color="auto" w:fill="auto"/>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(5)</w:t>
      </w:r>
      <w:r>
        <w:rPr>
          <w:rFonts w:hint="eastAsia" w:asciiTheme="majorEastAsia" w:hAnsiTheme="majorEastAsia" w:eastAsiaTheme="majorEastAsia" w:cstheme="majorEastAsia"/>
          <w:b/>
          <w:bCs/>
          <w:color w:val="auto"/>
          <w:szCs w:val="21"/>
          <w:highlight w:val="none"/>
        </w:rPr>
        <w:t>评标专家无法查看并检验电子标书中相关资料的；</w:t>
      </w:r>
    </w:p>
    <w:p w14:paraId="20603129">
      <w:pPr>
        <w:shd w:val="clear" w:color="auto" w:fill="auto"/>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w:t>
      </w:r>
      <w:r>
        <w:rPr>
          <w:rFonts w:hint="eastAsia" w:asciiTheme="majorEastAsia" w:hAnsiTheme="majorEastAsia" w:eastAsiaTheme="majorEastAsia" w:cstheme="majorEastAsia"/>
          <w:color w:val="auto"/>
          <w:szCs w:val="21"/>
          <w:highlight w:val="none"/>
          <w:lang w:val="en-US" w:eastAsia="zh-CN"/>
        </w:rPr>
        <w:t>6</w:t>
      </w:r>
      <w:r>
        <w:rPr>
          <w:rFonts w:hint="eastAsia" w:asciiTheme="majorEastAsia" w:hAnsiTheme="majorEastAsia" w:eastAsiaTheme="majorEastAsia" w:cstheme="majorEastAsia"/>
          <w:color w:val="auto"/>
          <w:szCs w:val="21"/>
          <w:highlight w:val="none"/>
        </w:rPr>
        <w:t>)联合体投标未提交联合体协议的；</w:t>
      </w:r>
    </w:p>
    <w:p w14:paraId="15DD5295">
      <w:pPr>
        <w:shd w:val="clear" w:color="auto" w:fill="auto"/>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w:t>
      </w:r>
      <w:r>
        <w:rPr>
          <w:rFonts w:hint="eastAsia" w:asciiTheme="majorEastAsia" w:hAnsiTheme="majorEastAsia" w:eastAsiaTheme="majorEastAsia" w:cstheme="majorEastAsia"/>
          <w:color w:val="auto"/>
          <w:szCs w:val="21"/>
          <w:highlight w:val="none"/>
          <w:lang w:val="en-US" w:eastAsia="zh-CN"/>
        </w:rPr>
        <w:t>7</w:t>
      </w:r>
      <w:r>
        <w:rPr>
          <w:rFonts w:hint="eastAsia" w:asciiTheme="majorEastAsia" w:hAnsiTheme="majorEastAsia" w:eastAsiaTheme="majorEastAsia" w:cstheme="majorEastAsia"/>
          <w:color w:val="auto"/>
          <w:szCs w:val="21"/>
          <w:highlight w:val="none"/>
        </w:rPr>
        <w:t>)被暂停营业的；</w:t>
      </w:r>
    </w:p>
    <w:p w14:paraId="4230C910">
      <w:pPr>
        <w:shd w:val="clear" w:color="auto" w:fill="auto"/>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w:t>
      </w:r>
      <w:r>
        <w:rPr>
          <w:rFonts w:hint="eastAsia" w:asciiTheme="majorEastAsia" w:hAnsiTheme="majorEastAsia" w:eastAsiaTheme="majorEastAsia" w:cstheme="majorEastAsia"/>
          <w:color w:val="auto"/>
          <w:szCs w:val="21"/>
          <w:highlight w:val="none"/>
          <w:lang w:val="en-US" w:eastAsia="zh-CN"/>
        </w:rPr>
        <w:t>8</w:t>
      </w:r>
      <w:r>
        <w:rPr>
          <w:rFonts w:hint="eastAsia" w:asciiTheme="majorEastAsia" w:hAnsiTheme="majorEastAsia" w:eastAsiaTheme="majorEastAsia" w:cstheme="majorEastAsia"/>
          <w:color w:val="auto"/>
          <w:szCs w:val="21"/>
          <w:highlight w:val="none"/>
        </w:rPr>
        <w:t>)被暂停或取消投标资格的；</w:t>
      </w:r>
    </w:p>
    <w:p w14:paraId="7602201D">
      <w:pPr>
        <w:shd w:val="clear" w:color="auto" w:fill="auto"/>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w:t>
      </w:r>
      <w:r>
        <w:rPr>
          <w:rFonts w:hint="eastAsia" w:asciiTheme="majorEastAsia" w:hAnsiTheme="majorEastAsia" w:eastAsiaTheme="majorEastAsia" w:cstheme="majorEastAsia"/>
          <w:color w:val="auto"/>
          <w:szCs w:val="21"/>
          <w:highlight w:val="none"/>
          <w:lang w:val="en-US" w:eastAsia="zh-CN"/>
        </w:rPr>
        <w:t>9</w:t>
      </w:r>
      <w:r>
        <w:rPr>
          <w:rFonts w:hint="eastAsia" w:asciiTheme="majorEastAsia" w:hAnsiTheme="majorEastAsia" w:eastAsiaTheme="majorEastAsia" w:cstheme="majorEastAsia"/>
          <w:color w:val="auto"/>
          <w:szCs w:val="21"/>
          <w:highlight w:val="none"/>
        </w:rPr>
        <w:t>)财产被接管或冻结的；</w:t>
      </w:r>
    </w:p>
    <w:p w14:paraId="0E822C86">
      <w:pPr>
        <w:shd w:val="clear" w:color="auto" w:fill="auto"/>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w:t>
      </w:r>
      <w:r>
        <w:rPr>
          <w:rFonts w:hint="eastAsia" w:asciiTheme="majorEastAsia" w:hAnsiTheme="majorEastAsia" w:eastAsiaTheme="majorEastAsia" w:cstheme="majorEastAsia"/>
          <w:color w:val="auto"/>
          <w:szCs w:val="21"/>
          <w:highlight w:val="none"/>
          <w:lang w:val="en-US" w:eastAsia="zh-CN"/>
        </w:rPr>
        <w:t>10</w:t>
      </w:r>
      <w:r>
        <w:rPr>
          <w:rFonts w:hint="eastAsia" w:asciiTheme="majorEastAsia" w:hAnsiTheme="majorEastAsia" w:eastAsiaTheme="majorEastAsia" w:cstheme="majorEastAsia"/>
          <w:color w:val="auto"/>
          <w:szCs w:val="21"/>
          <w:highlight w:val="none"/>
        </w:rPr>
        <w:t>)投标人单位负责人为同一人或者存在控股、管理关系的不同单位的；</w:t>
      </w:r>
    </w:p>
    <w:p w14:paraId="1D356B60">
      <w:pPr>
        <w:shd w:val="clear" w:color="auto" w:fill="auto"/>
        <w:snapToGrid w:val="0"/>
        <w:spacing w:line="400" w:lineRule="exact"/>
        <w:ind w:firstLine="315" w:firstLineChars="15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lang w:val="en-US" w:eastAsia="zh-CN"/>
        </w:rPr>
        <w:t>11</w:t>
      </w: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rPr>
        <w:t>投标人基本资格条件和特定资格条件中有一项及以上不符合要求的；</w:t>
      </w:r>
    </w:p>
    <w:p w14:paraId="0F46BD70">
      <w:pPr>
        <w:shd w:val="clear" w:color="auto" w:fill="auto"/>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r>
        <w:rPr>
          <w:rFonts w:hint="eastAsia" w:asciiTheme="majorEastAsia" w:hAnsiTheme="majorEastAsia" w:eastAsiaTheme="majorEastAsia" w:cstheme="majorEastAsia"/>
          <w:color w:val="auto"/>
          <w:szCs w:val="21"/>
          <w:highlight w:val="none"/>
          <w:lang w:val="en-US" w:eastAsia="zh-CN"/>
        </w:rPr>
        <w:t>2</w:t>
      </w:r>
      <w:r>
        <w:rPr>
          <w:rFonts w:hint="eastAsia" w:asciiTheme="majorEastAsia" w:hAnsiTheme="majorEastAsia" w:eastAsiaTheme="majorEastAsia" w:cstheme="majorEastAsia"/>
          <w:color w:val="auto"/>
          <w:szCs w:val="21"/>
          <w:highlight w:val="none"/>
        </w:rPr>
        <w:t>）投标人使用相同的MAC地址进行报名的；</w:t>
      </w:r>
    </w:p>
    <w:p w14:paraId="40A4C904">
      <w:pPr>
        <w:shd w:val="clear" w:color="auto" w:fill="auto"/>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r>
        <w:rPr>
          <w:rFonts w:hint="eastAsia" w:asciiTheme="majorEastAsia" w:hAnsiTheme="majorEastAsia" w:eastAsiaTheme="majorEastAsia" w:cstheme="majorEastAsia"/>
          <w:color w:val="auto"/>
          <w:szCs w:val="21"/>
          <w:highlight w:val="none"/>
          <w:lang w:val="en-US" w:eastAsia="zh-CN"/>
        </w:rPr>
        <w:t>3</w:t>
      </w:r>
      <w:r>
        <w:rPr>
          <w:rFonts w:hint="eastAsia" w:asciiTheme="majorEastAsia" w:hAnsiTheme="majorEastAsia" w:eastAsiaTheme="majorEastAsia" w:cstheme="majorEastAsia"/>
          <w:color w:val="auto"/>
          <w:szCs w:val="21"/>
          <w:highlight w:val="none"/>
        </w:rPr>
        <w:t>）其它情形，经</w:t>
      </w:r>
      <w:r>
        <w:rPr>
          <w:rFonts w:hint="eastAsia" w:asciiTheme="majorEastAsia" w:hAnsiTheme="majorEastAsia" w:eastAsiaTheme="majorEastAsia" w:cstheme="majorEastAsia"/>
          <w:color w:val="auto"/>
          <w:szCs w:val="21"/>
          <w:highlight w:val="none"/>
          <w:lang w:eastAsia="zh-CN"/>
        </w:rPr>
        <w:t>谈判小组</w:t>
      </w:r>
      <w:r>
        <w:rPr>
          <w:rFonts w:hint="eastAsia" w:asciiTheme="majorEastAsia" w:hAnsiTheme="majorEastAsia" w:eastAsiaTheme="majorEastAsia" w:cstheme="majorEastAsia"/>
          <w:color w:val="auto"/>
          <w:szCs w:val="21"/>
          <w:highlight w:val="none"/>
        </w:rPr>
        <w:t>委提出按无效投标处理，并经监督部门核准的；</w:t>
      </w:r>
    </w:p>
    <w:p w14:paraId="4ECD27FD">
      <w:pPr>
        <w:shd w:val="clear" w:color="auto" w:fill="auto"/>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r>
        <w:rPr>
          <w:rFonts w:hint="eastAsia" w:asciiTheme="majorEastAsia" w:hAnsiTheme="majorEastAsia" w:eastAsiaTheme="majorEastAsia" w:cstheme="majorEastAsia"/>
          <w:color w:val="auto"/>
          <w:szCs w:val="21"/>
          <w:highlight w:val="none"/>
          <w:lang w:val="en-US" w:eastAsia="zh-CN"/>
        </w:rPr>
        <w:t>4</w:t>
      </w:r>
      <w:r>
        <w:rPr>
          <w:rFonts w:hint="eastAsia" w:asciiTheme="majorEastAsia" w:hAnsiTheme="majorEastAsia" w:eastAsiaTheme="majorEastAsia" w:cstheme="majorEastAsia"/>
          <w:color w:val="auto"/>
          <w:szCs w:val="21"/>
          <w:highlight w:val="none"/>
        </w:rPr>
        <w:t>）投标人使用相同IP地址报名的，一经发现，监管部门将进一步核实，查实后按串通投标处理；</w:t>
      </w:r>
    </w:p>
    <w:p w14:paraId="10AA76ED">
      <w:pPr>
        <w:shd w:val="clear" w:color="auto" w:fill="auto"/>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r>
        <w:rPr>
          <w:rFonts w:hint="eastAsia" w:asciiTheme="majorEastAsia" w:hAnsiTheme="majorEastAsia" w:eastAsiaTheme="majorEastAsia" w:cstheme="majorEastAsia"/>
          <w:color w:val="auto"/>
          <w:szCs w:val="21"/>
          <w:highlight w:val="none"/>
          <w:lang w:val="en-US" w:eastAsia="zh-CN"/>
        </w:rPr>
        <w:t>5</w:t>
      </w:r>
      <w:r>
        <w:rPr>
          <w:rFonts w:hint="eastAsia" w:asciiTheme="majorEastAsia" w:hAnsiTheme="majorEastAsia" w:eastAsiaTheme="majorEastAsia" w:cstheme="majorEastAsia"/>
          <w:color w:val="auto"/>
          <w:szCs w:val="21"/>
          <w:highlight w:val="none"/>
        </w:rPr>
        <w:t>）</w:t>
      </w:r>
      <w:r>
        <w:rPr>
          <w:rFonts w:hint="eastAsia" w:asciiTheme="majorEastAsia" w:hAnsiTheme="majorEastAsia" w:eastAsiaTheme="majorEastAsia" w:cstheme="majorEastAsia"/>
          <w:color w:val="auto"/>
          <w:szCs w:val="21"/>
          <w:highlight w:val="none"/>
          <w:lang w:eastAsia="zh-CN"/>
        </w:rPr>
        <w:t>采购文件</w:t>
      </w:r>
      <w:r>
        <w:rPr>
          <w:rFonts w:hint="eastAsia" w:asciiTheme="majorEastAsia" w:hAnsiTheme="majorEastAsia" w:eastAsiaTheme="majorEastAsia" w:cstheme="majorEastAsia"/>
          <w:color w:val="auto"/>
          <w:szCs w:val="21"/>
          <w:highlight w:val="none"/>
        </w:rPr>
        <w:t>规定的其它无效投标情形。</w:t>
      </w:r>
    </w:p>
    <w:p w14:paraId="0A8EF346">
      <w:pPr>
        <w:shd w:val="clear" w:color="auto" w:fill="auto"/>
        <w:snapToGrid w:val="0"/>
        <w:spacing w:line="400" w:lineRule="exact"/>
        <w:ind w:firstLine="422" w:firstLineChars="200"/>
        <w:jc w:val="left"/>
        <w:rPr>
          <w:rFonts w:hint="eastAsia"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lang w:val="en-US" w:eastAsia="zh-CN"/>
        </w:rPr>
        <w:t>12</w:t>
      </w:r>
      <w:r>
        <w:rPr>
          <w:rFonts w:hint="eastAsia" w:asciiTheme="majorEastAsia" w:hAnsiTheme="majorEastAsia" w:eastAsiaTheme="majorEastAsia" w:cstheme="majorEastAsia"/>
          <w:b/>
          <w:bCs/>
          <w:color w:val="auto"/>
          <w:szCs w:val="21"/>
          <w:highlight w:val="none"/>
        </w:rPr>
        <w:t>.3 投标人有下列情形之一的,符合性审查后其投标按无效投标处理：</w:t>
      </w:r>
    </w:p>
    <w:p w14:paraId="1B7D0F11">
      <w:pPr>
        <w:shd w:val="clear" w:color="auto" w:fill="auto"/>
        <w:snapToGrid w:val="0"/>
        <w:spacing w:line="400" w:lineRule="exact"/>
        <w:ind w:firstLine="422" w:firstLineChars="200"/>
        <w:rPr>
          <w:rFonts w:hint="eastAsia"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rPr>
        <w:t>(1)投标文件签字、盖章不全，经</w:t>
      </w:r>
      <w:r>
        <w:rPr>
          <w:rFonts w:hint="eastAsia" w:asciiTheme="majorEastAsia" w:hAnsiTheme="majorEastAsia" w:eastAsiaTheme="majorEastAsia" w:cstheme="majorEastAsia"/>
          <w:b/>
          <w:bCs/>
          <w:color w:val="auto"/>
          <w:szCs w:val="21"/>
          <w:highlight w:val="none"/>
          <w:lang w:eastAsia="zh-CN"/>
        </w:rPr>
        <w:t>谈判小组</w:t>
      </w:r>
      <w:r>
        <w:rPr>
          <w:rFonts w:hint="eastAsia" w:asciiTheme="majorEastAsia" w:hAnsiTheme="majorEastAsia" w:eastAsiaTheme="majorEastAsia" w:cstheme="majorEastAsia"/>
          <w:b/>
          <w:bCs/>
          <w:color w:val="auto"/>
          <w:szCs w:val="21"/>
          <w:highlight w:val="none"/>
        </w:rPr>
        <w:t>一致认定对开评标内容有实质性影响并经监督部门核准的；</w:t>
      </w:r>
    </w:p>
    <w:p w14:paraId="743608AB">
      <w:pPr>
        <w:shd w:val="clear" w:color="auto" w:fill="auto"/>
        <w:snapToGrid w:val="0"/>
        <w:spacing w:line="400" w:lineRule="exact"/>
        <w:ind w:firstLine="422" w:firstLineChars="200"/>
        <w:rPr>
          <w:rFonts w:hint="eastAsia"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rPr>
        <w:t>(</w:t>
      </w:r>
      <w:r>
        <w:rPr>
          <w:rFonts w:hint="eastAsia" w:asciiTheme="majorEastAsia" w:hAnsiTheme="majorEastAsia" w:eastAsiaTheme="majorEastAsia" w:cstheme="majorEastAsia"/>
          <w:b/>
          <w:bCs/>
          <w:color w:val="auto"/>
          <w:szCs w:val="21"/>
          <w:highlight w:val="none"/>
          <w:lang w:val="en-US" w:eastAsia="zh-CN"/>
        </w:rPr>
        <w:t>2</w:t>
      </w:r>
      <w:r>
        <w:rPr>
          <w:rFonts w:hint="eastAsia" w:asciiTheme="majorEastAsia" w:hAnsiTheme="majorEastAsia" w:eastAsiaTheme="majorEastAsia" w:cstheme="majorEastAsia"/>
          <w:b/>
          <w:bCs/>
          <w:color w:val="auto"/>
          <w:szCs w:val="21"/>
          <w:highlight w:val="none"/>
        </w:rPr>
        <w:t>)未按规定的格式填写，实质性内容不全或关键字迹模糊、无法辨认; 经监督部门核准的；</w:t>
      </w:r>
    </w:p>
    <w:p w14:paraId="75073743">
      <w:pPr>
        <w:shd w:val="clear" w:color="auto" w:fill="auto"/>
        <w:snapToGrid w:val="0"/>
        <w:spacing w:line="400" w:lineRule="exact"/>
        <w:ind w:firstLine="422" w:firstLineChars="200"/>
        <w:rPr>
          <w:rFonts w:hint="eastAsia"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rPr>
        <w:t>(</w:t>
      </w:r>
      <w:r>
        <w:rPr>
          <w:rFonts w:hint="eastAsia" w:asciiTheme="majorEastAsia" w:hAnsiTheme="majorEastAsia" w:eastAsiaTheme="majorEastAsia" w:cstheme="majorEastAsia"/>
          <w:b/>
          <w:bCs/>
          <w:color w:val="auto"/>
          <w:szCs w:val="21"/>
          <w:highlight w:val="none"/>
          <w:lang w:val="en-US" w:eastAsia="zh-CN"/>
        </w:rPr>
        <w:t>3</w:t>
      </w:r>
      <w:r>
        <w:rPr>
          <w:rFonts w:hint="eastAsia" w:asciiTheme="majorEastAsia" w:hAnsiTheme="majorEastAsia" w:eastAsiaTheme="majorEastAsia" w:cstheme="majorEastAsia"/>
          <w:b/>
          <w:bCs/>
          <w:color w:val="auto"/>
          <w:szCs w:val="21"/>
          <w:highlight w:val="none"/>
        </w:rPr>
        <w:t>)同一投标人提交两个以上不同的投标文件或者投标报价，但</w:t>
      </w:r>
      <w:r>
        <w:rPr>
          <w:rFonts w:hint="eastAsia" w:asciiTheme="majorEastAsia" w:hAnsiTheme="majorEastAsia" w:eastAsiaTheme="majorEastAsia" w:cstheme="majorEastAsia"/>
          <w:b/>
          <w:bCs/>
          <w:color w:val="auto"/>
          <w:szCs w:val="21"/>
          <w:highlight w:val="none"/>
          <w:lang w:eastAsia="zh-CN"/>
        </w:rPr>
        <w:t>采购文件</w:t>
      </w:r>
      <w:r>
        <w:rPr>
          <w:rFonts w:hint="eastAsia" w:asciiTheme="majorEastAsia" w:hAnsiTheme="majorEastAsia" w:eastAsiaTheme="majorEastAsia" w:cstheme="majorEastAsia"/>
          <w:b/>
          <w:bCs/>
          <w:color w:val="auto"/>
          <w:szCs w:val="21"/>
          <w:highlight w:val="none"/>
        </w:rPr>
        <w:t>规定提交备选方案的除外；</w:t>
      </w:r>
    </w:p>
    <w:p w14:paraId="3C972339">
      <w:pPr>
        <w:shd w:val="clear" w:color="auto" w:fill="auto"/>
        <w:snapToGrid w:val="0"/>
        <w:spacing w:line="400" w:lineRule="exact"/>
        <w:ind w:firstLine="422" w:firstLineChars="200"/>
        <w:rPr>
          <w:rFonts w:hint="eastAsia"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rPr>
        <w:t>(</w:t>
      </w:r>
      <w:r>
        <w:rPr>
          <w:rFonts w:hint="eastAsia" w:asciiTheme="majorEastAsia" w:hAnsiTheme="majorEastAsia" w:eastAsiaTheme="majorEastAsia" w:cstheme="majorEastAsia"/>
          <w:b/>
          <w:bCs/>
          <w:color w:val="auto"/>
          <w:szCs w:val="21"/>
          <w:highlight w:val="none"/>
          <w:lang w:val="en-US" w:eastAsia="zh-CN"/>
        </w:rPr>
        <w:t>4</w:t>
      </w:r>
      <w:r>
        <w:rPr>
          <w:rFonts w:hint="eastAsia" w:asciiTheme="majorEastAsia" w:hAnsiTheme="majorEastAsia" w:eastAsiaTheme="majorEastAsia" w:cstheme="majorEastAsia"/>
          <w:b/>
          <w:bCs/>
          <w:color w:val="auto"/>
          <w:szCs w:val="21"/>
          <w:highlight w:val="none"/>
        </w:rPr>
        <w:t>)投标文件没有对</w:t>
      </w:r>
      <w:r>
        <w:rPr>
          <w:rFonts w:hint="eastAsia" w:asciiTheme="majorEastAsia" w:hAnsiTheme="majorEastAsia" w:eastAsiaTheme="majorEastAsia" w:cstheme="majorEastAsia"/>
          <w:b/>
          <w:bCs/>
          <w:color w:val="auto"/>
          <w:szCs w:val="21"/>
          <w:highlight w:val="none"/>
          <w:lang w:eastAsia="zh-CN"/>
        </w:rPr>
        <w:t>采购文件</w:t>
      </w:r>
      <w:r>
        <w:rPr>
          <w:rFonts w:hint="eastAsia" w:asciiTheme="majorEastAsia" w:hAnsiTheme="majorEastAsia" w:eastAsiaTheme="majorEastAsia" w:cstheme="majorEastAsia"/>
          <w:b/>
          <w:bCs/>
          <w:color w:val="auto"/>
          <w:szCs w:val="21"/>
          <w:highlight w:val="none"/>
        </w:rPr>
        <w:t>的实质性要求和条件作出响应;</w:t>
      </w:r>
    </w:p>
    <w:p w14:paraId="3D488CEC">
      <w:pPr>
        <w:shd w:val="clear" w:color="auto" w:fill="auto"/>
        <w:snapToGrid w:val="0"/>
        <w:spacing w:line="400" w:lineRule="exact"/>
        <w:ind w:firstLine="422" w:firstLineChars="200"/>
        <w:rPr>
          <w:rFonts w:hint="eastAsia"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rPr>
        <w:t>(</w:t>
      </w:r>
      <w:r>
        <w:rPr>
          <w:rFonts w:hint="eastAsia" w:asciiTheme="majorEastAsia" w:hAnsiTheme="majorEastAsia" w:eastAsiaTheme="majorEastAsia" w:cstheme="majorEastAsia"/>
          <w:b/>
          <w:bCs/>
          <w:color w:val="auto"/>
          <w:szCs w:val="21"/>
          <w:highlight w:val="none"/>
          <w:lang w:val="en-US" w:eastAsia="zh-CN"/>
        </w:rPr>
        <w:t>5</w:t>
      </w:r>
      <w:r>
        <w:rPr>
          <w:rFonts w:hint="eastAsia" w:asciiTheme="majorEastAsia" w:hAnsiTheme="majorEastAsia" w:eastAsiaTheme="majorEastAsia" w:cstheme="majorEastAsia"/>
          <w:b/>
          <w:bCs/>
          <w:color w:val="auto"/>
          <w:szCs w:val="21"/>
          <w:highlight w:val="none"/>
        </w:rPr>
        <w:t>)投标报价超出规定的投标限价的；</w:t>
      </w:r>
    </w:p>
    <w:p w14:paraId="5CD2B2FC">
      <w:pPr>
        <w:shd w:val="clear" w:color="auto" w:fill="auto"/>
        <w:snapToGrid w:val="0"/>
        <w:spacing w:line="400" w:lineRule="exact"/>
        <w:ind w:firstLine="422" w:firstLineChars="200"/>
        <w:rPr>
          <w:rFonts w:hint="eastAsia"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rPr>
        <w:t>(</w:t>
      </w:r>
      <w:r>
        <w:rPr>
          <w:rFonts w:hint="eastAsia" w:asciiTheme="majorEastAsia" w:hAnsiTheme="majorEastAsia" w:eastAsiaTheme="majorEastAsia" w:cstheme="majorEastAsia"/>
          <w:b/>
          <w:bCs/>
          <w:color w:val="auto"/>
          <w:szCs w:val="21"/>
          <w:highlight w:val="none"/>
          <w:lang w:val="en-US" w:eastAsia="zh-CN"/>
        </w:rPr>
        <w:t>6</w:t>
      </w:r>
      <w:r>
        <w:rPr>
          <w:rFonts w:hint="eastAsia" w:asciiTheme="majorEastAsia" w:hAnsiTheme="majorEastAsia" w:eastAsiaTheme="majorEastAsia" w:cstheme="majorEastAsia"/>
          <w:b/>
          <w:bCs/>
          <w:color w:val="auto"/>
          <w:szCs w:val="21"/>
          <w:highlight w:val="none"/>
        </w:rPr>
        <w:t>)不按</w:t>
      </w:r>
      <w:r>
        <w:rPr>
          <w:rFonts w:hint="eastAsia" w:asciiTheme="majorEastAsia" w:hAnsiTheme="majorEastAsia" w:eastAsiaTheme="majorEastAsia" w:cstheme="majorEastAsia"/>
          <w:b/>
          <w:bCs/>
          <w:color w:val="auto"/>
          <w:szCs w:val="21"/>
          <w:highlight w:val="none"/>
          <w:lang w:eastAsia="zh-CN"/>
        </w:rPr>
        <w:t>谈判小组</w:t>
      </w:r>
      <w:r>
        <w:rPr>
          <w:rFonts w:hint="eastAsia" w:asciiTheme="majorEastAsia" w:hAnsiTheme="majorEastAsia" w:eastAsiaTheme="majorEastAsia" w:cstheme="majorEastAsia"/>
          <w:b/>
          <w:bCs/>
          <w:color w:val="auto"/>
          <w:szCs w:val="21"/>
          <w:highlight w:val="none"/>
        </w:rPr>
        <w:t>要求澄清、说明或补正的，或者</w:t>
      </w:r>
      <w:r>
        <w:rPr>
          <w:rFonts w:hint="eastAsia" w:asciiTheme="majorEastAsia" w:hAnsiTheme="majorEastAsia" w:eastAsiaTheme="majorEastAsia" w:cstheme="majorEastAsia"/>
          <w:b/>
          <w:bCs/>
          <w:color w:val="auto"/>
          <w:szCs w:val="21"/>
          <w:highlight w:val="none"/>
          <w:lang w:eastAsia="zh-CN"/>
        </w:rPr>
        <w:t>谈判小组</w:t>
      </w:r>
      <w:r>
        <w:rPr>
          <w:rFonts w:hint="eastAsia" w:asciiTheme="majorEastAsia" w:hAnsiTheme="majorEastAsia" w:eastAsiaTheme="majorEastAsia" w:cstheme="majorEastAsia"/>
          <w:b/>
          <w:bCs/>
          <w:color w:val="auto"/>
          <w:szCs w:val="21"/>
          <w:highlight w:val="none"/>
        </w:rPr>
        <w:t>根据</w:t>
      </w:r>
      <w:r>
        <w:rPr>
          <w:rFonts w:hint="eastAsia" w:asciiTheme="majorEastAsia" w:hAnsiTheme="majorEastAsia" w:eastAsiaTheme="majorEastAsia" w:cstheme="majorEastAsia"/>
          <w:b/>
          <w:bCs/>
          <w:color w:val="auto"/>
          <w:szCs w:val="21"/>
          <w:highlight w:val="none"/>
          <w:lang w:eastAsia="zh-CN"/>
        </w:rPr>
        <w:t>采购文件</w:t>
      </w:r>
      <w:r>
        <w:rPr>
          <w:rFonts w:hint="eastAsia" w:asciiTheme="majorEastAsia" w:hAnsiTheme="majorEastAsia" w:eastAsiaTheme="majorEastAsia" w:cstheme="majorEastAsia"/>
          <w:b/>
          <w:bCs/>
          <w:color w:val="auto"/>
          <w:szCs w:val="21"/>
          <w:highlight w:val="none"/>
        </w:rPr>
        <w:t>的规定对</w:t>
      </w:r>
      <w:r>
        <w:rPr>
          <w:rFonts w:hint="eastAsia" w:asciiTheme="majorEastAsia" w:hAnsiTheme="majorEastAsia" w:eastAsiaTheme="majorEastAsia" w:cstheme="majorEastAsia"/>
          <w:b/>
          <w:bCs/>
          <w:color w:val="auto"/>
          <w:szCs w:val="21"/>
          <w:highlight w:val="none"/>
          <w:lang w:eastAsia="zh-CN"/>
        </w:rPr>
        <w:t>采购文件</w:t>
      </w:r>
      <w:r>
        <w:rPr>
          <w:rFonts w:hint="eastAsia" w:asciiTheme="majorEastAsia" w:hAnsiTheme="majorEastAsia" w:eastAsiaTheme="majorEastAsia" w:cstheme="majorEastAsia"/>
          <w:b/>
          <w:bCs/>
          <w:color w:val="auto"/>
          <w:szCs w:val="21"/>
          <w:highlight w:val="none"/>
        </w:rPr>
        <w:t>的计算错误进行修正后，投标人不接受修正的投标报价的。</w:t>
      </w:r>
    </w:p>
    <w:p w14:paraId="5CCF5201">
      <w:pPr>
        <w:shd w:val="clear" w:color="auto" w:fill="auto"/>
        <w:kinsoku/>
        <w:topLinePunct w:val="0"/>
        <w:bidi w:val="0"/>
        <w:snapToGrid w:val="0"/>
        <w:spacing w:line="380" w:lineRule="exact"/>
        <w:ind w:firstLine="422"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b/>
          <w:bCs/>
          <w:color w:val="auto"/>
          <w:szCs w:val="21"/>
          <w:highlight w:val="none"/>
        </w:rPr>
        <w:t>（</w:t>
      </w:r>
      <w:r>
        <w:rPr>
          <w:rFonts w:hint="eastAsia" w:asciiTheme="majorEastAsia" w:hAnsiTheme="majorEastAsia" w:eastAsiaTheme="majorEastAsia" w:cstheme="majorEastAsia"/>
          <w:b/>
          <w:bCs/>
          <w:color w:val="auto"/>
          <w:szCs w:val="21"/>
          <w:highlight w:val="none"/>
          <w:lang w:val="en-US" w:eastAsia="zh-CN"/>
        </w:rPr>
        <w:t>7</w:t>
      </w:r>
      <w:r>
        <w:rPr>
          <w:rFonts w:hint="eastAsia" w:asciiTheme="majorEastAsia" w:hAnsiTheme="majorEastAsia" w:eastAsiaTheme="majorEastAsia" w:cstheme="majorEastAsia"/>
          <w:b/>
          <w:bCs/>
          <w:color w:val="auto"/>
          <w:szCs w:val="21"/>
          <w:highlight w:val="none"/>
        </w:rPr>
        <w:t>）其它情形，经</w:t>
      </w:r>
      <w:r>
        <w:rPr>
          <w:rFonts w:hint="eastAsia" w:asciiTheme="majorEastAsia" w:hAnsiTheme="majorEastAsia" w:eastAsiaTheme="majorEastAsia" w:cstheme="majorEastAsia"/>
          <w:b/>
          <w:bCs/>
          <w:color w:val="auto"/>
          <w:szCs w:val="21"/>
          <w:highlight w:val="none"/>
          <w:lang w:eastAsia="zh-CN"/>
        </w:rPr>
        <w:t>谈判小组</w:t>
      </w:r>
      <w:r>
        <w:rPr>
          <w:rFonts w:hint="eastAsia" w:asciiTheme="majorEastAsia" w:hAnsiTheme="majorEastAsia" w:eastAsiaTheme="majorEastAsia" w:cstheme="majorEastAsia"/>
          <w:b/>
          <w:bCs/>
          <w:color w:val="auto"/>
          <w:szCs w:val="21"/>
          <w:highlight w:val="none"/>
        </w:rPr>
        <w:t>委提出按无效投标处理，并经监督部门核准的；</w:t>
      </w:r>
    </w:p>
    <w:p w14:paraId="2975632A">
      <w:pPr>
        <w:shd w:val="clear" w:color="auto" w:fill="auto"/>
        <w:snapToGrid w:val="0"/>
        <w:spacing w:line="400" w:lineRule="exact"/>
        <w:ind w:firstLine="422" w:firstLineChars="200"/>
        <w:rPr>
          <w:rFonts w:hint="eastAsia"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rPr>
        <w:t>（</w:t>
      </w:r>
      <w:r>
        <w:rPr>
          <w:rFonts w:hint="eastAsia" w:asciiTheme="majorEastAsia" w:hAnsiTheme="majorEastAsia" w:eastAsiaTheme="majorEastAsia" w:cstheme="majorEastAsia"/>
          <w:b/>
          <w:bCs/>
          <w:color w:val="auto"/>
          <w:szCs w:val="21"/>
          <w:highlight w:val="none"/>
          <w:lang w:val="en-US" w:eastAsia="zh-CN"/>
        </w:rPr>
        <w:t>8</w:t>
      </w:r>
      <w:r>
        <w:rPr>
          <w:rFonts w:hint="eastAsia" w:asciiTheme="majorEastAsia" w:hAnsiTheme="majorEastAsia" w:eastAsiaTheme="majorEastAsia" w:cstheme="majorEastAsia"/>
          <w:b/>
          <w:bCs/>
          <w:color w:val="auto"/>
          <w:szCs w:val="21"/>
          <w:highlight w:val="none"/>
        </w:rPr>
        <w:t>）未按照</w:t>
      </w:r>
      <w:r>
        <w:rPr>
          <w:rFonts w:hint="eastAsia" w:asciiTheme="majorEastAsia" w:hAnsiTheme="majorEastAsia" w:eastAsiaTheme="majorEastAsia" w:cstheme="majorEastAsia"/>
          <w:b/>
          <w:bCs/>
          <w:color w:val="auto"/>
          <w:szCs w:val="21"/>
          <w:highlight w:val="none"/>
          <w:lang w:eastAsia="zh-CN"/>
        </w:rPr>
        <w:t>谈判文件</w:t>
      </w:r>
      <w:r>
        <w:rPr>
          <w:rFonts w:hint="eastAsia" w:asciiTheme="majorEastAsia" w:hAnsiTheme="majorEastAsia" w:eastAsiaTheme="majorEastAsia" w:cstheme="majorEastAsia"/>
          <w:b/>
          <w:bCs/>
          <w:color w:val="auto"/>
          <w:szCs w:val="21"/>
          <w:highlight w:val="none"/>
        </w:rPr>
        <w:t>的规定提交投标保证金的；</w:t>
      </w:r>
    </w:p>
    <w:p w14:paraId="4A03CD46">
      <w:pPr>
        <w:shd w:val="clear" w:color="auto" w:fill="auto"/>
        <w:snapToGrid w:val="0"/>
        <w:spacing w:line="400" w:lineRule="exact"/>
        <w:ind w:firstLine="422" w:firstLineChars="200"/>
        <w:rPr>
          <w:rFonts w:hint="eastAsia"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rPr>
        <w:t>（</w:t>
      </w:r>
      <w:r>
        <w:rPr>
          <w:rFonts w:hint="eastAsia" w:asciiTheme="majorEastAsia" w:hAnsiTheme="majorEastAsia" w:eastAsiaTheme="majorEastAsia" w:cstheme="majorEastAsia"/>
          <w:b/>
          <w:bCs/>
          <w:color w:val="auto"/>
          <w:szCs w:val="21"/>
          <w:highlight w:val="none"/>
          <w:lang w:val="en-US" w:eastAsia="zh-CN"/>
        </w:rPr>
        <w:t>9</w:t>
      </w:r>
      <w:r>
        <w:rPr>
          <w:rFonts w:hint="eastAsia" w:asciiTheme="majorEastAsia" w:hAnsiTheme="majorEastAsia" w:eastAsiaTheme="majorEastAsia" w:cstheme="majorEastAsia"/>
          <w:b/>
          <w:bCs/>
          <w:color w:val="auto"/>
          <w:szCs w:val="21"/>
          <w:highlight w:val="none"/>
        </w:rPr>
        <w:t>）投标文件含有采购人不能接受的附加条件的;</w:t>
      </w:r>
    </w:p>
    <w:p w14:paraId="36F2D663">
      <w:pPr>
        <w:shd w:val="clear" w:color="auto" w:fill="auto"/>
        <w:snapToGrid w:val="0"/>
        <w:spacing w:line="400" w:lineRule="exact"/>
        <w:ind w:firstLine="422"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b/>
          <w:bCs/>
          <w:color w:val="auto"/>
          <w:szCs w:val="21"/>
          <w:highlight w:val="none"/>
        </w:rPr>
        <w:t>（</w:t>
      </w:r>
      <w:r>
        <w:rPr>
          <w:rFonts w:hint="eastAsia" w:asciiTheme="majorEastAsia" w:hAnsiTheme="majorEastAsia" w:eastAsiaTheme="majorEastAsia" w:cstheme="majorEastAsia"/>
          <w:b/>
          <w:bCs/>
          <w:color w:val="auto"/>
          <w:szCs w:val="21"/>
          <w:highlight w:val="none"/>
          <w:lang w:val="en-US" w:eastAsia="zh-CN"/>
        </w:rPr>
        <w:t>10</w:t>
      </w:r>
      <w:r>
        <w:rPr>
          <w:rFonts w:hint="eastAsia" w:asciiTheme="majorEastAsia" w:hAnsiTheme="majorEastAsia" w:eastAsiaTheme="majorEastAsia" w:cstheme="majorEastAsia"/>
          <w:b/>
          <w:bCs/>
          <w:color w:val="auto"/>
          <w:szCs w:val="21"/>
          <w:highlight w:val="none"/>
        </w:rPr>
        <w:t>）</w:t>
      </w:r>
      <w:r>
        <w:rPr>
          <w:rFonts w:hint="eastAsia" w:asciiTheme="majorEastAsia" w:hAnsiTheme="majorEastAsia" w:eastAsiaTheme="majorEastAsia" w:cstheme="majorEastAsia"/>
          <w:b/>
          <w:bCs/>
          <w:color w:val="auto"/>
          <w:szCs w:val="21"/>
          <w:highlight w:val="none"/>
          <w:lang w:eastAsia="zh-CN"/>
        </w:rPr>
        <w:t>采购文件</w:t>
      </w:r>
      <w:r>
        <w:rPr>
          <w:rFonts w:hint="eastAsia" w:asciiTheme="majorEastAsia" w:hAnsiTheme="majorEastAsia" w:eastAsiaTheme="majorEastAsia" w:cstheme="majorEastAsia"/>
          <w:b/>
          <w:bCs/>
          <w:color w:val="auto"/>
          <w:szCs w:val="21"/>
          <w:highlight w:val="none"/>
        </w:rPr>
        <w:t>规定的其它无效投标情形。</w:t>
      </w:r>
    </w:p>
    <w:p w14:paraId="4B24D597">
      <w:pPr>
        <w:shd w:val="clear" w:color="auto" w:fill="auto"/>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12</w:t>
      </w:r>
      <w:r>
        <w:rPr>
          <w:rFonts w:hint="eastAsia" w:asciiTheme="majorEastAsia" w:hAnsiTheme="majorEastAsia" w:eastAsiaTheme="majorEastAsia" w:cstheme="majorEastAsia"/>
          <w:color w:val="auto"/>
          <w:szCs w:val="21"/>
          <w:highlight w:val="none"/>
        </w:rPr>
        <w:t>.4 投标人有下列情形之一的, 详细评审后其投标按无效投标处理：</w:t>
      </w:r>
    </w:p>
    <w:p w14:paraId="36D0A85C">
      <w:pPr>
        <w:shd w:val="clear" w:color="auto" w:fill="auto"/>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lang w:val="en-US" w:eastAsia="zh-CN"/>
        </w:rPr>
        <w:t>1</w:t>
      </w: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rPr>
        <w:t>投标产品不符合必须强制执行的国家标准的；</w:t>
      </w:r>
    </w:p>
    <w:p w14:paraId="51167976">
      <w:pPr>
        <w:shd w:val="clear" w:color="auto" w:fill="auto"/>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lang w:val="en-US" w:eastAsia="zh-CN"/>
        </w:rPr>
        <w:t>2</w:t>
      </w: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rPr>
        <w:t>投标人有串通投标、弄虚作假、行贿等违法行为；</w:t>
      </w:r>
    </w:p>
    <w:p w14:paraId="3D8C9FA7">
      <w:pPr>
        <w:shd w:val="clear" w:color="auto" w:fill="auto"/>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lang w:val="en-US" w:eastAsia="zh-CN"/>
        </w:rPr>
        <w:t>3</w:t>
      </w: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rPr>
        <w:t>投标文件含有违反国家法律、法规的内容，或附有招标人不能接受的条件的；</w:t>
      </w:r>
    </w:p>
    <w:p w14:paraId="1AD62196">
      <w:pPr>
        <w:shd w:val="clear" w:color="auto" w:fill="auto"/>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lang w:val="en-US" w:eastAsia="zh-CN"/>
        </w:rPr>
        <w:t>4</w:t>
      </w: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rPr>
        <w:t>在同一项目（或同一标段）中有多个投标人有效投标报价接近最高限价，且</w:t>
      </w:r>
      <w:r>
        <w:rPr>
          <w:rFonts w:hint="eastAsia" w:asciiTheme="majorEastAsia" w:hAnsiTheme="majorEastAsia" w:eastAsiaTheme="majorEastAsia" w:cstheme="majorEastAsia"/>
          <w:color w:val="auto"/>
          <w:szCs w:val="21"/>
          <w:highlight w:val="none"/>
          <w:lang w:eastAsia="zh-CN"/>
        </w:rPr>
        <w:t>谈判小组</w:t>
      </w:r>
      <w:r>
        <w:rPr>
          <w:rFonts w:hint="eastAsia" w:asciiTheme="majorEastAsia" w:hAnsiTheme="majorEastAsia" w:eastAsiaTheme="majorEastAsia" w:cstheme="majorEastAsia"/>
          <w:color w:val="auto"/>
          <w:szCs w:val="21"/>
          <w:highlight w:val="none"/>
        </w:rPr>
        <w:t>认为报价出现异常的，可以宣布其投标无效；</w:t>
      </w:r>
    </w:p>
    <w:p w14:paraId="4236CFA9">
      <w:pPr>
        <w:shd w:val="clear" w:color="auto" w:fill="auto"/>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（5）报价明显低于其他投标人，且不能证明报价合理性的投标无效；</w:t>
      </w:r>
    </w:p>
    <w:p w14:paraId="2B75719D">
      <w:pPr>
        <w:shd w:val="clear" w:color="auto" w:fill="auto"/>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（6）拒不确认</w:t>
      </w:r>
      <w:r>
        <w:rPr>
          <w:rFonts w:hint="eastAsia" w:asciiTheme="majorEastAsia" w:hAnsiTheme="majorEastAsia" w:eastAsiaTheme="majorEastAsia" w:cstheme="majorEastAsia"/>
          <w:color w:val="auto"/>
          <w:szCs w:val="21"/>
          <w:highlight w:val="none"/>
          <w:lang w:eastAsia="zh-CN"/>
        </w:rPr>
        <w:t>谈判小组</w:t>
      </w:r>
      <w:r>
        <w:rPr>
          <w:rFonts w:hint="eastAsia" w:asciiTheme="majorEastAsia" w:hAnsiTheme="majorEastAsia" w:eastAsiaTheme="majorEastAsia" w:cstheme="majorEastAsia"/>
          <w:color w:val="auto"/>
          <w:szCs w:val="21"/>
          <w:highlight w:val="none"/>
        </w:rPr>
        <w:t>评审修正的投标无效；</w:t>
      </w:r>
    </w:p>
    <w:p w14:paraId="7E7F477D">
      <w:pPr>
        <w:shd w:val="clear" w:color="auto" w:fill="auto"/>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（7）其它情形，经</w:t>
      </w:r>
      <w:r>
        <w:rPr>
          <w:rFonts w:hint="eastAsia" w:asciiTheme="majorEastAsia" w:hAnsiTheme="majorEastAsia" w:eastAsiaTheme="majorEastAsia" w:cstheme="majorEastAsia"/>
          <w:color w:val="auto"/>
          <w:szCs w:val="21"/>
          <w:highlight w:val="none"/>
          <w:lang w:eastAsia="zh-CN"/>
        </w:rPr>
        <w:t>谈判小组</w:t>
      </w:r>
      <w:r>
        <w:rPr>
          <w:rFonts w:hint="eastAsia" w:asciiTheme="majorEastAsia" w:hAnsiTheme="majorEastAsia" w:eastAsiaTheme="majorEastAsia" w:cstheme="majorEastAsia"/>
          <w:color w:val="auto"/>
          <w:szCs w:val="21"/>
          <w:highlight w:val="none"/>
        </w:rPr>
        <w:t>委提出按无效投标处理，并经监督部门核准的；</w:t>
      </w:r>
    </w:p>
    <w:p w14:paraId="20A7C519">
      <w:pPr>
        <w:shd w:val="clear" w:color="auto" w:fill="auto"/>
        <w:snapToGrid w:val="0"/>
        <w:spacing w:line="400" w:lineRule="exact"/>
        <w:ind w:firstLine="420" w:firstLineChars="200"/>
        <w:rPr>
          <w:rFonts w:hint="eastAsia" w:asciiTheme="majorEastAsia" w:hAnsiTheme="majorEastAsia" w:eastAsiaTheme="majorEastAsia" w:cstheme="majorEastAsia"/>
          <w:b/>
          <w:bCs/>
          <w:kern w:val="2"/>
          <w:sz w:val="30"/>
          <w:szCs w:val="30"/>
          <w:highlight w:val="none"/>
          <w:lang w:val="en-US" w:eastAsia="zh-CN" w:bidi="ar-SA"/>
        </w:rPr>
      </w:pPr>
      <w:r>
        <w:rPr>
          <w:rFonts w:hint="eastAsia" w:asciiTheme="majorEastAsia" w:hAnsiTheme="majorEastAsia" w:eastAsiaTheme="majorEastAsia" w:cstheme="majorEastAsia"/>
          <w:color w:val="auto"/>
          <w:szCs w:val="21"/>
          <w:highlight w:val="none"/>
        </w:rPr>
        <w:t>（8）</w:t>
      </w:r>
      <w:r>
        <w:rPr>
          <w:rFonts w:hint="eastAsia" w:asciiTheme="majorEastAsia" w:hAnsiTheme="majorEastAsia" w:eastAsiaTheme="majorEastAsia" w:cstheme="majorEastAsia"/>
          <w:color w:val="auto"/>
          <w:szCs w:val="21"/>
          <w:highlight w:val="none"/>
          <w:lang w:eastAsia="zh-CN"/>
        </w:rPr>
        <w:t>采购文件</w:t>
      </w:r>
      <w:r>
        <w:rPr>
          <w:rFonts w:hint="eastAsia" w:asciiTheme="majorEastAsia" w:hAnsiTheme="majorEastAsia" w:eastAsiaTheme="majorEastAsia" w:cstheme="majorEastAsia"/>
          <w:color w:val="auto"/>
          <w:szCs w:val="21"/>
          <w:highlight w:val="none"/>
        </w:rPr>
        <w:t>规定的其它无效投标情形。</w:t>
      </w:r>
      <w:bookmarkEnd w:id="72"/>
      <w:bookmarkEnd w:id="73"/>
      <w:bookmarkEnd w:id="76"/>
      <w:bookmarkEnd w:id="77"/>
    </w:p>
    <w:p w14:paraId="1C16B882">
      <w:pPr>
        <w:pStyle w:val="26"/>
        <w:rPr>
          <w:rFonts w:hint="eastAsia" w:asciiTheme="majorEastAsia" w:hAnsiTheme="majorEastAsia" w:eastAsiaTheme="majorEastAsia" w:cstheme="majorEastAsia"/>
          <w:b/>
          <w:bCs/>
          <w:kern w:val="2"/>
          <w:sz w:val="30"/>
          <w:szCs w:val="30"/>
          <w:highlight w:val="none"/>
          <w:lang w:val="en-US" w:eastAsia="zh-CN" w:bidi="ar-SA"/>
        </w:rPr>
      </w:pPr>
    </w:p>
    <w:p w14:paraId="4D4E64DB">
      <w:pPr>
        <w:pStyle w:val="2"/>
        <w:tabs>
          <w:tab w:val="left" w:pos="1826"/>
        </w:tabs>
        <w:spacing w:before="49"/>
        <w:jc w:val="center"/>
        <w:rPr>
          <w:rFonts w:hint="eastAsia" w:asciiTheme="majorEastAsia" w:hAnsiTheme="majorEastAsia" w:eastAsiaTheme="majorEastAsia" w:cstheme="majorEastAsia"/>
          <w:b/>
          <w:bCs/>
          <w:kern w:val="2"/>
          <w:sz w:val="30"/>
          <w:szCs w:val="30"/>
          <w:highlight w:val="none"/>
          <w:lang w:val="en-US" w:eastAsia="zh-CN" w:bidi="ar-SA"/>
        </w:rPr>
      </w:pPr>
    </w:p>
    <w:p w14:paraId="54832D93">
      <w:pPr>
        <w:rPr>
          <w:rFonts w:hint="eastAsia" w:asciiTheme="majorEastAsia" w:hAnsiTheme="majorEastAsia" w:eastAsiaTheme="majorEastAsia" w:cstheme="majorEastAsia"/>
          <w:b/>
          <w:bCs/>
          <w:kern w:val="2"/>
          <w:sz w:val="30"/>
          <w:szCs w:val="30"/>
          <w:highlight w:val="none"/>
          <w:lang w:val="en-US" w:eastAsia="zh-CN" w:bidi="ar-SA"/>
        </w:rPr>
      </w:pPr>
    </w:p>
    <w:p w14:paraId="50A1BA02">
      <w:pPr>
        <w:pStyle w:val="10"/>
        <w:rPr>
          <w:rFonts w:hint="eastAsia" w:asciiTheme="majorEastAsia" w:hAnsiTheme="majorEastAsia" w:eastAsiaTheme="majorEastAsia" w:cstheme="majorEastAsia"/>
          <w:b/>
          <w:bCs/>
          <w:kern w:val="2"/>
          <w:sz w:val="30"/>
          <w:szCs w:val="30"/>
          <w:highlight w:val="none"/>
          <w:lang w:val="en-US" w:eastAsia="zh-CN" w:bidi="ar-SA"/>
        </w:rPr>
      </w:pPr>
    </w:p>
    <w:p w14:paraId="789571EE">
      <w:pPr>
        <w:pStyle w:val="11"/>
        <w:rPr>
          <w:rFonts w:hint="eastAsia" w:asciiTheme="majorEastAsia" w:hAnsiTheme="majorEastAsia" w:eastAsiaTheme="majorEastAsia" w:cstheme="majorEastAsia"/>
          <w:b/>
          <w:bCs/>
          <w:kern w:val="2"/>
          <w:sz w:val="30"/>
          <w:szCs w:val="30"/>
          <w:highlight w:val="none"/>
          <w:lang w:val="en-US" w:eastAsia="zh-CN" w:bidi="ar-SA"/>
        </w:rPr>
      </w:pPr>
    </w:p>
    <w:p w14:paraId="2C2DD544">
      <w:pPr>
        <w:rPr>
          <w:rFonts w:hint="eastAsia" w:asciiTheme="majorEastAsia" w:hAnsiTheme="majorEastAsia" w:eastAsiaTheme="majorEastAsia" w:cstheme="majorEastAsia"/>
          <w:b/>
          <w:bCs/>
          <w:kern w:val="2"/>
          <w:sz w:val="30"/>
          <w:szCs w:val="30"/>
          <w:highlight w:val="none"/>
          <w:lang w:val="en-US" w:eastAsia="zh-CN" w:bidi="ar-SA"/>
        </w:rPr>
      </w:pPr>
    </w:p>
    <w:p w14:paraId="2ABF9FBB">
      <w:pPr>
        <w:rPr>
          <w:rFonts w:hint="eastAsia" w:asciiTheme="majorEastAsia" w:hAnsiTheme="majorEastAsia" w:eastAsiaTheme="majorEastAsia" w:cstheme="majorEastAsia"/>
          <w:b/>
          <w:bCs/>
          <w:kern w:val="2"/>
          <w:sz w:val="30"/>
          <w:szCs w:val="30"/>
          <w:highlight w:val="none"/>
          <w:lang w:val="en-US" w:eastAsia="zh-CN" w:bidi="ar-SA"/>
        </w:rPr>
      </w:pPr>
    </w:p>
    <w:p w14:paraId="2649C85F">
      <w:pPr>
        <w:rPr>
          <w:rFonts w:hint="eastAsia" w:asciiTheme="majorEastAsia" w:hAnsiTheme="majorEastAsia" w:eastAsiaTheme="majorEastAsia" w:cstheme="majorEastAsia"/>
          <w:b/>
          <w:bCs/>
          <w:kern w:val="2"/>
          <w:sz w:val="30"/>
          <w:szCs w:val="30"/>
          <w:highlight w:val="none"/>
          <w:lang w:val="en-US" w:eastAsia="zh-CN" w:bidi="ar-SA"/>
        </w:rPr>
      </w:pPr>
    </w:p>
    <w:p w14:paraId="144FF52C">
      <w:pPr>
        <w:rPr>
          <w:rFonts w:hint="eastAsia" w:asciiTheme="majorEastAsia" w:hAnsiTheme="majorEastAsia" w:eastAsiaTheme="majorEastAsia" w:cstheme="majorEastAsia"/>
          <w:b/>
          <w:bCs/>
          <w:kern w:val="2"/>
          <w:sz w:val="30"/>
          <w:szCs w:val="30"/>
          <w:highlight w:val="none"/>
          <w:lang w:val="en-US" w:eastAsia="zh-CN" w:bidi="ar-SA"/>
        </w:rPr>
      </w:pPr>
    </w:p>
    <w:p w14:paraId="125C6D94">
      <w:pPr>
        <w:rPr>
          <w:rFonts w:hint="eastAsia" w:asciiTheme="majorEastAsia" w:hAnsiTheme="majorEastAsia" w:eastAsiaTheme="majorEastAsia" w:cstheme="majorEastAsia"/>
          <w:b/>
          <w:bCs/>
          <w:kern w:val="2"/>
          <w:sz w:val="30"/>
          <w:szCs w:val="30"/>
          <w:highlight w:val="none"/>
          <w:lang w:val="en-US" w:eastAsia="zh-CN" w:bidi="ar-SA"/>
        </w:rPr>
      </w:pPr>
    </w:p>
    <w:p w14:paraId="650DB905">
      <w:pPr>
        <w:rPr>
          <w:rFonts w:hint="eastAsia" w:asciiTheme="majorEastAsia" w:hAnsiTheme="majorEastAsia" w:eastAsiaTheme="majorEastAsia" w:cstheme="majorEastAsia"/>
          <w:b/>
          <w:bCs/>
          <w:kern w:val="2"/>
          <w:sz w:val="30"/>
          <w:szCs w:val="30"/>
          <w:highlight w:val="none"/>
          <w:lang w:val="en-US" w:eastAsia="zh-CN" w:bidi="ar-SA"/>
        </w:rPr>
      </w:pPr>
    </w:p>
    <w:p w14:paraId="7D98CF2B">
      <w:pPr>
        <w:rPr>
          <w:rFonts w:hint="eastAsia" w:asciiTheme="majorEastAsia" w:hAnsiTheme="majorEastAsia" w:eastAsiaTheme="majorEastAsia" w:cstheme="majorEastAsia"/>
          <w:b/>
          <w:bCs/>
          <w:kern w:val="2"/>
          <w:sz w:val="30"/>
          <w:szCs w:val="30"/>
          <w:highlight w:val="none"/>
          <w:lang w:val="en-US" w:eastAsia="zh-CN" w:bidi="ar-SA"/>
        </w:rPr>
      </w:pPr>
    </w:p>
    <w:p w14:paraId="4739F9C4">
      <w:pPr>
        <w:rPr>
          <w:rFonts w:hint="eastAsia" w:asciiTheme="majorEastAsia" w:hAnsiTheme="majorEastAsia" w:eastAsiaTheme="majorEastAsia" w:cstheme="majorEastAsia"/>
          <w:b/>
          <w:bCs/>
          <w:kern w:val="2"/>
          <w:sz w:val="30"/>
          <w:szCs w:val="30"/>
          <w:highlight w:val="none"/>
          <w:lang w:val="en-US" w:eastAsia="zh-CN" w:bidi="ar-SA"/>
        </w:rPr>
      </w:pPr>
    </w:p>
    <w:p w14:paraId="6A8444FA">
      <w:pPr>
        <w:pStyle w:val="4"/>
        <w:rPr>
          <w:rFonts w:hint="eastAsia"/>
          <w:lang w:val="en-US" w:eastAsia="zh-CN"/>
        </w:rPr>
      </w:pPr>
    </w:p>
    <w:p w14:paraId="6035BD25">
      <w:pPr>
        <w:rPr>
          <w:rFonts w:hint="eastAsia" w:asciiTheme="majorEastAsia" w:hAnsiTheme="majorEastAsia" w:eastAsiaTheme="majorEastAsia" w:cstheme="majorEastAsia"/>
          <w:b/>
          <w:bCs/>
          <w:sz w:val="22"/>
          <w:szCs w:val="28"/>
          <w:highlight w:val="none"/>
          <w:lang w:val="en-US" w:eastAsia="zh-CN"/>
        </w:rPr>
      </w:pPr>
    </w:p>
    <w:p w14:paraId="720A7E44">
      <w:pPr>
        <w:jc w:val="center"/>
        <w:rPr>
          <w:rFonts w:hint="eastAsia" w:asciiTheme="majorEastAsia" w:hAnsiTheme="majorEastAsia" w:eastAsiaTheme="majorEastAsia" w:cstheme="majorEastAsia"/>
          <w:b/>
          <w:bCs/>
          <w:highlight w:val="none"/>
          <w:lang w:val="en-US" w:eastAsia="zh-CN"/>
        </w:rPr>
      </w:pPr>
      <w:r>
        <w:rPr>
          <w:rFonts w:hint="eastAsia" w:asciiTheme="majorEastAsia" w:hAnsiTheme="majorEastAsia" w:eastAsiaTheme="majorEastAsia" w:cstheme="majorEastAsia"/>
          <w:b/>
          <w:bCs/>
          <w:sz w:val="32"/>
          <w:szCs w:val="40"/>
          <w:highlight w:val="none"/>
          <w:lang w:val="en-US" w:eastAsia="zh-CN"/>
        </w:rPr>
        <w:t>第四章、采购内容（技术）及商务要求</w:t>
      </w:r>
    </w:p>
    <w:p w14:paraId="6EFA8C4C">
      <w:pPr>
        <w:rPr>
          <w:rFonts w:hint="eastAsia" w:asciiTheme="majorEastAsia" w:hAnsiTheme="majorEastAsia" w:eastAsiaTheme="majorEastAsia" w:cstheme="majorEastAsia"/>
          <w:b/>
          <w:bCs/>
          <w:color w:val="auto"/>
          <w:szCs w:val="21"/>
          <w:highlight w:val="none"/>
          <w:lang w:eastAsia="zh-CN"/>
        </w:rPr>
      </w:pPr>
      <w:r>
        <w:rPr>
          <w:rFonts w:hint="eastAsia" w:asciiTheme="majorEastAsia" w:hAnsiTheme="majorEastAsia" w:eastAsiaTheme="majorEastAsia" w:cstheme="majorEastAsia"/>
          <w:b/>
          <w:bCs/>
          <w:color w:val="auto"/>
          <w:szCs w:val="21"/>
          <w:highlight w:val="none"/>
          <w:lang w:val="en-US" w:eastAsia="zh-CN"/>
        </w:rPr>
        <w:t>一、类</w:t>
      </w:r>
      <w:r>
        <w:rPr>
          <w:rFonts w:hint="eastAsia" w:asciiTheme="majorEastAsia" w:hAnsiTheme="majorEastAsia" w:eastAsiaTheme="majorEastAsia" w:cstheme="majorEastAsia"/>
          <w:b/>
          <w:bCs/>
          <w:color w:val="auto"/>
          <w:szCs w:val="21"/>
          <w:highlight w:val="none"/>
        </w:rPr>
        <w:t>购内容</w:t>
      </w:r>
      <w:r>
        <w:rPr>
          <w:rFonts w:hint="eastAsia" w:asciiTheme="majorEastAsia" w:hAnsiTheme="majorEastAsia" w:eastAsiaTheme="majorEastAsia" w:cstheme="majorEastAsia"/>
          <w:b/>
          <w:bCs/>
          <w:color w:val="auto"/>
          <w:szCs w:val="21"/>
          <w:highlight w:val="none"/>
          <w:lang w:eastAsia="zh-CN"/>
        </w:rPr>
        <w:t>（</w:t>
      </w:r>
      <w:r>
        <w:rPr>
          <w:rFonts w:hint="eastAsia" w:asciiTheme="majorEastAsia" w:hAnsiTheme="majorEastAsia" w:eastAsiaTheme="majorEastAsia" w:cstheme="majorEastAsia"/>
          <w:b/>
          <w:bCs/>
          <w:color w:val="auto"/>
          <w:szCs w:val="21"/>
          <w:highlight w:val="none"/>
          <w:lang w:val="en-US" w:eastAsia="zh-CN"/>
        </w:rPr>
        <w:t>技术</w:t>
      </w:r>
      <w:r>
        <w:rPr>
          <w:rFonts w:hint="eastAsia" w:asciiTheme="majorEastAsia" w:hAnsiTheme="majorEastAsia" w:eastAsiaTheme="majorEastAsia" w:cstheme="majorEastAsia"/>
          <w:b/>
          <w:bCs/>
          <w:color w:val="auto"/>
          <w:szCs w:val="21"/>
          <w:highlight w:val="none"/>
          <w:lang w:eastAsia="zh-CN"/>
        </w:rPr>
        <w:t>）</w:t>
      </w:r>
    </w:p>
    <w:p w14:paraId="74691A75">
      <w:pPr>
        <w:pStyle w:val="43"/>
        <w:jc w:val="both"/>
        <w:rPr>
          <w:rFonts w:hint="eastAsia" w:asciiTheme="majorEastAsia" w:hAnsiTheme="majorEastAsia" w:eastAsiaTheme="majorEastAsia" w:cstheme="majorEastAsia"/>
          <w:i w:val="0"/>
          <w:iCs w:val="0"/>
          <w:color w:val="FF0000"/>
          <w:kern w:val="0"/>
          <w:sz w:val="18"/>
          <w:szCs w:val="18"/>
          <w:highlight w:val="none"/>
          <w:u w:val="none"/>
          <w:lang w:val="en-US" w:eastAsia="zh-CN" w:bidi="ar"/>
        </w:rPr>
      </w:pPr>
    </w:p>
    <w:tbl>
      <w:tblPr>
        <w:tblStyle w:val="27"/>
        <w:tblW w:w="93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4"/>
        <w:gridCol w:w="620"/>
        <w:gridCol w:w="722"/>
        <w:gridCol w:w="7534"/>
      </w:tblGrid>
      <w:tr w14:paraId="4F4E6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jc w:val="center"/>
        </w:trPr>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17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20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标的物</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15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7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B5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设备参数</w:t>
            </w:r>
          </w:p>
        </w:tc>
      </w:tr>
      <w:tr w14:paraId="366EC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jc w:val="center"/>
        </w:trPr>
        <w:tc>
          <w:tcPr>
            <w:tcW w:w="4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AE97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9206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穿越机套装</w:t>
            </w:r>
          </w:p>
        </w:tc>
        <w:tc>
          <w:tcPr>
            <w:tcW w:w="7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FA60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2套</w:t>
            </w:r>
          </w:p>
        </w:tc>
        <w:tc>
          <w:tcPr>
            <w:tcW w:w="7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209FE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sz w:val="21"/>
                <w:szCs w:val="21"/>
                <w:highlight w:val="none"/>
                <w:u w:val="none"/>
              </w:rPr>
            </w:pPr>
            <w:r>
              <w:rPr>
                <w:rStyle w:val="94"/>
                <w:color w:val="auto"/>
                <w:sz w:val="21"/>
                <w:szCs w:val="21"/>
                <w:highlight w:val="none"/>
                <w:lang w:val="en-US" w:eastAsia="zh-CN" w:bidi="ar"/>
              </w:rPr>
              <w:t>飞行器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1、起飞重量 ≤ 380 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2、尺寸 ≤长 190 毫米，宽 220 毫米，高 70 毫米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3、最大上升速度 ≥9 米/秒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4、最大下降速度 ≥9 米/秒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5、最大水平飞行速度（海平面附近无风） ≥27 米/秒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6、最大起飞海拔高度 ≥5000 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7、最长飞行时间 ≥ 23 分钟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8、最长悬停时间 ≥ 21 分钟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9、最大续航里程 ≥13.0 公里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10、最大抗风速度 ≥10.7 米/秒（5 级风）</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11、工作环境温度 -10℃ 至 40℃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12、卫星导航系统 GPS + Galileo + BeiDou</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13、机载内存 ≥46GB</w:t>
            </w:r>
            <w:r>
              <w:rPr>
                <w:rFonts w:hint="eastAsia" w:ascii="宋体" w:hAnsi="宋体" w:eastAsia="宋体" w:cs="宋体"/>
                <w:i w:val="0"/>
                <w:iCs w:val="0"/>
                <w:color w:val="auto"/>
                <w:kern w:val="0"/>
                <w:sz w:val="21"/>
                <w:szCs w:val="21"/>
                <w:highlight w:val="none"/>
                <w:u w:val="none"/>
                <w:lang w:val="en-US" w:eastAsia="zh-CN" w:bidi="ar"/>
              </w:rPr>
              <w:br w:type="textWrapping"/>
            </w:r>
            <w:r>
              <w:rPr>
                <w:rStyle w:val="94"/>
                <w:color w:val="auto"/>
                <w:sz w:val="21"/>
                <w:szCs w:val="21"/>
                <w:highlight w:val="none"/>
                <w:lang w:val="en-US" w:eastAsia="zh-CN" w:bidi="ar"/>
              </w:rPr>
              <w:t>相机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1、影像传感器：1/1.3 英寸影像传感器，有效像素 ≥1200 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2、镜头：视角（FOV）：≥155°，等效焦距：≥12 mm，光圈：f/2.8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对焦点：0.6 米至无穷远，ISO 范围100 至 25600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3、快门速度：录像：1/8000 至 1/30 秒，拍照：1/8000 至 1/50 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4、最大照片尺寸：≥4000 × 2256（16∶9），≥4000 × 3000（4∶3）</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5、照片拍摄模式 单拍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6、图片格式 JPEG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7、视频格式 MP4（H.264／H.265）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8、视频最大码率 ≥130Mbps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9、支持文件系统 exFAT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10、拍摄视角：支持标准、广角、超广角三种模式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11、电子增稳：支持超强增稳 3.0+（RockSteady 3.0+）、地平线增稳（HorizonSteady）</w:t>
            </w:r>
            <w:r>
              <w:rPr>
                <w:rFonts w:hint="eastAsia" w:ascii="宋体" w:hAnsi="宋体" w:eastAsia="宋体" w:cs="宋体"/>
                <w:i w:val="0"/>
                <w:iCs w:val="0"/>
                <w:color w:val="auto"/>
                <w:kern w:val="0"/>
                <w:sz w:val="21"/>
                <w:szCs w:val="21"/>
                <w:highlight w:val="none"/>
                <w:u w:val="none"/>
                <w:lang w:val="en-US" w:eastAsia="zh-CN" w:bidi="ar"/>
              </w:rPr>
              <w:br w:type="textWrapping"/>
            </w:r>
            <w:r>
              <w:rPr>
                <w:rStyle w:val="94"/>
                <w:color w:val="auto"/>
                <w:sz w:val="21"/>
                <w:szCs w:val="21"/>
                <w:highlight w:val="none"/>
                <w:lang w:val="en-US" w:eastAsia="zh-CN" w:bidi="ar"/>
              </w:rPr>
              <w:t>云台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1、稳定系统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1.1、单轴机械云台（俯仰轴）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1.2、结构设计范围：俯仰：-95°至 90°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1.3、可控转动范围：俯仰：-85°至 80°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1.4、最大控制转速（俯仰） 100°/s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1.5、角度抖动量 ≥±0.01°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1.6、感知系统类型 下视和后视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2、图传方案 O4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2.1、通信带宽 ≥60 MHz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2.2、最大图传码率 ≥60Mbps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2.3、天线四天线（二发四收）</w:t>
            </w:r>
            <w:r>
              <w:rPr>
                <w:rFonts w:hint="eastAsia" w:ascii="宋体" w:hAnsi="宋体" w:eastAsia="宋体" w:cs="宋体"/>
                <w:i w:val="0"/>
                <w:iCs w:val="0"/>
                <w:color w:val="auto"/>
                <w:kern w:val="0"/>
                <w:sz w:val="21"/>
                <w:szCs w:val="21"/>
                <w:highlight w:val="none"/>
                <w:u w:val="none"/>
                <w:lang w:val="en-US" w:eastAsia="zh-CN" w:bidi="ar"/>
              </w:rPr>
              <w:br w:type="textWrapping"/>
            </w:r>
            <w:r>
              <w:rPr>
                <w:rStyle w:val="94"/>
                <w:color w:val="auto"/>
                <w:sz w:val="21"/>
                <w:szCs w:val="21"/>
                <w:highlight w:val="none"/>
                <w:lang w:val="en-US" w:eastAsia="zh-CN" w:bidi="ar"/>
              </w:rPr>
              <w:t>其他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1、供应商承诺本产品</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年免费质保，提供承诺书加盖公章或提供厂家原厂免费质保</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年承诺书加盖厂家公章；</w:t>
            </w:r>
          </w:p>
        </w:tc>
      </w:tr>
      <w:tr w14:paraId="33BA1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A4C8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highlight w:val="none"/>
                <w:u w:val="none"/>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5C10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highlight w:val="none"/>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970F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highlight w:val="none"/>
                <w:u w:val="none"/>
              </w:rPr>
            </w:pPr>
          </w:p>
        </w:tc>
        <w:tc>
          <w:tcPr>
            <w:tcW w:w="7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32CD9">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b/>
                <w:bCs/>
                <w:i w:val="0"/>
                <w:iCs w:val="0"/>
                <w:color w:val="auto"/>
                <w:sz w:val="21"/>
                <w:szCs w:val="21"/>
                <w:highlight w:val="none"/>
                <w:u w:val="none"/>
              </w:rPr>
            </w:pPr>
          </w:p>
        </w:tc>
      </w:tr>
      <w:tr w14:paraId="6B535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5" w:hRule="atLeast"/>
          <w:jc w:val="center"/>
        </w:trPr>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1E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B3D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无人机图传设备</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C1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4台</w:t>
            </w:r>
          </w:p>
        </w:tc>
        <w:tc>
          <w:tcPr>
            <w:tcW w:w="7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9AF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1、≥2.4英寸触摸显示屏，阳光下可视；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2、具备1*HDMI接口和1*Type_C接口，可通过USB或HDMI接口接入视频源采集设备，如手机（USB转HDMI）、穿戴摄像机、纽扣摄像机等USB接口类视频设备和无人机、DV等HDMI接口类视频设备；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3、支持WIFI、蓝牙、4G/5G全网通、支持适配接入无人机、外设定位上传；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4、支持双SIM卡，4G/5G全网通，可根据网络宽带切换运营商网络，保证视频流畅传输；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5、≥IP53防护，1米抗跌落，可靠性高，适用各种严酷恶劣执法环境；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6、支持GB/T28181-2016国际协议，上联平台实现实时图传、精准定位、语音对讲功能；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7、采用高性能只能AI芯片，支持人脸、车牌智能识别，支持离线比对。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8、供应商承诺本产品</w:t>
            </w: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年免费质保，提供承诺书加盖公章或提供厂家原厂免费质保</w:t>
            </w: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年承诺书加盖厂家公章；</w:t>
            </w:r>
          </w:p>
        </w:tc>
      </w:tr>
      <w:tr w14:paraId="1C6EB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4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D4F8B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7C01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无人机系留应急照明系统</w:t>
            </w:r>
          </w:p>
        </w:tc>
        <w:tc>
          <w:tcPr>
            <w:tcW w:w="7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8507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7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6F382D">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地面端：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1.地面端输入电压：兼容AC 110V和220V；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2.地面端输出功率≥3000W且箱体重量≤7.5kg；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3.地面端尺寸：≤360mm×320mm×230mm；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4.线缆长度：≥80m，线缆直径：≤3mm，线缆重量≤1.2kg/百米，过电流能力：≥10A；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5.天空端需可与地面端对频，应具备有线和无线OTA升级功能；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6.供电模式：应支持储能器、220V市电以及发电机供电；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7.地面端需采用可背负式设计，可用专用背包背负；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8.需配备≥5英寸显示屏，可实时显示电源输出功率、灯光开关、收线强度等信息；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9.当地面端意外断电时，应具备蜂鸣器能发出报警声；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10.连续工作时长：不低于24小时；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天空端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11.天空端额定功率≤2500W；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12.天空端重量≤600g；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13.天空端尺寸：≤170mm×100mm×70mm；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14.输出电压：≤50V；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15.输出电流：≤60A；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机载矩阵照明灯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1.重量：≤450 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2.单支灯光功率≥400w；总功率≥800w；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3.尺寸：≤310*110*60 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4.可快速拆装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5.工作温度：-20°C-+50°C</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6.控制方式：TTL高电平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7.三防等级不低于IP55，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8.光通量≥80000 lm，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9、照射面积≥6000㎡；边缘照度≥3 lx，提供第三方检验报告。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10.距离30米处的中心照度值≥80lx；</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10.距离50米处的中心照度值≥50lx；</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11.保护功能，灯光开启时，温度超过阈值，灯光自动关闭，当稳度下降恢复后，灯光能自动恢复开启。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12、供应商承诺本产品3年免费质保，提供承诺书加盖公章或提供厂家原厂免费质保</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年承诺书加盖厂家公章；</w:t>
            </w:r>
          </w:p>
        </w:tc>
      </w:tr>
      <w:tr w14:paraId="64DDF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1" w:hRule="atLeast"/>
          <w:jc w:val="center"/>
        </w:trPr>
        <w:tc>
          <w:tcPr>
            <w:tcW w:w="42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5E46CEEB">
            <w:pPr>
              <w:jc w:val="left"/>
              <w:rPr>
                <w:rFonts w:hint="eastAsia" w:ascii="宋体" w:hAnsi="宋体" w:eastAsia="宋体" w:cs="宋体"/>
                <w:i w:val="0"/>
                <w:iCs w:val="0"/>
                <w:color w:val="auto"/>
                <w:sz w:val="21"/>
                <w:szCs w:val="21"/>
                <w:highlight w:val="none"/>
                <w:u w:val="none"/>
              </w:rPr>
            </w:pPr>
          </w:p>
        </w:tc>
        <w:tc>
          <w:tcPr>
            <w:tcW w:w="62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2639E1FB">
            <w:pPr>
              <w:jc w:val="left"/>
              <w:rPr>
                <w:rFonts w:hint="eastAsia" w:ascii="宋体" w:hAnsi="宋体" w:eastAsia="宋体" w:cs="宋体"/>
                <w:i w:val="0"/>
                <w:iCs w:val="0"/>
                <w:color w:val="auto"/>
                <w:sz w:val="21"/>
                <w:szCs w:val="21"/>
                <w:highlight w:val="none"/>
                <w:u w:val="none"/>
              </w:rPr>
            </w:pPr>
          </w:p>
        </w:tc>
        <w:tc>
          <w:tcPr>
            <w:tcW w:w="722"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2238F6A2">
            <w:pPr>
              <w:jc w:val="left"/>
              <w:rPr>
                <w:rFonts w:hint="eastAsia" w:ascii="宋体" w:hAnsi="宋体" w:eastAsia="宋体" w:cs="宋体"/>
                <w:i w:val="0"/>
                <w:iCs w:val="0"/>
                <w:color w:val="auto"/>
                <w:sz w:val="21"/>
                <w:szCs w:val="21"/>
                <w:highlight w:val="none"/>
                <w:u w:val="none"/>
              </w:rPr>
            </w:pPr>
          </w:p>
        </w:tc>
        <w:tc>
          <w:tcPr>
            <w:tcW w:w="753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049E5CA2">
            <w:pPr>
              <w:jc w:val="left"/>
              <w:rPr>
                <w:rFonts w:hint="eastAsia" w:ascii="宋体" w:hAnsi="宋体" w:eastAsia="宋体" w:cs="宋体"/>
                <w:b/>
                <w:bCs/>
                <w:i w:val="0"/>
                <w:iCs w:val="0"/>
                <w:color w:val="auto"/>
                <w:sz w:val="21"/>
                <w:szCs w:val="21"/>
                <w:highlight w:val="none"/>
                <w:u w:val="none"/>
              </w:rPr>
            </w:pPr>
          </w:p>
        </w:tc>
      </w:tr>
      <w:tr w14:paraId="464D7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424" w:type="dxa"/>
            <w:tcBorders>
              <w:top w:val="single" w:color="auto" w:sz="4" w:space="0"/>
              <w:left w:val="single" w:color="auto" w:sz="4" w:space="0"/>
              <w:bottom w:val="single" w:color="auto" w:sz="4" w:space="0"/>
              <w:right w:val="single" w:color="000000" w:sz="4" w:space="0"/>
            </w:tcBorders>
            <w:shd w:val="clear" w:color="auto" w:fill="auto"/>
            <w:vAlign w:val="center"/>
          </w:tcPr>
          <w:p w14:paraId="4D9022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20" w:type="dxa"/>
            <w:tcBorders>
              <w:top w:val="single" w:color="auto" w:sz="4" w:space="0"/>
              <w:left w:val="single" w:color="000000" w:sz="4" w:space="0"/>
              <w:bottom w:val="single" w:color="auto" w:sz="4" w:space="0"/>
              <w:right w:val="single" w:color="000000" w:sz="4" w:space="0"/>
            </w:tcBorders>
            <w:shd w:val="clear" w:color="auto" w:fill="auto"/>
            <w:vAlign w:val="center"/>
          </w:tcPr>
          <w:p w14:paraId="179548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无人机</w:t>
            </w:r>
          </w:p>
        </w:tc>
        <w:tc>
          <w:tcPr>
            <w:tcW w:w="722" w:type="dxa"/>
            <w:tcBorders>
              <w:top w:val="single" w:color="auto" w:sz="4" w:space="0"/>
              <w:left w:val="single" w:color="000000" w:sz="4" w:space="0"/>
              <w:bottom w:val="single" w:color="auto" w:sz="4" w:space="0"/>
              <w:right w:val="single" w:color="000000" w:sz="4" w:space="0"/>
            </w:tcBorders>
            <w:shd w:val="clear" w:color="auto" w:fill="auto"/>
            <w:vAlign w:val="center"/>
          </w:tcPr>
          <w:p w14:paraId="6CE2A98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1套</w:t>
            </w:r>
          </w:p>
        </w:tc>
        <w:tc>
          <w:tcPr>
            <w:tcW w:w="7534" w:type="dxa"/>
            <w:tcBorders>
              <w:top w:val="single" w:color="auto" w:sz="4" w:space="0"/>
              <w:left w:val="single" w:color="000000" w:sz="4" w:space="0"/>
              <w:bottom w:val="single" w:color="auto" w:sz="4" w:space="0"/>
              <w:right w:val="single" w:color="auto" w:sz="4" w:space="0"/>
            </w:tcBorders>
            <w:shd w:val="clear" w:color="auto" w:fill="auto"/>
            <w:vAlign w:val="center"/>
          </w:tcPr>
          <w:p w14:paraId="1481120B">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机巢</w:t>
            </w:r>
          </w:p>
          <w:p w14:paraId="1981CED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1、整机重量≤55kg</w:t>
            </w:r>
          </w:p>
          <w:p w14:paraId="2930746C">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2、外形尺寸≤650 x750 x 800mm</w:t>
            </w:r>
          </w:p>
          <w:p w14:paraId="7A30B9B4">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3、机场及无人机的设备工作温度范围都至少为-30°C 至 50° C</w:t>
            </w:r>
          </w:p>
          <w:p w14:paraId="5C9FD943">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4、防护等级不低于IP56</w:t>
            </w:r>
          </w:p>
          <w:p w14:paraId="73908EE8">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5、设备最大允许降落风速不小于6级</w:t>
            </w:r>
          </w:p>
          <w:p w14:paraId="14F8D6A4">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6、设备最大运行海拔高度不小于4000米</w:t>
            </w:r>
          </w:p>
          <w:p w14:paraId="347936C2">
            <w:pPr>
              <w:keepNext w:val="0"/>
              <w:keepLines w:val="0"/>
              <w:widowControl/>
              <w:suppressLineNumbers w:val="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7、RTK 基站卫星接收频率：设备所含RTK基站可同时接收GPS、GLONASS、BEIDOU、GALILEO四种卫星信号</w:t>
            </w:r>
            <w:r>
              <w:rPr>
                <w:rFonts w:hint="eastAsia" w:ascii="宋体" w:hAnsi="宋体" w:cs="宋体"/>
                <w:i w:val="0"/>
                <w:iCs w:val="0"/>
                <w:color w:val="auto"/>
                <w:kern w:val="0"/>
                <w:sz w:val="21"/>
                <w:szCs w:val="21"/>
                <w:highlight w:val="none"/>
                <w:u w:val="none"/>
                <w:lang w:val="en-US" w:eastAsia="zh-CN" w:bidi="ar"/>
              </w:rPr>
              <w:t>（后期出现单北斗硬件，需由供应商加装，采购人不承担任何费用）。</w:t>
            </w:r>
          </w:p>
          <w:p w14:paraId="3B974539">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8、RTK 基站定位精准度：（设备所含RTK基站定位精度）水平精度小于等于1 cm+1 ppm（RMS）；垂直精度小于等于2 cm+1 ppm（RMS）</w:t>
            </w:r>
          </w:p>
          <w:p w14:paraId="313CD6C3">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9、单北斗定位(仅北斗版本硬件）：支持单北斗定位模式</w:t>
            </w:r>
          </w:p>
          <w:p w14:paraId="39EB4A37">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10、充电时间从15% 充至 95%小于30分钟</w:t>
            </w:r>
          </w:p>
          <w:p w14:paraId="32E2D1A7">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11、电源安全保护：支持欠压、过载、断电保护</w:t>
            </w:r>
          </w:p>
          <w:p w14:paraId="3278238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12、媒体下载速率（机场）：无人机及机场间的最大下载速率不低于20MB/s</w:t>
            </w:r>
          </w:p>
          <w:p w14:paraId="73C1DD99">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13、需要内置压缩机空调</w:t>
            </w:r>
          </w:p>
          <w:p w14:paraId="75C8F62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14、备用电池续航不少于4小时</w:t>
            </w:r>
          </w:p>
          <w:p w14:paraId="52D2021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15、设备可使用蜂窝模块和SIM卡通过4G实现网络接入</w:t>
            </w:r>
          </w:p>
          <w:p w14:paraId="1F50CFE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、需要内置风速传感器</w:t>
            </w:r>
          </w:p>
          <w:p w14:paraId="6870711D">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、需要内置雨量传感器</w:t>
            </w:r>
          </w:p>
          <w:p w14:paraId="58FEC96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、需要内置环境温度传感器</w:t>
            </w:r>
          </w:p>
          <w:p w14:paraId="522D63B9">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19</w:t>
            </w:r>
            <w:r>
              <w:rPr>
                <w:rFonts w:hint="eastAsia" w:ascii="宋体" w:hAnsi="宋体" w:eastAsia="宋体" w:cs="宋体"/>
                <w:i w:val="0"/>
                <w:iCs w:val="0"/>
                <w:color w:val="auto"/>
                <w:kern w:val="0"/>
                <w:sz w:val="21"/>
                <w:szCs w:val="21"/>
                <w:highlight w:val="none"/>
                <w:u w:val="none"/>
                <w:lang w:val="en-US" w:eastAsia="zh-CN" w:bidi="ar"/>
              </w:rPr>
              <w:t>、需要内置水浸传感器</w:t>
            </w:r>
          </w:p>
          <w:p w14:paraId="2062E042">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20</w:t>
            </w:r>
            <w:r>
              <w:rPr>
                <w:rFonts w:hint="eastAsia" w:ascii="宋体" w:hAnsi="宋体" w:eastAsia="宋体" w:cs="宋体"/>
                <w:i w:val="0"/>
                <w:iCs w:val="0"/>
                <w:color w:val="auto"/>
                <w:kern w:val="0"/>
                <w:sz w:val="21"/>
                <w:szCs w:val="21"/>
                <w:highlight w:val="none"/>
                <w:u w:val="none"/>
                <w:lang w:val="en-US" w:eastAsia="zh-CN" w:bidi="ar"/>
              </w:rPr>
              <w:t>、需要内置舱内温度传感器</w:t>
            </w:r>
          </w:p>
          <w:p w14:paraId="1FDD0D7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、需要内置舱内湿度传感器</w:t>
            </w:r>
          </w:p>
          <w:p w14:paraId="36B84184">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、设备同时配备内部及外部监控相机，且视频分辨率不低于1080P</w:t>
            </w:r>
          </w:p>
          <w:p w14:paraId="7BDC5B3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、设备同时配备内部及外部监控相机，且视角范围不低于150°</w:t>
            </w:r>
          </w:p>
          <w:p w14:paraId="160D7A23">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、设备同时配备内部及外部监控相机，且具备补光能力</w:t>
            </w:r>
          </w:p>
          <w:p w14:paraId="3E71FBB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、支持使用手机APP对机场进行部署、调试</w:t>
            </w:r>
          </w:p>
          <w:p w14:paraId="161D9151">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、平台支持二次开发以及对接现有软件平台</w:t>
            </w:r>
          </w:p>
          <w:p w14:paraId="45222EF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、软件平台支持私有化部署</w:t>
            </w:r>
          </w:p>
          <w:p w14:paraId="6972AC5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28</w:t>
            </w:r>
            <w:r>
              <w:rPr>
                <w:rFonts w:hint="eastAsia" w:ascii="宋体" w:hAnsi="宋体" w:eastAsia="宋体" w:cs="宋体"/>
                <w:i w:val="0"/>
                <w:iCs w:val="0"/>
                <w:color w:val="auto"/>
                <w:kern w:val="0"/>
                <w:sz w:val="21"/>
                <w:szCs w:val="21"/>
                <w:highlight w:val="none"/>
                <w:u w:val="none"/>
                <w:lang w:val="en-US" w:eastAsia="zh-CN" w:bidi="ar"/>
              </w:rPr>
              <w:t>、设备具备边缘计算模块接口</w:t>
            </w:r>
          </w:p>
          <w:p w14:paraId="42E89CEB">
            <w:pPr>
              <w:keepNext w:val="0"/>
              <w:keepLines w:val="0"/>
              <w:widowControl/>
              <w:suppressLineNumbers w:val="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29、支持以太网、4G、5G、1.4GHz自组网</w:t>
            </w:r>
            <w:r>
              <w:rPr>
                <w:rFonts w:hint="eastAsia" w:ascii="宋体" w:hAnsi="宋体" w:cs="宋体"/>
                <w:i w:val="0"/>
                <w:iCs w:val="0"/>
                <w:color w:val="auto"/>
                <w:kern w:val="0"/>
                <w:sz w:val="21"/>
                <w:szCs w:val="21"/>
                <w:highlight w:val="none"/>
                <w:u w:val="none"/>
                <w:lang w:val="en-US" w:eastAsia="zh-CN" w:bidi="ar"/>
              </w:rPr>
              <w:t>（后期出现1.4G版本硬件，需由供应商加装，采购人不承担任何费用）</w:t>
            </w:r>
          </w:p>
          <w:p w14:paraId="122B22E7">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30、支持日夜切换，支持闯入识别、语音报警提示，支持双向语音通话；</w:t>
            </w:r>
          </w:p>
          <w:p w14:paraId="428D8CD4">
            <w:pPr>
              <w:keepNext w:val="0"/>
              <w:keepLines w:val="0"/>
              <w:widowControl/>
              <w:suppressLineNumbers w:val="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31</w:t>
            </w:r>
            <w:r>
              <w:rPr>
                <w:rFonts w:hint="eastAsia" w:ascii="宋体" w:hAnsi="宋体" w:eastAsia="宋体" w:cs="宋体"/>
                <w:i w:val="0"/>
                <w:iCs w:val="0"/>
                <w:color w:val="auto"/>
                <w:kern w:val="0"/>
                <w:sz w:val="21"/>
                <w:szCs w:val="21"/>
                <w:highlight w:val="none"/>
                <w:u w:val="none"/>
                <w:lang w:val="en-US" w:eastAsia="zh-CN" w:bidi="ar"/>
              </w:rPr>
              <w:t>、必须接入上级部门无人机平台</w:t>
            </w:r>
            <w:r>
              <w:rPr>
                <w:rFonts w:hint="eastAsia" w:ascii="宋体" w:hAnsi="宋体" w:cs="宋体"/>
                <w:i w:val="0"/>
                <w:iCs w:val="0"/>
                <w:color w:val="auto"/>
                <w:kern w:val="0"/>
                <w:sz w:val="21"/>
                <w:szCs w:val="21"/>
                <w:highlight w:val="none"/>
                <w:u w:val="none"/>
                <w:lang w:val="en-US" w:eastAsia="zh-CN" w:bidi="ar"/>
              </w:rPr>
              <w:t>（司空2平台）</w:t>
            </w:r>
            <w:r>
              <w:rPr>
                <w:rFonts w:hint="eastAsia" w:ascii="宋体" w:hAnsi="宋体" w:eastAsia="宋体" w:cs="宋体"/>
                <w:i w:val="0"/>
                <w:iCs w:val="0"/>
                <w:color w:val="auto"/>
                <w:kern w:val="0"/>
                <w:sz w:val="21"/>
                <w:szCs w:val="21"/>
                <w:highlight w:val="none"/>
                <w:u w:val="none"/>
                <w:lang w:val="en-US" w:eastAsia="zh-CN" w:bidi="ar"/>
              </w:rPr>
              <w:t>，并保证5年平台</w:t>
            </w:r>
            <w:r>
              <w:rPr>
                <w:rFonts w:hint="eastAsia" w:ascii="宋体" w:hAnsi="宋体" w:cs="宋体"/>
                <w:i w:val="0"/>
                <w:iCs w:val="0"/>
                <w:color w:val="auto"/>
                <w:kern w:val="0"/>
                <w:sz w:val="21"/>
                <w:szCs w:val="21"/>
                <w:highlight w:val="none"/>
                <w:u w:val="none"/>
                <w:lang w:val="en-US" w:eastAsia="zh-CN" w:bidi="ar"/>
              </w:rPr>
              <w:t>使用权限</w:t>
            </w:r>
            <w:r>
              <w:rPr>
                <w:rFonts w:hint="eastAsia" w:ascii="宋体" w:hAnsi="宋体" w:eastAsia="宋体" w:cs="宋体"/>
                <w:i w:val="0"/>
                <w:iCs w:val="0"/>
                <w:color w:val="auto"/>
                <w:kern w:val="0"/>
                <w:sz w:val="21"/>
                <w:szCs w:val="21"/>
                <w:highlight w:val="none"/>
                <w:u w:val="none"/>
                <w:lang w:val="en-US" w:eastAsia="zh-CN" w:bidi="ar"/>
              </w:rPr>
              <w:t>（针对此项提供承诺书）</w:t>
            </w:r>
          </w:p>
          <w:p w14:paraId="72A6212B">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32、</w:t>
            </w:r>
            <w:r>
              <w:rPr>
                <w:rFonts w:hint="eastAsia" w:ascii="宋体" w:hAnsi="宋体" w:eastAsia="宋体" w:cs="宋体"/>
                <w:i w:val="0"/>
                <w:iCs w:val="0"/>
                <w:color w:val="auto"/>
                <w:kern w:val="0"/>
                <w:sz w:val="21"/>
                <w:szCs w:val="21"/>
                <w:highlight w:val="none"/>
                <w:u w:val="none"/>
                <w:lang w:val="en-US" w:eastAsia="zh-CN" w:bidi="ar"/>
              </w:rPr>
              <w:t>供应商承诺本产品5年</w:t>
            </w:r>
            <w:r>
              <w:rPr>
                <w:rFonts w:hint="eastAsia" w:ascii="宋体" w:hAnsi="宋体" w:cs="宋体"/>
                <w:i w:val="0"/>
                <w:iCs w:val="0"/>
                <w:color w:val="auto"/>
                <w:kern w:val="0"/>
                <w:sz w:val="21"/>
                <w:szCs w:val="21"/>
                <w:highlight w:val="none"/>
                <w:u w:val="none"/>
                <w:lang w:val="en-US" w:eastAsia="zh-CN" w:bidi="ar"/>
              </w:rPr>
              <w:t>官方旗舰保险</w:t>
            </w:r>
            <w:r>
              <w:rPr>
                <w:rFonts w:hint="eastAsia" w:ascii="宋体" w:hAnsi="宋体" w:eastAsia="宋体" w:cs="宋体"/>
                <w:i w:val="0"/>
                <w:iCs w:val="0"/>
                <w:color w:val="auto"/>
                <w:kern w:val="0"/>
                <w:sz w:val="21"/>
                <w:szCs w:val="21"/>
                <w:highlight w:val="none"/>
                <w:u w:val="none"/>
                <w:lang w:val="en-US" w:eastAsia="zh-CN" w:bidi="ar"/>
              </w:rPr>
              <w:t>，提供承诺书加盖公章；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无人机</w:t>
            </w:r>
          </w:p>
          <w:p w14:paraId="3F5074A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1、起飞重量（含电池丶普通桨叶和microSD卡丶无配件） ≤1850g</w:t>
            </w:r>
          </w:p>
          <w:p w14:paraId="4C78D99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2、最大起飞重量 ≥ 2000 g</w:t>
            </w:r>
          </w:p>
          <w:p w14:paraId="30F7933C">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3、折叠后尺寸（长x宽x高） ≤380x420x220mm</w:t>
            </w:r>
          </w:p>
          <w:p w14:paraId="29D8F55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4、对角线轴距 ≤500mm</w:t>
            </w:r>
          </w:p>
          <w:p w14:paraId="57816B02">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5、最大信号有效距离（无干扰、无遮挡） ≥25km</w:t>
            </w:r>
          </w:p>
          <w:p w14:paraId="3E7F7AE3">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6、最长飞行时间 ≥</w:t>
            </w:r>
            <w:r>
              <w:rPr>
                <w:rFonts w:hint="eastAsia" w:ascii="宋体" w:hAnsi="宋体" w:cs="宋体"/>
                <w:i w:val="0"/>
                <w:iCs w:val="0"/>
                <w:color w:val="auto"/>
                <w:kern w:val="0"/>
                <w:sz w:val="21"/>
                <w:szCs w:val="21"/>
                <w:highlight w:val="none"/>
                <w:u w:val="none"/>
                <w:lang w:val="en-US" w:eastAsia="zh-CN" w:bidi="ar"/>
              </w:rPr>
              <w:t>54</w:t>
            </w:r>
            <w:r>
              <w:rPr>
                <w:rFonts w:hint="eastAsia" w:ascii="宋体" w:hAnsi="宋体" w:eastAsia="宋体" w:cs="宋体"/>
                <w:i w:val="0"/>
                <w:iCs w:val="0"/>
                <w:color w:val="auto"/>
                <w:kern w:val="0"/>
                <w:sz w:val="21"/>
                <w:szCs w:val="21"/>
                <w:highlight w:val="none"/>
                <w:u w:val="none"/>
                <w:lang w:val="en-US" w:eastAsia="zh-CN" w:bidi="ar"/>
              </w:rPr>
              <w:t xml:space="preserve"> 分钟</w:t>
            </w:r>
          </w:p>
          <w:p w14:paraId="1219D37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7、最大可抗风速 ≥11m/s</w:t>
            </w:r>
          </w:p>
          <w:p w14:paraId="7A616DE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8、全向感知系统 支持全向双目视觉避障系统，下方具备三维红外传感器，能够在探测到障碍物时在App上进行提醒，并自动减速刹车或绕行</w:t>
            </w:r>
          </w:p>
          <w:p w14:paraId="63FDB99D">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9、GNSS 支持GPS + BeiDou + Galileo + GLONASS</w:t>
            </w:r>
          </w:p>
          <w:p w14:paraId="3450F1FD">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10、单北斗定位(仅北斗版本硬件）：支持单北斗定位模式</w:t>
            </w:r>
          </w:p>
          <w:p w14:paraId="1343EAD9">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11、单北斗定位(仅北斗版本硬件）：单北斗定位模式，支持执行航点航线、面状航线等各类航线任务</w:t>
            </w:r>
          </w:p>
          <w:p w14:paraId="2E0EE1C7">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12、工作环境温度：工作温度范围覆盖-20°C 至 50°C</w:t>
            </w:r>
          </w:p>
          <w:p w14:paraId="0B6D688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13、防护等级不低于IP52</w:t>
            </w:r>
          </w:p>
          <w:p w14:paraId="1F73508D">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14、GNSS定位悬停精度：垂直≤0.5 m，水平≤0.5 m</w:t>
            </w:r>
          </w:p>
          <w:p w14:paraId="0B5EA81D">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15、RTK定位悬停精度：垂直≤0.1 m，水平≤0.1 m</w:t>
            </w:r>
          </w:p>
          <w:p w14:paraId="23571952">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16、最大上升速度（配合遥控器）： ≥10 m/s</w:t>
            </w:r>
          </w:p>
          <w:p w14:paraId="1E4CCDDD">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17、最大下降速度（配合遥控器）： ≥8 m/s </w:t>
            </w:r>
          </w:p>
          <w:p w14:paraId="401BA07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18、最大水平飞行速度（配合遥控器）： ≥20m/s</w:t>
            </w:r>
          </w:p>
          <w:p w14:paraId="4CCF07C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19、最大上升速度（配合机场）： ≥6 m/s</w:t>
            </w:r>
          </w:p>
          <w:p w14:paraId="42FDEA7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20、最大下降速度（配合机场） ：≥6 m/s </w:t>
            </w:r>
          </w:p>
          <w:p w14:paraId="6A96FB09">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21、最大水平飞行速度（配合机场）： ≥20m/s</w:t>
            </w:r>
          </w:p>
          <w:p w14:paraId="12132559">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22、最大起飞海拔高度 ≥6000米</w:t>
            </w:r>
          </w:p>
          <w:p w14:paraId="0D31892D">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23、RTK集成在无人机上</w:t>
            </w:r>
          </w:p>
          <w:p w14:paraId="15B03154">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24、图传要求：航空器图传和遥控频率为1430-1438MHz</w:t>
            </w:r>
            <w:r>
              <w:rPr>
                <w:rFonts w:hint="eastAsia" w:ascii="宋体" w:hAnsi="宋体" w:cs="宋体"/>
                <w:i w:val="0"/>
                <w:iCs w:val="0"/>
                <w:color w:val="auto"/>
                <w:kern w:val="0"/>
                <w:sz w:val="21"/>
                <w:szCs w:val="21"/>
                <w:highlight w:val="none"/>
                <w:u w:val="none"/>
                <w:lang w:val="en-US" w:eastAsia="zh-CN" w:bidi="ar"/>
              </w:rPr>
              <w:t>（后期硬件需由供应商加装，采购人不承担任何费用）</w:t>
            </w:r>
          </w:p>
          <w:p w14:paraId="3AD6063C">
            <w:pPr>
              <w:keepNext w:val="0"/>
              <w:keepLines w:val="0"/>
              <w:widowControl/>
              <w:suppressLineNumbers w:val="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25、数传要求：上行遥控器链路为840.5-845MHz1</w:t>
            </w:r>
            <w:r>
              <w:rPr>
                <w:rFonts w:hint="eastAsia" w:ascii="宋体" w:hAnsi="宋体" w:cs="宋体"/>
                <w:i w:val="0"/>
                <w:iCs w:val="0"/>
                <w:color w:val="auto"/>
                <w:kern w:val="0"/>
                <w:sz w:val="21"/>
                <w:szCs w:val="21"/>
                <w:highlight w:val="none"/>
                <w:u w:val="none"/>
                <w:lang w:val="en-US" w:eastAsia="zh-CN" w:bidi="ar"/>
              </w:rPr>
              <w:t>（后期硬件需由供应商加装，采购人不承担任何费用）</w:t>
            </w:r>
          </w:p>
          <w:p w14:paraId="1EE2ED11">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、供应商承诺本产品5年</w:t>
            </w:r>
            <w:r>
              <w:rPr>
                <w:rFonts w:hint="eastAsia" w:ascii="宋体" w:hAnsi="宋体" w:cs="宋体"/>
                <w:i w:val="0"/>
                <w:iCs w:val="0"/>
                <w:color w:val="auto"/>
                <w:kern w:val="0"/>
                <w:sz w:val="21"/>
                <w:szCs w:val="21"/>
                <w:highlight w:val="none"/>
                <w:u w:val="none"/>
                <w:lang w:val="en-US" w:eastAsia="zh-CN" w:bidi="ar"/>
              </w:rPr>
              <w:t>官方旗舰保险</w:t>
            </w:r>
            <w:r>
              <w:rPr>
                <w:rFonts w:hint="eastAsia" w:ascii="宋体" w:hAnsi="宋体" w:eastAsia="宋体" w:cs="宋体"/>
                <w:i w:val="0"/>
                <w:iCs w:val="0"/>
                <w:color w:val="auto"/>
                <w:kern w:val="0"/>
                <w:sz w:val="21"/>
                <w:szCs w:val="21"/>
                <w:highlight w:val="none"/>
                <w:u w:val="none"/>
                <w:lang w:val="en-US" w:eastAsia="zh-CN" w:bidi="ar"/>
              </w:rPr>
              <w:t>，提供承诺书加盖公章；</w:t>
            </w:r>
          </w:p>
          <w:p w14:paraId="130B561E">
            <w:pPr>
              <w:keepNext w:val="0"/>
              <w:keepLines w:val="0"/>
              <w:widowControl/>
              <w:suppressLineNumbers w:val="0"/>
              <w:jc w:val="left"/>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云台相机</w:t>
            </w:r>
          </w:p>
          <w:p w14:paraId="3BE57C4F">
            <w:pPr>
              <w:keepNext w:val="0"/>
              <w:keepLines w:val="0"/>
              <w:widowControl/>
              <w:numPr>
                <w:ilvl w:val="0"/>
                <w:numId w:val="9"/>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具有三种以上的相机</w:t>
            </w:r>
          </w:p>
          <w:p w14:paraId="1935B7EF">
            <w:pPr>
              <w:keepNext w:val="0"/>
              <w:keepLines w:val="0"/>
              <w:widowControl/>
              <w:numPr>
                <w:ilvl w:val="0"/>
                <w:numId w:val="9"/>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2、广角相机CMOS：1/1.3英寸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3、具备广角相机，有效像素不低于4800万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4、具备中长焦相机，相机CMOS不低于1/1.3英寸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5、中长焦相机像素：像素数不低于4800万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6、具备长焦相机，相机CMOS不低于1/1.5英寸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7、长焦相机像素数≥4500万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8、可见光相机变焦倍数不低于110倍</w:t>
            </w:r>
          </w:p>
          <w:p w14:paraId="081043FA">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9、红外传感器分辨率 ≥640*512，超分模式≥1280*1024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10、红外传感器帧率：30Hz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11、红外热成像测温方式：支持点测温和区域测温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12、红外热成像相机变焦倍数：支持28倍数码变焦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13、变焦方式：支持可见光与红外热成像联动变焦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14、稳定系统：具备三轴机械增稳云台（俯仰、横滚、平移）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15、可见光相机视频：可见光相机支持4k30p视频录制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16、激光测距模块：最远正入射量程1800m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17、红外补光：支持近红外补光灯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18、云台俯仰：支持-90°至90°的俯仰范围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19、供应商承诺本产品5年</w:t>
            </w:r>
            <w:r>
              <w:rPr>
                <w:rFonts w:hint="eastAsia" w:ascii="宋体" w:hAnsi="宋体" w:cs="宋体"/>
                <w:i w:val="0"/>
                <w:iCs w:val="0"/>
                <w:color w:val="auto"/>
                <w:kern w:val="0"/>
                <w:sz w:val="21"/>
                <w:szCs w:val="21"/>
                <w:highlight w:val="none"/>
                <w:u w:val="none"/>
                <w:lang w:val="en-US" w:eastAsia="zh-CN" w:bidi="ar"/>
              </w:rPr>
              <w:t>官方旗舰保险</w:t>
            </w:r>
            <w:r>
              <w:rPr>
                <w:rFonts w:hint="eastAsia" w:ascii="宋体" w:hAnsi="宋体" w:eastAsia="宋体" w:cs="宋体"/>
                <w:i w:val="0"/>
                <w:iCs w:val="0"/>
                <w:color w:val="auto"/>
                <w:kern w:val="0"/>
                <w:sz w:val="21"/>
                <w:szCs w:val="21"/>
                <w:highlight w:val="none"/>
                <w:u w:val="none"/>
                <w:lang w:val="en-US" w:eastAsia="zh-CN" w:bidi="ar"/>
              </w:rPr>
              <w:t>，提供承诺书加盖公章；</w:t>
            </w:r>
          </w:p>
          <w:p w14:paraId="344F2E52">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Style w:val="94"/>
                <w:color w:val="auto"/>
                <w:sz w:val="21"/>
                <w:szCs w:val="21"/>
                <w:highlight w:val="none"/>
                <w:lang w:val="en-US" w:eastAsia="zh-CN" w:bidi="ar"/>
              </w:rPr>
              <w:t>遥控器&amp;图传系统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1、天线8天线，采用2发4收天线方案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2、一体化设计：具备遥控器和显示屏一体化设计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4、显示器分辨率：地面站显示器应采用触摸屏，屏幕显示分辨率≥1920*1080p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3、显示器亮度≥1400尼特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4、遥控器4G增强图传 要控制支持4G增强图传模块，支持eSIM卡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5、遥控器重量：重量小于1.2kg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6、接口：支持HDMI，SD，Type-C，PD，USB-A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7、遥控器外置电池：遥控器支持选配37Wh外置电池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8、遥控器防护等级：支持IP54防护等级</w:t>
            </w:r>
          </w:p>
          <w:p w14:paraId="3CCD1BDB">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供应商承诺本产品5年</w:t>
            </w:r>
            <w:r>
              <w:rPr>
                <w:rFonts w:hint="eastAsia" w:ascii="宋体" w:hAnsi="宋体" w:cs="宋体"/>
                <w:i w:val="0"/>
                <w:iCs w:val="0"/>
                <w:color w:val="auto"/>
                <w:kern w:val="0"/>
                <w:sz w:val="21"/>
                <w:szCs w:val="21"/>
                <w:highlight w:val="none"/>
                <w:u w:val="none"/>
                <w:lang w:val="en-US" w:eastAsia="zh-CN" w:bidi="ar"/>
              </w:rPr>
              <w:t>官方旗舰保险</w:t>
            </w:r>
            <w:r>
              <w:rPr>
                <w:rFonts w:hint="eastAsia" w:ascii="宋体" w:hAnsi="宋体" w:eastAsia="宋体" w:cs="宋体"/>
                <w:i w:val="0"/>
                <w:iCs w:val="0"/>
                <w:color w:val="auto"/>
                <w:kern w:val="0"/>
                <w:sz w:val="21"/>
                <w:szCs w:val="21"/>
                <w:highlight w:val="none"/>
                <w:u w:val="none"/>
                <w:lang w:val="en-US" w:eastAsia="zh-CN" w:bidi="ar"/>
              </w:rPr>
              <w:t>，提供承诺书加盖公章；</w:t>
            </w:r>
          </w:p>
        </w:tc>
      </w:tr>
      <w:tr w14:paraId="48D71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0" w:hRule="atLeast"/>
          <w:jc w:val="center"/>
        </w:trPr>
        <w:tc>
          <w:tcPr>
            <w:tcW w:w="424" w:type="dxa"/>
            <w:tcBorders>
              <w:top w:val="single" w:color="auto" w:sz="4" w:space="0"/>
              <w:left w:val="single" w:color="000000" w:sz="4" w:space="0"/>
              <w:bottom w:val="single" w:color="000000" w:sz="4" w:space="0"/>
              <w:right w:val="single" w:color="000000" w:sz="4" w:space="0"/>
            </w:tcBorders>
            <w:shd w:val="clear" w:color="auto" w:fill="auto"/>
            <w:vAlign w:val="center"/>
          </w:tcPr>
          <w:p w14:paraId="061C7D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20" w:type="dxa"/>
            <w:tcBorders>
              <w:top w:val="single" w:color="auto" w:sz="4" w:space="0"/>
              <w:left w:val="single" w:color="000000" w:sz="4" w:space="0"/>
              <w:bottom w:val="single" w:color="000000" w:sz="4" w:space="0"/>
              <w:right w:val="single" w:color="000000" w:sz="4" w:space="0"/>
            </w:tcBorders>
            <w:shd w:val="clear" w:color="auto" w:fill="auto"/>
            <w:vAlign w:val="center"/>
          </w:tcPr>
          <w:p w14:paraId="5783B0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无人机蜂巢配件</w:t>
            </w:r>
          </w:p>
        </w:tc>
        <w:tc>
          <w:tcPr>
            <w:tcW w:w="722" w:type="dxa"/>
            <w:tcBorders>
              <w:top w:val="single" w:color="auto" w:sz="4" w:space="0"/>
              <w:left w:val="single" w:color="000000" w:sz="4" w:space="0"/>
              <w:bottom w:val="single" w:color="000000" w:sz="4" w:space="0"/>
              <w:right w:val="single" w:color="000000" w:sz="4" w:space="0"/>
            </w:tcBorders>
            <w:shd w:val="clear" w:color="auto" w:fill="auto"/>
            <w:vAlign w:val="center"/>
          </w:tcPr>
          <w:p w14:paraId="3BE900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7534" w:type="dxa"/>
            <w:tcBorders>
              <w:top w:val="single" w:color="auto" w:sz="4" w:space="0"/>
              <w:left w:val="single" w:color="000000" w:sz="4" w:space="0"/>
              <w:bottom w:val="single" w:color="000000" w:sz="4" w:space="0"/>
              <w:right w:val="single" w:color="000000" w:sz="4" w:space="0"/>
            </w:tcBorders>
            <w:shd w:val="clear" w:color="auto" w:fill="auto"/>
            <w:vAlign w:val="center"/>
          </w:tcPr>
          <w:p w14:paraId="55354A64">
            <w:pPr>
              <w:keepNext w:val="0"/>
              <w:keepLines w:val="0"/>
              <w:widowControl/>
              <w:numPr>
                <w:ilvl w:val="0"/>
                <w:numId w:val="1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探照灯</w:t>
            </w: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个：探照灯支持常亮和爆闪两种模式，能在百米之外依然清晰照亮目标。它还可以与云台智能联动，拍到哪跟到哪。同时提供广视野照明模式，在广角模式下可照亮更广泛的区域；</w:t>
            </w:r>
          </w:p>
          <w:p w14:paraId="5920712F">
            <w:pPr>
              <w:keepNext w:val="0"/>
              <w:keepLines w:val="0"/>
              <w:widowControl/>
              <w:numPr>
                <w:ilvl w:val="0"/>
                <w:numId w:val="1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喊话器</w:t>
            </w: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个：在 1 米处可达 114 分贝，广播距离可达 300 米。支持录音喊话、媒体导入与文字转语音，新增实时喊话功能，并支持回声抑制功能。</w:t>
            </w:r>
          </w:p>
          <w:p w14:paraId="05A76DFA">
            <w:pPr>
              <w:keepNext w:val="0"/>
              <w:keepLines w:val="0"/>
              <w:widowControl/>
              <w:numPr>
                <w:ilvl w:val="0"/>
                <w:numId w:val="0"/>
              </w:numPr>
              <w:suppressLineNumbers w:val="0"/>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探照灯及喊话器</w:t>
            </w:r>
            <w:r>
              <w:rPr>
                <w:rFonts w:hint="eastAsia" w:ascii="宋体" w:hAnsi="宋体" w:cs="宋体"/>
                <w:i w:val="0"/>
                <w:iCs w:val="0"/>
                <w:color w:val="auto"/>
                <w:kern w:val="0"/>
                <w:sz w:val="21"/>
                <w:szCs w:val="21"/>
                <w:highlight w:val="none"/>
                <w:u w:val="none"/>
                <w:lang w:val="en-US" w:eastAsia="zh-CN" w:bidi="ar"/>
              </w:rPr>
              <w:t>质保要求</w:t>
            </w:r>
            <w:r>
              <w:rPr>
                <w:rFonts w:hint="eastAsia" w:ascii="宋体" w:hAnsi="宋体" w:eastAsia="宋体" w:cs="宋体"/>
                <w:i w:val="0"/>
                <w:iCs w:val="0"/>
                <w:color w:val="auto"/>
                <w:kern w:val="0"/>
                <w:sz w:val="21"/>
                <w:szCs w:val="21"/>
                <w:highlight w:val="none"/>
                <w:u w:val="none"/>
                <w:lang w:val="en-US" w:eastAsia="zh-CN" w:bidi="ar"/>
              </w:rPr>
              <w:t>：供应商承诺1年免费质保，提供承诺书加盖公章或提供厂家原厂免费质保1年承诺书加盖厂家公章。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3、飞行器电池</w:t>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块：智能飞行电池采用高性能、高能量电芯，循环充放达 400 次，重量640克，能量149.9瓦时，容量6768毫安时。</w:t>
            </w:r>
          </w:p>
          <w:p w14:paraId="0D5DCBA1">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4、遥控器1个；</w:t>
            </w:r>
          </w:p>
          <w:p w14:paraId="11AE2C59">
            <w:pPr>
              <w:keepNext w:val="0"/>
              <w:keepLines w:val="0"/>
              <w:widowControl/>
              <w:numPr>
                <w:ilvl w:val="0"/>
                <w:numId w:val="0"/>
              </w:numPr>
              <w:suppressLineNumbers w:val="0"/>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飞行器电池及遥控器</w:t>
            </w:r>
            <w:r>
              <w:rPr>
                <w:rFonts w:hint="eastAsia" w:ascii="宋体" w:hAnsi="宋体" w:cs="宋体"/>
                <w:i w:val="0"/>
                <w:iCs w:val="0"/>
                <w:color w:val="auto"/>
                <w:kern w:val="0"/>
                <w:sz w:val="21"/>
                <w:szCs w:val="21"/>
                <w:highlight w:val="none"/>
                <w:u w:val="none"/>
                <w:lang w:val="en-US" w:eastAsia="zh-CN" w:bidi="ar"/>
              </w:rPr>
              <w:t>质保要求：</w:t>
            </w:r>
            <w:r>
              <w:rPr>
                <w:rFonts w:hint="eastAsia" w:ascii="宋体" w:hAnsi="宋体" w:eastAsia="宋体" w:cs="宋体"/>
                <w:i w:val="0"/>
                <w:iCs w:val="0"/>
                <w:color w:val="auto"/>
                <w:kern w:val="0"/>
                <w:sz w:val="21"/>
                <w:szCs w:val="21"/>
                <w:highlight w:val="none"/>
                <w:u w:val="none"/>
                <w:lang w:val="en-US" w:eastAsia="zh-CN" w:bidi="ar"/>
              </w:rPr>
              <w:t>供应商承诺本产品</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年免费质保，提供承诺书加盖公章或提供厂家原厂免费质保</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年承诺书加盖厂家公章。</w:t>
            </w:r>
          </w:p>
        </w:tc>
      </w:tr>
      <w:tr w14:paraId="01AD7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7" w:hRule="atLeast"/>
          <w:jc w:val="center"/>
        </w:trPr>
        <w:tc>
          <w:tcPr>
            <w:tcW w:w="424" w:type="dxa"/>
            <w:tcBorders>
              <w:top w:val="single" w:color="auto" w:sz="4" w:space="0"/>
              <w:left w:val="single" w:color="000000" w:sz="4" w:space="0"/>
              <w:bottom w:val="single" w:color="000000" w:sz="4" w:space="0"/>
              <w:right w:val="single" w:color="000000" w:sz="4" w:space="0"/>
            </w:tcBorders>
            <w:shd w:val="clear" w:color="auto" w:fill="auto"/>
            <w:vAlign w:val="center"/>
          </w:tcPr>
          <w:p w14:paraId="19F7C261">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6</w:t>
            </w:r>
          </w:p>
        </w:tc>
        <w:tc>
          <w:tcPr>
            <w:tcW w:w="620" w:type="dxa"/>
            <w:tcBorders>
              <w:top w:val="single" w:color="auto" w:sz="4" w:space="0"/>
              <w:left w:val="single" w:color="000000" w:sz="4" w:space="0"/>
              <w:bottom w:val="single" w:color="000000" w:sz="4" w:space="0"/>
              <w:right w:val="single" w:color="000000" w:sz="4" w:space="0"/>
            </w:tcBorders>
            <w:shd w:val="clear" w:color="auto" w:fill="auto"/>
            <w:vAlign w:val="center"/>
          </w:tcPr>
          <w:p w14:paraId="063F8B4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软件</w:t>
            </w:r>
          </w:p>
        </w:tc>
        <w:tc>
          <w:tcPr>
            <w:tcW w:w="722" w:type="dxa"/>
            <w:tcBorders>
              <w:top w:val="single" w:color="auto" w:sz="4" w:space="0"/>
              <w:left w:val="single" w:color="000000" w:sz="4" w:space="0"/>
              <w:bottom w:val="single" w:color="000000" w:sz="4" w:space="0"/>
              <w:right w:val="single" w:color="000000" w:sz="4" w:space="0"/>
            </w:tcBorders>
            <w:shd w:val="clear" w:color="auto" w:fill="auto"/>
            <w:vAlign w:val="center"/>
          </w:tcPr>
          <w:p w14:paraId="4B73B1D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1套</w:t>
            </w:r>
          </w:p>
        </w:tc>
        <w:tc>
          <w:tcPr>
            <w:tcW w:w="7534" w:type="dxa"/>
            <w:tcBorders>
              <w:top w:val="single" w:color="auto" w:sz="4" w:space="0"/>
              <w:left w:val="single" w:color="000000" w:sz="4" w:space="0"/>
              <w:bottom w:val="single" w:color="000000" w:sz="4" w:space="0"/>
              <w:right w:val="single" w:color="000000" w:sz="4" w:space="0"/>
            </w:tcBorders>
            <w:shd w:val="clear" w:color="auto" w:fill="auto"/>
            <w:vAlign w:val="center"/>
          </w:tcPr>
          <w:p w14:paraId="4DA82379">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1.有直播时间限制</w:t>
            </w:r>
          </w:p>
          <w:p w14:paraId="70FF4939">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2.服务期限是</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年</w:t>
            </w:r>
          </w:p>
        </w:tc>
      </w:tr>
      <w:tr w14:paraId="1A876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2" w:hRule="atLeast"/>
          <w:jc w:val="center"/>
        </w:trPr>
        <w:tc>
          <w:tcPr>
            <w:tcW w:w="10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DEE4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其他</w:t>
            </w:r>
          </w:p>
        </w:tc>
        <w:tc>
          <w:tcPr>
            <w:tcW w:w="8256" w:type="dxa"/>
            <w:gridSpan w:val="2"/>
            <w:tcBorders>
              <w:top w:val="single" w:color="000000" w:sz="4" w:space="0"/>
              <w:left w:val="nil"/>
              <w:bottom w:val="single" w:color="000000" w:sz="4" w:space="0"/>
              <w:right w:val="single" w:color="000000" w:sz="4" w:space="0"/>
            </w:tcBorders>
            <w:shd w:val="clear" w:color="auto" w:fill="auto"/>
            <w:vAlign w:val="center"/>
          </w:tcPr>
          <w:p w14:paraId="555A12F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上述产品中涉及操作系统的，供应商或厂家应提供免费</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年系统升级（提供承诺书并加盖公章）</w:t>
            </w:r>
          </w:p>
        </w:tc>
      </w:tr>
      <w:tr w14:paraId="5B028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17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6537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合计</w:t>
            </w:r>
          </w:p>
        </w:tc>
        <w:tc>
          <w:tcPr>
            <w:tcW w:w="7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FD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374000元</w:t>
            </w:r>
          </w:p>
        </w:tc>
      </w:tr>
    </w:tbl>
    <w:p w14:paraId="7F0DFCEB">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lang w:val="en-US" w:eastAsia="zh-CN"/>
        </w:rPr>
        <w:t>二、</w:t>
      </w:r>
      <w:r>
        <w:rPr>
          <w:rFonts w:hint="eastAsia" w:asciiTheme="majorEastAsia" w:hAnsiTheme="majorEastAsia" w:eastAsiaTheme="majorEastAsia" w:cstheme="majorEastAsia"/>
          <w:b/>
          <w:bCs/>
          <w:color w:val="auto"/>
          <w:sz w:val="21"/>
          <w:szCs w:val="21"/>
          <w:highlight w:val="none"/>
        </w:rPr>
        <w:t>包装要求</w:t>
      </w:r>
    </w:p>
    <w:p w14:paraId="70E0C044">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bCs/>
          <w:color w:val="auto"/>
          <w:sz w:val="21"/>
          <w:szCs w:val="21"/>
          <w:highlight w:val="none"/>
        </w:rPr>
        <w:t xml:space="preserve"> </w:t>
      </w:r>
      <w:r>
        <w:rPr>
          <w:rFonts w:hint="eastAsia" w:asciiTheme="majorEastAsia" w:hAnsiTheme="majorEastAsia" w:eastAsiaTheme="majorEastAsia" w:cstheme="majorEastAsia"/>
          <w:color w:val="auto"/>
          <w:kern w:val="0"/>
          <w:sz w:val="21"/>
          <w:szCs w:val="21"/>
          <w:highlight w:val="none"/>
        </w:rPr>
        <w:t xml:space="preserve">  </w:t>
      </w:r>
      <w:r>
        <w:rPr>
          <w:rFonts w:hint="eastAsia" w:asciiTheme="majorEastAsia" w:hAnsiTheme="majorEastAsia" w:eastAsiaTheme="majorEastAsia" w:cstheme="majorEastAsia"/>
          <w:color w:val="auto"/>
          <w:kern w:val="0"/>
          <w:szCs w:val="21"/>
          <w:highlight w:val="none"/>
        </w:rPr>
        <w:t xml:space="preserve"> 供方应提供货物</w:t>
      </w:r>
      <w:r>
        <w:rPr>
          <w:rFonts w:hint="eastAsia" w:asciiTheme="majorEastAsia" w:hAnsiTheme="majorEastAsia" w:eastAsiaTheme="majorEastAsia" w:cstheme="majorEastAsia"/>
          <w:color w:val="auto"/>
          <w:kern w:val="0"/>
          <w:szCs w:val="21"/>
          <w:highlight w:val="none"/>
          <w:lang w:eastAsia="zh-CN"/>
        </w:rPr>
        <w:t>（</w:t>
      </w:r>
      <w:r>
        <w:rPr>
          <w:rFonts w:hint="eastAsia" w:asciiTheme="majorEastAsia" w:hAnsiTheme="majorEastAsia" w:eastAsiaTheme="majorEastAsia" w:cstheme="majorEastAsia"/>
          <w:color w:val="auto"/>
          <w:kern w:val="0"/>
          <w:szCs w:val="21"/>
          <w:highlight w:val="none"/>
          <w:lang w:val="en-US" w:eastAsia="zh-CN"/>
        </w:rPr>
        <w:t>服务</w:t>
      </w:r>
      <w:r>
        <w:rPr>
          <w:rFonts w:hint="eastAsia" w:asciiTheme="majorEastAsia" w:hAnsiTheme="majorEastAsia" w:eastAsiaTheme="majorEastAsia" w:cstheme="majorEastAsia"/>
          <w:color w:val="auto"/>
          <w:kern w:val="0"/>
          <w:szCs w:val="21"/>
          <w:highlight w:val="none"/>
          <w:lang w:eastAsia="zh-CN"/>
        </w:rPr>
        <w:t>）</w:t>
      </w:r>
      <w:r>
        <w:rPr>
          <w:rFonts w:hint="eastAsia" w:asciiTheme="majorEastAsia" w:hAnsiTheme="majorEastAsia" w:eastAsiaTheme="majorEastAsia" w:cstheme="majorEastAsia"/>
          <w:color w:val="auto"/>
          <w:kern w:val="0"/>
          <w:szCs w:val="21"/>
          <w:highlight w:val="none"/>
        </w:rPr>
        <w:t>运至合同规定的最终目的地所需要的包装，以防止货物在转运中损坏。这类包装应采取防潮、防晒、防锈、防腐蚀、防震动及防止其它损坏的必要保护措施，从而保护货物能够经受多次搬运、装卸和内陆的长途运输。供方应承担由于其包装或其防护措施不妥而引起货物锈蚀、损坏和丢失的任何损失的责任或费用。</w:t>
      </w:r>
    </w:p>
    <w:p w14:paraId="1C3746DB">
      <w:pPr>
        <w:keepNext w:val="0"/>
        <w:keepLines w:val="0"/>
        <w:pageBreakBefore w:val="0"/>
        <w:kinsoku/>
        <w:wordWrap/>
        <w:overflowPunct/>
        <w:topLinePunct w:val="0"/>
        <w:autoSpaceDE/>
        <w:autoSpaceDN/>
        <w:bidi w:val="0"/>
        <w:adjustRightInd/>
        <w:snapToGrid/>
        <w:spacing w:line="440" w:lineRule="exact"/>
        <w:textAlignment w:val="auto"/>
        <w:rPr>
          <w:rFonts w:hint="eastAsia" w:asciiTheme="majorEastAsia" w:hAnsiTheme="majorEastAsia" w:eastAsiaTheme="majorEastAsia" w:cstheme="majorEastAsia"/>
          <w:b/>
          <w:color w:val="auto"/>
          <w:sz w:val="21"/>
          <w:szCs w:val="21"/>
          <w:highlight w:val="none"/>
          <w:lang w:val="en-US" w:eastAsia="zh-CN"/>
        </w:rPr>
      </w:pPr>
      <w:r>
        <w:rPr>
          <w:rFonts w:hint="eastAsia" w:asciiTheme="majorEastAsia" w:hAnsiTheme="majorEastAsia" w:eastAsiaTheme="majorEastAsia" w:cstheme="majorEastAsia"/>
          <w:b/>
          <w:color w:val="auto"/>
          <w:sz w:val="21"/>
          <w:szCs w:val="21"/>
          <w:highlight w:val="none"/>
          <w:lang w:val="en-US" w:eastAsia="zh-CN"/>
        </w:rPr>
        <w:t>三、 供货</w:t>
      </w:r>
      <w:r>
        <w:rPr>
          <w:rFonts w:hint="eastAsia" w:asciiTheme="majorEastAsia" w:hAnsiTheme="majorEastAsia" w:eastAsiaTheme="majorEastAsia" w:cstheme="majorEastAsia"/>
          <w:b/>
          <w:color w:val="auto"/>
          <w:sz w:val="21"/>
          <w:szCs w:val="21"/>
          <w:highlight w:val="none"/>
        </w:rPr>
        <w:t>时间</w:t>
      </w:r>
      <w:r>
        <w:rPr>
          <w:rFonts w:hint="eastAsia" w:asciiTheme="majorEastAsia" w:hAnsiTheme="majorEastAsia" w:eastAsiaTheme="majorEastAsia" w:cstheme="majorEastAsia"/>
          <w:b/>
          <w:color w:val="auto"/>
          <w:sz w:val="21"/>
          <w:szCs w:val="21"/>
          <w:highlight w:val="none"/>
          <w:lang w:val="en-US" w:eastAsia="zh-CN"/>
        </w:rPr>
        <w:t>及方式。</w:t>
      </w:r>
    </w:p>
    <w:p w14:paraId="38A77418">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color w:val="0000FF"/>
          <w:kern w:val="2"/>
          <w:sz w:val="21"/>
          <w:szCs w:val="24"/>
          <w:highlight w:val="none"/>
          <w:lang w:val="en-US" w:eastAsia="zh-CN" w:bidi="ar-SA"/>
        </w:rPr>
      </w:pPr>
      <w:r>
        <w:rPr>
          <w:rFonts w:hint="eastAsia" w:asciiTheme="majorEastAsia" w:hAnsiTheme="majorEastAsia" w:eastAsiaTheme="majorEastAsia" w:cstheme="majorEastAsia"/>
          <w:color w:val="0000FF"/>
          <w:kern w:val="0"/>
          <w:szCs w:val="21"/>
          <w:highlight w:val="none"/>
          <w:lang w:val="en-US" w:eastAsia="zh-CN"/>
        </w:rPr>
        <w:t>供货时间</w:t>
      </w:r>
      <w:r>
        <w:rPr>
          <w:rFonts w:hint="eastAsia" w:asciiTheme="majorEastAsia" w:hAnsiTheme="majorEastAsia" w:eastAsiaTheme="majorEastAsia" w:cstheme="majorEastAsia"/>
          <w:color w:val="0000FF"/>
          <w:kern w:val="2"/>
          <w:sz w:val="21"/>
          <w:szCs w:val="24"/>
          <w:highlight w:val="none"/>
          <w:lang w:val="en-US" w:eastAsia="zh-CN" w:bidi="ar-SA"/>
        </w:rPr>
        <w:t>：签订合同后 7个工作日内完成供货及验收。</w:t>
      </w:r>
    </w:p>
    <w:p w14:paraId="51DA0EA1">
      <w:pPr>
        <w:pStyle w:val="26"/>
        <w:ind w:left="0" w:leftChars="0" w:firstLine="420" w:firstLineChars="200"/>
        <w:rPr>
          <w:rFonts w:hint="eastAsia" w:asciiTheme="majorEastAsia" w:hAnsiTheme="majorEastAsia" w:eastAsiaTheme="majorEastAsia" w:cstheme="majorEastAsia"/>
          <w:color w:val="0000FF"/>
          <w:highlight w:val="none"/>
          <w:lang w:val="en-US" w:eastAsia="zh-CN"/>
        </w:rPr>
      </w:pPr>
      <w:r>
        <w:rPr>
          <w:rFonts w:hint="eastAsia" w:asciiTheme="majorEastAsia" w:hAnsiTheme="majorEastAsia" w:eastAsiaTheme="majorEastAsia" w:cstheme="majorEastAsia"/>
          <w:color w:val="000000" w:themeColor="text1"/>
          <w:kern w:val="0"/>
          <w:sz w:val="21"/>
          <w:szCs w:val="21"/>
          <w:highlight w:val="none"/>
          <w:lang w:val="en-US" w:eastAsia="zh-CN" w:bidi="ar-SA"/>
          <w14:textFill>
            <w14:solidFill>
              <w14:schemeClr w14:val="tx1"/>
            </w14:solidFill>
          </w14:textFill>
        </w:rPr>
        <w:t>供货方式：</w:t>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按照采购人要求供货，安装。</w:t>
      </w:r>
    </w:p>
    <w:p w14:paraId="7205AA0C">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lang w:val="en-US" w:eastAsia="zh-CN"/>
        </w:rPr>
        <w:t>四、供货</w:t>
      </w:r>
      <w:r>
        <w:rPr>
          <w:rFonts w:hint="eastAsia" w:asciiTheme="majorEastAsia" w:hAnsiTheme="majorEastAsia" w:eastAsiaTheme="majorEastAsia" w:cstheme="majorEastAsia"/>
          <w:b/>
          <w:color w:val="auto"/>
          <w:sz w:val="21"/>
          <w:szCs w:val="21"/>
          <w:highlight w:val="none"/>
        </w:rPr>
        <w:t>地点</w:t>
      </w:r>
    </w:p>
    <w:p w14:paraId="06122152">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ajorEastAsia" w:hAnsiTheme="majorEastAsia" w:eastAsiaTheme="majorEastAsia" w:cstheme="majorEastAsia"/>
          <w:b w:val="0"/>
          <w:bCs/>
          <w:color w:val="auto"/>
          <w:sz w:val="21"/>
          <w:szCs w:val="21"/>
          <w:highlight w:val="none"/>
          <w:lang w:val="en-US" w:eastAsia="zh-CN"/>
        </w:rPr>
      </w:pPr>
      <w:r>
        <w:rPr>
          <w:rFonts w:hint="eastAsia" w:asciiTheme="majorEastAsia" w:hAnsiTheme="majorEastAsia" w:eastAsiaTheme="majorEastAsia" w:cstheme="majorEastAsia"/>
          <w:b w:val="0"/>
          <w:bCs/>
          <w:color w:val="auto"/>
          <w:sz w:val="21"/>
          <w:szCs w:val="21"/>
          <w:highlight w:val="none"/>
          <w:lang w:val="en-US" w:eastAsia="zh-CN"/>
        </w:rPr>
        <w:t>采购单位指定地点（克州范围内）。</w:t>
      </w:r>
      <w:bookmarkStart w:id="78" w:name="_Toc340225291"/>
      <w:bookmarkStart w:id="79" w:name="_Toc267320050"/>
    </w:p>
    <w:p w14:paraId="201BBB88">
      <w:pPr>
        <w:keepNext w:val="0"/>
        <w:keepLines w:val="0"/>
        <w:pageBreakBefore w:val="0"/>
        <w:kinsoku/>
        <w:wordWrap/>
        <w:overflowPunct/>
        <w:topLinePunct w:val="0"/>
        <w:autoSpaceDE/>
        <w:autoSpaceDN/>
        <w:bidi w:val="0"/>
        <w:adjustRightInd/>
        <w:snapToGrid/>
        <w:spacing w:line="440" w:lineRule="exact"/>
        <w:textAlignment w:val="auto"/>
        <w:rPr>
          <w:rFonts w:hint="eastAsia" w:asciiTheme="majorEastAsia" w:hAnsiTheme="majorEastAsia" w:eastAsiaTheme="majorEastAsia" w:cstheme="majorEastAsia"/>
          <w:b/>
          <w:color w:val="auto"/>
          <w:sz w:val="21"/>
          <w:szCs w:val="21"/>
          <w:highlight w:val="none"/>
          <w:lang w:eastAsia="zh-CN"/>
        </w:rPr>
      </w:pPr>
      <w:r>
        <w:rPr>
          <w:rFonts w:hint="eastAsia" w:asciiTheme="majorEastAsia" w:hAnsiTheme="majorEastAsia" w:eastAsiaTheme="majorEastAsia" w:cstheme="majorEastAsia"/>
          <w:b/>
          <w:color w:val="auto"/>
          <w:sz w:val="21"/>
          <w:szCs w:val="21"/>
          <w:highlight w:val="none"/>
          <w:lang w:val="en-US" w:eastAsia="zh-CN"/>
        </w:rPr>
        <w:t>五、</w:t>
      </w:r>
      <w:r>
        <w:rPr>
          <w:rFonts w:hint="eastAsia" w:asciiTheme="majorEastAsia" w:hAnsiTheme="majorEastAsia" w:eastAsiaTheme="majorEastAsia" w:cstheme="majorEastAsia"/>
          <w:b/>
          <w:color w:val="auto"/>
          <w:sz w:val="21"/>
          <w:szCs w:val="21"/>
          <w:highlight w:val="none"/>
        </w:rPr>
        <w:t>报价要求</w:t>
      </w:r>
      <w:bookmarkEnd w:id="78"/>
      <w:r>
        <w:rPr>
          <w:rFonts w:hint="eastAsia" w:asciiTheme="majorEastAsia" w:hAnsiTheme="majorEastAsia" w:eastAsiaTheme="majorEastAsia" w:cstheme="majorEastAsia"/>
          <w:b/>
          <w:color w:val="auto"/>
          <w:sz w:val="21"/>
          <w:szCs w:val="21"/>
          <w:highlight w:val="none"/>
          <w:lang w:eastAsia="zh-CN"/>
        </w:rPr>
        <w:t>（</w:t>
      </w:r>
      <w:r>
        <w:rPr>
          <w:rFonts w:hint="eastAsia" w:asciiTheme="majorEastAsia" w:hAnsiTheme="majorEastAsia" w:eastAsiaTheme="majorEastAsia" w:cstheme="majorEastAsia"/>
          <w:b/>
          <w:color w:val="auto"/>
          <w:sz w:val="21"/>
          <w:szCs w:val="21"/>
          <w:highlight w:val="none"/>
          <w:lang w:val="en-US" w:eastAsia="zh-CN"/>
        </w:rPr>
        <w:t xml:space="preserve">及采购文件中 </w:t>
      </w:r>
      <w:r>
        <w:rPr>
          <w:rFonts w:hint="eastAsia" w:asciiTheme="majorEastAsia" w:hAnsiTheme="majorEastAsia" w:eastAsiaTheme="majorEastAsia" w:cstheme="majorEastAsia"/>
          <w:b/>
          <w:color w:val="auto"/>
          <w:sz w:val="21"/>
          <w:szCs w:val="21"/>
          <w:highlight w:val="none"/>
        </w:rPr>
        <w:t>二、投标人须知（三）投标文件的编制</w:t>
      </w:r>
      <w:r>
        <w:rPr>
          <w:rFonts w:hint="eastAsia" w:asciiTheme="majorEastAsia" w:hAnsiTheme="majorEastAsia" w:eastAsiaTheme="majorEastAsia" w:cstheme="majorEastAsia"/>
          <w:b/>
          <w:color w:val="auto"/>
          <w:sz w:val="21"/>
          <w:szCs w:val="21"/>
          <w:highlight w:val="none"/>
          <w:lang w:val="en-US" w:eastAsia="zh-CN"/>
        </w:rPr>
        <w:t>中</w:t>
      </w:r>
      <w:r>
        <w:rPr>
          <w:rFonts w:hint="eastAsia" w:asciiTheme="majorEastAsia" w:hAnsiTheme="majorEastAsia" w:eastAsiaTheme="majorEastAsia" w:cstheme="majorEastAsia"/>
          <w:b/>
          <w:color w:val="auto"/>
          <w:sz w:val="21"/>
          <w:szCs w:val="21"/>
          <w:highlight w:val="none"/>
        </w:rPr>
        <w:t>2</w:t>
      </w:r>
      <w:r>
        <w:rPr>
          <w:rFonts w:hint="eastAsia" w:asciiTheme="majorEastAsia" w:hAnsiTheme="majorEastAsia" w:eastAsiaTheme="majorEastAsia" w:cstheme="majorEastAsia"/>
          <w:b/>
          <w:color w:val="auto"/>
          <w:sz w:val="21"/>
          <w:szCs w:val="21"/>
          <w:highlight w:val="none"/>
          <w:lang w:val="en-US" w:eastAsia="zh-CN"/>
        </w:rPr>
        <w:t>1</w:t>
      </w:r>
      <w:r>
        <w:rPr>
          <w:rFonts w:hint="eastAsia" w:asciiTheme="majorEastAsia" w:hAnsiTheme="majorEastAsia" w:eastAsiaTheme="majorEastAsia" w:cstheme="majorEastAsia"/>
          <w:b/>
          <w:color w:val="auto"/>
          <w:sz w:val="21"/>
          <w:szCs w:val="21"/>
          <w:highlight w:val="none"/>
        </w:rPr>
        <w:t>.投标报价</w:t>
      </w:r>
      <w:r>
        <w:rPr>
          <w:rFonts w:hint="eastAsia" w:asciiTheme="majorEastAsia" w:hAnsiTheme="majorEastAsia" w:eastAsiaTheme="majorEastAsia" w:cstheme="majorEastAsia"/>
          <w:b/>
          <w:color w:val="auto"/>
          <w:sz w:val="21"/>
          <w:szCs w:val="21"/>
          <w:highlight w:val="none"/>
          <w:lang w:val="en-US" w:eastAsia="zh-CN"/>
        </w:rPr>
        <w:t>要求</w:t>
      </w:r>
      <w:r>
        <w:rPr>
          <w:rFonts w:hint="eastAsia" w:asciiTheme="majorEastAsia" w:hAnsiTheme="majorEastAsia" w:eastAsiaTheme="majorEastAsia" w:cstheme="majorEastAsia"/>
          <w:b/>
          <w:color w:val="auto"/>
          <w:sz w:val="21"/>
          <w:szCs w:val="21"/>
          <w:highlight w:val="none"/>
          <w:lang w:eastAsia="zh-CN"/>
        </w:rPr>
        <w:t>）</w:t>
      </w:r>
    </w:p>
    <w:p w14:paraId="24DA5641">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asciiTheme="majorEastAsia" w:hAnsiTheme="majorEastAsia" w:eastAsiaTheme="majorEastAsia" w:cstheme="majorEastAsia"/>
          <w:b/>
          <w:bCs/>
          <w:color w:val="auto"/>
          <w:kern w:val="0"/>
          <w:sz w:val="21"/>
          <w:szCs w:val="21"/>
          <w:highlight w:val="none"/>
          <w:lang w:val="en-US" w:eastAsia="zh-CN"/>
        </w:rPr>
      </w:pPr>
      <w:r>
        <w:rPr>
          <w:rFonts w:hint="eastAsia" w:asciiTheme="majorEastAsia" w:hAnsiTheme="majorEastAsia" w:eastAsiaTheme="majorEastAsia" w:cstheme="majorEastAsia"/>
          <w:bCs/>
          <w:color w:val="auto"/>
          <w:sz w:val="21"/>
          <w:szCs w:val="21"/>
          <w:highlight w:val="none"/>
        </w:rPr>
        <w:t>本次报价为人民币报价，</w:t>
      </w:r>
      <w:bookmarkEnd w:id="79"/>
      <w:r>
        <w:rPr>
          <w:rFonts w:hint="eastAsia" w:asciiTheme="majorEastAsia" w:hAnsiTheme="majorEastAsia" w:eastAsiaTheme="majorEastAsia" w:cstheme="majorEastAsia"/>
          <w:color w:val="auto"/>
          <w:kern w:val="0"/>
          <w:sz w:val="21"/>
          <w:szCs w:val="21"/>
          <w:highlight w:val="none"/>
        </w:rPr>
        <w:t>投标报价应包括：</w:t>
      </w:r>
      <w:r>
        <w:rPr>
          <w:rFonts w:hint="eastAsia" w:asciiTheme="majorEastAsia" w:hAnsiTheme="majorEastAsia" w:eastAsiaTheme="majorEastAsia" w:cstheme="majorEastAsia"/>
          <w:color w:val="auto"/>
          <w:kern w:val="0"/>
          <w:sz w:val="21"/>
          <w:szCs w:val="21"/>
          <w:highlight w:val="none"/>
          <w:lang w:val="en-US" w:eastAsia="zh-CN"/>
        </w:rPr>
        <w:t>货物</w:t>
      </w:r>
      <w:r>
        <w:rPr>
          <w:rFonts w:hint="eastAsia" w:asciiTheme="majorEastAsia" w:hAnsiTheme="majorEastAsia" w:eastAsiaTheme="majorEastAsia" w:cstheme="majorEastAsia"/>
          <w:color w:val="auto"/>
          <w:kern w:val="0"/>
          <w:sz w:val="21"/>
          <w:szCs w:val="21"/>
          <w:highlight w:val="none"/>
        </w:rPr>
        <w:t>本身价格、包装费、运输费用、二次搬运费、损耗</w:t>
      </w:r>
      <w:r>
        <w:rPr>
          <w:rFonts w:hint="eastAsia" w:asciiTheme="majorEastAsia" w:hAnsiTheme="majorEastAsia" w:eastAsiaTheme="majorEastAsia" w:cstheme="majorEastAsia"/>
          <w:color w:val="auto"/>
          <w:kern w:val="0"/>
          <w:sz w:val="21"/>
          <w:szCs w:val="21"/>
          <w:highlight w:val="none"/>
          <w:lang w:val="en-US" w:eastAsia="zh-CN"/>
        </w:rPr>
        <w:t>、</w:t>
      </w:r>
      <w:r>
        <w:rPr>
          <w:rFonts w:hint="eastAsia" w:asciiTheme="majorEastAsia" w:hAnsiTheme="majorEastAsia" w:eastAsiaTheme="majorEastAsia" w:cstheme="majorEastAsia"/>
          <w:color w:val="auto"/>
          <w:kern w:val="0"/>
          <w:sz w:val="21"/>
          <w:szCs w:val="21"/>
          <w:highlight w:val="none"/>
        </w:rPr>
        <w:t>技术指导、</w:t>
      </w:r>
      <w:r>
        <w:rPr>
          <w:rFonts w:hint="eastAsia" w:asciiTheme="majorEastAsia" w:hAnsiTheme="majorEastAsia" w:eastAsiaTheme="majorEastAsia" w:cstheme="majorEastAsia"/>
          <w:color w:val="auto"/>
          <w:kern w:val="0"/>
          <w:sz w:val="21"/>
          <w:szCs w:val="21"/>
          <w:highlight w:val="none"/>
          <w:lang w:val="en-US" w:eastAsia="zh-CN"/>
        </w:rPr>
        <w:t>安装费、</w:t>
      </w:r>
      <w:r>
        <w:rPr>
          <w:rFonts w:hint="eastAsia" w:asciiTheme="majorEastAsia" w:hAnsiTheme="majorEastAsia" w:eastAsiaTheme="majorEastAsia" w:cstheme="majorEastAsia"/>
          <w:color w:val="auto"/>
          <w:kern w:val="0"/>
          <w:sz w:val="21"/>
          <w:szCs w:val="21"/>
          <w:highlight w:val="none"/>
        </w:rPr>
        <w:t>税金费用、伴随</w:t>
      </w:r>
      <w:r>
        <w:rPr>
          <w:rFonts w:hint="eastAsia" w:asciiTheme="majorEastAsia" w:hAnsiTheme="majorEastAsia" w:eastAsiaTheme="majorEastAsia" w:cstheme="majorEastAsia"/>
          <w:color w:val="auto"/>
          <w:kern w:val="0"/>
          <w:sz w:val="21"/>
          <w:szCs w:val="21"/>
          <w:highlight w:val="none"/>
          <w:lang w:val="en-US" w:eastAsia="zh-CN"/>
        </w:rPr>
        <w:t>服务过程中</w:t>
      </w:r>
      <w:r>
        <w:rPr>
          <w:rFonts w:hint="eastAsia" w:asciiTheme="majorEastAsia" w:hAnsiTheme="majorEastAsia" w:eastAsiaTheme="majorEastAsia" w:cstheme="majorEastAsia"/>
          <w:color w:val="auto"/>
          <w:kern w:val="0"/>
          <w:sz w:val="21"/>
          <w:szCs w:val="21"/>
          <w:highlight w:val="none"/>
        </w:rPr>
        <w:t>备件费、专用工具费、伴随产品资料费、技术服务费、技术考察费、自检费及验收合格前和质保期内发生的一切费用、应当提供的伴随服务/售后服务费用</w:t>
      </w:r>
      <w:r>
        <w:rPr>
          <w:rFonts w:hint="eastAsia" w:asciiTheme="majorEastAsia" w:hAnsiTheme="majorEastAsia" w:eastAsiaTheme="majorEastAsia" w:cstheme="majorEastAsia"/>
          <w:color w:val="auto"/>
          <w:kern w:val="0"/>
          <w:sz w:val="21"/>
          <w:szCs w:val="21"/>
          <w:highlight w:val="none"/>
          <w:lang w:val="en-US" w:eastAsia="zh-CN"/>
        </w:rPr>
        <w:t>以及谈判文件要求的供应商需要支付的所有费用</w:t>
      </w:r>
      <w:r>
        <w:rPr>
          <w:rFonts w:hint="eastAsia" w:asciiTheme="majorEastAsia" w:hAnsiTheme="majorEastAsia" w:eastAsiaTheme="majorEastAsia" w:cstheme="majorEastAsia"/>
          <w:color w:val="auto"/>
          <w:kern w:val="0"/>
          <w:sz w:val="21"/>
          <w:szCs w:val="21"/>
          <w:highlight w:val="none"/>
        </w:rPr>
        <w:t>。</w:t>
      </w:r>
      <w:r>
        <w:rPr>
          <w:rFonts w:hint="eastAsia" w:ascii="宋体" w:hAnsi="宋体" w:eastAsia="宋体" w:cs="宋体"/>
          <w:bCs/>
          <w:color w:val="auto"/>
          <w:kern w:val="2"/>
          <w:sz w:val="21"/>
          <w:szCs w:val="21"/>
          <w:lang w:val="en-US" w:eastAsia="zh-CN" w:bidi="ar-SA"/>
        </w:rPr>
        <w:t>因成交供应商自身原因造成漏报、少报皆由其自行承担责任，采购人不再补偿。</w:t>
      </w:r>
    </w:p>
    <w:p w14:paraId="5528091C">
      <w:pPr>
        <w:widowControl/>
        <w:spacing w:line="360" w:lineRule="auto"/>
        <w:rPr>
          <w:rFonts w:hint="eastAsia" w:ascii="宋体" w:hAnsi="宋体" w:cs="宋体"/>
          <w:b/>
          <w:bCs/>
          <w:color w:val="auto"/>
          <w:szCs w:val="21"/>
        </w:rPr>
      </w:pPr>
      <w:r>
        <w:rPr>
          <w:rFonts w:hint="eastAsia" w:ascii="宋体" w:hAnsi="宋体" w:cs="宋体"/>
          <w:b/>
          <w:bCs/>
          <w:color w:val="auto"/>
          <w:kern w:val="0"/>
          <w:szCs w:val="21"/>
        </w:rPr>
        <w:t>（</w:t>
      </w:r>
      <w:r>
        <w:rPr>
          <w:rFonts w:hint="eastAsia" w:ascii="宋体" w:hAnsi="宋体" w:cs="宋体"/>
          <w:b/>
          <w:bCs/>
          <w:color w:val="auto"/>
          <w:kern w:val="0"/>
          <w:szCs w:val="21"/>
          <w:lang w:val="en-US" w:eastAsia="zh-CN"/>
        </w:rPr>
        <w:t>六</w:t>
      </w:r>
      <w:r>
        <w:rPr>
          <w:rFonts w:hint="eastAsia" w:ascii="宋体" w:hAnsi="宋体" w:cs="宋体"/>
          <w:b/>
          <w:bCs/>
          <w:color w:val="auto"/>
          <w:kern w:val="0"/>
          <w:szCs w:val="21"/>
        </w:rPr>
        <w:t>）</w:t>
      </w:r>
      <w:r>
        <w:rPr>
          <w:rFonts w:hint="eastAsia" w:ascii="宋体" w:hAnsi="宋体" w:cs="宋体"/>
          <w:b/>
          <w:bCs/>
          <w:color w:val="auto"/>
          <w:szCs w:val="21"/>
        </w:rPr>
        <w:t>验收保证的承诺</w:t>
      </w:r>
    </w:p>
    <w:p w14:paraId="25D6F787">
      <w:pPr>
        <w:pStyle w:val="10"/>
        <w:spacing w:line="360" w:lineRule="auto"/>
        <w:ind w:firstLine="420" w:firstLineChars="200"/>
        <w:rPr>
          <w:rFonts w:hint="default" w:ascii="宋体" w:hAnsi="宋体" w:eastAsia="宋体" w:cs="宋体"/>
          <w:bCs/>
          <w:color w:val="auto"/>
          <w:kern w:val="2"/>
          <w:sz w:val="21"/>
          <w:szCs w:val="21"/>
          <w:lang w:val="en-US" w:eastAsia="zh-CN" w:bidi="ar-SA"/>
        </w:rPr>
      </w:pPr>
      <w:r>
        <w:rPr>
          <w:rFonts w:hint="default" w:ascii="宋体" w:hAnsi="宋体" w:eastAsia="宋体" w:cs="宋体"/>
          <w:bCs/>
          <w:color w:val="auto"/>
          <w:kern w:val="2"/>
          <w:sz w:val="21"/>
          <w:szCs w:val="21"/>
          <w:lang w:val="en-US" w:eastAsia="zh-CN" w:bidi="ar-SA"/>
        </w:rPr>
        <w:t>1、到货验收：设备</w:t>
      </w:r>
      <w:r>
        <w:rPr>
          <w:rFonts w:hint="eastAsia" w:ascii="宋体" w:hAnsi="宋体" w:cs="宋体"/>
          <w:bCs/>
          <w:color w:val="auto"/>
          <w:kern w:val="2"/>
          <w:sz w:val="21"/>
          <w:szCs w:val="21"/>
          <w:lang w:val="en-US" w:eastAsia="zh-CN" w:bidi="ar-SA"/>
        </w:rPr>
        <w:t>（装备）</w:t>
      </w:r>
      <w:r>
        <w:rPr>
          <w:rFonts w:hint="default" w:ascii="宋体" w:hAnsi="宋体" w:eastAsia="宋体" w:cs="宋体"/>
          <w:bCs/>
          <w:color w:val="auto"/>
          <w:kern w:val="2"/>
          <w:sz w:val="21"/>
          <w:szCs w:val="21"/>
          <w:lang w:val="en-US" w:eastAsia="zh-CN" w:bidi="ar-SA"/>
        </w:rPr>
        <w:t>到达</w:t>
      </w:r>
      <w:r>
        <w:rPr>
          <w:rFonts w:hint="eastAsia" w:ascii="宋体" w:hAnsi="宋体" w:cs="宋体"/>
          <w:bCs/>
          <w:color w:val="auto"/>
          <w:kern w:val="2"/>
          <w:sz w:val="21"/>
          <w:szCs w:val="21"/>
          <w:lang w:val="en-US" w:eastAsia="zh-CN" w:bidi="ar-SA"/>
        </w:rPr>
        <w:t>采购人</w:t>
      </w:r>
      <w:r>
        <w:rPr>
          <w:rFonts w:hint="default" w:ascii="宋体" w:hAnsi="宋体" w:eastAsia="宋体" w:cs="宋体"/>
          <w:bCs/>
          <w:color w:val="auto"/>
          <w:kern w:val="2"/>
          <w:sz w:val="21"/>
          <w:szCs w:val="21"/>
          <w:lang w:val="en-US" w:eastAsia="zh-CN" w:bidi="ar-SA"/>
        </w:rPr>
        <w:t>指定地点后，双方对设备</w:t>
      </w:r>
      <w:r>
        <w:rPr>
          <w:rFonts w:hint="eastAsia" w:ascii="宋体" w:hAnsi="宋体" w:cs="宋体"/>
          <w:bCs/>
          <w:color w:val="auto"/>
          <w:kern w:val="2"/>
          <w:sz w:val="21"/>
          <w:szCs w:val="21"/>
          <w:lang w:val="en-US" w:eastAsia="zh-CN" w:bidi="ar-SA"/>
        </w:rPr>
        <w:t>（装备）</w:t>
      </w:r>
      <w:r>
        <w:rPr>
          <w:rFonts w:hint="default" w:ascii="宋体" w:hAnsi="宋体" w:eastAsia="宋体" w:cs="宋体"/>
          <w:bCs/>
          <w:color w:val="auto"/>
          <w:kern w:val="2"/>
          <w:sz w:val="21"/>
          <w:szCs w:val="21"/>
          <w:lang w:val="en-US" w:eastAsia="zh-CN" w:bidi="ar-SA"/>
        </w:rPr>
        <w:t>的外包装、数量及裸露便于核对的相关信息予以现场验收。若在现场到货验收时发现设备</w:t>
      </w:r>
      <w:r>
        <w:rPr>
          <w:rFonts w:hint="eastAsia" w:ascii="宋体" w:hAnsi="宋体" w:cs="宋体"/>
          <w:bCs/>
          <w:color w:val="auto"/>
          <w:kern w:val="2"/>
          <w:sz w:val="21"/>
          <w:szCs w:val="21"/>
          <w:lang w:val="en-US" w:eastAsia="zh-CN" w:bidi="ar-SA"/>
        </w:rPr>
        <w:t>（装备）</w:t>
      </w:r>
      <w:r>
        <w:rPr>
          <w:rFonts w:hint="default" w:ascii="宋体" w:hAnsi="宋体" w:eastAsia="宋体" w:cs="宋体"/>
          <w:bCs/>
          <w:color w:val="auto"/>
          <w:kern w:val="2"/>
          <w:sz w:val="21"/>
          <w:szCs w:val="21"/>
          <w:lang w:val="en-US" w:eastAsia="zh-CN" w:bidi="ar-SA"/>
        </w:rPr>
        <w:t>数量、规格、品种、参数等外观要求不合规定，</w:t>
      </w:r>
      <w:r>
        <w:rPr>
          <w:rFonts w:hint="eastAsia" w:ascii="宋体" w:hAnsi="宋体" w:cs="宋体"/>
          <w:bCs/>
          <w:color w:val="auto"/>
          <w:kern w:val="2"/>
          <w:sz w:val="21"/>
          <w:szCs w:val="21"/>
          <w:lang w:val="en-US" w:eastAsia="zh-CN" w:bidi="ar-SA"/>
        </w:rPr>
        <w:t>采购人</w:t>
      </w:r>
      <w:r>
        <w:rPr>
          <w:rFonts w:hint="default" w:ascii="宋体" w:hAnsi="宋体" w:eastAsia="宋体" w:cs="宋体"/>
          <w:bCs/>
          <w:color w:val="auto"/>
          <w:kern w:val="2"/>
          <w:sz w:val="21"/>
          <w:szCs w:val="21"/>
          <w:lang w:val="en-US" w:eastAsia="zh-CN" w:bidi="ar-SA"/>
        </w:rPr>
        <w:t>有权拒收货物</w:t>
      </w:r>
      <w:r>
        <w:rPr>
          <w:rFonts w:hint="eastAsia" w:ascii="宋体" w:hAnsi="宋体" w:cs="宋体"/>
          <w:bCs/>
          <w:color w:val="auto"/>
          <w:kern w:val="2"/>
          <w:sz w:val="21"/>
          <w:szCs w:val="21"/>
          <w:lang w:val="en-US" w:eastAsia="zh-CN" w:bidi="ar-SA"/>
        </w:rPr>
        <w:t>，</w:t>
      </w:r>
      <w:r>
        <w:rPr>
          <w:rFonts w:hint="default" w:ascii="宋体" w:hAnsi="宋体" w:eastAsia="宋体" w:cs="宋体"/>
          <w:bCs/>
          <w:color w:val="auto"/>
          <w:kern w:val="2"/>
          <w:sz w:val="21"/>
          <w:szCs w:val="21"/>
          <w:lang w:val="en-US" w:eastAsia="zh-CN" w:bidi="ar-SA"/>
        </w:rPr>
        <w:t>因此产生的相关费用均由</w:t>
      </w:r>
      <w:r>
        <w:rPr>
          <w:rFonts w:hint="eastAsia" w:ascii="宋体" w:hAnsi="宋体" w:cs="宋体"/>
          <w:b w:val="0"/>
          <w:bCs/>
          <w:color w:val="auto"/>
          <w:szCs w:val="21"/>
          <w:lang w:val="en-US" w:eastAsia="zh-CN"/>
        </w:rPr>
        <w:t>成交</w:t>
      </w:r>
      <w:r>
        <w:rPr>
          <w:rFonts w:hint="eastAsia" w:ascii="宋体" w:hAnsi="宋体" w:eastAsia="宋体" w:cs="宋体"/>
          <w:b w:val="0"/>
          <w:bCs/>
          <w:color w:val="auto"/>
          <w:szCs w:val="21"/>
          <w:lang w:val="en-US" w:eastAsia="zh-CN"/>
        </w:rPr>
        <w:t>供应商</w:t>
      </w:r>
      <w:r>
        <w:rPr>
          <w:rFonts w:hint="default" w:ascii="宋体" w:hAnsi="宋体" w:eastAsia="宋体" w:cs="宋体"/>
          <w:bCs/>
          <w:color w:val="auto"/>
          <w:kern w:val="2"/>
          <w:sz w:val="21"/>
          <w:szCs w:val="21"/>
          <w:lang w:val="en-US" w:eastAsia="zh-CN" w:bidi="ar-SA"/>
        </w:rPr>
        <w:t>负担。</w:t>
      </w:r>
    </w:p>
    <w:p w14:paraId="62F11C6C">
      <w:pPr>
        <w:pStyle w:val="10"/>
        <w:spacing w:line="360" w:lineRule="auto"/>
        <w:ind w:firstLine="420" w:firstLineChars="200"/>
        <w:rPr>
          <w:rFonts w:hint="default"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2</w:t>
      </w:r>
      <w:r>
        <w:rPr>
          <w:rFonts w:hint="default" w:ascii="宋体" w:hAnsi="宋体" w:eastAsia="宋体" w:cs="宋体"/>
          <w:bCs/>
          <w:color w:val="auto"/>
          <w:kern w:val="2"/>
          <w:sz w:val="21"/>
          <w:szCs w:val="21"/>
          <w:lang w:val="en-US" w:eastAsia="zh-CN" w:bidi="ar-SA"/>
        </w:rPr>
        <w:t>、单证齐全：应有产品合格证（或质量证明）、使用说明、质保卡、发票</w:t>
      </w:r>
      <w:r>
        <w:rPr>
          <w:rFonts w:hint="eastAsia" w:ascii="宋体" w:hAnsi="宋体" w:cs="宋体"/>
          <w:bCs/>
          <w:color w:val="auto"/>
          <w:kern w:val="2"/>
          <w:sz w:val="21"/>
          <w:szCs w:val="21"/>
          <w:lang w:val="en-US" w:eastAsia="zh-CN" w:bidi="ar-SA"/>
        </w:rPr>
        <w:t>、厂家</w:t>
      </w:r>
      <w:r>
        <w:rPr>
          <w:rFonts w:hint="default" w:ascii="宋体" w:hAnsi="宋体" w:eastAsia="宋体" w:cs="宋体"/>
          <w:bCs/>
          <w:color w:val="auto"/>
          <w:kern w:val="2"/>
          <w:sz w:val="21"/>
          <w:szCs w:val="21"/>
          <w:lang w:val="en-US" w:eastAsia="zh-CN" w:bidi="ar-SA"/>
        </w:rPr>
        <w:t>和其他应具有的单证。同时由</w:t>
      </w:r>
      <w:r>
        <w:rPr>
          <w:rFonts w:hint="eastAsia" w:ascii="宋体" w:hAnsi="宋体" w:eastAsia="宋体" w:cs="宋体"/>
          <w:bCs/>
          <w:color w:val="auto"/>
          <w:kern w:val="2"/>
          <w:sz w:val="21"/>
          <w:szCs w:val="21"/>
          <w:lang w:val="en-US" w:eastAsia="zh-CN" w:bidi="ar-SA"/>
        </w:rPr>
        <w:t>成交供应商</w:t>
      </w:r>
      <w:r>
        <w:rPr>
          <w:rFonts w:hint="default" w:ascii="宋体" w:hAnsi="宋体" w:eastAsia="宋体" w:cs="宋体"/>
          <w:bCs/>
          <w:color w:val="auto"/>
          <w:kern w:val="2"/>
          <w:sz w:val="21"/>
          <w:szCs w:val="21"/>
          <w:lang w:val="en-US" w:eastAsia="zh-CN" w:bidi="ar-SA"/>
        </w:rPr>
        <w:t>提供该套设备</w:t>
      </w:r>
      <w:r>
        <w:rPr>
          <w:rFonts w:hint="eastAsia" w:ascii="宋体" w:hAnsi="宋体" w:cs="宋体"/>
          <w:bCs/>
          <w:color w:val="auto"/>
          <w:kern w:val="2"/>
          <w:sz w:val="21"/>
          <w:szCs w:val="21"/>
          <w:lang w:val="en-US" w:eastAsia="zh-CN" w:bidi="ar-SA"/>
        </w:rPr>
        <w:t>（装备）</w:t>
      </w:r>
      <w:r>
        <w:rPr>
          <w:rFonts w:hint="default" w:ascii="宋体" w:hAnsi="宋体" w:eastAsia="宋体" w:cs="宋体"/>
          <w:bCs/>
          <w:color w:val="auto"/>
          <w:kern w:val="2"/>
          <w:sz w:val="21"/>
          <w:szCs w:val="21"/>
          <w:lang w:val="en-US" w:eastAsia="zh-CN" w:bidi="ar-SA"/>
        </w:rPr>
        <w:t>的商检证，需计量鉴定的，还需提供初次计量鉴定证书，未提供初次计量鉴定证书的，可委托甲方送检，乙方承担鉴定费用。</w:t>
      </w:r>
    </w:p>
    <w:p w14:paraId="7FF3DB74">
      <w:pPr>
        <w:spacing w:line="360" w:lineRule="auto"/>
        <w:ind w:left="529" w:leftChars="202" w:hanging="105" w:hangingChars="50"/>
        <w:rPr>
          <w:rFonts w:hint="eastAsia"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3</w:t>
      </w:r>
      <w:r>
        <w:rPr>
          <w:rFonts w:hint="default" w:ascii="宋体" w:hAnsi="宋体" w:eastAsia="宋体" w:cs="宋体"/>
          <w:bCs/>
          <w:color w:val="auto"/>
          <w:kern w:val="2"/>
          <w:sz w:val="21"/>
          <w:szCs w:val="21"/>
          <w:lang w:val="en-US" w:eastAsia="zh-CN" w:bidi="ar-SA"/>
        </w:rPr>
        <w:t>、设备</w:t>
      </w:r>
      <w:r>
        <w:rPr>
          <w:rFonts w:hint="eastAsia" w:ascii="宋体" w:hAnsi="宋体" w:cs="宋体"/>
          <w:bCs/>
          <w:color w:val="auto"/>
          <w:kern w:val="2"/>
          <w:sz w:val="21"/>
          <w:szCs w:val="21"/>
          <w:lang w:val="en-US" w:eastAsia="zh-CN" w:bidi="ar-SA"/>
        </w:rPr>
        <w:t>（装备）</w:t>
      </w:r>
      <w:r>
        <w:rPr>
          <w:rFonts w:hint="default" w:ascii="宋体" w:hAnsi="宋体" w:eastAsia="宋体" w:cs="宋体"/>
          <w:bCs/>
          <w:color w:val="auto"/>
          <w:kern w:val="2"/>
          <w:sz w:val="21"/>
          <w:szCs w:val="21"/>
          <w:lang w:val="en-US" w:eastAsia="zh-CN" w:bidi="ar-SA"/>
        </w:rPr>
        <w:t>到货验收合格后，</w:t>
      </w:r>
      <w:r>
        <w:rPr>
          <w:rFonts w:hint="eastAsia" w:ascii="宋体" w:hAnsi="宋体" w:cs="宋体"/>
          <w:bCs/>
          <w:color w:val="auto"/>
          <w:kern w:val="2"/>
          <w:sz w:val="21"/>
          <w:szCs w:val="21"/>
          <w:lang w:val="en-US" w:eastAsia="zh-CN" w:bidi="ar-SA"/>
        </w:rPr>
        <w:t>须安装得设备（装备）</w:t>
      </w:r>
      <w:r>
        <w:rPr>
          <w:rFonts w:hint="eastAsia" w:ascii="宋体" w:hAnsi="宋体" w:eastAsia="宋体" w:cs="宋体"/>
          <w:bCs/>
          <w:color w:val="auto"/>
          <w:kern w:val="2"/>
          <w:sz w:val="21"/>
          <w:szCs w:val="21"/>
          <w:lang w:val="en-US" w:eastAsia="zh-CN" w:bidi="ar-SA"/>
        </w:rPr>
        <w:t>必须由厂家授权的技术人</w:t>
      </w:r>
    </w:p>
    <w:p w14:paraId="275CD62F">
      <w:pPr>
        <w:spacing w:line="360" w:lineRule="auto"/>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员到现场安装仪器，并在</w:t>
      </w:r>
      <w:r>
        <w:rPr>
          <w:rFonts w:hint="eastAsia" w:ascii="宋体" w:hAnsi="宋体" w:cs="宋体"/>
          <w:bCs/>
          <w:color w:val="auto"/>
          <w:kern w:val="2"/>
          <w:sz w:val="21"/>
          <w:szCs w:val="21"/>
          <w:lang w:val="en-US" w:eastAsia="zh-CN" w:bidi="ar-SA"/>
        </w:rPr>
        <w:t>采购人</w:t>
      </w:r>
      <w:r>
        <w:rPr>
          <w:rFonts w:hint="eastAsia" w:ascii="宋体" w:hAnsi="宋体" w:eastAsia="宋体" w:cs="宋体"/>
          <w:bCs/>
          <w:color w:val="auto"/>
          <w:kern w:val="2"/>
          <w:sz w:val="21"/>
          <w:szCs w:val="21"/>
          <w:lang w:val="en-US" w:eastAsia="zh-CN" w:bidi="ar-SA"/>
        </w:rPr>
        <w:t>在场的情况下进行操作试验，直至运行正常，确保</w:t>
      </w:r>
      <w:r>
        <w:rPr>
          <w:rFonts w:hint="eastAsia" w:ascii="宋体" w:hAnsi="宋体" w:cs="宋体"/>
          <w:bCs/>
          <w:color w:val="auto"/>
          <w:kern w:val="2"/>
          <w:sz w:val="21"/>
          <w:szCs w:val="21"/>
          <w:lang w:val="en-US" w:eastAsia="zh-CN" w:bidi="ar-SA"/>
        </w:rPr>
        <w:t>设备（装备）</w:t>
      </w:r>
      <w:r>
        <w:rPr>
          <w:rFonts w:hint="eastAsia" w:ascii="宋体" w:hAnsi="宋体" w:eastAsia="宋体" w:cs="宋体"/>
          <w:bCs/>
          <w:color w:val="auto"/>
          <w:kern w:val="2"/>
          <w:sz w:val="21"/>
          <w:szCs w:val="21"/>
          <w:lang w:val="en-US" w:eastAsia="zh-CN" w:bidi="ar-SA"/>
        </w:rPr>
        <w:t>技术指标验收合格。</w:t>
      </w:r>
      <w:r>
        <w:rPr>
          <w:rFonts w:hint="default" w:ascii="宋体" w:hAnsi="宋体" w:eastAsia="宋体" w:cs="宋体"/>
          <w:bCs/>
          <w:color w:val="auto"/>
          <w:kern w:val="2"/>
          <w:sz w:val="21"/>
          <w:szCs w:val="21"/>
          <w:lang w:val="en-US" w:eastAsia="zh-CN" w:bidi="ar-SA"/>
        </w:rPr>
        <w:t>因</w:t>
      </w:r>
      <w:r>
        <w:rPr>
          <w:rFonts w:hint="eastAsia" w:ascii="宋体" w:hAnsi="宋体" w:cs="宋体"/>
          <w:bCs/>
          <w:color w:val="auto"/>
          <w:kern w:val="2"/>
          <w:sz w:val="21"/>
          <w:szCs w:val="21"/>
          <w:lang w:val="en-US" w:eastAsia="zh-CN" w:bidi="ar-SA"/>
        </w:rPr>
        <w:t>成交供应商</w:t>
      </w:r>
      <w:r>
        <w:rPr>
          <w:rFonts w:hint="default" w:ascii="宋体" w:hAnsi="宋体" w:eastAsia="宋体" w:cs="宋体"/>
          <w:bCs/>
          <w:color w:val="auto"/>
          <w:kern w:val="2"/>
          <w:sz w:val="21"/>
          <w:szCs w:val="21"/>
          <w:lang w:val="en-US" w:eastAsia="zh-CN" w:bidi="ar-SA"/>
        </w:rPr>
        <w:t>原因造成不能按时完成安装调试工作或未按时通过验收，</w:t>
      </w:r>
      <w:r>
        <w:rPr>
          <w:rFonts w:hint="eastAsia" w:ascii="宋体" w:hAnsi="宋体" w:cs="宋体"/>
          <w:b w:val="0"/>
          <w:bCs/>
          <w:color w:val="auto"/>
          <w:szCs w:val="21"/>
          <w:lang w:val="en-US" w:eastAsia="zh-CN"/>
        </w:rPr>
        <w:t>成交</w:t>
      </w:r>
      <w:r>
        <w:rPr>
          <w:rFonts w:hint="eastAsia" w:ascii="宋体" w:hAnsi="宋体" w:eastAsia="宋体" w:cs="宋体"/>
          <w:b w:val="0"/>
          <w:bCs/>
          <w:color w:val="auto"/>
          <w:szCs w:val="21"/>
          <w:lang w:val="en-US" w:eastAsia="zh-CN"/>
        </w:rPr>
        <w:t>供应商</w:t>
      </w:r>
      <w:r>
        <w:rPr>
          <w:rFonts w:hint="default" w:ascii="宋体" w:hAnsi="宋体" w:eastAsia="宋体" w:cs="宋体"/>
          <w:bCs/>
          <w:color w:val="auto"/>
          <w:kern w:val="2"/>
          <w:sz w:val="21"/>
          <w:szCs w:val="21"/>
          <w:lang w:val="en-US" w:eastAsia="zh-CN" w:bidi="ar-SA"/>
        </w:rPr>
        <w:t>应承担违约责任。</w:t>
      </w:r>
    </w:p>
    <w:p w14:paraId="5D636F56">
      <w:pPr>
        <w:spacing w:line="360" w:lineRule="auto"/>
        <w:ind w:left="2" w:firstLine="420" w:firstLineChars="200"/>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4、</w:t>
      </w:r>
      <w:r>
        <w:rPr>
          <w:rFonts w:hint="default" w:ascii="宋体" w:hAnsi="宋体" w:eastAsia="宋体" w:cs="宋体"/>
          <w:bCs/>
          <w:color w:val="auto"/>
          <w:kern w:val="2"/>
          <w:sz w:val="21"/>
          <w:szCs w:val="21"/>
          <w:highlight w:val="none"/>
          <w:lang w:val="en-US" w:eastAsia="zh-CN" w:bidi="ar-SA"/>
        </w:rPr>
        <w:t>培训验收：</w:t>
      </w:r>
      <w:r>
        <w:rPr>
          <w:rFonts w:hint="eastAsia" w:ascii="宋体" w:hAnsi="宋体" w:eastAsia="宋体" w:cs="宋体"/>
          <w:bCs/>
          <w:color w:val="auto"/>
          <w:kern w:val="2"/>
          <w:sz w:val="21"/>
          <w:szCs w:val="21"/>
          <w:highlight w:val="none"/>
          <w:lang w:val="en-US" w:eastAsia="zh-CN" w:bidi="ar-SA"/>
        </w:rPr>
        <w:t>厂家提供现场免费操作及维护培训。</w:t>
      </w:r>
      <w:r>
        <w:rPr>
          <w:rFonts w:hint="eastAsia" w:ascii="宋体" w:hAnsi="宋体" w:cs="宋体"/>
          <w:b w:val="0"/>
          <w:bCs/>
          <w:color w:val="auto"/>
          <w:szCs w:val="21"/>
          <w:highlight w:val="none"/>
          <w:lang w:val="en-US" w:eastAsia="zh-CN"/>
        </w:rPr>
        <w:t>成交</w:t>
      </w:r>
      <w:r>
        <w:rPr>
          <w:rFonts w:hint="eastAsia" w:ascii="宋体" w:hAnsi="宋体" w:eastAsia="宋体" w:cs="宋体"/>
          <w:b w:val="0"/>
          <w:bCs/>
          <w:color w:val="auto"/>
          <w:szCs w:val="21"/>
          <w:highlight w:val="none"/>
          <w:lang w:val="en-US" w:eastAsia="zh-CN"/>
        </w:rPr>
        <w:t>供应商</w:t>
      </w:r>
      <w:r>
        <w:rPr>
          <w:rFonts w:hint="default" w:ascii="宋体" w:hAnsi="宋体" w:eastAsia="宋体" w:cs="宋体"/>
          <w:bCs/>
          <w:color w:val="auto"/>
          <w:kern w:val="2"/>
          <w:sz w:val="21"/>
          <w:szCs w:val="21"/>
          <w:highlight w:val="none"/>
          <w:lang w:val="en-US" w:eastAsia="zh-CN" w:bidi="ar-SA"/>
        </w:rPr>
        <w:t>派工程师</w:t>
      </w:r>
      <w:r>
        <w:rPr>
          <w:rFonts w:hint="eastAsia" w:ascii="宋体" w:hAnsi="宋体" w:cs="宋体"/>
          <w:bCs/>
          <w:color w:val="auto"/>
          <w:kern w:val="2"/>
          <w:sz w:val="21"/>
          <w:szCs w:val="21"/>
          <w:highlight w:val="none"/>
          <w:lang w:val="en-US" w:eastAsia="zh-CN" w:bidi="ar-SA"/>
        </w:rPr>
        <w:t>及厂家的技术人员</w:t>
      </w:r>
      <w:r>
        <w:rPr>
          <w:rFonts w:hint="default" w:ascii="宋体" w:hAnsi="宋体" w:eastAsia="宋体" w:cs="宋体"/>
          <w:bCs/>
          <w:color w:val="auto"/>
          <w:kern w:val="2"/>
          <w:sz w:val="21"/>
          <w:szCs w:val="21"/>
          <w:highlight w:val="none"/>
          <w:lang w:val="en-US" w:eastAsia="zh-CN" w:bidi="ar-SA"/>
        </w:rPr>
        <w:t>至</w:t>
      </w:r>
      <w:r>
        <w:rPr>
          <w:rFonts w:hint="eastAsia" w:ascii="宋体" w:hAnsi="宋体" w:cs="宋体"/>
          <w:bCs/>
          <w:color w:val="auto"/>
          <w:kern w:val="2"/>
          <w:sz w:val="21"/>
          <w:szCs w:val="21"/>
          <w:highlight w:val="none"/>
          <w:lang w:val="en-US" w:eastAsia="zh-CN" w:bidi="ar-SA"/>
        </w:rPr>
        <w:t>采购人</w:t>
      </w:r>
      <w:r>
        <w:rPr>
          <w:rFonts w:hint="default" w:ascii="宋体" w:hAnsi="宋体" w:eastAsia="宋体" w:cs="宋体"/>
          <w:bCs/>
          <w:color w:val="auto"/>
          <w:kern w:val="2"/>
          <w:sz w:val="21"/>
          <w:szCs w:val="21"/>
          <w:highlight w:val="none"/>
          <w:lang w:val="en-US" w:eastAsia="zh-CN" w:bidi="ar-SA"/>
        </w:rPr>
        <w:t>的使用科室对科室相关人员进行操作方法培训，直到参加培训人员具备独立操作能力并能排除使用中的一般性障碍，且培训结果至</w:t>
      </w:r>
      <w:r>
        <w:rPr>
          <w:rFonts w:hint="eastAsia" w:ascii="宋体" w:hAnsi="宋体" w:cs="宋体"/>
          <w:bCs/>
          <w:color w:val="auto"/>
          <w:kern w:val="2"/>
          <w:sz w:val="21"/>
          <w:szCs w:val="21"/>
          <w:highlight w:val="none"/>
          <w:lang w:val="en-US" w:eastAsia="zh-CN" w:bidi="ar-SA"/>
        </w:rPr>
        <w:t>采购人</w:t>
      </w:r>
      <w:r>
        <w:rPr>
          <w:rFonts w:hint="default" w:ascii="宋体" w:hAnsi="宋体" w:eastAsia="宋体" w:cs="宋体"/>
          <w:bCs/>
          <w:color w:val="auto"/>
          <w:kern w:val="2"/>
          <w:sz w:val="21"/>
          <w:szCs w:val="21"/>
          <w:highlight w:val="none"/>
          <w:lang w:val="en-US" w:eastAsia="zh-CN" w:bidi="ar-SA"/>
        </w:rPr>
        <w:t>满意为止。</w:t>
      </w:r>
      <w:r>
        <w:rPr>
          <w:rFonts w:hint="eastAsia" w:ascii="宋体" w:hAnsi="宋体" w:cs="宋体"/>
          <w:b w:val="0"/>
          <w:bCs/>
          <w:color w:val="auto"/>
          <w:szCs w:val="21"/>
          <w:highlight w:val="none"/>
          <w:lang w:val="en-US" w:eastAsia="zh-CN"/>
        </w:rPr>
        <w:t>成交</w:t>
      </w:r>
      <w:r>
        <w:rPr>
          <w:rFonts w:hint="eastAsia" w:ascii="宋体" w:hAnsi="宋体" w:eastAsia="宋体" w:cs="宋体"/>
          <w:b w:val="0"/>
          <w:bCs/>
          <w:color w:val="auto"/>
          <w:szCs w:val="21"/>
          <w:highlight w:val="none"/>
          <w:lang w:val="en-US" w:eastAsia="zh-CN"/>
        </w:rPr>
        <w:t>供应商</w:t>
      </w:r>
      <w:r>
        <w:rPr>
          <w:rFonts w:hint="default" w:ascii="宋体" w:hAnsi="宋体" w:eastAsia="宋体" w:cs="宋体"/>
          <w:bCs/>
          <w:color w:val="auto"/>
          <w:kern w:val="2"/>
          <w:sz w:val="21"/>
          <w:szCs w:val="21"/>
          <w:highlight w:val="none"/>
          <w:lang w:val="en-US" w:eastAsia="zh-CN" w:bidi="ar-SA"/>
        </w:rPr>
        <w:t>派出培训人员</w:t>
      </w:r>
      <w:r>
        <w:rPr>
          <w:rFonts w:hint="eastAsia" w:ascii="宋体" w:hAnsi="宋体" w:cs="宋体"/>
          <w:bCs/>
          <w:color w:val="auto"/>
          <w:kern w:val="2"/>
          <w:sz w:val="21"/>
          <w:szCs w:val="21"/>
          <w:highlight w:val="none"/>
          <w:lang w:val="en-US" w:eastAsia="zh-CN" w:bidi="ar-SA"/>
        </w:rPr>
        <w:t>及厂家技术人员</w:t>
      </w:r>
      <w:r>
        <w:rPr>
          <w:rFonts w:hint="default" w:ascii="宋体" w:hAnsi="宋体" w:eastAsia="宋体" w:cs="宋体"/>
          <w:bCs/>
          <w:color w:val="auto"/>
          <w:kern w:val="2"/>
          <w:sz w:val="21"/>
          <w:szCs w:val="21"/>
          <w:highlight w:val="none"/>
          <w:lang w:val="en-US" w:eastAsia="zh-CN" w:bidi="ar-SA"/>
        </w:rPr>
        <w:t>所产生的培训费用（交通、住宿、差旅等）均由</w:t>
      </w:r>
      <w:r>
        <w:rPr>
          <w:rFonts w:hint="eastAsia" w:ascii="宋体" w:hAnsi="宋体" w:cs="宋体"/>
          <w:b w:val="0"/>
          <w:bCs/>
          <w:color w:val="auto"/>
          <w:szCs w:val="21"/>
          <w:highlight w:val="none"/>
          <w:lang w:val="en-US" w:eastAsia="zh-CN"/>
        </w:rPr>
        <w:t>成交</w:t>
      </w:r>
      <w:r>
        <w:rPr>
          <w:rFonts w:hint="eastAsia" w:ascii="宋体" w:hAnsi="宋体" w:eastAsia="宋体" w:cs="宋体"/>
          <w:b w:val="0"/>
          <w:bCs/>
          <w:color w:val="auto"/>
          <w:szCs w:val="21"/>
          <w:highlight w:val="none"/>
          <w:lang w:val="en-US" w:eastAsia="zh-CN"/>
        </w:rPr>
        <w:t>供应商</w:t>
      </w:r>
      <w:r>
        <w:rPr>
          <w:rFonts w:hint="default" w:ascii="宋体" w:hAnsi="宋体" w:eastAsia="宋体" w:cs="宋体"/>
          <w:bCs/>
          <w:color w:val="auto"/>
          <w:kern w:val="2"/>
          <w:sz w:val="21"/>
          <w:szCs w:val="21"/>
          <w:highlight w:val="none"/>
          <w:lang w:val="en-US" w:eastAsia="zh-CN" w:bidi="ar-SA"/>
        </w:rPr>
        <w:t>承担，培训的结果必须至</w:t>
      </w:r>
      <w:r>
        <w:rPr>
          <w:rFonts w:hint="eastAsia" w:ascii="宋体" w:hAnsi="宋体" w:cs="宋体"/>
          <w:bCs/>
          <w:color w:val="auto"/>
          <w:kern w:val="2"/>
          <w:sz w:val="21"/>
          <w:szCs w:val="21"/>
          <w:highlight w:val="none"/>
          <w:lang w:val="en-US" w:eastAsia="zh-CN" w:bidi="ar-SA"/>
        </w:rPr>
        <w:t>采购人</w:t>
      </w:r>
      <w:r>
        <w:rPr>
          <w:rFonts w:hint="default" w:ascii="宋体" w:hAnsi="宋体" w:eastAsia="宋体" w:cs="宋体"/>
          <w:bCs/>
          <w:color w:val="auto"/>
          <w:kern w:val="2"/>
          <w:sz w:val="21"/>
          <w:szCs w:val="21"/>
          <w:highlight w:val="none"/>
          <w:lang w:val="en-US" w:eastAsia="zh-CN" w:bidi="ar-SA"/>
        </w:rPr>
        <w:t>满意为止。</w:t>
      </w:r>
      <w:r>
        <w:rPr>
          <w:rFonts w:hint="eastAsia" w:ascii="宋体" w:hAnsi="宋体" w:cs="宋体"/>
          <w:b/>
          <w:bCs w:val="0"/>
          <w:color w:val="0000FF"/>
          <w:sz w:val="24"/>
          <w:szCs w:val="24"/>
          <w:highlight w:val="none"/>
          <w:lang w:val="en-US" w:eastAsia="zh-CN"/>
        </w:rPr>
        <w:t>（提供详细培训方案及培训承诺书并加盖公章）</w:t>
      </w:r>
    </w:p>
    <w:p w14:paraId="579AB8CA">
      <w:pPr>
        <w:pStyle w:val="10"/>
        <w:spacing w:line="360" w:lineRule="auto"/>
        <w:ind w:firstLine="420" w:firstLineChars="200"/>
        <w:rPr>
          <w:rFonts w:hint="default"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5、</w:t>
      </w:r>
      <w:r>
        <w:rPr>
          <w:rFonts w:hint="default" w:ascii="宋体" w:hAnsi="宋体" w:eastAsia="宋体" w:cs="宋体"/>
          <w:bCs/>
          <w:color w:val="auto"/>
          <w:kern w:val="2"/>
          <w:sz w:val="21"/>
          <w:szCs w:val="21"/>
          <w:lang w:val="en-US" w:eastAsia="zh-CN" w:bidi="ar-SA"/>
        </w:rPr>
        <w:t>通过到货验收、初步验收、培训验收后，</w:t>
      </w:r>
      <w:r>
        <w:rPr>
          <w:rFonts w:hint="eastAsia" w:ascii="宋体" w:hAnsi="宋体" w:cs="宋体"/>
          <w:bCs/>
          <w:color w:val="auto"/>
          <w:kern w:val="2"/>
          <w:sz w:val="21"/>
          <w:szCs w:val="21"/>
          <w:lang w:val="en-US" w:eastAsia="zh-CN" w:bidi="ar-SA"/>
        </w:rPr>
        <w:t>采购人及成交供应商</w:t>
      </w:r>
      <w:r>
        <w:rPr>
          <w:rFonts w:hint="default" w:ascii="宋体" w:hAnsi="宋体" w:eastAsia="宋体" w:cs="宋体"/>
          <w:bCs/>
          <w:color w:val="auto"/>
          <w:kern w:val="2"/>
          <w:sz w:val="21"/>
          <w:szCs w:val="21"/>
          <w:lang w:val="en-US" w:eastAsia="zh-CN" w:bidi="ar-SA"/>
        </w:rPr>
        <w:t>双方进行最终验收，最终验收合格的，</w:t>
      </w:r>
      <w:r>
        <w:rPr>
          <w:rFonts w:hint="eastAsia" w:ascii="宋体" w:hAnsi="宋体" w:cs="宋体"/>
          <w:bCs/>
          <w:color w:val="auto"/>
          <w:kern w:val="2"/>
          <w:sz w:val="21"/>
          <w:szCs w:val="21"/>
          <w:lang w:val="en-US" w:eastAsia="zh-CN" w:bidi="ar-SA"/>
        </w:rPr>
        <w:t>采购人及成交供应商</w:t>
      </w:r>
      <w:r>
        <w:rPr>
          <w:rFonts w:hint="default" w:ascii="宋体" w:hAnsi="宋体" w:eastAsia="宋体" w:cs="宋体"/>
          <w:bCs/>
          <w:color w:val="auto"/>
          <w:kern w:val="2"/>
          <w:sz w:val="21"/>
          <w:szCs w:val="21"/>
          <w:lang w:val="en-US" w:eastAsia="zh-CN" w:bidi="ar-SA"/>
        </w:rPr>
        <w:t>应签署最终验收报告。必要时</w:t>
      </w:r>
      <w:r>
        <w:rPr>
          <w:rFonts w:hint="eastAsia" w:ascii="宋体" w:hAnsi="宋体" w:cs="宋体"/>
          <w:bCs/>
          <w:color w:val="auto"/>
          <w:kern w:val="2"/>
          <w:sz w:val="21"/>
          <w:szCs w:val="21"/>
          <w:lang w:val="en-US" w:eastAsia="zh-CN" w:bidi="ar-SA"/>
        </w:rPr>
        <w:t>采购人</w:t>
      </w:r>
      <w:r>
        <w:rPr>
          <w:rFonts w:hint="default" w:ascii="宋体" w:hAnsi="宋体" w:eastAsia="宋体" w:cs="宋体"/>
          <w:bCs/>
          <w:color w:val="auto"/>
          <w:kern w:val="2"/>
          <w:sz w:val="21"/>
          <w:szCs w:val="21"/>
          <w:lang w:val="en-US" w:eastAsia="zh-CN" w:bidi="ar-SA"/>
        </w:rPr>
        <w:t>可引入第三方或者委托专业机构进行各项验收，验收费用由</w:t>
      </w:r>
      <w:r>
        <w:rPr>
          <w:rFonts w:hint="eastAsia" w:ascii="宋体" w:hAnsi="宋体" w:cs="宋体"/>
          <w:b w:val="0"/>
          <w:bCs/>
          <w:color w:val="auto"/>
          <w:szCs w:val="21"/>
          <w:lang w:val="en-US" w:eastAsia="zh-CN"/>
        </w:rPr>
        <w:t>成交</w:t>
      </w:r>
      <w:r>
        <w:rPr>
          <w:rFonts w:hint="eastAsia" w:ascii="宋体" w:hAnsi="宋体" w:eastAsia="宋体" w:cs="宋体"/>
          <w:b w:val="0"/>
          <w:bCs/>
          <w:color w:val="auto"/>
          <w:szCs w:val="21"/>
          <w:lang w:val="en-US" w:eastAsia="zh-CN"/>
        </w:rPr>
        <w:t>供应商</w:t>
      </w:r>
      <w:r>
        <w:rPr>
          <w:rFonts w:hint="default" w:ascii="宋体" w:hAnsi="宋体" w:eastAsia="宋体" w:cs="宋体"/>
          <w:bCs/>
          <w:color w:val="auto"/>
          <w:kern w:val="2"/>
          <w:sz w:val="21"/>
          <w:szCs w:val="21"/>
          <w:lang w:val="en-US" w:eastAsia="zh-CN" w:bidi="ar-SA"/>
        </w:rPr>
        <w:t>全额承担，且</w:t>
      </w:r>
      <w:r>
        <w:rPr>
          <w:rFonts w:hint="eastAsia" w:ascii="宋体" w:hAnsi="宋体" w:cs="宋体"/>
          <w:bCs/>
          <w:color w:val="auto"/>
          <w:kern w:val="2"/>
          <w:sz w:val="21"/>
          <w:szCs w:val="21"/>
          <w:lang w:val="en-US" w:eastAsia="zh-CN" w:bidi="ar-SA"/>
        </w:rPr>
        <w:t>采购人及成交供应商</w:t>
      </w:r>
      <w:r>
        <w:rPr>
          <w:rFonts w:hint="default" w:ascii="宋体" w:hAnsi="宋体" w:eastAsia="宋体" w:cs="宋体"/>
          <w:bCs/>
          <w:color w:val="auto"/>
          <w:kern w:val="2"/>
          <w:sz w:val="21"/>
          <w:szCs w:val="21"/>
          <w:lang w:val="en-US" w:eastAsia="zh-CN" w:bidi="ar-SA"/>
        </w:rPr>
        <w:t>对该验收结果予以认可。</w:t>
      </w:r>
    </w:p>
    <w:p w14:paraId="610316F7">
      <w:pPr>
        <w:pStyle w:val="10"/>
        <w:spacing w:line="360" w:lineRule="auto"/>
        <w:ind w:firstLine="420" w:firstLineChars="200"/>
        <w:rPr>
          <w:rFonts w:hint="eastAsia"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6、</w:t>
      </w:r>
      <w:r>
        <w:rPr>
          <w:rFonts w:hint="default" w:ascii="宋体" w:hAnsi="宋体" w:eastAsia="宋体" w:cs="宋体"/>
          <w:bCs/>
          <w:color w:val="auto"/>
          <w:kern w:val="2"/>
          <w:sz w:val="21"/>
          <w:szCs w:val="21"/>
          <w:lang w:val="en-US" w:eastAsia="zh-CN" w:bidi="ar-SA"/>
        </w:rPr>
        <w:t>质量符合国家法律法规规定的标准、</w:t>
      </w:r>
      <w:r>
        <w:rPr>
          <w:rFonts w:hint="eastAsia" w:ascii="宋体" w:hAnsi="宋体" w:eastAsia="宋体" w:cs="宋体"/>
          <w:bCs/>
          <w:color w:val="auto"/>
          <w:kern w:val="2"/>
          <w:sz w:val="21"/>
          <w:szCs w:val="21"/>
          <w:lang w:val="en-US" w:eastAsia="zh-CN" w:bidi="ar-SA"/>
        </w:rPr>
        <w:t>采购文件</w:t>
      </w:r>
      <w:r>
        <w:rPr>
          <w:rFonts w:hint="default" w:ascii="宋体" w:hAnsi="宋体" w:eastAsia="宋体" w:cs="宋体"/>
          <w:bCs/>
          <w:color w:val="auto"/>
          <w:kern w:val="2"/>
          <w:sz w:val="21"/>
          <w:szCs w:val="21"/>
          <w:lang w:val="en-US" w:eastAsia="zh-CN" w:bidi="ar-SA"/>
        </w:rPr>
        <w:t>和投标文件的要求。</w:t>
      </w:r>
      <w:r>
        <w:rPr>
          <w:rFonts w:hint="eastAsia" w:ascii="宋体" w:hAnsi="宋体" w:cs="宋体"/>
          <w:bCs/>
          <w:color w:val="auto"/>
          <w:kern w:val="2"/>
          <w:sz w:val="21"/>
          <w:szCs w:val="21"/>
          <w:lang w:val="en-US" w:eastAsia="zh-CN" w:bidi="ar-SA"/>
        </w:rPr>
        <w:t>成交供应商</w:t>
      </w:r>
      <w:r>
        <w:rPr>
          <w:rFonts w:hint="eastAsia" w:ascii="宋体" w:hAnsi="宋体" w:eastAsia="宋体" w:cs="宋体"/>
          <w:bCs/>
          <w:color w:val="auto"/>
          <w:kern w:val="2"/>
          <w:sz w:val="21"/>
          <w:szCs w:val="21"/>
          <w:lang w:val="en-US" w:eastAsia="zh-CN" w:bidi="ar-SA"/>
        </w:rPr>
        <w:t>提供的货物未达到采购文件规定要求，且对采购人造成损失的，由供应商承担一切责任，并赔偿所造成的损失。</w:t>
      </w:r>
    </w:p>
    <w:p w14:paraId="55676E34">
      <w:pPr>
        <w:pStyle w:val="10"/>
        <w:numPr>
          <w:ilvl w:val="0"/>
          <w:numId w:val="0"/>
        </w:numPr>
        <w:spacing w:line="360" w:lineRule="auto"/>
        <w:ind w:firstLine="420" w:firstLineChars="200"/>
        <w:rPr>
          <w:rFonts w:hint="eastAsia" w:asciiTheme="majorEastAsia" w:hAnsiTheme="majorEastAsia" w:eastAsiaTheme="majorEastAsia" w:cstheme="majorEastAsia"/>
          <w:b/>
          <w:bCs/>
          <w:color w:val="auto"/>
          <w:kern w:val="0"/>
          <w:sz w:val="21"/>
          <w:szCs w:val="21"/>
          <w:highlight w:val="none"/>
          <w:lang w:val="en-US" w:eastAsia="zh-CN"/>
        </w:rPr>
      </w:pPr>
      <w:r>
        <w:rPr>
          <w:rFonts w:hint="eastAsia" w:ascii="宋体" w:hAnsi="宋体" w:cs="宋体"/>
          <w:bCs/>
          <w:color w:val="auto"/>
          <w:kern w:val="2"/>
          <w:sz w:val="21"/>
          <w:szCs w:val="21"/>
          <w:lang w:val="en-US" w:eastAsia="zh-CN" w:bidi="ar-SA"/>
        </w:rPr>
        <w:t>7、</w:t>
      </w:r>
      <w:r>
        <w:rPr>
          <w:rFonts w:hint="eastAsia" w:ascii="宋体" w:hAnsi="宋体" w:eastAsia="宋体" w:cs="宋体"/>
          <w:bCs/>
          <w:color w:val="auto"/>
          <w:kern w:val="2"/>
          <w:sz w:val="21"/>
          <w:szCs w:val="21"/>
          <w:lang w:val="en-US" w:eastAsia="zh-CN" w:bidi="ar-SA"/>
        </w:rPr>
        <w:t>若供应商提供的货物2次未能达到采购文件的要求和投标文件中的有关承诺的，将按有关法规进行处罚，采购人将有权单方面终止合同的执行，并追究因成交人所提供的未达到所承诺准确率产品而产生的所有损失和责任。</w:t>
      </w:r>
    </w:p>
    <w:p w14:paraId="11A588E7">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heme="majorEastAsia" w:hAnsiTheme="majorEastAsia" w:eastAsiaTheme="majorEastAsia" w:cstheme="majorEastAsia"/>
          <w:b/>
          <w:bCs/>
          <w:color w:val="auto"/>
          <w:kern w:val="0"/>
          <w:sz w:val="21"/>
          <w:szCs w:val="21"/>
          <w:highlight w:val="none"/>
          <w:lang w:val="en-US" w:eastAsia="zh-CN"/>
        </w:rPr>
      </w:pPr>
      <w:r>
        <w:rPr>
          <w:rFonts w:hint="eastAsia" w:asciiTheme="majorEastAsia" w:hAnsiTheme="majorEastAsia" w:eastAsiaTheme="majorEastAsia" w:cstheme="majorEastAsia"/>
          <w:b/>
          <w:bCs/>
          <w:color w:val="auto"/>
          <w:kern w:val="0"/>
          <w:sz w:val="21"/>
          <w:szCs w:val="21"/>
          <w:highlight w:val="none"/>
          <w:lang w:val="en-US" w:eastAsia="zh-CN"/>
        </w:rPr>
        <w:t>七、质保及售后服务要求</w:t>
      </w:r>
    </w:p>
    <w:p w14:paraId="757FFC34">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Cs w:val="21"/>
          <w:lang w:val="en-US" w:eastAsia="zh-CN"/>
        </w:rPr>
      </w:pPr>
      <w:r>
        <w:rPr>
          <w:rFonts w:hint="eastAsia" w:ascii="宋体" w:hAnsi="宋体" w:eastAsia="宋体" w:cs="宋体"/>
          <w:b/>
          <w:bCs w:val="0"/>
          <w:color w:val="auto"/>
          <w:szCs w:val="21"/>
          <w:lang w:val="en-US" w:eastAsia="zh-CN"/>
        </w:rPr>
        <w:t>1、</w:t>
      </w:r>
      <w:r>
        <w:rPr>
          <w:rFonts w:hint="eastAsia" w:ascii="宋体" w:hAnsi="宋体" w:cs="宋体"/>
          <w:b/>
          <w:bCs w:val="0"/>
          <w:color w:val="auto"/>
          <w:szCs w:val="21"/>
          <w:lang w:val="en-US" w:eastAsia="zh-CN"/>
        </w:rPr>
        <w:t>质保期：</w:t>
      </w:r>
      <w:r>
        <w:rPr>
          <w:rFonts w:hint="eastAsia" w:ascii="Times New Roman" w:hAnsi="Times New Roman" w:eastAsia="宋体" w:cs="Times New Roman"/>
          <w:b w:val="0"/>
          <w:bCs/>
          <w:color w:val="0000FF"/>
          <w:lang w:val="en-US" w:eastAsia="zh-CN"/>
        </w:rPr>
        <w:t>自验收合格之日起计保修期</w:t>
      </w:r>
      <w:r>
        <w:rPr>
          <w:rFonts w:hint="eastAsia" w:cs="Times New Roman"/>
          <w:b w:val="0"/>
          <w:bCs/>
          <w:color w:val="0000FF"/>
          <w:lang w:val="en-US" w:eastAsia="zh-CN"/>
        </w:rPr>
        <w:t>，具体详见上述类购内容（技术）内容中质保要求。</w:t>
      </w:r>
    </w:p>
    <w:p w14:paraId="51ECEAF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2、质量保证期过后，成交供应商和制造商应同样提供免费电话咨询服务，并应承诺提供产品维护服务。</w:t>
      </w:r>
    </w:p>
    <w:p w14:paraId="4C6D55B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3、质量保证期过后，采购人需要继续由原供应商和制造商提供售后服务的，该供应商或制造商应以优惠价格提供售后服务并只收损件的工本费。</w:t>
      </w:r>
    </w:p>
    <w:p w14:paraId="4988631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4、时间承诺：原厂免费质保期内提供技术支持、设备（装备）维护、免费备件更换等服务。提供工程师 7*24 小时的进行远程值守服务，针对设备的技术问题，须提供 7*24 小时的在线电话技术支持服务。；出现使用故障（应急等情况时）必须保证，厂家提供快速响应的维修服务体系，有专职的维修工程师有效保证1小时内响应，</w:t>
      </w:r>
      <w:r>
        <w:rPr>
          <w:rFonts w:hint="eastAsia" w:ascii="宋体" w:hAnsi="宋体" w:cs="宋体"/>
          <w:b w:val="0"/>
          <w:bCs/>
          <w:color w:val="auto"/>
          <w:szCs w:val="21"/>
          <w:lang w:val="en-US" w:eastAsia="zh-CN"/>
        </w:rPr>
        <w:t>4</w:t>
      </w:r>
      <w:r>
        <w:rPr>
          <w:rFonts w:hint="eastAsia" w:ascii="宋体" w:hAnsi="宋体" w:eastAsia="宋体" w:cs="宋体"/>
          <w:b w:val="0"/>
          <w:bCs/>
          <w:color w:val="auto"/>
          <w:szCs w:val="21"/>
          <w:lang w:val="en-US" w:eastAsia="zh-CN"/>
        </w:rPr>
        <w:t>小时内工程师到达现场提供技术服务。如修理时间超过</w:t>
      </w:r>
      <w:r>
        <w:rPr>
          <w:rFonts w:hint="eastAsia" w:ascii="宋体" w:hAnsi="宋体" w:cs="宋体"/>
          <w:b w:val="0"/>
          <w:bCs/>
          <w:color w:val="auto"/>
          <w:szCs w:val="21"/>
          <w:lang w:val="en-US" w:eastAsia="zh-CN"/>
        </w:rPr>
        <w:t>1</w:t>
      </w:r>
      <w:r>
        <w:rPr>
          <w:rFonts w:hint="eastAsia" w:ascii="宋体" w:hAnsi="宋体" w:eastAsia="宋体" w:cs="宋体"/>
          <w:b w:val="0"/>
          <w:bCs/>
          <w:color w:val="auto"/>
          <w:szCs w:val="21"/>
          <w:lang w:val="en-US" w:eastAsia="zh-CN"/>
        </w:rPr>
        <w:t>天应向用户提供备用装备（设备）。</w:t>
      </w:r>
    </w:p>
    <w:p w14:paraId="0091709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3、服务热线：投标人需提供供应商及厂家的服务热线及联系人</w:t>
      </w:r>
      <w:r>
        <w:rPr>
          <w:rFonts w:hint="eastAsia" w:ascii="宋体" w:hAnsi="宋体" w:cs="宋体"/>
          <w:b w:val="0"/>
          <w:bCs/>
          <w:color w:val="auto"/>
          <w:szCs w:val="21"/>
          <w:lang w:val="en-US" w:eastAsia="zh-CN"/>
        </w:rPr>
        <w:t>，</w:t>
      </w:r>
      <w:r>
        <w:rPr>
          <w:rFonts w:hint="eastAsia" w:asciiTheme="majorEastAsia" w:hAnsiTheme="majorEastAsia" w:eastAsiaTheme="majorEastAsia" w:cstheme="majorEastAsia"/>
          <w:bCs/>
          <w:color w:val="auto"/>
          <w:szCs w:val="21"/>
          <w:highlight w:val="none"/>
          <w:lang w:val="en-US" w:eastAsia="zh-CN"/>
        </w:rPr>
        <w:t>疆内应设售后服务网点，提供</w:t>
      </w:r>
      <w:r>
        <w:rPr>
          <w:rFonts w:hint="eastAsia" w:ascii="宋体" w:hAnsi="宋体" w:eastAsia="宋体" w:cs="宋体"/>
          <w:b w:val="0"/>
          <w:bCs/>
          <w:color w:val="auto"/>
          <w:szCs w:val="21"/>
          <w:lang w:val="en-US" w:eastAsia="zh-CN"/>
        </w:rPr>
        <w:t>服务热线及联系人</w:t>
      </w:r>
    </w:p>
    <w:p w14:paraId="0E59781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4、设备（装备）维护调试培训完成后，提供相关技术资料和操作手册。负责对采购单位工作人员进行培训并提供培训资料，培训内容主要包括供货设备（装备）的工作原理、操作、运行及维护等方面的知识，直至对方能独立熟练操作、运行、维护。</w:t>
      </w:r>
    </w:p>
    <w:p w14:paraId="3A91154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5、在质保期内，由于设备（装备）制造的原因而发生的质量问题，原厂提供免费维修服务，质保期过后免收维修费，只收损件的工本费。</w:t>
      </w:r>
    </w:p>
    <w:p w14:paraId="7ABD4AB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heme="majorEastAsia" w:hAnsiTheme="majorEastAsia" w:eastAsiaTheme="majorEastAsia" w:cstheme="majorEastAsia"/>
          <w:bCs/>
          <w:color w:val="auto"/>
          <w:szCs w:val="21"/>
          <w:highlight w:val="none"/>
          <w:lang w:val="en-US" w:eastAsia="zh-CN"/>
        </w:rPr>
      </w:pPr>
      <w:r>
        <w:rPr>
          <w:rFonts w:hint="eastAsia" w:ascii="宋体" w:hAnsi="宋体" w:cs="Times New Roman"/>
          <w:bCs/>
          <w:color w:val="auto"/>
          <w:szCs w:val="21"/>
          <w:highlight w:val="none"/>
          <w:lang w:val="en-US" w:eastAsia="zh-CN"/>
        </w:rPr>
        <w:t>6</w:t>
      </w:r>
      <w:r>
        <w:rPr>
          <w:rFonts w:hint="eastAsia" w:ascii="宋体" w:hAnsi="宋体" w:eastAsia="宋体" w:cs="Times New Roman"/>
          <w:bCs/>
          <w:color w:val="auto"/>
          <w:szCs w:val="21"/>
          <w:highlight w:val="none"/>
          <w:lang w:val="en-US" w:eastAsia="zh-CN"/>
        </w:rPr>
        <w:t>、</w:t>
      </w:r>
      <w:r>
        <w:rPr>
          <w:rFonts w:hint="eastAsia" w:ascii="宋体" w:hAnsi="宋体" w:cs="Times New Roman"/>
          <w:bCs/>
          <w:color w:val="auto"/>
          <w:szCs w:val="21"/>
          <w:highlight w:val="none"/>
          <w:lang w:val="en-US" w:eastAsia="zh-CN"/>
        </w:rPr>
        <w:t>成交</w:t>
      </w:r>
      <w:r>
        <w:rPr>
          <w:rFonts w:hint="eastAsia" w:ascii="宋体" w:hAnsi="宋体" w:eastAsia="宋体" w:cs="Times New Roman"/>
          <w:bCs/>
          <w:color w:val="auto"/>
          <w:szCs w:val="21"/>
          <w:highlight w:val="none"/>
          <w:lang w:val="en-US" w:eastAsia="zh-CN"/>
        </w:rPr>
        <w:t>供应商售后服务中，使用的维修零配件应原产品厂家生产的或是经其认可授权厂商生产的全新产品</w:t>
      </w:r>
      <w:r>
        <w:rPr>
          <w:rFonts w:hint="eastAsia" w:ascii="宋体" w:hAnsi="宋体" w:cs="Times New Roman"/>
          <w:bCs/>
          <w:color w:val="auto"/>
          <w:szCs w:val="21"/>
          <w:highlight w:val="none"/>
          <w:lang w:val="en-US" w:eastAsia="zh-CN"/>
        </w:rPr>
        <w:t>，</w:t>
      </w:r>
      <w:r>
        <w:rPr>
          <w:rFonts w:hint="eastAsia" w:ascii="宋体" w:hAnsi="宋体" w:eastAsia="宋体" w:cs="Times New Roman"/>
          <w:bCs/>
          <w:color w:val="auto"/>
          <w:szCs w:val="21"/>
          <w:highlight w:val="none"/>
          <w:lang w:val="en-US" w:eastAsia="zh-CN"/>
        </w:rPr>
        <w:t>未经用户同意不得使用非原厂配件</w:t>
      </w:r>
      <w:r>
        <w:rPr>
          <w:rFonts w:hint="eastAsia" w:asciiTheme="majorEastAsia" w:hAnsiTheme="majorEastAsia" w:eastAsiaTheme="majorEastAsia" w:cstheme="majorEastAsia"/>
          <w:bCs/>
          <w:color w:val="auto"/>
          <w:szCs w:val="21"/>
          <w:highlight w:val="none"/>
          <w:lang w:val="en-US" w:eastAsia="zh-CN"/>
        </w:rPr>
        <w:t>。</w:t>
      </w:r>
    </w:p>
    <w:p w14:paraId="542EAD9B">
      <w:pPr>
        <w:keepNext w:val="0"/>
        <w:keepLines w:val="0"/>
        <w:pageBreakBefore w:val="0"/>
        <w:kinsoku/>
        <w:wordWrap/>
        <w:overflowPunct/>
        <w:topLinePunct w:val="0"/>
        <w:autoSpaceDE/>
        <w:autoSpaceDN/>
        <w:bidi w:val="0"/>
        <w:adjustRightInd/>
        <w:snapToGrid/>
        <w:spacing w:line="440" w:lineRule="exact"/>
        <w:textAlignment w:val="auto"/>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lang w:val="en-US" w:eastAsia="zh-CN"/>
        </w:rPr>
        <w:t>八、</w:t>
      </w:r>
      <w:r>
        <w:rPr>
          <w:rFonts w:hint="eastAsia" w:asciiTheme="majorEastAsia" w:hAnsiTheme="majorEastAsia" w:eastAsiaTheme="majorEastAsia" w:cstheme="majorEastAsia"/>
          <w:b/>
          <w:color w:val="auto"/>
          <w:sz w:val="21"/>
          <w:szCs w:val="21"/>
          <w:highlight w:val="none"/>
        </w:rPr>
        <w:t>付款方式</w:t>
      </w:r>
    </w:p>
    <w:p w14:paraId="7A2BF00A">
      <w:pPr>
        <w:spacing w:line="360" w:lineRule="auto"/>
        <w:ind w:firstLine="420" w:firstLineChars="200"/>
        <w:rPr>
          <w:rFonts w:hint="eastAsia" w:cs="Times New Roman"/>
          <w:b w:val="0"/>
          <w:bCs/>
          <w:color w:val="0000FF"/>
          <w:lang w:val="en-US" w:eastAsia="zh-CN"/>
        </w:rPr>
      </w:pPr>
      <w:r>
        <w:rPr>
          <w:rFonts w:hint="eastAsia" w:cs="Times New Roman"/>
          <w:b w:val="0"/>
          <w:bCs/>
          <w:color w:val="0000FF"/>
          <w:lang w:val="en-US" w:eastAsia="zh-CN"/>
        </w:rPr>
        <w:t>采购设备（装备）全部验收合格完毕后30个工作日内一次性付清。</w:t>
      </w:r>
    </w:p>
    <w:bookmarkEnd w:id="2"/>
    <w:p w14:paraId="6EF974B5">
      <w:pPr>
        <w:spacing w:line="360" w:lineRule="auto"/>
        <w:jc w:val="left"/>
        <w:rPr>
          <w:rFonts w:hint="eastAsia" w:ascii="宋体" w:hAnsi="宋体" w:cs="宋体"/>
          <w:b/>
          <w:color w:val="000000" w:themeColor="text1"/>
          <w:szCs w:val="21"/>
          <w14:textFill>
            <w14:solidFill>
              <w14:schemeClr w14:val="tx1"/>
            </w14:solidFill>
          </w14:textFill>
        </w:rPr>
      </w:pPr>
      <w:bookmarkStart w:id="80" w:name="_Toc469495740"/>
      <w:r>
        <w:rPr>
          <w:rFonts w:hint="eastAsia" w:ascii="宋体" w:hAnsi="宋体" w:cs="宋体"/>
          <w:b/>
          <w:color w:val="000000" w:themeColor="text1"/>
          <w:szCs w:val="21"/>
          <w:lang w:val="en-US" w:eastAsia="zh-CN"/>
          <w14:textFill>
            <w14:solidFill>
              <w14:schemeClr w14:val="tx1"/>
            </w14:solidFill>
          </w14:textFill>
        </w:rPr>
        <w:t>九、</w:t>
      </w:r>
      <w:r>
        <w:rPr>
          <w:rFonts w:hint="eastAsia" w:ascii="宋体" w:hAnsi="宋体" w:cs="宋体"/>
          <w:b/>
          <w:color w:val="000000" w:themeColor="text1"/>
          <w:szCs w:val="21"/>
          <w14:textFill>
            <w14:solidFill>
              <w14:schemeClr w14:val="tx1"/>
            </w14:solidFill>
          </w14:textFill>
        </w:rPr>
        <w:t>知识产权</w:t>
      </w:r>
    </w:p>
    <w:p w14:paraId="1F1308BE">
      <w:pPr>
        <w:spacing w:line="360" w:lineRule="auto"/>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     采购人在中华人民共和国境内使用投标人提供的货物及服务时免受第三方提出的侵犯其专利权或其它知识产权的起诉。如果第三方提出侵权指控，</w:t>
      </w:r>
      <w:r>
        <w:rPr>
          <w:rFonts w:hint="eastAsia" w:ascii="宋体" w:hAnsi="宋体" w:cs="宋体"/>
          <w:bCs/>
          <w:color w:val="000000" w:themeColor="text1"/>
          <w:szCs w:val="21"/>
          <w:lang w:eastAsia="zh-CN"/>
          <w14:textFill>
            <w14:solidFill>
              <w14:schemeClr w14:val="tx1"/>
            </w14:solidFill>
          </w14:textFill>
        </w:rPr>
        <w:t>成交</w:t>
      </w:r>
      <w:r>
        <w:rPr>
          <w:rFonts w:hint="eastAsia" w:ascii="宋体" w:hAnsi="宋体" w:cs="宋体"/>
          <w:bCs/>
          <w:color w:val="000000" w:themeColor="text1"/>
          <w:szCs w:val="21"/>
          <w14:textFill>
            <w14:solidFill>
              <w14:schemeClr w14:val="tx1"/>
            </w14:solidFill>
          </w14:textFill>
        </w:rPr>
        <w:t>人应承担由此而引起的一切法律责任和费用。</w:t>
      </w:r>
    </w:p>
    <w:p w14:paraId="5CCB462D">
      <w:pPr>
        <w:spacing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十、</w:t>
      </w:r>
      <w:r>
        <w:rPr>
          <w:rFonts w:hint="eastAsia" w:ascii="宋体" w:hAnsi="宋体" w:cs="宋体"/>
          <w:b/>
          <w:color w:val="000000" w:themeColor="text1"/>
          <w:szCs w:val="21"/>
          <w14:textFill>
            <w14:solidFill>
              <w14:schemeClr w14:val="tx1"/>
            </w14:solidFill>
          </w14:textFill>
        </w:rPr>
        <w:t>其他</w:t>
      </w:r>
    </w:p>
    <w:p w14:paraId="66B2AA28">
      <w:pPr>
        <w:spacing w:line="360" w:lineRule="auto"/>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1、投标人必须在投标文件中对以上条款和服务承诺明确列出，承诺内容必须达到本篇及</w:t>
      </w:r>
      <w:r>
        <w:rPr>
          <w:rFonts w:hint="eastAsia" w:ascii="宋体" w:hAnsi="宋体" w:cs="宋体"/>
          <w:bCs/>
          <w:color w:val="000000" w:themeColor="text1"/>
          <w:szCs w:val="21"/>
          <w:lang w:eastAsia="zh-CN"/>
          <w14:textFill>
            <w14:solidFill>
              <w14:schemeClr w14:val="tx1"/>
            </w14:solidFill>
          </w14:textFill>
        </w:rPr>
        <w:t>采购文件</w:t>
      </w:r>
      <w:r>
        <w:rPr>
          <w:rFonts w:hint="eastAsia" w:ascii="宋体" w:hAnsi="宋体" w:cs="宋体"/>
          <w:bCs/>
          <w:color w:val="000000" w:themeColor="text1"/>
          <w:szCs w:val="21"/>
          <w14:textFill>
            <w14:solidFill>
              <w14:schemeClr w14:val="tx1"/>
            </w14:solidFill>
          </w14:textFill>
        </w:rPr>
        <w:t>其他条款的要求。</w:t>
      </w:r>
    </w:p>
    <w:p w14:paraId="50BBDDB3">
      <w:pPr>
        <w:spacing w:line="360" w:lineRule="auto"/>
        <w:ind w:firstLine="420" w:firstLineChars="200"/>
        <w:rPr>
          <w:rFonts w:hint="eastAsia" w:ascii="宋体" w:hAnsi="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2、其</w:t>
      </w:r>
      <w:r>
        <w:rPr>
          <w:rFonts w:hint="eastAsia" w:ascii="宋体" w:hAnsi="宋体" w:cs="宋体"/>
          <w:bCs/>
          <w:color w:val="000000" w:themeColor="text1"/>
          <w:szCs w:val="21"/>
          <w:lang w:val="en-US" w:eastAsia="zh-CN"/>
          <w14:textFill>
            <w14:solidFill>
              <w14:schemeClr w14:val="tx1"/>
            </w14:solidFill>
          </w14:textFill>
        </w:rPr>
        <w:t>他未尽事宜由供需双方在采购合同中详细约定。</w:t>
      </w:r>
    </w:p>
    <w:p w14:paraId="69D68FB4">
      <w:pPr>
        <w:spacing w:line="360" w:lineRule="auto"/>
        <w:ind w:firstLine="420" w:firstLineChars="200"/>
        <w:rPr>
          <w:rFonts w:hint="eastAsia" w:ascii="宋体" w:hAnsi="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3、投标人在服务期必须遵守安全生产事项、如：发生安全事故由投标人承担一切责任。</w:t>
      </w:r>
    </w:p>
    <w:p w14:paraId="399C0A57">
      <w:pPr>
        <w:spacing w:line="360" w:lineRule="auto"/>
        <w:ind w:firstLine="420" w:firstLineChars="200"/>
        <w:rPr>
          <w:rFonts w:hint="eastAsia" w:ascii="宋体" w:hAnsi="宋体" w:cs="宋体"/>
          <w:bCs/>
          <w:color w:val="0000FF"/>
          <w:szCs w:val="21"/>
          <w:lang w:val="en-US" w:eastAsia="zh-CN"/>
        </w:rPr>
      </w:pPr>
      <w:r>
        <w:rPr>
          <w:rFonts w:hint="eastAsia" w:ascii="宋体" w:hAnsi="宋体" w:cs="宋体"/>
          <w:bCs/>
          <w:color w:val="000000" w:themeColor="text1"/>
          <w:szCs w:val="21"/>
          <w:lang w:val="en-US" w:eastAsia="zh-CN"/>
          <w14:textFill>
            <w14:solidFill>
              <w14:schemeClr w14:val="tx1"/>
            </w14:solidFill>
          </w14:textFill>
        </w:rPr>
        <w:t>4、</w:t>
      </w:r>
      <w:r>
        <w:rPr>
          <w:rFonts w:hint="eastAsia" w:ascii="宋体" w:hAnsi="宋体" w:cs="宋体"/>
          <w:bCs/>
          <w:color w:val="0000FF"/>
          <w:szCs w:val="21"/>
          <w:lang w:val="en-US" w:eastAsia="zh-CN"/>
        </w:rPr>
        <w:t>如果成交人不能按照采购文件要求及投标文件的承诺签订成交合同，或经核定成交人的投标文件与事实不符，从而影响公平、公正及影响成交合同执行时，采购人有权取消该其成交人的成交资格，确定排名在成交人之后第一顺位的投标人为成交人或依法重新招标。</w:t>
      </w:r>
    </w:p>
    <w:p w14:paraId="460A3078">
      <w:pPr>
        <w:spacing w:line="360" w:lineRule="auto"/>
        <w:ind w:firstLine="420" w:firstLineChars="200"/>
        <w:rPr>
          <w:rFonts w:hint="eastAsia" w:ascii="宋体" w:hAnsi="宋体" w:cs="宋体"/>
          <w:bCs/>
          <w:color w:val="0000FF"/>
          <w:szCs w:val="21"/>
          <w:lang w:val="en-US" w:eastAsia="zh-CN"/>
        </w:rPr>
      </w:pPr>
      <w:r>
        <w:rPr>
          <w:rFonts w:hint="eastAsia" w:ascii="宋体" w:hAnsi="宋体" w:cs="宋体"/>
          <w:bCs/>
          <w:color w:val="0000FF"/>
          <w:szCs w:val="21"/>
          <w:lang w:val="en-US" w:eastAsia="zh-CN"/>
        </w:rPr>
        <w:t>5、在实际供货时，成交人所提供的货物若已经停产（不列入该厂家当时的产品系统），且未能按原价提供同等质量或更优质的货物，则按违约处理。</w:t>
      </w:r>
    </w:p>
    <w:p w14:paraId="6E87CF2D">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ajorEastAsia" w:hAnsiTheme="majorEastAsia" w:eastAsiaTheme="majorEastAsia" w:cstheme="majorEastAsia"/>
          <w:bCs/>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sz w:val="21"/>
          <w:szCs w:val="21"/>
          <w:highlight w:val="none"/>
          <w:lang w:val="en-US" w:eastAsia="zh-CN"/>
          <w14:textFill>
            <w14:solidFill>
              <w14:schemeClr w14:val="tx1"/>
            </w14:solidFill>
          </w14:textFill>
        </w:rPr>
        <w:t>3、投标人在服务期必须遵守安全生产事项、如：发生安全事故由投标人承担一切责任。</w:t>
      </w:r>
    </w:p>
    <w:p w14:paraId="67CA8932">
      <w:pPr>
        <w:pStyle w:val="10"/>
        <w:rPr>
          <w:rFonts w:hint="eastAsia" w:asciiTheme="majorEastAsia" w:hAnsiTheme="majorEastAsia" w:eastAsiaTheme="majorEastAsia" w:cstheme="majorEastAsia"/>
          <w:bCs/>
          <w:color w:val="000000" w:themeColor="text1"/>
          <w:sz w:val="21"/>
          <w:szCs w:val="21"/>
          <w:highlight w:val="none"/>
          <w:lang w:val="en-US" w:eastAsia="zh-CN"/>
          <w14:textFill>
            <w14:solidFill>
              <w14:schemeClr w14:val="tx1"/>
            </w14:solidFill>
          </w14:textFill>
        </w:rPr>
      </w:pPr>
    </w:p>
    <w:p w14:paraId="304EA5A1">
      <w:pPr>
        <w:pStyle w:val="26"/>
        <w:ind w:left="0" w:leftChars="0" w:firstLine="0" w:firstLineChars="0"/>
        <w:rPr>
          <w:rFonts w:hint="eastAsia" w:asciiTheme="majorEastAsia" w:hAnsiTheme="majorEastAsia" w:eastAsiaTheme="majorEastAsia" w:cstheme="majorEastAsia"/>
          <w:sz w:val="21"/>
          <w:szCs w:val="21"/>
          <w:highlight w:val="none"/>
          <w:lang w:val="en-US" w:eastAsia="zh-CN"/>
        </w:rPr>
      </w:pPr>
    </w:p>
    <w:p w14:paraId="2E9375E4">
      <w:pPr>
        <w:pStyle w:val="26"/>
        <w:ind w:left="0" w:leftChars="0" w:firstLine="0" w:firstLineChars="0"/>
        <w:rPr>
          <w:rFonts w:hint="eastAsia" w:asciiTheme="majorEastAsia" w:hAnsiTheme="majorEastAsia" w:eastAsiaTheme="majorEastAsia" w:cstheme="majorEastAsia"/>
          <w:sz w:val="21"/>
          <w:szCs w:val="21"/>
          <w:highlight w:val="none"/>
          <w:lang w:val="en-US" w:eastAsia="zh-CN"/>
        </w:rPr>
      </w:pPr>
    </w:p>
    <w:p w14:paraId="11438E0B">
      <w:pPr>
        <w:pStyle w:val="26"/>
        <w:ind w:left="0" w:leftChars="0" w:firstLine="0" w:firstLineChars="0"/>
        <w:rPr>
          <w:rFonts w:hint="eastAsia" w:asciiTheme="majorEastAsia" w:hAnsiTheme="majorEastAsia" w:eastAsiaTheme="majorEastAsia" w:cstheme="majorEastAsia"/>
          <w:sz w:val="21"/>
          <w:szCs w:val="21"/>
          <w:highlight w:val="none"/>
          <w:lang w:val="en-US" w:eastAsia="zh-CN"/>
        </w:rPr>
      </w:pPr>
    </w:p>
    <w:p w14:paraId="4229A546">
      <w:pPr>
        <w:pStyle w:val="26"/>
        <w:ind w:left="0" w:leftChars="0" w:firstLine="0" w:firstLineChars="0"/>
        <w:rPr>
          <w:rFonts w:hint="eastAsia" w:asciiTheme="majorEastAsia" w:hAnsiTheme="majorEastAsia" w:eastAsiaTheme="majorEastAsia" w:cstheme="majorEastAsia"/>
          <w:sz w:val="21"/>
          <w:szCs w:val="21"/>
          <w:highlight w:val="none"/>
          <w:lang w:val="en-US" w:eastAsia="zh-CN"/>
        </w:rPr>
      </w:pPr>
    </w:p>
    <w:p w14:paraId="202E2AAD">
      <w:pPr>
        <w:pStyle w:val="26"/>
        <w:ind w:left="0" w:leftChars="0" w:firstLine="0" w:firstLineChars="0"/>
        <w:rPr>
          <w:rFonts w:hint="eastAsia" w:asciiTheme="majorEastAsia" w:hAnsiTheme="majorEastAsia" w:eastAsiaTheme="majorEastAsia" w:cstheme="majorEastAsia"/>
          <w:sz w:val="21"/>
          <w:szCs w:val="21"/>
          <w:highlight w:val="none"/>
          <w:lang w:val="en-US" w:eastAsia="zh-CN"/>
        </w:rPr>
      </w:pPr>
    </w:p>
    <w:p w14:paraId="704A33AE">
      <w:pPr>
        <w:pStyle w:val="26"/>
        <w:ind w:left="0" w:leftChars="0" w:firstLine="0" w:firstLineChars="0"/>
        <w:rPr>
          <w:rFonts w:hint="eastAsia" w:asciiTheme="majorEastAsia" w:hAnsiTheme="majorEastAsia" w:eastAsiaTheme="majorEastAsia" w:cstheme="majorEastAsia"/>
          <w:sz w:val="21"/>
          <w:szCs w:val="21"/>
          <w:highlight w:val="none"/>
          <w:lang w:val="en-US" w:eastAsia="zh-CN"/>
        </w:rPr>
      </w:pPr>
    </w:p>
    <w:p w14:paraId="6B639149">
      <w:pPr>
        <w:pStyle w:val="26"/>
        <w:ind w:left="0" w:leftChars="0" w:firstLine="0" w:firstLineChars="0"/>
        <w:rPr>
          <w:rFonts w:hint="eastAsia" w:asciiTheme="majorEastAsia" w:hAnsiTheme="majorEastAsia" w:eastAsiaTheme="majorEastAsia" w:cstheme="majorEastAsia"/>
          <w:sz w:val="21"/>
          <w:szCs w:val="21"/>
          <w:highlight w:val="none"/>
          <w:lang w:val="en-US" w:eastAsia="zh-CN"/>
        </w:rPr>
      </w:pPr>
    </w:p>
    <w:p w14:paraId="74F1023E">
      <w:pPr>
        <w:pStyle w:val="26"/>
        <w:ind w:left="0" w:leftChars="0" w:firstLine="0" w:firstLineChars="0"/>
        <w:rPr>
          <w:rFonts w:hint="eastAsia" w:asciiTheme="majorEastAsia" w:hAnsiTheme="majorEastAsia" w:eastAsiaTheme="majorEastAsia" w:cstheme="majorEastAsia"/>
          <w:sz w:val="21"/>
          <w:szCs w:val="21"/>
          <w:highlight w:val="none"/>
          <w:lang w:val="en-US" w:eastAsia="zh-CN"/>
        </w:rPr>
      </w:pPr>
    </w:p>
    <w:bookmarkEnd w:id="80"/>
    <w:p w14:paraId="066BA9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宋体"/>
          <w:b/>
          <w:color w:val="auto"/>
          <w:sz w:val="30"/>
          <w:szCs w:val="30"/>
          <w:highlight w:val="none"/>
        </w:rPr>
      </w:pPr>
      <w:r>
        <w:rPr>
          <w:rFonts w:hint="eastAsia" w:ascii="宋体"/>
          <w:b/>
          <w:color w:val="auto"/>
          <w:sz w:val="30"/>
          <w:szCs w:val="30"/>
          <w:highlight w:val="none"/>
          <w:lang w:val="en-US" w:eastAsia="zh-CN"/>
        </w:rPr>
        <w:t xml:space="preserve">第五章 </w:t>
      </w:r>
      <w:r>
        <w:rPr>
          <w:rFonts w:hint="eastAsia" w:ascii="宋体"/>
          <w:b/>
          <w:color w:val="auto"/>
          <w:sz w:val="30"/>
          <w:szCs w:val="30"/>
          <w:highlight w:val="none"/>
        </w:rPr>
        <w:t xml:space="preserve"> 合同条款及格式</w:t>
      </w:r>
      <w:bookmarkStart w:id="81" w:name="_Toc20669"/>
    </w:p>
    <w:bookmarkEnd w:id="81"/>
    <w:p w14:paraId="5AE6FADE">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宋体" w:hAnsi="宋体" w:eastAsia="宋体" w:cs="宋体"/>
          <w:b/>
          <w:bCs/>
          <w:spacing w:val="-20"/>
          <w:kern w:val="44"/>
          <w:sz w:val="48"/>
          <w:szCs w:val="48"/>
        </w:rPr>
      </w:pPr>
      <w:bookmarkStart w:id="82" w:name="_Toc469495743"/>
      <w:r>
        <w:rPr>
          <w:rFonts w:hint="eastAsia" w:ascii="宋体" w:hAnsi="宋体" w:eastAsia="宋体" w:cs="宋体"/>
          <w:color w:val="auto"/>
          <w:szCs w:val="21"/>
          <w:highlight w:val="none"/>
        </w:rPr>
        <w:t>（本合同为合同样稿，最终稿由供需双方协商后确定）</w:t>
      </w:r>
      <w:bookmarkStart w:id="83" w:name="_Toc3995"/>
    </w:p>
    <w:p w14:paraId="50214D0E">
      <w:pPr>
        <w:pStyle w:val="10"/>
        <w:spacing w:after="0"/>
        <w:jc w:val="center"/>
        <w:rPr>
          <w:rFonts w:hint="eastAsia" w:ascii="宋体" w:hAnsi="宋体" w:eastAsia="宋体" w:cs="宋体"/>
          <w:b/>
          <w:bCs/>
          <w:spacing w:val="-20"/>
          <w:kern w:val="44"/>
          <w:sz w:val="48"/>
          <w:szCs w:val="48"/>
        </w:rPr>
      </w:pPr>
    </w:p>
    <w:p w14:paraId="4196602D">
      <w:pPr>
        <w:pStyle w:val="10"/>
        <w:spacing w:after="0"/>
        <w:jc w:val="center"/>
        <w:rPr>
          <w:rFonts w:hint="eastAsia" w:ascii="宋体" w:hAnsi="宋体" w:eastAsia="宋体" w:cs="宋体"/>
          <w:b/>
          <w:bCs/>
          <w:spacing w:val="-20"/>
          <w:kern w:val="44"/>
          <w:sz w:val="28"/>
          <w:szCs w:val="28"/>
        </w:rPr>
      </w:pPr>
      <w:r>
        <w:rPr>
          <w:rFonts w:hint="eastAsia" w:ascii="宋体" w:hAnsi="宋体" w:eastAsia="宋体" w:cs="宋体"/>
          <w:b/>
          <w:bCs/>
          <w:spacing w:val="-20"/>
          <w:kern w:val="44"/>
          <w:sz w:val="28"/>
          <w:szCs w:val="28"/>
        </w:rPr>
        <w:t>政府采购</w:t>
      </w:r>
      <w:r>
        <w:rPr>
          <w:rFonts w:hint="eastAsia" w:ascii="宋体" w:hAnsi="宋体" w:eastAsia="宋体" w:cs="宋体"/>
          <w:b/>
          <w:bCs/>
          <w:spacing w:val="-20"/>
          <w:kern w:val="44"/>
          <w:sz w:val="28"/>
          <w:szCs w:val="28"/>
          <w:lang w:eastAsia="zh-CN"/>
        </w:rPr>
        <w:t>货物买卖</w:t>
      </w:r>
      <w:r>
        <w:rPr>
          <w:rFonts w:hint="eastAsia" w:ascii="宋体" w:hAnsi="宋体" w:eastAsia="宋体" w:cs="宋体"/>
          <w:b/>
          <w:bCs/>
          <w:spacing w:val="-20"/>
          <w:kern w:val="44"/>
          <w:sz w:val="28"/>
          <w:szCs w:val="28"/>
        </w:rPr>
        <w:t>合同</w:t>
      </w:r>
    </w:p>
    <w:p w14:paraId="248D01F6">
      <w:pPr>
        <w:rPr>
          <w:rFonts w:hint="eastAsia" w:ascii="宋体" w:hAnsi="宋体" w:eastAsia="宋体" w:cs="宋体"/>
          <w:b/>
          <w:bCs/>
          <w:spacing w:val="-20"/>
          <w:kern w:val="44"/>
          <w:sz w:val="40"/>
          <w:szCs w:val="40"/>
        </w:rPr>
      </w:pPr>
    </w:p>
    <w:p w14:paraId="664F723A">
      <w:pPr>
        <w:rPr>
          <w:rFonts w:hint="eastAsia" w:ascii="宋体" w:hAnsi="宋体" w:eastAsia="宋体" w:cs="宋体"/>
          <w:b/>
          <w:bCs/>
          <w:spacing w:val="-20"/>
          <w:kern w:val="44"/>
          <w:sz w:val="36"/>
          <w:szCs w:val="36"/>
        </w:rPr>
      </w:pPr>
    </w:p>
    <w:p w14:paraId="7C83EC11">
      <w:pPr>
        <w:rPr>
          <w:rFonts w:hint="eastAsia" w:ascii="宋体" w:hAnsi="宋体" w:eastAsia="宋体" w:cs="宋体"/>
          <w:b/>
          <w:bCs/>
          <w:spacing w:val="-20"/>
          <w:kern w:val="44"/>
          <w:sz w:val="36"/>
          <w:szCs w:val="36"/>
        </w:rPr>
      </w:pPr>
    </w:p>
    <w:p w14:paraId="7EEBFEF0">
      <w:pPr>
        <w:spacing w:line="360" w:lineRule="auto"/>
        <w:ind w:left="420" w:leftChars="200"/>
        <w:rPr>
          <w:rFonts w:hint="eastAsia" w:ascii="宋体" w:hAnsi="宋体" w:eastAsia="宋体" w:cs="宋体"/>
          <w:sz w:val="28"/>
          <w:szCs w:val="28"/>
        </w:rPr>
      </w:pPr>
      <w:r>
        <w:rPr>
          <w:rFonts w:hint="eastAsia" w:ascii="宋体" w:hAnsi="宋体" w:eastAsia="宋体" w:cs="宋体"/>
          <w:kern w:val="0"/>
          <w:sz w:val="28"/>
          <w:szCs w:val="28"/>
        </w:rPr>
        <w:t>项目名称：</w:t>
      </w:r>
      <w:r>
        <w:rPr>
          <w:rFonts w:hint="eastAsia" w:ascii="宋体" w:hAnsi="宋体" w:eastAsia="宋体" w:cs="宋体"/>
          <w:sz w:val="28"/>
          <w:szCs w:val="28"/>
          <w:u w:val="single"/>
        </w:rPr>
        <w:t xml:space="preserve">                             </w:t>
      </w:r>
    </w:p>
    <w:p w14:paraId="208FED68">
      <w:pPr>
        <w:spacing w:line="360" w:lineRule="auto"/>
        <w:ind w:left="420" w:leftChars="200"/>
        <w:rPr>
          <w:rFonts w:hint="eastAsia" w:ascii="宋体" w:hAnsi="宋体" w:eastAsia="宋体" w:cs="宋体"/>
          <w:sz w:val="28"/>
          <w:szCs w:val="28"/>
          <w:u w:val="single"/>
        </w:rPr>
      </w:pPr>
      <w:r>
        <w:rPr>
          <w:rFonts w:hint="eastAsia" w:ascii="宋体" w:hAnsi="宋体" w:eastAsia="宋体" w:cs="宋体"/>
          <w:sz w:val="28"/>
          <w:szCs w:val="28"/>
        </w:rPr>
        <w:t>合同编号：</w:t>
      </w:r>
      <w:r>
        <w:rPr>
          <w:rFonts w:hint="eastAsia" w:ascii="宋体" w:hAnsi="宋体" w:eastAsia="宋体" w:cs="宋体"/>
          <w:sz w:val="28"/>
          <w:szCs w:val="28"/>
          <w:u w:val="single"/>
        </w:rPr>
        <w:t xml:space="preserve">                             </w:t>
      </w:r>
    </w:p>
    <w:p w14:paraId="13AE1AB3">
      <w:pPr>
        <w:spacing w:line="360" w:lineRule="auto"/>
        <w:ind w:left="420" w:leftChars="200"/>
        <w:rPr>
          <w:rFonts w:hint="eastAsia" w:ascii="宋体" w:hAnsi="宋体" w:eastAsia="宋体" w:cs="宋体"/>
          <w:sz w:val="28"/>
          <w:szCs w:val="28"/>
        </w:rPr>
      </w:pPr>
      <w:r>
        <w:rPr>
          <w:rFonts w:hint="eastAsia" w:ascii="宋体" w:hAnsi="宋体" w:eastAsia="宋体" w:cs="宋体"/>
          <w:sz w:val="28"/>
          <w:szCs w:val="28"/>
        </w:rPr>
        <w:t>甲    方：</w:t>
      </w:r>
      <w:r>
        <w:rPr>
          <w:rFonts w:hint="eastAsia" w:ascii="宋体" w:hAnsi="宋体" w:eastAsia="宋体" w:cs="宋体"/>
          <w:sz w:val="28"/>
          <w:szCs w:val="28"/>
          <w:u w:val="single"/>
        </w:rPr>
        <w:t xml:space="preserve">                             </w:t>
      </w:r>
    </w:p>
    <w:p w14:paraId="264F46BF">
      <w:pPr>
        <w:spacing w:line="360" w:lineRule="auto"/>
        <w:ind w:left="420" w:leftChars="200"/>
        <w:rPr>
          <w:rFonts w:hint="eastAsia" w:ascii="宋体" w:hAnsi="宋体" w:eastAsia="宋体" w:cs="宋体"/>
          <w:sz w:val="28"/>
          <w:szCs w:val="28"/>
          <w:u w:val="single"/>
        </w:rPr>
      </w:pPr>
      <w:r>
        <w:rPr>
          <w:rFonts w:hint="eastAsia" w:ascii="宋体" w:hAnsi="宋体" w:eastAsia="宋体" w:cs="宋体"/>
          <w:sz w:val="28"/>
          <w:szCs w:val="28"/>
        </w:rPr>
        <w:t>乙    方：</w:t>
      </w:r>
      <w:r>
        <w:rPr>
          <w:rFonts w:hint="eastAsia" w:ascii="宋体" w:hAnsi="宋体" w:eastAsia="宋体" w:cs="宋体"/>
          <w:sz w:val="28"/>
          <w:szCs w:val="28"/>
          <w:u w:val="single"/>
        </w:rPr>
        <w:t xml:space="preserve">                             </w:t>
      </w:r>
    </w:p>
    <w:p w14:paraId="101AA422">
      <w:pPr>
        <w:spacing w:line="360" w:lineRule="auto"/>
        <w:ind w:left="420" w:leftChars="200"/>
        <w:rPr>
          <w:rFonts w:hint="eastAsia" w:ascii="宋体" w:hAnsi="宋体" w:eastAsia="宋体" w:cs="宋体"/>
          <w:sz w:val="28"/>
          <w:szCs w:val="28"/>
        </w:rPr>
      </w:pPr>
      <w:r>
        <w:rPr>
          <w:rFonts w:hint="eastAsia" w:ascii="宋体" w:hAnsi="宋体" w:eastAsia="宋体" w:cs="宋体"/>
          <w:sz w:val="28"/>
          <w:szCs w:val="28"/>
        </w:rPr>
        <w:t>签订时间：</w:t>
      </w:r>
      <w:r>
        <w:rPr>
          <w:rFonts w:hint="eastAsia" w:ascii="宋体" w:hAnsi="宋体" w:eastAsia="宋体" w:cs="宋体"/>
          <w:sz w:val="28"/>
          <w:szCs w:val="28"/>
          <w:u w:val="single"/>
        </w:rPr>
        <w:t xml:space="preserve">                             </w:t>
      </w:r>
    </w:p>
    <w:p w14:paraId="743003C5">
      <w:pPr>
        <w:rPr>
          <w:rFonts w:hint="eastAsia" w:ascii="宋体" w:hAnsi="宋体" w:eastAsia="宋体" w:cs="宋体"/>
        </w:rPr>
      </w:pPr>
    </w:p>
    <w:p w14:paraId="10827503">
      <w:pPr>
        <w:rPr>
          <w:rFonts w:hint="eastAsia" w:ascii="宋体" w:hAnsi="宋体" w:eastAsia="宋体" w:cs="宋体"/>
          <w:sz w:val="44"/>
          <w:szCs w:val="44"/>
        </w:rPr>
      </w:pPr>
      <w:r>
        <w:rPr>
          <w:rFonts w:hint="eastAsia" w:ascii="宋体" w:hAnsi="宋体" w:eastAsia="宋体" w:cs="宋体"/>
          <w:sz w:val="44"/>
          <w:szCs w:val="44"/>
        </w:rPr>
        <w:br w:type="page"/>
      </w:r>
    </w:p>
    <w:p w14:paraId="1C80B808">
      <w:pPr>
        <w:rPr>
          <w:rFonts w:hint="eastAsia" w:ascii="宋体" w:hAnsi="宋体" w:eastAsia="宋体" w:cs="宋体"/>
          <w:sz w:val="44"/>
          <w:szCs w:val="44"/>
        </w:rPr>
      </w:pPr>
    </w:p>
    <w:p w14:paraId="67AF8CDE">
      <w:pPr>
        <w:rPr>
          <w:rFonts w:hint="eastAsia" w:ascii="宋体" w:hAnsi="宋体" w:eastAsia="宋体" w:cs="宋体"/>
          <w:sz w:val="44"/>
          <w:szCs w:val="44"/>
        </w:rPr>
      </w:pPr>
    </w:p>
    <w:p w14:paraId="476C6503">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使</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用</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明</w:t>
      </w:r>
    </w:p>
    <w:p w14:paraId="3640CC35">
      <w:pPr>
        <w:ind w:firstLine="640" w:firstLineChars="200"/>
        <w:rPr>
          <w:rFonts w:hint="eastAsia" w:ascii="宋体" w:hAnsi="宋体" w:eastAsia="宋体" w:cs="宋体"/>
          <w:sz w:val="32"/>
          <w:szCs w:val="32"/>
          <w:lang w:val="en-US" w:eastAsia="zh-CN"/>
        </w:rPr>
      </w:pPr>
    </w:p>
    <w:p w14:paraId="18CEE941">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1.本合同标准文本适用于购买现成货物的采购项目，不包括需要供应商定制开发、创新研发的货物采购项目。</w:t>
      </w:r>
    </w:p>
    <w:p w14:paraId="39BACE85">
      <w:pPr>
        <w:spacing w:line="360" w:lineRule="auto"/>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2.本合同标准文本为政府采购货物买卖合同编制提供参考，可以结合采购项目具体情况，对文本作必要的调整修订后使用。</w:t>
      </w:r>
    </w:p>
    <w:p w14:paraId="6674B47E">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3.本合同标准文本各条款中，如涉及填写多家供应商、制造商，多种采购标的、分包主要内容等信息的，可根据采购项目具体情况添加信息项。</w:t>
      </w:r>
    </w:p>
    <w:p w14:paraId="71C907F2">
      <w:pPr>
        <w:ind w:firstLine="800" w:firstLineChars="200"/>
        <w:jc w:val="both"/>
        <w:rPr>
          <w:rFonts w:hint="eastAsia" w:ascii="宋体" w:hAnsi="宋体" w:eastAsia="宋体" w:cs="宋体"/>
          <w:sz w:val="40"/>
          <w:szCs w:val="40"/>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83"/>
    <w:p w14:paraId="34635712">
      <w:pPr>
        <w:pStyle w:val="3"/>
        <w:numPr>
          <w:ilvl w:val="1"/>
          <w:numId w:val="0"/>
        </w:numPr>
        <w:adjustRightInd w:val="0"/>
        <w:snapToGrid w:val="0"/>
        <w:spacing w:beforeLines="0" w:line="400" w:lineRule="exact"/>
        <w:ind w:left="431" w:leftChars="0"/>
        <w:jc w:val="both"/>
        <w:rPr>
          <w:rFonts w:hint="eastAsia" w:ascii="宋体" w:hAnsi="宋体" w:eastAsia="宋体" w:cs="宋体"/>
          <w:sz w:val="28"/>
          <w:szCs w:val="28"/>
        </w:rPr>
      </w:pPr>
      <w:bookmarkStart w:id="84" w:name="_Toc22209"/>
    </w:p>
    <w:p w14:paraId="1803E987">
      <w:pPr>
        <w:pStyle w:val="3"/>
        <w:numPr>
          <w:ilvl w:val="1"/>
          <w:numId w:val="0"/>
        </w:numPr>
        <w:adjustRightInd w:val="0"/>
        <w:snapToGrid w:val="0"/>
        <w:spacing w:beforeLines="0" w:line="400" w:lineRule="exact"/>
        <w:ind w:left="431" w:leftChars="0"/>
        <w:jc w:val="center"/>
        <w:rPr>
          <w:rFonts w:hint="eastAsia" w:ascii="宋体" w:hAnsi="宋体" w:eastAsia="宋体" w:cs="宋体"/>
          <w:b/>
          <w:bCs/>
          <w:sz w:val="28"/>
          <w:szCs w:val="28"/>
        </w:rPr>
      </w:pPr>
      <w:r>
        <w:rPr>
          <w:rFonts w:hint="eastAsia" w:ascii="宋体" w:hAnsi="宋体" w:eastAsia="宋体" w:cs="宋体"/>
          <w:b/>
          <w:bCs/>
          <w:sz w:val="28"/>
          <w:szCs w:val="28"/>
        </w:rPr>
        <w:t>第一节 政府采购合同协议书</w:t>
      </w:r>
      <w:bookmarkEnd w:id="84"/>
    </w:p>
    <w:p w14:paraId="4FD0A406">
      <w:pPr>
        <w:pStyle w:val="3"/>
        <w:numPr>
          <w:ilvl w:val="1"/>
          <w:numId w:val="0"/>
        </w:numPr>
        <w:adjustRightInd w:val="0"/>
        <w:snapToGrid w:val="0"/>
        <w:spacing w:beforeLines="0" w:line="400" w:lineRule="exact"/>
        <w:ind w:left="431" w:leftChars="0"/>
        <w:jc w:val="both"/>
        <w:rPr>
          <w:rFonts w:hint="eastAsia" w:ascii="宋体" w:hAnsi="宋体" w:eastAsia="宋体" w:cs="宋体"/>
          <w:b w:val="0"/>
          <w:bCs w:val="0"/>
          <w:sz w:val="28"/>
          <w:szCs w:val="28"/>
        </w:rPr>
      </w:pPr>
    </w:p>
    <w:p w14:paraId="7117285A">
      <w:pPr>
        <w:adjustRightInd w:val="0"/>
        <w:snapToGrid w:val="0"/>
        <w:spacing w:before="0" w:beforeLines="0" w:line="400" w:lineRule="exact"/>
        <w:rPr>
          <w:rFonts w:hint="eastAsia" w:ascii="宋体" w:hAnsi="宋体" w:eastAsia="宋体" w:cs="宋体"/>
          <w:szCs w:val="21"/>
        </w:rPr>
      </w:pPr>
      <w:r>
        <w:rPr>
          <w:rFonts w:hint="eastAsia" w:ascii="宋体" w:hAnsi="宋体" w:eastAsia="宋体" w:cs="宋体"/>
          <w:szCs w:val="21"/>
        </w:rPr>
        <w:t>甲方（全称）：</w:t>
      </w:r>
      <w:r>
        <w:rPr>
          <w:rFonts w:hint="eastAsia" w:ascii="宋体" w:hAnsi="宋体" w:eastAsia="宋体" w:cs="宋体"/>
          <w:szCs w:val="21"/>
          <w:u w:val="single"/>
        </w:rPr>
        <w:t xml:space="preserve">                        </w:t>
      </w:r>
      <w:r>
        <w:rPr>
          <w:rFonts w:hint="eastAsia" w:ascii="宋体" w:hAnsi="宋体" w:eastAsia="宋体" w:cs="宋体"/>
          <w:szCs w:val="21"/>
        </w:rPr>
        <w:t>（采购人</w:t>
      </w:r>
      <w:r>
        <w:rPr>
          <w:rFonts w:hint="eastAsia" w:ascii="宋体" w:hAnsi="宋体" w:eastAsia="宋体" w:cs="宋体"/>
          <w:szCs w:val="21"/>
          <w:lang w:eastAsia="zh-CN"/>
        </w:rPr>
        <w:t>、受采购人委托签订合同的单位</w:t>
      </w:r>
      <w:r>
        <w:rPr>
          <w:rFonts w:hint="eastAsia" w:ascii="宋体" w:hAnsi="宋体" w:eastAsia="宋体" w:cs="宋体"/>
          <w:szCs w:val="21"/>
        </w:rPr>
        <w:t>或采购</w:t>
      </w:r>
      <w:r>
        <w:rPr>
          <w:rFonts w:hint="eastAsia" w:ascii="宋体" w:hAnsi="宋体" w:eastAsia="宋体" w:cs="宋体"/>
          <w:szCs w:val="21"/>
          <w:lang w:val="en-US" w:eastAsia="zh-CN"/>
        </w:rPr>
        <w:tab/>
      </w:r>
      <w:r>
        <w:rPr>
          <w:rFonts w:hint="eastAsia" w:ascii="宋体" w:hAnsi="宋体" w:eastAsia="宋体" w:cs="宋体"/>
          <w:szCs w:val="21"/>
          <w:lang w:val="en-US" w:eastAsia="zh-CN"/>
        </w:rPr>
        <w:t xml:space="preserve">                                   </w:t>
      </w:r>
      <w:r>
        <w:rPr>
          <w:rFonts w:hint="eastAsia" w:ascii="宋体" w:hAnsi="宋体" w:eastAsia="宋体" w:cs="宋体"/>
          <w:szCs w:val="21"/>
        </w:rPr>
        <w:t>文件约定的合同甲方）</w:t>
      </w:r>
    </w:p>
    <w:p w14:paraId="7D9479A6">
      <w:pPr>
        <w:adjustRightInd w:val="0"/>
        <w:snapToGrid w:val="0"/>
        <w:spacing w:before="0" w:beforeLines="0" w:line="400" w:lineRule="exact"/>
        <w:rPr>
          <w:rFonts w:hint="eastAsia" w:ascii="宋体" w:hAnsi="宋体" w:eastAsia="宋体" w:cs="宋体"/>
          <w:szCs w:val="21"/>
        </w:rPr>
      </w:pPr>
      <w:r>
        <w:rPr>
          <w:rFonts w:hint="eastAsia" w:ascii="宋体" w:hAnsi="宋体" w:eastAsia="宋体" w:cs="宋体"/>
          <w:szCs w:val="21"/>
        </w:rPr>
        <w:t>乙方</w:t>
      </w:r>
      <w:r>
        <w:rPr>
          <w:rFonts w:hint="eastAsia" w:ascii="宋体" w:hAnsi="宋体" w:eastAsia="宋体" w:cs="宋体"/>
          <w:szCs w:val="21"/>
          <w:lang w:val="en-US" w:eastAsia="zh-CN"/>
        </w:rPr>
        <w:t>1</w:t>
      </w:r>
      <w:r>
        <w:rPr>
          <w:rFonts w:hint="eastAsia" w:ascii="宋体" w:hAnsi="宋体" w:eastAsia="宋体" w:cs="宋体"/>
          <w:szCs w:val="21"/>
        </w:rPr>
        <w:t>（全称）：</w:t>
      </w:r>
      <w:r>
        <w:rPr>
          <w:rFonts w:hint="eastAsia" w:ascii="宋体" w:hAnsi="宋体" w:eastAsia="宋体" w:cs="宋体"/>
          <w:szCs w:val="21"/>
          <w:u w:val="single"/>
        </w:rPr>
        <w:t xml:space="preserve">                       </w:t>
      </w:r>
      <w:r>
        <w:rPr>
          <w:rFonts w:hint="eastAsia" w:ascii="宋体" w:hAnsi="宋体" w:eastAsia="宋体" w:cs="宋体"/>
          <w:szCs w:val="21"/>
        </w:rPr>
        <w:t>（供应商）</w:t>
      </w:r>
    </w:p>
    <w:p w14:paraId="33BB23C7">
      <w:pPr>
        <w:adjustRightInd w:val="0"/>
        <w:snapToGrid w:val="0"/>
        <w:spacing w:before="0" w:beforeLines="0" w:line="400" w:lineRule="exact"/>
        <w:rPr>
          <w:rFonts w:hint="eastAsia" w:ascii="宋体" w:hAnsi="宋体" w:eastAsia="宋体" w:cs="宋体"/>
          <w:szCs w:val="21"/>
        </w:rPr>
      </w:pPr>
      <w:r>
        <w:rPr>
          <w:rFonts w:hint="eastAsia" w:ascii="宋体" w:hAnsi="宋体" w:eastAsia="宋体" w:cs="宋体"/>
          <w:szCs w:val="21"/>
        </w:rPr>
        <w:t>乙方2（全称）：</w:t>
      </w:r>
      <w:r>
        <w:rPr>
          <w:rFonts w:hint="eastAsia" w:ascii="宋体" w:hAnsi="宋体" w:eastAsia="宋体" w:cs="宋体"/>
          <w:szCs w:val="21"/>
          <w:u w:val="single"/>
        </w:rPr>
        <w:t xml:space="preserve">                       </w:t>
      </w:r>
      <w:r>
        <w:rPr>
          <w:rFonts w:hint="eastAsia" w:ascii="宋体" w:hAnsi="宋体" w:eastAsia="宋体" w:cs="宋体"/>
          <w:szCs w:val="21"/>
        </w:rPr>
        <w:t>（联合体成员供应商或其他合同主体）（如有）</w:t>
      </w:r>
    </w:p>
    <w:p w14:paraId="4E87E1A6">
      <w:pPr>
        <w:adjustRightInd w:val="0"/>
        <w:snapToGrid w:val="0"/>
        <w:spacing w:before="0" w:beforeLines="0" w:line="400" w:lineRule="exact"/>
        <w:rPr>
          <w:rFonts w:hint="eastAsia" w:ascii="宋体" w:hAnsi="宋体" w:eastAsia="宋体" w:cs="宋体"/>
          <w:szCs w:val="21"/>
        </w:rPr>
      </w:pPr>
      <w:r>
        <w:rPr>
          <w:rFonts w:hint="eastAsia" w:ascii="宋体" w:hAnsi="宋体" w:eastAsia="宋体" w:cs="宋体"/>
          <w:lang w:eastAsia="zh-CN"/>
        </w:rPr>
        <w:t>乙方</w:t>
      </w:r>
      <w:r>
        <w:rPr>
          <w:rFonts w:hint="eastAsia" w:ascii="宋体" w:hAnsi="宋体" w:eastAsia="宋体" w:cs="宋体"/>
          <w:szCs w:val="21"/>
          <w:lang w:val="en-US" w:eastAsia="zh-CN"/>
        </w:rPr>
        <w:t>3</w:t>
      </w:r>
      <w:r>
        <w:rPr>
          <w:rFonts w:hint="eastAsia" w:ascii="宋体" w:hAnsi="宋体" w:eastAsia="宋体" w:cs="宋体"/>
          <w:lang w:val="en-US" w:eastAsia="zh-CN"/>
        </w:rPr>
        <w:t>（全称）</w:t>
      </w:r>
      <w:r>
        <w:rPr>
          <w:rFonts w:hint="eastAsia" w:ascii="宋体" w:hAnsi="宋体" w:eastAsia="宋体" w:cs="宋体"/>
          <w:szCs w:val="21"/>
          <w:u w:val="single"/>
        </w:rPr>
        <w:t xml:space="preserve">                         </w:t>
      </w:r>
      <w:r>
        <w:rPr>
          <w:rFonts w:hint="eastAsia" w:ascii="宋体" w:hAnsi="宋体" w:eastAsia="宋体" w:cs="宋体"/>
          <w:szCs w:val="21"/>
        </w:rPr>
        <w:t>（联合体成员供应商或其他合同主体）（如有）</w:t>
      </w:r>
    </w:p>
    <w:p w14:paraId="255C0A10">
      <w:pPr>
        <w:spacing w:beforeLines="0" w:line="400" w:lineRule="exact"/>
        <w:rPr>
          <w:rFonts w:hint="eastAsia" w:ascii="宋体" w:hAnsi="宋体" w:eastAsia="宋体" w:cs="宋体"/>
          <w:lang w:val="en-US" w:eastAsia="zh-CN"/>
        </w:rPr>
      </w:pPr>
    </w:p>
    <w:p w14:paraId="6461DE39">
      <w:pPr>
        <w:pStyle w:val="12"/>
        <w:adjustRightInd w:val="0"/>
        <w:snapToGrid w:val="0"/>
        <w:spacing w:before="0" w:beforeLines="0" w:after="0" w:line="400" w:lineRule="exact"/>
        <w:ind w:left="0" w:leftChars="0" w:firstLine="426" w:firstLineChars="200"/>
        <w:rPr>
          <w:rFonts w:hint="eastAsia" w:ascii="宋体" w:hAnsi="宋体" w:eastAsia="宋体" w:cs="宋体"/>
          <w:szCs w:val="21"/>
        </w:rPr>
      </w:pPr>
      <w:r>
        <w:rPr>
          <w:rFonts w:hint="eastAsia" w:ascii="宋体" w:hAnsi="宋体" w:eastAsia="宋体" w:cs="宋体"/>
          <w:szCs w:val="21"/>
        </w:rPr>
        <w:t>依据《中华人民共和国民法典》</w:t>
      </w:r>
      <w:r>
        <w:rPr>
          <w:rFonts w:hint="eastAsia" w:ascii="宋体" w:hAnsi="宋体" w:eastAsia="宋体" w:cs="宋体"/>
          <w:szCs w:val="21"/>
          <w:lang w:eastAsia="zh-CN"/>
        </w:rPr>
        <w:t>、</w:t>
      </w:r>
      <w:r>
        <w:rPr>
          <w:rFonts w:hint="eastAsia" w:ascii="宋体" w:hAnsi="宋体" w:eastAsia="宋体" w:cs="宋体"/>
          <w:szCs w:val="21"/>
        </w:rPr>
        <w:t>《中华人民共和国政府采购法》等有关的法律法规，以及</w:t>
      </w:r>
      <w:r>
        <w:rPr>
          <w:rFonts w:hint="eastAsia" w:ascii="宋体" w:hAnsi="宋体" w:eastAsia="宋体" w:cs="宋体"/>
          <w:i w:val="0"/>
          <w:iCs w:val="0"/>
          <w:szCs w:val="21"/>
          <w:u w:val="none"/>
          <w:lang w:eastAsia="zh-CN"/>
        </w:rPr>
        <w:t>本采购项目</w:t>
      </w:r>
      <w:r>
        <w:rPr>
          <w:rFonts w:hint="eastAsia" w:ascii="宋体" w:hAnsi="宋体" w:eastAsia="宋体" w:cs="宋体"/>
          <w:szCs w:val="21"/>
        </w:rPr>
        <w:t>的</w:t>
      </w:r>
      <w:r>
        <w:rPr>
          <w:rFonts w:hint="eastAsia" w:ascii="宋体" w:hAnsi="宋体" w:eastAsia="宋体" w:cs="宋体"/>
          <w:szCs w:val="21"/>
          <w:lang w:eastAsia="zh-CN"/>
        </w:rPr>
        <w:t>招标</w:t>
      </w:r>
      <w:r>
        <w:rPr>
          <w:rFonts w:hint="eastAsia" w:ascii="宋体" w:hAnsi="宋体" w:eastAsia="宋体" w:cs="宋体"/>
          <w:szCs w:val="21"/>
          <w:lang w:val="en-US" w:eastAsia="zh-CN"/>
        </w:rPr>
        <w:t>/谈判</w:t>
      </w:r>
      <w:r>
        <w:rPr>
          <w:rFonts w:hint="eastAsia" w:ascii="宋体" w:hAnsi="宋体" w:eastAsia="宋体" w:cs="宋体"/>
          <w:szCs w:val="21"/>
          <w:lang w:eastAsia="zh-CN"/>
        </w:rPr>
        <w:t>文件等</w:t>
      </w:r>
      <w:r>
        <w:rPr>
          <w:rFonts w:hint="eastAsia" w:ascii="宋体" w:hAnsi="宋体" w:eastAsia="宋体" w:cs="宋体"/>
          <w:szCs w:val="21"/>
        </w:rPr>
        <w:t>采购文件</w:t>
      </w:r>
      <w:r>
        <w:rPr>
          <w:rFonts w:hint="eastAsia" w:ascii="宋体" w:hAnsi="宋体" w:eastAsia="宋体" w:cs="宋体"/>
          <w:szCs w:val="21"/>
          <w:lang w:eastAsia="zh-CN"/>
        </w:rPr>
        <w:t>、</w:t>
      </w:r>
      <w:r>
        <w:rPr>
          <w:rFonts w:hint="eastAsia" w:ascii="宋体" w:hAnsi="宋体" w:eastAsia="宋体" w:cs="宋体"/>
          <w:szCs w:val="21"/>
        </w:rPr>
        <w:t xml:space="preserve">乙方的《投标（响应）文件》及《中标（成交）通知书》，甲乙双方同意签订本合同。具体情况及要求如下：     </w:t>
      </w:r>
    </w:p>
    <w:p w14:paraId="1D80BF94">
      <w:pPr>
        <w:numPr>
          <w:ilvl w:val="0"/>
          <w:numId w:val="11"/>
        </w:numPr>
        <w:adjustRightInd w:val="0"/>
        <w:snapToGrid w:val="0"/>
        <w:spacing w:before="0" w:beforeLines="0" w:line="400" w:lineRule="exact"/>
        <w:ind w:firstLine="426" w:firstLineChars="200"/>
        <w:rPr>
          <w:rFonts w:hint="eastAsia" w:ascii="宋体" w:hAnsi="宋体" w:eastAsia="宋体" w:cs="宋体"/>
          <w:b/>
          <w:szCs w:val="21"/>
        </w:rPr>
      </w:pPr>
      <w:r>
        <w:rPr>
          <w:rFonts w:hint="eastAsia" w:ascii="宋体" w:hAnsi="宋体" w:eastAsia="宋体" w:cs="宋体"/>
          <w:b/>
          <w:szCs w:val="21"/>
        </w:rPr>
        <w:t>项目信息</w:t>
      </w:r>
    </w:p>
    <w:p w14:paraId="27292B5F">
      <w:pPr>
        <w:pStyle w:val="12"/>
        <w:numPr>
          <w:ilvl w:val="0"/>
          <w:numId w:val="12"/>
        </w:numPr>
        <w:adjustRightInd w:val="0"/>
        <w:snapToGrid w:val="0"/>
        <w:spacing w:before="0" w:beforeLines="0" w:after="0" w:line="400" w:lineRule="exact"/>
        <w:ind w:left="0" w:leftChars="0" w:firstLine="426" w:firstLineChars="200"/>
        <w:rPr>
          <w:rFonts w:hint="eastAsia" w:ascii="宋体" w:hAnsi="宋体" w:eastAsia="宋体" w:cs="宋体"/>
          <w:szCs w:val="21"/>
          <w:u w:val="single"/>
        </w:rPr>
      </w:pPr>
      <w:r>
        <w:rPr>
          <w:rFonts w:hint="eastAsia" w:ascii="宋体" w:hAnsi="宋体" w:eastAsia="宋体" w:cs="宋体"/>
          <w:szCs w:val="21"/>
        </w:rPr>
        <w:t>采购项目名称：</w:t>
      </w:r>
      <w:r>
        <w:rPr>
          <w:rFonts w:hint="eastAsia" w:ascii="宋体" w:hAnsi="宋体" w:eastAsia="宋体" w:cs="宋体"/>
          <w:szCs w:val="21"/>
          <w:u w:val="single"/>
        </w:rPr>
        <w:t xml:space="preserve">                                          </w:t>
      </w:r>
    </w:p>
    <w:p w14:paraId="342FEB54">
      <w:pPr>
        <w:pStyle w:val="12"/>
        <w:numPr>
          <w:ilvl w:val="-1"/>
          <w:numId w:val="0"/>
        </w:numPr>
        <w:tabs>
          <w:tab w:val="left" w:pos="999"/>
        </w:tabs>
        <w:adjustRightInd w:val="0"/>
        <w:snapToGrid w:val="0"/>
        <w:spacing w:before="0" w:beforeLines="0" w:after="0" w:line="400" w:lineRule="exact"/>
        <w:ind w:left="0" w:leftChars="0" w:firstLine="0" w:firstLineChars="0"/>
        <w:rPr>
          <w:rFonts w:hint="eastAsia" w:ascii="宋体" w:hAnsi="宋体" w:eastAsia="宋体" w:cs="宋体"/>
          <w:szCs w:val="21"/>
          <w:u w:val="none"/>
          <w:lang w:val="en-US" w:eastAsia="zh-CN"/>
        </w:rPr>
      </w:pPr>
      <w:r>
        <w:rPr>
          <w:rFonts w:hint="eastAsia" w:ascii="宋体" w:hAnsi="宋体" w:eastAsia="宋体" w:cs="宋体"/>
          <w:szCs w:val="21"/>
          <w:u w:val="none"/>
          <w:lang w:val="en-US" w:eastAsia="zh-CN"/>
        </w:rPr>
        <w:t xml:space="preserve">         采购项目编号：</w:t>
      </w:r>
      <w:r>
        <w:rPr>
          <w:rFonts w:hint="eastAsia" w:ascii="宋体" w:hAnsi="宋体" w:eastAsia="宋体" w:cs="宋体"/>
          <w:szCs w:val="21"/>
          <w:u w:val="single"/>
        </w:rPr>
        <w:t xml:space="preserve">                                          </w:t>
      </w:r>
    </w:p>
    <w:p w14:paraId="1BE1CC55">
      <w:pPr>
        <w:pStyle w:val="12"/>
        <w:adjustRightInd w:val="0"/>
        <w:snapToGrid w:val="0"/>
        <w:spacing w:before="0" w:beforeLines="0" w:after="0" w:line="400" w:lineRule="exact"/>
        <w:ind w:left="0" w:leftChars="0" w:firstLine="426" w:firstLineChars="200"/>
        <w:rPr>
          <w:rFonts w:hint="eastAsia" w:ascii="宋体" w:hAnsi="宋体" w:eastAsia="宋体" w:cs="宋体"/>
          <w:szCs w:val="21"/>
        </w:rPr>
      </w:pPr>
      <w:r>
        <w:rPr>
          <w:rFonts w:hint="eastAsia" w:ascii="宋体" w:hAnsi="宋体" w:eastAsia="宋体" w:cs="宋体"/>
          <w:szCs w:val="21"/>
        </w:rPr>
        <w:t>（2）采购计划编号：</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7BA3CD9E">
      <w:pPr>
        <w:adjustRightInd w:val="0"/>
        <w:snapToGrid w:val="0"/>
        <w:spacing w:before="0" w:beforeLines="0" w:line="400" w:lineRule="exact"/>
        <w:ind w:firstLine="426" w:firstLineChars="200"/>
        <w:rPr>
          <w:rFonts w:hint="eastAsia" w:ascii="宋体" w:hAnsi="宋体" w:eastAsia="宋体" w:cs="宋体"/>
          <w:szCs w:val="21"/>
        </w:rPr>
      </w:pPr>
      <w:r>
        <w:rPr>
          <w:rFonts w:hint="eastAsia" w:ascii="宋体" w:hAnsi="宋体" w:eastAsia="宋体" w:cs="宋体"/>
          <w:szCs w:val="21"/>
        </w:rPr>
        <w:t>（3）项目内容：</w:t>
      </w:r>
    </w:p>
    <w:p w14:paraId="77F75632">
      <w:pPr>
        <w:adjustRightInd w:val="0"/>
        <w:snapToGrid w:val="0"/>
        <w:spacing w:before="0" w:beforeLines="0" w:line="400" w:lineRule="exact"/>
        <w:ind w:firstLine="426"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w:t>
      </w:r>
      <w:r>
        <w:rPr>
          <w:rFonts w:hint="eastAsia" w:ascii="宋体" w:hAnsi="宋体" w:eastAsia="宋体" w:cs="宋体"/>
          <w:szCs w:val="21"/>
          <w:lang w:eastAsia="zh-CN"/>
        </w:rPr>
        <w:t>采购标的及数量</w:t>
      </w:r>
      <w:r>
        <w:rPr>
          <w:rFonts w:hint="eastAsia" w:ascii="宋体" w:hAnsi="宋体" w:eastAsia="宋体" w:cs="宋体"/>
          <w:szCs w:val="21"/>
          <w:lang w:val="en-US" w:eastAsia="zh-CN"/>
        </w:rPr>
        <w:t>（台/套</w:t>
      </w:r>
      <w:r>
        <w:rPr>
          <w:rFonts w:hint="eastAsia" w:ascii="宋体" w:hAnsi="宋体" w:eastAsia="宋体" w:cs="宋体"/>
          <w:szCs w:val="21"/>
          <w:lang w:val="en" w:eastAsia="zh-CN"/>
        </w:rPr>
        <w:t>/个/架/组等</w:t>
      </w:r>
      <w:r>
        <w:rPr>
          <w:rFonts w:hint="eastAsia" w:ascii="宋体" w:hAnsi="宋体" w:eastAsia="宋体" w:cs="宋体"/>
          <w:szCs w:val="21"/>
          <w:lang w:val="en-US" w:eastAsia="zh-CN"/>
        </w:rPr>
        <w:t>）</w:t>
      </w:r>
      <w:r>
        <w:rPr>
          <w:rFonts w:hint="eastAsia" w:ascii="宋体" w:hAnsi="宋体" w:eastAsia="宋体" w:cs="宋体"/>
          <w:szCs w:val="21"/>
          <w:lang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p>
    <w:p w14:paraId="0268D539">
      <w:pPr>
        <w:numPr>
          <w:ilvl w:val="-1"/>
          <w:numId w:val="0"/>
        </w:numPr>
        <w:adjustRightInd w:val="0"/>
        <w:snapToGrid w:val="0"/>
        <w:spacing w:before="0" w:beforeLines="0" w:line="400" w:lineRule="exact"/>
        <w:ind w:firstLine="426" w:firstLineChars="200"/>
        <w:rPr>
          <w:rFonts w:hint="eastAsia" w:ascii="宋体" w:hAnsi="宋体" w:eastAsia="宋体" w:cs="宋体"/>
          <w:szCs w:val="21"/>
          <w:lang w:val="en" w:eastAsia="zh-CN"/>
        </w:rPr>
      </w:pPr>
      <w:r>
        <w:rPr>
          <w:rFonts w:hint="eastAsia" w:ascii="宋体" w:hAnsi="宋体" w:eastAsia="宋体" w:cs="宋体"/>
          <w:szCs w:val="21"/>
          <w:highlight w:val="none"/>
          <w:u w:val="none"/>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 w:eastAsia="zh-CN"/>
        </w:rPr>
        <w:t xml:space="preserve">     </w:t>
      </w:r>
      <w:r>
        <w:rPr>
          <w:rFonts w:hint="eastAsia" w:ascii="宋体" w:hAnsi="宋体" w:eastAsia="宋体" w:cs="宋体"/>
          <w:szCs w:val="21"/>
          <w:lang w:val="en-US" w:eastAsia="zh-CN"/>
        </w:rPr>
        <w:t>规格型号：</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lang w:val="en" w:eastAsia="zh-CN"/>
        </w:rPr>
        <w:t xml:space="preserve">   </w:t>
      </w:r>
    </w:p>
    <w:p w14:paraId="4C7E3B14">
      <w:pPr>
        <w:adjustRightInd w:val="0"/>
        <w:snapToGrid w:val="0"/>
        <w:spacing w:before="0" w:beforeLines="0" w:line="400" w:lineRule="exact"/>
        <w:ind w:firstLine="958" w:firstLineChars="450"/>
        <w:rPr>
          <w:rFonts w:hint="eastAsia" w:ascii="宋体" w:hAnsi="宋体" w:eastAsia="宋体" w:cs="宋体"/>
          <w:szCs w:val="21"/>
          <w:highlight w:val="none"/>
          <w:u w:val="single"/>
        </w:rPr>
      </w:pPr>
      <w:r>
        <w:rPr>
          <w:rFonts w:hint="eastAsia" w:ascii="宋体" w:hAnsi="宋体" w:eastAsia="宋体" w:cs="宋体"/>
          <w:szCs w:val="21"/>
          <w:highlight w:val="none"/>
          <w:u w:val="none"/>
          <w:lang w:val="en-US" w:eastAsia="zh-CN"/>
        </w:rPr>
        <w:t>采购标的的技术要求、商务要求具体见附件。</w:t>
      </w:r>
    </w:p>
    <w:p w14:paraId="03A981F7">
      <w:pPr>
        <w:numPr>
          <w:ilvl w:val="-1"/>
          <w:numId w:val="0"/>
        </w:numPr>
        <w:adjustRightInd w:val="0"/>
        <w:snapToGrid w:val="0"/>
        <w:spacing w:before="0" w:beforeLines="0" w:line="400" w:lineRule="exact"/>
        <w:ind w:firstLine="958" w:firstLineChars="450"/>
        <w:rPr>
          <w:rFonts w:hint="eastAsia" w:ascii="宋体" w:hAnsi="宋体" w:eastAsia="宋体" w:cs="宋体"/>
          <w:szCs w:val="21"/>
          <w:lang w:val="en-US" w:eastAsia="zh-CN"/>
        </w:rPr>
      </w:pPr>
      <w:r>
        <w:rPr>
          <w:rFonts w:hint="eastAsia" w:ascii="宋体" w:hAnsi="宋体" w:eastAsia="宋体" w:cs="宋体"/>
          <w:szCs w:val="21"/>
          <w:lang w:val="en-US" w:eastAsia="zh-CN"/>
        </w:rPr>
        <w:t>①涉及信息类产品，请填写该产品关键部件的品牌、型号：</w:t>
      </w:r>
    </w:p>
    <w:p w14:paraId="5F131FDA">
      <w:pPr>
        <w:numPr>
          <w:ilvl w:val="-1"/>
          <w:numId w:val="0"/>
        </w:numPr>
        <w:adjustRightInd w:val="0"/>
        <w:snapToGrid w:val="0"/>
        <w:spacing w:before="0" w:beforeLines="0" w:line="400" w:lineRule="exact"/>
        <w:ind w:firstLine="426" w:firstLineChars="200"/>
        <w:rPr>
          <w:rFonts w:hint="eastAsia" w:ascii="宋体" w:hAnsi="宋体" w:eastAsia="宋体" w:cs="宋体"/>
          <w:kern w:val="0"/>
          <w:szCs w:val="21"/>
          <w:u w:val="single"/>
          <w:lang w:val="en-US" w:eastAsia="zh-CN"/>
        </w:rPr>
      </w:pPr>
      <w:r>
        <w:rPr>
          <w:rFonts w:hint="eastAsia" w:ascii="宋体" w:hAnsi="宋体" w:eastAsia="宋体" w:cs="宋体"/>
          <w:szCs w:val="21"/>
          <w:lang w:val="en-US" w:eastAsia="zh-CN"/>
        </w:rPr>
        <w:t xml:space="preserve">     标的名称：</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single"/>
          <w:lang w:val="en" w:eastAsia="zh-CN"/>
        </w:rPr>
        <w:t xml:space="preserve">               </w:t>
      </w:r>
      <w:r>
        <w:rPr>
          <w:rFonts w:hint="eastAsia" w:ascii="宋体" w:hAnsi="宋体" w:eastAsia="宋体" w:cs="宋体"/>
          <w:kern w:val="0"/>
          <w:szCs w:val="21"/>
          <w:u w:val="single"/>
          <w:lang w:val="en-US" w:eastAsia="zh-CN"/>
        </w:rPr>
        <w:t xml:space="preserve">    </w:t>
      </w:r>
    </w:p>
    <w:p w14:paraId="6C65CD12">
      <w:pPr>
        <w:numPr>
          <w:ilvl w:val="-1"/>
          <w:numId w:val="0"/>
        </w:numPr>
        <w:adjustRightInd w:val="0"/>
        <w:snapToGrid w:val="0"/>
        <w:spacing w:before="0" w:beforeLines="0" w:line="400" w:lineRule="exact"/>
        <w:ind w:firstLine="426"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关键部件：</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none"/>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w:t>
      </w:r>
      <w:r>
        <w:rPr>
          <w:rFonts w:hint="eastAsia" w:ascii="宋体" w:hAnsi="宋体" w:eastAsia="宋体" w:cs="宋体"/>
          <w:szCs w:val="21"/>
          <w:lang w:val="en-US" w:eastAsia="zh-CN"/>
        </w:rPr>
        <w:t>型号：</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p>
    <w:p w14:paraId="7F4D62A7">
      <w:pPr>
        <w:pStyle w:val="89"/>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2C5AFEBB">
      <w:pPr>
        <w:pStyle w:val="89"/>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4EA40370">
      <w:pPr>
        <w:pStyle w:val="89"/>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1DDADE06">
      <w:pPr>
        <w:pStyle w:val="89"/>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②涉及车辆采购，请填写是否属于新能源汽车：</w:t>
      </w:r>
    </w:p>
    <w:p w14:paraId="45248FAA">
      <w:pPr>
        <w:pStyle w:val="89"/>
        <w:numPr>
          <w:ilvl w:val="-1"/>
          <w:numId w:val="0"/>
        </w:numPr>
        <w:adjustRightInd w:val="0"/>
        <w:snapToGrid w:val="0"/>
        <w:spacing w:before="0" w:beforeLines="0" w:line="400" w:lineRule="exact"/>
        <w:ind w:firstLine="0" w:firstLineChars="0"/>
        <w:rPr>
          <w:rFonts w:hint="eastAsia" w:ascii="宋体" w:hAnsi="宋体" w:eastAsia="宋体" w:cs="宋体"/>
          <w:iCs w:val="0"/>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rPr>
        <w:t>是</w:t>
      </w:r>
      <w:r>
        <w:rPr>
          <w:rFonts w:hint="eastAsia" w:ascii="宋体" w:hAnsi="宋体" w:eastAsia="宋体" w:cs="宋体"/>
          <w:iCs w:val="0"/>
          <w:sz w:val="21"/>
          <w:szCs w:val="21"/>
          <w:lang w:eastAsia="zh-CN"/>
        </w:rPr>
        <w:t>，《政府采购品目分类目录》底级品目名称</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数量：</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宋体" w:hAnsi="宋体" w:eastAsia="宋体" w:cs="宋体"/>
          <w:iCs w:val="0"/>
          <w:sz w:val="21"/>
          <w:szCs w:val="21"/>
          <w:lang w:val="en-US" w:eastAsia="zh-CN"/>
        </w:rPr>
        <w:t xml:space="preserve"> </w:t>
      </w:r>
    </w:p>
    <w:p w14:paraId="6E915E41">
      <w:pPr>
        <w:pStyle w:val="89"/>
        <w:numPr>
          <w:ilvl w:val="-1"/>
          <w:numId w:val="0"/>
        </w:numPr>
        <w:adjustRightInd w:val="0"/>
        <w:snapToGrid w:val="0"/>
        <w:spacing w:before="0" w:beforeLines="0" w:line="400" w:lineRule="exact"/>
        <w:ind w:firstLine="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否</w:t>
      </w:r>
    </w:p>
    <w:p w14:paraId="28FC168A">
      <w:pPr>
        <w:pStyle w:val="89"/>
        <w:numPr>
          <w:ilvl w:val="-1"/>
          <w:numId w:val="0"/>
        </w:numPr>
        <w:adjustRightInd w:val="0"/>
        <w:snapToGrid w:val="0"/>
        <w:spacing w:before="0" w:beforeLines="0" w:line="400" w:lineRule="exact"/>
        <w:ind w:left="0" w:firstLine="0" w:firstLineChars="0"/>
        <w:rPr>
          <w:rFonts w:hint="eastAsia" w:ascii="宋体" w:hAnsi="宋体" w:eastAsia="宋体" w:cs="宋体"/>
          <w:iCs w:val="0"/>
          <w:sz w:val="21"/>
          <w:szCs w:val="21"/>
          <w:lang w:val="en-US" w:eastAsia="zh-CN"/>
        </w:rPr>
      </w:pP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lang w:val="en" w:eastAsia="zh-CN"/>
        </w:rPr>
        <w:t>4</w:t>
      </w:r>
      <w:r>
        <w:rPr>
          <w:rFonts w:hint="eastAsia" w:ascii="宋体" w:hAnsi="宋体" w:eastAsia="宋体" w:cs="宋体"/>
          <w:iCs w:val="0"/>
          <w:sz w:val="21"/>
          <w:szCs w:val="21"/>
          <w:lang w:val="en-US" w:eastAsia="zh-CN"/>
        </w:rPr>
        <w:t>）政府采购组织形式：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政府集中采购</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 xml:space="preserve">部门集中采购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分散采购</w:t>
      </w:r>
    </w:p>
    <w:p w14:paraId="5777D74D">
      <w:pPr>
        <w:pStyle w:val="89"/>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w:t>
      </w:r>
      <w:r>
        <w:rPr>
          <w:rFonts w:hint="eastAsia" w:ascii="宋体" w:hAnsi="宋体" w:eastAsia="宋体" w:cs="宋体"/>
          <w:iCs w:val="0"/>
          <w:sz w:val="21"/>
          <w:szCs w:val="21"/>
          <w:lang w:val="en" w:eastAsia="zh-CN"/>
        </w:rPr>
        <w:t>5</w:t>
      </w:r>
      <w:r>
        <w:rPr>
          <w:rFonts w:hint="eastAsia" w:ascii="宋体" w:hAnsi="宋体" w:eastAsia="宋体" w:cs="宋体"/>
          <w:iCs w:val="0"/>
          <w:sz w:val="21"/>
          <w:szCs w:val="21"/>
          <w:lang w:val="en-US" w:eastAsia="zh-CN"/>
        </w:rPr>
        <w:t>）政府采购方式：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公开招标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邀请招标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竞争性谈判</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竞争性磋商</w:t>
      </w:r>
    </w:p>
    <w:p w14:paraId="1264453B">
      <w:pPr>
        <w:pStyle w:val="89"/>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eastAsia="宋体" w:cs="宋体"/>
          <w:szCs w:val="21"/>
          <w:u w:val="none"/>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询价</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单一来源</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框架协议</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6D2519C8">
      <w:pPr>
        <w:pStyle w:val="89"/>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6D8818EA">
      <w:pPr>
        <w:pStyle w:val="89"/>
        <w:numPr>
          <w:ilvl w:val="-1"/>
          <w:numId w:val="0"/>
        </w:numPr>
        <w:adjustRightInd w:val="0"/>
        <w:snapToGrid w:val="0"/>
        <w:spacing w:before="0" w:beforeLines="0" w:line="400" w:lineRule="exact"/>
        <w:ind w:firstLine="223" w:firstLineChars="100"/>
        <w:rPr>
          <w:rFonts w:hint="eastAsia" w:ascii="宋体" w:hAnsi="宋体" w:eastAsia="宋体" w:cs="宋体"/>
          <w:w w:val="100"/>
          <w:kern w:val="2"/>
          <w:sz w:val="21"/>
          <w:szCs w:val="21"/>
          <w:lang w:val="en-US" w:eastAsia="zh-CN" w:bidi="ar-SA"/>
        </w:rPr>
      </w:pPr>
      <w:r>
        <w:rPr>
          <w:rFonts w:hint="eastAsia" w:ascii="宋体" w:hAnsi="宋体" w:eastAsia="宋体" w:cs="宋体"/>
          <w:szCs w:val="21"/>
          <w:lang w:val="en-US" w:eastAsia="zh-CN"/>
        </w:rPr>
        <w:t xml:space="preserve"> （</w:t>
      </w:r>
      <w:r>
        <w:rPr>
          <w:rFonts w:hint="eastAsia" w:ascii="宋体" w:hAnsi="宋体" w:eastAsia="宋体" w:cs="宋体"/>
          <w:szCs w:val="21"/>
          <w:lang w:val="en" w:eastAsia="zh-CN"/>
        </w:rPr>
        <w:t>6</w:t>
      </w:r>
      <w:r>
        <w:rPr>
          <w:rFonts w:hint="eastAsia" w:ascii="宋体" w:hAnsi="宋体" w:eastAsia="宋体" w:cs="宋体"/>
          <w:szCs w:val="21"/>
          <w:lang w:val="en-US" w:eastAsia="zh-CN"/>
        </w:rPr>
        <w:t>）</w:t>
      </w:r>
      <w:r>
        <w:rPr>
          <w:rFonts w:hint="eastAsia" w:ascii="宋体" w:hAnsi="宋体" w:eastAsia="宋体" w:cs="宋体"/>
          <w:w w:val="100"/>
          <w:kern w:val="2"/>
          <w:sz w:val="21"/>
          <w:szCs w:val="21"/>
          <w:lang w:val="en-US" w:eastAsia="zh-CN" w:bidi="ar-SA"/>
        </w:rPr>
        <w:t>中标（成交）采购标的制造商是否为中小企业：</w:t>
      </w:r>
      <w:r>
        <w:rPr>
          <w:rFonts w:hint="eastAsia" w:ascii="宋体" w:hAnsi="宋体" w:eastAsia="宋体" w:cs="宋体"/>
          <w:w w:val="100"/>
          <w:kern w:val="2"/>
          <w:sz w:val="21"/>
          <w:szCs w:val="21"/>
          <w:lang w:val="en-US" w:eastAsia="zh-CN" w:bidi="ar-SA"/>
        </w:rPr>
        <w:sym w:font="Wingdings" w:char="00A8"/>
      </w:r>
      <w:r>
        <w:rPr>
          <w:rFonts w:hint="eastAsia" w:ascii="宋体" w:hAnsi="宋体" w:eastAsia="宋体" w:cs="宋体"/>
          <w:w w:val="100"/>
          <w:kern w:val="2"/>
          <w:sz w:val="21"/>
          <w:szCs w:val="21"/>
          <w:lang w:val="en-US" w:eastAsia="zh-CN" w:bidi="ar-SA"/>
        </w:rPr>
        <w:t xml:space="preserve">是      </w:t>
      </w:r>
      <w:r>
        <w:rPr>
          <w:rFonts w:hint="eastAsia" w:ascii="宋体" w:hAnsi="宋体" w:eastAsia="宋体" w:cs="宋体"/>
          <w:w w:val="100"/>
          <w:kern w:val="2"/>
          <w:sz w:val="21"/>
          <w:szCs w:val="21"/>
          <w:lang w:val="en-US" w:eastAsia="zh-CN" w:bidi="ar-SA"/>
        </w:rPr>
        <w:sym w:font="Wingdings" w:char="00A8"/>
      </w:r>
      <w:r>
        <w:rPr>
          <w:rFonts w:hint="eastAsia" w:ascii="宋体" w:hAnsi="宋体" w:eastAsia="宋体" w:cs="宋体"/>
          <w:w w:val="100"/>
          <w:kern w:val="2"/>
          <w:sz w:val="21"/>
          <w:szCs w:val="21"/>
          <w:lang w:val="en-US" w:eastAsia="zh-CN" w:bidi="ar-SA"/>
        </w:rPr>
        <w:t>否</w:t>
      </w:r>
    </w:p>
    <w:p w14:paraId="78D249AF">
      <w:pPr>
        <w:numPr>
          <w:ilvl w:val="-1"/>
          <w:numId w:val="0"/>
        </w:numPr>
        <w:adjustRightInd w:val="0"/>
        <w:snapToGrid w:val="0"/>
        <w:spacing w:before="0" w:beforeLines="0" w:line="400" w:lineRule="exact"/>
        <w:ind w:left="0" w:leftChars="0" w:firstLine="0" w:firstLineChars="0"/>
        <w:rPr>
          <w:rFonts w:hint="eastAsia" w:ascii="宋体" w:hAnsi="宋体" w:eastAsia="宋体" w:cs="宋体"/>
          <w:iCs/>
          <w:szCs w:val="21"/>
        </w:rPr>
      </w:pPr>
      <w:r>
        <w:rPr>
          <w:rFonts w:hint="eastAsia" w:ascii="宋体" w:hAnsi="宋体" w:eastAsia="宋体" w:cs="宋体"/>
          <w:w w:val="100"/>
          <w:szCs w:val="21"/>
          <w:lang w:val="en-US" w:eastAsia="zh-CN"/>
        </w:rPr>
        <w:t xml:space="preserve">         本合同</w:t>
      </w:r>
      <w:r>
        <w:rPr>
          <w:rFonts w:hint="eastAsia" w:ascii="宋体" w:hAnsi="宋体" w:eastAsia="宋体" w:cs="宋体"/>
          <w:w w:val="100"/>
          <w:szCs w:val="21"/>
        </w:rPr>
        <w:t>是否</w:t>
      </w:r>
      <w:r>
        <w:rPr>
          <w:rFonts w:hint="eastAsia" w:ascii="宋体" w:hAnsi="宋体" w:eastAsia="宋体" w:cs="宋体"/>
          <w:w w:val="100"/>
          <w:szCs w:val="21"/>
          <w:lang w:eastAsia="zh-CN"/>
        </w:rPr>
        <w:t>为专门面向</w:t>
      </w:r>
      <w:r>
        <w:rPr>
          <w:rFonts w:hint="eastAsia" w:ascii="宋体" w:hAnsi="宋体" w:eastAsia="宋体" w:cs="宋体"/>
          <w:w w:val="100"/>
          <w:szCs w:val="21"/>
        </w:rPr>
        <w:t>中小企业</w:t>
      </w:r>
      <w:r>
        <w:rPr>
          <w:rFonts w:hint="eastAsia" w:ascii="宋体" w:hAnsi="宋体" w:eastAsia="宋体" w:cs="宋体"/>
          <w:w w:val="100"/>
          <w:szCs w:val="21"/>
          <w:lang w:eastAsia="zh-CN"/>
        </w:rPr>
        <w:t>的采</w:t>
      </w:r>
      <w:r>
        <w:rPr>
          <w:rFonts w:hint="eastAsia" w:ascii="宋体" w:hAnsi="宋体" w:eastAsia="宋体" w:cs="宋体"/>
          <w:w w:val="100"/>
          <w:szCs w:val="21"/>
          <w:shd w:val="clear"/>
          <w:lang w:eastAsia="zh-CN"/>
        </w:rPr>
        <w:t>购</w:t>
      </w:r>
      <w:r>
        <w:rPr>
          <w:rFonts w:hint="eastAsia" w:ascii="宋体" w:hAnsi="宋体" w:eastAsia="宋体" w:cs="宋体"/>
          <w:w w:val="100"/>
          <w:szCs w:val="21"/>
          <w:shd w:val="clear"/>
        </w:rPr>
        <w:t>合同</w:t>
      </w:r>
      <w:r>
        <w:rPr>
          <w:rFonts w:hint="eastAsia" w:ascii="宋体" w:hAnsi="宋体" w:eastAsia="宋体" w:cs="宋体"/>
          <w:w w:val="100"/>
          <w:szCs w:val="21"/>
          <w:shd w:val="clear"/>
          <w:lang w:eastAsia="zh-CN"/>
        </w:rPr>
        <w:t>（中小企业预留合同）</w:t>
      </w:r>
      <w:r>
        <w:rPr>
          <w:rFonts w:hint="eastAsia" w:ascii="宋体" w:hAnsi="宋体" w:eastAsia="宋体" w:cs="宋体"/>
          <w:szCs w:val="21"/>
          <w:shd w:val="clear"/>
        </w:rPr>
        <w:t>：</w:t>
      </w:r>
      <w:r>
        <w:rPr>
          <w:rFonts w:hint="eastAsia" w:ascii="宋体" w:hAnsi="宋体" w:eastAsia="宋体" w:cs="宋体"/>
          <w:iCs/>
          <w:szCs w:val="21"/>
        </w:rPr>
        <w:sym w:font="Wingdings" w:char="00A8"/>
      </w:r>
      <w:r>
        <w:rPr>
          <w:rFonts w:hint="eastAsia" w:ascii="宋体" w:hAnsi="宋体" w:eastAsia="宋体" w:cs="宋体"/>
          <w:iCs/>
          <w:szCs w:val="21"/>
        </w:rPr>
        <w:t xml:space="preserve">是 </w:t>
      </w:r>
      <w:r>
        <w:rPr>
          <w:rFonts w:hint="eastAsia" w:ascii="宋体" w:hAnsi="宋体" w:eastAsia="宋体" w:cs="宋体"/>
          <w:iCs/>
          <w:szCs w:val="21"/>
          <w:lang w:val="en-US" w:eastAsia="zh-CN"/>
        </w:rPr>
        <w:t xml:space="preserve">  </w:t>
      </w:r>
      <w:r>
        <w:rPr>
          <w:rFonts w:hint="eastAsia" w:ascii="宋体" w:hAnsi="宋体" w:eastAsia="宋体" w:cs="宋体"/>
          <w:iCs/>
          <w:szCs w:val="21"/>
        </w:rPr>
        <w:t xml:space="preserve"> </w:t>
      </w:r>
      <w:r>
        <w:rPr>
          <w:rFonts w:hint="eastAsia" w:ascii="宋体" w:hAnsi="宋体" w:eastAsia="宋体" w:cs="宋体"/>
          <w:iCs/>
          <w:szCs w:val="21"/>
        </w:rPr>
        <w:sym w:font="Wingdings" w:char="00A8"/>
      </w:r>
      <w:r>
        <w:rPr>
          <w:rFonts w:hint="eastAsia" w:ascii="宋体" w:hAnsi="宋体" w:eastAsia="宋体" w:cs="宋体"/>
          <w:iCs/>
          <w:szCs w:val="21"/>
        </w:rPr>
        <w:t>否</w:t>
      </w:r>
    </w:p>
    <w:p w14:paraId="5EB81E95">
      <w:pPr>
        <w:numPr>
          <w:ilvl w:val="-1"/>
          <w:numId w:val="0"/>
        </w:numPr>
        <w:adjustRightInd w:val="0"/>
        <w:snapToGrid w:val="0"/>
        <w:spacing w:before="0" w:beforeLines="0" w:line="400" w:lineRule="exact"/>
        <w:ind w:firstLine="0" w:firstLineChars="0"/>
        <w:rPr>
          <w:rFonts w:hint="eastAsia" w:ascii="宋体" w:hAnsi="宋体" w:eastAsia="宋体" w:cs="宋体"/>
          <w:iCs/>
          <w:szCs w:val="21"/>
        </w:rPr>
      </w:pPr>
      <w:r>
        <w:rPr>
          <w:rFonts w:hint="eastAsia" w:ascii="宋体" w:hAnsi="宋体" w:eastAsia="宋体" w:cs="宋体"/>
          <w:lang w:val="en-US" w:eastAsia="zh-CN"/>
        </w:rPr>
        <w:t xml:space="preserve">         若本项目不专门面向中小企业采购，是否给予小微企业评审优惠：</w:t>
      </w:r>
      <w:r>
        <w:rPr>
          <w:rFonts w:hint="eastAsia" w:ascii="宋体" w:hAnsi="宋体" w:eastAsia="宋体" w:cs="宋体"/>
          <w:iCs/>
          <w:szCs w:val="21"/>
        </w:rPr>
        <w:sym w:font="Wingdings" w:char="00A8"/>
      </w:r>
      <w:r>
        <w:rPr>
          <w:rFonts w:hint="eastAsia" w:ascii="宋体" w:hAnsi="宋体" w:eastAsia="宋体" w:cs="宋体"/>
          <w:iCs/>
          <w:szCs w:val="21"/>
        </w:rPr>
        <w:t xml:space="preserve">是   </w:t>
      </w:r>
      <w:r>
        <w:rPr>
          <w:rFonts w:hint="eastAsia" w:ascii="宋体" w:hAnsi="宋体" w:eastAsia="宋体" w:cs="宋体"/>
          <w:iCs/>
          <w:szCs w:val="21"/>
        </w:rPr>
        <w:sym w:font="Wingdings" w:char="00A8"/>
      </w:r>
      <w:r>
        <w:rPr>
          <w:rFonts w:hint="eastAsia" w:ascii="宋体" w:hAnsi="宋体" w:eastAsia="宋体" w:cs="宋体"/>
          <w:iCs/>
          <w:szCs w:val="21"/>
        </w:rPr>
        <w:t>否</w:t>
      </w:r>
    </w:p>
    <w:p w14:paraId="7200F142">
      <w:pPr>
        <w:numPr>
          <w:ilvl w:val="-1"/>
          <w:numId w:val="0"/>
        </w:numPr>
        <w:adjustRightInd w:val="0"/>
        <w:snapToGrid w:val="0"/>
        <w:spacing w:before="0" w:beforeLines="0" w:line="400" w:lineRule="exact"/>
        <w:ind w:firstLine="0" w:firstLineChars="0"/>
        <w:rPr>
          <w:rFonts w:hint="eastAsia" w:ascii="宋体" w:hAnsi="宋体" w:eastAsia="宋体" w:cs="宋体"/>
          <w:iCs/>
          <w:szCs w:val="21"/>
        </w:rPr>
      </w:pPr>
      <w:r>
        <w:rPr>
          <w:rFonts w:hint="eastAsia" w:ascii="宋体" w:hAnsi="宋体" w:eastAsia="宋体" w:cs="宋体"/>
          <w:lang w:val="en-US" w:eastAsia="zh-CN"/>
        </w:rPr>
        <w:t xml:space="preserve">         中标（成交）采购标的制造商是否为残疾人福利性单位：</w:t>
      </w:r>
      <w:r>
        <w:rPr>
          <w:rFonts w:hint="eastAsia" w:ascii="宋体" w:hAnsi="宋体" w:eastAsia="宋体" w:cs="宋体"/>
          <w:iCs/>
          <w:szCs w:val="21"/>
        </w:rPr>
        <w:sym w:font="Wingdings" w:char="00A8"/>
      </w:r>
      <w:r>
        <w:rPr>
          <w:rFonts w:hint="eastAsia" w:ascii="宋体" w:hAnsi="宋体" w:eastAsia="宋体" w:cs="宋体"/>
          <w:iCs/>
          <w:szCs w:val="21"/>
        </w:rPr>
        <w:t xml:space="preserve">是   </w:t>
      </w:r>
      <w:r>
        <w:rPr>
          <w:rFonts w:hint="eastAsia" w:ascii="宋体" w:hAnsi="宋体" w:eastAsia="宋体" w:cs="宋体"/>
          <w:iCs/>
          <w:szCs w:val="21"/>
        </w:rPr>
        <w:sym w:font="Wingdings" w:char="00A8"/>
      </w:r>
      <w:r>
        <w:rPr>
          <w:rFonts w:hint="eastAsia" w:ascii="宋体" w:hAnsi="宋体" w:eastAsia="宋体" w:cs="宋体"/>
          <w:iCs/>
          <w:szCs w:val="21"/>
        </w:rPr>
        <w:t>否</w:t>
      </w:r>
    </w:p>
    <w:p w14:paraId="730BCDE8">
      <w:pPr>
        <w:numPr>
          <w:ilvl w:val="0"/>
          <w:numId w:val="0"/>
        </w:numPr>
        <w:snapToGrid w:val="0"/>
        <w:spacing w:beforeLines="0" w:line="400" w:lineRule="exact"/>
        <w:ind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中标（成交）采购标的制造商是否为监狱企业：</w:t>
      </w:r>
      <w:r>
        <w:rPr>
          <w:rFonts w:hint="eastAsia" w:ascii="宋体" w:hAnsi="宋体" w:eastAsia="宋体" w:cs="宋体"/>
          <w:iCs/>
          <w:szCs w:val="21"/>
        </w:rPr>
        <w:sym w:font="Wingdings" w:char="00A8"/>
      </w:r>
      <w:r>
        <w:rPr>
          <w:rFonts w:hint="eastAsia" w:ascii="宋体" w:hAnsi="宋体" w:eastAsia="宋体" w:cs="宋体"/>
          <w:iCs/>
          <w:szCs w:val="21"/>
        </w:rPr>
        <w:t xml:space="preserve">是       </w:t>
      </w:r>
      <w:r>
        <w:rPr>
          <w:rFonts w:hint="eastAsia" w:ascii="宋体" w:hAnsi="宋体" w:eastAsia="宋体" w:cs="宋体"/>
          <w:iCs/>
          <w:szCs w:val="21"/>
        </w:rPr>
        <w:sym w:font="Wingdings" w:char="00A8"/>
      </w:r>
      <w:r>
        <w:rPr>
          <w:rFonts w:hint="eastAsia" w:ascii="宋体" w:hAnsi="宋体" w:eastAsia="宋体" w:cs="宋体"/>
          <w:iCs/>
          <w:szCs w:val="21"/>
        </w:rPr>
        <w:t>否</w:t>
      </w:r>
    </w:p>
    <w:p w14:paraId="6ADDDEDB">
      <w:pPr>
        <w:adjustRightInd w:val="0"/>
        <w:snapToGrid w:val="0"/>
        <w:spacing w:before="0" w:beforeLines="0" w:line="400" w:lineRule="exact"/>
        <w:ind w:firstLine="426" w:firstLineChars="20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 w:eastAsia="zh-CN"/>
        </w:rPr>
        <w:t>7</w:t>
      </w:r>
      <w:r>
        <w:rPr>
          <w:rFonts w:hint="eastAsia" w:ascii="宋体" w:hAnsi="宋体" w:eastAsia="宋体" w:cs="宋体"/>
          <w:szCs w:val="21"/>
        </w:rPr>
        <w:t>）合同是否分包：</w:t>
      </w:r>
      <w:r>
        <w:rPr>
          <w:rFonts w:hint="eastAsia" w:ascii="宋体" w:hAnsi="宋体" w:eastAsia="宋体" w:cs="宋体"/>
          <w:iCs/>
          <w:szCs w:val="21"/>
        </w:rPr>
        <w:sym w:font="Wingdings" w:char="00A8"/>
      </w:r>
      <w:r>
        <w:rPr>
          <w:rFonts w:hint="eastAsia" w:ascii="宋体" w:hAnsi="宋体" w:eastAsia="宋体" w:cs="宋体"/>
          <w:iCs/>
          <w:szCs w:val="21"/>
        </w:rPr>
        <w:t xml:space="preserve">是       </w:t>
      </w:r>
      <w:r>
        <w:rPr>
          <w:rFonts w:hint="eastAsia" w:ascii="宋体" w:hAnsi="宋体" w:eastAsia="宋体" w:cs="宋体"/>
          <w:iCs/>
          <w:szCs w:val="21"/>
        </w:rPr>
        <w:sym w:font="Wingdings" w:char="00A8"/>
      </w:r>
      <w:r>
        <w:rPr>
          <w:rFonts w:hint="eastAsia" w:ascii="宋体" w:hAnsi="宋体" w:eastAsia="宋体" w:cs="宋体"/>
          <w:iCs/>
          <w:szCs w:val="21"/>
        </w:rPr>
        <w:t>否</w:t>
      </w:r>
    </w:p>
    <w:p w14:paraId="4B4233AF">
      <w:pPr>
        <w:adjustRightInd w:val="0"/>
        <w:snapToGrid w:val="0"/>
        <w:spacing w:before="0" w:beforeLines="0" w:line="400" w:lineRule="exact"/>
        <w:ind w:firstLine="852" w:firstLineChars="400"/>
        <w:rPr>
          <w:rFonts w:hint="eastAsia" w:ascii="宋体" w:hAnsi="宋体" w:eastAsia="宋体" w:cs="宋体"/>
          <w:szCs w:val="21"/>
          <w:u w:val="single"/>
        </w:rPr>
      </w:pPr>
      <w:r>
        <w:rPr>
          <w:rFonts w:hint="eastAsia" w:ascii="宋体" w:hAnsi="宋体" w:eastAsia="宋体" w:cs="宋体"/>
          <w:szCs w:val="21"/>
          <w:lang w:val="en-US" w:eastAsia="zh-CN"/>
        </w:rPr>
        <w:t xml:space="preserve"> </w:t>
      </w:r>
      <w:r>
        <w:rPr>
          <w:rFonts w:hint="eastAsia" w:ascii="宋体" w:hAnsi="宋体" w:eastAsia="宋体" w:cs="宋体"/>
          <w:szCs w:val="21"/>
        </w:rPr>
        <w:t>分包主要内容：</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67020DC9">
      <w:pPr>
        <w:adjustRightInd w:val="0"/>
        <w:snapToGrid w:val="0"/>
        <w:spacing w:before="0" w:beforeLines="0" w:line="400" w:lineRule="exact"/>
        <w:ind w:firstLine="852" w:firstLineChars="400"/>
        <w:rPr>
          <w:rFonts w:hint="eastAsia" w:ascii="宋体" w:hAnsi="宋体" w:eastAsia="宋体" w:cs="宋体"/>
          <w:szCs w:val="21"/>
          <w:highlight w:val="none"/>
        </w:rPr>
      </w:pPr>
      <w:r>
        <w:rPr>
          <w:rFonts w:hint="eastAsia" w:ascii="宋体" w:hAnsi="宋体" w:eastAsia="宋体" w:cs="宋体"/>
          <w:szCs w:val="21"/>
          <w:u w:val="none"/>
          <w:lang w:val="en-US" w:eastAsia="zh-CN"/>
        </w:rPr>
        <w:t xml:space="preserve"> </w:t>
      </w:r>
      <w:r>
        <w:rPr>
          <w:rFonts w:hint="eastAsia" w:ascii="宋体" w:hAnsi="宋体" w:eastAsia="宋体" w:cs="宋体"/>
          <w:szCs w:val="21"/>
        </w:rPr>
        <w:t>分包</w:t>
      </w:r>
      <w:r>
        <w:rPr>
          <w:rFonts w:hint="eastAsia" w:ascii="宋体" w:hAnsi="宋体" w:eastAsia="宋体" w:cs="宋体"/>
          <w:szCs w:val="21"/>
          <w:highlight w:val="none"/>
        </w:rPr>
        <w:t>供应商</w:t>
      </w:r>
      <w:r>
        <w:rPr>
          <w:rFonts w:hint="eastAsia" w:ascii="宋体" w:hAnsi="宋体" w:eastAsia="宋体" w:cs="宋体"/>
          <w:szCs w:val="21"/>
          <w:highlight w:val="none"/>
          <w:lang w:eastAsia="zh-CN"/>
        </w:rPr>
        <w:t>/制造商</w:t>
      </w:r>
      <w:r>
        <w:rPr>
          <w:rFonts w:hint="eastAsia" w:ascii="宋体" w:hAnsi="宋体" w:eastAsia="宋体" w:cs="宋体"/>
          <w:szCs w:val="21"/>
          <w:highlight w:val="none"/>
        </w:rPr>
        <w:t>名称</w:t>
      </w:r>
      <w:r>
        <w:rPr>
          <w:rFonts w:hint="eastAsia" w:ascii="宋体" w:hAnsi="宋体" w:eastAsia="宋体" w:cs="宋体"/>
          <w:szCs w:val="21"/>
          <w:highlight w:val="none"/>
          <w:lang w:eastAsia="zh-CN"/>
        </w:rPr>
        <w:t>（如供应商和制造商不同，请分别填写）</w:t>
      </w:r>
      <w:r>
        <w:rPr>
          <w:rFonts w:hint="eastAsia" w:ascii="宋体" w:hAnsi="宋体" w:eastAsia="宋体" w:cs="宋体"/>
          <w:szCs w:val="21"/>
          <w:highlight w:val="none"/>
        </w:rPr>
        <w:t>：</w:t>
      </w:r>
    </w:p>
    <w:p w14:paraId="3CDA2739">
      <w:pPr>
        <w:adjustRightInd w:val="0"/>
        <w:snapToGrid w:val="0"/>
        <w:spacing w:before="0" w:beforeLines="0" w:line="400" w:lineRule="exact"/>
        <w:ind w:firstLine="852" w:firstLineChars="400"/>
        <w:rPr>
          <w:rFonts w:hint="eastAsia" w:ascii="宋体" w:hAnsi="宋体" w:eastAsia="宋体" w:cs="宋体"/>
          <w:szCs w:val="21"/>
          <w:highlight w:val="none"/>
          <w:u w:val="single"/>
        </w:rPr>
      </w:pPr>
      <w:r>
        <w:rPr>
          <w:rFonts w:hint="eastAsia" w:ascii="宋体" w:hAnsi="宋体" w:eastAsia="宋体" w:cs="宋体"/>
          <w:szCs w:val="21"/>
          <w:highlight w:val="none"/>
          <w:u w:val="non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p>
    <w:p w14:paraId="101D31CF">
      <w:pPr>
        <w:adjustRightInd w:val="0"/>
        <w:snapToGrid w:val="0"/>
        <w:spacing w:before="0" w:beforeLines="0" w:line="400" w:lineRule="exact"/>
        <w:ind w:firstLine="852" w:firstLineChars="400"/>
        <w:rPr>
          <w:rFonts w:hint="eastAsia" w:ascii="宋体" w:hAnsi="宋体" w:eastAsia="宋体" w:cs="宋体"/>
          <w:szCs w:val="21"/>
        </w:rPr>
      </w:pP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分包供应商</w:t>
      </w:r>
      <w:r>
        <w:rPr>
          <w:rFonts w:hint="eastAsia" w:ascii="宋体" w:hAnsi="宋体" w:eastAsia="宋体" w:cs="宋体"/>
          <w:szCs w:val="21"/>
          <w:highlight w:val="none"/>
          <w:lang w:val="en-US" w:eastAsia="zh-CN"/>
        </w:rPr>
        <w:t>/</w:t>
      </w:r>
      <w:r>
        <w:rPr>
          <w:rFonts w:hint="eastAsia" w:ascii="宋体" w:hAnsi="宋体" w:eastAsia="宋体" w:cs="宋体"/>
          <w:szCs w:val="21"/>
          <w:highlight w:val="none"/>
          <w:lang w:eastAsia="zh-CN"/>
        </w:rPr>
        <w:t>制造商</w:t>
      </w:r>
      <w:r>
        <w:rPr>
          <w:rFonts w:hint="eastAsia" w:ascii="宋体" w:hAnsi="宋体" w:eastAsia="宋体" w:cs="宋体"/>
          <w:szCs w:val="21"/>
        </w:rPr>
        <w:t>类型</w:t>
      </w:r>
      <w:r>
        <w:rPr>
          <w:rFonts w:hint="eastAsia" w:ascii="宋体" w:hAnsi="宋体" w:eastAsia="宋体" w:cs="宋体"/>
          <w:szCs w:val="21"/>
          <w:highlight w:val="none"/>
          <w:lang w:eastAsia="zh-CN"/>
        </w:rPr>
        <w:t>（如果供应商和制造商不同，只填写制造商类型）</w:t>
      </w:r>
      <w:r>
        <w:rPr>
          <w:rFonts w:hint="eastAsia" w:ascii="宋体" w:hAnsi="宋体" w:eastAsia="宋体" w:cs="宋体"/>
          <w:szCs w:val="21"/>
        </w:rPr>
        <w:t>：</w:t>
      </w:r>
    </w:p>
    <w:p w14:paraId="4A9A745D">
      <w:pPr>
        <w:adjustRightInd w:val="0"/>
        <w:snapToGrid w:val="0"/>
        <w:spacing w:beforeLines="0" w:line="400" w:lineRule="exact"/>
        <w:ind w:firstLine="852" w:firstLineChars="400"/>
        <w:rPr>
          <w:rFonts w:hint="eastAsia" w:ascii="宋体" w:hAnsi="宋体" w:eastAsia="宋体" w:cs="宋体"/>
          <w:iCs/>
          <w:szCs w:val="21"/>
          <w:lang w:val="en-US" w:eastAsia="zh-CN"/>
        </w:rPr>
      </w:pP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rPr>
        <w:t xml:space="preserve">大型企业  </w:t>
      </w:r>
      <w:r>
        <w:rPr>
          <w:rFonts w:hint="eastAsia" w:ascii="宋体" w:hAnsi="宋体" w:eastAsia="宋体" w:cs="宋体"/>
          <w:iCs/>
          <w:szCs w:val="21"/>
        </w:rPr>
        <w:sym w:font="Wingdings" w:char="00A8"/>
      </w:r>
      <w:r>
        <w:rPr>
          <w:rFonts w:hint="eastAsia" w:ascii="宋体" w:hAnsi="宋体" w:eastAsia="宋体" w:cs="宋体"/>
          <w:iCs/>
          <w:szCs w:val="21"/>
        </w:rPr>
        <w:t xml:space="preserve">中型企业  </w:t>
      </w:r>
      <w:r>
        <w:rPr>
          <w:rFonts w:hint="eastAsia" w:ascii="宋体" w:hAnsi="宋体" w:eastAsia="宋体" w:cs="宋体"/>
          <w:iCs/>
          <w:szCs w:val="21"/>
        </w:rPr>
        <w:sym w:font="Wingdings" w:char="00A8"/>
      </w:r>
      <w:r>
        <w:rPr>
          <w:rFonts w:hint="eastAsia" w:ascii="宋体" w:hAnsi="宋体" w:eastAsia="宋体" w:cs="宋体"/>
          <w:iCs/>
          <w:szCs w:val="21"/>
        </w:rPr>
        <w:t>小微型企业</w:t>
      </w:r>
      <w:r>
        <w:rPr>
          <w:rFonts w:hint="eastAsia" w:ascii="宋体" w:hAnsi="宋体" w:eastAsia="宋体" w:cs="宋体"/>
          <w:iCs/>
          <w:szCs w:val="21"/>
          <w:lang w:val="en-US" w:eastAsia="zh-CN"/>
        </w:rPr>
        <w:t xml:space="preserve">  </w:t>
      </w:r>
    </w:p>
    <w:p w14:paraId="039D1429">
      <w:pPr>
        <w:adjustRightInd w:val="0"/>
        <w:snapToGrid w:val="0"/>
        <w:spacing w:beforeLines="0" w:line="400" w:lineRule="exact"/>
        <w:ind w:firstLine="852" w:firstLineChars="400"/>
        <w:rPr>
          <w:rFonts w:hint="eastAsia" w:ascii="宋体" w:hAnsi="宋体" w:eastAsia="宋体" w:cs="宋体"/>
          <w:u w:val="none"/>
          <w:lang w:val="en-US" w:eastAsia="zh-CN"/>
        </w:rPr>
      </w:pP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残疾人福利性单位</w:t>
      </w: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监狱</w:t>
      </w:r>
      <w:r>
        <w:rPr>
          <w:rFonts w:hint="eastAsia" w:ascii="宋体" w:hAnsi="宋体" w:eastAsia="宋体" w:cs="宋体"/>
          <w:iCs/>
          <w:szCs w:val="21"/>
        </w:rPr>
        <w:t>企业</w:t>
      </w: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其他</w:t>
      </w:r>
    </w:p>
    <w:p w14:paraId="690A9B71">
      <w:pPr>
        <w:numPr>
          <w:ilvl w:val="-1"/>
          <w:numId w:val="0"/>
        </w:numPr>
        <w:adjustRightInd w:val="0"/>
        <w:snapToGrid w:val="0"/>
        <w:spacing w:before="0" w:beforeLines="0" w:line="400" w:lineRule="exact"/>
        <w:ind w:left="0" w:leftChars="0" w:firstLine="0" w:firstLineChars="0"/>
        <w:rPr>
          <w:rFonts w:hint="eastAsia" w:ascii="宋体" w:hAnsi="宋体" w:eastAsia="宋体" w:cs="宋体"/>
          <w:iCs/>
          <w:szCs w:val="21"/>
          <w:highlight w:val="none"/>
        </w:rPr>
      </w:pPr>
      <w:r>
        <w:rPr>
          <w:rFonts w:hint="eastAsia" w:ascii="宋体" w:hAnsi="宋体" w:eastAsia="宋体" w:cs="宋体"/>
          <w:szCs w:val="21"/>
          <w:highlight w:val="none"/>
          <w:u w:val="none"/>
          <w:lang w:val="en-US" w:eastAsia="zh-CN"/>
        </w:rPr>
        <w:t xml:space="preserve">    （</w:t>
      </w:r>
      <w:r>
        <w:rPr>
          <w:rFonts w:hint="eastAsia" w:ascii="宋体" w:hAnsi="宋体" w:eastAsia="宋体" w:cs="宋体"/>
          <w:szCs w:val="21"/>
          <w:highlight w:val="none"/>
          <w:u w:val="none"/>
          <w:lang w:val="en" w:eastAsia="zh-CN"/>
        </w:rPr>
        <w:t>8</w:t>
      </w:r>
      <w:r>
        <w:rPr>
          <w:rFonts w:hint="eastAsia" w:ascii="宋体" w:hAnsi="宋体" w:eastAsia="宋体" w:cs="宋体"/>
          <w:szCs w:val="21"/>
          <w:highlight w:val="none"/>
          <w:u w:val="none"/>
          <w:lang w:val="en-US" w:eastAsia="zh-CN"/>
        </w:rPr>
        <w:t>）中标（成交）供应商是否为外商投资企业：</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是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否</w:t>
      </w:r>
    </w:p>
    <w:p w14:paraId="7CACDCFD">
      <w:pPr>
        <w:pStyle w:val="89"/>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66C2CA9B">
      <w:pPr>
        <w:numPr>
          <w:ilvl w:val="-1"/>
          <w:numId w:val="0"/>
        </w:numPr>
        <w:adjustRightInd w:val="0"/>
        <w:snapToGrid w:val="0"/>
        <w:spacing w:before="0" w:beforeLines="0" w:line="400" w:lineRule="exact"/>
        <w:ind w:firstLine="426"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eastAsia" w:ascii="宋体" w:hAnsi="宋体" w:eastAsia="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29021A91">
      <w:pPr>
        <w:numPr>
          <w:ilvl w:val="-1"/>
          <w:numId w:val="0"/>
        </w:numPr>
        <w:adjustRightInd w:val="0"/>
        <w:snapToGrid w:val="0"/>
        <w:spacing w:before="0" w:beforeLines="0" w:line="400" w:lineRule="exact"/>
        <w:ind w:firstLine="852" w:firstLineChars="400"/>
        <w:rPr>
          <w:rFonts w:hint="eastAsia" w:ascii="宋体" w:hAnsi="宋体" w:eastAsia="宋体" w:cs="宋体"/>
          <w:szCs w:val="21"/>
          <w:u w:val="single"/>
          <w:lang w:val="en-US" w:eastAsia="zh-CN"/>
        </w:rPr>
      </w:pPr>
      <w:r>
        <w:rPr>
          <w:rFonts w:hint="eastAsia" w:ascii="宋体" w:hAnsi="宋体" w:eastAsia="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金额：</w:t>
      </w:r>
      <w:r>
        <w:rPr>
          <w:rFonts w:hint="eastAsia" w:ascii="宋体" w:hAnsi="宋体" w:eastAsia="宋体" w:cs="宋体"/>
          <w:szCs w:val="21"/>
          <w:u w:val="single"/>
          <w:lang w:val="en-US" w:eastAsia="zh-CN"/>
        </w:rPr>
        <w:t xml:space="preserve">        </w:t>
      </w:r>
    </w:p>
    <w:p w14:paraId="2F4F54D9">
      <w:pPr>
        <w:numPr>
          <w:ilvl w:val="-1"/>
          <w:numId w:val="0"/>
        </w:numPr>
        <w:adjustRightInd w:val="0"/>
        <w:snapToGrid w:val="0"/>
        <w:spacing w:before="0" w:beforeLines="0" w:line="400" w:lineRule="exact"/>
        <w:ind w:firstLine="852" w:firstLineChars="400"/>
        <w:rPr>
          <w:rFonts w:hint="eastAsia" w:ascii="宋体" w:hAnsi="宋体" w:eastAsia="宋体" w:cs="宋体"/>
          <w:iCs w:val="0"/>
          <w:szCs w:val="21"/>
        </w:rPr>
      </w:pPr>
      <w:r>
        <w:rPr>
          <w:rFonts w:hint="eastAsia" w:ascii="宋体" w:hAnsi="宋体" w:eastAsia="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cs="宋体"/>
          <w:iCs w:val="0"/>
          <w:szCs w:val="21"/>
        </w:rPr>
        <w:t xml:space="preserve">      </w:t>
      </w:r>
    </w:p>
    <w:p w14:paraId="1AE3B07A">
      <w:pPr>
        <w:adjustRightInd w:val="0"/>
        <w:snapToGrid w:val="0"/>
        <w:spacing w:before="0" w:beforeLines="0" w:line="400" w:lineRule="exact"/>
        <w:ind w:firstLine="852" w:firstLineChars="400"/>
        <w:rPr>
          <w:rFonts w:hint="eastAsia" w:ascii="宋体" w:hAnsi="宋体" w:eastAsia="宋体" w:cs="宋体"/>
          <w:szCs w:val="21"/>
          <w:u w:val="none"/>
          <w:lang w:val="en-US" w:eastAsia="zh-CN"/>
        </w:rPr>
      </w:pPr>
      <w:r>
        <w:rPr>
          <w:rFonts w:hint="eastAsia" w:ascii="宋体" w:hAnsi="宋体" w:eastAsia="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lang w:eastAsia="zh-CN"/>
        </w:rPr>
        <w:t>否</w:t>
      </w:r>
    </w:p>
    <w:p w14:paraId="3C1CDEA3">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 xml:space="preserve">    （1</w:t>
      </w:r>
      <w:r>
        <w:rPr>
          <w:rFonts w:hint="eastAsia" w:ascii="宋体" w:hAnsi="宋体" w:eastAsia="宋体" w:cs="宋体"/>
          <w:b w:val="0"/>
          <w:bCs w:val="0"/>
          <w:sz w:val="21"/>
          <w:szCs w:val="21"/>
          <w:u w:val="none"/>
          <w:lang w:val="en" w:eastAsia="zh-CN"/>
        </w:rPr>
        <w:t>0</w:t>
      </w:r>
      <w:r>
        <w:rPr>
          <w:rFonts w:hint="eastAsia" w:ascii="宋体" w:hAnsi="宋体" w:eastAsia="宋体" w:cs="宋体"/>
          <w:b w:val="0"/>
          <w:bCs w:val="0"/>
          <w:sz w:val="21"/>
          <w:szCs w:val="21"/>
          <w:u w:val="none"/>
          <w:lang w:val="en-US" w:eastAsia="zh-CN"/>
        </w:rPr>
        <w:t>）是否涉及节能产品：</w:t>
      </w:r>
    </w:p>
    <w:p w14:paraId="01D7C4EA">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szCs w:val="21"/>
          <w:lang w:val="en-US" w:eastAsia="zh-CN"/>
        </w:rPr>
      </w:pPr>
      <w:r>
        <w:rPr>
          <w:rFonts w:hint="eastAsia" w:ascii="宋体" w:hAnsi="宋体" w:eastAsia="宋体" w:cs="宋体"/>
          <w:b w:val="0"/>
          <w:bCs w:val="0"/>
          <w:sz w:val="21"/>
          <w:szCs w:val="21"/>
          <w:u w:val="none"/>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，《节能产品政府采购品目清单》的底级品目名称：</w:t>
      </w:r>
      <w:r>
        <w:rPr>
          <w:rFonts w:hint="eastAsia" w:ascii="宋体" w:hAnsi="宋体" w:eastAsia="宋体" w:cs="宋体"/>
          <w:szCs w:val="21"/>
          <w:u w:val="single"/>
          <w:lang w:val="en-US" w:eastAsia="zh-CN"/>
        </w:rPr>
        <w:t xml:space="preserve">         </w:t>
      </w:r>
      <w:r>
        <w:rPr>
          <w:rFonts w:hint="eastAsia" w:ascii="宋体" w:hAnsi="宋体" w:eastAsia="宋体" w:cs="宋体"/>
          <w:iCs/>
          <w:szCs w:val="21"/>
          <w:lang w:val="en-US" w:eastAsia="zh-CN"/>
        </w:rPr>
        <w:t xml:space="preserve">     </w:t>
      </w:r>
    </w:p>
    <w:p w14:paraId="535413F4">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szCs w:val="21"/>
          <w:lang w:val="en-US" w:eastAsia="zh-CN"/>
        </w:rPr>
      </w:pP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强制采购</w:t>
      </w: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优先采购</w:t>
      </w:r>
      <w:r>
        <w:rPr>
          <w:rFonts w:hint="eastAsia" w:ascii="宋体" w:hAnsi="宋体" w:eastAsia="宋体" w:cs="宋体"/>
          <w:iCs/>
          <w:szCs w:val="21"/>
          <w:lang w:val="en-US" w:eastAsia="zh-CN"/>
        </w:rPr>
        <w:t xml:space="preserve">    </w:t>
      </w:r>
    </w:p>
    <w:p w14:paraId="6D2B01DB">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val="0"/>
          <w:szCs w:val="21"/>
        </w:rPr>
      </w:pPr>
      <w:r>
        <w:rPr>
          <w:rFonts w:hint="eastAsia" w:ascii="宋体" w:hAnsi="宋体" w:eastAsia="宋体" w:cs="宋体"/>
          <w:iCs/>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否</w:t>
      </w:r>
    </w:p>
    <w:p w14:paraId="2D95BE4C">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 xml:space="preserve">          是否涉及环境标志产品：</w:t>
      </w:r>
    </w:p>
    <w:p w14:paraId="2AC8E00B">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val="0"/>
          <w:szCs w:val="21"/>
          <w:lang w:eastAsia="zh-CN"/>
        </w:rPr>
      </w:pPr>
      <w:r>
        <w:rPr>
          <w:rFonts w:hint="eastAsia" w:ascii="宋体" w:hAnsi="宋体" w:eastAsia="宋体" w:cs="宋体"/>
          <w:b w:val="0"/>
          <w:bCs w:val="0"/>
          <w:sz w:val="21"/>
          <w:szCs w:val="21"/>
          <w:u w:val="none"/>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，《环境标志产品政府采购品目清单》的底级品目名称：</w:t>
      </w:r>
      <w:r>
        <w:rPr>
          <w:rFonts w:hint="eastAsia" w:ascii="宋体" w:hAnsi="宋体" w:eastAsia="宋体" w:cs="宋体"/>
          <w:szCs w:val="21"/>
          <w:u w:val="single"/>
          <w:lang w:val="en-US" w:eastAsia="zh-CN"/>
        </w:rPr>
        <w:t xml:space="preserve">         </w:t>
      </w:r>
      <w:r>
        <w:rPr>
          <w:rFonts w:hint="eastAsia" w:ascii="宋体" w:hAnsi="宋体" w:eastAsia="宋体" w:cs="宋体"/>
          <w:iCs/>
          <w:szCs w:val="21"/>
          <w:lang w:val="en-US" w:eastAsia="zh-CN"/>
        </w:rPr>
        <w:t xml:space="preserve"> </w:t>
      </w:r>
    </w:p>
    <w:p w14:paraId="3D144CD1">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szCs w:val="21"/>
          <w:lang w:val="en-US" w:eastAsia="zh-CN"/>
        </w:rPr>
      </w:pP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强制采购</w:t>
      </w: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优先采购</w:t>
      </w:r>
      <w:r>
        <w:rPr>
          <w:rFonts w:hint="eastAsia" w:ascii="宋体" w:hAnsi="宋体" w:eastAsia="宋体" w:cs="宋体"/>
          <w:iCs/>
          <w:szCs w:val="21"/>
          <w:lang w:val="en-US" w:eastAsia="zh-CN"/>
        </w:rPr>
        <w:t xml:space="preserve">    </w:t>
      </w:r>
    </w:p>
    <w:p w14:paraId="079B07AE">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b w:val="0"/>
          <w:bCs w:val="0"/>
          <w:sz w:val="21"/>
          <w:szCs w:val="21"/>
          <w:u w:val="none"/>
          <w:lang w:val="en-US" w:eastAsia="zh-CN"/>
        </w:rPr>
      </w:pPr>
      <w:r>
        <w:rPr>
          <w:rFonts w:hint="eastAsia" w:ascii="宋体" w:hAnsi="宋体" w:eastAsia="宋体" w:cs="宋体"/>
          <w:iCs/>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否</w:t>
      </w:r>
    </w:p>
    <w:p w14:paraId="74E06C67">
      <w:pPr>
        <w:pStyle w:val="89"/>
        <w:numPr>
          <w:ilvl w:val="-1"/>
          <w:numId w:val="0"/>
        </w:numPr>
        <w:adjustRightInd w:val="0"/>
        <w:snapToGrid w:val="0"/>
        <w:spacing w:before="0" w:beforeLines="0" w:line="400" w:lineRule="exact"/>
        <w:ind w:firstLine="0" w:firstLineChars="0"/>
        <w:rPr>
          <w:rFonts w:hint="eastAsia" w:ascii="宋体" w:hAnsi="宋体" w:eastAsia="宋体" w:cs="宋体"/>
          <w:iCs w:val="0"/>
          <w:kern w:val="2"/>
          <w:sz w:val="21"/>
          <w:szCs w:val="21"/>
          <w:u w:val="none"/>
          <w:lang w:val="en-US" w:eastAsia="zh-CN"/>
        </w:rPr>
      </w:pPr>
      <w:r>
        <w:rPr>
          <w:rFonts w:hint="eastAsia" w:ascii="宋体" w:hAnsi="宋体" w:eastAsia="宋体" w:cs="宋体"/>
          <w:b w:val="0"/>
          <w:bCs w:val="0"/>
          <w:sz w:val="21"/>
          <w:szCs w:val="21"/>
          <w:u w:val="none"/>
          <w:lang w:val="en-US" w:eastAsia="zh-CN"/>
        </w:rPr>
        <w:t xml:space="preserve">          </w:t>
      </w:r>
      <w:r>
        <w:rPr>
          <w:rFonts w:hint="eastAsia" w:ascii="宋体" w:hAnsi="宋体" w:eastAsia="宋体" w:cs="宋体"/>
          <w:b w:val="0"/>
          <w:bCs w:val="0"/>
          <w:kern w:val="2"/>
          <w:sz w:val="21"/>
          <w:szCs w:val="21"/>
          <w:u w:val="none"/>
          <w:lang w:val="en-US" w:eastAsia="zh-CN"/>
        </w:rPr>
        <w:t>是否涉及绿色产品：</w:t>
      </w:r>
      <w:r>
        <w:rPr>
          <w:rFonts w:hint="eastAsia" w:ascii="宋体" w:hAnsi="宋体" w:eastAsia="宋体" w:cs="宋体"/>
          <w:iCs w:val="0"/>
          <w:kern w:val="2"/>
          <w:sz w:val="21"/>
          <w:szCs w:val="21"/>
          <w:u w:val="none"/>
          <w:lang w:val="en-US" w:eastAsia="zh-CN"/>
        </w:rPr>
        <w:t xml:space="preserve"> </w:t>
      </w:r>
    </w:p>
    <w:p w14:paraId="07A8DBFD">
      <w:pPr>
        <w:pStyle w:val="89"/>
        <w:spacing w:beforeLines="0"/>
        <w:ind w:firstLine="420" w:firstLineChars="0"/>
        <w:rPr>
          <w:rFonts w:hint="eastAsia" w:ascii="宋体" w:hAnsi="宋体" w:eastAsia="宋体" w:cs="宋体"/>
          <w:szCs w:val="21"/>
          <w:u w:val="single"/>
          <w:lang w:val="en-US" w:eastAsia="zh-CN"/>
        </w:rPr>
      </w:pPr>
      <w:r>
        <w:rPr>
          <w:rFonts w:hint="eastAsia" w:ascii="宋体" w:hAnsi="宋体" w:eastAsia="宋体" w:cs="宋体"/>
          <w:iCs w:val="0"/>
          <w:kern w:val="2"/>
          <w:sz w:val="21"/>
          <w:szCs w:val="21"/>
          <w:u w:val="none"/>
          <w:lang w:val="en-US" w:eastAsia="zh-CN"/>
        </w:rPr>
        <w:t xml:space="preserve">     </w:t>
      </w:r>
      <w:r>
        <w:rPr>
          <w:rFonts w:hint="eastAsia" w:ascii="宋体" w:hAnsi="宋体" w:eastAsia="宋体" w:cs="宋体"/>
          <w:iCs w:val="0"/>
          <w:kern w:val="2"/>
          <w:sz w:val="21"/>
          <w:szCs w:val="21"/>
          <w:u w:val="none"/>
        </w:rPr>
        <w:sym w:font="Wingdings" w:char="00A8"/>
      </w:r>
      <w:r>
        <w:rPr>
          <w:rFonts w:hint="eastAsia" w:ascii="宋体" w:hAnsi="宋体" w:eastAsia="宋体" w:cs="宋体"/>
          <w:iCs w:val="0"/>
          <w:kern w:val="2"/>
          <w:sz w:val="21"/>
          <w:szCs w:val="21"/>
          <w:u w:val="none"/>
        </w:rPr>
        <w:t>是</w:t>
      </w:r>
      <w:r>
        <w:rPr>
          <w:rFonts w:hint="eastAsia" w:ascii="宋体" w:hAnsi="宋体" w:eastAsia="宋体" w:cs="宋体"/>
          <w:iCs w:val="0"/>
          <w:kern w:val="2"/>
          <w:sz w:val="21"/>
          <w:szCs w:val="21"/>
          <w:u w:val="none"/>
          <w:lang w:eastAsia="zh-CN"/>
        </w:rPr>
        <w:t>，绿色产品政府采购相关政策确定的底级品目名称：</w:t>
      </w:r>
      <w:r>
        <w:rPr>
          <w:rFonts w:hint="eastAsia" w:ascii="宋体" w:hAnsi="宋体" w:eastAsia="宋体" w:cs="宋体"/>
          <w:szCs w:val="21"/>
          <w:u w:val="single"/>
          <w:lang w:val="en-US" w:eastAsia="zh-CN"/>
        </w:rPr>
        <w:t xml:space="preserve">         </w:t>
      </w:r>
    </w:p>
    <w:p w14:paraId="168EC50F">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szCs w:val="21"/>
          <w:lang w:val="en-US" w:eastAsia="zh-CN"/>
        </w:rPr>
      </w:pP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强制采购</w:t>
      </w: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优先采购</w:t>
      </w:r>
      <w:r>
        <w:rPr>
          <w:rFonts w:hint="eastAsia" w:ascii="宋体" w:hAnsi="宋体" w:eastAsia="宋体" w:cs="宋体"/>
          <w:iCs/>
          <w:szCs w:val="21"/>
          <w:lang w:val="en-US" w:eastAsia="zh-CN"/>
        </w:rPr>
        <w:t xml:space="preserve">    </w:t>
      </w:r>
    </w:p>
    <w:p w14:paraId="2A79FA5C">
      <w:pPr>
        <w:pStyle w:val="89"/>
        <w:spacing w:beforeLines="0"/>
        <w:ind w:firstLine="420" w:firstLineChars="0"/>
        <w:rPr>
          <w:rFonts w:hint="eastAsia" w:ascii="宋体" w:hAnsi="宋体" w:eastAsia="宋体" w:cs="宋体"/>
          <w:b w:val="0"/>
          <w:bCs w:val="0"/>
          <w:sz w:val="21"/>
          <w:szCs w:val="21"/>
          <w:u w:val="none"/>
          <w:lang w:val="en-US" w:eastAsia="zh-CN"/>
        </w:rPr>
      </w:pPr>
      <w:r>
        <w:rPr>
          <w:rFonts w:hint="eastAsia" w:ascii="宋体" w:hAnsi="宋体" w:eastAsia="宋体" w:cs="宋体"/>
          <w:iCs w:val="0"/>
          <w:kern w:val="2"/>
          <w:sz w:val="21"/>
          <w:szCs w:val="21"/>
          <w:u w:val="none"/>
          <w:lang w:val="en-US" w:eastAsia="zh-CN"/>
        </w:rPr>
        <w:t xml:space="preserve">     </w:t>
      </w:r>
      <w:r>
        <w:rPr>
          <w:rFonts w:hint="eastAsia" w:ascii="宋体" w:hAnsi="宋体" w:eastAsia="宋体" w:cs="宋体"/>
          <w:iCs w:val="0"/>
          <w:kern w:val="2"/>
          <w:sz w:val="21"/>
          <w:szCs w:val="21"/>
          <w:u w:val="none"/>
        </w:rPr>
        <w:sym w:font="Wingdings" w:char="00A8"/>
      </w:r>
      <w:r>
        <w:rPr>
          <w:rFonts w:hint="eastAsia" w:ascii="宋体" w:hAnsi="宋体" w:eastAsia="宋体" w:cs="宋体"/>
          <w:iCs w:val="0"/>
          <w:kern w:val="2"/>
          <w:sz w:val="21"/>
          <w:szCs w:val="21"/>
          <w:u w:val="none"/>
        </w:rPr>
        <w:t>否</w:t>
      </w:r>
    </w:p>
    <w:p w14:paraId="25B048DB">
      <w:pPr>
        <w:numPr>
          <w:ilvl w:val="-1"/>
          <w:numId w:val="0"/>
        </w:numPr>
        <w:adjustRightInd w:val="0"/>
        <w:snapToGrid w:val="0"/>
        <w:spacing w:before="0" w:beforeLines="0" w:line="400" w:lineRule="exact"/>
        <w:ind w:firstLine="0"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（1</w:t>
      </w:r>
      <w:r>
        <w:rPr>
          <w:rFonts w:hint="eastAsia" w:ascii="宋体" w:hAnsi="宋体" w:eastAsia="宋体" w:cs="宋体"/>
          <w:szCs w:val="21"/>
          <w:lang w:val="en" w:eastAsia="zh-CN"/>
        </w:rPr>
        <w:t>1</w:t>
      </w:r>
      <w:r>
        <w:rPr>
          <w:rFonts w:hint="eastAsia" w:ascii="宋体" w:hAnsi="宋体" w:eastAsia="宋体" w:cs="宋体"/>
          <w:szCs w:val="21"/>
          <w:lang w:val="en-US" w:eastAsia="zh-CN"/>
        </w:rPr>
        <w:t>）涉及商品包装和快递包装的，是否参考</w:t>
      </w:r>
      <w:r>
        <w:rPr>
          <w:rFonts w:hint="eastAsia" w:ascii="宋体" w:hAnsi="宋体" w:eastAsia="宋体" w:cs="宋体"/>
          <w:szCs w:val="21"/>
        </w:rPr>
        <w:t>《商品包装政府采购需求标准（试行）》、《快递包装政府采购需求标准（试行）》</w:t>
      </w:r>
      <w:r>
        <w:rPr>
          <w:rFonts w:hint="eastAsia" w:ascii="宋体" w:hAnsi="宋体" w:eastAsia="宋体" w:cs="宋体"/>
          <w:szCs w:val="21"/>
          <w:lang w:eastAsia="zh-CN"/>
        </w:rPr>
        <w:t>明确产品及相关快递服务的具体包装要求：</w:t>
      </w:r>
    </w:p>
    <w:p w14:paraId="0662131A">
      <w:pPr>
        <w:numPr>
          <w:ilvl w:val="-1"/>
          <w:numId w:val="0"/>
        </w:numPr>
        <w:adjustRightInd w:val="0"/>
        <w:snapToGrid w:val="0"/>
        <w:spacing w:before="0" w:beforeLines="0" w:line="400" w:lineRule="exact"/>
        <w:ind w:firstLine="852" w:firstLineChars="400"/>
        <w:rPr>
          <w:rFonts w:hint="eastAsia" w:ascii="宋体" w:hAnsi="宋体" w:eastAsia="宋体" w:cs="宋体"/>
          <w:iCs w:val="0"/>
          <w:szCs w:val="21"/>
          <w:lang w:val="en-US" w:eastAsia="zh-CN"/>
        </w:rPr>
      </w:pPr>
      <w:r>
        <w:rPr>
          <w:rFonts w:hint="eastAsia" w:ascii="宋体" w:hAnsi="宋体" w:eastAsia="宋体" w:cs="宋体"/>
          <w:iCs w:val="0"/>
          <w:szCs w:val="21"/>
        </w:rPr>
        <w:sym w:font="Wingdings" w:char="00A8"/>
      </w:r>
      <w:r>
        <w:rPr>
          <w:rFonts w:hint="eastAsia" w:ascii="宋体" w:hAnsi="宋体" w:eastAsia="宋体" w:cs="宋体"/>
          <w:iCs w:val="0"/>
          <w:szCs w:val="21"/>
        </w:rPr>
        <w:t xml:space="preserve">是       </w:t>
      </w:r>
      <w:r>
        <w:rPr>
          <w:rFonts w:hint="eastAsia" w:ascii="宋体" w:hAnsi="宋体" w:eastAsia="宋体" w:cs="宋体"/>
          <w:iCs w:val="0"/>
          <w:szCs w:val="21"/>
        </w:rPr>
        <w:sym w:font="Wingdings" w:char="00A8"/>
      </w:r>
      <w:r>
        <w:rPr>
          <w:rFonts w:hint="eastAsia" w:ascii="宋体" w:hAnsi="宋体" w:eastAsia="宋体" w:cs="宋体"/>
          <w:iCs w:val="0"/>
          <w:szCs w:val="21"/>
        </w:rPr>
        <w:t>否</w:t>
      </w:r>
      <w:r>
        <w:rPr>
          <w:rFonts w:hint="eastAsia" w:ascii="宋体" w:hAnsi="宋体" w:eastAsia="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lang w:eastAsia="zh-CN"/>
        </w:rPr>
        <w:t>不涉及</w:t>
      </w:r>
    </w:p>
    <w:p w14:paraId="0D3B2E2B">
      <w:pPr>
        <w:numPr>
          <w:ilvl w:val="0"/>
          <w:numId w:val="11"/>
        </w:numPr>
        <w:adjustRightInd w:val="0"/>
        <w:snapToGrid w:val="0"/>
        <w:spacing w:before="0" w:beforeLines="0" w:line="400" w:lineRule="exact"/>
        <w:ind w:firstLine="426" w:firstLineChars="200"/>
        <w:rPr>
          <w:rFonts w:hint="eastAsia" w:ascii="宋体" w:hAnsi="宋体" w:eastAsia="宋体" w:cs="宋体"/>
          <w:b/>
          <w:szCs w:val="21"/>
          <w:highlight w:val="none"/>
        </w:rPr>
      </w:pPr>
      <w:r>
        <w:rPr>
          <w:rFonts w:hint="eastAsia" w:ascii="宋体" w:hAnsi="宋体" w:eastAsia="宋体" w:cs="宋体"/>
          <w:b/>
          <w:szCs w:val="21"/>
          <w:highlight w:val="none"/>
        </w:rPr>
        <w:t>合同金额</w:t>
      </w:r>
    </w:p>
    <w:p w14:paraId="3DFB8F61">
      <w:pPr>
        <w:adjustRightInd w:val="0"/>
        <w:snapToGrid w:val="0"/>
        <w:spacing w:before="0" w:beforeLines="0" w:line="400" w:lineRule="exact"/>
        <w:ind w:firstLine="426" w:firstLineChars="200"/>
        <w:rPr>
          <w:rFonts w:hint="eastAsia" w:ascii="宋体" w:hAnsi="宋体" w:eastAsia="宋体" w:cs="宋体"/>
          <w:szCs w:val="21"/>
        </w:rPr>
      </w:pPr>
      <w:r>
        <w:rPr>
          <w:rFonts w:hint="eastAsia" w:ascii="宋体" w:hAnsi="宋体" w:eastAsia="宋体" w:cs="宋体"/>
          <w:szCs w:val="21"/>
        </w:rPr>
        <w:t>（1）合同金额小写：</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299611C2">
      <w:pPr>
        <w:adjustRightInd w:val="0"/>
        <w:snapToGrid w:val="0"/>
        <w:spacing w:before="0" w:beforeLines="0" w:line="400" w:lineRule="exact"/>
        <w:ind w:left="0" w:firstLine="0" w:firstLineChars="0"/>
        <w:rPr>
          <w:rFonts w:hint="eastAsia" w:ascii="宋体" w:hAnsi="宋体" w:eastAsia="宋体" w:cs="宋体"/>
          <w:szCs w:val="21"/>
          <w:u w:val="single"/>
        </w:rPr>
      </w:pPr>
      <w:r>
        <w:rPr>
          <w:rFonts w:hint="eastAsia" w:ascii="宋体" w:hAnsi="宋体" w:eastAsia="宋体" w:cs="宋体"/>
          <w:szCs w:val="21"/>
          <w:lang w:val="en-US" w:eastAsia="zh-CN"/>
        </w:rPr>
        <w:t xml:space="preserve">                 </w:t>
      </w:r>
      <w:r>
        <w:rPr>
          <w:rFonts w:hint="eastAsia" w:ascii="宋体" w:hAnsi="宋体" w:eastAsia="宋体" w:cs="宋体"/>
          <w:szCs w:val="21"/>
        </w:rPr>
        <w:t>大写：</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5F0F55AC">
      <w:pPr>
        <w:adjustRightInd w:val="0"/>
        <w:snapToGrid w:val="0"/>
        <w:spacing w:before="0" w:beforeLines="0" w:line="400" w:lineRule="exact"/>
        <w:ind w:firstLine="0" w:firstLineChars="0"/>
        <w:rPr>
          <w:rFonts w:hint="eastAsia" w:ascii="宋体" w:hAnsi="宋体" w:eastAsia="宋体" w:cs="宋体"/>
          <w:szCs w:val="21"/>
        </w:rPr>
      </w:pPr>
      <w:r>
        <w:rPr>
          <w:rFonts w:hint="eastAsia" w:ascii="宋体" w:hAnsi="宋体" w:eastAsia="宋体" w:cs="宋体"/>
          <w:szCs w:val="21"/>
          <w:lang w:val="en-US" w:eastAsia="zh-CN"/>
        </w:rPr>
        <w:t xml:space="preserve">         </w:t>
      </w:r>
      <w:r>
        <w:rPr>
          <w:rFonts w:hint="eastAsia" w:ascii="宋体" w:hAnsi="宋体" w:eastAsia="宋体" w:cs="宋体"/>
          <w:szCs w:val="21"/>
        </w:rPr>
        <w:t>分包金额</w:t>
      </w:r>
      <w:r>
        <w:rPr>
          <w:rFonts w:hint="eastAsia" w:ascii="宋体" w:hAnsi="宋体" w:eastAsia="宋体" w:cs="宋体"/>
          <w:szCs w:val="21"/>
          <w:lang w:eastAsia="zh-CN"/>
        </w:rPr>
        <w:t>（如有）</w:t>
      </w:r>
      <w:r>
        <w:rPr>
          <w:rFonts w:hint="eastAsia" w:ascii="宋体" w:hAnsi="宋体" w:eastAsia="宋体" w:cs="宋体"/>
          <w:szCs w:val="21"/>
        </w:rPr>
        <w:t>小写：</w:t>
      </w:r>
      <w:r>
        <w:rPr>
          <w:rFonts w:hint="eastAsia" w:ascii="宋体" w:hAnsi="宋体" w:eastAsia="宋体" w:cs="宋体"/>
          <w:szCs w:val="21"/>
          <w:u w:val="single"/>
        </w:rPr>
        <w:t xml:space="preserve">                   </w:t>
      </w:r>
    </w:p>
    <w:p w14:paraId="5110A2E9">
      <w:pPr>
        <w:adjustRightInd w:val="0"/>
        <w:snapToGrid w:val="0"/>
        <w:spacing w:before="0" w:beforeLines="0" w:line="400" w:lineRule="exact"/>
        <w:ind w:firstLine="0" w:firstLineChars="0"/>
        <w:rPr>
          <w:rFonts w:hint="eastAsia" w:ascii="宋体" w:hAnsi="宋体" w:eastAsia="宋体" w:cs="宋体"/>
          <w:szCs w:val="21"/>
          <w:u w:val="single"/>
        </w:rPr>
      </w:pPr>
      <w:r>
        <w:rPr>
          <w:rFonts w:hint="eastAsia" w:ascii="宋体" w:hAnsi="宋体" w:eastAsia="宋体" w:cs="宋体"/>
          <w:szCs w:val="21"/>
          <w:lang w:val="en-US" w:eastAsia="zh-CN"/>
        </w:rPr>
        <w:t xml:space="preserve">                     </w:t>
      </w:r>
      <w:r>
        <w:rPr>
          <w:rFonts w:hint="eastAsia" w:ascii="宋体" w:hAnsi="宋体" w:eastAsia="宋体" w:cs="宋体"/>
          <w:szCs w:val="21"/>
        </w:rPr>
        <w:t>大写：</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7AB4E3A8">
      <w:pPr>
        <w:adjustRightInd w:val="0"/>
        <w:snapToGrid w:val="0"/>
        <w:spacing w:before="0" w:beforeLines="0" w:line="400" w:lineRule="exact"/>
        <w:ind w:firstLine="0"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（注：固定单价合同应填写单价和最高限价）</w:t>
      </w:r>
    </w:p>
    <w:p w14:paraId="5BE675AB">
      <w:pPr>
        <w:numPr>
          <w:ilvl w:val="-1"/>
          <w:numId w:val="0"/>
        </w:numPr>
        <w:adjustRightInd w:val="0"/>
        <w:snapToGrid w:val="0"/>
        <w:spacing w:before="0" w:beforeLines="0" w:line="400" w:lineRule="exact"/>
        <w:ind w:firstLine="0" w:firstLineChars="0"/>
        <w:rPr>
          <w:rFonts w:hint="eastAsia" w:ascii="宋体" w:hAnsi="宋体" w:eastAsia="宋体" w:cs="宋体"/>
          <w:szCs w:val="21"/>
        </w:rPr>
      </w:pPr>
      <w:r>
        <w:rPr>
          <w:rFonts w:hint="eastAsia" w:ascii="宋体" w:hAnsi="宋体" w:eastAsia="宋体" w:cs="宋体"/>
          <w:szCs w:val="21"/>
          <w:lang w:val="en-US" w:eastAsia="zh-CN"/>
        </w:rPr>
        <w:t xml:space="preserve">    </w:t>
      </w:r>
      <w:r>
        <w:rPr>
          <w:rFonts w:hint="eastAsia" w:ascii="宋体" w:hAnsi="宋体" w:eastAsia="宋体" w:cs="宋体"/>
          <w:szCs w:val="21"/>
          <w:lang w:eastAsia="zh-CN"/>
        </w:rPr>
        <w:t>（</w:t>
      </w:r>
      <w:r>
        <w:rPr>
          <w:rFonts w:hint="eastAsia" w:ascii="宋体" w:hAnsi="宋体" w:eastAsia="宋体" w:cs="宋体"/>
          <w:szCs w:val="21"/>
          <w:lang w:val="en-US" w:eastAsia="zh-CN"/>
        </w:rPr>
        <w:t>2</w:t>
      </w:r>
      <w:r>
        <w:rPr>
          <w:rFonts w:hint="eastAsia" w:ascii="宋体" w:hAnsi="宋体" w:eastAsia="宋体" w:cs="宋体"/>
          <w:szCs w:val="21"/>
          <w:lang w:eastAsia="zh-CN"/>
        </w:rPr>
        <w:t>）</w:t>
      </w:r>
      <w:r>
        <w:rPr>
          <w:rFonts w:hint="eastAsia" w:ascii="宋体" w:hAnsi="宋体" w:eastAsia="宋体" w:cs="宋体"/>
          <w:szCs w:val="21"/>
        </w:rPr>
        <w:t>合同定价方式</w:t>
      </w:r>
      <w:r>
        <w:rPr>
          <w:rFonts w:hint="eastAsia" w:ascii="宋体" w:hAnsi="宋体" w:eastAsia="宋体" w:cs="宋体"/>
          <w:szCs w:val="21"/>
          <w:lang w:eastAsia="zh-CN"/>
        </w:rPr>
        <w:t>（采用组合定价方式的，可以勾选多项）</w:t>
      </w:r>
      <w:r>
        <w:rPr>
          <w:rFonts w:hint="eastAsia" w:ascii="宋体" w:hAnsi="宋体" w:eastAsia="宋体" w:cs="宋体"/>
          <w:szCs w:val="21"/>
        </w:rPr>
        <w:t>：</w:t>
      </w:r>
    </w:p>
    <w:p w14:paraId="1184AFCD">
      <w:pPr>
        <w:adjustRightInd w:val="0"/>
        <w:snapToGrid w:val="0"/>
        <w:spacing w:before="0" w:beforeLines="0" w:line="400" w:lineRule="exact"/>
        <w:ind w:firstLine="426" w:firstLineChars="200"/>
        <w:rPr>
          <w:rFonts w:hint="eastAsia" w:ascii="宋体" w:hAnsi="宋体" w:eastAsia="宋体" w:cs="宋体"/>
          <w:szCs w:val="21"/>
          <w:lang w:eastAsia="zh-CN"/>
        </w:rPr>
      </w:pP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rPr>
        <w:t xml:space="preserve">固定总价 </w:t>
      </w:r>
      <w:r>
        <w:rPr>
          <w:rFonts w:hint="eastAsia" w:ascii="宋体" w:hAnsi="宋体" w:eastAsia="宋体" w:cs="宋体"/>
          <w:iCs/>
          <w:szCs w:val="21"/>
        </w:rPr>
        <w:sym w:font="Wingdings" w:char="00A8"/>
      </w:r>
      <w:r>
        <w:rPr>
          <w:rFonts w:hint="eastAsia" w:ascii="宋体" w:hAnsi="宋体" w:eastAsia="宋体" w:cs="宋体"/>
          <w:iCs/>
          <w:szCs w:val="21"/>
        </w:rPr>
        <w:t>固定单价</w:t>
      </w: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固定费率</w:t>
      </w:r>
      <w:r>
        <w:rPr>
          <w:rFonts w:hint="eastAsia" w:ascii="宋体" w:hAnsi="宋体" w:eastAsia="宋体" w:cs="宋体"/>
          <w:iCs/>
          <w:szCs w:val="21"/>
        </w:rPr>
        <w:t xml:space="preserve"> </w:t>
      </w:r>
      <w:r>
        <w:rPr>
          <w:rFonts w:hint="eastAsia" w:ascii="宋体" w:hAnsi="宋体" w:eastAsia="宋体" w:cs="宋体"/>
          <w:iCs/>
          <w:szCs w:val="21"/>
        </w:rPr>
        <w:sym w:font="Wingdings" w:char="00A8"/>
      </w:r>
      <w:r>
        <w:rPr>
          <w:rFonts w:hint="eastAsia" w:ascii="宋体" w:hAnsi="宋体" w:eastAsia="宋体" w:cs="宋体"/>
          <w:iCs/>
          <w:szCs w:val="21"/>
        </w:rPr>
        <w:t xml:space="preserve">成本补偿 </w:t>
      </w:r>
      <w:r>
        <w:rPr>
          <w:rFonts w:hint="eastAsia" w:ascii="宋体" w:hAnsi="宋体" w:eastAsia="宋体" w:cs="宋体"/>
          <w:iCs/>
          <w:szCs w:val="21"/>
        </w:rPr>
        <w:sym w:font="Wingdings" w:char="00A8"/>
      </w:r>
      <w:r>
        <w:rPr>
          <w:rFonts w:hint="eastAsia" w:ascii="宋体" w:hAnsi="宋体" w:eastAsia="宋体" w:cs="宋体"/>
          <w:iCs/>
          <w:szCs w:val="21"/>
        </w:rPr>
        <w:t>绩效激励</w:t>
      </w: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其他</w:t>
      </w:r>
      <w:r>
        <w:rPr>
          <w:rFonts w:hint="eastAsia" w:ascii="宋体" w:hAnsi="宋体" w:eastAsia="宋体" w:cs="宋体"/>
          <w:szCs w:val="21"/>
          <w:u w:val="single"/>
        </w:rPr>
        <w:t xml:space="preserve">       </w:t>
      </w:r>
    </w:p>
    <w:p w14:paraId="52828B6B">
      <w:pPr>
        <w:pStyle w:val="90"/>
        <w:spacing w:beforeLines="0" w:line="400" w:lineRule="exact"/>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3</w:t>
      </w:r>
      <w:r>
        <w:rPr>
          <w:rFonts w:hint="eastAsia" w:ascii="宋体" w:hAnsi="宋体" w:eastAsia="宋体" w:cs="宋体"/>
        </w:rPr>
        <w:t>）付款方式（按项目实际勾选填写）：</w:t>
      </w:r>
    </w:p>
    <w:p w14:paraId="10DCD3FA">
      <w:pPr>
        <w:adjustRightInd w:val="0"/>
        <w:snapToGrid w:val="0"/>
        <w:spacing w:before="0" w:beforeLines="0" w:line="400" w:lineRule="exact"/>
        <w:ind w:firstLine="639" w:firstLineChars="300"/>
        <w:rPr>
          <w:rFonts w:hint="eastAsia" w:ascii="宋体" w:hAnsi="宋体" w:eastAsia="宋体" w:cs="宋体"/>
          <w:szCs w:val="21"/>
          <w:u w:val="single"/>
        </w:rPr>
      </w:pPr>
      <w:r>
        <w:rPr>
          <w:rFonts w:hint="eastAsia" w:ascii="宋体" w:hAnsi="宋体" w:eastAsia="宋体" w:cs="宋体"/>
          <w:szCs w:val="21"/>
        </w:rPr>
        <w:sym w:font="Wingdings" w:char="00A8"/>
      </w:r>
      <w:r>
        <w:rPr>
          <w:rFonts w:hint="eastAsia" w:ascii="宋体" w:hAnsi="宋体" w:eastAsia="宋体" w:cs="宋体"/>
          <w:szCs w:val="21"/>
        </w:rPr>
        <w:t>全额付款：</w:t>
      </w:r>
      <w:r>
        <w:rPr>
          <w:rFonts w:hint="eastAsia" w:ascii="宋体" w:hAnsi="宋体" w:eastAsia="宋体" w:cs="宋体"/>
          <w:szCs w:val="21"/>
          <w:u w:val="single"/>
        </w:rPr>
        <w:t xml:space="preserve">     （应</w:t>
      </w:r>
      <w:r>
        <w:rPr>
          <w:rFonts w:hint="eastAsia" w:ascii="宋体" w:hAnsi="宋体" w:eastAsia="宋体" w:cs="宋体"/>
          <w:szCs w:val="21"/>
          <w:u w:val="single"/>
          <w:lang w:eastAsia="zh-CN"/>
        </w:rPr>
        <w:t>明确</w:t>
      </w:r>
      <w:r>
        <w:rPr>
          <w:rFonts w:hint="eastAsia" w:ascii="宋体" w:hAnsi="宋体" w:eastAsia="宋体" w:cs="宋体"/>
          <w:szCs w:val="21"/>
          <w:u w:val="single"/>
        </w:rPr>
        <w:t>一次性支付合同款项</w:t>
      </w:r>
      <w:r>
        <w:rPr>
          <w:rFonts w:hint="eastAsia" w:ascii="宋体" w:hAnsi="宋体" w:eastAsia="宋体" w:cs="宋体"/>
          <w:szCs w:val="21"/>
          <w:u w:val="single"/>
          <w:lang w:eastAsia="zh-CN"/>
        </w:rPr>
        <w:t>的条件</w:t>
      </w:r>
      <w:r>
        <w:rPr>
          <w:rFonts w:hint="eastAsia" w:ascii="宋体" w:hAnsi="宋体" w:eastAsia="宋体" w:cs="宋体"/>
          <w:szCs w:val="21"/>
          <w:u w:val="single"/>
        </w:rPr>
        <w:t xml:space="preserve">）                    </w:t>
      </w:r>
    </w:p>
    <w:p w14:paraId="199E43CF">
      <w:pPr>
        <w:snapToGrid w:val="0"/>
        <w:spacing w:beforeLines="0" w:line="400" w:lineRule="exact"/>
        <w:ind w:firstLine="639" w:firstLineChars="300"/>
        <w:rPr>
          <w:rFonts w:hint="eastAsia" w:ascii="宋体" w:hAnsi="宋体" w:eastAsia="宋体" w:cs="宋体"/>
        </w:rPr>
      </w:pPr>
      <w:r>
        <w:rPr>
          <w:rFonts w:hint="eastAsia" w:ascii="宋体" w:hAnsi="宋体" w:eastAsia="宋体" w:cs="宋体"/>
          <w:szCs w:val="21"/>
        </w:rPr>
        <w:sym w:font="Wingdings" w:char="00A8"/>
      </w:r>
      <w:r>
        <w:rPr>
          <w:rFonts w:hint="eastAsia" w:ascii="宋体" w:hAnsi="宋体" w:eastAsia="宋体" w:cs="宋体"/>
          <w:szCs w:val="21"/>
        </w:rPr>
        <w:t>分期付款：</w:t>
      </w:r>
      <w:r>
        <w:rPr>
          <w:rFonts w:hint="eastAsia" w:ascii="宋体" w:hAnsi="宋体" w:eastAsia="宋体" w:cs="宋体"/>
          <w:szCs w:val="21"/>
          <w:u w:val="single"/>
        </w:rPr>
        <w:t xml:space="preserve">  （应明确分期支付合同款项的各期比例和支付条件</w:t>
      </w:r>
      <w:r>
        <w:rPr>
          <w:rFonts w:hint="eastAsia" w:ascii="宋体" w:hAnsi="宋体" w:eastAsia="宋体" w:cs="宋体"/>
          <w:szCs w:val="21"/>
          <w:u w:val="single"/>
          <w:lang w:eastAsia="zh-CN"/>
        </w:rPr>
        <w:t>，各期支付条件应与分期履约验收情况挂钩</w:t>
      </w:r>
      <w:r>
        <w:rPr>
          <w:rFonts w:hint="eastAsia" w:ascii="宋体" w:hAnsi="宋体" w:eastAsia="宋体" w:cs="宋体"/>
          <w:szCs w:val="21"/>
          <w:u w:val="single"/>
        </w:rPr>
        <w:t xml:space="preserve">） </w:t>
      </w:r>
      <w:r>
        <w:rPr>
          <w:rFonts w:hint="eastAsia" w:ascii="宋体" w:hAnsi="宋体" w:eastAsia="宋体" w:cs="宋体"/>
          <w:szCs w:val="21"/>
          <w:u w:val="none"/>
          <w:lang w:eastAsia="zh-CN"/>
        </w:rPr>
        <w:t>，</w:t>
      </w:r>
      <w:r>
        <w:rPr>
          <w:rFonts w:hint="eastAsia" w:ascii="宋体" w:hAnsi="宋体" w:eastAsia="宋体" w:cs="宋体"/>
          <w:szCs w:val="21"/>
          <w:lang w:eastAsia="zh-CN"/>
        </w:rPr>
        <w:t>其中涉及预付款的</w:t>
      </w:r>
      <w:r>
        <w:rPr>
          <w:rFonts w:hint="eastAsia" w:ascii="宋体" w:hAnsi="宋体" w:eastAsia="宋体" w:cs="宋体"/>
          <w:szCs w:val="21"/>
        </w:rPr>
        <w:t>：</w:t>
      </w:r>
      <w:r>
        <w:rPr>
          <w:rFonts w:hint="eastAsia" w:ascii="宋体" w:hAnsi="宋体" w:eastAsia="宋体" w:cs="宋体"/>
          <w:szCs w:val="21"/>
          <w:u w:val="single"/>
        </w:rPr>
        <w:t xml:space="preserve"> （应明确预付款的支付比例和支付条件） </w:t>
      </w:r>
    </w:p>
    <w:p w14:paraId="4D075D76">
      <w:pPr>
        <w:adjustRightInd w:val="0"/>
        <w:snapToGrid w:val="0"/>
        <w:spacing w:before="0" w:beforeLines="0" w:line="400" w:lineRule="exact"/>
        <w:ind w:firstLine="639" w:firstLineChars="300"/>
        <w:rPr>
          <w:rFonts w:hint="eastAsia" w:ascii="宋体" w:hAnsi="宋体" w:eastAsia="宋体" w:cs="宋体"/>
          <w:szCs w:val="21"/>
          <w:u w:val="single"/>
        </w:rPr>
      </w:pPr>
      <w:r>
        <w:rPr>
          <w:rFonts w:hint="eastAsia" w:ascii="宋体" w:hAnsi="宋体" w:eastAsia="宋体" w:cs="宋体"/>
          <w:szCs w:val="21"/>
        </w:rPr>
        <w:sym w:font="Wingdings" w:char="00A8"/>
      </w:r>
      <w:r>
        <w:rPr>
          <w:rFonts w:hint="eastAsia" w:ascii="宋体" w:hAnsi="宋体" w:eastAsia="宋体" w:cs="宋体"/>
          <w:szCs w:val="21"/>
        </w:rPr>
        <w:t>成本补偿：</w:t>
      </w:r>
      <w:r>
        <w:rPr>
          <w:rFonts w:hint="eastAsia" w:ascii="宋体" w:hAnsi="宋体" w:eastAsia="宋体" w:cs="宋体"/>
          <w:szCs w:val="21"/>
          <w:u w:val="single"/>
        </w:rPr>
        <w:t xml:space="preserve">      （应明确按照成本补偿方式的支付方式和支付条件）   </w:t>
      </w:r>
    </w:p>
    <w:p w14:paraId="45688080">
      <w:pPr>
        <w:adjustRightInd w:val="0"/>
        <w:snapToGrid w:val="0"/>
        <w:spacing w:before="0" w:beforeLines="0" w:line="400" w:lineRule="exact"/>
        <w:ind w:firstLine="639" w:firstLineChars="300"/>
        <w:rPr>
          <w:rFonts w:hint="eastAsia" w:ascii="宋体" w:hAnsi="宋体" w:eastAsia="宋体" w:cs="宋体"/>
          <w:szCs w:val="21"/>
        </w:rPr>
      </w:pPr>
      <w:r>
        <w:rPr>
          <w:rFonts w:hint="eastAsia" w:ascii="宋体" w:hAnsi="宋体" w:eastAsia="宋体" w:cs="宋体"/>
          <w:szCs w:val="21"/>
        </w:rPr>
        <w:sym w:font="Wingdings" w:char="00A8"/>
      </w:r>
      <w:r>
        <w:rPr>
          <w:rFonts w:hint="eastAsia" w:ascii="宋体" w:hAnsi="宋体" w:eastAsia="宋体" w:cs="宋体"/>
          <w:szCs w:val="21"/>
        </w:rPr>
        <w:t>绩效激励：</w:t>
      </w:r>
      <w:r>
        <w:rPr>
          <w:rFonts w:hint="eastAsia" w:ascii="宋体" w:hAnsi="宋体" w:eastAsia="宋体" w:cs="宋体"/>
          <w:szCs w:val="21"/>
          <w:u w:val="single"/>
        </w:rPr>
        <w:t xml:space="preserve">      （应明确按照绩效激励方式的支付方式和支付条件）   </w:t>
      </w:r>
    </w:p>
    <w:p w14:paraId="5B36A4AC">
      <w:pPr>
        <w:numPr>
          <w:ilvl w:val="0"/>
          <w:numId w:val="11"/>
        </w:numPr>
        <w:adjustRightInd w:val="0"/>
        <w:snapToGrid w:val="0"/>
        <w:spacing w:before="0" w:beforeLines="0" w:line="400" w:lineRule="exact"/>
        <w:ind w:firstLine="426" w:firstLineChars="200"/>
        <w:rPr>
          <w:rFonts w:hint="eastAsia" w:ascii="宋体" w:hAnsi="宋体" w:eastAsia="宋体" w:cs="宋体"/>
          <w:b/>
          <w:bCs w:val="0"/>
          <w:szCs w:val="21"/>
          <w:u w:val="single"/>
        </w:rPr>
      </w:pPr>
      <w:r>
        <w:rPr>
          <w:rFonts w:hint="eastAsia" w:ascii="宋体" w:hAnsi="宋体" w:eastAsia="宋体" w:cs="宋体"/>
          <w:b/>
          <w:bCs w:val="0"/>
          <w:szCs w:val="21"/>
        </w:rPr>
        <w:t>合同履行</w:t>
      </w:r>
    </w:p>
    <w:p w14:paraId="2333EEA1">
      <w:pPr>
        <w:adjustRightInd w:val="0"/>
        <w:snapToGrid w:val="0"/>
        <w:spacing w:before="0" w:beforeLines="0" w:line="400" w:lineRule="exact"/>
        <w:ind w:firstLine="426" w:firstLineChars="200"/>
        <w:rPr>
          <w:rFonts w:hint="eastAsia" w:ascii="宋体" w:hAnsi="宋体" w:eastAsia="宋体" w:cs="宋体"/>
          <w:szCs w:val="21"/>
        </w:rPr>
      </w:pPr>
      <w:r>
        <w:rPr>
          <w:rFonts w:hint="eastAsia" w:ascii="宋体" w:hAnsi="宋体" w:eastAsia="宋体" w:cs="宋体"/>
          <w:szCs w:val="21"/>
        </w:rPr>
        <w:t>（1）起始日期：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日，完成日期：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6F2FADFB">
      <w:pPr>
        <w:adjustRightInd w:val="0"/>
        <w:snapToGrid w:val="0"/>
        <w:spacing w:before="0" w:beforeLines="0" w:line="400" w:lineRule="exact"/>
        <w:ind w:firstLine="426" w:firstLineChars="200"/>
        <w:rPr>
          <w:rFonts w:hint="eastAsia" w:ascii="宋体" w:hAnsi="宋体" w:eastAsia="宋体" w:cs="宋体"/>
          <w:szCs w:val="21"/>
          <w:u w:val="single"/>
        </w:rPr>
      </w:pPr>
      <w:r>
        <w:rPr>
          <w:rFonts w:hint="eastAsia" w:ascii="宋体" w:hAnsi="宋体" w:eastAsia="宋体" w:cs="宋体"/>
          <w:szCs w:val="21"/>
        </w:rPr>
        <w:t>（2）</w:t>
      </w:r>
      <w:r>
        <w:rPr>
          <w:rFonts w:hint="eastAsia" w:ascii="宋体" w:hAnsi="宋体" w:eastAsia="宋体" w:cs="宋体"/>
          <w:szCs w:val="21"/>
          <w:lang w:eastAsia="zh-CN"/>
        </w:rPr>
        <w:t>履约</w:t>
      </w:r>
      <w:r>
        <w:rPr>
          <w:rFonts w:hint="eastAsia" w:ascii="宋体" w:hAnsi="宋体" w:eastAsia="宋体" w:cs="宋体"/>
          <w:szCs w:val="21"/>
        </w:rPr>
        <w:t>地点</w:t>
      </w:r>
      <w:r>
        <w:rPr>
          <w:rFonts w:hint="eastAsia" w:ascii="宋体" w:hAnsi="宋体" w:eastAsia="宋体" w:cs="宋体"/>
          <w:b w:val="0"/>
          <w:bCs/>
          <w:szCs w:val="21"/>
        </w:rPr>
        <w:t>：</w:t>
      </w:r>
      <w:r>
        <w:rPr>
          <w:rFonts w:hint="eastAsia" w:ascii="宋体" w:hAnsi="宋体" w:eastAsia="宋体" w:cs="宋体"/>
          <w:szCs w:val="21"/>
          <w:u w:val="single"/>
        </w:rPr>
        <w:t xml:space="preserve">                             </w:t>
      </w:r>
    </w:p>
    <w:p w14:paraId="27EFA1EC">
      <w:pPr>
        <w:adjustRightInd w:val="0"/>
        <w:snapToGrid w:val="0"/>
        <w:spacing w:before="0" w:beforeLines="0" w:line="400" w:lineRule="exact"/>
        <w:ind w:firstLine="426" w:firstLineChars="200"/>
        <w:rPr>
          <w:rFonts w:hint="eastAsia" w:ascii="宋体" w:hAnsi="宋体" w:eastAsia="宋体" w:cs="宋体"/>
          <w:sz w:val="21"/>
          <w:szCs w:val="21"/>
          <w:lang w:eastAsia="zh-CN"/>
        </w:rPr>
      </w:pPr>
      <w:r>
        <w:rPr>
          <w:rFonts w:hint="eastAsia" w:ascii="宋体" w:hAnsi="宋体" w:eastAsia="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612DA278">
      <w:pPr>
        <w:pStyle w:val="89"/>
        <w:spacing w:beforeLines="0"/>
        <w:rPr>
          <w:rFonts w:hint="eastAsia" w:ascii="宋体" w:hAnsi="宋体" w:eastAsia="宋体" w:cs="宋体"/>
          <w:sz w:val="21"/>
          <w:lang w:val="en-US" w:eastAsia="zh-CN"/>
        </w:rPr>
      </w:pPr>
      <w:r>
        <w:rPr>
          <w:rFonts w:hint="eastAsia" w:ascii="宋体" w:hAnsi="宋体" w:eastAsia="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32419C32">
      <w:pPr>
        <w:pStyle w:val="89"/>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59D46662">
      <w:pPr>
        <w:snapToGrid w:val="0"/>
        <w:spacing w:beforeLines="0" w:line="400" w:lineRule="exact"/>
        <w:ind w:firstLine="426" w:firstLineChars="200"/>
        <w:rPr>
          <w:rFonts w:hint="eastAsia" w:ascii="宋体" w:hAnsi="宋体" w:eastAsia="宋体" w:cs="宋体"/>
          <w:sz w:val="21"/>
          <w:lang w:val="en-US" w:eastAsia="zh-CN"/>
        </w:rPr>
      </w:pPr>
      <w:r>
        <w:rPr>
          <w:rFonts w:hint="eastAsia" w:ascii="宋体" w:hAnsi="宋体" w:eastAsia="宋体" w:cs="宋体"/>
          <w:bCs/>
          <w:szCs w:val="21"/>
          <w:u w:val="none"/>
          <w:lang w:val="en-US" w:eastAsia="zh-CN"/>
        </w:rPr>
        <w:t xml:space="preserve">    履约担保期限</w:t>
      </w:r>
      <w:r>
        <w:rPr>
          <w:rFonts w:hint="eastAsia" w:ascii="宋体" w:hAnsi="宋体" w:eastAsia="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144254B6">
      <w:pPr>
        <w:adjustRightInd w:val="0"/>
        <w:snapToGrid w:val="0"/>
        <w:spacing w:before="0" w:beforeLines="0" w:line="400" w:lineRule="exact"/>
        <w:ind w:firstLine="426" w:firstLineChars="200"/>
        <w:rPr>
          <w:rFonts w:hint="eastAsia" w:ascii="宋体" w:hAnsi="宋体" w:eastAsia="宋体" w:cs="宋体"/>
          <w:bCs/>
          <w:szCs w:val="21"/>
        </w:rPr>
      </w:pPr>
      <w:r>
        <w:rPr>
          <w:rFonts w:hint="eastAsia" w:ascii="宋体" w:hAnsi="宋体" w:eastAsia="宋体" w:cs="宋体"/>
          <w:bCs/>
          <w:szCs w:val="21"/>
        </w:rPr>
        <w:t>（4）分期履行要求：</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p>
    <w:p w14:paraId="250639DD">
      <w:pPr>
        <w:adjustRightInd w:val="0"/>
        <w:snapToGrid w:val="0"/>
        <w:spacing w:before="0" w:beforeLines="0" w:line="400" w:lineRule="exact"/>
        <w:ind w:firstLine="426" w:firstLineChars="200"/>
        <w:rPr>
          <w:rFonts w:hint="eastAsia" w:ascii="宋体" w:hAnsi="宋体" w:eastAsia="宋体" w:cs="宋体"/>
          <w:szCs w:val="21"/>
          <w:u w:val="single"/>
        </w:rPr>
      </w:pPr>
      <w:r>
        <w:rPr>
          <w:rFonts w:hint="eastAsia" w:ascii="宋体" w:hAnsi="宋体" w:eastAsia="宋体" w:cs="宋体"/>
          <w:bCs/>
          <w:szCs w:val="21"/>
        </w:rPr>
        <w:t>（5）</w:t>
      </w:r>
      <w:r>
        <w:rPr>
          <w:rFonts w:hint="eastAsia" w:ascii="宋体" w:hAnsi="宋体" w:eastAsia="宋体" w:cs="宋体"/>
          <w:bCs/>
          <w:szCs w:val="21"/>
          <w:lang w:eastAsia="zh-CN"/>
        </w:rPr>
        <w:t>风险处置措施和替代方案</w:t>
      </w:r>
      <w:r>
        <w:rPr>
          <w:rFonts w:hint="eastAsia" w:ascii="宋体" w:hAnsi="宋体" w:eastAsia="宋体" w:cs="宋体"/>
          <w:bCs/>
          <w:szCs w:val="21"/>
        </w:rPr>
        <w:t>：</w:t>
      </w:r>
      <w:r>
        <w:rPr>
          <w:rFonts w:hint="eastAsia" w:ascii="宋体" w:hAnsi="宋体" w:eastAsia="宋体" w:cs="宋体"/>
          <w:color w:val="0000FF"/>
          <w:szCs w:val="21"/>
          <w:u w:val="single"/>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szCs w:val="21"/>
          <w:u w:val="single"/>
        </w:rPr>
        <w:t xml:space="preserve">                                                </w:t>
      </w:r>
    </w:p>
    <w:p w14:paraId="1953A7CF">
      <w:pPr>
        <w:numPr>
          <w:ilvl w:val="0"/>
          <w:numId w:val="11"/>
        </w:numPr>
        <w:adjustRightInd w:val="0"/>
        <w:snapToGrid w:val="0"/>
        <w:spacing w:before="0" w:beforeLines="0" w:line="400" w:lineRule="exact"/>
        <w:ind w:firstLine="426" w:firstLineChars="200"/>
        <w:rPr>
          <w:rFonts w:hint="eastAsia" w:ascii="宋体" w:hAnsi="宋体" w:eastAsia="宋体" w:cs="宋体"/>
          <w:b/>
          <w:szCs w:val="21"/>
        </w:rPr>
      </w:pPr>
      <w:r>
        <w:rPr>
          <w:rFonts w:hint="eastAsia" w:ascii="宋体" w:hAnsi="宋体" w:eastAsia="宋体" w:cs="宋体"/>
          <w:b/>
          <w:szCs w:val="21"/>
        </w:rPr>
        <w:t>合同验收</w:t>
      </w:r>
    </w:p>
    <w:p w14:paraId="0C00660C">
      <w:pPr>
        <w:numPr>
          <w:ilvl w:val="0"/>
          <w:numId w:val="13"/>
        </w:numPr>
        <w:adjustRightInd w:val="0"/>
        <w:snapToGrid w:val="0"/>
        <w:spacing w:before="0" w:beforeLines="0" w:line="400" w:lineRule="exact"/>
        <w:ind w:firstLine="426" w:firstLineChars="200"/>
        <w:rPr>
          <w:rFonts w:hint="eastAsia" w:ascii="宋体" w:hAnsi="宋体" w:eastAsia="宋体" w:cs="宋体"/>
          <w:bCs/>
          <w:szCs w:val="21"/>
        </w:rPr>
      </w:pPr>
      <w:r>
        <w:rPr>
          <w:rFonts w:hint="eastAsia" w:ascii="宋体" w:hAnsi="宋体" w:eastAsia="宋体" w:cs="宋体"/>
          <w:bCs/>
          <w:szCs w:val="21"/>
        </w:rPr>
        <w:t>验收组织方式：</w:t>
      </w:r>
      <w:r>
        <w:rPr>
          <w:rFonts w:hint="eastAsia" w:ascii="宋体" w:hAnsi="宋体" w:eastAsia="宋体" w:cs="宋体"/>
          <w:sz w:val="21"/>
          <w:szCs w:val="21"/>
        </w:rPr>
        <w:sym w:font="Wingdings" w:char="00A8"/>
      </w:r>
      <w:r>
        <w:rPr>
          <w:rFonts w:hint="eastAsia" w:ascii="宋体" w:hAnsi="宋体" w:eastAsia="宋体" w:cs="宋体"/>
          <w:bCs/>
          <w:szCs w:val="21"/>
        </w:rPr>
        <w:t xml:space="preserve">自行组织 </w:t>
      </w:r>
      <w:r>
        <w:rPr>
          <w:rFonts w:hint="eastAsia" w:ascii="宋体" w:hAnsi="宋体" w:eastAsia="宋体" w:cs="宋体"/>
          <w:sz w:val="21"/>
          <w:szCs w:val="21"/>
        </w:rPr>
        <w:sym w:font="Wingdings" w:char="00A8"/>
      </w:r>
      <w:r>
        <w:rPr>
          <w:rFonts w:hint="eastAsia" w:ascii="宋体" w:hAnsi="宋体" w:eastAsia="宋体" w:cs="宋体"/>
          <w:bCs/>
          <w:szCs w:val="21"/>
        </w:rPr>
        <w:t>委托第三方组织</w:t>
      </w:r>
    </w:p>
    <w:p w14:paraId="7F63F5CF">
      <w:pPr>
        <w:numPr>
          <w:ilvl w:val="0"/>
          <w:numId w:val="0"/>
        </w:numPr>
        <w:adjustRightInd w:val="0"/>
        <w:snapToGrid w:val="0"/>
        <w:spacing w:before="0" w:beforeLines="0" w:line="400" w:lineRule="exact"/>
        <w:rPr>
          <w:rFonts w:hint="eastAsia" w:ascii="宋体" w:hAnsi="宋体" w:eastAsia="宋体" w:cs="宋体"/>
          <w:bCs/>
          <w:szCs w:val="21"/>
        </w:rPr>
      </w:pPr>
      <w:r>
        <w:rPr>
          <w:rFonts w:hint="eastAsia" w:ascii="宋体" w:hAnsi="宋体" w:eastAsia="宋体" w:cs="宋体"/>
          <w:bCs/>
          <w:szCs w:val="21"/>
          <w:lang w:val="en-US" w:eastAsia="zh-CN"/>
        </w:rPr>
        <w:t xml:space="preserve">         </w:t>
      </w:r>
      <w:r>
        <w:rPr>
          <w:rFonts w:hint="eastAsia" w:ascii="宋体" w:hAnsi="宋体" w:eastAsia="宋体" w:cs="宋体"/>
          <w:bCs/>
          <w:szCs w:val="21"/>
        </w:rPr>
        <w:t>验收主体：</w:t>
      </w:r>
      <w:r>
        <w:rPr>
          <w:rFonts w:hint="eastAsia" w:ascii="宋体" w:hAnsi="宋体" w:eastAsia="宋体" w:cs="宋体"/>
          <w:bCs/>
          <w:szCs w:val="21"/>
          <w:u w:val="single"/>
        </w:rPr>
        <w:t xml:space="preserve">                  </w:t>
      </w:r>
    </w:p>
    <w:p w14:paraId="57C1E234">
      <w:pPr>
        <w:adjustRightInd w:val="0"/>
        <w:snapToGrid w:val="0"/>
        <w:spacing w:before="0" w:beforeLines="0" w:line="400" w:lineRule="exact"/>
        <w:ind w:firstLine="0" w:firstLineChars="0"/>
        <w:rPr>
          <w:rFonts w:hint="eastAsia" w:ascii="宋体" w:hAnsi="宋体" w:eastAsia="宋体" w:cs="宋体"/>
          <w:bCs/>
          <w:szCs w:val="21"/>
        </w:rPr>
      </w:pPr>
      <w:r>
        <w:rPr>
          <w:rFonts w:hint="eastAsia" w:ascii="宋体" w:hAnsi="宋体" w:eastAsia="宋体" w:cs="宋体"/>
          <w:bCs/>
          <w:szCs w:val="21"/>
          <w:lang w:val="en-US" w:eastAsia="zh-CN"/>
        </w:rPr>
        <w:t xml:space="preserve">        </w:t>
      </w:r>
      <w:r>
        <w:rPr>
          <w:rFonts w:hint="eastAsia" w:ascii="宋体" w:hAnsi="宋体" w:eastAsia="宋体" w:cs="宋体"/>
          <w:bCs/>
          <w:szCs w:val="21"/>
        </w:rPr>
        <w:t>是否邀请本项目的其他供应商</w:t>
      </w:r>
      <w:r>
        <w:rPr>
          <w:rFonts w:hint="eastAsia" w:ascii="宋体" w:hAnsi="宋体" w:eastAsia="宋体" w:cs="宋体"/>
          <w:bCs/>
          <w:szCs w:val="21"/>
          <w:lang w:eastAsia="zh-CN"/>
        </w:rPr>
        <w:t>参加验收</w:t>
      </w:r>
      <w:r>
        <w:rPr>
          <w:rFonts w:hint="eastAsia" w:ascii="宋体" w:hAnsi="宋体" w:eastAsia="宋体" w:cs="宋体"/>
          <w:bCs/>
          <w:szCs w:val="21"/>
        </w:rPr>
        <w:t>：</w:t>
      </w:r>
      <w:r>
        <w:rPr>
          <w:rFonts w:hint="eastAsia" w:ascii="宋体" w:hAnsi="宋体" w:eastAsia="宋体" w:cs="宋体"/>
          <w:sz w:val="21"/>
          <w:szCs w:val="21"/>
        </w:rPr>
        <w:sym w:font="Wingdings" w:char="00A8"/>
      </w:r>
      <w:r>
        <w:rPr>
          <w:rFonts w:hint="eastAsia" w:ascii="宋体" w:hAnsi="宋体" w:eastAsia="宋体" w:cs="宋体"/>
          <w:bCs/>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Cs w:val="21"/>
        </w:rPr>
        <w:t>否</w:t>
      </w:r>
    </w:p>
    <w:p w14:paraId="43CC42F6">
      <w:pPr>
        <w:adjustRightInd w:val="0"/>
        <w:snapToGrid w:val="0"/>
        <w:spacing w:before="0" w:beforeLines="0" w:line="400" w:lineRule="exact"/>
        <w:ind w:firstLine="852" w:firstLineChars="400"/>
        <w:rPr>
          <w:rFonts w:hint="eastAsia" w:ascii="宋体" w:hAnsi="宋体" w:eastAsia="宋体" w:cs="宋体"/>
          <w:bCs/>
          <w:szCs w:val="21"/>
        </w:rPr>
      </w:pPr>
      <w:r>
        <w:rPr>
          <w:rFonts w:hint="eastAsia" w:ascii="宋体" w:hAnsi="宋体" w:eastAsia="宋体" w:cs="宋体"/>
          <w:bCs/>
          <w:szCs w:val="21"/>
        </w:rPr>
        <w:t>是否邀请专家</w:t>
      </w:r>
      <w:r>
        <w:rPr>
          <w:rFonts w:hint="eastAsia" w:ascii="宋体" w:hAnsi="宋体" w:eastAsia="宋体" w:cs="宋体"/>
          <w:bCs/>
          <w:szCs w:val="21"/>
          <w:lang w:eastAsia="zh-CN"/>
        </w:rPr>
        <w:t>参加验收</w:t>
      </w:r>
      <w:r>
        <w:rPr>
          <w:rFonts w:hint="eastAsia" w:ascii="宋体" w:hAnsi="宋体" w:eastAsia="宋体" w:cs="宋体"/>
          <w:bCs/>
          <w:szCs w:val="21"/>
        </w:rPr>
        <w:t>：</w:t>
      </w:r>
      <w:r>
        <w:rPr>
          <w:rFonts w:hint="eastAsia" w:ascii="宋体" w:hAnsi="宋体" w:eastAsia="宋体" w:cs="宋体"/>
          <w:sz w:val="21"/>
          <w:szCs w:val="21"/>
        </w:rPr>
        <w:sym w:font="Wingdings" w:char="00A8"/>
      </w:r>
      <w:r>
        <w:rPr>
          <w:rFonts w:hint="eastAsia" w:ascii="宋体" w:hAnsi="宋体" w:eastAsia="宋体" w:cs="宋体"/>
          <w:bCs/>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Cs w:val="21"/>
        </w:rPr>
        <w:t>否</w:t>
      </w:r>
    </w:p>
    <w:p w14:paraId="0E134A16">
      <w:pPr>
        <w:adjustRightInd w:val="0"/>
        <w:snapToGrid w:val="0"/>
        <w:spacing w:before="0" w:beforeLines="0" w:line="400" w:lineRule="exact"/>
        <w:ind w:firstLine="852" w:firstLineChars="400"/>
        <w:rPr>
          <w:rFonts w:hint="eastAsia" w:ascii="宋体" w:hAnsi="宋体" w:eastAsia="宋体" w:cs="宋体"/>
          <w:bCs/>
          <w:szCs w:val="21"/>
        </w:rPr>
      </w:pPr>
      <w:r>
        <w:rPr>
          <w:rFonts w:hint="eastAsia" w:ascii="宋体" w:hAnsi="宋体" w:eastAsia="宋体" w:cs="宋体"/>
          <w:bCs/>
          <w:szCs w:val="21"/>
        </w:rPr>
        <w:t>是否邀请服务对象</w:t>
      </w:r>
      <w:r>
        <w:rPr>
          <w:rFonts w:hint="eastAsia" w:ascii="宋体" w:hAnsi="宋体" w:eastAsia="宋体" w:cs="宋体"/>
          <w:bCs/>
          <w:szCs w:val="21"/>
          <w:lang w:eastAsia="zh-CN"/>
        </w:rPr>
        <w:t>参加验收</w:t>
      </w:r>
      <w:r>
        <w:rPr>
          <w:rFonts w:hint="eastAsia" w:ascii="宋体" w:hAnsi="宋体" w:eastAsia="宋体" w:cs="宋体"/>
          <w:bCs/>
          <w:szCs w:val="21"/>
        </w:rPr>
        <w:t>：</w:t>
      </w:r>
      <w:r>
        <w:rPr>
          <w:rFonts w:hint="eastAsia" w:ascii="宋体" w:hAnsi="宋体" w:eastAsia="宋体" w:cs="宋体"/>
          <w:sz w:val="21"/>
          <w:szCs w:val="21"/>
        </w:rPr>
        <w:sym w:font="Wingdings" w:char="00A8"/>
      </w:r>
      <w:r>
        <w:rPr>
          <w:rFonts w:hint="eastAsia" w:ascii="宋体" w:hAnsi="宋体" w:eastAsia="宋体" w:cs="宋体"/>
          <w:bCs/>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Cs w:val="21"/>
        </w:rPr>
        <w:t>否</w:t>
      </w:r>
    </w:p>
    <w:p w14:paraId="23088D04">
      <w:pPr>
        <w:adjustRightInd w:val="0"/>
        <w:snapToGrid w:val="0"/>
        <w:spacing w:before="0" w:beforeLines="0" w:line="400" w:lineRule="exact"/>
        <w:ind w:firstLine="852" w:firstLineChars="400"/>
        <w:rPr>
          <w:rFonts w:hint="eastAsia" w:ascii="宋体" w:hAnsi="宋体" w:eastAsia="宋体" w:cs="宋体"/>
          <w:bCs/>
          <w:szCs w:val="21"/>
        </w:rPr>
      </w:pPr>
      <w:r>
        <w:rPr>
          <w:rFonts w:hint="eastAsia" w:ascii="宋体" w:hAnsi="宋体" w:eastAsia="宋体" w:cs="宋体"/>
          <w:bCs/>
          <w:szCs w:val="21"/>
        </w:rPr>
        <w:t>是否邀请第三方检测机构</w:t>
      </w:r>
      <w:r>
        <w:rPr>
          <w:rFonts w:hint="eastAsia" w:ascii="宋体" w:hAnsi="宋体" w:eastAsia="宋体" w:cs="宋体"/>
          <w:bCs/>
          <w:szCs w:val="21"/>
          <w:lang w:eastAsia="zh-CN"/>
        </w:rPr>
        <w:t>参加验收</w:t>
      </w:r>
      <w:r>
        <w:rPr>
          <w:rFonts w:hint="eastAsia" w:ascii="宋体" w:hAnsi="宋体" w:eastAsia="宋体" w:cs="宋体"/>
          <w:bCs/>
          <w:szCs w:val="21"/>
        </w:rPr>
        <w:t>：</w:t>
      </w:r>
      <w:r>
        <w:rPr>
          <w:rFonts w:hint="eastAsia" w:ascii="宋体" w:hAnsi="宋体" w:eastAsia="宋体" w:cs="宋体"/>
          <w:sz w:val="21"/>
          <w:szCs w:val="21"/>
        </w:rPr>
        <w:sym w:font="Wingdings" w:char="00A8"/>
      </w:r>
      <w:r>
        <w:rPr>
          <w:rFonts w:hint="eastAsia" w:ascii="宋体" w:hAnsi="宋体" w:eastAsia="宋体" w:cs="宋体"/>
          <w:bCs/>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Cs w:val="21"/>
        </w:rPr>
        <w:t>否</w:t>
      </w:r>
    </w:p>
    <w:p w14:paraId="4B9098A9">
      <w:pPr>
        <w:adjustRightInd w:val="0"/>
        <w:snapToGrid w:val="0"/>
        <w:spacing w:before="0" w:beforeLines="0" w:line="400" w:lineRule="exact"/>
        <w:ind w:firstLine="852" w:firstLineChars="400"/>
        <w:rPr>
          <w:rFonts w:hint="eastAsia" w:ascii="宋体" w:hAnsi="宋体" w:eastAsia="宋体" w:cs="宋体"/>
          <w:bCs/>
          <w:szCs w:val="21"/>
        </w:rPr>
      </w:pPr>
      <w:r>
        <w:rPr>
          <w:rFonts w:hint="eastAsia" w:ascii="宋体" w:hAnsi="宋体" w:eastAsia="宋体" w:cs="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eastAsia="宋体" w:cs="宋体"/>
          <w:bCs/>
          <w:szCs w:val="21"/>
        </w:rPr>
        <w:t>是</w:t>
      </w:r>
      <w:r>
        <w:rPr>
          <w:rFonts w:hint="eastAsia" w:ascii="宋体" w:hAnsi="宋体" w:eastAsia="宋体" w:cs="宋体"/>
          <w:bCs/>
          <w:szCs w:val="21"/>
          <w:lang w:eastAsia="zh-CN"/>
        </w:rPr>
        <w:t>，抽查比例：</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rPr>
        <w:t xml:space="preserve"> </w:t>
      </w:r>
      <w:r>
        <w:rPr>
          <w:rFonts w:hint="eastAsia" w:ascii="宋体" w:hAnsi="宋体" w:eastAsia="宋体" w:cs="宋体"/>
          <w:sz w:val="21"/>
          <w:szCs w:val="21"/>
        </w:rPr>
        <w:sym w:font="Wingdings" w:char="00A8"/>
      </w:r>
      <w:r>
        <w:rPr>
          <w:rFonts w:hint="eastAsia" w:ascii="宋体" w:hAnsi="宋体" w:eastAsia="宋体" w:cs="宋体"/>
          <w:bCs/>
          <w:szCs w:val="21"/>
        </w:rPr>
        <w:t>否</w:t>
      </w:r>
    </w:p>
    <w:p w14:paraId="231DCCA5">
      <w:pPr>
        <w:adjustRightInd w:val="0"/>
        <w:snapToGrid w:val="0"/>
        <w:spacing w:before="0" w:beforeLines="0" w:line="400" w:lineRule="exact"/>
        <w:ind w:firstLine="852" w:firstLineChars="400"/>
        <w:rPr>
          <w:rFonts w:hint="eastAsia" w:ascii="宋体" w:hAnsi="宋体" w:eastAsia="宋体" w:cs="宋体"/>
          <w:bCs/>
          <w:szCs w:val="21"/>
          <w:u w:val="single"/>
          <w:lang w:eastAsia="zh-CN"/>
        </w:rPr>
      </w:pPr>
      <w:r>
        <w:rPr>
          <w:rFonts w:hint="eastAsia" w:ascii="宋体" w:hAnsi="宋体" w:eastAsia="宋体" w:cs="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cs="宋体"/>
          <w:bCs/>
          <w:szCs w:val="21"/>
        </w:rPr>
        <w:t>是</w:t>
      </w:r>
      <w:r>
        <w:rPr>
          <w:rFonts w:hint="eastAsia" w:ascii="宋体" w:hAnsi="宋体" w:eastAsia="宋体" w:cs="宋体"/>
          <w:bCs/>
          <w:szCs w:val="21"/>
          <w:lang w:eastAsia="zh-CN"/>
        </w:rPr>
        <w:t>，</w:t>
      </w:r>
      <w:r>
        <w:rPr>
          <w:rFonts w:hint="eastAsia" w:ascii="宋体" w:hAnsi="宋体" w:eastAsia="宋体" w:cs="宋体"/>
          <w:bCs/>
          <w:szCs w:val="21"/>
          <w:u w:val="single"/>
          <w:lang w:eastAsia="zh-CN"/>
        </w:rPr>
        <w:t>（应明确对被破坏的检测产品的处理方式）</w:t>
      </w:r>
    </w:p>
    <w:p w14:paraId="20BAFA30">
      <w:pPr>
        <w:adjustRightInd w:val="0"/>
        <w:snapToGrid w:val="0"/>
        <w:spacing w:before="0" w:beforeLines="0" w:line="400" w:lineRule="exact"/>
        <w:ind w:firstLine="852" w:firstLineChars="400"/>
        <w:rPr>
          <w:rFonts w:hint="eastAsia" w:ascii="宋体" w:hAnsi="宋体" w:eastAsia="宋体" w:cs="宋体"/>
          <w:bCs/>
          <w:szCs w:val="21"/>
          <w:lang w:eastAsia="zh-CN"/>
        </w:rPr>
      </w:pPr>
      <w:r>
        <w:rPr>
          <w:rFonts w:hint="eastAsia" w:ascii="宋体" w:hAnsi="宋体" w:eastAsia="宋体" w:cs="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bCs/>
          <w:szCs w:val="21"/>
        </w:rPr>
        <w:t>否</w:t>
      </w:r>
    </w:p>
    <w:p w14:paraId="7794730B">
      <w:pPr>
        <w:adjustRightInd w:val="0"/>
        <w:snapToGrid w:val="0"/>
        <w:spacing w:before="0" w:beforeLines="0" w:line="400" w:lineRule="exact"/>
        <w:ind w:firstLine="852" w:firstLineChars="400"/>
        <w:rPr>
          <w:rFonts w:hint="eastAsia" w:ascii="宋体" w:hAnsi="宋体" w:eastAsia="宋体" w:cs="宋体"/>
          <w:bCs/>
          <w:szCs w:val="21"/>
          <w:u w:val="single"/>
        </w:rPr>
      </w:pPr>
      <w:r>
        <w:rPr>
          <w:rFonts w:hint="eastAsia" w:ascii="宋体" w:hAnsi="宋体" w:eastAsia="宋体" w:cs="宋体"/>
          <w:bCs/>
          <w:szCs w:val="21"/>
        </w:rPr>
        <w:t>验收组织的其他事项：</w:t>
      </w:r>
      <w:r>
        <w:rPr>
          <w:rFonts w:hint="eastAsia" w:ascii="宋体" w:hAnsi="宋体" w:eastAsia="宋体" w:cs="宋体"/>
          <w:bCs/>
          <w:szCs w:val="21"/>
          <w:u w:val="single"/>
        </w:rPr>
        <w:t xml:space="preserve">                </w:t>
      </w:r>
    </w:p>
    <w:p w14:paraId="49D67797">
      <w:pPr>
        <w:adjustRightInd w:val="0"/>
        <w:snapToGrid w:val="0"/>
        <w:spacing w:before="0" w:beforeLines="0" w:line="400" w:lineRule="exact"/>
        <w:ind w:firstLine="426" w:firstLineChars="200"/>
        <w:rPr>
          <w:rFonts w:hint="eastAsia" w:ascii="宋体" w:hAnsi="宋体" w:eastAsia="宋体" w:cs="宋体"/>
          <w:bCs/>
          <w:szCs w:val="21"/>
          <w:u w:val="single"/>
        </w:rPr>
      </w:pPr>
      <w:r>
        <w:rPr>
          <w:rFonts w:hint="eastAsia" w:ascii="宋体" w:hAnsi="宋体" w:eastAsia="宋体" w:cs="宋体"/>
          <w:bCs/>
          <w:szCs w:val="21"/>
        </w:rPr>
        <w:t>（2）履约验收时间：</w:t>
      </w:r>
      <w:r>
        <w:rPr>
          <w:rFonts w:hint="eastAsia" w:ascii="宋体" w:hAnsi="宋体" w:eastAsia="宋体" w:cs="宋体"/>
          <w:bCs/>
          <w:szCs w:val="21"/>
          <w:u w:val="single"/>
        </w:rPr>
        <w:t>（计划于何时验收/供应商提出验收申请之日起   日内组织验收）</w:t>
      </w:r>
      <w:r>
        <w:rPr>
          <w:rFonts w:hint="eastAsia" w:ascii="宋体" w:hAnsi="宋体" w:eastAsia="宋体" w:cs="宋体"/>
          <w:bCs/>
          <w:szCs w:val="21"/>
          <w:u w:val="single"/>
          <w:lang w:val="en-US" w:eastAsia="zh-CN"/>
        </w:rPr>
        <w:t xml:space="preserve"> </w:t>
      </w:r>
    </w:p>
    <w:p w14:paraId="7E97261E">
      <w:pPr>
        <w:adjustRightInd w:val="0"/>
        <w:snapToGrid w:val="0"/>
        <w:spacing w:before="0" w:beforeLines="0" w:line="400" w:lineRule="exact"/>
        <w:ind w:firstLine="426" w:firstLineChars="200"/>
        <w:rPr>
          <w:rFonts w:hint="eastAsia" w:ascii="宋体" w:hAnsi="宋体" w:eastAsia="宋体" w:cs="宋体"/>
          <w:bCs/>
          <w:szCs w:val="21"/>
        </w:rPr>
      </w:pPr>
      <w:r>
        <w:rPr>
          <w:rFonts w:hint="eastAsia" w:ascii="宋体" w:hAnsi="宋体" w:eastAsia="宋体" w:cs="宋体"/>
          <w:bCs/>
          <w:szCs w:val="21"/>
        </w:rPr>
        <w:t>（3）履约验收方式：</w:t>
      </w:r>
      <w:r>
        <w:rPr>
          <w:rFonts w:hint="eastAsia" w:ascii="宋体" w:hAnsi="宋体" w:eastAsia="宋体" w:cs="宋体"/>
          <w:sz w:val="21"/>
          <w:szCs w:val="21"/>
        </w:rPr>
        <w:sym w:font="Wingdings" w:char="00A8"/>
      </w:r>
      <w:r>
        <w:rPr>
          <w:rFonts w:hint="eastAsia" w:ascii="宋体" w:hAnsi="宋体" w:eastAsia="宋体" w:cs="宋体"/>
          <w:bCs/>
          <w:szCs w:val="21"/>
        </w:rPr>
        <w:t xml:space="preserve">一次性验收         </w:t>
      </w:r>
    </w:p>
    <w:p w14:paraId="2BEEE5C1">
      <w:pPr>
        <w:adjustRightInd w:val="0"/>
        <w:snapToGrid w:val="0"/>
        <w:spacing w:before="0" w:beforeLines="0" w:line="400" w:lineRule="exact"/>
        <w:ind w:firstLine="0" w:firstLineChars="0"/>
        <w:rPr>
          <w:rFonts w:hint="eastAsia" w:ascii="宋体" w:hAnsi="宋体" w:eastAsia="宋体" w:cs="宋体"/>
          <w:bCs/>
          <w:szCs w:val="21"/>
          <w:lang w:val="en-US" w:eastAsia="zh-CN"/>
        </w:rPr>
      </w:pPr>
      <w:r>
        <w:rPr>
          <w:rFonts w:hint="eastAsia" w:ascii="宋体" w:hAnsi="宋体" w:eastAsia="宋体" w:cs="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bCs/>
          <w:szCs w:val="21"/>
        </w:rPr>
        <w:t>分期/分项验收</w:t>
      </w:r>
      <w:r>
        <w:rPr>
          <w:rFonts w:hint="eastAsia" w:ascii="宋体" w:hAnsi="宋体" w:eastAsia="宋体" w:cs="宋体"/>
          <w:bCs/>
          <w:szCs w:val="21"/>
          <w:lang w:eastAsia="zh-CN"/>
        </w:rPr>
        <w:t>：</w:t>
      </w:r>
      <w:r>
        <w:rPr>
          <w:rFonts w:hint="eastAsia" w:ascii="宋体" w:hAnsi="宋体" w:eastAsia="宋体" w:cs="宋体"/>
          <w:bCs/>
          <w:szCs w:val="21"/>
          <w:u w:val="single"/>
        </w:rPr>
        <w:t xml:space="preserve"> </w:t>
      </w:r>
      <w:r>
        <w:rPr>
          <w:rFonts w:hint="eastAsia" w:ascii="宋体" w:hAnsi="宋体" w:eastAsia="宋体" w:cs="宋体"/>
          <w:bCs/>
          <w:szCs w:val="21"/>
          <w:u w:val="single"/>
          <w:lang w:eastAsia="zh-CN"/>
        </w:rPr>
        <w:t>（应明确分期</w:t>
      </w:r>
      <w:r>
        <w:rPr>
          <w:rFonts w:hint="eastAsia" w:ascii="宋体" w:hAnsi="宋体" w:eastAsia="宋体" w:cs="宋体"/>
          <w:bCs/>
          <w:szCs w:val="21"/>
          <w:u w:val="single"/>
          <w:lang w:val="en" w:eastAsia="zh-CN"/>
        </w:rPr>
        <w:t>/分项验收的工作安排</w:t>
      </w:r>
      <w:r>
        <w:rPr>
          <w:rFonts w:hint="eastAsia" w:ascii="宋体" w:hAnsi="宋体" w:eastAsia="宋体" w:cs="宋体"/>
          <w:bCs/>
          <w:szCs w:val="21"/>
          <w:u w:val="single"/>
          <w:lang w:eastAsia="zh-CN"/>
        </w:rPr>
        <w:t>）</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p>
    <w:p w14:paraId="12A998D8">
      <w:pPr>
        <w:adjustRightInd w:val="0"/>
        <w:snapToGrid w:val="0"/>
        <w:spacing w:before="0" w:beforeLines="0" w:line="400" w:lineRule="exact"/>
        <w:ind w:firstLine="426" w:firstLineChars="200"/>
        <w:rPr>
          <w:rFonts w:hint="eastAsia" w:ascii="宋体" w:hAnsi="宋体" w:eastAsia="宋体" w:cs="宋体"/>
          <w:bCs/>
          <w:szCs w:val="21"/>
        </w:rPr>
      </w:pPr>
      <w:r>
        <w:rPr>
          <w:rFonts w:hint="eastAsia" w:ascii="宋体" w:hAnsi="宋体" w:eastAsia="宋体" w:cs="宋体"/>
          <w:bCs/>
          <w:szCs w:val="21"/>
        </w:rPr>
        <w:t>（4）履约验收程序：</w:t>
      </w:r>
      <w:r>
        <w:rPr>
          <w:rFonts w:hint="eastAsia" w:ascii="宋体" w:hAnsi="宋体" w:eastAsia="宋体" w:cs="宋体"/>
          <w:bCs/>
          <w:szCs w:val="21"/>
          <w:u w:val="single"/>
        </w:rPr>
        <w:t xml:space="preserve">                                         </w:t>
      </w:r>
    </w:p>
    <w:p w14:paraId="0B6C2AFD">
      <w:pPr>
        <w:adjustRightInd w:val="0"/>
        <w:snapToGrid w:val="0"/>
        <w:spacing w:before="0" w:beforeLines="0" w:line="400" w:lineRule="exact"/>
        <w:ind w:firstLine="426" w:firstLineChars="200"/>
        <w:rPr>
          <w:rFonts w:hint="eastAsia" w:ascii="宋体" w:hAnsi="宋体" w:eastAsia="宋体" w:cs="宋体"/>
          <w:bCs/>
          <w:szCs w:val="21"/>
          <w:u w:val="single"/>
        </w:rPr>
      </w:pPr>
      <w:r>
        <w:rPr>
          <w:rFonts w:hint="eastAsia" w:ascii="宋体" w:hAnsi="宋体" w:eastAsia="宋体" w:cs="宋体"/>
          <w:bCs/>
          <w:szCs w:val="21"/>
        </w:rPr>
        <w:t>（5）履约验收的内容：</w:t>
      </w:r>
      <w:r>
        <w:rPr>
          <w:rFonts w:hint="eastAsia" w:ascii="宋体" w:hAnsi="宋体" w:eastAsia="宋体" w:cs="宋体"/>
          <w:bCs/>
          <w:szCs w:val="21"/>
          <w:u w:val="single"/>
        </w:rPr>
        <w:t xml:space="preserve"> </w:t>
      </w:r>
      <w:r>
        <w:rPr>
          <w:rFonts w:hint="eastAsia" w:ascii="宋体" w:hAnsi="宋体" w:eastAsia="宋体" w:cs="宋体"/>
          <w:bCs/>
          <w:szCs w:val="21"/>
          <w:u w:val="single"/>
          <w:lang w:eastAsia="zh-CN"/>
        </w:rPr>
        <w:t>（应当包括每一项技术和商务要求的履约情况，特别是落实政府采购扶持中小企业，支持绿色发展和乡村振兴等政策情况）</w:t>
      </w:r>
      <w:r>
        <w:rPr>
          <w:rFonts w:hint="eastAsia" w:ascii="宋体" w:hAnsi="宋体" w:eastAsia="宋体" w:cs="宋体"/>
          <w:bCs/>
          <w:szCs w:val="21"/>
          <w:u w:val="single"/>
        </w:rPr>
        <w:t xml:space="preserve">                                      </w:t>
      </w:r>
    </w:p>
    <w:p w14:paraId="7A68CEDA">
      <w:pPr>
        <w:adjustRightInd w:val="0"/>
        <w:snapToGrid w:val="0"/>
        <w:spacing w:before="0" w:beforeLines="0" w:line="400" w:lineRule="exact"/>
        <w:ind w:firstLine="426" w:firstLineChars="200"/>
        <w:rPr>
          <w:rFonts w:hint="eastAsia" w:ascii="宋体" w:hAnsi="宋体" w:eastAsia="宋体" w:cs="宋体"/>
          <w:bCs/>
          <w:szCs w:val="21"/>
          <w:u w:val="single"/>
        </w:rPr>
      </w:pPr>
      <w:r>
        <w:rPr>
          <w:rFonts w:hint="eastAsia" w:ascii="宋体" w:hAnsi="宋体" w:eastAsia="宋体" w:cs="宋体"/>
          <w:bCs/>
          <w:szCs w:val="21"/>
        </w:rPr>
        <w:t>（6）履约验收标准：</w:t>
      </w:r>
      <w:r>
        <w:rPr>
          <w:rFonts w:hint="eastAsia" w:ascii="宋体" w:hAnsi="宋体" w:eastAsia="宋体" w:cs="宋体"/>
          <w:bCs/>
          <w:szCs w:val="21"/>
          <w:u w:val="single"/>
        </w:rPr>
        <w:t xml:space="preserve">                                         </w:t>
      </w:r>
    </w:p>
    <w:p w14:paraId="72CC8A43">
      <w:pPr>
        <w:pStyle w:val="89"/>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4899E2AC">
      <w:pPr>
        <w:adjustRightInd w:val="0"/>
        <w:snapToGrid w:val="0"/>
        <w:spacing w:before="0" w:beforeLines="0" w:line="400" w:lineRule="exact"/>
        <w:ind w:firstLine="426" w:firstLineChars="200"/>
        <w:rPr>
          <w:rFonts w:hint="eastAsia" w:ascii="宋体" w:hAnsi="宋体" w:eastAsia="宋体" w:cs="宋体"/>
          <w:bCs/>
          <w:szCs w:val="21"/>
          <w:u w:val="single"/>
        </w:rPr>
      </w:pPr>
      <w:r>
        <w:rPr>
          <w:rFonts w:hint="eastAsia" w:ascii="宋体" w:hAnsi="宋体" w:eastAsia="宋体" w:cs="宋体"/>
          <w:bCs/>
          <w:szCs w:val="21"/>
        </w:rPr>
        <w:t>（8）履约验收其他事项：</w:t>
      </w:r>
      <w:r>
        <w:rPr>
          <w:rFonts w:hint="eastAsia" w:ascii="宋体" w:hAnsi="宋体" w:eastAsia="宋体" w:cs="宋体"/>
          <w:bCs/>
          <w:szCs w:val="21"/>
          <w:u w:val="single"/>
        </w:rPr>
        <w:t xml:space="preserve">      </w:t>
      </w:r>
      <w:r>
        <w:rPr>
          <w:rFonts w:hint="eastAsia" w:ascii="宋体" w:hAnsi="宋体" w:eastAsia="宋体" w:cs="宋体"/>
          <w:bCs/>
          <w:i w:val="0"/>
          <w:iCs w:val="0"/>
          <w:szCs w:val="21"/>
          <w:u w:val="single"/>
        </w:rPr>
        <w:t>（产权过户登记等）</w:t>
      </w:r>
      <w:r>
        <w:rPr>
          <w:rFonts w:hint="eastAsia" w:ascii="宋体" w:hAnsi="宋体" w:eastAsia="宋体" w:cs="宋体"/>
          <w:bCs/>
          <w:szCs w:val="21"/>
          <w:u w:val="single"/>
        </w:rPr>
        <w:t xml:space="preserve">          </w:t>
      </w:r>
    </w:p>
    <w:p w14:paraId="17FB9537">
      <w:pPr>
        <w:numPr>
          <w:ilvl w:val="0"/>
          <w:numId w:val="11"/>
        </w:numPr>
        <w:adjustRightInd w:val="0"/>
        <w:snapToGrid w:val="0"/>
        <w:spacing w:before="0" w:beforeLines="0" w:line="400" w:lineRule="exact"/>
        <w:ind w:firstLine="426" w:firstLineChars="200"/>
        <w:rPr>
          <w:rFonts w:hint="eastAsia" w:ascii="宋体" w:hAnsi="宋体" w:eastAsia="宋体" w:cs="宋体"/>
          <w:b/>
          <w:szCs w:val="21"/>
        </w:rPr>
      </w:pPr>
      <w:r>
        <w:rPr>
          <w:rFonts w:hint="eastAsia" w:ascii="宋体" w:hAnsi="宋体" w:eastAsia="宋体" w:cs="宋体"/>
          <w:b/>
          <w:szCs w:val="21"/>
        </w:rPr>
        <w:t>组成合同的文件</w:t>
      </w:r>
    </w:p>
    <w:p w14:paraId="0A5061EB">
      <w:pPr>
        <w:adjustRightInd w:val="0"/>
        <w:snapToGrid w:val="0"/>
        <w:spacing w:before="0" w:beforeLines="0" w:line="400" w:lineRule="exact"/>
        <w:ind w:firstLine="426" w:firstLineChars="200"/>
        <w:rPr>
          <w:rFonts w:hint="eastAsia" w:ascii="宋体" w:hAnsi="宋体" w:eastAsia="宋体" w:cs="宋体"/>
          <w:szCs w:val="21"/>
        </w:rPr>
      </w:pPr>
      <w:r>
        <w:rPr>
          <w:rFonts w:hint="eastAsia" w:ascii="宋体" w:hAnsi="宋体" w:eastAsia="宋体" w:cs="宋体"/>
          <w:szCs w:val="21"/>
        </w:rPr>
        <w:t>本协议书与下列文件一起构成合同文件，如下述文件之间有任何抵触、矛盾或歧义，应按以下顺序解释：</w:t>
      </w:r>
    </w:p>
    <w:p w14:paraId="59C6BABA">
      <w:pPr>
        <w:adjustRightInd w:val="0"/>
        <w:snapToGrid w:val="0"/>
        <w:spacing w:before="0" w:beforeLines="0" w:line="400" w:lineRule="exact"/>
        <w:ind w:firstLine="426" w:firstLineChars="200"/>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eastAsia="zh-CN"/>
        </w:rPr>
        <w:t>政府采购</w:t>
      </w:r>
      <w:r>
        <w:rPr>
          <w:rFonts w:hint="eastAsia" w:ascii="宋体" w:hAnsi="宋体" w:eastAsia="宋体" w:cs="宋体"/>
          <w:color w:val="auto"/>
          <w:szCs w:val="21"/>
        </w:rPr>
        <w:t>合同协议书及其变更、补充</w:t>
      </w:r>
      <w:r>
        <w:rPr>
          <w:rFonts w:hint="eastAsia" w:ascii="宋体" w:hAnsi="宋体" w:eastAsia="宋体" w:cs="宋体"/>
          <w:color w:val="auto"/>
          <w:szCs w:val="21"/>
          <w:lang w:eastAsia="zh-CN"/>
        </w:rPr>
        <w:t>协议</w:t>
      </w:r>
    </w:p>
    <w:p w14:paraId="2F54BBA9">
      <w:pPr>
        <w:adjustRightInd w:val="0"/>
        <w:snapToGrid w:val="0"/>
        <w:spacing w:before="0" w:beforeLines="0" w:line="400" w:lineRule="exact"/>
        <w:ind w:firstLine="426" w:firstLineChars="20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2</w:t>
      </w:r>
      <w:r>
        <w:rPr>
          <w:rFonts w:hint="eastAsia" w:ascii="宋体" w:hAnsi="宋体" w:eastAsia="宋体" w:cs="宋体"/>
          <w:szCs w:val="21"/>
        </w:rPr>
        <w:t>）政府采购合同专用条款</w:t>
      </w:r>
    </w:p>
    <w:p w14:paraId="7AFCC14E">
      <w:pPr>
        <w:adjustRightInd w:val="0"/>
        <w:snapToGrid w:val="0"/>
        <w:spacing w:before="0" w:beforeLines="0" w:line="400" w:lineRule="exact"/>
        <w:ind w:firstLine="426" w:firstLineChars="20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3</w:t>
      </w:r>
      <w:r>
        <w:rPr>
          <w:rFonts w:hint="eastAsia" w:ascii="宋体" w:hAnsi="宋体" w:eastAsia="宋体" w:cs="宋体"/>
          <w:szCs w:val="21"/>
        </w:rPr>
        <w:t>）政府采购合同通用条款</w:t>
      </w:r>
    </w:p>
    <w:p w14:paraId="4114671B">
      <w:pPr>
        <w:adjustRightInd w:val="0"/>
        <w:snapToGrid w:val="0"/>
        <w:spacing w:before="0" w:beforeLines="0" w:line="400" w:lineRule="exact"/>
        <w:ind w:firstLine="426"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4</w:t>
      </w:r>
      <w:r>
        <w:rPr>
          <w:rFonts w:hint="eastAsia" w:ascii="宋体" w:hAnsi="宋体" w:eastAsia="宋体" w:cs="宋体"/>
          <w:color w:val="auto"/>
          <w:szCs w:val="21"/>
        </w:rPr>
        <w:t>）中标</w:t>
      </w:r>
      <w:r>
        <w:rPr>
          <w:rFonts w:hint="eastAsia" w:ascii="宋体" w:hAnsi="宋体" w:eastAsia="宋体" w:cs="宋体"/>
          <w:color w:val="auto"/>
          <w:szCs w:val="21"/>
          <w:lang w:eastAsia="zh-CN"/>
        </w:rPr>
        <w:t>（成交）</w:t>
      </w:r>
      <w:r>
        <w:rPr>
          <w:rFonts w:hint="eastAsia" w:ascii="宋体" w:hAnsi="宋体" w:eastAsia="宋体" w:cs="宋体"/>
          <w:color w:val="auto"/>
          <w:szCs w:val="21"/>
        </w:rPr>
        <w:t>通知书</w:t>
      </w:r>
    </w:p>
    <w:p w14:paraId="02AFDA74">
      <w:pPr>
        <w:adjustRightInd w:val="0"/>
        <w:snapToGrid w:val="0"/>
        <w:spacing w:before="0" w:beforeLines="0" w:line="400" w:lineRule="exact"/>
        <w:ind w:firstLine="426" w:firstLineChars="20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5</w:t>
      </w:r>
      <w:r>
        <w:rPr>
          <w:rFonts w:hint="eastAsia" w:ascii="宋体" w:hAnsi="宋体" w:eastAsia="宋体" w:cs="宋体"/>
          <w:szCs w:val="21"/>
        </w:rPr>
        <w:t>）投标（响应）文件</w:t>
      </w:r>
    </w:p>
    <w:p w14:paraId="5C3577CE">
      <w:pPr>
        <w:adjustRightInd w:val="0"/>
        <w:snapToGrid w:val="0"/>
        <w:spacing w:before="0" w:beforeLines="0" w:line="400" w:lineRule="exact"/>
        <w:ind w:firstLine="426" w:firstLineChars="200"/>
        <w:rPr>
          <w:rFonts w:hint="eastAsia" w:ascii="宋体" w:hAnsi="宋体" w:eastAsia="宋体" w:cs="宋体"/>
          <w:szCs w:val="21"/>
        </w:rPr>
      </w:pPr>
      <w:r>
        <w:rPr>
          <w:rFonts w:hint="eastAsia" w:ascii="宋体" w:hAnsi="宋体" w:eastAsia="宋体" w:cs="宋体"/>
          <w:szCs w:val="21"/>
        </w:rPr>
        <w:t>（6）采购文件</w:t>
      </w:r>
    </w:p>
    <w:p w14:paraId="24C975D3">
      <w:pPr>
        <w:adjustRightInd w:val="0"/>
        <w:snapToGrid w:val="0"/>
        <w:spacing w:before="0" w:beforeLines="0" w:line="400" w:lineRule="exact"/>
        <w:ind w:firstLine="426" w:firstLineChars="200"/>
        <w:rPr>
          <w:rFonts w:hint="eastAsia" w:ascii="宋体" w:hAnsi="宋体" w:eastAsia="宋体" w:cs="宋体"/>
          <w:szCs w:val="21"/>
        </w:rPr>
      </w:pPr>
      <w:r>
        <w:rPr>
          <w:rFonts w:hint="eastAsia" w:ascii="宋体" w:hAnsi="宋体" w:eastAsia="宋体" w:cs="宋体"/>
          <w:szCs w:val="21"/>
        </w:rPr>
        <w:t>（7）有关技术文件，图纸</w:t>
      </w:r>
    </w:p>
    <w:p w14:paraId="7BB9E044">
      <w:pPr>
        <w:pStyle w:val="89"/>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11C08DD3">
      <w:pPr>
        <w:numPr>
          <w:ilvl w:val="0"/>
          <w:numId w:val="11"/>
        </w:numPr>
        <w:adjustRightInd w:val="0"/>
        <w:snapToGrid w:val="0"/>
        <w:spacing w:before="0" w:beforeLines="0" w:line="400" w:lineRule="exact"/>
        <w:ind w:firstLine="426" w:firstLineChars="200"/>
        <w:rPr>
          <w:rFonts w:hint="eastAsia" w:ascii="宋体" w:hAnsi="宋体" w:eastAsia="宋体" w:cs="宋体"/>
          <w:b/>
          <w:szCs w:val="21"/>
        </w:rPr>
      </w:pPr>
      <w:r>
        <w:rPr>
          <w:rFonts w:hint="eastAsia" w:ascii="宋体" w:hAnsi="宋体" w:eastAsia="宋体" w:cs="宋体"/>
          <w:b/>
          <w:szCs w:val="21"/>
        </w:rPr>
        <w:t>合同生效</w:t>
      </w:r>
    </w:p>
    <w:p w14:paraId="74B00A4A">
      <w:pPr>
        <w:adjustRightInd w:val="0"/>
        <w:snapToGrid w:val="0"/>
        <w:spacing w:before="0" w:beforeLines="0" w:line="400" w:lineRule="exact"/>
        <w:ind w:firstLine="426" w:firstLineChars="200"/>
        <w:rPr>
          <w:rFonts w:hint="eastAsia" w:ascii="宋体" w:hAnsi="宋体" w:eastAsia="宋体" w:cs="宋体"/>
          <w:szCs w:val="21"/>
        </w:rPr>
      </w:pPr>
      <w:r>
        <w:rPr>
          <w:rFonts w:hint="eastAsia" w:ascii="宋体" w:hAnsi="宋体" w:eastAsia="宋体" w:cs="宋体"/>
          <w:szCs w:val="21"/>
        </w:rPr>
        <w:t>本合同自</w:t>
      </w:r>
      <w:r>
        <w:rPr>
          <w:rFonts w:hint="eastAsia" w:ascii="宋体" w:hAnsi="宋体" w:eastAsia="宋体" w:cs="宋体"/>
          <w:szCs w:val="21"/>
          <w:u w:val="single"/>
        </w:rPr>
        <w:t xml:space="preserve">                             </w:t>
      </w:r>
      <w:r>
        <w:rPr>
          <w:rFonts w:hint="eastAsia" w:ascii="宋体" w:hAnsi="宋体" w:eastAsia="宋体" w:cs="宋体"/>
          <w:szCs w:val="21"/>
        </w:rPr>
        <w:t>生效。</w:t>
      </w:r>
    </w:p>
    <w:p w14:paraId="680FFC0E">
      <w:pPr>
        <w:numPr>
          <w:ilvl w:val="0"/>
          <w:numId w:val="11"/>
        </w:numPr>
        <w:adjustRightInd w:val="0"/>
        <w:snapToGrid w:val="0"/>
        <w:spacing w:before="0" w:beforeLines="0" w:line="400" w:lineRule="exact"/>
        <w:ind w:firstLine="426" w:firstLineChars="200"/>
        <w:rPr>
          <w:rFonts w:hint="eastAsia" w:ascii="宋体" w:hAnsi="宋体" w:eastAsia="宋体" w:cs="宋体"/>
          <w:b/>
          <w:szCs w:val="21"/>
        </w:rPr>
      </w:pPr>
      <w:r>
        <w:rPr>
          <w:rFonts w:hint="eastAsia" w:ascii="宋体" w:hAnsi="宋体" w:eastAsia="宋体" w:cs="宋体"/>
          <w:b/>
          <w:szCs w:val="21"/>
        </w:rPr>
        <w:t>合同份数</w:t>
      </w:r>
    </w:p>
    <w:p w14:paraId="246F4AB9">
      <w:pPr>
        <w:adjustRightInd w:val="0"/>
        <w:snapToGrid w:val="0"/>
        <w:spacing w:before="0" w:beforeLines="0" w:line="400" w:lineRule="exact"/>
        <w:ind w:firstLine="426" w:firstLineChars="200"/>
        <w:rPr>
          <w:rFonts w:hint="eastAsia" w:ascii="宋体" w:hAnsi="宋体" w:eastAsia="宋体" w:cs="宋体"/>
          <w:szCs w:val="21"/>
        </w:rPr>
      </w:pPr>
      <w:r>
        <w:rPr>
          <w:rFonts w:hint="eastAsia" w:ascii="宋体" w:hAnsi="宋体" w:eastAsia="宋体" w:cs="宋体"/>
          <w:szCs w:val="21"/>
        </w:rPr>
        <w:t>本合同一式</w:t>
      </w:r>
      <w:r>
        <w:rPr>
          <w:rFonts w:hint="eastAsia" w:ascii="宋体" w:hAnsi="宋体" w:eastAsia="宋体" w:cs="宋体"/>
          <w:szCs w:val="21"/>
          <w:u w:val="single"/>
        </w:rPr>
        <w:t xml:space="preserve">    </w:t>
      </w:r>
      <w:r>
        <w:rPr>
          <w:rFonts w:hint="eastAsia" w:ascii="宋体" w:hAnsi="宋体" w:eastAsia="宋体" w:cs="宋体"/>
          <w:szCs w:val="21"/>
        </w:rPr>
        <w:t>份，</w:t>
      </w:r>
      <w:r>
        <w:rPr>
          <w:rFonts w:hint="eastAsia" w:ascii="宋体" w:hAnsi="宋体" w:eastAsia="宋体" w:cs="宋体"/>
          <w:szCs w:val="21"/>
          <w:lang w:eastAsia="zh-CN"/>
        </w:rPr>
        <w:t>甲方</w:t>
      </w:r>
      <w:r>
        <w:rPr>
          <w:rFonts w:hint="eastAsia" w:ascii="宋体" w:hAnsi="宋体" w:eastAsia="宋体" w:cs="宋体"/>
          <w:szCs w:val="21"/>
        </w:rPr>
        <w:t>执</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份，</w:t>
      </w:r>
      <w:r>
        <w:rPr>
          <w:rFonts w:hint="eastAsia" w:ascii="宋体" w:hAnsi="宋体" w:eastAsia="宋体" w:cs="宋体"/>
          <w:szCs w:val="21"/>
          <w:lang w:eastAsia="zh-CN"/>
        </w:rPr>
        <w:t>乙方</w:t>
      </w:r>
      <w:r>
        <w:rPr>
          <w:rFonts w:hint="eastAsia" w:ascii="宋体" w:hAnsi="宋体" w:eastAsia="宋体" w:cs="宋体"/>
          <w:szCs w:val="21"/>
        </w:rPr>
        <w:t>执</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份，均具有同等法律效力。</w:t>
      </w:r>
    </w:p>
    <w:p w14:paraId="69C4308F">
      <w:pPr>
        <w:adjustRightInd w:val="0"/>
        <w:snapToGrid w:val="0"/>
        <w:spacing w:before="0" w:beforeLines="0" w:line="400" w:lineRule="exact"/>
        <w:ind w:firstLine="426" w:firstLineChars="200"/>
        <w:rPr>
          <w:rFonts w:hint="eastAsia" w:ascii="宋体" w:hAnsi="宋体" w:eastAsia="宋体" w:cs="宋体"/>
          <w:szCs w:val="21"/>
        </w:rPr>
      </w:pPr>
      <w:r>
        <w:rPr>
          <w:rFonts w:hint="eastAsia" w:ascii="宋体" w:hAnsi="宋体" w:eastAsia="宋体" w:cs="宋体"/>
          <w:szCs w:val="21"/>
        </w:rPr>
        <w:t>合同订立时间：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722E5331">
      <w:pPr>
        <w:adjustRightInd w:val="0"/>
        <w:snapToGrid w:val="0"/>
        <w:spacing w:before="0" w:beforeLines="0" w:line="400" w:lineRule="exact"/>
        <w:ind w:firstLine="426" w:firstLineChars="200"/>
        <w:rPr>
          <w:rFonts w:hint="eastAsia" w:ascii="宋体" w:hAnsi="宋体" w:eastAsia="宋体" w:cs="宋体"/>
          <w:szCs w:val="21"/>
        </w:rPr>
      </w:pPr>
      <w:r>
        <w:rPr>
          <w:rFonts w:hint="eastAsia" w:ascii="宋体" w:hAnsi="宋体" w:eastAsia="宋体" w:cs="宋体"/>
          <w:szCs w:val="21"/>
        </w:rPr>
        <w:t>合同订立地点：</w:t>
      </w:r>
      <w:r>
        <w:rPr>
          <w:rFonts w:hint="eastAsia" w:ascii="宋体" w:hAnsi="宋体" w:eastAsia="宋体" w:cs="宋体"/>
          <w:szCs w:val="21"/>
          <w:u w:val="single"/>
        </w:rPr>
        <w:t xml:space="preserve">                           </w:t>
      </w:r>
    </w:p>
    <w:p w14:paraId="36A7FF49">
      <w:pPr>
        <w:adjustRightInd w:val="0"/>
        <w:snapToGrid w:val="0"/>
        <w:spacing w:before="0" w:beforeLines="0" w:line="400" w:lineRule="exact"/>
        <w:ind w:firstLine="426" w:firstLineChars="200"/>
        <w:rPr>
          <w:rFonts w:hint="eastAsia" w:ascii="宋体" w:hAnsi="宋体" w:eastAsia="宋体" w:cs="宋体"/>
          <w:b w:val="0"/>
          <w:bCs w:val="0"/>
          <w:sz w:val="21"/>
          <w:szCs w:val="21"/>
          <w:highlight w:val="none"/>
          <w:lang w:val="en-US" w:eastAsia="zh-CN"/>
        </w:rPr>
      </w:pPr>
      <w:r>
        <w:rPr>
          <w:rFonts w:hint="eastAsia" w:ascii="宋体" w:hAnsi="宋体" w:eastAsia="宋体" w:cs="宋体"/>
          <w:szCs w:val="21"/>
        </w:rPr>
        <w:t>附件：具体标</w:t>
      </w:r>
      <w:r>
        <w:rPr>
          <w:rFonts w:hint="eastAsia" w:ascii="宋体" w:hAnsi="宋体" w:eastAsia="宋体" w:cs="宋体"/>
          <w:szCs w:val="21"/>
          <w:lang w:eastAsia="zh-CN"/>
        </w:rPr>
        <w:t>的及其</w:t>
      </w:r>
      <w:r>
        <w:rPr>
          <w:rFonts w:hint="eastAsia" w:ascii="宋体" w:hAnsi="宋体" w:eastAsia="宋体" w:cs="宋体"/>
          <w:szCs w:val="21"/>
          <w:highlight w:val="none"/>
          <w:u w:val="none"/>
          <w:lang w:val="en-US" w:eastAsia="zh-CN"/>
        </w:rPr>
        <w:t>技术要求和商务要求</w:t>
      </w:r>
      <w:r>
        <w:rPr>
          <w:rFonts w:hint="eastAsia" w:ascii="宋体" w:hAnsi="宋体" w:eastAsia="宋体" w:cs="宋体"/>
          <w:szCs w:val="21"/>
        </w:rPr>
        <w:t>、联合协议、分包</w:t>
      </w:r>
      <w:r>
        <w:rPr>
          <w:rFonts w:hint="eastAsia" w:ascii="宋体" w:hAnsi="宋体" w:eastAsia="宋体" w:cs="宋体"/>
          <w:szCs w:val="21"/>
          <w:lang w:eastAsia="zh-CN"/>
        </w:rPr>
        <w:t>意向</w:t>
      </w:r>
      <w:r>
        <w:rPr>
          <w:rFonts w:hint="eastAsia" w:ascii="宋体" w:hAnsi="宋体" w:eastAsia="宋体" w:cs="宋体"/>
          <w:szCs w:val="21"/>
        </w:rPr>
        <w:t>协议等。</w:t>
      </w:r>
      <w:r>
        <w:rPr>
          <w:rFonts w:hint="eastAsia" w:ascii="宋体" w:hAnsi="宋体" w:eastAsia="宋体" w:cs="宋体"/>
          <w:lang w:val="en"/>
        </w:rPr>
        <w:t xml:space="preserve">   </w:t>
      </w:r>
    </w:p>
    <w:p w14:paraId="77C3525E">
      <w:pPr>
        <w:rPr>
          <w:rFonts w:hint="eastAsia" w:ascii="宋体" w:hAnsi="宋体" w:eastAsia="宋体" w:cs="宋体"/>
        </w:rPr>
      </w:pPr>
      <w:r>
        <w:rPr>
          <w:rFonts w:hint="eastAsia" w:ascii="宋体" w:hAnsi="宋体" w:eastAsia="宋体" w:cs="宋体"/>
        </w:rPr>
        <w:br w:type="page"/>
      </w:r>
    </w:p>
    <w:p w14:paraId="06F80470">
      <w:pPr>
        <w:pStyle w:val="90"/>
        <w:rPr>
          <w:rFonts w:hint="eastAsia" w:ascii="宋体" w:hAnsi="宋体" w:eastAsia="宋体" w:cs="宋体"/>
        </w:rPr>
      </w:pPr>
    </w:p>
    <w:tbl>
      <w:tblPr>
        <w:tblStyle w:val="27"/>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2"/>
        <w:gridCol w:w="2413"/>
        <w:gridCol w:w="1980"/>
        <w:gridCol w:w="2118"/>
      </w:tblGrid>
      <w:tr w14:paraId="5E1268B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66D18E08">
            <w:pPr>
              <w:adjustRightInd w:val="0"/>
              <w:snapToGrid w:val="0"/>
              <w:spacing w:line="300" w:lineRule="exact"/>
              <w:jc w:val="center"/>
              <w:rPr>
                <w:rFonts w:hint="eastAsia" w:ascii="宋体" w:hAnsi="宋体" w:eastAsia="宋体" w:cs="宋体"/>
              </w:rPr>
            </w:pPr>
            <w:r>
              <w:rPr>
                <w:rFonts w:hint="eastAsia" w:ascii="宋体" w:hAnsi="宋体" w:eastAsia="宋体" w:cs="宋体"/>
                <w:szCs w:val="21"/>
              </w:rPr>
              <w:t>甲方（采购人</w:t>
            </w:r>
            <w:r>
              <w:rPr>
                <w:rFonts w:hint="eastAsia" w:ascii="宋体" w:hAnsi="宋体" w:eastAsia="宋体" w:cs="宋体"/>
                <w:szCs w:val="21"/>
                <w:lang w:eastAsia="zh-CN"/>
              </w:rPr>
              <w:t>、受采购人委托签订合同的单位</w:t>
            </w:r>
            <w:r>
              <w:rPr>
                <w:rFonts w:hint="eastAsia" w:ascii="宋体" w:hAnsi="宋体" w:eastAsia="宋体" w:cs="宋体"/>
                <w:szCs w:val="21"/>
              </w:rPr>
              <w:t>或采购文件约定的合同甲方）</w:t>
            </w:r>
          </w:p>
        </w:tc>
        <w:tc>
          <w:tcPr>
            <w:tcW w:w="2437" w:type="pct"/>
            <w:gridSpan w:val="2"/>
            <w:tcBorders>
              <w:left w:val="single" w:color="auto" w:sz="2" w:space="0"/>
              <w:bottom w:val="single" w:color="auto" w:sz="2" w:space="0"/>
            </w:tcBorders>
            <w:vAlign w:val="center"/>
          </w:tcPr>
          <w:p w14:paraId="36E29FEF">
            <w:pPr>
              <w:adjustRightInd w:val="0"/>
              <w:snapToGrid w:val="0"/>
              <w:spacing w:line="300" w:lineRule="exact"/>
              <w:jc w:val="center"/>
              <w:rPr>
                <w:rFonts w:hint="eastAsia" w:ascii="宋体" w:hAnsi="宋体" w:eastAsia="宋体" w:cs="宋体"/>
              </w:rPr>
            </w:pPr>
            <w:r>
              <w:rPr>
                <w:rFonts w:hint="eastAsia" w:ascii="宋体" w:hAnsi="宋体" w:eastAsia="宋体" w:cs="宋体"/>
                <w:szCs w:val="21"/>
              </w:rPr>
              <w:t>乙方（供应商）</w:t>
            </w:r>
          </w:p>
        </w:tc>
      </w:tr>
      <w:tr w14:paraId="121B2D8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4ED48AEF">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单位名称（公章</w:t>
            </w:r>
            <w:r>
              <w:rPr>
                <w:rFonts w:hint="eastAsia" w:ascii="宋体" w:hAnsi="宋体" w:eastAsia="宋体" w:cs="宋体"/>
                <w:szCs w:val="21"/>
                <w:lang w:eastAsia="zh-CN"/>
              </w:rPr>
              <w:t>或合同章</w:t>
            </w:r>
            <w:r>
              <w:rPr>
                <w:rFonts w:hint="eastAsia" w:ascii="宋体" w:hAnsi="宋体" w:eastAsia="宋体" w:cs="宋体"/>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452CC362">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D4D2288">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单位名称（公章</w:t>
            </w:r>
            <w:r>
              <w:rPr>
                <w:rFonts w:hint="eastAsia" w:ascii="宋体" w:hAnsi="宋体" w:eastAsia="宋体" w:cs="宋体"/>
                <w:szCs w:val="21"/>
                <w:lang w:eastAsia="zh-CN"/>
              </w:rPr>
              <w:t>或合同章</w:t>
            </w:r>
            <w:r>
              <w:rPr>
                <w:rFonts w:hint="eastAsia" w:ascii="宋体" w:hAnsi="宋体" w:eastAsia="宋体" w:cs="宋体"/>
                <w:szCs w:val="21"/>
              </w:rPr>
              <w:t>）</w:t>
            </w:r>
          </w:p>
        </w:tc>
        <w:tc>
          <w:tcPr>
            <w:tcW w:w="1259" w:type="pct"/>
            <w:tcBorders>
              <w:top w:val="single" w:color="auto" w:sz="2" w:space="0"/>
              <w:left w:val="single" w:color="auto" w:sz="2" w:space="0"/>
              <w:bottom w:val="single" w:color="auto" w:sz="2" w:space="0"/>
            </w:tcBorders>
            <w:vAlign w:val="center"/>
          </w:tcPr>
          <w:p w14:paraId="155A6002">
            <w:pPr>
              <w:adjustRightInd w:val="0"/>
              <w:snapToGrid w:val="0"/>
              <w:spacing w:line="300" w:lineRule="exact"/>
              <w:jc w:val="center"/>
              <w:rPr>
                <w:rFonts w:hint="eastAsia" w:ascii="宋体" w:hAnsi="宋体" w:eastAsia="宋体" w:cs="宋体"/>
                <w:spacing w:val="20"/>
                <w:szCs w:val="21"/>
              </w:rPr>
            </w:pPr>
          </w:p>
        </w:tc>
      </w:tr>
      <w:tr w14:paraId="7608195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3C510514">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法定代表人</w:t>
            </w:r>
          </w:p>
          <w:p w14:paraId="6A916805">
            <w:pPr>
              <w:adjustRightInd w:val="0"/>
              <w:snapToGrid w:val="0"/>
              <w:spacing w:line="300" w:lineRule="exact"/>
              <w:ind w:firstLine="101" w:firstLineChars="48"/>
              <w:jc w:val="center"/>
              <w:rPr>
                <w:rFonts w:hint="eastAsia" w:ascii="宋体" w:hAnsi="宋体" w:eastAsia="宋体" w:cs="宋体"/>
                <w:szCs w:val="21"/>
              </w:rPr>
            </w:pPr>
            <w:r>
              <w:rPr>
                <w:rFonts w:hint="eastAsia" w:ascii="宋体" w:hAnsi="宋体" w:eastAsia="宋体" w:cs="宋体"/>
                <w:szCs w:val="21"/>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6B7D9F8A">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right w:val="single" w:color="auto" w:sz="2" w:space="0"/>
            </w:tcBorders>
            <w:vAlign w:val="center"/>
          </w:tcPr>
          <w:p w14:paraId="3B489053">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法定代表人</w:t>
            </w:r>
          </w:p>
          <w:p w14:paraId="1C5172D3">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或其委托代理人（签章）</w:t>
            </w:r>
          </w:p>
        </w:tc>
        <w:tc>
          <w:tcPr>
            <w:tcW w:w="1259" w:type="pct"/>
            <w:tcBorders>
              <w:top w:val="single" w:color="auto" w:sz="2" w:space="0"/>
              <w:left w:val="single" w:color="auto" w:sz="2" w:space="0"/>
              <w:bottom w:val="single" w:color="auto" w:sz="2" w:space="0"/>
            </w:tcBorders>
            <w:vAlign w:val="center"/>
          </w:tcPr>
          <w:p w14:paraId="4DDF12BD">
            <w:pPr>
              <w:adjustRightInd w:val="0"/>
              <w:snapToGrid w:val="0"/>
              <w:spacing w:line="300" w:lineRule="exact"/>
              <w:jc w:val="center"/>
              <w:rPr>
                <w:rFonts w:hint="eastAsia" w:ascii="宋体" w:hAnsi="宋体" w:eastAsia="宋体" w:cs="宋体"/>
                <w:szCs w:val="21"/>
              </w:rPr>
            </w:pPr>
          </w:p>
        </w:tc>
      </w:tr>
      <w:tr w14:paraId="0354C53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1D4F07C2">
            <w:pPr>
              <w:adjustRightInd w:val="0"/>
              <w:snapToGrid w:val="0"/>
              <w:spacing w:line="300" w:lineRule="exact"/>
              <w:jc w:val="center"/>
              <w:rPr>
                <w:rFonts w:hint="eastAsia" w:ascii="宋体" w:hAnsi="宋体" w:eastAsia="宋体" w:cs="宋体"/>
                <w:szCs w:val="21"/>
              </w:rPr>
            </w:pPr>
          </w:p>
        </w:tc>
        <w:tc>
          <w:tcPr>
            <w:tcW w:w="1436" w:type="pct"/>
            <w:vMerge w:val="continue"/>
            <w:tcBorders>
              <w:left w:val="single" w:color="auto" w:sz="2" w:space="0"/>
              <w:bottom w:val="single" w:color="auto" w:sz="2" w:space="0"/>
              <w:right w:val="single" w:color="auto" w:sz="2" w:space="0"/>
            </w:tcBorders>
            <w:vAlign w:val="center"/>
          </w:tcPr>
          <w:p w14:paraId="41C12A99">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0D304D2">
            <w:pPr>
              <w:adjustRightInd w:val="0"/>
              <w:snapToGrid w:val="0"/>
              <w:spacing w:line="300" w:lineRule="exact"/>
              <w:jc w:val="center"/>
              <w:rPr>
                <w:rFonts w:hint="eastAsia" w:ascii="宋体" w:hAnsi="宋体" w:eastAsia="宋体" w:cs="宋体"/>
                <w:szCs w:val="21"/>
                <w:lang w:eastAsia="zh-CN"/>
              </w:rPr>
            </w:pPr>
            <w:r>
              <w:rPr>
                <w:rFonts w:hint="eastAsia" w:ascii="宋体" w:hAnsi="宋体" w:eastAsia="宋体" w:cs="宋体"/>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2C1D0DA8">
            <w:pPr>
              <w:adjustRightInd w:val="0"/>
              <w:snapToGrid w:val="0"/>
              <w:spacing w:line="300" w:lineRule="exact"/>
              <w:jc w:val="center"/>
              <w:rPr>
                <w:rFonts w:hint="eastAsia" w:ascii="宋体" w:hAnsi="宋体" w:eastAsia="宋体" w:cs="宋体"/>
                <w:spacing w:val="20"/>
                <w:szCs w:val="21"/>
              </w:rPr>
            </w:pPr>
          </w:p>
        </w:tc>
      </w:tr>
      <w:tr w14:paraId="6BE93F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EEB6868">
            <w:pPr>
              <w:adjustRightInd w:val="0"/>
              <w:snapToGrid w:val="0"/>
              <w:spacing w:line="300" w:lineRule="exact"/>
              <w:jc w:val="center"/>
              <w:rPr>
                <w:rFonts w:hint="eastAsia" w:ascii="宋体" w:hAnsi="宋体" w:eastAsia="宋体" w:cs="宋体"/>
                <w:szCs w:val="21"/>
                <w:lang w:eastAsia="zh-CN"/>
              </w:rPr>
            </w:pPr>
            <w:r>
              <w:rPr>
                <w:rFonts w:hint="eastAsia" w:ascii="宋体" w:hAnsi="宋体" w:eastAsia="宋体" w:cs="宋体"/>
                <w:szCs w:val="21"/>
                <w:lang w:eastAsia="zh-CN"/>
              </w:rPr>
              <w:t>住</w:t>
            </w:r>
            <w:r>
              <w:rPr>
                <w:rFonts w:hint="eastAsia" w:ascii="宋体" w:hAnsi="宋体" w:eastAsia="宋体" w:cs="宋体"/>
                <w:szCs w:val="21"/>
                <w:lang w:val="en-US" w:eastAsia="zh-CN"/>
              </w:rPr>
              <w:t xml:space="preserve">  </w:t>
            </w:r>
            <w:r>
              <w:rPr>
                <w:rFonts w:hint="eastAsia" w:ascii="宋体" w:hAnsi="宋体" w:eastAsia="宋体" w:cs="宋体"/>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2E4D7046">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5FCE3CF">
            <w:pPr>
              <w:adjustRightInd w:val="0"/>
              <w:snapToGrid w:val="0"/>
              <w:spacing w:line="300" w:lineRule="exact"/>
              <w:jc w:val="center"/>
              <w:rPr>
                <w:rFonts w:hint="eastAsia" w:ascii="宋体" w:hAnsi="宋体" w:eastAsia="宋体" w:cs="宋体"/>
                <w:szCs w:val="21"/>
                <w:lang w:eastAsia="zh-CN"/>
              </w:rPr>
            </w:pPr>
            <w:r>
              <w:rPr>
                <w:rFonts w:hint="eastAsia" w:ascii="宋体" w:hAnsi="宋体" w:eastAsia="宋体" w:cs="宋体"/>
                <w:szCs w:val="21"/>
                <w:lang w:eastAsia="zh-CN"/>
              </w:rPr>
              <w:t>住</w:t>
            </w:r>
            <w:r>
              <w:rPr>
                <w:rFonts w:hint="eastAsia" w:ascii="宋体" w:hAnsi="宋体" w:eastAsia="宋体" w:cs="宋体"/>
                <w:szCs w:val="21"/>
                <w:lang w:val="en-US" w:eastAsia="zh-CN"/>
              </w:rPr>
              <w:t xml:space="preserve">  </w:t>
            </w:r>
            <w:r>
              <w:rPr>
                <w:rFonts w:hint="eastAsia" w:ascii="宋体" w:hAnsi="宋体" w:eastAsia="宋体" w:cs="宋体"/>
                <w:szCs w:val="21"/>
                <w:lang w:eastAsia="zh-CN"/>
              </w:rPr>
              <w:t>所</w:t>
            </w:r>
          </w:p>
        </w:tc>
        <w:tc>
          <w:tcPr>
            <w:tcW w:w="1259" w:type="pct"/>
            <w:tcBorders>
              <w:top w:val="single" w:color="auto" w:sz="2" w:space="0"/>
              <w:left w:val="single" w:color="auto" w:sz="2" w:space="0"/>
              <w:bottom w:val="single" w:color="auto" w:sz="2" w:space="0"/>
            </w:tcBorders>
            <w:vAlign w:val="center"/>
          </w:tcPr>
          <w:p w14:paraId="204E8FCA">
            <w:pPr>
              <w:adjustRightInd w:val="0"/>
              <w:snapToGrid w:val="0"/>
              <w:spacing w:line="300" w:lineRule="exact"/>
              <w:jc w:val="center"/>
              <w:rPr>
                <w:rFonts w:hint="eastAsia" w:ascii="宋体" w:hAnsi="宋体" w:eastAsia="宋体" w:cs="宋体"/>
                <w:spacing w:val="20"/>
                <w:szCs w:val="21"/>
              </w:rPr>
            </w:pPr>
          </w:p>
        </w:tc>
      </w:tr>
      <w:tr w14:paraId="1453A25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6EA69C7">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287B3B88">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D7CBC27">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联 系 人</w:t>
            </w:r>
          </w:p>
        </w:tc>
        <w:tc>
          <w:tcPr>
            <w:tcW w:w="1259" w:type="pct"/>
            <w:tcBorders>
              <w:top w:val="single" w:color="auto" w:sz="2" w:space="0"/>
              <w:left w:val="single" w:color="auto" w:sz="2" w:space="0"/>
              <w:bottom w:val="single" w:color="auto" w:sz="2" w:space="0"/>
            </w:tcBorders>
            <w:vAlign w:val="center"/>
          </w:tcPr>
          <w:p w14:paraId="53E72E15">
            <w:pPr>
              <w:adjustRightInd w:val="0"/>
              <w:snapToGrid w:val="0"/>
              <w:spacing w:line="300" w:lineRule="exact"/>
              <w:jc w:val="center"/>
              <w:rPr>
                <w:rFonts w:hint="eastAsia" w:ascii="宋体" w:hAnsi="宋体" w:eastAsia="宋体" w:cs="宋体"/>
                <w:spacing w:val="20"/>
                <w:szCs w:val="21"/>
              </w:rPr>
            </w:pPr>
          </w:p>
        </w:tc>
      </w:tr>
      <w:tr w14:paraId="454686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F0AD8B2">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62D380AF">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D5B8E1A">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联系电话</w:t>
            </w:r>
          </w:p>
        </w:tc>
        <w:tc>
          <w:tcPr>
            <w:tcW w:w="1259" w:type="pct"/>
            <w:tcBorders>
              <w:top w:val="single" w:color="auto" w:sz="2" w:space="0"/>
              <w:left w:val="single" w:color="auto" w:sz="2" w:space="0"/>
              <w:bottom w:val="single" w:color="auto" w:sz="2" w:space="0"/>
            </w:tcBorders>
            <w:vAlign w:val="center"/>
          </w:tcPr>
          <w:p w14:paraId="097F53B7">
            <w:pPr>
              <w:adjustRightInd w:val="0"/>
              <w:snapToGrid w:val="0"/>
              <w:spacing w:line="300" w:lineRule="exact"/>
              <w:jc w:val="center"/>
              <w:rPr>
                <w:rFonts w:hint="eastAsia" w:ascii="宋体" w:hAnsi="宋体" w:eastAsia="宋体" w:cs="宋体"/>
                <w:spacing w:val="20"/>
                <w:szCs w:val="21"/>
              </w:rPr>
            </w:pPr>
          </w:p>
        </w:tc>
      </w:tr>
      <w:tr w14:paraId="178022E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41B5716">
            <w:pPr>
              <w:adjustRightInd w:val="0"/>
              <w:snapToGrid w:val="0"/>
              <w:spacing w:line="300" w:lineRule="exact"/>
              <w:jc w:val="center"/>
              <w:rPr>
                <w:rFonts w:hint="eastAsia" w:ascii="宋体" w:hAnsi="宋体" w:eastAsia="宋体" w:cs="宋体"/>
                <w:szCs w:val="21"/>
                <w:lang w:eastAsia="zh-CN"/>
              </w:rPr>
            </w:pPr>
            <w:r>
              <w:rPr>
                <w:rFonts w:hint="eastAsia" w:ascii="宋体" w:hAnsi="宋体" w:eastAsia="宋体" w:cs="宋体"/>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55BB7089">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129D9C7">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5D39B24A">
            <w:pPr>
              <w:adjustRightInd w:val="0"/>
              <w:snapToGrid w:val="0"/>
              <w:spacing w:line="300" w:lineRule="exact"/>
              <w:jc w:val="center"/>
              <w:rPr>
                <w:rFonts w:hint="eastAsia" w:ascii="宋体" w:hAnsi="宋体" w:eastAsia="宋体" w:cs="宋体"/>
                <w:spacing w:val="20"/>
                <w:szCs w:val="21"/>
              </w:rPr>
            </w:pPr>
          </w:p>
        </w:tc>
      </w:tr>
      <w:tr w14:paraId="3342267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66F2849">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2B4A274B">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D7C923A">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邮政编码</w:t>
            </w:r>
          </w:p>
        </w:tc>
        <w:tc>
          <w:tcPr>
            <w:tcW w:w="1259" w:type="pct"/>
            <w:tcBorders>
              <w:top w:val="single" w:color="auto" w:sz="2" w:space="0"/>
              <w:left w:val="single" w:color="auto" w:sz="2" w:space="0"/>
              <w:bottom w:val="single" w:color="auto" w:sz="2" w:space="0"/>
            </w:tcBorders>
            <w:vAlign w:val="center"/>
          </w:tcPr>
          <w:p w14:paraId="46F102F1">
            <w:pPr>
              <w:adjustRightInd w:val="0"/>
              <w:snapToGrid w:val="0"/>
              <w:spacing w:line="300" w:lineRule="exact"/>
              <w:jc w:val="center"/>
              <w:rPr>
                <w:rFonts w:hint="eastAsia" w:ascii="宋体" w:hAnsi="宋体" w:eastAsia="宋体" w:cs="宋体"/>
                <w:spacing w:val="20"/>
                <w:szCs w:val="21"/>
              </w:rPr>
            </w:pPr>
          </w:p>
        </w:tc>
      </w:tr>
      <w:tr w14:paraId="083D0FA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78B0492">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5A2A2C76">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628E2DC">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电子邮箱</w:t>
            </w:r>
          </w:p>
        </w:tc>
        <w:tc>
          <w:tcPr>
            <w:tcW w:w="1259" w:type="pct"/>
            <w:tcBorders>
              <w:top w:val="single" w:color="auto" w:sz="2" w:space="0"/>
              <w:left w:val="single" w:color="auto" w:sz="2" w:space="0"/>
              <w:bottom w:val="single" w:color="auto" w:sz="2" w:space="0"/>
            </w:tcBorders>
            <w:vAlign w:val="center"/>
          </w:tcPr>
          <w:p w14:paraId="7A5A4B7F">
            <w:pPr>
              <w:adjustRightInd w:val="0"/>
              <w:snapToGrid w:val="0"/>
              <w:spacing w:line="300" w:lineRule="exact"/>
              <w:jc w:val="center"/>
              <w:rPr>
                <w:rFonts w:hint="eastAsia" w:ascii="宋体" w:hAnsi="宋体" w:eastAsia="宋体" w:cs="宋体"/>
                <w:spacing w:val="20"/>
                <w:szCs w:val="21"/>
              </w:rPr>
            </w:pPr>
          </w:p>
        </w:tc>
      </w:tr>
      <w:tr w14:paraId="7FE5168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2956768">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1103679E">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E6C2D6C">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统一社会信用代码</w:t>
            </w:r>
          </w:p>
        </w:tc>
        <w:tc>
          <w:tcPr>
            <w:tcW w:w="1259" w:type="pct"/>
            <w:tcBorders>
              <w:top w:val="single" w:color="auto" w:sz="2" w:space="0"/>
              <w:left w:val="single" w:color="auto" w:sz="2" w:space="0"/>
              <w:bottom w:val="single" w:color="auto" w:sz="2" w:space="0"/>
            </w:tcBorders>
            <w:vAlign w:val="center"/>
          </w:tcPr>
          <w:p w14:paraId="7D7ECE97">
            <w:pPr>
              <w:adjustRightInd w:val="0"/>
              <w:snapToGrid w:val="0"/>
              <w:spacing w:line="300" w:lineRule="exact"/>
              <w:jc w:val="center"/>
              <w:rPr>
                <w:rFonts w:hint="eastAsia" w:ascii="宋体" w:hAnsi="宋体" w:eastAsia="宋体" w:cs="宋体"/>
                <w:spacing w:val="20"/>
                <w:szCs w:val="21"/>
              </w:rPr>
            </w:pPr>
          </w:p>
        </w:tc>
      </w:tr>
      <w:tr w14:paraId="0D27F59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FD829D5">
            <w:pPr>
              <w:adjustRightInd w:val="0"/>
              <w:snapToGrid w:val="0"/>
              <w:spacing w:line="300" w:lineRule="exact"/>
              <w:jc w:val="center"/>
              <w:rPr>
                <w:rFonts w:hint="eastAsia" w:ascii="宋体" w:hAnsi="宋体" w:eastAsia="宋体" w:cs="宋体"/>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745CD7BE">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2C37AA0">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开户名称</w:t>
            </w:r>
          </w:p>
        </w:tc>
        <w:tc>
          <w:tcPr>
            <w:tcW w:w="1259" w:type="pct"/>
            <w:tcBorders>
              <w:top w:val="single" w:color="auto" w:sz="2" w:space="0"/>
              <w:left w:val="single" w:color="auto" w:sz="2" w:space="0"/>
              <w:bottom w:val="single" w:color="auto" w:sz="2" w:space="0"/>
            </w:tcBorders>
            <w:vAlign w:val="center"/>
          </w:tcPr>
          <w:p w14:paraId="3893BACB">
            <w:pPr>
              <w:adjustRightInd w:val="0"/>
              <w:snapToGrid w:val="0"/>
              <w:spacing w:line="300" w:lineRule="exact"/>
              <w:jc w:val="center"/>
              <w:rPr>
                <w:rFonts w:hint="eastAsia" w:ascii="宋体" w:hAnsi="宋体" w:eastAsia="宋体" w:cs="宋体"/>
                <w:spacing w:val="20"/>
                <w:szCs w:val="21"/>
              </w:rPr>
            </w:pPr>
          </w:p>
        </w:tc>
      </w:tr>
      <w:tr w14:paraId="68FA3EB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C959A94">
            <w:pPr>
              <w:adjustRightInd w:val="0"/>
              <w:snapToGrid w:val="0"/>
              <w:spacing w:line="300" w:lineRule="exact"/>
              <w:jc w:val="center"/>
              <w:rPr>
                <w:rFonts w:hint="eastAsia" w:ascii="宋体" w:hAnsi="宋体" w:eastAsia="宋体" w:cs="宋体"/>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43EC7CE1">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7538C55">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开户银行</w:t>
            </w:r>
          </w:p>
        </w:tc>
        <w:tc>
          <w:tcPr>
            <w:tcW w:w="1259" w:type="pct"/>
            <w:tcBorders>
              <w:top w:val="single" w:color="auto" w:sz="2" w:space="0"/>
              <w:left w:val="single" w:color="auto" w:sz="2" w:space="0"/>
              <w:bottom w:val="single" w:color="auto" w:sz="2" w:space="0"/>
            </w:tcBorders>
            <w:vAlign w:val="center"/>
          </w:tcPr>
          <w:p w14:paraId="24858C27">
            <w:pPr>
              <w:adjustRightInd w:val="0"/>
              <w:snapToGrid w:val="0"/>
              <w:spacing w:line="300" w:lineRule="exact"/>
              <w:jc w:val="center"/>
              <w:rPr>
                <w:rFonts w:hint="eastAsia" w:ascii="宋体" w:hAnsi="宋体" w:eastAsia="宋体" w:cs="宋体"/>
                <w:spacing w:val="20"/>
                <w:szCs w:val="21"/>
              </w:rPr>
            </w:pPr>
          </w:p>
        </w:tc>
      </w:tr>
      <w:tr w14:paraId="18D47E7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5C76551">
            <w:pPr>
              <w:adjustRightInd w:val="0"/>
              <w:snapToGrid w:val="0"/>
              <w:spacing w:line="300" w:lineRule="exact"/>
              <w:jc w:val="center"/>
              <w:rPr>
                <w:rFonts w:hint="eastAsia" w:ascii="宋体" w:hAnsi="宋体" w:eastAsia="宋体" w:cs="宋体"/>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08F62F81">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4057ABA">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银行账号</w:t>
            </w:r>
          </w:p>
        </w:tc>
        <w:tc>
          <w:tcPr>
            <w:tcW w:w="1259" w:type="pct"/>
            <w:tcBorders>
              <w:top w:val="single" w:color="auto" w:sz="2" w:space="0"/>
              <w:left w:val="single" w:color="auto" w:sz="2" w:space="0"/>
              <w:bottom w:val="single" w:color="auto" w:sz="2" w:space="0"/>
            </w:tcBorders>
            <w:vAlign w:val="center"/>
          </w:tcPr>
          <w:p w14:paraId="0566BBF4">
            <w:pPr>
              <w:adjustRightInd w:val="0"/>
              <w:snapToGrid w:val="0"/>
              <w:spacing w:line="300" w:lineRule="exact"/>
              <w:jc w:val="center"/>
              <w:rPr>
                <w:rFonts w:hint="eastAsia" w:ascii="宋体" w:hAnsi="宋体" w:eastAsia="宋体" w:cs="宋体"/>
                <w:spacing w:val="20"/>
                <w:szCs w:val="21"/>
              </w:rPr>
            </w:pPr>
          </w:p>
        </w:tc>
      </w:tr>
      <w:tr w14:paraId="7AB860F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66668F71">
            <w:pPr>
              <w:pStyle w:val="12"/>
              <w:adjustRightInd w:val="0"/>
              <w:snapToGrid w:val="0"/>
              <w:spacing w:before="156" w:beforeLines="50" w:after="0" w:line="360" w:lineRule="auto"/>
              <w:ind w:left="0" w:leftChars="0"/>
              <w:jc w:val="left"/>
              <w:rPr>
                <w:rFonts w:hint="eastAsia" w:ascii="宋体" w:hAnsi="宋体" w:eastAsia="宋体" w:cs="宋体"/>
                <w:spacing w:val="20"/>
                <w:szCs w:val="21"/>
              </w:rPr>
            </w:pPr>
            <w:r>
              <w:rPr>
                <w:rFonts w:hint="eastAsia" w:ascii="宋体" w:hAnsi="宋体" w:eastAsia="宋体" w:cs="宋体"/>
                <w:szCs w:val="21"/>
              </w:rPr>
              <w:t>注：涉及联合体或其他合同主体的信息应按上表格式加列。</w:t>
            </w:r>
          </w:p>
        </w:tc>
      </w:tr>
    </w:tbl>
    <w:p w14:paraId="55D93982">
      <w:pPr>
        <w:pStyle w:val="3"/>
        <w:numPr>
          <w:ilvl w:val="1"/>
          <w:numId w:val="0"/>
        </w:numPr>
        <w:adjustRightInd w:val="0"/>
        <w:snapToGrid w:val="0"/>
        <w:spacing w:before="156" w:beforeLines="50"/>
        <w:ind w:left="431" w:leftChars="0"/>
        <w:jc w:val="center"/>
        <w:rPr>
          <w:rFonts w:hint="eastAsia" w:ascii="宋体" w:hAnsi="宋体" w:eastAsia="宋体" w:cs="宋体"/>
          <w:sz w:val="28"/>
          <w:szCs w:val="28"/>
        </w:rPr>
      </w:pPr>
      <w:r>
        <w:rPr>
          <w:rFonts w:hint="eastAsia" w:ascii="宋体" w:hAnsi="宋体" w:eastAsia="宋体" w:cs="宋体"/>
          <w:sz w:val="21"/>
          <w:szCs w:val="21"/>
          <w:u w:val="single"/>
        </w:rPr>
        <w:br w:type="page"/>
      </w:r>
      <w:bookmarkStart w:id="85" w:name="_Toc27624"/>
      <w:r>
        <w:rPr>
          <w:rFonts w:hint="eastAsia" w:ascii="宋体" w:hAnsi="宋体" w:eastAsia="宋体" w:cs="宋体"/>
          <w:b w:val="0"/>
          <w:bCs w:val="0"/>
          <w:sz w:val="28"/>
          <w:szCs w:val="28"/>
        </w:rPr>
        <w:t>第二节 政府采购合同通用条款</w:t>
      </w:r>
      <w:bookmarkEnd w:id="85"/>
    </w:p>
    <w:p w14:paraId="3FA7FD54">
      <w:pPr>
        <w:tabs>
          <w:tab w:val="left" w:pos="8820"/>
          <w:tab w:val="left" w:pos="9345"/>
          <w:tab w:val="left" w:pos="9765"/>
        </w:tabs>
        <w:adjustRightInd w:val="0"/>
        <w:snapToGrid w:val="0"/>
        <w:spacing w:before="0" w:line="400" w:lineRule="exact"/>
        <w:jc w:val="left"/>
        <w:rPr>
          <w:rFonts w:hint="eastAsia" w:ascii="宋体" w:hAnsi="宋体" w:eastAsia="宋体" w:cs="宋体"/>
          <w:b/>
          <w:bCs/>
          <w:sz w:val="24"/>
        </w:rPr>
      </w:pPr>
      <w:r>
        <w:rPr>
          <w:rFonts w:hint="eastAsia" w:ascii="宋体" w:hAnsi="宋体" w:eastAsia="宋体" w:cs="宋体"/>
          <w:b/>
          <w:sz w:val="24"/>
        </w:rPr>
        <w:t>1.</w:t>
      </w:r>
      <w:r>
        <w:rPr>
          <w:rFonts w:hint="eastAsia" w:ascii="宋体" w:hAnsi="宋体" w:eastAsia="宋体" w:cs="宋体"/>
          <w:b/>
          <w:sz w:val="24"/>
          <w:lang w:val="en-US" w:eastAsia="zh-CN"/>
        </w:rPr>
        <w:t xml:space="preserve"> </w:t>
      </w:r>
      <w:r>
        <w:rPr>
          <w:rFonts w:hint="eastAsia" w:ascii="宋体" w:hAnsi="宋体" w:eastAsia="宋体" w:cs="宋体"/>
          <w:b/>
          <w:bCs/>
          <w:sz w:val="24"/>
        </w:rPr>
        <w:t>定义</w:t>
      </w:r>
    </w:p>
    <w:p w14:paraId="561EDE58">
      <w:pPr>
        <w:autoSpaceDE w:val="0"/>
        <w:autoSpaceDN w:val="0"/>
        <w:adjustRightInd w:val="0"/>
        <w:snapToGrid w:val="0"/>
        <w:spacing w:before="0" w:line="400" w:lineRule="exact"/>
        <w:ind w:firstLine="426"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1.1合同当事人</w:t>
      </w:r>
    </w:p>
    <w:p w14:paraId="3A72EE39">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（1）采购人（以下称甲方）是指使用财政性资金，通过政府采购方式向供应商购买货物</w:t>
      </w:r>
      <w:r>
        <w:rPr>
          <w:rFonts w:hint="eastAsia" w:ascii="宋体" w:hAnsi="宋体" w:eastAsia="宋体" w:cs="宋体"/>
          <w:color w:val="auto"/>
          <w:szCs w:val="21"/>
          <w:highlight w:val="none"/>
          <w:lang w:val="en-US" w:eastAsia="zh-CN"/>
        </w:rPr>
        <w:t>及其相关服务的</w:t>
      </w:r>
      <w:r>
        <w:rPr>
          <w:rFonts w:hint="eastAsia" w:ascii="宋体" w:hAnsi="宋体" w:eastAsia="宋体" w:cs="宋体"/>
          <w:color w:val="auto"/>
          <w:szCs w:val="21"/>
          <w:highlight w:val="none"/>
        </w:rPr>
        <w:t>国家机关、事业单位、团体组织。</w:t>
      </w:r>
    </w:p>
    <w:p w14:paraId="14BB9BE0">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（2）供应商（以下称</w:t>
      </w:r>
      <w:r>
        <w:rPr>
          <w:rFonts w:hint="eastAsia" w:ascii="宋体" w:hAnsi="宋体" w:eastAsia="宋体" w:cs="宋体"/>
          <w:color w:val="auto"/>
          <w:szCs w:val="21"/>
          <w:highlight w:val="none"/>
          <w:lang w:eastAsia="zh-CN"/>
        </w:rPr>
        <w:t>乙</w:t>
      </w:r>
      <w:r>
        <w:rPr>
          <w:rFonts w:hint="eastAsia" w:ascii="宋体" w:hAnsi="宋体" w:eastAsia="宋体" w:cs="宋体"/>
          <w:color w:val="auto"/>
          <w:szCs w:val="21"/>
          <w:highlight w:val="none"/>
        </w:rPr>
        <w:t>方）是指参加政府采购活动并且中标（成交），向采购人提供</w:t>
      </w:r>
      <w:r>
        <w:rPr>
          <w:rFonts w:hint="eastAsia" w:ascii="宋体" w:hAnsi="宋体" w:eastAsia="宋体" w:cs="宋体"/>
          <w:color w:val="auto"/>
          <w:szCs w:val="21"/>
          <w:highlight w:val="none"/>
          <w:lang w:val="en-US" w:eastAsia="zh-CN"/>
        </w:rPr>
        <w:t>合同约定的货物及其相关服务的法人、非法人组织或者自然人</w:t>
      </w:r>
      <w:r>
        <w:rPr>
          <w:rFonts w:hint="eastAsia" w:ascii="宋体" w:hAnsi="宋体" w:eastAsia="宋体" w:cs="宋体"/>
          <w:color w:val="auto"/>
          <w:szCs w:val="21"/>
          <w:highlight w:val="none"/>
        </w:rPr>
        <w:t>。</w:t>
      </w:r>
    </w:p>
    <w:p w14:paraId="3EA3F877">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eastAsia="宋体" w:cs="宋体"/>
          <w:color w:val="auto"/>
          <w:szCs w:val="21"/>
          <w:highlight w:val="none"/>
        </w:rPr>
        <w:t>。</w:t>
      </w:r>
    </w:p>
    <w:p w14:paraId="7EE664C7">
      <w:pPr>
        <w:tabs>
          <w:tab w:val="left" w:pos="570"/>
          <w:tab w:val="left" w:pos="9240"/>
          <w:tab w:val="left" w:pos="9555"/>
        </w:tabs>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1.2本合同下列术语应解释为：</w:t>
      </w:r>
    </w:p>
    <w:p w14:paraId="00018C1A">
      <w:pPr>
        <w:adjustRightInd w:val="0"/>
        <w:snapToGrid w:val="0"/>
        <w:spacing w:before="0" w:beforeLines="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eastAsia="宋体" w:cs="宋体"/>
          <w:color w:val="auto"/>
          <w:szCs w:val="21"/>
          <w:lang w:eastAsia="zh-CN"/>
        </w:rPr>
        <w:t>政府采购</w:t>
      </w:r>
      <w:r>
        <w:rPr>
          <w:rFonts w:hint="eastAsia" w:ascii="宋体" w:hAnsi="宋体" w:eastAsia="宋体" w:cs="宋体"/>
          <w:color w:val="auto"/>
          <w:szCs w:val="21"/>
        </w:rPr>
        <w:t>合同协议书及其变更、补充</w:t>
      </w:r>
      <w:r>
        <w:rPr>
          <w:rFonts w:hint="eastAsia" w:ascii="宋体" w:hAnsi="宋体" w:eastAsia="宋体" w:cs="宋体"/>
          <w:color w:val="auto"/>
          <w:szCs w:val="21"/>
          <w:lang w:eastAsia="zh-CN"/>
        </w:rPr>
        <w:t>协议，</w:t>
      </w:r>
      <w:r>
        <w:rPr>
          <w:rFonts w:hint="eastAsia" w:ascii="宋体" w:hAnsi="宋体" w:eastAsia="宋体" w:cs="宋体"/>
          <w:szCs w:val="21"/>
        </w:rPr>
        <w:t>政府采购合同专用条款</w:t>
      </w:r>
      <w:r>
        <w:rPr>
          <w:rFonts w:hint="eastAsia" w:ascii="宋体" w:hAnsi="宋体" w:eastAsia="宋体" w:cs="宋体"/>
          <w:szCs w:val="21"/>
          <w:lang w:eastAsia="zh-CN"/>
        </w:rPr>
        <w:t>，</w:t>
      </w:r>
      <w:r>
        <w:rPr>
          <w:rFonts w:hint="eastAsia" w:ascii="宋体" w:hAnsi="宋体" w:eastAsia="宋体" w:cs="宋体"/>
          <w:szCs w:val="21"/>
        </w:rPr>
        <w:t>政府采购合同通用条款</w:t>
      </w:r>
      <w:r>
        <w:rPr>
          <w:rFonts w:hint="eastAsia" w:ascii="宋体" w:hAnsi="宋体" w:eastAsia="宋体" w:cs="宋体"/>
          <w:szCs w:val="21"/>
          <w:lang w:eastAsia="zh-CN"/>
        </w:rPr>
        <w:t>，</w:t>
      </w:r>
      <w:r>
        <w:rPr>
          <w:rFonts w:hint="eastAsia" w:ascii="宋体" w:hAnsi="宋体" w:eastAsia="宋体" w:cs="宋体"/>
          <w:color w:val="auto"/>
          <w:szCs w:val="21"/>
        </w:rPr>
        <w:t>中标</w:t>
      </w:r>
      <w:r>
        <w:rPr>
          <w:rFonts w:hint="eastAsia" w:ascii="宋体" w:hAnsi="宋体" w:eastAsia="宋体" w:cs="宋体"/>
          <w:color w:val="auto"/>
          <w:szCs w:val="21"/>
          <w:lang w:eastAsia="zh-CN"/>
        </w:rPr>
        <w:t>（成交）</w:t>
      </w:r>
      <w:r>
        <w:rPr>
          <w:rFonts w:hint="eastAsia" w:ascii="宋体" w:hAnsi="宋体" w:eastAsia="宋体" w:cs="宋体"/>
          <w:color w:val="auto"/>
          <w:szCs w:val="21"/>
        </w:rPr>
        <w:t>通知书</w:t>
      </w:r>
      <w:r>
        <w:rPr>
          <w:rFonts w:hint="eastAsia" w:ascii="宋体" w:hAnsi="宋体" w:eastAsia="宋体" w:cs="宋体"/>
          <w:color w:val="auto"/>
          <w:szCs w:val="21"/>
          <w:lang w:eastAsia="zh-CN"/>
        </w:rPr>
        <w:t>，</w:t>
      </w:r>
      <w:r>
        <w:rPr>
          <w:rFonts w:hint="eastAsia" w:ascii="宋体" w:hAnsi="宋体" w:eastAsia="宋体" w:cs="宋体"/>
          <w:szCs w:val="21"/>
        </w:rPr>
        <w:t>投标（响应）文件</w:t>
      </w:r>
      <w:r>
        <w:rPr>
          <w:rFonts w:hint="eastAsia" w:ascii="宋体" w:hAnsi="宋体" w:eastAsia="宋体" w:cs="宋体"/>
          <w:szCs w:val="21"/>
          <w:lang w:eastAsia="zh-CN"/>
        </w:rPr>
        <w:t>，</w:t>
      </w:r>
      <w:r>
        <w:rPr>
          <w:rFonts w:hint="eastAsia" w:ascii="宋体" w:hAnsi="宋体" w:eastAsia="宋体" w:cs="宋体"/>
          <w:szCs w:val="21"/>
        </w:rPr>
        <w:t>采购文件</w:t>
      </w:r>
      <w:r>
        <w:rPr>
          <w:rFonts w:hint="eastAsia" w:ascii="宋体" w:hAnsi="宋体" w:eastAsia="宋体" w:cs="宋体"/>
          <w:szCs w:val="21"/>
          <w:lang w:eastAsia="zh-CN"/>
        </w:rPr>
        <w:t>，</w:t>
      </w:r>
      <w:r>
        <w:rPr>
          <w:rFonts w:hint="eastAsia" w:ascii="宋体" w:hAnsi="宋体" w:eastAsia="宋体" w:cs="宋体"/>
          <w:szCs w:val="21"/>
        </w:rPr>
        <w:t>有关技术文件</w:t>
      </w:r>
      <w:r>
        <w:rPr>
          <w:rFonts w:hint="eastAsia" w:ascii="宋体" w:hAnsi="宋体" w:eastAsia="宋体" w:cs="宋体"/>
          <w:szCs w:val="21"/>
          <w:lang w:eastAsia="zh-CN"/>
        </w:rPr>
        <w:t>和</w:t>
      </w:r>
      <w:r>
        <w:rPr>
          <w:rFonts w:hint="eastAsia" w:ascii="宋体" w:hAnsi="宋体" w:eastAsia="宋体" w:cs="宋体"/>
          <w:szCs w:val="21"/>
        </w:rPr>
        <w:t>图纸</w:t>
      </w:r>
      <w:r>
        <w:rPr>
          <w:rFonts w:hint="eastAsia" w:ascii="宋体" w:hAnsi="宋体" w:eastAsia="宋体" w:cs="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eastAsia="宋体" w:cs="宋体"/>
          <w:color w:val="auto"/>
          <w:szCs w:val="21"/>
          <w:highlight w:val="none"/>
        </w:rPr>
        <w:t>。</w:t>
      </w:r>
    </w:p>
    <w:p w14:paraId="082249E5">
      <w:pPr>
        <w:tabs>
          <w:tab w:val="left" w:pos="570"/>
          <w:tab w:val="left" w:pos="9240"/>
          <w:tab w:val="left" w:pos="9555"/>
        </w:tabs>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）“合同价</w:t>
      </w:r>
      <w:r>
        <w:rPr>
          <w:rFonts w:hint="eastAsia" w:ascii="宋体" w:hAnsi="宋体" w:eastAsia="宋体" w:cs="宋体"/>
          <w:color w:val="auto"/>
          <w:szCs w:val="21"/>
          <w:highlight w:val="none"/>
          <w:lang w:val="en-US" w:eastAsia="zh-CN"/>
        </w:rPr>
        <w:t>款</w:t>
      </w:r>
      <w:r>
        <w:rPr>
          <w:rFonts w:hint="eastAsia" w:ascii="宋体" w:hAnsi="宋体" w:eastAsia="宋体" w:cs="宋体"/>
          <w:color w:val="auto"/>
          <w:szCs w:val="21"/>
          <w:highlight w:val="none"/>
        </w:rPr>
        <w:t>”系指根据本合同规定乙方在全面履行合同义务后甲方应支付给乙方的价款。</w:t>
      </w:r>
    </w:p>
    <w:p w14:paraId="141234F7">
      <w:pPr>
        <w:tabs>
          <w:tab w:val="left" w:pos="570"/>
          <w:tab w:val="left" w:pos="9240"/>
          <w:tab w:val="left" w:pos="9555"/>
        </w:tabs>
        <w:adjustRightInd w:val="0"/>
        <w:snapToGrid w:val="0"/>
        <w:spacing w:before="0" w:line="400" w:lineRule="exact"/>
        <w:ind w:firstLine="426" w:firstLineChars="20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）“货物”系指乙方根据本合同规定须向甲方提供的各种形态和种类的物品，包括原材料、设备、产品（</w:t>
      </w:r>
      <w:r>
        <w:rPr>
          <w:rFonts w:hint="eastAsia" w:ascii="宋体" w:hAnsi="宋体" w:eastAsia="宋体" w:cs="宋体"/>
          <w:color w:val="000000" w:themeColor="text1"/>
          <w:szCs w:val="21"/>
          <w:highlight w:val="none"/>
          <w14:textFill>
            <w14:solidFill>
              <w14:schemeClr w14:val="tx1"/>
            </w14:solidFill>
          </w14:textFill>
        </w:rPr>
        <w:t>包括软件）及相关的其备品备件、工具、手册及</w:t>
      </w:r>
      <w:r>
        <w:rPr>
          <w:rFonts w:hint="eastAsia" w:ascii="宋体" w:hAnsi="宋体" w:eastAsia="宋体" w:cs="宋体"/>
          <w:color w:val="000000" w:themeColor="text1"/>
          <w:szCs w:val="21"/>
          <w:highlight w:val="none"/>
          <w:lang w:val="en"/>
          <w14:textFill>
            <w14:solidFill>
              <w14:schemeClr w14:val="tx1"/>
            </w14:solidFill>
          </w14:textFill>
        </w:rPr>
        <w:t>其他</w:t>
      </w:r>
      <w:r>
        <w:rPr>
          <w:rFonts w:hint="eastAsia" w:ascii="宋体" w:hAnsi="宋体" w:eastAsia="宋体" w:cs="宋体"/>
          <w:color w:val="000000" w:themeColor="text1"/>
          <w:szCs w:val="21"/>
          <w:highlight w:val="none"/>
          <w14:textFill>
            <w14:solidFill>
              <w14:schemeClr w14:val="tx1"/>
            </w14:solidFill>
          </w14:textFill>
        </w:rPr>
        <w:t>技术资料和材料</w:t>
      </w:r>
      <w:r>
        <w:rPr>
          <w:rFonts w:hint="eastAsia" w:ascii="宋体" w:hAnsi="宋体" w:eastAsia="宋体" w:cs="宋体"/>
          <w:color w:val="000000" w:themeColor="text1"/>
          <w:szCs w:val="21"/>
          <w:highlight w:val="none"/>
          <w:lang w:eastAsia="zh-CN"/>
          <w14:textFill>
            <w14:solidFill>
              <w14:schemeClr w14:val="tx1"/>
            </w14:solidFill>
          </w14:textFill>
        </w:rPr>
        <w:t>等</w:t>
      </w:r>
      <w:r>
        <w:rPr>
          <w:rFonts w:hint="eastAsia" w:ascii="宋体" w:hAnsi="宋体" w:eastAsia="宋体" w:cs="宋体"/>
          <w:color w:val="000000" w:themeColor="text1"/>
          <w:szCs w:val="21"/>
          <w:highlight w:val="none"/>
          <w14:textFill>
            <w14:solidFill>
              <w14:schemeClr w14:val="tx1"/>
            </w14:solidFill>
          </w14:textFill>
        </w:rPr>
        <w:t>。</w:t>
      </w:r>
    </w:p>
    <w:p w14:paraId="7D347429">
      <w:pPr>
        <w:adjustRightInd w:val="0"/>
        <w:snapToGrid w:val="0"/>
        <w:spacing w:before="0" w:line="400" w:lineRule="exact"/>
        <w:ind w:firstLine="426" w:firstLineChars="200"/>
        <w:jc w:val="left"/>
        <w:rPr>
          <w:rFonts w:hint="eastAsia" w:ascii="宋体" w:hAnsi="宋体" w:eastAsia="宋体" w:cs="宋体"/>
          <w:color w:val="000000" w:themeColor="text1"/>
          <w:szCs w:val="21"/>
          <w:highlight w:val="yellow"/>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auto"/>
          <w:szCs w:val="21"/>
          <w:highlight w:val="none"/>
          <w:lang w:val="en-US" w:eastAsia="zh-CN"/>
        </w:rPr>
        <w:t>相关</w:t>
      </w:r>
      <w:r>
        <w:rPr>
          <w:rFonts w:hint="eastAsia" w:ascii="宋体" w:hAnsi="宋体" w:eastAsia="宋体" w:cs="宋体"/>
          <w:color w:val="000000" w:themeColor="text1"/>
          <w:szCs w:val="21"/>
          <w:highlight w:val="none"/>
          <w14:textFill>
            <w14:solidFill>
              <w14:schemeClr w14:val="tx1"/>
            </w14:solidFill>
          </w14:textFill>
        </w:rPr>
        <w:t>服务”系指根据合同规定，乙方应提供的</w:t>
      </w:r>
      <w:r>
        <w:rPr>
          <w:rFonts w:hint="eastAsia" w:ascii="宋体" w:hAnsi="宋体" w:eastAsia="宋体" w:cs="宋体"/>
          <w:color w:val="000000" w:themeColor="text1"/>
          <w:szCs w:val="21"/>
          <w:highlight w:val="none"/>
          <w:lang w:val="en-US" w:eastAsia="zh-CN"/>
          <w14:textFill>
            <w14:solidFill>
              <w14:schemeClr w14:val="tx1"/>
            </w14:solidFill>
          </w14:textFill>
        </w:rPr>
        <w:t>与货物有关的</w:t>
      </w:r>
      <w:r>
        <w:rPr>
          <w:rFonts w:hint="eastAsia" w:ascii="宋体" w:hAnsi="宋体" w:eastAsia="宋体" w:cs="宋体"/>
          <w:color w:val="000000" w:themeColor="text1"/>
          <w:szCs w:val="21"/>
          <w:highlight w:val="none"/>
          <w14:textFill>
            <w14:solidFill>
              <w14:schemeClr w14:val="tx1"/>
            </w14:solidFill>
          </w14:textFill>
        </w:rPr>
        <w:t>技术、管理和</w:t>
      </w:r>
      <w:r>
        <w:rPr>
          <w:rFonts w:hint="eastAsia" w:ascii="宋体" w:hAnsi="宋体" w:eastAsia="宋体" w:cs="宋体"/>
          <w:color w:val="000000" w:themeColor="text1"/>
          <w:szCs w:val="21"/>
          <w:highlight w:val="none"/>
          <w:lang w:val="en"/>
          <w14:textFill>
            <w14:solidFill>
              <w14:schemeClr w14:val="tx1"/>
            </w14:solidFill>
          </w14:textFill>
        </w:rPr>
        <w:t>其他</w:t>
      </w:r>
      <w:r>
        <w:rPr>
          <w:rFonts w:hint="eastAsia" w:ascii="宋体" w:hAnsi="宋体" w:eastAsia="宋体" w:cs="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eastAsia="宋体" w:cs="宋体"/>
          <w:color w:val="000000" w:themeColor="text1"/>
          <w:szCs w:val="21"/>
          <w:highlight w:val="none"/>
          <w:lang w:eastAsia="zh-CN"/>
          <w14:textFill>
            <w14:solidFill>
              <w14:schemeClr w14:val="tx1"/>
            </w14:solidFill>
          </w14:textFill>
        </w:rPr>
        <w:t>废弃处置、</w:t>
      </w:r>
      <w:r>
        <w:rPr>
          <w:rFonts w:hint="eastAsia" w:ascii="宋体" w:hAnsi="宋体" w:eastAsia="宋体" w:cs="宋体"/>
          <w:color w:val="000000" w:themeColor="text1"/>
          <w:szCs w:val="21"/>
          <w:highlight w:val="none"/>
          <w14:textFill>
            <w14:solidFill>
              <w14:schemeClr w14:val="tx1"/>
            </w14:solidFill>
          </w14:textFill>
        </w:rPr>
        <w:t>技术支持等以及合同中规定乙方应承担的</w:t>
      </w:r>
      <w:r>
        <w:rPr>
          <w:rFonts w:hint="eastAsia" w:ascii="宋体" w:hAnsi="宋体" w:eastAsia="宋体" w:cs="宋体"/>
          <w:color w:val="000000" w:themeColor="text1"/>
          <w:szCs w:val="21"/>
          <w:highlight w:val="none"/>
          <w:lang w:val="en"/>
          <w14:textFill>
            <w14:solidFill>
              <w14:schemeClr w14:val="tx1"/>
            </w14:solidFill>
          </w14:textFill>
        </w:rPr>
        <w:t>其他</w:t>
      </w:r>
      <w:r>
        <w:rPr>
          <w:rFonts w:hint="eastAsia" w:ascii="宋体" w:hAnsi="宋体" w:eastAsia="宋体" w:cs="宋体"/>
          <w:color w:val="000000" w:themeColor="text1"/>
          <w:szCs w:val="21"/>
          <w:highlight w:val="none"/>
          <w14:textFill>
            <w14:solidFill>
              <w14:schemeClr w14:val="tx1"/>
            </w14:solidFill>
          </w14:textFill>
        </w:rPr>
        <w:t>义务。</w:t>
      </w:r>
    </w:p>
    <w:p w14:paraId="2FFD6AF1">
      <w:pPr>
        <w:adjustRightInd w:val="0"/>
        <w:snapToGrid w:val="0"/>
        <w:spacing w:before="0" w:line="400" w:lineRule="exact"/>
        <w:ind w:firstLine="426" w:firstLineChars="200"/>
        <w:jc w:val="left"/>
        <w:rPr>
          <w:rFonts w:hint="eastAsia" w:ascii="宋体" w:hAnsi="宋体" w:eastAsia="宋体" w:cs="宋体"/>
          <w:color w:val="000000" w:themeColor="text1"/>
          <w:szCs w:val="21"/>
          <w:highlight w:val="yellow"/>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）“分包”系指中标</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成交</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成交</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项目中的部分履约内容，分给具有相应资质条件的供应商履行合同的行为。</w:t>
      </w:r>
    </w:p>
    <w:p w14:paraId="03D5DE58">
      <w:pPr>
        <w:tabs>
          <w:tab w:val="left" w:pos="570"/>
          <w:tab w:val="left" w:pos="9240"/>
          <w:tab w:val="left" w:pos="9555"/>
        </w:tabs>
        <w:adjustRightInd w:val="0"/>
        <w:snapToGrid w:val="0"/>
        <w:spacing w:before="0" w:line="400" w:lineRule="exact"/>
        <w:ind w:firstLine="426"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szCs w:val="21"/>
        </w:rPr>
        <w:t>“联合体”系指</w:t>
      </w:r>
      <w:r>
        <w:rPr>
          <w:rFonts w:hint="eastAsia" w:ascii="宋体" w:hAnsi="宋体" w:eastAsia="宋体" w:cs="宋体"/>
          <w:szCs w:val="21"/>
          <w:lang w:eastAsia="zh-CN"/>
        </w:rPr>
        <w:t>由</w:t>
      </w:r>
      <w:r>
        <w:rPr>
          <w:rFonts w:hint="eastAsia" w:ascii="宋体" w:hAnsi="宋体" w:eastAsia="宋体" w:cs="宋体"/>
          <w:szCs w:val="21"/>
        </w:rPr>
        <w:t>两个以上的自然人、法人或者</w:t>
      </w:r>
      <w:r>
        <w:rPr>
          <w:rFonts w:hint="eastAsia" w:ascii="宋体" w:hAnsi="宋体" w:eastAsia="宋体" w:cs="宋体"/>
          <w:szCs w:val="21"/>
          <w:lang w:val="en-US" w:eastAsia="zh-CN"/>
        </w:rPr>
        <w:t>非法人</w:t>
      </w:r>
      <w:r>
        <w:rPr>
          <w:rFonts w:hint="eastAsia" w:ascii="宋体" w:hAnsi="宋体" w:eastAsia="宋体" w:cs="宋体"/>
          <w:szCs w:val="21"/>
        </w:rPr>
        <w:t>组织组成，</w:t>
      </w:r>
      <w:r>
        <w:rPr>
          <w:rFonts w:hint="eastAsia" w:ascii="宋体" w:hAnsi="宋体" w:eastAsia="宋体" w:cs="宋体"/>
          <w:szCs w:val="21"/>
          <w:lang w:eastAsia="zh-CN"/>
        </w:rPr>
        <w:t>以一个供应商的身份共同参加政府采购的主体</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承担连带责任。联合体具体要求见【</w:t>
      </w:r>
      <w:r>
        <w:rPr>
          <w:rFonts w:hint="eastAsia" w:ascii="宋体" w:hAnsi="宋体" w:eastAsia="宋体" w:cs="宋体"/>
          <w:b/>
          <w:bCs/>
          <w:color w:val="000000" w:themeColor="text1"/>
          <w:szCs w:val="21"/>
          <w:highlight w:val="none"/>
          <w14:textFill>
            <w14:solidFill>
              <w14:schemeClr w14:val="tx1"/>
            </w14:solidFill>
          </w14:textFill>
        </w:rPr>
        <w:t>政府采购合同专用条款</w:t>
      </w:r>
      <w:r>
        <w:rPr>
          <w:rFonts w:hint="eastAsia" w:ascii="宋体" w:hAnsi="宋体" w:eastAsia="宋体" w:cs="宋体"/>
          <w:color w:val="000000" w:themeColor="text1"/>
          <w:szCs w:val="21"/>
          <w:highlight w:val="none"/>
          <w14:textFill>
            <w14:solidFill>
              <w14:schemeClr w14:val="tx1"/>
            </w14:solidFill>
          </w14:textFill>
        </w:rPr>
        <w:t>】。</w:t>
      </w:r>
    </w:p>
    <w:p w14:paraId="30A0ED51">
      <w:pPr>
        <w:tabs>
          <w:tab w:val="left" w:pos="570"/>
          <w:tab w:val="left" w:pos="9240"/>
          <w:tab w:val="left" w:pos="9555"/>
        </w:tabs>
        <w:adjustRightInd w:val="0"/>
        <w:snapToGrid w:val="0"/>
        <w:spacing w:before="0" w:line="400" w:lineRule="exact"/>
        <w:ind w:firstLine="426"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）其他术语解释，见【</w:t>
      </w:r>
      <w:r>
        <w:rPr>
          <w:rFonts w:hint="eastAsia" w:ascii="宋体" w:hAnsi="宋体" w:eastAsia="宋体" w:cs="宋体"/>
          <w:b/>
          <w:bCs/>
          <w:color w:val="000000" w:themeColor="text1"/>
          <w:szCs w:val="21"/>
          <w:highlight w:val="none"/>
          <w14:textFill>
            <w14:solidFill>
              <w14:schemeClr w14:val="tx1"/>
            </w14:solidFill>
          </w14:textFill>
        </w:rPr>
        <w:t>政府采购合同专用条款</w:t>
      </w:r>
      <w:r>
        <w:rPr>
          <w:rFonts w:hint="eastAsia" w:ascii="宋体" w:hAnsi="宋体" w:eastAsia="宋体" w:cs="宋体"/>
          <w:color w:val="000000" w:themeColor="text1"/>
          <w:szCs w:val="21"/>
          <w:highlight w:val="none"/>
          <w14:textFill>
            <w14:solidFill>
              <w14:schemeClr w14:val="tx1"/>
            </w14:solidFill>
          </w14:textFill>
        </w:rPr>
        <w:t>】。</w:t>
      </w:r>
    </w:p>
    <w:p w14:paraId="204E2A40">
      <w:pPr>
        <w:numPr>
          <w:ilvl w:val="0"/>
          <w:numId w:val="14"/>
        </w:numPr>
        <w:autoSpaceDE w:val="0"/>
        <w:autoSpaceDN w:val="0"/>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合同标的及金额</w:t>
      </w:r>
    </w:p>
    <w:p w14:paraId="428C3536">
      <w:pPr>
        <w:autoSpaceDE w:val="0"/>
        <w:autoSpaceDN w:val="0"/>
        <w:adjustRightInd w:val="0"/>
        <w:snapToGrid w:val="0"/>
        <w:spacing w:before="0" w:line="400" w:lineRule="exact"/>
        <w:ind w:firstLine="426" w:firstLineChars="200"/>
        <w:jc w:val="left"/>
        <w:rPr>
          <w:rFonts w:hint="eastAsia" w:ascii="宋体" w:hAnsi="宋体" w:eastAsia="宋体" w:cs="宋体"/>
          <w:b/>
          <w:bCs/>
          <w:i/>
          <w:i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eastAsia="宋体" w:cs="宋体"/>
          <w:color w:val="000000" w:themeColor="text1"/>
          <w:szCs w:val="21"/>
          <w:highlight w:val="none"/>
          <w:lang w:eastAsia="zh-CN"/>
          <w14:textFill>
            <w14:solidFill>
              <w14:schemeClr w14:val="tx1"/>
            </w14:solidFill>
          </w14:textFill>
        </w:rPr>
        <w:t>价款</w:t>
      </w:r>
      <w:r>
        <w:rPr>
          <w:rFonts w:hint="eastAsia" w:ascii="宋体" w:hAnsi="宋体" w:eastAsia="宋体" w:cs="宋体"/>
          <w:color w:val="000000" w:themeColor="text1"/>
          <w:szCs w:val="21"/>
          <w:highlight w:val="none"/>
          <w14:textFill>
            <w14:solidFill>
              <w14:schemeClr w14:val="tx1"/>
            </w14:solidFill>
          </w14:textFill>
        </w:rPr>
        <w:t>中，甲方不再另行支付</w:t>
      </w:r>
      <w:r>
        <w:rPr>
          <w:rFonts w:hint="eastAsia" w:ascii="宋体" w:hAnsi="宋体" w:eastAsia="宋体" w:cs="宋体"/>
          <w:color w:val="000000" w:themeColor="text1"/>
          <w:szCs w:val="21"/>
          <w:highlight w:val="none"/>
          <w:lang w:val="en"/>
          <w14:textFill>
            <w14:solidFill>
              <w14:schemeClr w14:val="tx1"/>
            </w14:solidFill>
          </w14:textFill>
        </w:rPr>
        <w:t>其他</w:t>
      </w:r>
      <w:r>
        <w:rPr>
          <w:rFonts w:hint="eastAsia" w:ascii="宋体" w:hAnsi="宋体" w:eastAsia="宋体" w:cs="宋体"/>
          <w:color w:val="000000" w:themeColor="text1"/>
          <w:szCs w:val="21"/>
          <w:highlight w:val="none"/>
          <w14:textFill>
            <w14:solidFill>
              <w14:schemeClr w14:val="tx1"/>
            </w14:solidFill>
          </w14:textFill>
        </w:rPr>
        <w:t>任何费用。</w:t>
      </w:r>
    </w:p>
    <w:p w14:paraId="2FD8AAD9">
      <w:pPr>
        <w:adjustRightInd w:val="0"/>
        <w:snapToGrid w:val="0"/>
        <w:spacing w:before="0" w:line="400" w:lineRule="exact"/>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3</w:t>
      </w:r>
      <w:r>
        <w:rPr>
          <w:rFonts w:hint="eastAsia" w:ascii="宋体" w:hAnsi="宋体" w:eastAsia="宋体" w:cs="宋体"/>
          <w:b/>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履行合同的时间、地点和方式</w:t>
      </w:r>
    </w:p>
    <w:p w14:paraId="35E83926">
      <w:pPr>
        <w:autoSpaceDE w:val="0"/>
        <w:autoSpaceDN w:val="0"/>
        <w:adjustRightInd w:val="0"/>
        <w:snapToGrid w:val="0"/>
        <w:spacing w:before="0" w:line="400" w:lineRule="exact"/>
        <w:ind w:firstLine="426"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eastAsia="宋体" w:cs="宋体"/>
          <w:szCs w:val="21"/>
          <w:lang w:eastAsia="zh-CN"/>
        </w:rPr>
        <w:t>，按照约定</w:t>
      </w:r>
      <w:r>
        <w:rPr>
          <w:rFonts w:hint="eastAsia" w:ascii="宋体" w:hAnsi="宋体" w:eastAsia="宋体" w:cs="宋体"/>
          <w:szCs w:val="21"/>
        </w:rPr>
        <w:t>方式履行合同。</w:t>
      </w:r>
    </w:p>
    <w:p w14:paraId="4493BEBA">
      <w:pPr>
        <w:autoSpaceDE w:val="0"/>
        <w:autoSpaceDN w:val="0"/>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4</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highlight w:val="none"/>
          <w14:textFill>
            <w14:solidFill>
              <w14:schemeClr w14:val="tx1"/>
            </w14:solidFill>
          </w14:textFill>
        </w:rPr>
        <w:t>甲方的权利和义务</w:t>
      </w:r>
    </w:p>
    <w:p w14:paraId="44E9D746">
      <w:pPr>
        <w:autoSpaceDE w:val="0"/>
        <w:autoSpaceDN w:val="0"/>
        <w:adjustRightInd w:val="0"/>
        <w:snapToGrid w:val="0"/>
        <w:spacing w:before="0" w:line="400" w:lineRule="exact"/>
        <w:ind w:firstLine="426"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.1 签署合同后，甲方</w:t>
      </w:r>
      <w:r>
        <w:rPr>
          <w:rFonts w:hint="eastAsia" w:ascii="宋体" w:hAnsi="宋体" w:eastAsia="宋体" w:cs="宋体"/>
          <w:color w:val="000000" w:themeColor="text1"/>
          <w:szCs w:val="21"/>
          <w:highlight w:val="none"/>
          <w:lang w:eastAsia="zh-CN"/>
          <w14:textFill>
            <w14:solidFill>
              <w14:schemeClr w14:val="tx1"/>
            </w14:solidFill>
          </w14:textFill>
        </w:rPr>
        <w:t>应</w:t>
      </w:r>
      <w:r>
        <w:rPr>
          <w:rFonts w:hint="eastAsia" w:ascii="宋体" w:hAnsi="宋体" w:eastAsia="宋体" w:cs="宋体"/>
          <w:color w:val="000000" w:themeColor="text1"/>
          <w:szCs w:val="21"/>
          <w:highlight w:val="none"/>
          <w14:textFill>
            <w14:solidFill>
              <w14:schemeClr w14:val="tx1"/>
            </w14:solidFill>
          </w14:textFill>
        </w:rPr>
        <w:t>确定</w:t>
      </w:r>
      <w:r>
        <w:rPr>
          <w:rFonts w:hint="eastAsia" w:ascii="宋体" w:hAnsi="宋体" w:eastAsia="宋体" w:cs="宋体"/>
          <w:color w:val="000000" w:themeColor="text1"/>
          <w:szCs w:val="21"/>
          <w:highlight w:val="none"/>
          <w:lang w:val="en-US" w:eastAsia="zh-CN"/>
          <w14:textFill>
            <w14:solidFill>
              <w14:schemeClr w14:val="tx1"/>
            </w14:solidFill>
          </w14:textFill>
        </w:rPr>
        <w:t>项目负责人（或项目联系人）</w:t>
      </w:r>
      <w:r>
        <w:rPr>
          <w:rFonts w:hint="eastAsia" w:ascii="宋体" w:hAnsi="宋体" w:eastAsia="宋体" w:cs="宋体"/>
          <w:color w:val="000000" w:themeColor="text1"/>
          <w:szCs w:val="21"/>
          <w:highlight w:val="none"/>
          <w14:textFill>
            <w14:solidFill>
              <w14:schemeClr w14:val="tx1"/>
            </w14:solidFill>
          </w14:textFill>
        </w:rPr>
        <w:t>，负责与本合同有关的事务。甲方有权对乙方的履约行为进行检查，并及时确认乙方提交的事项。甲方应当配合乙方完成相关项目实施工作。</w:t>
      </w:r>
    </w:p>
    <w:p w14:paraId="24550CEB">
      <w:pPr>
        <w:autoSpaceDE w:val="0"/>
        <w:autoSpaceDN w:val="0"/>
        <w:adjustRightInd w:val="0"/>
        <w:snapToGrid w:val="0"/>
        <w:spacing w:before="0" w:line="400" w:lineRule="exact"/>
        <w:ind w:firstLine="426"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.2 甲方有权要求乙方按时提交各阶段有关安排计划，并有权定期核对乙方提供货物数量、规格、质量等内容。甲方有权督促乙方工作并要求乙方更换不符合要求的货物。</w:t>
      </w:r>
    </w:p>
    <w:p w14:paraId="32F6D277">
      <w:pPr>
        <w:autoSpaceDE w:val="0"/>
        <w:autoSpaceDN w:val="0"/>
        <w:adjustRightInd w:val="0"/>
        <w:snapToGrid w:val="0"/>
        <w:spacing w:before="0" w:line="400" w:lineRule="exact"/>
        <w:ind w:firstLine="426"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.3 甲方有权要求乙方对缺陷部分予以修复，并按合同约定享有货物保修及其他合同约定的权利。</w:t>
      </w:r>
    </w:p>
    <w:p w14:paraId="6707D9EF">
      <w:pPr>
        <w:snapToGrid w:val="0"/>
        <w:spacing w:line="400" w:lineRule="exact"/>
        <w:ind w:firstLine="426" w:firstLineChars="200"/>
        <w:rPr>
          <w:rFonts w:hint="eastAsia" w:ascii="宋体" w:hAnsi="宋体" w:eastAsia="宋体" w:cs="宋体"/>
          <w:lang w:val="en-US" w:eastAsia="zh-CN"/>
        </w:rPr>
      </w:pPr>
      <w:r>
        <w:rPr>
          <w:rFonts w:hint="eastAsia" w:ascii="宋体" w:hAnsi="宋体" w:eastAsia="宋体" w:cs="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eastAsia="宋体" w:cs="宋体"/>
          <w:b w:val="0"/>
          <w:bCs w:val="0"/>
          <w:szCs w:val="21"/>
          <w:highlight w:val="none"/>
          <w:lang w:eastAsia="zh-CN"/>
        </w:rPr>
        <w:t>未</w:t>
      </w:r>
      <w:r>
        <w:rPr>
          <w:rFonts w:hint="eastAsia" w:ascii="宋体" w:hAnsi="宋体" w:eastAsia="宋体" w:cs="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eastAsia="宋体" w:cs="宋体"/>
          <w:b w:val="0"/>
          <w:bCs w:val="0"/>
          <w:szCs w:val="21"/>
          <w:highlight w:val="none"/>
          <w:lang w:eastAsia="zh-CN"/>
        </w:rPr>
        <w:t>约定的期限内对乙方履约提出任何异议或者向乙方作出任何说明的，</w:t>
      </w:r>
      <w:r>
        <w:rPr>
          <w:rFonts w:hint="eastAsia" w:ascii="宋体" w:hAnsi="宋体" w:eastAsia="宋体" w:cs="宋体"/>
          <w:color w:val="000000" w:themeColor="text1"/>
          <w:szCs w:val="21"/>
          <w:highlight w:val="none"/>
          <w:lang w:val="en-US" w:eastAsia="zh-CN"/>
          <w14:textFill>
            <w14:solidFill>
              <w14:schemeClr w14:val="tx1"/>
            </w14:solidFill>
          </w14:textFill>
        </w:rPr>
        <w:t>视为验收通过。</w:t>
      </w:r>
    </w:p>
    <w:p w14:paraId="05632A75">
      <w:pPr>
        <w:autoSpaceDE w:val="0"/>
        <w:autoSpaceDN w:val="0"/>
        <w:adjustRightInd w:val="0"/>
        <w:snapToGrid w:val="0"/>
        <w:spacing w:line="400" w:lineRule="exact"/>
        <w:ind w:firstLine="426"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 xml:space="preserve"> 甲方应当根据合同约定</w:t>
      </w:r>
      <w:r>
        <w:rPr>
          <w:rFonts w:hint="eastAsia" w:ascii="宋体" w:hAnsi="宋体" w:eastAsia="宋体" w:cs="宋体"/>
          <w:color w:val="000000" w:themeColor="text1"/>
          <w:szCs w:val="21"/>
          <w:highlight w:val="none"/>
          <w:lang w:eastAsia="zh-CN"/>
          <w14:textFill>
            <w14:solidFill>
              <w14:schemeClr w14:val="tx1"/>
            </w14:solidFill>
          </w14:textFill>
        </w:rPr>
        <w:t>及</w:t>
      </w:r>
      <w:r>
        <w:rPr>
          <w:rFonts w:hint="eastAsia" w:ascii="宋体" w:hAnsi="宋体" w:eastAsia="宋体" w:cs="宋体"/>
          <w:color w:val="000000" w:themeColor="text1"/>
          <w:szCs w:val="21"/>
          <w:highlight w:val="none"/>
          <w14:textFill>
            <w14:solidFill>
              <w14:schemeClr w14:val="tx1"/>
            </w14:solidFill>
          </w14:textFill>
        </w:rPr>
        <w:t>时向乙方支付</w:t>
      </w:r>
      <w:r>
        <w:rPr>
          <w:rFonts w:hint="eastAsia" w:ascii="宋体" w:hAnsi="宋体" w:eastAsia="宋体" w:cs="宋体"/>
          <w:color w:val="000000" w:themeColor="text1"/>
          <w:szCs w:val="21"/>
          <w:highlight w:val="none"/>
          <w:lang w:eastAsia="zh-CN"/>
          <w14:textFill>
            <w14:solidFill>
              <w14:schemeClr w14:val="tx1"/>
            </w14:solidFill>
          </w14:textFill>
        </w:rPr>
        <w:t>合同价款，不得以内部人员变更、履行内部付款流程等为由，拒绝或迟延支付。</w:t>
      </w:r>
    </w:p>
    <w:p w14:paraId="2B915E17">
      <w:pPr>
        <w:autoSpaceDE w:val="0"/>
        <w:autoSpaceDN w:val="0"/>
        <w:adjustRightInd w:val="0"/>
        <w:snapToGrid w:val="0"/>
        <w:spacing w:before="0" w:line="400" w:lineRule="exact"/>
        <w:ind w:firstLine="426"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 xml:space="preserve"> 国家法律法规规定</w:t>
      </w:r>
      <w:r>
        <w:rPr>
          <w:rFonts w:hint="eastAsia" w:ascii="宋体" w:hAnsi="宋体" w:eastAsia="宋体" w:cs="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eastAsia="宋体" w:cs="宋体"/>
          <w:color w:val="000000" w:themeColor="text1"/>
          <w:szCs w:val="21"/>
          <w:highlight w:val="none"/>
          <w:lang w:eastAsia="zh-CN"/>
          <w14:textFill>
            <w14:solidFill>
              <w14:schemeClr w14:val="tx1"/>
            </w14:solidFill>
          </w14:textFill>
        </w:rPr>
        <w:t>约定应</w:t>
      </w:r>
      <w:r>
        <w:rPr>
          <w:rFonts w:hint="eastAsia" w:ascii="宋体" w:hAnsi="宋体" w:eastAsia="宋体" w:cs="宋体"/>
          <w:color w:val="000000" w:themeColor="text1"/>
          <w:szCs w:val="21"/>
          <w:highlight w:val="none"/>
          <w14:textFill>
            <w14:solidFill>
              <w14:schemeClr w14:val="tx1"/>
            </w14:solidFill>
          </w14:textFill>
        </w:rPr>
        <w:t>由甲方承担的其他义务和责任。</w:t>
      </w:r>
    </w:p>
    <w:p w14:paraId="3D2C2105">
      <w:pPr>
        <w:autoSpaceDE w:val="0"/>
        <w:autoSpaceDN w:val="0"/>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5</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highlight w:val="none"/>
          <w14:textFill>
            <w14:solidFill>
              <w14:schemeClr w14:val="tx1"/>
            </w14:solidFill>
          </w14:textFill>
        </w:rPr>
        <w:t>乙方的权利和义务</w:t>
      </w:r>
    </w:p>
    <w:p w14:paraId="72E2F3B5">
      <w:pPr>
        <w:autoSpaceDE w:val="0"/>
        <w:autoSpaceDN w:val="0"/>
        <w:adjustRightInd w:val="0"/>
        <w:snapToGrid w:val="0"/>
        <w:spacing w:before="0" w:line="400" w:lineRule="exact"/>
        <w:ind w:firstLine="426"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.1 签署合同后，乙方</w:t>
      </w:r>
      <w:r>
        <w:rPr>
          <w:rFonts w:hint="eastAsia" w:ascii="宋体" w:hAnsi="宋体" w:eastAsia="宋体" w:cs="宋体"/>
          <w:color w:val="000000" w:themeColor="text1"/>
          <w:szCs w:val="21"/>
          <w:highlight w:val="none"/>
          <w:lang w:eastAsia="zh-CN"/>
          <w14:textFill>
            <w14:solidFill>
              <w14:schemeClr w14:val="tx1"/>
            </w14:solidFill>
          </w14:textFill>
        </w:rPr>
        <w:t>应</w:t>
      </w:r>
      <w:r>
        <w:rPr>
          <w:rFonts w:hint="eastAsia" w:ascii="宋体" w:hAnsi="宋体" w:eastAsia="宋体" w:cs="宋体"/>
          <w:color w:val="000000" w:themeColor="text1"/>
          <w:szCs w:val="21"/>
          <w:highlight w:val="none"/>
          <w14:textFill>
            <w14:solidFill>
              <w14:schemeClr w14:val="tx1"/>
            </w14:solidFill>
          </w14:textFill>
        </w:rPr>
        <w:t>确定</w:t>
      </w:r>
      <w:r>
        <w:rPr>
          <w:rFonts w:hint="eastAsia" w:ascii="宋体" w:hAnsi="宋体" w:eastAsia="宋体" w:cs="宋体"/>
          <w:color w:val="000000" w:themeColor="text1"/>
          <w:szCs w:val="21"/>
          <w:highlight w:val="none"/>
          <w:lang w:val="en-US" w:eastAsia="zh-CN"/>
          <w14:textFill>
            <w14:solidFill>
              <w14:schemeClr w14:val="tx1"/>
            </w14:solidFill>
          </w14:textFill>
        </w:rPr>
        <w:t>项目负责人（或项目联系人）</w:t>
      </w:r>
      <w:r>
        <w:rPr>
          <w:rFonts w:hint="eastAsia" w:ascii="宋体" w:hAnsi="宋体" w:eastAsia="宋体" w:cs="宋体"/>
          <w:color w:val="000000" w:themeColor="text1"/>
          <w:szCs w:val="21"/>
          <w:highlight w:val="none"/>
          <w14:textFill>
            <w14:solidFill>
              <w14:schemeClr w14:val="tx1"/>
            </w14:solidFill>
          </w14:textFill>
        </w:rPr>
        <w:t>，负责与本合同有关的事务。</w:t>
      </w:r>
    </w:p>
    <w:p w14:paraId="6012920A">
      <w:pPr>
        <w:autoSpaceDE w:val="0"/>
        <w:autoSpaceDN w:val="0"/>
        <w:adjustRightInd w:val="0"/>
        <w:snapToGrid w:val="0"/>
        <w:spacing w:before="0" w:line="400" w:lineRule="exact"/>
        <w:ind w:firstLine="426"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.2 乙方应按照合同要求履约，充分合理安排，确保提供的货物</w:t>
      </w:r>
      <w:r>
        <w:rPr>
          <w:rFonts w:hint="eastAsia" w:ascii="宋体" w:hAnsi="宋体" w:eastAsia="宋体" w:cs="宋体"/>
          <w:color w:val="000000" w:themeColor="text1"/>
          <w:szCs w:val="21"/>
          <w:highlight w:val="none"/>
          <w:lang w:eastAsia="zh-CN"/>
          <w14:textFill>
            <w14:solidFill>
              <w14:schemeClr w14:val="tx1"/>
            </w14:solidFill>
          </w14:textFill>
        </w:rPr>
        <w:t>及相关</w:t>
      </w:r>
      <w:r>
        <w:rPr>
          <w:rFonts w:hint="eastAsia" w:ascii="宋体" w:hAnsi="宋体" w:eastAsia="宋体" w:cs="宋体"/>
          <w:color w:val="000000" w:themeColor="text1"/>
          <w:szCs w:val="21"/>
          <w:highlight w:val="none"/>
          <w14:textFill>
            <w14:solidFill>
              <w14:schemeClr w14:val="tx1"/>
            </w14:solidFill>
          </w14:textFill>
        </w:rPr>
        <w:t>服务符合合同</w:t>
      </w:r>
      <w:r>
        <w:rPr>
          <w:rFonts w:hint="eastAsia" w:ascii="宋体" w:hAnsi="宋体" w:eastAsia="宋体" w:cs="宋体"/>
          <w:color w:val="000000" w:themeColor="text1"/>
          <w:szCs w:val="21"/>
          <w:highlight w:val="none"/>
          <w:lang w:eastAsia="zh-CN"/>
          <w14:textFill>
            <w14:solidFill>
              <w14:schemeClr w14:val="tx1"/>
            </w14:solidFill>
          </w14:textFill>
        </w:rPr>
        <w:t>有关</w:t>
      </w:r>
      <w:r>
        <w:rPr>
          <w:rFonts w:hint="eastAsia" w:ascii="宋体" w:hAnsi="宋体" w:eastAsia="宋体" w:cs="宋体"/>
          <w:color w:val="000000" w:themeColor="text1"/>
          <w:szCs w:val="21"/>
          <w:highlight w:val="none"/>
          <w14:textFill>
            <w14:solidFill>
              <w14:schemeClr w14:val="tx1"/>
            </w14:solidFill>
          </w14:textFill>
        </w:rPr>
        <w:t>要求。接受项目行业管理部门及政府有关部门的指导，配合甲方的履约检查</w:t>
      </w:r>
      <w:r>
        <w:rPr>
          <w:rFonts w:hint="eastAsia" w:ascii="宋体" w:hAnsi="宋体" w:eastAsia="宋体" w:cs="宋体"/>
          <w:color w:val="000000" w:themeColor="text1"/>
          <w:szCs w:val="21"/>
          <w:highlight w:val="none"/>
          <w:lang w:eastAsia="zh-CN"/>
          <w14:textFill>
            <w14:solidFill>
              <w14:schemeClr w14:val="tx1"/>
            </w14:solidFill>
          </w14:textFill>
        </w:rPr>
        <w:t>及验收</w:t>
      </w:r>
      <w:r>
        <w:rPr>
          <w:rFonts w:hint="eastAsia" w:ascii="宋体" w:hAnsi="宋体" w:eastAsia="宋体" w:cs="宋体"/>
          <w:color w:val="000000" w:themeColor="text1"/>
          <w:szCs w:val="21"/>
          <w:highlight w:val="none"/>
          <w14:textFill>
            <w14:solidFill>
              <w14:schemeClr w14:val="tx1"/>
            </w14:solidFill>
          </w14:textFill>
        </w:rPr>
        <w:t>，并负责项目实施过程中的所有协调工作。</w:t>
      </w:r>
    </w:p>
    <w:p w14:paraId="6E7BE93A">
      <w:pPr>
        <w:pStyle w:val="10"/>
        <w:spacing w:after="0" w:line="400" w:lineRule="exact"/>
        <w:ind w:firstLine="374" w:firstLineChars="17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.3乙方有权根据合同约定向甲方收取</w:t>
      </w:r>
      <w:r>
        <w:rPr>
          <w:rFonts w:hint="eastAsia" w:ascii="宋体" w:hAnsi="宋体" w:eastAsia="宋体" w:cs="宋体"/>
          <w:color w:val="000000" w:themeColor="text1"/>
          <w:szCs w:val="21"/>
          <w:highlight w:val="none"/>
          <w:lang w:eastAsia="zh-CN"/>
          <w14:textFill>
            <w14:solidFill>
              <w14:schemeClr w14:val="tx1"/>
            </w14:solidFill>
          </w14:textFill>
        </w:rPr>
        <w:t>合同价款</w:t>
      </w:r>
      <w:r>
        <w:rPr>
          <w:rFonts w:hint="eastAsia" w:ascii="宋体" w:hAnsi="宋体" w:eastAsia="宋体" w:cs="宋体"/>
          <w:color w:val="000000" w:themeColor="text1"/>
          <w:szCs w:val="21"/>
          <w:highlight w:val="none"/>
          <w14:textFill>
            <w14:solidFill>
              <w14:schemeClr w14:val="tx1"/>
            </w14:solidFill>
          </w14:textFill>
        </w:rPr>
        <w:t>。</w:t>
      </w:r>
    </w:p>
    <w:p w14:paraId="62FCF138">
      <w:pPr>
        <w:pStyle w:val="10"/>
        <w:spacing w:after="0" w:line="400" w:lineRule="exact"/>
        <w:ind w:firstLine="374" w:firstLineChars="17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.4国家法律法规规定</w:t>
      </w:r>
      <w:r>
        <w:rPr>
          <w:rFonts w:hint="eastAsia" w:ascii="宋体" w:hAnsi="宋体" w:eastAsia="宋体" w:cs="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eastAsia="宋体" w:cs="宋体"/>
          <w:b w:val="0"/>
          <w:bCs w:val="0"/>
          <w:szCs w:val="21"/>
          <w:highlight w:val="none"/>
          <w:lang w:eastAsia="zh-CN"/>
        </w:rPr>
        <w:t>约定应</w:t>
      </w:r>
      <w:r>
        <w:rPr>
          <w:rFonts w:hint="eastAsia" w:ascii="宋体" w:hAnsi="宋体" w:eastAsia="宋体" w:cs="宋体"/>
          <w:color w:val="000000" w:themeColor="text1"/>
          <w:szCs w:val="21"/>
          <w:highlight w:val="none"/>
          <w14:textFill>
            <w14:solidFill>
              <w14:schemeClr w14:val="tx1"/>
            </w14:solidFill>
          </w14:textFill>
        </w:rPr>
        <w:t>由乙方承担的其他义务和责任。</w:t>
      </w:r>
    </w:p>
    <w:p w14:paraId="1E9D0965">
      <w:pPr>
        <w:numPr>
          <w:ilvl w:val="0"/>
          <w:numId w:val="15"/>
        </w:numPr>
        <w:autoSpaceDE w:val="0"/>
        <w:autoSpaceDN w:val="0"/>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合同履</w:t>
      </w:r>
      <w:r>
        <w:rPr>
          <w:rFonts w:hint="eastAsia" w:ascii="宋体" w:hAnsi="宋体" w:eastAsia="宋体" w:cs="宋体"/>
          <w:b/>
          <w:bCs/>
          <w:color w:val="000000" w:themeColor="text1"/>
          <w:sz w:val="24"/>
          <w:highlight w:val="none"/>
          <w:lang w:val="en-US" w:eastAsia="zh-CN"/>
          <w14:textFill>
            <w14:solidFill>
              <w14:schemeClr w14:val="tx1"/>
            </w14:solidFill>
          </w14:textFill>
        </w:rPr>
        <w:t>行</w:t>
      </w:r>
    </w:p>
    <w:p w14:paraId="53993D5F">
      <w:pPr>
        <w:autoSpaceDE w:val="0"/>
        <w:autoSpaceDN w:val="0"/>
        <w:adjustRightInd w:val="0"/>
        <w:snapToGrid w:val="0"/>
        <w:spacing w:before="0" w:line="400" w:lineRule="exact"/>
        <w:ind w:firstLine="426"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eastAsia="宋体" w:cs="宋体"/>
          <w:color w:val="000000" w:themeColor="text1"/>
          <w:szCs w:val="21"/>
          <w:highlight w:val="none"/>
          <w14:textFill>
            <w14:solidFill>
              <w14:schemeClr w14:val="tx1"/>
            </w14:solidFill>
          </w14:textFill>
        </w:rPr>
        <w:t>约定顺序履行合同义务；如果没有先后顺序的，应当同时履行。</w:t>
      </w:r>
    </w:p>
    <w:p w14:paraId="25F43F57">
      <w:pPr>
        <w:autoSpaceDE w:val="0"/>
        <w:autoSpaceDN w:val="0"/>
        <w:adjustRightInd w:val="0"/>
        <w:snapToGrid w:val="0"/>
        <w:spacing w:before="0" w:line="400" w:lineRule="exact"/>
        <w:ind w:firstLine="426" w:firstLineChars="200"/>
        <w:jc w:val="left"/>
        <w:rPr>
          <w:rFonts w:hint="eastAsia" w:ascii="宋体" w:hAnsi="宋体" w:eastAsia="宋体" w:cs="宋体"/>
        </w:rPr>
      </w:pPr>
      <w:r>
        <w:rPr>
          <w:rFonts w:hint="eastAsia" w:ascii="宋体" w:hAnsi="宋体" w:eastAsia="宋体" w:cs="宋体"/>
          <w:color w:val="000000" w:themeColor="text1"/>
          <w:szCs w:val="21"/>
          <w:highlight w:val="none"/>
          <w:lang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085EE274">
      <w:pPr>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7</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highlight w:val="none"/>
          <w14:textFill>
            <w14:solidFill>
              <w14:schemeClr w14:val="tx1"/>
            </w14:solidFill>
          </w14:textFill>
        </w:rPr>
        <w:t>货物包装、运输</w:t>
      </w:r>
      <w:r>
        <w:rPr>
          <w:rFonts w:hint="eastAsia" w:ascii="宋体" w:hAnsi="宋体" w:eastAsia="宋体" w:cs="宋体"/>
          <w:b/>
          <w:bCs/>
          <w:color w:val="000000" w:themeColor="text1"/>
          <w:sz w:val="24"/>
          <w:highlight w:val="none"/>
          <w:lang w:eastAsia="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保险</w:t>
      </w:r>
      <w:r>
        <w:rPr>
          <w:rFonts w:hint="eastAsia" w:ascii="宋体" w:hAnsi="宋体" w:eastAsia="宋体" w:cs="宋体"/>
          <w:b/>
          <w:bCs/>
          <w:color w:val="000000" w:themeColor="text1"/>
          <w:sz w:val="24"/>
          <w:highlight w:val="none"/>
          <w:lang w:eastAsia="zh-CN"/>
          <w14:textFill>
            <w14:solidFill>
              <w14:schemeClr w14:val="tx1"/>
            </w14:solidFill>
          </w14:textFill>
        </w:rPr>
        <w:t>和交付</w:t>
      </w:r>
      <w:r>
        <w:rPr>
          <w:rFonts w:hint="eastAsia" w:ascii="宋体" w:hAnsi="宋体" w:eastAsia="宋体" w:cs="宋体"/>
          <w:b/>
          <w:bCs/>
          <w:color w:val="000000" w:themeColor="text1"/>
          <w:sz w:val="24"/>
          <w:highlight w:val="none"/>
          <w14:textFill>
            <w14:solidFill>
              <w14:schemeClr w14:val="tx1"/>
            </w14:solidFill>
          </w14:textFill>
        </w:rPr>
        <w:t>要求</w:t>
      </w:r>
    </w:p>
    <w:p w14:paraId="4CE57759">
      <w:pPr>
        <w:autoSpaceDE w:val="0"/>
        <w:autoSpaceDN w:val="0"/>
        <w:adjustRightInd w:val="0"/>
        <w:snapToGrid w:val="0"/>
        <w:spacing w:before="0" w:line="400" w:lineRule="exact"/>
        <w:ind w:firstLine="426"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.1 本合同</w:t>
      </w:r>
      <w:r>
        <w:rPr>
          <w:rFonts w:hint="eastAsia" w:ascii="宋体" w:hAnsi="宋体" w:eastAsia="宋体" w:cs="宋体"/>
          <w:bCs/>
          <w:color w:val="000000" w:themeColor="text1"/>
          <w:szCs w:val="21"/>
          <w:highlight w:val="none"/>
          <w14:textFill>
            <w14:solidFill>
              <w14:schemeClr w14:val="tx1"/>
            </w14:solidFill>
          </w14:textFill>
        </w:rPr>
        <w:t>涉及商品包装</w:t>
      </w:r>
      <w:r>
        <w:rPr>
          <w:rFonts w:hint="eastAsia" w:ascii="宋体" w:hAnsi="宋体" w:eastAsia="宋体" w:cs="宋体"/>
          <w:bCs/>
          <w:color w:val="000000" w:themeColor="text1"/>
          <w:szCs w:val="21"/>
          <w:highlight w:val="none"/>
          <w:lang w:eastAsia="zh-CN"/>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快递包装的，</w:t>
      </w:r>
      <w:r>
        <w:rPr>
          <w:rFonts w:hint="eastAsia" w:ascii="宋体" w:hAnsi="宋体" w:eastAsia="宋体" w:cs="宋体"/>
          <w:color w:val="000000" w:themeColor="text1"/>
          <w:szCs w:val="21"/>
          <w:highlight w:val="none"/>
          <w14:textFill>
            <w14:solidFill>
              <w14:schemeClr w14:val="tx1"/>
            </w14:solidFill>
          </w14:textFill>
        </w:rPr>
        <w:t>除</w:t>
      </w:r>
      <w:r>
        <w:rPr>
          <w:rFonts w:hint="eastAsia" w:ascii="宋体" w:hAnsi="宋体" w:eastAsia="宋体" w:cs="宋体"/>
          <w:b/>
          <w:color w:val="000000" w:themeColor="text1"/>
          <w:szCs w:val="21"/>
          <w:highlight w:val="none"/>
          <w14:textFill>
            <w14:solidFill>
              <w14:schemeClr w14:val="tx1"/>
            </w14:solidFill>
          </w14:textFill>
        </w:rPr>
        <w:t>【政府采购合同专用条款】</w:t>
      </w:r>
      <w:r>
        <w:rPr>
          <w:rFonts w:hint="eastAsia" w:ascii="宋体" w:hAnsi="宋体" w:eastAsia="宋体" w:cs="宋体"/>
          <w:bCs/>
          <w:color w:val="000000" w:themeColor="text1"/>
          <w:szCs w:val="21"/>
          <w:highlight w:val="none"/>
          <w14:textFill>
            <w14:solidFill>
              <w14:schemeClr w14:val="tx1"/>
            </w14:solidFill>
          </w14:textFill>
        </w:rPr>
        <w:t>另有</w:t>
      </w:r>
      <w:r>
        <w:rPr>
          <w:rFonts w:hint="eastAsia" w:ascii="宋体" w:hAnsi="宋体" w:eastAsia="宋体" w:cs="宋体"/>
          <w:bCs/>
          <w:color w:val="000000" w:themeColor="text1"/>
          <w:szCs w:val="21"/>
          <w:highlight w:val="none"/>
          <w:lang w:eastAsia="zh-CN"/>
          <w14:textFill>
            <w14:solidFill>
              <w14:schemeClr w14:val="tx1"/>
            </w14:solidFill>
          </w14:textFill>
        </w:rPr>
        <w:t>约</w:t>
      </w:r>
      <w:r>
        <w:rPr>
          <w:rFonts w:hint="eastAsia" w:ascii="宋体" w:hAnsi="宋体" w:eastAsia="宋体" w:cs="宋体"/>
          <w:bCs/>
          <w:color w:val="000000" w:themeColor="text1"/>
          <w:szCs w:val="21"/>
          <w:highlight w:val="none"/>
          <w14:textFill>
            <w14:solidFill>
              <w14:schemeClr w14:val="tx1"/>
            </w14:solidFill>
          </w14:textFill>
        </w:rPr>
        <w:t>定</w:t>
      </w:r>
      <w:r>
        <w:rPr>
          <w:rFonts w:hint="eastAsia" w:ascii="宋体" w:hAnsi="宋体" w:eastAsia="宋体" w:cs="宋体"/>
          <w:bCs/>
          <w:color w:val="000000" w:themeColor="text1"/>
          <w:szCs w:val="21"/>
          <w:highlight w:val="none"/>
          <w:lang w:eastAsia="zh-CN"/>
          <w14:textFill>
            <w14:solidFill>
              <w14:schemeClr w14:val="tx1"/>
            </w14:solidFill>
          </w14:textFill>
        </w:rPr>
        <w:t>外</w:t>
      </w:r>
      <w:r>
        <w:rPr>
          <w:rFonts w:hint="eastAsia" w:ascii="宋体" w:hAnsi="宋体" w:eastAsia="宋体" w:cs="宋体"/>
          <w:bCs/>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eastAsia="宋体" w:cs="宋体"/>
          <w:b/>
          <w:color w:val="000000" w:themeColor="text1"/>
          <w:szCs w:val="21"/>
          <w:highlight w:val="none"/>
          <w14:textFill>
            <w14:solidFill>
              <w14:schemeClr w14:val="tx1"/>
            </w14:solidFill>
          </w14:textFill>
        </w:rPr>
        <w:t>【政府采购合同专用条款】</w:t>
      </w:r>
      <w:r>
        <w:rPr>
          <w:rFonts w:hint="eastAsia" w:ascii="宋体" w:hAnsi="宋体" w:eastAsia="宋体" w:cs="宋体"/>
          <w:b w:val="0"/>
          <w:bCs/>
          <w:color w:val="000000" w:themeColor="text1"/>
          <w:szCs w:val="21"/>
          <w:highlight w:val="none"/>
          <w:lang w:eastAsia="zh-CN"/>
          <w14:textFill>
            <w14:solidFill>
              <w14:schemeClr w14:val="tx1"/>
            </w14:solidFill>
          </w14:textFill>
        </w:rPr>
        <w:t>约定的</w:t>
      </w:r>
      <w:r>
        <w:rPr>
          <w:rFonts w:hint="eastAsia" w:ascii="宋体" w:hAnsi="宋体" w:eastAsia="宋体" w:cs="宋体"/>
          <w:color w:val="000000" w:themeColor="text1"/>
          <w:szCs w:val="21"/>
          <w:highlight w:val="none"/>
          <w14:textFill>
            <w14:solidFill>
              <w14:schemeClr w14:val="tx1"/>
            </w14:solidFill>
          </w14:textFill>
        </w:rPr>
        <w:t>指定现场。</w:t>
      </w:r>
    </w:p>
    <w:p w14:paraId="0D4DBDD6">
      <w:pPr>
        <w:adjustRightInd w:val="0"/>
        <w:snapToGrid w:val="0"/>
        <w:spacing w:before="0" w:line="400" w:lineRule="exact"/>
        <w:ind w:firstLine="426"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.2 除</w:t>
      </w:r>
      <w:r>
        <w:rPr>
          <w:rFonts w:hint="eastAsia" w:ascii="宋体" w:hAnsi="宋体" w:eastAsia="宋体" w:cs="宋体"/>
          <w:b/>
          <w:color w:val="000000" w:themeColor="text1"/>
          <w:szCs w:val="21"/>
          <w:highlight w:val="none"/>
          <w14:textFill>
            <w14:solidFill>
              <w14:schemeClr w14:val="tx1"/>
            </w14:solidFill>
          </w14:textFill>
        </w:rPr>
        <w:t>【政府采购合同专用条款】</w:t>
      </w:r>
      <w:r>
        <w:rPr>
          <w:rFonts w:hint="eastAsia" w:ascii="宋体" w:hAnsi="宋体" w:eastAsia="宋体" w:cs="宋体"/>
          <w:bCs/>
          <w:color w:val="000000" w:themeColor="text1"/>
          <w:szCs w:val="21"/>
          <w:highlight w:val="none"/>
          <w14:textFill>
            <w14:solidFill>
              <w14:schemeClr w14:val="tx1"/>
            </w14:solidFill>
          </w14:textFill>
        </w:rPr>
        <w:t>另有</w:t>
      </w:r>
      <w:r>
        <w:rPr>
          <w:rFonts w:hint="eastAsia" w:ascii="宋体" w:hAnsi="宋体" w:eastAsia="宋体" w:cs="宋体"/>
          <w:bCs/>
          <w:color w:val="000000" w:themeColor="text1"/>
          <w:szCs w:val="21"/>
          <w:highlight w:val="none"/>
          <w:lang w:eastAsia="zh-CN"/>
          <w14:textFill>
            <w14:solidFill>
              <w14:schemeClr w14:val="tx1"/>
            </w14:solidFill>
          </w14:textFill>
        </w:rPr>
        <w:t>约</w:t>
      </w:r>
      <w:r>
        <w:rPr>
          <w:rFonts w:hint="eastAsia" w:ascii="宋体" w:hAnsi="宋体" w:eastAsia="宋体" w:cs="宋体"/>
          <w:bCs/>
          <w:color w:val="000000" w:themeColor="text1"/>
          <w:szCs w:val="21"/>
          <w:highlight w:val="none"/>
          <w14:textFill>
            <w14:solidFill>
              <w14:schemeClr w14:val="tx1"/>
            </w14:solidFill>
          </w14:textFill>
        </w:rPr>
        <w:t>定</w:t>
      </w:r>
      <w:r>
        <w:rPr>
          <w:rFonts w:hint="eastAsia" w:ascii="宋体" w:hAnsi="宋体" w:eastAsia="宋体" w:cs="宋体"/>
          <w:bCs/>
          <w:color w:val="000000" w:themeColor="text1"/>
          <w:szCs w:val="21"/>
          <w:highlight w:val="none"/>
          <w:lang w:eastAsia="zh-CN"/>
          <w14:textFill>
            <w14:solidFill>
              <w14:schemeClr w14:val="tx1"/>
            </w14:solidFill>
          </w14:textFill>
        </w:rPr>
        <w:t>外</w:t>
      </w:r>
      <w:r>
        <w:rPr>
          <w:rFonts w:hint="eastAsia" w:ascii="宋体" w:hAnsi="宋体" w:eastAsia="宋体" w:cs="宋体"/>
          <w:bCs/>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eastAsia="宋体" w:cs="宋体"/>
          <w:color w:val="000000" w:themeColor="text1"/>
          <w:szCs w:val="21"/>
          <w:highlight w:val="none"/>
          <w:lang w:eastAsia="zh-CN"/>
          <w14:textFill>
            <w14:solidFill>
              <w14:schemeClr w14:val="tx1"/>
            </w14:solidFill>
          </w14:textFill>
        </w:rPr>
        <w:t>，并装卸、交付至甲方</w:t>
      </w:r>
      <w:r>
        <w:rPr>
          <w:rFonts w:hint="eastAsia" w:ascii="宋体" w:hAnsi="宋体" w:eastAsia="宋体" w:cs="宋体"/>
          <w:color w:val="000000" w:themeColor="text1"/>
          <w:szCs w:val="21"/>
          <w:highlight w:val="none"/>
          <w14:textFill>
            <w14:solidFill>
              <w14:schemeClr w14:val="tx1"/>
            </w14:solidFill>
          </w14:textFill>
        </w:rPr>
        <w:t>的一切运输事项，相关费用应</w:t>
      </w:r>
      <w:r>
        <w:rPr>
          <w:rFonts w:hint="eastAsia" w:ascii="宋体" w:hAnsi="宋体" w:eastAsia="宋体" w:cs="宋体"/>
          <w:color w:val="000000" w:themeColor="text1"/>
          <w:szCs w:val="21"/>
          <w:highlight w:val="none"/>
          <w:lang w:eastAsia="zh-CN"/>
          <w14:textFill>
            <w14:solidFill>
              <w14:schemeClr w14:val="tx1"/>
            </w14:solidFill>
          </w14:textFill>
        </w:rPr>
        <w:t>包含</w:t>
      </w:r>
      <w:r>
        <w:rPr>
          <w:rFonts w:hint="eastAsia" w:ascii="宋体" w:hAnsi="宋体" w:eastAsia="宋体" w:cs="宋体"/>
          <w:color w:val="000000" w:themeColor="text1"/>
          <w:szCs w:val="21"/>
          <w:highlight w:val="none"/>
          <w14:textFill>
            <w14:solidFill>
              <w14:schemeClr w14:val="tx1"/>
            </w14:solidFill>
          </w14:textFill>
        </w:rPr>
        <w:t>在合同</w:t>
      </w:r>
      <w:r>
        <w:rPr>
          <w:rFonts w:hint="eastAsia" w:ascii="宋体" w:hAnsi="宋体" w:eastAsia="宋体" w:cs="宋体"/>
          <w:color w:val="000000" w:themeColor="text1"/>
          <w:szCs w:val="21"/>
          <w:highlight w:val="none"/>
          <w:lang w:eastAsia="zh-CN"/>
          <w14:textFill>
            <w14:solidFill>
              <w14:schemeClr w14:val="tx1"/>
            </w14:solidFill>
          </w14:textFill>
        </w:rPr>
        <w:t>价款</w:t>
      </w:r>
      <w:r>
        <w:rPr>
          <w:rFonts w:hint="eastAsia" w:ascii="宋体" w:hAnsi="宋体" w:eastAsia="宋体" w:cs="宋体"/>
          <w:color w:val="000000" w:themeColor="text1"/>
          <w:szCs w:val="21"/>
          <w:highlight w:val="none"/>
          <w14:textFill>
            <w14:solidFill>
              <w14:schemeClr w14:val="tx1"/>
            </w14:solidFill>
          </w14:textFill>
        </w:rPr>
        <w:t>中。</w:t>
      </w:r>
    </w:p>
    <w:p w14:paraId="4565A1D8">
      <w:pPr>
        <w:adjustRightInd w:val="0"/>
        <w:snapToGrid w:val="0"/>
        <w:spacing w:before="0" w:line="400" w:lineRule="exact"/>
        <w:ind w:firstLine="426"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.3 货物保险要求按</w:t>
      </w:r>
      <w:r>
        <w:rPr>
          <w:rFonts w:hint="eastAsia" w:ascii="宋体" w:hAnsi="宋体" w:eastAsia="宋体" w:cs="宋体"/>
          <w:b/>
          <w:color w:val="000000" w:themeColor="text1"/>
          <w:szCs w:val="21"/>
          <w:highlight w:val="none"/>
          <w14:textFill>
            <w14:solidFill>
              <w14:schemeClr w14:val="tx1"/>
            </w14:solidFill>
          </w14:textFill>
        </w:rPr>
        <w:t>【政府采购合同专用条款】</w:t>
      </w:r>
      <w:r>
        <w:rPr>
          <w:rFonts w:hint="eastAsia" w:ascii="宋体" w:hAnsi="宋体" w:eastAsia="宋体" w:cs="宋体"/>
          <w:bCs/>
          <w:color w:val="000000" w:themeColor="text1"/>
          <w:szCs w:val="21"/>
          <w:highlight w:val="none"/>
          <w14:textFill>
            <w14:solidFill>
              <w14:schemeClr w14:val="tx1"/>
            </w14:solidFill>
          </w14:textFill>
        </w:rPr>
        <w:t>规定执行</w:t>
      </w:r>
      <w:r>
        <w:rPr>
          <w:rFonts w:hint="eastAsia" w:ascii="宋体" w:hAnsi="宋体" w:eastAsia="宋体" w:cs="宋体"/>
          <w:color w:val="000000" w:themeColor="text1"/>
          <w:szCs w:val="21"/>
          <w:highlight w:val="none"/>
          <w14:textFill>
            <w14:solidFill>
              <w14:schemeClr w14:val="tx1"/>
            </w14:solidFill>
          </w14:textFill>
        </w:rPr>
        <w:t>。</w:t>
      </w:r>
    </w:p>
    <w:p w14:paraId="6101FF3F">
      <w:pPr>
        <w:autoSpaceDE w:val="0"/>
        <w:autoSpaceDN w:val="0"/>
        <w:adjustRightInd w:val="0"/>
        <w:snapToGrid w:val="0"/>
        <w:spacing w:before="0" w:line="400" w:lineRule="exact"/>
        <w:ind w:firstLine="426"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 xml:space="preserve">.4 </w:t>
      </w:r>
      <w:r>
        <w:rPr>
          <w:rFonts w:hint="eastAsia" w:ascii="宋体" w:hAnsi="宋体" w:eastAsia="宋体" w:cs="宋体"/>
          <w:color w:val="000000" w:themeColor="text1"/>
          <w:szCs w:val="21"/>
          <w:highlight w:val="none"/>
          <w:lang w:val="en-US" w:eastAsia="zh-CN"/>
          <w14:textFill>
            <w14:solidFill>
              <w14:schemeClr w14:val="tx1"/>
            </w14:solidFill>
          </w14:textFill>
        </w:rPr>
        <w:t>除采购活动</w:t>
      </w:r>
      <w:r>
        <w:rPr>
          <w:rFonts w:hint="eastAsia" w:ascii="宋体" w:hAnsi="宋体" w:eastAsia="宋体" w:cs="宋体"/>
          <w:color w:val="000000" w:themeColor="text1"/>
          <w:szCs w:val="21"/>
          <w:highlight w:val="none"/>
          <w14:textFill>
            <w14:solidFill>
              <w14:schemeClr w14:val="tx1"/>
            </w14:solidFill>
          </w14:textFill>
        </w:rPr>
        <w:t>对商品包装</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快递包装</w:t>
      </w:r>
      <w:r>
        <w:rPr>
          <w:rFonts w:hint="eastAsia" w:ascii="宋体" w:hAnsi="宋体" w:eastAsia="宋体" w:cs="宋体"/>
          <w:color w:val="000000" w:themeColor="text1"/>
          <w:szCs w:val="21"/>
          <w:highlight w:val="none"/>
          <w:lang w:val="en-US" w:eastAsia="zh-CN"/>
          <w14:textFill>
            <w14:solidFill>
              <w14:schemeClr w14:val="tx1"/>
            </w14:solidFill>
          </w14:textFill>
        </w:rPr>
        <w:t>达成具体约定外</w:t>
      </w:r>
      <w:r>
        <w:rPr>
          <w:rFonts w:hint="eastAsia" w:ascii="宋体" w:hAnsi="宋体" w:eastAsia="宋体" w:cs="宋体"/>
          <w:color w:val="000000" w:themeColor="text1"/>
          <w:szCs w:val="21"/>
          <w:highlight w:val="none"/>
          <w14:textFill>
            <w14:solidFill>
              <w14:schemeClr w14:val="tx1"/>
            </w14:solidFill>
          </w14:textFill>
        </w:rPr>
        <w:t>，乙方提供产品及相关快递服务</w:t>
      </w:r>
      <w:r>
        <w:rPr>
          <w:rFonts w:hint="eastAsia" w:ascii="宋体" w:hAnsi="宋体" w:eastAsia="宋体" w:cs="宋体"/>
          <w:color w:val="000000" w:themeColor="text1"/>
          <w:szCs w:val="21"/>
          <w:highlight w:val="none"/>
          <w:lang w:val="en-US" w:eastAsia="zh-CN"/>
          <w14:textFill>
            <w14:solidFill>
              <w14:schemeClr w14:val="tx1"/>
            </w14:solidFill>
          </w14:textFill>
        </w:rPr>
        <w:t>涉及到</w:t>
      </w:r>
      <w:r>
        <w:rPr>
          <w:rFonts w:hint="eastAsia" w:ascii="宋体" w:hAnsi="宋体" w:eastAsia="宋体" w:cs="宋体"/>
          <w:color w:val="000000" w:themeColor="text1"/>
          <w:szCs w:val="21"/>
          <w:highlight w:val="none"/>
          <w14:textFill>
            <w14:solidFill>
              <w14:schemeClr w14:val="tx1"/>
            </w14:solidFill>
          </w14:textFill>
        </w:rPr>
        <w:t>具体包装要求</w:t>
      </w:r>
      <w:r>
        <w:rPr>
          <w:rFonts w:hint="eastAsia" w:ascii="宋体" w:hAnsi="宋体" w:eastAsia="宋体" w:cs="宋体"/>
          <w:color w:val="000000" w:themeColor="text1"/>
          <w:szCs w:val="21"/>
          <w:highlight w:val="none"/>
          <w:lang w:val="en-US" w:eastAsia="zh-CN"/>
          <w14:textFill>
            <w14:solidFill>
              <w14:schemeClr w14:val="tx1"/>
            </w14:solidFill>
          </w14:textFill>
        </w:rPr>
        <w:t>的，</w:t>
      </w:r>
      <w:r>
        <w:rPr>
          <w:rFonts w:hint="eastAsia" w:ascii="宋体" w:hAnsi="宋体" w:eastAsia="宋体" w:cs="宋体"/>
          <w:color w:val="000000" w:themeColor="text1"/>
          <w:szCs w:val="21"/>
          <w:highlight w:val="none"/>
          <w14:textFill>
            <w14:solidFill>
              <w14:schemeClr w14:val="tx1"/>
            </w14:solidFill>
          </w14:textFill>
        </w:rPr>
        <w:t>应</w:t>
      </w:r>
      <w:r>
        <w:rPr>
          <w:rFonts w:hint="eastAsia" w:ascii="宋体" w:hAnsi="宋体" w:eastAsia="宋体" w:cs="宋体"/>
          <w:color w:val="000000" w:themeColor="text1"/>
          <w:szCs w:val="21"/>
          <w:highlight w:val="none"/>
          <w:lang w:val="en-US" w:eastAsia="zh-CN"/>
          <w14:textFill>
            <w14:solidFill>
              <w14:schemeClr w14:val="tx1"/>
            </w14:solidFill>
          </w14:textFill>
        </w:rPr>
        <w:t>不低于</w:t>
      </w:r>
      <w:r>
        <w:rPr>
          <w:rFonts w:hint="eastAsia" w:ascii="宋体" w:hAnsi="宋体" w:eastAsia="宋体" w:cs="宋体"/>
          <w:color w:val="000000" w:themeColor="text1"/>
          <w:szCs w:val="21"/>
          <w:highlight w:val="none"/>
          <w14:textFill>
            <w14:solidFill>
              <w14:schemeClr w14:val="tx1"/>
            </w14:solidFill>
          </w14:textFill>
        </w:rPr>
        <w:t>《商品包装政府采购需求标准（试行）</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快递包装政府采购需求标准（试行）》</w:t>
      </w:r>
      <w:r>
        <w:rPr>
          <w:rFonts w:hint="eastAsia" w:ascii="宋体" w:hAnsi="宋体" w:eastAsia="宋体" w:cs="宋体"/>
          <w:color w:val="000000" w:themeColor="text1"/>
          <w:szCs w:val="21"/>
          <w:highlight w:val="none"/>
          <w:lang w:val="en-US" w:eastAsia="zh-CN"/>
          <w14:textFill>
            <w14:solidFill>
              <w14:schemeClr w14:val="tx1"/>
            </w14:solidFill>
          </w14:textFill>
        </w:rPr>
        <w:t>标准</w:t>
      </w:r>
      <w:r>
        <w:rPr>
          <w:rFonts w:hint="eastAsia" w:ascii="宋体" w:hAnsi="宋体" w:eastAsia="宋体" w:cs="宋体"/>
          <w:color w:val="000000" w:themeColor="text1"/>
          <w:szCs w:val="21"/>
          <w:highlight w:val="none"/>
          <w14:textFill>
            <w14:solidFill>
              <w14:schemeClr w14:val="tx1"/>
            </w14:solidFill>
          </w14:textFill>
        </w:rPr>
        <w:t>，并作为履约验收的内容，必要时甲方可以要求乙方在履约验收环节出具检测报告。</w:t>
      </w:r>
    </w:p>
    <w:p w14:paraId="65288440">
      <w:pPr>
        <w:autoSpaceDE w:val="0"/>
        <w:autoSpaceDN w:val="0"/>
        <w:adjustRightInd w:val="0"/>
        <w:snapToGrid w:val="0"/>
        <w:spacing w:before="0" w:line="400" w:lineRule="exact"/>
        <w:ind w:firstLine="426"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eastAsia="宋体" w:cs="宋体"/>
          <w:color w:val="000000"/>
          <w:szCs w:val="21"/>
          <w:lang w:eastAsia="zh-CN"/>
        </w:rPr>
        <w:t>应</w:t>
      </w:r>
      <w:r>
        <w:rPr>
          <w:rFonts w:hint="eastAsia" w:ascii="宋体" w:hAnsi="宋体" w:eastAsia="宋体" w:cs="宋体"/>
          <w:color w:val="000000"/>
          <w:szCs w:val="21"/>
        </w:rPr>
        <w:t>提前通知</w:t>
      </w:r>
      <w:r>
        <w:rPr>
          <w:rFonts w:hint="eastAsia" w:ascii="宋体" w:hAnsi="宋体" w:eastAsia="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eastAsia="宋体" w:cs="宋体"/>
          <w:color w:val="000000"/>
          <w:szCs w:val="21"/>
          <w:lang w:eastAsia="zh-CN"/>
        </w:rPr>
        <w:t>，甲方配合乙方做好货物的接收工作。</w:t>
      </w:r>
    </w:p>
    <w:p w14:paraId="25A05540">
      <w:pPr>
        <w:pStyle w:val="89"/>
        <w:rPr>
          <w:rFonts w:hint="eastAsia" w:ascii="宋体" w:hAnsi="宋体" w:eastAsia="宋体" w:cs="宋体"/>
          <w:sz w:val="21"/>
          <w:lang w:val="en-US" w:eastAsia="zh-CN"/>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宋体"/>
          <w:color w:val="000000"/>
          <w:kern w:val="2"/>
          <w:sz w:val="21"/>
          <w:szCs w:val="21"/>
          <w:highlight w:val="none"/>
        </w:rPr>
        <w:t>如因包装</w:t>
      </w:r>
      <w:r>
        <w:rPr>
          <w:rFonts w:hint="eastAsia" w:ascii="宋体" w:hAnsi="宋体" w:eastAsia="宋体" w:cs="宋体"/>
          <w:color w:val="000000"/>
          <w:kern w:val="2"/>
          <w:sz w:val="21"/>
          <w:szCs w:val="21"/>
          <w:highlight w:val="none"/>
          <w:lang w:eastAsia="zh-CN"/>
        </w:rPr>
        <w:t>、运输</w:t>
      </w:r>
      <w:r>
        <w:rPr>
          <w:rFonts w:hint="eastAsia" w:ascii="宋体" w:hAnsi="宋体" w:eastAsia="宋体" w:cs="宋体"/>
          <w:color w:val="000000"/>
          <w:kern w:val="2"/>
          <w:sz w:val="21"/>
          <w:szCs w:val="21"/>
          <w:highlight w:val="none"/>
        </w:rPr>
        <w:t>问题导致货物</w:t>
      </w:r>
      <w:r>
        <w:rPr>
          <w:rFonts w:hint="eastAsia" w:ascii="宋体" w:hAnsi="宋体" w:eastAsia="宋体" w:cs="宋体"/>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宋体"/>
          <w:color w:val="000000"/>
          <w:kern w:val="2"/>
          <w:sz w:val="21"/>
          <w:szCs w:val="21"/>
          <w:highlight w:val="none"/>
        </w:rPr>
        <w:t>或者品质下降，</w:t>
      </w:r>
      <w:r>
        <w:rPr>
          <w:rFonts w:hint="eastAsia" w:ascii="宋体" w:hAnsi="宋体" w:eastAsia="宋体" w:cs="宋体"/>
          <w:color w:val="000000"/>
          <w:kern w:val="2"/>
          <w:sz w:val="21"/>
          <w:szCs w:val="21"/>
          <w:highlight w:val="none"/>
          <w:lang w:eastAsia="zh-CN"/>
        </w:rPr>
        <w:t>甲方</w:t>
      </w:r>
      <w:r>
        <w:rPr>
          <w:rFonts w:hint="eastAsia" w:ascii="宋体" w:hAnsi="宋体" w:eastAsia="宋体" w:cs="宋体"/>
          <w:color w:val="000000"/>
          <w:kern w:val="2"/>
          <w:sz w:val="21"/>
          <w:szCs w:val="21"/>
          <w:highlight w:val="none"/>
        </w:rPr>
        <w:t>有权要求降价、换货、拒收部分或整批货物，由此</w:t>
      </w:r>
      <w:r>
        <w:rPr>
          <w:rFonts w:hint="eastAsia" w:ascii="宋体" w:hAnsi="宋体" w:eastAsia="宋体" w:cs="宋体"/>
          <w:color w:val="000000"/>
          <w:kern w:val="2"/>
          <w:sz w:val="21"/>
          <w:szCs w:val="21"/>
          <w:highlight w:val="none"/>
          <w:lang w:eastAsia="zh-CN"/>
        </w:rPr>
        <w:t>产生</w:t>
      </w:r>
      <w:r>
        <w:rPr>
          <w:rFonts w:hint="eastAsia" w:ascii="宋体" w:hAnsi="宋体" w:eastAsia="宋体" w:cs="宋体"/>
          <w:color w:val="000000"/>
          <w:kern w:val="2"/>
          <w:sz w:val="21"/>
          <w:szCs w:val="21"/>
          <w:highlight w:val="none"/>
        </w:rPr>
        <w:t>的费用和损失，均由</w:t>
      </w:r>
      <w:r>
        <w:rPr>
          <w:rFonts w:hint="eastAsia" w:ascii="宋体" w:hAnsi="宋体" w:eastAsia="宋体" w:cs="宋体"/>
          <w:color w:val="000000"/>
          <w:kern w:val="2"/>
          <w:sz w:val="21"/>
          <w:szCs w:val="21"/>
          <w:highlight w:val="none"/>
          <w:lang w:eastAsia="zh-CN"/>
        </w:rPr>
        <w:t>乙方</w:t>
      </w:r>
      <w:r>
        <w:rPr>
          <w:rFonts w:hint="eastAsia" w:ascii="宋体" w:hAnsi="宋体" w:eastAsia="宋体" w:cs="宋体"/>
          <w:color w:val="000000"/>
          <w:kern w:val="2"/>
          <w:sz w:val="21"/>
          <w:szCs w:val="21"/>
          <w:highlight w:val="none"/>
        </w:rPr>
        <w:t>承担。</w:t>
      </w:r>
    </w:p>
    <w:p w14:paraId="25BD06F0">
      <w:pPr>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000000" w:themeColor="text1"/>
          <w:sz w:val="24"/>
          <w:highlight w:val="none"/>
          <w:lang w:eastAsia="zh-CN"/>
          <w14:textFill>
            <w14:solidFill>
              <w14:schemeClr w14:val="tx1"/>
            </w14:solidFill>
          </w14:textFill>
        </w:rPr>
        <w:t>8</w:t>
      </w:r>
      <w:r>
        <w:rPr>
          <w:rFonts w:hint="eastAsia" w:ascii="宋体" w:hAnsi="宋体" w:eastAsia="宋体" w:cs="宋体"/>
          <w:b/>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color w:val="auto"/>
          <w:sz w:val="24"/>
          <w:highlight w:val="none"/>
        </w:rPr>
        <w:t>质量标准和保证</w:t>
      </w:r>
    </w:p>
    <w:p w14:paraId="62A8C3F6">
      <w:pPr>
        <w:pStyle w:val="14"/>
        <w:adjustRightInd w:val="0"/>
        <w:snapToGrid w:val="0"/>
        <w:spacing w:before="0" w:line="400" w:lineRule="exact"/>
        <w:ind w:firstLine="426" w:firstLineChars="200"/>
        <w:jc w:val="left"/>
        <w:rPr>
          <w:rFonts w:hint="eastAsia" w:ascii="宋体" w:hAnsi="宋体" w:eastAsia="宋体" w:cs="宋体"/>
          <w:b/>
          <w:color w:val="auto"/>
          <w:highlight w:val="none"/>
        </w:rPr>
      </w:pPr>
      <w:r>
        <w:rPr>
          <w:rFonts w:hint="eastAsia" w:ascii="宋体" w:hAnsi="宋体" w:eastAsia="宋体" w:cs="宋体"/>
          <w:color w:val="auto"/>
          <w:highlight w:val="none"/>
          <w:lang w:eastAsia="zh-CN"/>
        </w:rPr>
        <w:t>8</w:t>
      </w:r>
      <w:r>
        <w:rPr>
          <w:rFonts w:hint="eastAsia" w:ascii="宋体" w:hAnsi="宋体" w:eastAsia="宋体" w:cs="宋体"/>
          <w:color w:val="auto"/>
          <w:highlight w:val="none"/>
        </w:rPr>
        <w:t>.1 质量标准</w:t>
      </w:r>
    </w:p>
    <w:p w14:paraId="471E0009">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（1）本合同下</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的货物应符合</w:t>
      </w:r>
      <w:r>
        <w:rPr>
          <w:rFonts w:hint="eastAsia" w:ascii="宋体" w:hAnsi="宋体" w:eastAsia="宋体" w:cs="宋体"/>
          <w:color w:val="auto"/>
          <w:szCs w:val="21"/>
          <w:highlight w:val="none"/>
          <w:lang w:eastAsia="zh-CN"/>
        </w:rPr>
        <w:t>合同</w:t>
      </w:r>
      <w:r>
        <w:rPr>
          <w:rFonts w:hint="eastAsia" w:ascii="宋体" w:hAnsi="宋体" w:eastAsia="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eastAsia="宋体" w:cs="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Cs w:val="21"/>
          <w:highlight w:val="none"/>
          <w:lang w:eastAsia="zh-CN"/>
        </w:rPr>
        <w:t>。</w:t>
      </w:r>
    </w:p>
    <w:p w14:paraId="2C67F387">
      <w:pPr>
        <w:pStyle w:val="14"/>
        <w:adjustRightInd w:val="0"/>
        <w:snapToGrid w:val="0"/>
        <w:spacing w:before="0" w:line="400" w:lineRule="exact"/>
        <w:ind w:firstLine="426"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（2）采用中华人民共和国法定计量单位。</w:t>
      </w:r>
    </w:p>
    <w:p w14:paraId="5635C42A">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（3）乙方所</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的货物应符合国家有关安全、环保、卫生</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规定。</w:t>
      </w:r>
    </w:p>
    <w:p w14:paraId="1B5D9D86">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（4）乙方应向甲方提交所</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货物的技术文件，包括相应的中文技术文件，如：产品目录、图纸、操作手册、使用说明、维护手册或服务指南</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上述</w:t>
      </w:r>
      <w:r>
        <w:rPr>
          <w:rFonts w:hint="eastAsia" w:ascii="宋体" w:hAnsi="宋体" w:eastAsia="宋体" w:cs="宋体"/>
          <w:color w:val="auto"/>
          <w:szCs w:val="21"/>
          <w:highlight w:val="none"/>
        </w:rPr>
        <w:t>文件应包装好随货物一同发运。</w:t>
      </w:r>
    </w:p>
    <w:p w14:paraId="21263EDA">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8</w:t>
      </w:r>
      <w:r>
        <w:rPr>
          <w:rFonts w:hint="eastAsia" w:ascii="宋体" w:hAnsi="宋体" w:eastAsia="宋体" w:cs="宋体"/>
          <w:color w:val="auto"/>
          <w:szCs w:val="21"/>
          <w:highlight w:val="none"/>
        </w:rPr>
        <w:t>.2 保证</w:t>
      </w:r>
    </w:p>
    <w:p w14:paraId="6DA3D299">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（1）乙方应保证</w:t>
      </w:r>
      <w:r>
        <w:rPr>
          <w:rFonts w:hint="eastAsia" w:ascii="宋体" w:hAnsi="宋体" w:eastAsia="宋体" w:cs="宋体"/>
          <w:color w:val="auto"/>
          <w:szCs w:val="21"/>
          <w:highlight w:val="none"/>
          <w:lang w:eastAsia="zh-CN"/>
        </w:rPr>
        <w:t>提供的货物</w:t>
      </w:r>
      <w:r>
        <w:rPr>
          <w:rFonts w:hint="eastAsia" w:ascii="宋体" w:hAnsi="宋体" w:eastAsia="宋体" w:cs="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eastAsia="宋体" w:cs="宋体"/>
          <w:szCs w:val="21"/>
          <w:lang w:eastAsia="zh-CN"/>
        </w:rPr>
        <w:t>备合同约定</w:t>
      </w:r>
      <w:r>
        <w:rPr>
          <w:rFonts w:hint="eastAsia" w:ascii="宋体" w:hAnsi="宋体" w:eastAsia="宋体" w:cs="宋体"/>
          <w:szCs w:val="21"/>
        </w:rPr>
        <w:t>的性能</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存在</w:t>
      </w:r>
      <w:r>
        <w:rPr>
          <w:rFonts w:hint="eastAsia" w:ascii="宋体" w:hAnsi="宋体" w:eastAsia="宋体" w:cs="宋体"/>
          <w:color w:val="auto"/>
          <w:szCs w:val="21"/>
          <w:highlight w:val="none"/>
        </w:rPr>
        <w:t>质量保证期的，货物最终交付验收</w:t>
      </w:r>
      <w:r>
        <w:rPr>
          <w:rFonts w:hint="eastAsia" w:ascii="宋体" w:hAnsi="宋体" w:eastAsia="宋体" w:cs="宋体"/>
          <w:color w:val="auto"/>
          <w:szCs w:val="21"/>
          <w:highlight w:val="none"/>
          <w:lang w:eastAsia="zh-CN"/>
        </w:rPr>
        <w:t>合格</w:t>
      </w:r>
      <w:r>
        <w:rPr>
          <w:rFonts w:hint="eastAsia" w:ascii="宋体" w:hAnsi="宋体" w:eastAsia="宋体" w:cs="宋体"/>
          <w:color w:val="auto"/>
          <w:szCs w:val="21"/>
          <w:highlight w:val="none"/>
        </w:rPr>
        <w:t>后</w:t>
      </w:r>
      <w:r>
        <w:rPr>
          <w:rFonts w:hint="eastAsia" w:ascii="宋体" w:hAnsi="宋体" w:eastAsia="宋体" w:cs="宋体"/>
          <w:color w:val="auto"/>
          <w:szCs w:val="21"/>
          <w:highlight w:val="none"/>
          <w:lang w:eastAsia="zh-CN"/>
        </w:rPr>
        <w:t>在</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规定或乙方</w:t>
      </w:r>
      <w:r>
        <w:rPr>
          <w:rFonts w:hint="eastAsia" w:ascii="宋体" w:hAnsi="宋体" w:eastAsia="宋体" w:cs="宋体"/>
          <w:color w:val="auto"/>
          <w:szCs w:val="21"/>
          <w:highlight w:val="none"/>
          <w:lang w:eastAsia="zh-CN"/>
        </w:rPr>
        <w:t>书面</w:t>
      </w:r>
      <w:r>
        <w:rPr>
          <w:rFonts w:hint="eastAsia" w:ascii="宋体" w:hAnsi="宋体" w:eastAsia="宋体" w:cs="宋体"/>
          <w:color w:val="auto"/>
          <w:szCs w:val="21"/>
          <w:highlight w:val="none"/>
        </w:rPr>
        <w:t>承诺（两者以较长的为准）的质量保证期内，本保证保持有效。</w:t>
      </w:r>
    </w:p>
    <w:p w14:paraId="6BDC56AA">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（2）在质量保证期内所发现的缺陷，甲方应尽快以书面形式通知乙方。</w:t>
      </w:r>
    </w:p>
    <w:p w14:paraId="45A628C2">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（3）乙方收到通知后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应在</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规定的响应时间内以合理的速度免费维修或更换有缺陷的货物或部件。</w:t>
      </w:r>
    </w:p>
    <w:p w14:paraId="15EC5E84">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auto"/>
          <w:szCs w:val="21"/>
          <w:highlight w:val="none"/>
        </w:rPr>
        <w:t>.1条规定以书面形式</w:t>
      </w:r>
      <w:r>
        <w:rPr>
          <w:rFonts w:hint="eastAsia" w:ascii="宋体" w:hAnsi="宋体" w:eastAsia="宋体" w:cs="宋体"/>
          <w:color w:val="000000" w:themeColor="text1"/>
          <w:szCs w:val="21"/>
          <w:highlight w:val="none"/>
          <w:lang w:eastAsia="zh-CN"/>
          <w14:textFill>
            <w14:solidFill>
              <w14:schemeClr w14:val="tx1"/>
            </w14:solidFill>
          </w14:textFill>
        </w:rPr>
        <w:t>追究</w:t>
      </w:r>
      <w:r>
        <w:rPr>
          <w:rFonts w:hint="eastAsia" w:ascii="宋体" w:hAnsi="宋体" w:eastAsia="宋体" w:cs="宋体"/>
          <w:color w:val="auto"/>
          <w:szCs w:val="21"/>
          <w:highlight w:val="none"/>
        </w:rPr>
        <w:t>乙方</w:t>
      </w:r>
      <w:r>
        <w:rPr>
          <w:rFonts w:hint="eastAsia" w:ascii="宋体" w:hAnsi="宋体" w:eastAsia="宋体" w:cs="宋体"/>
          <w:color w:val="000000" w:themeColor="text1"/>
          <w:szCs w:val="21"/>
          <w:highlight w:val="none"/>
          <w:lang w:eastAsia="zh-CN"/>
          <w14:textFill>
            <w14:solidFill>
              <w14:schemeClr w14:val="tx1"/>
            </w14:solidFill>
          </w14:textFill>
        </w:rPr>
        <w:t>的违约责任</w:t>
      </w:r>
      <w:r>
        <w:rPr>
          <w:rFonts w:hint="eastAsia" w:ascii="宋体" w:hAnsi="宋体" w:eastAsia="宋体" w:cs="宋体"/>
          <w:color w:val="auto"/>
          <w:szCs w:val="21"/>
          <w:highlight w:val="none"/>
        </w:rPr>
        <w:t>。</w:t>
      </w:r>
    </w:p>
    <w:p w14:paraId="350F4AD2">
      <w:pPr>
        <w:adjustRightInd w:val="0"/>
        <w:snapToGrid w:val="0"/>
        <w:spacing w:before="0" w:line="400" w:lineRule="exact"/>
        <w:ind w:firstLine="426"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（5）乙方在约定的时间内未能弥补缺陷，甲方可采取必要的补救措施，但其风险和费用将由乙方承担，甲方根据合同</w:t>
      </w:r>
      <w:r>
        <w:rPr>
          <w:rFonts w:hint="eastAsia" w:ascii="宋体" w:hAnsi="宋体" w:eastAsia="宋体" w:cs="宋体"/>
          <w:color w:val="auto"/>
          <w:szCs w:val="21"/>
          <w:highlight w:val="none"/>
          <w:lang w:eastAsia="zh-CN"/>
        </w:rPr>
        <w:t>约定</w:t>
      </w:r>
      <w:r>
        <w:rPr>
          <w:rFonts w:hint="eastAsia" w:ascii="宋体" w:hAnsi="宋体" w:eastAsia="宋体" w:cs="宋体"/>
          <w:color w:val="auto"/>
          <w:szCs w:val="21"/>
          <w:highlight w:val="none"/>
        </w:rPr>
        <w:t>对乙方行使的其他权利不受影响。</w:t>
      </w:r>
    </w:p>
    <w:p w14:paraId="47BEA7C4">
      <w:p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000000" w:themeColor="text1"/>
          <w:sz w:val="24"/>
          <w:highlight w:val="none"/>
          <w:lang w:eastAsia="zh-CN"/>
          <w14:textFill>
            <w14:solidFill>
              <w14:schemeClr w14:val="tx1"/>
            </w14:solidFill>
          </w14:textFill>
        </w:rPr>
        <w:t>9</w:t>
      </w:r>
      <w:r>
        <w:rPr>
          <w:rFonts w:hint="eastAsia" w:ascii="宋体" w:hAnsi="宋体" w:eastAsia="宋体" w:cs="宋体"/>
          <w:b/>
          <w:bCs/>
          <w:color w:val="auto"/>
          <w:sz w:val="24"/>
          <w:highlight w:val="none"/>
        </w:rPr>
        <w:t>.</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bCs/>
          <w:color w:val="auto"/>
          <w:sz w:val="24"/>
          <w:highlight w:val="none"/>
        </w:rPr>
        <w:t>权利瑕疵担保</w:t>
      </w:r>
    </w:p>
    <w:p w14:paraId="32CFEB9E">
      <w:pPr>
        <w:autoSpaceDE w:val="0"/>
        <w:autoSpaceDN w:val="0"/>
        <w:adjustRightInd w:val="0"/>
        <w:snapToGrid w:val="0"/>
        <w:spacing w:before="0" w:line="400" w:lineRule="exact"/>
        <w:ind w:firstLine="426"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.1 乙方保证对其出售的货物享有合法的权利。</w:t>
      </w:r>
    </w:p>
    <w:p w14:paraId="2182F6F7">
      <w:pPr>
        <w:autoSpaceDE w:val="0"/>
        <w:autoSpaceDN w:val="0"/>
        <w:adjustRightInd w:val="0"/>
        <w:snapToGrid w:val="0"/>
        <w:spacing w:before="0" w:line="400" w:lineRule="exact"/>
        <w:ind w:firstLine="426"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44FAFB80">
      <w:pPr>
        <w:autoSpaceDE w:val="0"/>
        <w:autoSpaceDN w:val="0"/>
        <w:adjustRightInd w:val="0"/>
        <w:snapToGrid w:val="0"/>
        <w:spacing w:before="0" w:line="400" w:lineRule="exact"/>
        <w:ind w:firstLine="426"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.3 如甲方使用</w:t>
      </w:r>
      <w:r>
        <w:rPr>
          <w:rFonts w:hint="eastAsia" w:ascii="宋体" w:hAnsi="宋体" w:eastAsia="宋体" w:cs="宋体"/>
          <w:color w:val="000000" w:themeColor="text1"/>
          <w:szCs w:val="21"/>
          <w:highlight w:val="none"/>
          <w:lang w:val="en-US" w:eastAsia="zh-CN"/>
          <w14:textFill>
            <w14:solidFill>
              <w14:schemeClr w14:val="tx1"/>
            </w14:solidFill>
          </w14:textFill>
        </w:rPr>
        <w:t>上述</w:t>
      </w:r>
      <w:r>
        <w:rPr>
          <w:rFonts w:hint="eastAsia" w:ascii="宋体" w:hAnsi="宋体" w:eastAsia="宋体" w:cs="宋体"/>
          <w:color w:val="000000" w:themeColor="text1"/>
          <w:szCs w:val="21"/>
          <w:highlight w:val="none"/>
          <w14:textFill>
            <w14:solidFill>
              <w14:schemeClr w14:val="tx1"/>
            </w14:solidFill>
          </w14:textFill>
        </w:rPr>
        <w:t>货物构成</w:t>
      </w:r>
      <w:r>
        <w:rPr>
          <w:rFonts w:hint="eastAsia" w:ascii="宋体" w:hAnsi="宋体" w:eastAsia="宋体" w:cs="宋体"/>
          <w:color w:val="000000" w:themeColor="text1"/>
          <w:szCs w:val="21"/>
          <w:highlight w:val="none"/>
          <w:lang w:val="en-US" w:eastAsia="zh-CN"/>
          <w14:textFill>
            <w14:solidFill>
              <w14:schemeClr w14:val="tx1"/>
            </w14:solidFill>
          </w14:textFill>
        </w:rPr>
        <w:t>对第三人</w:t>
      </w:r>
      <w:r>
        <w:rPr>
          <w:rFonts w:hint="eastAsia" w:ascii="宋体" w:hAnsi="宋体" w:eastAsia="宋体" w:cs="宋体"/>
          <w:color w:val="000000" w:themeColor="text1"/>
          <w:szCs w:val="21"/>
          <w:highlight w:val="none"/>
          <w14:textFill>
            <w14:solidFill>
              <w14:schemeClr w14:val="tx1"/>
            </w14:solidFill>
          </w14:textFill>
        </w:rPr>
        <w:t>侵权的，则由乙方承担全部责任。</w:t>
      </w:r>
    </w:p>
    <w:p w14:paraId="26D9BB9F">
      <w:pPr>
        <w:autoSpaceDE w:val="0"/>
        <w:autoSpaceDN w:val="0"/>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w:t>
      </w:r>
      <w:r>
        <w:rPr>
          <w:rFonts w:hint="eastAsia" w:ascii="宋体" w:hAnsi="宋体" w:eastAsia="宋体" w:cs="宋体"/>
          <w:b/>
          <w:bCs/>
          <w:color w:val="000000" w:themeColor="text1"/>
          <w:sz w:val="24"/>
          <w:highlight w:val="none"/>
          <w:lang w:eastAsia="zh-CN"/>
          <w14:textFill>
            <w14:solidFill>
              <w14:schemeClr w14:val="tx1"/>
            </w14:solidFill>
          </w14:textFill>
        </w:rPr>
        <w:t>0</w:t>
      </w: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highlight w:val="none"/>
          <w14:textFill>
            <w14:solidFill>
              <w14:schemeClr w14:val="tx1"/>
            </w14:solidFill>
          </w14:textFill>
        </w:rPr>
        <w:t>知识产权保护</w:t>
      </w:r>
    </w:p>
    <w:p w14:paraId="6CCAD61F">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eastAsia="zh-CN"/>
          <w14:textFill>
            <w14:solidFill>
              <w14:schemeClr w14:val="tx1"/>
            </w14:solidFill>
          </w14:textFill>
        </w:rPr>
        <w:t>0</w:t>
      </w:r>
      <w:r>
        <w:rPr>
          <w:rFonts w:hint="eastAsia" w:ascii="宋体" w:hAnsi="宋体" w:eastAsia="宋体" w:cs="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eastAsia="宋体" w:cs="宋体"/>
          <w:color w:val="auto"/>
          <w:szCs w:val="21"/>
          <w:highlight w:val="none"/>
        </w:rPr>
        <w:t>何第三人的知识产权等权利。</w:t>
      </w:r>
      <w:bookmarkStart w:id="86"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86"/>
      <w:r>
        <w:rPr>
          <w:rFonts w:hint="eastAsia" w:ascii="宋体" w:hAnsi="宋体" w:eastAsia="宋体" w:cs="宋体"/>
          <w:color w:val="auto"/>
          <w:szCs w:val="21"/>
          <w:highlight w:val="none"/>
        </w:rPr>
        <w:t>。</w:t>
      </w:r>
    </w:p>
    <w:p w14:paraId="71C6FC90">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1</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保密义务</w:t>
      </w:r>
    </w:p>
    <w:p w14:paraId="5F62AE7E">
      <w:pPr>
        <w:autoSpaceDE w:val="0"/>
        <w:autoSpaceDN w:val="0"/>
        <w:adjustRightInd w:val="0"/>
        <w:snapToGrid w:val="0"/>
        <w:spacing w:before="0" w:line="400" w:lineRule="exact"/>
        <w:ind w:firstLine="426" w:firstLineChars="200"/>
        <w:jc w:val="left"/>
        <w:rPr>
          <w:rFonts w:hint="eastAsia" w:ascii="宋体" w:hAnsi="宋体" w:eastAsia="宋体" w:cs="宋体"/>
          <w:szCs w:val="15"/>
        </w:rPr>
      </w:pPr>
      <w:r>
        <w:rPr>
          <w:rFonts w:hint="eastAsia" w:ascii="宋体" w:hAnsi="宋体" w:eastAsia="宋体" w:cs="宋体"/>
          <w:szCs w:val="15"/>
          <w:lang w:val="en-US" w:eastAsia="zh-CN"/>
        </w:rPr>
        <w:t xml:space="preserve">11.1 </w:t>
      </w:r>
      <w:r>
        <w:rPr>
          <w:rFonts w:hint="eastAsia" w:ascii="宋体" w:hAnsi="宋体" w:eastAsia="宋体" w:cs="宋体"/>
          <w:szCs w:val="15"/>
        </w:rPr>
        <w:t>甲、乙双方</w:t>
      </w:r>
      <w:r>
        <w:rPr>
          <w:rFonts w:hint="eastAsia" w:ascii="宋体" w:hAnsi="宋体" w:eastAsia="宋体" w:cs="宋体"/>
          <w:szCs w:val="15"/>
          <w:lang w:eastAsia="zh-CN"/>
        </w:rPr>
        <w:t>对</w:t>
      </w:r>
      <w:r>
        <w:rPr>
          <w:rFonts w:hint="eastAsia" w:ascii="宋体" w:hAnsi="宋体" w:eastAsia="宋体" w:cs="宋体"/>
          <w:szCs w:val="15"/>
        </w:rPr>
        <w:t>采购和合同履行过程中所获悉的</w:t>
      </w:r>
      <w:r>
        <w:rPr>
          <w:rFonts w:hint="eastAsia" w:ascii="宋体" w:hAnsi="宋体" w:eastAsia="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eastAsia="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eastAsia="宋体" w:cs="宋体"/>
          <w:szCs w:val="15"/>
          <w:lang w:eastAsia="zh-CN"/>
        </w:rPr>
        <w:t>国家秘密、工作秘密、</w:t>
      </w:r>
      <w:r>
        <w:rPr>
          <w:rFonts w:hint="eastAsia" w:ascii="宋体" w:hAnsi="宋体" w:eastAsia="宋体" w:cs="宋体"/>
          <w:szCs w:val="15"/>
        </w:rPr>
        <w:t>商业秘密或者</w:t>
      </w:r>
      <w:r>
        <w:rPr>
          <w:rFonts w:hint="eastAsia" w:ascii="宋体" w:hAnsi="宋体" w:eastAsia="宋体" w:cs="宋体"/>
          <w:szCs w:val="15"/>
          <w:lang w:eastAsia="zh-CN"/>
        </w:rPr>
        <w:t>其他应当保密的</w:t>
      </w:r>
      <w:r>
        <w:rPr>
          <w:rFonts w:hint="eastAsia" w:ascii="宋体" w:hAnsi="宋体" w:eastAsia="宋体" w:cs="宋体"/>
          <w:szCs w:val="15"/>
        </w:rPr>
        <w:t>信息，应当承担</w:t>
      </w:r>
      <w:r>
        <w:rPr>
          <w:rFonts w:hint="eastAsia" w:ascii="宋体" w:hAnsi="宋体" w:eastAsia="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1420E195">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2</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合同价款支付</w:t>
      </w:r>
    </w:p>
    <w:p w14:paraId="47D41633">
      <w:pPr>
        <w:autoSpaceDE/>
        <w:autoSpaceDN/>
        <w:adjustRightInd w:val="0"/>
        <w:snapToGrid w:val="0"/>
        <w:spacing w:before="0" w:line="400" w:lineRule="exact"/>
        <w:ind w:firstLine="426"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2</w:t>
      </w:r>
      <w:r>
        <w:rPr>
          <w:rFonts w:hint="eastAsia" w:ascii="宋体" w:hAnsi="宋体" w:eastAsia="宋体" w:cs="宋体"/>
          <w:color w:val="auto"/>
          <w:szCs w:val="21"/>
          <w:highlight w:val="none"/>
        </w:rPr>
        <w:t xml:space="preserve">.1 </w:t>
      </w:r>
      <w:r>
        <w:rPr>
          <w:rFonts w:hint="eastAsia" w:ascii="宋体" w:hAnsi="宋体" w:eastAsia="宋体" w:cs="宋体"/>
          <w:color w:val="auto"/>
          <w:szCs w:val="21"/>
          <w:highlight w:val="none"/>
          <w:lang w:eastAsia="zh-CN"/>
        </w:rPr>
        <w:t>合同价款支付</w:t>
      </w:r>
      <w:r>
        <w:rPr>
          <w:rFonts w:hint="eastAsia" w:ascii="宋体" w:hAnsi="宋体" w:eastAsia="宋体" w:cs="宋体"/>
          <w:color w:val="auto"/>
          <w:szCs w:val="21"/>
          <w:highlight w:val="none"/>
        </w:rPr>
        <w:t>按照国库集中支付</w:t>
      </w:r>
      <w:r>
        <w:rPr>
          <w:rFonts w:hint="eastAsia" w:ascii="宋体" w:hAnsi="宋体" w:eastAsia="宋体" w:cs="宋体"/>
          <w:color w:val="auto"/>
          <w:szCs w:val="21"/>
          <w:highlight w:val="none"/>
          <w:lang w:eastAsia="zh-CN"/>
        </w:rPr>
        <w:t>制度及财政管理相关</w:t>
      </w:r>
      <w:r>
        <w:rPr>
          <w:rFonts w:hint="eastAsia" w:ascii="宋体" w:hAnsi="宋体" w:eastAsia="宋体" w:cs="宋体"/>
          <w:color w:val="auto"/>
          <w:szCs w:val="21"/>
          <w:highlight w:val="none"/>
        </w:rPr>
        <w:t>规定执行。</w:t>
      </w:r>
    </w:p>
    <w:p w14:paraId="385D2C01">
      <w:pPr>
        <w:pStyle w:val="3"/>
        <w:spacing w:line="400" w:lineRule="exact"/>
        <w:ind w:firstLine="426" w:firstLineChars="200"/>
        <w:rPr>
          <w:rFonts w:hint="eastAsia" w:ascii="宋体" w:hAnsi="宋体" w:eastAsia="宋体" w:cs="宋体"/>
          <w:color w:val="auto"/>
          <w:highlight w:val="none"/>
          <w:lang w:eastAsia="zh-CN"/>
        </w:rPr>
      </w:pPr>
      <w:r>
        <w:rPr>
          <w:rFonts w:hint="eastAsia" w:ascii="宋体" w:hAnsi="宋体" w:eastAsia="宋体" w:cs="宋体"/>
          <w:b w:val="0"/>
          <w:bCs w:val="0"/>
          <w:color w:val="auto"/>
          <w:sz w:val="21"/>
          <w:szCs w:val="21"/>
          <w:highlight w:val="none"/>
          <w:lang w:val="en-US" w:eastAsia="zh-CN"/>
        </w:rPr>
        <w:t xml:space="preserve">12.2 </w:t>
      </w:r>
      <w:r>
        <w:rPr>
          <w:rFonts w:hint="eastAsia" w:ascii="宋体" w:hAnsi="宋体" w:eastAsia="宋体" w:cs="宋体"/>
          <w:b w:val="0"/>
          <w:bCs w:val="0"/>
          <w:color w:val="auto"/>
          <w:kern w:val="2"/>
          <w:sz w:val="21"/>
          <w:szCs w:val="21"/>
          <w:highlight w:val="none"/>
        </w:rPr>
        <w:t>对于满足合同约定支付条件的，</w:t>
      </w:r>
      <w:r>
        <w:rPr>
          <w:rFonts w:hint="eastAsia" w:ascii="宋体" w:hAnsi="宋体" w:eastAsia="宋体" w:cs="宋体"/>
          <w:b w:val="0"/>
          <w:bCs w:val="0"/>
          <w:color w:val="auto"/>
          <w:kern w:val="2"/>
          <w:sz w:val="21"/>
          <w:szCs w:val="21"/>
          <w:highlight w:val="none"/>
          <w:lang w:val="en-US" w:eastAsia="zh-CN"/>
        </w:rPr>
        <w:t>甲方</w:t>
      </w:r>
      <w:r>
        <w:rPr>
          <w:rFonts w:hint="eastAsia" w:ascii="宋体" w:hAnsi="宋体" w:eastAsia="宋体" w:cs="宋体"/>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宋体"/>
          <w:b w:val="0"/>
          <w:bCs w:val="0"/>
          <w:color w:val="auto"/>
          <w:kern w:val="2"/>
          <w:sz w:val="21"/>
          <w:szCs w:val="21"/>
          <w:highlight w:val="none"/>
        </w:rPr>
        <w:t>将资金支付到合同约定的</w:t>
      </w:r>
      <w:r>
        <w:rPr>
          <w:rFonts w:hint="eastAsia" w:ascii="宋体" w:hAnsi="宋体" w:eastAsia="宋体" w:cs="宋体"/>
          <w:b w:val="0"/>
          <w:bCs w:val="0"/>
          <w:color w:val="auto"/>
          <w:kern w:val="2"/>
          <w:sz w:val="21"/>
          <w:szCs w:val="21"/>
          <w:highlight w:val="none"/>
          <w:lang w:eastAsia="zh-CN"/>
        </w:rPr>
        <w:t>乙方</w:t>
      </w:r>
      <w:r>
        <w:rPr>
          <w:rFonts w:hint="eastAsia" w:ascii="宋体" w:hAnsi="宋体" w:eastAsia="宋体" w:cs="宋体"/>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kern w:val="2"/>
          <w:sz w:val="21"/>
          <w:szCs w:val="21"/>
          <w:highlight w:val="none"/>
          <w:lang w:val="en-US" w:eastAsia="zh-CN"/>
        </w:rPr>
        <w:t>乙方</w:t>
      </w:r>
      <w:r>
        <w:rPr>
          <w:rFonts w:hint="eastAsia" w:ascii="宋体" w:hAnsi="宋体" w:eastAsia="宋体" w:cs="宋体"/>
          <w:b w:val="0"/>
          <w:bCs w:val="0"/>
          <w:color w:val="auto"/>
          <w:kern w:val="2"/>
          <w:sz w:val="21"/>
          <w:szCs w:val="21"/>
          <w:highlight w:val="none"/>
        </w:rPr>
        <w:t>付款的条件。具体合同价款支付时间在【</w:t>
      </w:r>
      <w:r>
        <w:rPr>
          <w:rFonts w:hint="eastAsia" w:ascii="宋体" w:hAnsi="宋体" w:eastAsia="宋体" w:cs="宋体"/>
          <w:b/>
          <w:bCs/>
          <w:color w:val="auto"/>
          <w:kern w:val="2"/>
          <w:sz w:val="21"/>
          <w:szCs w:val="21"/>
          <w:highlight w:val="none"/>
        </w:rPr>
        <w:t>政府采购合同专用条款</w:t>
      </w:r>
      <w:r>
        <w:rPr>
          <w:rFonts w:hint="eastAsia" w:ascii="宋体" w:hAnsi="宋体" w:eastAsia="宋体" w:cs="宋体"/>
          <w:b w:val="0"/>
          <w:bCs w:val="0"/>
          <w:color w:val="auto"/>
          <w:kern w:val="2"/>
          <w:sz w:val="21"/>
          <w:szCs w:val="21"/>
          <w:highlight w:val="none"/>
        </w:rPr>
        <w:t>】中</w:t>
      </w:r>
      <w:r>
        <w:rPr>
          <w:rFonts w:hint="eastAsia" w:ascii="宋体" w:hAnsi="宋体" w:eastAsia="宋体" w:cs="宋体"/>
          <w:b w:val="0"/>
          <w:bCs w:val="0"/>
          <w:color w:val="auto"/>
          <w:kern w:val="2"/>
          <w:sz w:val="21"/>
          <w:szCs w:val="21"/>
          <w:highlight w:val="none"/>
          <w:lang w:eastAsia="zh-CN"/>
        </w:rPr>
        <w:t>约</w:t>
      </w:r>
      <w:r>
        <w:rPr>
          <w:rFonts w:hint="eastAsia" w:ascii="宋体" w:hAnsi="宋体" w:eastAsia="宋体" w:cs="宋体"/>
          <w:b w:val="0"/>
          <w:bCs w:val="0"/>
          <w:color w:val="auto"/>
          <w:kern w:val="2"/>
          <w:sz w:val="21"/>
          <w:szCs w:val="21"/>
          <w:highlight w:val="none"/>
        </w:rPr>
        <w:t>定。</w:t>
      </w:r>
    </w:p>
    <w:p w14:paraId="5750F170">
      <w:pPr>
        <w:pStyle w:val="10"/>
        <w:spacing w:after="0"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履约保证金</w:t>
      </w:r>
    </w:p>
    <w:p w14:paraId="584AF086">
      <w:pPr>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5B5993A5">
      <w:pPr>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.2 如果乙方</w:t>
      </w:r>
      <w:r>
        <w:rPr>
          <w:rFonts w:hint="eastAsia" w:ascii="宋体" w:hAnsi="宋体" w:eastAsia="宋体" w:cs="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eastAsia="宋体" w:cs="宋体"/>
          <w:b w:val="0"/>
          <w:bCs w:val="0"/>
          <w:szCs w:val="15"/>
          <w:highlight w:val="none"/>
          <w:lang w:eastAsia="zh-CN"/>
        </w:rPr>
        <w:t>约定</w:t>
      </w:r>
      <w:r>
        <w:rPr>
          <w:rFonts w:hint="eastAsia" w:ascii="宋体" w:hAnsi="宋体" w:eastAsia="宋体" w:cs="宋体"/>
          <w:b w:val="0"/>
          <w:bCs w:val="0"/>
          <w:szCs w:val="15"/>
          <w:lang w:eastAsia="zh-CN"/>
        </w:rPr>
        <w:t>情形的</w:t>
      </w:r>
      <w:r>
        <w:rPr>
          <w:rFonts w:hint="eastAsia" w:ascii="宋体" w:hAnsi="宋体" w:eastAsia="宋体" w:cs="宋体"/>
          <w:color w:val="auto"/>
          <w:szCs w:val="21"/>
          <w:highlight w:val="none"/>
        </w:rPr>
        <w:t>，履约保证金不予退还；如果乙方未能按合同约定全面履行义务，甲方有权从履约保证金中取得补偿或赔偿，</w:t>
      </w:r>
      <w:r>
        <w:rPr>
          <w:rFonts w:hint="eastAsia" w:ascii="宋体" w:hAnsi="宋体" w:eastAsia="宋体" w:cs="宋体"/>
          <w:color w:val="auto"/>
          <w:szCs w:val="21"/>
          <w:highlight w:val="none"/>
          <w:lang w:eastAsia="zh-CN"/>
        </w:rPr>
        <w:t>且</w:t>
      </w:r>
      <w:r>
        <w:rPr>
          <w:rFonts w:hint="eastAsia" w:ascii="宋体" w:hAnsi="宋体" w:eastAsia="宋体" w:cs="宋体"/>
          <w:color w:val="auto"/>
          <w:szCs w:val="21"/>
          <w:highlight w:val="none"/>
        </w:rPr>
        <w:t>不影响甲方要求乙方承担合同约定的超过履约保证金的违约责任的权利。</w:t>
      </w:r>
    </w:p>
    <w:p w14:paraId="0CD4C3B4">
      <w:pPr>
        <w:spacing w:line="400" w:lineRule="exact"/>
        <w:ind w:firstLine="420"/>
        <w:rPr>
          <w:rFonts w:hint="eastAsia" w:ascii="宋体" w:hAnsi="宋体" w:eastAsia="宋体" w:cs="宋体"/>
          <w:color w:val="auto"/>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.3 甲方在项目通过验收后按照</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规定的时间内将履约保证金退还乙方；逾期退还的，乙方可要求甲方支付违约金，违约金按照</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规定支付。</w:t>
      </w:r>
    </w:p>
    <w:p w14:paraId="13DCDF10">
      <w:p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4</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color w:val="auto"/>
          <w:sz w:val="24"/>
          <w:highlight w:val="none"/>
        </w:rPr>
        <w:t>售后服务</w:t>
      </w:r>
    </w:p>
    <w:p w14:paraId="1EE05EDB">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.1 除项目不涉及或采购活动中明确约定无须承担外，乙方还应提供下列服务：</w:t>
      </w:r>
    </w:p>
    <w:p w14:paraId="62018FD7">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（1）货物的现场移动、安装、调试、启动监督及技术支持；</w:t>
      </w:r>
    </w:p>
    <w:p w14:paraId="4B628462">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（2）提供货物组装和维修所需的专用工具和辅助材料；</w:t>
      </w:r>
    </w:p>
    <w:p w14:paraId="0343F224">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eastAsia="宋体" w:cs="宋体"/>
          <w:color w:val="auto"/>
          <w:szCs w:val="21"/>
          <w:highlight w:val="none"/>
          <w:lang w:eastAsia="zh-CN"/>
        </w:rPr>
        <w:t>约定</w:t>
      </w:r>
      <w:r>
        <w:rPr>
          <w:rFonts w:hint="eastAsia" w:ascii="宋体" w:hAnsi="宋体" w:eastAsia="宋体" w:cs="宋体"/>
          <w:color w:val="auto"/>
          <w:szCs w:val="21"/>
          <w:highlight w:val="none"/>
        </w:rPr>
        <w:t>的期限内对所有的货物实施运行监督、维修，但前提条件是该服务并不能免除乙方在质量保证期内所承担的义务；</w:t>
      </w:r>
    </w:p>
    <w:p w14:paraId="7865D7E8">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（4）在制造商</w:t>
      </w:r>
      <w:r>
        <w:rPr>
          <w:rFonts w:hint="eastAsia" w:ascii="宋体" w:hAnsi="宋体" w:eastAsia="宋体" w:cs="宋体"/>
          <w:color w:val="auto"/>
          <w:szCs w:val="21"/>
          <w:highlight w:val="none"/>
          <w:lang w:eastAsia="zh-CN"/>
        </w:rPr>
        <w:t>所在地</w:t>
      </w:r>
      <w:r>
        <w:rPr>
          <w:rFonts w:hint="eastAsia" w:ascii="宋体" w:hAnsi="宋体" w:eastAsia="宋体" w:cs="宋体"/>
          <w:color w:val="auto"/>
          <w:szCs w:val="21"/>
          <w:highlight w:val="none"/>
        </w:rPr>
        <w:t>或</w:t>
      </w:r>
      <w:r>
        <w:rPr>
          <w:rFonts w:hint="eastAsia" w:ascii="宋体" w:hAnsi="宋体" w:eastAsia="宋体" w:cs="宋体"/>
          <w:color w:val="auto"/>
          <w:szCs w:val="21"/>
          <w:highlight w:val="none"/>
          <w:lang w:eastAsia="zh-CN"/>
        </w:rPr>
        <w:t>指定</w:t>
      </w:r>
      <w:r>
        <w:rPr>
          <w:rFonts w:hint="eastAsia" w:ascii="宋体" w:hAnsi="宋体" w:eastAsia="宋体" w:cs="宋体"/>
          <w:color w:val="auto"/>
          <w:szCs w:val="21"/>
          <w:highlight w:val="none"/>
        </w:rPr>
        <w:t>现场就货物的安装、启动、运营、维护</w:t>
      </w:r>
      <w:r>
        <w:rPr>
          <w:rFonts w:hint="eastAsia" w:ascii="宋体" w:hAnsi="宋体" w:eastAsia="宋体" w:cs="宋体"/>
          <w:color w:val="auto"/>
          <w:szCs w:val="21"/>
          <w:highlight w:val="none"/>
          <w:lang w:eastAsia="zh-CN"/>
        </w:rPr>
        <w:t>、废弃处置等</w:t>
      </w:r>
      <w:r>
        <w:rPr>
          <w:rFonts w:hint="eastAsia" w:ascii="宋体" w:hAnsi="宋体" w:eastAsia="宋体" w:cs="宋体"/>
          <w:color w:val="auto"/>
          <w:szCs w:val="21"/>
          <w:highlight w:val="none"/>
        </w:rPr>
        <w:t>对甲方操作人员进行培训</w:t>
      </w:r>
      <w:r>
        <w:rPr>
          <w:rFonts w:hint="eastAsia" w:ascii="宋体" w:hAnsi="宋体" w:eastAsia="宋体" w:cs="宋体"/>
          <w:szCs w:val="15"/>
          <w:lang w:eastAsia="zh-CN"/>
        </w:rPr>
        <w:t>；</w:t>
      </w:r>
    </w:p>
    <w:p w14:paraId="0ABA014D">
      <w:pPr>
        <w:pStyle w:val="89"/>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70855CFE">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规定由乙方提供的其他服务。</w:t>
      </w:r>
    </w:p>
    <w:p w14:paraId="4AA06AE7">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.2 乙方提供的</w:t>
      </w:r>
      <w:r>
        <w:rPr>
          <w:rFonts w:hint="eastAsia" w:ascii="宋体" w:hAnsi="宋体" w:eastAsia="宋体" w:cs="宋体"/>
          <w:color w:val="auto"/>
          <w:szCs w:val="21"/>
          <w:highlight w:val="none"/>
          <w:lang w:eastAsia="zh-CN"/>
        </w:rPr>
        <w:t>售后</w:t>
      </w:r>
      <w:r>
        <w:rPr>
          <w:rFonts w:hint="eastAsia" w:ascii="宋体" w:hAnsi="宋体" w:eastAsia="宋体" w:cs="宋体"/>
          <w:color w:val="auto"/>
          <w:szCs w:val="21"/>
          <w:highlight w:val="none"/>
        </w:rPr>
        <w:t>服务的费用</w:t>
      </w:r>
      <w:r>
        <w:rPr>
          <w:rFonts w:hint="eastAsia" w:ascii="宋体" w:hAnsi="宋体" w:eastAsia="宋体" w:cs="宋体"/>
          <w:color w:val="auto"/>
          <w:szCs w:val="21"/>
          <w:highlight w:val="none"/>
          <w:lang w:val="en-US" w:eastAsia="zh-CN"/>
        </w:rPr>
        <w:t>已</w:t>
      </w:r>
      <w:r>
        <w:rPr>
          <w:rFonts w:hint="eastAsia" w:ascii="宋体" w:hAnsi="宋体" w:eastAsia="宋体" w:cs="宋体"/>
          <w:color w:val="auto"/>
          <w:szCs w:val="21"/>
          <w:highlight w:val="none"/>
        </w:rPr>
        <w:t>包含在合同价款中，甲方不再另行支付。</w:t>
      </w:r>
    </w:p>
    <w:p w14:paraId="349BCDA5">
      <w:p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5</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违约责任</w:t>
      </w:r>
    </w:p>
    <w:p w14:paraId="0F488A7A">
      <w:pPr>
        <w:adjustRightInd w:val="0"/>
        <w:snapToGrid w:val="0"/>
        <w:spacing w:before="0" w:line="400" w:lineRule="exact"/>
        <w:ind w:firstLine="426"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.1质量瑕疵的</w:t>
      </w:r>
      <w:r>
        <w:rPr>
          <w:rFonts w:hint="eastAsia" w:ascii="宋体" w:hAnsi="宋体" w:eastAsia="宋体" w:cs="宋体"/>
          <w:bCs/>
          <w:color w:val="auto"/>
          <w:szCs w:val="21"/>
          <w:highlight w:val="none"/>
          <w:lang w:eastAsia="zh-CN"/>
        </w:rPr>
        <w:t>违约责任</w:t>
      </w:r>
    </w:p>
    <w:p w14:paraId="620D13F2">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的产品不符合</w:t>
      </w:r>
      <w:r>
        <w:rPr>
          <w:rFonts w:hint="eastAsia" w:ascii="宋体" w:hAnsi="宋体" w:eastAsia="宋体" w:cs="宋体"/>
          <w:color w:val="auto"/>
          <w:szCs w:val="21"/>
          <w:highlight w:val="none"/>
          <w:lang w:eastAsia="zh-CN"/>
        </w:rPr>
        <w:t>合同约定的</w:t>
      </w:r>
      <w:r>
        <w:rPr>
          <w:rFonts w:hint="eastAsia" w:ascii="宋体" w:hAnsi="宋体" w:eastAsia="宋体" w:cs="宋体"/>
          <w:color w:val="auto"/>
          <w:szCs w:val="21"/>
          <w:highlight w:val="none"/>
        </w:rPr>
        <w:t>质量标准或存在产品质量缺陷，</w:t>
      </w:r>
      <w:r>
        <w:rPr>
          <w:rFonts w:hint="eastAsia" w:ascii="宋体" w:hAnsi="宋体" w:eastAsia="宋体" w:cs="宋体"/>
          <w:color w:val="auto"/>
          <w:szCs w:val="21"/>
          <w:highlight w:val="none"/>
          <w:lang w:eastAsia="zh-CN"/>
        </w:rPr>
        <w:t>甲方有权要求乙方根据</w:t>
      </w:r>
      <w:r>
        <w:rPr>
          <w:rFonts w:hint="eastAsia" w:ascii="宋体" w:hAnsi="宋体" w:eastAsia="宋体" w:cs="宋体"/>
          <w:b/>
          <w:color w:val="auto"/>
          <w:szCs w:val="21"/>
          <w:highlight w:val="none"/>
        </w:rPr>
        <w:t>【政府采购合同专用条款】</w:t>
      </w:r>
      <w:r>
        <w:rPr>
          <w:rFonts w:hint="eastAsia" w:ascii="宋体" w:hAnsi="宋体" w:eastAsia="宋体" w:cs="宋体"/>
          <w:b w:val="0"/>
          <w:bCs/>
          <w:color w:val="auto"/>
          <w:szCs w:val="21"/>
          <w:highlight w:val="none"/>
          <w:lang w:eastAsia="zh-CN"/>
        </w:rPr>
        <w:t>要求</w:t>
      </w:r>
      <w:r>
        <w:rPr>
          <w:rFonts w:hint="eastAsia" w:ascii="宋体" w:hAnsi="宋体" w:eastAsia="宋体" w:cs="宋体"/>
          <w:color w:val="auto"/>
          <w:szCs w:val="21"/>
          <w:highlight w:val="none"/>
          <w:lang w:eastAsia="zh-CN"/>
        </w:rPr>
        <w:t>及时修理、重作、更换，并承担由此给甲</w:t>
      </w:r>
      <w:r>
        <w:rPr>
          <w:rFonts w:hint="eastAsia" w:ascii="宋体" w:hAnsi="宋体" w:eastAsia="宋体" w:cs="宋体"/>
          <w:color w:val="auto"/>
          <w:szCs w:val="21"/>
          <w:highlight w:val="none"/>
        </w:rPr>
        <w:t>方</w:t>
      </w:r>
      <w:r>
        <w:rPr>
          <w:rFonts w:hint="eastAsia" w:ascii="宋体" w:hAnsi="宋体" w:eastAsia="宋体" w:cs="宋体"/>
          <w:color w:val="auto"/>
          <w:szCs w:val="21"/>
          <w:highlight w:val="none"/>
          <w:lang w:eastAsia="zh-CN"/>
        </w:rPr>
        <w:t>造成的损失</w:t>
      </w:r>
      <w:r>
        <w:rPr>
          <w:rFonts w:hint="eastAsia" w:ascii="宋体" w:hAnsi="宋体" w:eastAsia="宋体" w:cs="宋体"/>
          <w:color w:val="auto"/>
          <w:szCs w:val="21"/>
          <w:highlight w:val="none"/>
        </w:rPr>
        <w:t>。</w:t>
      </w:r>
    </w:p>
    <w:p w14:paraId="6A1EF552">
      <w:pPr>
        <w:autoSpaceDE w:val="0"/>
        <w:autoSpaceDN w:val="0"/>
        <w:adjustRightInd w:val="0"/>
        <w:snapToGrid w:val="0"/>
        <w:spacing w:before="0" w:line="400" w:lineRule="exact"/>
        <w:ind w:firstLine="426"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.2 迟延交货的违约责任</w:t>
      </w:r>
    </w:p>
    <w:p w14:paraId="2F96CB38">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（1）乙方应按照本合同规定的时间、地点交货和提供</w:t>
      </w:r>
      <w:r>
        <w:rPr>
          <w:rFonts w:hint="eastAsia" w:ascii="宋体" w:hAnsi="宋体" w:eastAsia="宋体" w:cs="宋体"/>
          <w:color w:val="auto"/>
          <w:szCs w:val="21"/>
          <w:highlight w:val="none"/>
          <w:lang w:eastAsia="zh-CN"/>
        </w:rPr>
        <w:t>相关</w:t>
      </w:r>
      <w:r>
        <w:rPr>
          <w:rFonts w:hint="eastAsia" w:ascii="宋体" w:hAnsi="宋体" w:eastAsia="宋体" w:cs="宋体"/>
          <w:color w:val="auto"/>
          <w:szCs w:val="21"/>
          <w:highlight w:val="none"/>
        </w:rPr>
        <w:t>服务。在履行合同过程中，如果乙方遇到可能</w:t>
      </w:r>
      <w:r>
        <w:rPr>
          <w:rFonts w:hint="eastAsia" w:ascii="宋体" w:hAnsi="宋体" w:eastAsia="宋体" w:cs="宋体"/>
          <w:color w:val="auto"/>
          <w:szCs w:val="21"/>
          <w:highlight w:val="none"/>
          <w:lang w:eastAsia="zh-CN"/>
        </w:rPr>
        <w:t>影响</w:t>
      </w:r>
      <w:r>
        <w:rPr>
          <w:rFonts w:hint="eastAsia" w:ascii="宋体" w:hAnsi="宋体" w:eastAsia="宋体" w:cs="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Cs w:val="21"/>
          <w:highlight w:val="none"/>
          <w:lang w:eastAsia="zh-CN"/>
        </w:rPr>
        <w:t>长</w:t>
      </w:r>
      <w:r>
        <w:rPr>
          <w:rFonts w:hint="eastAsia" w:ascii="宋体" w:hAnsi="宋体" w:eastAsia="宋体" w:cs="宋体"/>
          <w:color w:val="auto"/>
          <w:szCs w:val="21"/>
          <w:highlight w:val="none"/>
        </w:rPr>
        <w:t>交货时间或延期提供服务。</w:t>
      </w:r>
    </w:p>
    <w:p w14:paraId="3A92A55D">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（2）如果乙方没有按照合同规定的时间交货和提供</w:t>
      </w:r>
      <w:r>
        <w:rPr>
          <w:rFonts w:hint="eastAsia" w:ascii="宋体" w:hAnsi="宋体" w:eastAsia="宋体" w:cs="宋体"/>
          <w:color w:val="auto"/>
          <w:szCs w:val="21"/>
          <w:highlight w:val="none"/>
          <w:lang w:eastAsia="zh-CN"/>
        </w:rPr>
        <w:t>相关</w:t>
      </w:r>
      <w:r>
        <w:rPr>
          <w:rFonts w:hint="eastAsia" w:ascii="宋体" w:hAnsi="宋体" w:eastAsia="宋体" w:cs="宋体"/>
          <w:color w:val="auto"/>
          <w:szCs w:val="21"/>
          <w:highlight w:val="none"/>
        </w:rPr>
        <w:t>服务，甲方有权从货款中扣除误期赔偿费而不影响合同项下的其他补救方法，赔偿费按</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规定执行。如果涉及公共利益，且赔偿金额无法弥补公共利益损失，</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可要求继续履行或者</w:t>
      </w:r>
      <w:r>
        <w:rPr>
          <w:rFonts w:hint="eastAsia" w:ascii="宋体" w:hAnsi="宋体" w:eastAsia="宋体" w:cs="宋体"/>
          <w:color w:val="auto"/>
          <w:szCs w:val="21"/>
          <w:highlight w:val="none"/>
          <w:lang w:eastAsia="zh-CN"/>
        </w:rPr>
        <w:t>采取其他补救措施</w:t>
      </w:r>
      <w:r>
        <w:rPr>
          <w:rFonts w:hint="eastAsia" w:ascii="宋体" w:hAnsi="宋体" w:eastAsia="宋体" w:cs="宋体"/>
          <w:color w:val="auto"/>
          <w:szCs w:val="21"/>
          <w:highlight w:val="none"/>
        </w:rPr>
        <w:t>。</w:t>
      </w:r>
    </w:p>
    <w:p w14:paraId="18574C4E">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.3 迟延支付的违约责任</w:t>
      </w:r>
    </w:p>
    <w:p w14:paraId="22B64020">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甲方存在迟延支付乙方合同款项的，应当承担</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规定的逾期付款利息。</w:t>
      </w:r>
    </w:p>
    <w:p w14:paraId="5E04E45F">
      <w:pPr>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.4其他违约责任根据项目实际需要按</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规定执行。</w:t>
      </w:r>
    </w:p>
    <w:p w14:paraId="07878B69">
      <w:pPr>
        <w:numPr>
          <w:ilvl w:val="0"/>
          <w:numId w:val="16"/>
        </w:num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合同变更</w:t>
      </w:r>
      <w:r>
        <w:rPr>
          <w:rFonts w:hint="eastAsia" w:ascii="宋体" w:hAnsi="宋体" w:eastAsia="宋体" w:cs="宋体"/>
          <w:b/>
          <w:color w:val="auto"/>
          <w:sz w:val="24"/>
          <w:highlight w:val="none"/>
          <w:lang w:eastAsia="zh-CN"/>
        </w:rPr>
        <w:t>、中止与终止</w:t>
      </w:r>
    </w:p>
    <w:p w14:paraId="43A71C66">
      <w:pPr>
        <w:autoSpaceDE/>
        <w:autoSpaceDN/>
        <w:adjustRightInd w:val="0"/>
        <w:snapToGrid w:val="0"/>
        <w:spacing w:before="0" w:line="400" w:lineRule="exact"/>
        <w:ind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.1合同的</w:t>
      </w:r>
      <w:r>
        <w:rPr>
          <w:rFonts w:hint="eastAsia" w:ascii="宋体" w:hAnsi="宋体" w:eastAsia="宋体" w:cs="宋体"/>
          <w:color w:val="auto"/>
          <w:szCs w:val="21"/>
          <w:highlight w:val="none"/>
          <w:lang w:eastAsia="zh-CN"/>
        </w:rPr>
        <w:t>变更</w:t>
      </w:r>
    </w:p>
    <w:p w14:paraId="1932AE0E">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政府采购合同履行中，</w:t>
      </w:r>
      <w:r>
        <w:rPr>
          <w:rFonts w:hint="eastAsia" w:ascii="宋体" w:hAnsi="宋体" w:eastAsia="宋体" w:cs="宋体"/>
          <w:color w:val="auto"/>
          <w:szCs w:val="21"/>
          <w:highlight w:val="none"/>
        </w:rPr>
        <w:t>在不改变合同其他条款的前提下，甲方可以在合同价款10%的范围内追加与合同标的相同的货物，并就此与乙方协商</w:t>
      </w:r>
      <w:r>
        <w:rPr>
          <w:rFonts w:hint="eastAsia" w:ascii="宋体" w:hAnsi="宋体" w:eastAsia="宋体" w:cs="宋体"/>
          <w:color w:val="auto"/>
          <w:szCs w:val="21"/>
          <w:highlight w:val="none"/>
          <w:lang w:eastAsia="zh-CN"/>
        </w:rPr>
        <w:t>一致后</w:t>
      </w:r>
      <w:r>
        <w:rPr>
          <w:rFonts w:hint="eastAsia" w:ascii="宋体" w:hAnsi="宋体" w:eastAsia="宋体" w:cs="宋体"/>
          <w:color w:val="auto"/>
          <w:szCs w:val="21"/>
          <w:highlight w:val="none"/>
        </w:rPr>
        <w:t>签订补充协议。</w:t>
      </w:r>
    </w:p>
    <w:p w14:paraId="3D5A75D4">
      <w:pPr>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合同的中止</w:t>
      </w:r>
    </w:p>
    <w:p w14:paraId="575A89B1">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（1）合同履行过程中因供应商就采购文件、采购过程或结果提起投诉的，甲方认为有必要的，</w:t>
      </w:r>
      <w:r>
        <w:rPr>
          <w:rFonts w:hint="eastAsia" w:ascii="宋体" w:hAnsi="宋体" w:eastAsia="宋体" w:cs="宋体"/>
          <w:color w:val="auto"/>
          <w:szCs w:val="21"/>
          <w:highlight w:val="none"/>
          <w:lang w:eastAsia="zh-CN"/>
        </w:rPr>
        <w:t>可以</w:t>
      </w:r>
      <w:r>
        <w:rPr>
          <w:rFonts w:hint="eastAsia" w:ascii="宋体" w:hAnsi="宋体" w:eastAsia="宋体" w:cs="宋体"/>
          <w:color w:val="auto"/>
          <w:szCs w:val="21"/>
          <w:highlight w:val="none"/>
        </w:rPr>
        <w:t>中止合同的履行。</w:t>
      </w:r>
    </w:p>
    <w:p w14:paraId="0480F86F">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合同履行过程中，</w:t>
      </w:r>
      <w:r>
        <w:rPr>
          <w:rFonts w:hint="eastAsia" w:ascii="宋体" w:hAnsi="宋体" w:eastAsia="宋体" w:cs="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Cs w:val="21"/>
          <w:highlight w:val="none"/>
          <w:lang w:eastAsia="zh-CN"/>
        </w:rPr>
        <w:t>，乙方有义务及时告知甲方</w:t>
      </w:r>
      <w:r>
        <w:rPr>
          <w:rFonts w:hint="eastAsia" w:ascii="宋体" w:hAnsi="宋体" w:eastAsia="宋体" w:cs="宋体"/>
          <w:color w:val="auto"/>
          <w:szCs w:val="21"/>
          <w:highlight w:val="none"/>
        </w:rPr>
        <w:t>。甲方</w:t>
      </w:r>
      <w:r>
        <w:rPr>
          <w:rFonts w:hint="eastAsia" w:ascii="宋体" w:hAnsi="宋体" w:eastAsia="宋体" w:cs="宋体"/>
          <w:color w:val="auto"/>
          <w:szCs w:val="21"/>
          <w:highlight w:val="none"/>
          <w:lang w:eastAsia="zh-CN"/>
        </w:rPr>
        <w:t>有权</w:t>
      </w:r>
      <w:r>
        <w:rPr>
          <w:rFonts w:hint="eastAsia" w:ascii="宋体" w:hAnsi="宋体" w:eastAsia="宋体" w:cs="宋体"/>
          <w:color w:val="auto"/>
          <w:szCs w:val="21"/>
          <w:highlight w:val="none"/>
        </w:rPr>
        <w:t>以书面形式通知乙方中止合同</w:t>
      </w:r>
      <w:r>
        <w:rPr>
          <w:rFonts w:hint="eastAsia" w:ascii="宋体" w:hAnsi="宋体" w:eastAsia="宋体" w:cs="宋体"/>
          <w:color w:val="auto"/>
          <w:szCs w:val="21"/>
          <w:highlight w:val="none"/>
          <w:lang w:eastAsia="zh-CN"/>
        </w:rPr>
        <w:t>并要求乙方在合理期限内消除相关情形或者提供适当担保。</w:t>
      </w:r>
      <w:r>
        <w:rPr>
          <w:rFonts w:hint="eastAsia" w:ascii="宋体" w:hAnsi="宋体" w:eastAsia="宋体" w:cs="宋体"/>
          <w:color w:val="auto"/>
          <w:szCs w:val="21"/>
          <w:highlight w:val="none"/>
        </w:rPr>
        <w:t>乙方提供适当担保的，</w:t>
      </w:r>
      <w:r>
        <w:rPr>
          <w:rFonts w:hint="eastAsia" w:ascii="宋体" w:hAnsi="宋体" w:eastAsia="宋体" w:cs="宋体"/>
          <w:color w:val="auto"/>
          <w:szCs w:val="21"/>
          <w:highlight w:val="none"/>
          <w:lang w:eastAsia="zh-CN"/>
        </w:rPr>
        <w:t>合同继续</w:t>
      </w:r>
      <w:r>
        <w:rPr>
          <w:rFonts w:hint="eastAsia" w:ascii="宋体" w:hAnsi="宋体" w:eastAsia="宋体" w:cs="宋体"/>
          <w:color w:val="auto"/>
          <w:szCs w:val="21"/>
          <w:highlight w:val="none"/>
        </w:rPr>
        <w:t>履行</w:t>
      </w:r>
      <w:r>
        <w:rPr>
          <w:rFonts w:hint="eastAsia" w:ascii="宋体" w:hAnsi="宋体" w:eastAsia="宋体" w:cs="宋体"/>
          <w:color w:val="auto"/>
          <w:szCs w:val="21"/>
          <w:highlight w:val="none"/>
          <w:lang w:eastAsia="zh-CN"/>
        </w:rPr>
        <w:t>；乙</w:t>
      </w:r>
      <w:r>
        <w:rPr>
          <w:rFonts w:hint="eastAsia" w:ascii="宋体" w:hAnsi="宋体" w:eastAsia="宋体" w:cs="宋体"/>
          <w:color w:val="auto"/>
          <w:szCs w:val="21"/>
          <w:highlight w:val="none"/>
        </w:rPr>
        <w:t>方在合理期限内未恢复履约能力且未提供适当担保的，视为拒绝</w:t>
      </w:r>
      <w:r>
        <w:rPr>
          <w:rFonts w:hint="eastAsia" w:ascii="宋体" w:hAnsi="宋体" w:eastAsia="宋体" w:cs="宋体"/>
          <w:color w:val="auto"/>
          <w:szCs w:val="21"/>
          <w:highlight w:val="none"/>
          <w:lang w:eastAsia="zh-CN"/>
        </w:rPr>
        <w:t>继续</w:t>
      </w:r>
      <w:r>
        <w:rPr>
          <w:rFonts w:hint="eastAsia" w:ascii="宋体" w:hAnsi="宋体" w:eastAsia="宋体" w:cs="宋体"/>
          <w:color w:val="auto"/>
          <w:szCs w:val="21"/>
          <w:highlight w:val="none"/>
        </w:rPr>
        <w:t>履约，甲方</w:t>
      </w:r>
      <w:r>
        <w:rPr>
          <w:rFonts w:hint="eastAsia" w:ascii="宋体" w:hAnsi="宋体" w:eastAsia="宋体" w:cs="宋体"/>
          <w:color w:val="auto"/>
          <w:szCs w:val="21"/>
          <w:highlight w:val="none"/>
          <w:lang w:eastAsia="zh-CN"/>
        </w:rPr>
        <w:t>有权</w:t>
      </w:r>
      <w:r>
        <w:rPr>
          <w:rFonts w:hint="eastAsia" w:ascii="宋体" w:hAnsi="宋体" w:eastAsia="宋体" w:cs="宋体"/>
          <w:color w:val="auto"/>
          <w:szCs w:val="21"/>
          <w:highlight w:val="none"/>
        </w:rPr>
        <w:t>解除合同并要求乙方承担</w:t>
      </w:r>
      <w:r>
        <w:rPr>
          <w:rFonts w:hint="eastAsia" w:ascii="宋体" w:hAnsi="宋体" w:eastAsia="宋体" w:cs="宋体"/>
          <w:color w:val="auto"/>
          <w:szCs w:val="21"/>
          <w:highlight w:val="none"/>
          <w:lang w:eastAsia="zh-CN"/>
        </w:rPr>
        <w:t>由此给甲方造成的损失</w:t>
      </w:r>
      <w:r>
        <w:rPr>
          <w:rFonts w:hint="eastAsia" w:ascii="宋体" w:hAnsi="宋体" w:eastAsia="宋体" w:cs="宋体"/>
          <w:color w:val="auto"/>
          <w:szCs w:val="21"/>
          <w:highlight w:val="none"/>
        </w:rPr>
        <w:t>。</w:t>
      </w:r>
    </w:p>
    <w:p w14:paraId="0A0852EC">
      <w:pPr>
        <w:pStyle w:val="89"/>
        <w:jc w:val="both"/>
        <w:rPr>
          <w:rFonts w:hint="eastAsia" w:ascii="宋体" w:hAnsi="宋体" w:eastAsia="宋体" w:cs="宋体"/>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549ECA10">
      <w:pPr>
        <w:snapToGrid w:val="0"/>
        <w:spacing w:line="400" w:lineRule="exact"/>
        <w:ind w:firstLine="426" w:firstLineChars="200"/>
        <w:jc w:val="left"/>
        <w:rPr>
          <w:rFonts w:hint="eastAsia" w:ascii="宋体" w:hAnsi="宋体" w:eastAsia="宋体" w:cs="宋体"/>
          <w:sz w:val="21"/>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）甲方不得以行政区划调整、政府换届、机构或者职能调整以及相关责任人更替为由中止合同。</w:t>
      </w:r>
    </w:p>
    <w:p w14:paraId="56650545">
      <w:pPr>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合同的终止</w:t>
      </w:r>
    </w:p>
    <w:p w14:paraId="5B7A7078">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（1）合同因有效期限届满而终止；</w:t>
      </w:r>
    </w:p>
    <w:p w14:paraId="0BE1165E">
      <w:pPr>
        <w:snapToGrid w:val="0"/>
        <w:spacing w:line="400" w:lineRule="exact"/>
        <w:ind w:firstLine="426" w:firstLineChars="200"/>
        <w:rPr>
          <w:rFonts w:hint="eastAsia" w:ascii="宋体" w:hAnsi="宋体" w:eastAsia="宋体" w:cs="宋体"/>
          <w:szCs w:val="21"/>
          <w:lang w:eastAsia="zh-CN"/>
        </w:rPr>
      </w:pPr>
      <w:r>
        <w:rPr>
          <w:rFonts w:hint="eastAsia" w:ascii="宋体" w:hAnsi="宋体" w:eastAsia="宋体" w:cs="宋体"/>
          <w:color w:val="auto"/>
          <w:szCs w:val="21"/>
          <w:highlight w:val="none"/>
        </w:rPr>
        <w:t>（2）乙方未</w:t>
      </w:r>
      <w:r>
        <w:rPr>
          <w:rFonts w:hint="eastAsia" w:ascii="宋体" w:hAnsi="宋体" w:eastAsia="宋体" w:cs="宋体"/>
          <w:color w:val="auto"/>
          <w:szCs w:val="21"/>
          <w:highlight w:val="none"/>
          <w:lang w:eastAsia="zh-CN"/>
        </w:rPr>
        <w:t>按</w:t>
      </w:r>
      <w:r>
        <w:rPr>
          <w:rFonts w:hint="eastAsia" w:ascii="宋体" w:hAnsi="宋体" w:eastAsia="宋体" w:cs="宋体"/>
          <w:color w:val="auto"/>
          <w:szCs w:val="21"/>
          <w:highlight w:val="none"/>
        </w:rPr>
        <w:t>合同约定履行，构成根本性违约的，甲方有权终止合同</w:t>
      </w:r>
      <w:r>
        <w:rPr>
          <w:rFonts w:hint="eastAsia" w:ascii="宋体" w:hAnsi="宋体" w:eastAsia="宋体" w:cs="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eastAsia="宋体" w:cs="宋体"/>
          <w:szCs w:val="21"/>
          <w:lang w:val="en-US" w:eastAsia="zh-CN"/>
        </w:rPr>
        <w:t>任</w:t>
      </w:r>
      <w:r>
        <w:rPr>
          <w:rFonts w:hint="eastAsia" w:ascii="宋体" w:hAnsi="宋体" w:eastAsia="宋体" w:cs="宋体"/>
          <w:color w:val="auto"/>
          <w:szCs w:val="21"/>
          <w:highlight w:val="none"/>
        </w:rPr>
        <w:t>。</w:t>
      </w:r>
    </w:p>
    <w:p w14:paraId="15714785">
      <w:pPr>
        <w:pStyle w:val="8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16.4 </w:t>
      </w:r>
      <w:r>
        <w:rPr>
          <w:rFonts w:hint="eastAsia" w:ascii="宋体" w:hAnsi="宋体" w:eastAsia="宋体" w:cs="宋体"/>
          <w:color w:val="auto"/>
          <w:kern w:val="2"/>
          <w:sz w:val="21"/>
          <w:szCs w:val="21"/>
          <w:highlight w:val="none"/>
          <w:lang w:val="en-US" w:eastAsia="zh-CN"/>
        </w:rPr>
        <w:t>涉及国家利益、社会公共利益的情形</w:t>
      </w:r>
    </w:p>
    <w:p w14:paraId="675C4EC9">
      <w:pPr>
        <w:pStyle w:val="89"/>
        <w:jc w:val="both"/>
        <w:rPr>
          <w:rFonts w:hint="eastAsia" w:ascii="宋体" w:hAnsi="宋体" w:eastAsia="宋体" w:cs="宋体"/>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02E55803">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合同分包</w:t>
      </w:r>
    </w:p>
    <w:p w14:paraId="0229A9AD">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.1 乙方不得</w:t>
      </w:r>
      <w:r>
        <w:rPr>
          <w:rFonts w:hint="eastAsia" w:ascii="宋体" w:hAnsi="宋体" w:eastAsia="宋体" w:cs="宋体"/>
          <w:color w:val="auto"/>
          <w:szCs w:val="21"/>
          <w:highlight w:val="none"/>
          <w:lang w:eastAsia="zh-CN"/>
        </w:rPr>
        <w:t>将合同转包给其他供应商。涉及合同分包的，乙方</w:t>
      </w:r>
      <w:r>
        <w:rPr>
          <w:rFonts w:hint="eastAsia" w:ascii="宋体" w:hAnsi="宋体" w:eastAsia="宋体" w:cs="宋体"/>
          <w:color w:val="auto"/>
          <w:szCs w:val="21"/>
          <w:highlight w:val="none"/>
          <w:lang w:val="en-US" w:eastAsia="zh-CN"/>
        </w:rPr>
        <w:t>应</w:t>
      </w:r>
      <w:r>
        <w:rPr>
          <w:rFonts w:hint="eastAsia" w:ascii="宋体" w:hAnsi="宋体" w:eastAsia="宋体" w:cs="宋体"/>
          <w:color w:val="auto"/>
          <w:szCs w:val="21"/>
          <w:highlight w:val="none"/>
          <w:lang w:eastAsia="zh-CN"/>
        </w:rPr>
        <w:t>根据采购文件和投标（响应）文件规定进行</w:t>
      </w:r>
      <w:r>
        <w:rPr>
          <w:rFonts w:hint="eastAsia" w:ascii="宋体" w:hAnsi="宋体" w:eastAsia="宋体" w:cs="宋体"/>
          <w:color w:val="auto"/>
          <w:szCs w:val="21"/>
          <w:highlight w:val="none"/>
        </w:rPr>
        <w:t>合同分包。</w:t>
      </w:r>
    </w:p>
    <w:p w14:paraId="78CAC6E6">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.2 乙方执行政府采购政策向中小企业依法分包的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乙方应当按采购文件</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投标（响应）文件签订分包</w:t>
      </w:r>
      <w:r>
        <w:rPr>
          <w:rFonts w:hint="eastAsia" w:ascii="宋体" w:hAnsi="宋体" w:eastAsia="宋体" w:cs="宋体"/>
          <w:color w:val="auto"/>
          <w:szCs w:val="21"/>
          <w:highlight w:val="none"/>
          <w:lang w:eastAsia="zh-CN"/>
        </w:rPr>
        <w:t>意向</w:t>
      </w:r>
      <w:r>
        <w:rPr>
          <w:rFonts w:hint="eastAsia" w:ascii="宋体" w:hAnsi="宋体" w:eastAsia="宋体" w:cs="宋体"/>
          <w:color w:val="auto"/>
          <w:szCs w:val="21"/>
          <w:highlight w:val="none"/>
        </w:rPr>
        <w:t>协议，分包</w:t>
      </w:r>
      <w:r>
        <w:rPr>
          <w:rFonts w:hint="eastAsia" w:ascii="宋体" w:hAnsi="宋体" w:eastAsia="宋体" w:cs="宋体"/>
          <w:color w:val="auto"/>
          <w:szCs w:val="21"/>
          <w:highlight w:val="none"/>
          <w:lang w:eastAsia="zh-CN"/>
        </w:rPr>
        <w:t>意向</w:t>
      </w:r>
      <w:r>
        <w:rPr>
          <w:rFonts w:hint="eastAsia" w:ascii="宋体" w:hAnsi="宋体" w:eastAsia="宋体" w:cs="宋体"/>
          <w:color w:val="auto"/>
          <w:szCs w:val="21"/>
          <w:highlight w:val="none"/>
        </w:rPr>
        <w:t>协议属于本合同组成部分。</w:t>
      </w:r>
    </w:p>
    <w:p w14:paraId="1064F9F1">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1</w:t>
      </w:r>
      <w:r>
        <w:rPr>
          <w:rFonts w:hint="eastAsia" w:ascii="宋体" w:hAnsi="宋体" w:eastAsia="宋体" w:cs="宋体"/>
          <w:b/>
          <w:bCs/>
          <w:color w:val="auto"/>
          <w:sz w:val="24"/>
          <w:highlight w:val="none"/>
          <w:lang w:val="en-US" w:eastAsia="zh-CN"/>
        </w:rPr>
        <w:t>8</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不可抗力</w:t>
      </w:r>
    </w:p>
    <w:p w14:paraId="270233C8">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.1 不可抗力是指合同双方不能预见、不能避免且不能克服的客观情况。</w:t>
      </w:r>
    </w:p>
    <w:p w14:paraId="4458F8EC">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 任何一方对由于不可抗力造成的部分或全部不能履行合同不承担违约责任。但迟延履行后发生不可抗力的，不能免除责任。</w:t>
      </w:r>
    </w:p>
    <w:p w14:paraId="790CA7BD">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.3 遇有不可抗力的一方，应及时将事件情况以书面形式</w:t>
      </w:r>
      <w:r>
        <w:rPr>
          <w:rFonts w:hint="eastAsia" w:ascii="宋体" w:hAnsi="宋体" w:eastAsia="宋体" w:cs="宋体"/>
          <w:color w:val="auto"/>
          <w:szCs w:val="21"/>
          <w:highlight w:val="none"/>
          <w:lang w:eastAsia="zh-CN"/>
        </w:rPr>
        <w:t>告</w:t>
      </w:r>
      <w:r>
        <w:rPr>
          <w:rFonts w:hint="eastAsia" w:ascii="宋体" w:hAnsi="宋体" w:eastAsia="宋体" w:cs="宋体"/>
          <w:color w:val="auto"/>
          <w:szCs w:val="21"/>
          <w:highlight w:val="none"/>
        </w:rPr>
        <w:t>知另一方，并在事件发生后及时向另一方提交合同不能履行或部分不能履行或需要延期履行</w:t>
      </w:r>
      <w:r>
        <w:rPr>
          <w:rFonts w:hint="eastAsia" w:ascii="宋体" w:hAnsi="宋体" w:eastAsia="宋体" w:cs="宋体"/>
          <w:color w:val="auto"/>
          <w:szCs w:val="21"/>
          <w:highlight w:val="none"/>
          <w:lang w:eastAsia="zh-CN"/>
        </w:rPr>
        <w:t>的详细</w:t>
      </w:r>
      <w:r>
        <w:rPr>
          <w:rFonts w:hint="eastAsia" w:ascii="宋体" w:hAnsi="宋体" w:eastAsia="宋体" w:cs="宋体"/>
          <w:color w:val="auto"/>
          <w:szCs w:val="21"/>
          <w:highlight w:val="none"/>
        </w:rPr>
        <w:t>报告</w:t>
      </w:r>
      <w:r>
        <w:rPr>
          <w:rFonts w:hint="eastAsia" w:ascii="宋体" w:hAnsi="宋体" w:eastAsia="宋体" w:cs="宋体"/>
          <w:color w:val="auto"/>
          <w:szCs w:val="21"/>
          <w:highlight w:val="none"/>
          <w:lang w:eastAsia="zh-CN"/>
        </w:rPr>
        <w:t>，以</w:t>
      </w:r>
      <w:r>
        <w:rPr>
          <w:rFonts w:hint="eastAsia" w:ascii="宋体" w:hAnsi="宋体" w:eastAsia="宋体" w:cs="宋体"/>
          <w:color w:val="auto"/>
          <w:szCs w:val="21"/>
          <w:highlight w:val="none"/>
          <w:lang w:val="en-US" w:eastAsia="zh-CN"/>
        </w:rPr>
        <w:t>及证明不可抗力发生及其持续时间的证据</w:t>
      </w:r>
      <w:r>
        <w:rPr>
          <w:rFonts w:hint="eastAsia" w:ascii="宋体" w:hAnsi="宋体" w:eastAsia="宋体" w:cs="宋体"/>
          <w:color w:val="auto"/>
          <w:szCs w:val="21"/>
          <w:highlight w:val="none"/>
        </w:rPr>
        <w:t>。</w:t>
      </w:r>
    </w:p>
    <w:p w14:paraId="30BE6129">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19</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解决争议的方法</w:t>
      </w:r>
    </w:p>
    <w:p w14:paraId="5C49472F">
      <w:pPr>
        <w:pStyle w:val="8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2FCE01F6">
      <w:pPr>
        <w:pStyle w:val="8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2715A206">
      <w:pPr>
        <w:pStyle w:val="8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2E2FA42D">
      <w:pPr>
        <w:autoSpaceDE w:val="0"/>
        <w:autoSpaceDN w:val="0"/>
        <w:adjustRightInd w:val="0"/>
        <w:snapToGrid w:val="0"/>
        <w:spacing w:before="0" w:line="400" w:lineRule="exact"/>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20</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政府采购政策</w:t>
      </w:r>
    </w:p>
    <w:p w14:paraId="2D57B01B">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5A0C7E6C">
      <w:pPr>
        <w:autoSpaceDE w:val="0"/>
        <w:autoSpaceDN w:val="0"/>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eastAsia="宋体" w:cs="宋体"/>
          <w:color w:val="auto"/>
          <w:szCs w:val="21"/>
          <w:highlight w:val="none"/>
        </w:rPr>
        <w:t>，有过错的一方应当承担赔偿责任，双方都有过错的，各自承担相应的责任。</w:t>
      </w:r>
    </w:p>
    <w:p w14:paraId="3828793A">
      <w:pPr>
        <w:pStyle w:val="10"/>
        <w:spacing w:after="0"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 xml:space="preserve"> 对于</w:t>
      </w:r>
      <w:r>
        <w:rPr>
          <w:rFonts w:hint="eastAsia" w:ascii="宋体" w:hAnsi="宋体" w:eastAsia="宋体" w:cs="宋体"/>
          <w:color w:val="auto"/>
          <w:szCs w:val="21"/>
          <w:highlight w:val="none"/>
          <w:lang w:eastAsia="zh-CN"/>
        </w:rPr>
        <w:t>为落实中小企业支持政策，</w:t>
      </w:r>
      <w:r>
        <w:rPr>
          <w:rFonts w:hint="eastAsia" w:ascii="宋体" w:hAnsi="宋体" w:eastAsia="宋体" w:cs="宋体"/>
          <w:color w:val="auto"/>
          <w:szCs w:val="21"/>
          <w:highlight w:val="none"/>
        </w:rPr>
        <w:t>通过采购项目</w:t>
      </w:r>
      <w:r>
        <w:rPr>
          <w:rFonts w:hint="eastAsia" w:ascii="宋体" w:hAnsi="宋体" w:eastAsia="宋体" w:cs="宋体"/>
          <w:color w:val="auto"/>
          <w:szCs w:val="21"/>
          <w:highlight w:val="none"/>
          <w:lang w:eastAsia="zh-CN"/>
        </w:rPr>
        <w:t>整体</w:t>
      </w:r>
      <w:r>
        <w:rPr>
          <w:rFonts w:hint="eastAsia" w:ascii="宋体" w:hAnsi="宋体" w:eastAsia="宋体" w:cs="宋体"/>
          <w:color w:val="auto"/>
          <w:szCs w:val="21"/>
          <w:highlight w:val="none"/>
        </w:rPr>
        <w:t>预留、</w:t>
      </w:r>
      <w:r>
        <w:rPr>
          <w:rFonts w:hint="eastAsia" w:ascii="宋体" w:hAnsi="宋体" w:eastAsia="宋体" w:cs="宋体"/>
          <w:color w:val="auto"/>
          <w:szCs w:val="21"/>
          <w:highlight w:val="none"/>
          <w:lang w:eastAsia="zh-CN"/>
        </w:rPr>
        <w:t>设置</w:t>
      </w:r>
      <w:r>
        <w:rPr>
          <w:rFonts w:hint="eastAsia" w:ascii="宋体" w:hAnsi="宋体" w:eastAsia="宋体" w:cs="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CE220C8">
      <w:p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法律适用</w:t>
      </w:r>
    </w:p>
    <w:p w14:paraId="221676E4">
      <w:pPr>
        <w:pStyle w:val="8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06FA44A5">
      <w:pPr>
        <w:pStyle w:val="8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3AA41039">
      <w:pPr>
        <w:numPr>
          <w:ilvl w:val="-1"/>
          <w:numId w:val="0"/>
        </w:num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 xml:space="preserve">22. </w:t>
      </w:r>
      <w:r>
        <w:rPr>
          <w:rFonts w:hint="eastAsia" w:ascii="宋体" w:hAnsi="宋体" w:eastAsia="宋体" w:cs="宋体"/>
          <w:b/>
          <w:color w:val="auto"/>
          <w:sz w:val="24"/>
          <w:highlight w:val="none"/>
        </w:rPr>
        <w:t>通知</w:t>
      </w:r>
    </w:p>
    <w:p w14:paraId="2565DE3F">
      <w:pPr>
        <w:pStyle w:val="8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5FDB5CEA">
      <w:pPr>
        <w:pStyle w:val="89"/>
        <w:ind w:firstLine="0" w:firstLineChars="0"/>
        <w:jc w:val="both"/>
        <w:rPr>
          <w:rFonts w:hint="eastAsia" w:ascii="宋体" w:hAnsi="宋体" w:eastAsia="宋体" w:cs="宋体"/>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2ABCCAF1">
      <w:pPr>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本合同一方给另一方的通知均应采用书面形式，传真或快递送到本合同中规定的对方的地址和办理签收手续。</w:t>
      </w:r>
    </w:p>
    <w:p w14:paraId="78947BB0">
      <w:pPr>
        <w:adjustRightInd w:val="0"/>
        <w:snapToGrid w:val="0"/>
        <w:spacing w:before="0" w:line="400" w:lineRule="exact"/>
        <w:ind w:firstLine="426"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通知以送达之日或通知书中规定的生效之日起生效，两者中以较迟之日为准。</w:t>
      </w:r>
    </w:p>
    <w:p w14:paraId="06CF473B">
      <w:pPr>
        <w:numPr>
          <w:ilvl w:val="0"/>
          <w:numId w:val="17"/>
        </w:num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合同未尽事项</w:t>
      </w:r>
    </w:p>
    <w:p w14:paraId="154BEA70">
      <w:pPr>
        <w:adjustRightInd w:val="0"/>
        <w:snapToGrid w:val="0"/>
        <w:spacing w:before="0" w:line="400" w:lineRule="exact"/>
        <w:ind w:firstLine="426"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.1合同未尽事项见</w:t>
      </w:r>
      <w:r>
        <w:rPr>
          <w:rFonts w:hint="eastAsia" w:ascii="宋体" w:hAnsi="宋体" w:eastAsia="宋体" w:cs="宋体"/>
          <w:b/>
          <w:color w:val="auto"/>
          <w:szCs w:val="21"/>
          <w:highlight w:val="none"/>
        </w:rPr>
        <w:t>【政府采购合同专用条款】</w:t>
      </w:r>
      <w:r>
        <w:rPr>
          <w:rFonts w:hint="eastAsia" w:ascii="宋体" w:hAnsi="宋体" w:eastAsia="宋体" w:cs="宋体"/>
          <w:bCs/>
          <w:color w:val="auto"/>
          <w:szCs w:val="21"/>
          <w:highlight w:val="none"/>
        </w:rPr>
        <w:t>。</w:t>
      </w:r>
    </w:p>
    <w:p w14:paraId="367B7103">
      <w:pPr>
        <w:adjustRightInd w:val="0"/>
        <w:snapToGrid w:val="0"/>
        <w:spacing w:line="400" w:lineRule="exact"/>
        <w:ind w:firstLine="0" w:firstLineChars="0"/>
        <w:jc w:val="left"/>
        <w:rPr>
          <w:rFonts w:hint="eastAsia" w:ascii="宋体" w:hAnsi="宋体" w:eastAsia="宋体" w:cs="宋体"/>
          <w:color w:val="auto"/>
          <w:sz w:val="28"/>
          <w:szCs w:val="28"/>
        </w:rPr>
      </w:pPr>
      <w:r>
        <w:rPr>
          <w:rFonts w:hint="eastAsia" w:ascii="宋体" w:hAnsi="宋体" w:eastAsia="宋体" w:cs="宋体"/>
          <w:bCs/>
          <w:color w:val="auto"/>
          <w:szCs w:val="21"/>
          <w:highlight w:val="none"/>
          <w:lang w:val="en-US" w:eastAsia="zh-CN"/>
        </w:rPr>
        <w:t xml:space="preserve">    23.2 合同附件与合同正文具有同等的法律效力。</w:t>
      </w:r>
      <w:bookmarkStart w:id="87" w:name="_Toc20313"/>
    </w:p>
    <w:p w14:paraId="476D5C90">
      <w:pPr>
        <w:adjustRightInd w:val="0"/>
        <w:snapToGrid w:val="0"/>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br w:type="page"/>
      </w:r>
    </w:p>
    <w:p w14:paraId="7C6356FC">
      <w:pPr>
        <w:pStyle w:val="3"/>
        <w:numPr>
          <w:ilvl w:val="1"/>
          <w:numId w:val="0"/>
        </w:numPr>
        <w:adjustRightInd w:val="0"/>
        <w:snapToGrid w:val="0"/>
        <w:ind w:left="431" w:leftChars="0"/>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第三节 政府采购合同专用条款</w:t>
      </w:r>
      <w:bookmarkEnd w:id="87"/>
    </w:p>
    <w:tbl>
      <w:tblPr>
        <w:tblStyle w:val="27"/>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3CA2E3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85EEDCC">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14BC037C">
            <w:pPr>
              <w:adjustRightInd w:val="0"/>
              <w:snapToGrid w:val="0"/>
              <w:jc w:val="center"/>
              <w:rPr>
                <w:rFonts w:hint="eastAsia" w:ascii="宋体" w:hAnsi="宋体" w:eastAsia="宋体" w:cs="宋体"/>
                <w:szCs w:val="21"/>
              </w:rPr>
            </w:pPr>
            <w:r>
              <w:rPr>
                <w:rFonts w:hint="eastAsia" w:ascii="宋体" w:hAnsi="宋体" w:eastAsia="宋体" w:cs="宋体"/>
                <w:szCs w:val="21"/>
              </w:rPr>
              <w:t>第1.2（</w:t>
            </w:r>
            <w:r>
              <w:rPr>
                <w:rFonts w:hint="eastAsia" w:ascii="宋体" w:hAnsi="宋体" w:eastAsia="宋体" w:cs="宋体"/>
                <w:szCs w:val="21"/>
                <w:lang w:val="en-US" w:eastAsia="zh-CN"/>
              </w:rPr>
              <w:t>6</w:t>
            </w:r>
            <w:r>
              <w:rPr>
                <w:rFonts w:hint="eastAsia" w:ascii="宋体" w:hAnsi="宋体" w:eastAsia="宋体" w:cs="宋体"/>
                <w:szCs w:val="21"/>
              </w:rPr>
              <w:t>）项</w:t>
            </w:r>
          </w:p>
        </w:tc>
        <w:tc>
          <w:tcPr>
            <w:tcW w:w="1742" w:type="dxa"/>
            <w:vAlign w:val="center"/>
          </w:tcPr>
          <w:p w14:paraId="2FA7D62E">
            <w:pPr>
              <w:adjustRightInd w:val="0"/>
              <w:snapToGrid w:val="0"/>
              <w:jc w:val="left"/>
              <w:rPr>
                <w:rFonts w:hint="eastAsia" w:ascii="宋体" w:hAnsi="宋体" w:eastAsia="宋体" w:cs="宋体"/>
                <w:szCs w:val="21"/>
              </w:rPr>
            </w:pPr>
            <w:r>
              <w:rPr>
                <w:rFonts w:hint="eastAsia" w:ascii="宋体" w:hAnsi="宋体" w:eastAsia="宋体" w:cs="宋体"/>
                <w:szCs w:val="21"/>
                <w:lang w:eastAsia="zh-CN"/>
              </w:rPr>
              <w:t>联合体具体要求</w:t>
            </w:r>
          </w:p>
        </w:tc>
        <w:tc>
          <w:tcPr>
            <w:tcW w:w="5170" w:type="dxa"/>
            <w:vAlign w:val="center"/>
          </w:tcPr>
          <w:p w14:paraId="36D69623">
            <w:pPr>
              <w:adjustRightInd w:val="0"/>
              <w:snapToGrid w:val="0"/>
              <w:jc w:val="left"/>
              <w:rPr>
                <w:rFonts w:hint="eastAsia" w:ascii="宋体" w:hAnsi="宋体" w:eastAsia="宋体" w:cs="宋体"/>
                <w:szCs w:val="21"/>
              </w:rPr>
            </w:pPr>
          </w:p>
        </w:tc>
      </w:tr>
      <w:tr w14:paraId="31732F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5E945EF8">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4E76EE22">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第1.2（</w:t>
            </w:r>
            <w:r>
              <w:rPr>
                <w:rFonts w:hint="eastAsia" w:ascii="宋体" w:hAnsi="宋体" w:eastAsia="宋体" w:cs="宋体"/>
                <w:szCs w:val="21"/>
                <w:lang w:val="en-US" w:eastAsia="zh-CN"/>
              </w:rPr>
              <w:t>7</w:t>
            </w:r>
            <w:r>
              <w:rPr>
                <w:rFonts w:hint="eastAsia" w:ascii="宋体" w:hAnsi="宋体" w:eastAsia="宋体" w:cs="宋体"/>
                <w:szCs w:val="21"/>
              </w:rPr>
              <w:t>）项</w:t>
            </w:r>
          </w:p>
        </w:tc>
        <w:tc>
          <w:tcPr>
            <w:tcW w:w="1742" w:type="dxa"/>
            <w:vAlign w:val="center"/>
          </w:tcPr>
          <w:p w14:paraId="2B6A8594">
            <w:pPr>
              <w:adjustRightInd w:val="0"/>
              <w:snapToGrid w:val="0"/>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其他术语解释</w:t>
            </w:r>
          </w:p>
        </w:tc>
        <w:tc>
          <w:tcPr>
            <w:tcW w:w="5170" w:type="dxa"/>
            <w:vAlign w:val="center"/>
          </w:tcPr>
          <w:p w14:paraId="237AC746">
            <w:pPr>
              <w:adjustRightInd w:val="0"/>
              <w:snapToGrid w:val="0"/>
              <w:jc w:val="left"/>
              <w:rPr>
                <w:rFonts w:hint="eastAsia" w:ascii="宋体" w:hAnsi="宋体" w:eastAsia="宋体" w:cs="宋体"/>
                <w:kern w:val="2"/>
                <w:sz w:val="21"/>
                <w:szCs w:val="21"/>
                <w:lang w:val="en-US" w:eastAsia="zh-CN" w:bidi="ar-SA"/>
              </w:rPr>
            </w:pPr>
          </w:p>
        </w:tc>
      </w:tr>
      <w:tr w14:paraId="552AFA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C402195">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04AD12EF">
            <w:pPr>
              <w:adjustRightInd w:val="0"/>
              <w:snapToGrid w:val="0"/>
              <w:jc w:val="center"/>
              <w:rPr>
                <w:rFonts w:hint="eastAsia" w:ascii="宋体" w:hAnsi="宋体" w:eastAsia="宋体" w:cs="宋体"/>
                <w:szCs w:val="21"/>
                <w:lang w:val="en-US" w:eastAsia="zh-CN"/>
              </w:rPr>
            </w:pPr>
            <w:r>
              <w:rPr>
                <w:rFonts w:hint="eastAsia" w:ascii="宋体" w:hAnsi="宋体" w:eastAsia="宋体" w:cs="宋体"/>
                <w:szCs w:val="21"/>
                <w:lang w:eastAsia="zh-CN"/>
              </w:rPr>
              <w:t>第</w:t>
            </w:r>
            <w:r>
              <w:rPr>
                <w:rFonts w:hint="eastAsia" w:ascii="宋体" w:hAnsi="宋体" w:eastAsia="宋体" w:cs="宋体"/>
                <w:szCs w:val="21"/>
                <w:lang w:val="en-US" w:eastAsia="zh-CN"/>
              </w:rPr>
              <w:t>4.4款</w:t>
            </w:r>
          </w:p>
        </w:tc>
        <w:tc>
          <w:tcPr>
            <w:tcW w:w="1742" w:type="dxa"/>
            <w:vAlign w:val="center"/>
          </w:tcPr>
          <w:p w14:paraId="0032BBE4">
            <w:pPr>
              <w:adjustRightInd w:val="0"/>
              <w:snapToGrid w:val="0"/>
              <w:jc w:val="left"/>
              <w:rPr>
                <w:rFonts w:hint="eastAsia" w:ascii="宋体" w:hAnsi="宋体" w:eastAsia="宋体" w:cs="宋体"/>
                <w:szCs w:val="21"/>
                <w:lang w:eastAsia="zh-CN"/>
              </w:rPr>
            </w:pPr>
            <w:r>
              <w:rPr>
                <w:rFonts w:hint="eastAsia" w:ascii="宋体" w:hAnsi="宋体" w:eastAsia="宋体" w:cs="宋体"/>
                <w:szCs w:val="21"/>
                <w:lang w:eastAsia="zh-CN"/>
              </w:rPr>
              <w:t>履约验收中甲方提出异议或作出说明的期限</w:t>
            </w:r>
          </w:p>
        </w:tc>
        <w:tc>
          <w:tcPr>
            <w:tcW w:w="5170" w:type="dxa"/>
            <w:vAlign w:val="center"/>
          </w:tcPr>
          <w:p w14:paraId="4F133B97">
            <w:pPr>
              <w:adjustRightInd w:val="0"/>
              <w:snapToGrid w:val="0"/>
              <w:jc w:val="left"/>
              <w:rPr>
                <w:rFonts w:hint="eastAsia" w:ascii="宋体" w:hAnsi="宋体" w:eastAsia="宋体" w:cs="宋体"/>
                <w:kern w:val="2"/>
                <w:sz w:val="21"/>
                <w:szCs w:val="21"/>
                <w:lang w:val="en-US" w:eastAsia="zh-CN" w:bidi="ar-SA"/>
              </w:rPr>
            </w:pPr>
          </w:p>
        </w:tc>
      </w:tr>
      <w:tr w14:paraId="006340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F75439A">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37A3FF1A">
            <w:pPr>
              <w:adjustRightInd w:val="0"/>
              <w:snapToGrid w:val="0"/>
              <w:jc w:val="center"/>
              <w:rPr>
                <w:rFonts w:hint="eastAsia" w:ascii="宋体" w:hAnsi="宋体" w:eastAsia="宋体" w:cs="宋体"/>
                <w:szCs w:val="21"/>
              </w:rPr>
            </w:pPr>
            <w:r>
              <w:rPr>
                <w:rFonts w:hint="eastAsia" w:ascii="宋体" w:hAnsi="宋体" w:eastAsia="宋体" w:cs="宋体"/>
                <w:szCs w:val="21"/>
                <w:lang w:eastAsia="zh-CN"/>
              </w:rPr>
              <w:t>第</w:t>
            </w:r>
            <w:r>
              <w:rPr>
                <w:rFonts w:hint="eastAsia" w:ascii="宋体" w:hAnsi="宋体" w:eastAsia="宋体" w:cs="宋体"/>
                <w:szCs w:val="21"/>
                <w:lang w:val="en-US" w:eastAsia="zh-CN"/>
              </w:rPr>
              <w:t>4.6款</w:t>
            </w:r>
          </w:p>
        </w:tc>
        <w:tc>
          <w:tcPr>
            <w:tcW w:w="1742" w:type="dxa"/>
            <w:vAlign w:val="center"/>
          </w:tcPr>
          <w:p w14:paraId="2ABBED49">
            <w:pPr>
              <w:adjustRightInd w:val="0"/>
              <w:snapToGrid w:val="0"/>
              <w:jc w:val="left"/>
              <w:rPr>
                <w:rFonts w:hint="eastAsia" w:ascii="宋体" w:hAnsi="宋体" w:eastAsia="宋体" w:cs="宋体"/>
                <w:szCs w:val="21"/>
                <w:lang w:eastAsia="zh-CN"/>
              </w:rPr>
            </w:pPr>
            <w:r>
              <w:rPr>
                <w:rFonts w:hint="eastAsia" w:ascii="宋体" w:hAnsi="宋体" w:eastAsia="宋体" w:cs="宋体"/>
                <w:szCs w:val="21"/>
                <w:lang w:eastAsia="zh-CN"/>
              </w:rPr>
              <w:t>约定甲方承担的其他义务和责任</w:t>
            </w:r>
          </w:p>
        </w:tc>
        <w:tc>
          <w:tcPr>
            <w:tcW w:w="5170" w:type="dxa"/>
            <w:vAlign w:val="center"/>
          </w:tcPr>
          <w:p w14:paraId="4B932CCB">
            <w:pPr>
              <w:adjustRightInd w:val="0"/>
              <w:snapToGrid w:val="0"/>
              <w:jc w:val="left"/>
              <w:rPr>
                <w:rFonts w:hint="eastAsia" w:ascii="宋体" w:hAnsi="宋体" w:eastAsia="宋体" w:cs="宋体"/>
                <w:kern w:val="2"/>
                <w:sz w:val="21"/>
                <w:szCs w:val="21"/>
                <w:lang w:val="en-US" w:eastAsia="zh-CN" w:bidi="ar-SA"/>
              </w:rPr>
            </w:pPr>
          </w:p>
        </w:tc>
      </w:tr>
      <w:tr w14:paraId="358CA7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40C9599">
            <w:pPr>
              <w:adjustRightInd w:val="0"/>
              <w:snapToGrid w:val="0"/>
              <w:jc w:val="center"/>
              <w:rPr>
                <w:rFonts w:hint="eastAsia" w:ascii="宋体" w:hAnsi="宋体" w:eastAsia="宋体" w:cs="宋体"/>
                <w:szCs w:val="21"/>
                <w:lang w:eastAsia="zh-CN"/>
              </w:rPr>
            </w:pPr>
            <w:r>
              <w:rPr>
                <w:rFonts w:hint="eastAsia" w:ascii="宋体" w:hAnsi="宋体" w:eastAsia="宋体" w:cs="宋体"/>
                <w:szCs w:val="21"/>
                <w:lang w:eastAsia="zh-CN"/>
              </w:rPr>
              <w:t>第二节</w:t>
            </w:r>
          </w:p>
          <w:p w14:paraId="12C3B6D7">
            <w:pPr>
              <w:snapToGrid w:val="0"/>
              <w:jc w:val="center"/>
              <w:rPr>
                <w:rFonts w:hint="eastAsia" w:ascii="宋体" w:hAnsi="宋体" w:eastAsia="宋体" w:cs="宋体"/>
                <w:lang w:val="en-US" w:eastAsia="zh-CN"/>
              </w:rPr>
            </w:pPr>
            <w:r>
              <w:rPr>
                <w:rFonts w:hint="eastAsia" w:ascii="宋体" w:hAnsi="宋体" w:eastAsia="宋体" w:cs="宋体"/>
                <w:szCs w:val="21"/>
                <w:lang w:eastAsia="zh-CN"/>
              </w:rPr>
              <w:t>第</w:t>
            </w:r>
            <w:r>
              <w:rPr>
                <w:rFonts w:hint="eastAsia" w:ascii="宋体" w:hAnsi="宋体" w:eastAsia="宋体" w:cs="宋体"/>
                <w:szCs w:val="21"/>
                <w:lang w:val="en-US" w:eastAsia="zh-CN"/>
              </w:rPr>
              <w:t>5.4款</w:t>
            </w:r>
          </w:p>
        </w:tc>
        <w:tc>
          <w:tcPr>
            <w:tcW w:w="1742" w:type="dxa"/>
            <w:vAlign w:val="center"/>
          </w:tcPr>
          <w:p w14:paraId="220A21AA">
            <w:pPr>
              <w:adjustRightInd w:val="0"/>
              <w:snapToGrid w:val="0"/>
              <w:jc w:val="left"/>
              <w:rPr>
                <w:rFonts w:hint="eastAsia" w:ascii="宋体" w:hAnsi="宋体" w:eastAsia="宋体" w:cs="宋体"/>
                <w:szCs w:val="21"/>
                <w:lang w:eastAsia="zh-CN"/>
              </w:rPr>
            </w:pPr>
            <w:r>
              <w:rPr>
                <w:rFonts w:hint="eastAsia" w:ascii="宋体" w:hAnsi="宋体" w:eastAsia="宋体" w:cs="宋体"/>
                <w:szCs w:val="21"/>
                <w:lang w:eastAsia="zh-CN"/>
              </w:rPr>
              <w:t>约定乙方承担的其他义务和责任</w:t>
            </w:r>
          </w:p>
        </w:tc>
        <w:tc>
          <w:tcPr>
            <w:tcW w:w="5170" w:type="dxa"/>
            <w:vAlign w:val="center"/>
          </w:tcPr>
          <w:p w14:paraId="6727546C">
            <w:pPr>
              <w:adjustRightInd w:val="0"/>
              <w:snapToGrid w:val="0"/>
              <w:jc w:val="left"/>
              <w:rPr>
                <w:rFonts w:hint="eastAsia" w:ascii="宋体" w:hAnsi="宋体" w:eastAsia="宋体" w:cs="宋体"/>
                <w:kern w:val="2"/>
                <w:sz w:val="21"/>
                <w:szCs w:val="21"/>
                <w:lang w:val="en-US" w:eastAsia="zh-CN" w:bidi="ar-SA"/>
              </w:rPr>
            </w:pPr>
          </w:p>
        </w:tc>
      </w:tr>
      <w:tr w14:paraId="616B57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C66E3EB">
            <w:pPr>
              <w:adjustRightInd w:val="0"/>
              <w:snapToGrid w:val="0"/>
              <w:jc w:val="center"/>
              <w:rPr>
                <w:rFonts w:hint="eastAsia" w:ascii="宋体" w:hAnsi="宋体" w:eastAsia="宋体" w:cs="宋体"/>
                <w:szCs w:val="21"/>
                <w:lang w:eastAsia="zh-CN"/>
              </w:rPr>
            </w:pPr>
            <w:r>
              <w:rPr>
                <w:rFonts w:hint="eastAsia" w:ascii="宋体" w:hAnsi="宋体" w:eastAsia="宋体" w:cs="宋体"/>
                <w:szCs w:val="21"/>
                <w:lang w:eastAsia="zh-CN"/>
              </w:rPr>
              <w:t>第二节</w:t>
            </w:r>
          </w:p>
          <w:p w14:paraId="24087C70">
            <w:pPr>
              <w:snapToGrid w:val="0"/>
              <w:jc w:val="center"/>
              <w:rPr>
                <w:rFonts w:hint="eastAsia" w:ascii="宋体" w:hAnsi="宋体" w:eastAsia="宋体" w:cs="宋体"/>
                <w:szCs w:val="21"/>
                <w:lang w:eastAsia="zh-CN"/>
              </w:rPr>
            </w:pPr>
            <w:r>
              <w:rPr>
                <w:rFonts w:hint="eastAsia" w:ascii="宋体" w:hAnsi="宋体" w:eastAsia="宋体" w:cs="宋体"/>
                <w:szCs w:val="21"/>
                <w:lang w:eastAsia="zh-CN"/>
              </w:rPr>
              <w:t>第</w:t>
            </w:r>
            <w:r>
              <w:rPr>
                <w:rFonts w:hint="eastAsia" w:ascii="宋体" w:hAnsi="宋体" w:eastAsia="宋体" w:cs="宋体"/>
                <w:szCs w:val="21"/>
                <w:lang w:val="en-US" w:eastAsia="zh-CN"/>
              </w:rPr>
              <w:t>6.1款</w:t>
            </w:r>
          </w:p>
        </w:tc>
        <w:tc>
          <w:tcPr>
            <w:tcW w:w="1742" w:type="dxa"/>
            <w:vAlign w:val="center"/>
          </w:tcPr>
          <w:p w14:paraId="5DFA6E69">
            <w:pPr>
              <w:adjustRightInd w:val="0"/>
              <w:snapToGrid w:val="0"/>
              <w:jc w:val="left"/>
              <w:rPr>
                <w:rFonts w:hint="eastAsia" w:ascii="宋体" w:hAnsi="宋体" w:eastAsia="宋体" w:cs="宋体"/>
                <w:szCs w:val="21"/>
                <w:lang w:eastAsia="zh-CN"/>
              </w:rPr>
            </w:pPr>
            <w:r>
              <w:rPr>
                <w:rFonts w:hint="eastAsia" w:ascii="宋体" w:hAnsi="宋体" w:eastAsia="宋体" w:cs="宋体"/>
                <w:szCs w:val="21"/>
                <w:lang w:eastAsia="zh-CN"/>
              </w:rPr>
              <w:t>履行合同义务的顺序</w:t>
            </w:r>
          </w:p>
        </w:tc>
        <w:tc>
          <w:tcPr>
            <w:tcW w:w="5170" w:type="dxa"/>
            <w:vAlign w:val="center"/>
          </w:tcPr>
          <w:p w14:paraId="6BC33257">
            <w:pPr>
              <w:adjustRightInd w:val="0"/>
              <w:snapToGrid w:val="0"/>
              <w:jc w:val="left"/>
              <w:rPr>
                <w:rFonts w:hint="eastAsia" w:ascii="宋体" w:hAnsi="宋体" w:eastAsia="宋体" w:cs="宋体"/>
                <w:kern w:val="2"/>
                <w:sz w:val="21"/>
                <w:szCs w:val="21"/>
                <w:lang w:val="en-US" w:eastAsia="zh-CN" w:bidi="ar-SA"/>
              </w:rPr>
            </w:pPr>
          </w:p>
        </w:tc>
      </w:tr>
      <w:tr w14:paraId="1037C8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68B5978D">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7FE8E3D9">
            <w:pPr>
              <w:adjustRightInd w:val="0"/>
              <w:snapToGrid w:val="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7</w:t>
            </w:r>
            <w:r>
              <w:rPr>
                <w:rFonts w:hint="eastAsia" w:ascii="宋体" w:hAnsi="宋体" w:eastAsia="宋体" w:cs="宋体"/>
                <w:szCs w:val="21"/>
              </w:rPr>
              <w:t>.1</w:t>
            </w:r>
            <w:r>
              <w:rPr>
                <w:rFonts w:hint="eastAsia" w:ascii="宋体" w:hAnsi="宋体" w:eastAsia="宋体" w:cs="宋体"/>
                <w:szCs w:val="21"/>
                <w:lang w:val="en-US" w:eastAsia="zh-CN"/>
              </w:rPr>
              <w:t>款</w:t>
            </w:r>
          </w:p>
        </w:tc>
        <w:tc>
          <w:tcPr>
            <w:tcW w:w="1742" w:type="dxa"/>
            <w:vAlign w:val="center"/>
          </w:tcPr>
          <w:p w14:paraId="1D0C5C3D">
            <w:pPr>
              <w:adjustRightInd w:val="0"/>
              <w:snapToGrid w:val="0"/>
              <w:jc w:val="left"/>
              <w:rPr>
                <w:rFonts w:hint="eastAsia" w:ascii="宋体" w:hAnsi="宋体" w:eastAsia="宋体" w:cs="宋体"/>
                <w:szCs w:val="21"/>
              </w:rPr>
            </w:pPr>
            <w:r>
              <w:rPr>
                <w:rFonts w:hint="eastAsia" w:ascii="宋体" w:hAnsi="宋体" w:eastAsia="宋体" w:cs="宋体"/>
                <w:szCs w:val="21"/>
              </w:rPr>
              <w:t>包装</w:t>
            </w:r>
            <w:r>
              <w:rPr>
                <w:rFonts w:hint="eastAsia" w:ascii="宋体" w:hAnsi="宋体" w:eastAsia="宋体" w:cs="宋体"/>
                <w:szCs w:val="21"/>
                <w:lang w:eastAsia="zh-CN"/>
              </w:rPr>
              <w:t>特殊要求</w:t>
            </w:r>
          </w:p>
        </w:tc>
        <w:tc>
          <w:tcPr>
            <w:tcW w:w="5170" w:type="dxa"/>
            <w:vAlign w:val="center"/>
          </w:tcPr>
          <w:p w14:paraId="47A50D05">
            <w:pPr>
              <w:rPr>
                <w:rFonts w:hint="eastAsia" w:ascii="宋体" w:hAnsi="宋体" w:eastAsia="宋体" w:cs="宋体"/>
              </w:rPr>
            </w:pPr>
          </w:p>
        </w:tc>
      </w:tr>
      <w:tr w14:paraId="11E598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3535F896">
            <w:pPr>
              <w:adjustRightInd w:val="0"/>
              <w:snapToGrid w:val="0"/>
              <w:jc w:val="center"/>
              <w:rPr>
                <w:rFonts w:hint="eastAsia" w:ascii="宋体" w:hAnsi="宋体" w:eastAsia="宋体" w:cs="宋体"/>
                <w:szCs w:val="21"/>
              </w:rPr>
            </w:pPr>
          </w:p>
        </w:tc>
        <w:tc>
          <w:tcPr>
            <w:tcW w:w="1742" w:type="dxa"/>
            <w:vAlign w:val="center"/>
          </w:tcPr>
          <w:p w14:paraId="4869D331">
            <w:pPr>
              <w:adjustRightInd w:val="0"/>
              <w:snapToGrid w:val="0"/>
              <w:jc w:val="left"/>
              <w:rPr>
                <w:rFonts w:hint="eastAsia" w:ascii="宋体" w:hAnsi="宋体" w:eastAsia="宋体" w:cs="宋体"/>
                <w:szCs w:val="21"/>
                <w:lang w:eastAsia="zh-CN"/>
              </w:rPr>
            </w:pPr>
            <w:r>
              <w:rPr>
                <w:rFonts w:hint="eastAsia" w:ascii="宋体" w:hAnsi="宋体" w:eastAsia="宋体" w:cs="宋体"/>
                <w:szCs w:val="21"/>
                <w:lang w:eastAsia="zh-CN"/>
              </w:rPr>
              <w:t>指定现场</w:t>
            </w:r>
          </w:p>
        </w:tc>
        <w:tc>
          <w:tcPr>
            <w:tcW w:w="5170" w:type="dxa"/>
            <w:vAlign w:val="center"/>
          </w:tcPr>
          <w:p w14:paraId="651AD061">
            <w:pPr>
              <w:rPr>
                <w:rFonts w:hint="eastAsia" w:ascii="宋体" w:hAnsi="宋体" w:eastAsia="宋体" w:cs="宋体"/>
              </w:rPr>
            </w:pPr>
          </w:p>
        </w:tc>
      </w:tr>
      <w:tr w14:paraId="219F6D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58450518">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48895624">
            <w:pPr>
              <w:adjustRightInd w:val="0"/>
              <w:snapToGrid w:val="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7</w:t>
            </w:r>
            <w:r>
              <w:rPr>
                <w:rFonts w:hint="eastAsia" w:ascii="宋体" w:hAnsi="宋体" w:eastAsia="宋体" w:cs="宋体"/>
                <w:szCs w:val="21"/>
              </w:rPr>
              <w:t>.2</w:t>
            </w:r>
            <w:r>
              <w:rPr>
                <w:rFonts w:hint="eastAsia" w:ascii="宋体" w:hAnsi="宋体" w:eastAsia="宋体" w:cs="宋体"/>
                <w:szCs w:val="21"/>
                <w:lang w:val="en-US" w:eastAsia="zh-CN"/>
              </w:rPr>
              <w:t>款</w:t>
            </w:r>
          </w:p>
        </w:tc>
        <w:tc>
          <w:tcPr>
            <w:tcW w:w="1742" w:type="dxa"/>
            <w:vAlign w:val="center"/>
          </w:tcPr>
          <w:p w14:paraId="149B2073">
            <w:pPr>
              <w:adjustRightInd w:val="0"/>
              <w:snapToGrid w:val="0"/>
              <w:jc w:val="left"/>
              <w:rPr>
                <w:rFonts w:hint="eastAsia" w:ascii="宋体" w:hAnsi="宋体" w:eastAsia="宋体" w:cs="宋体"/>
                <w:szCs w:val="21"/>
                <w:lang w:eastAsia="zh-CN"/>
              </w:rPr>
            </w:pPr>
            <w:r>
              <w:rPr>
                <w:rFonts w:hint="eastAsia" w:ascii="宋体" w:hAnsi="宋体" w:eastAsia="宋体" w:cs="宋体"/>
                <w:szCs w:val="21"/>
                <w:lang w:eastAsia="zh-CN"/>
              </w:rPr>
              <w:t>运输特殊要求</w:t>
            </w:r>
          </w:p>
        </w:tc>
        <w:tc>
          <w:tcPr>
            <w:tcW w:w="5170" w:type="dxa"/>
            <w:vAlign w:val="center"/>
          </w:tcPr>
          <w:p w14:paraId="08E7E3DB">
            <w:pPr>
              <w:rPr>
                <w:rFonts w:hint="eastAsia" w:ascii="宋体" w:hAnsi="宋体" w:eastAsia="宋体" w:cs="宋体"/>
              </w:rPr>
            </w:pPr>
          </w:p>
        </w:tc>
      </w:tr>
      <w:tr w14:paraId="12FA83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6C07DB84">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6D515C1D">
            <w:pPr>
              <w:adjustRightInd w:val="0"/>
              <w:snapToGrid w:val="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7</w:t>
            </w:r>
            <w:r>
              <w:rPr>
                <w:rFonts w:hint="eastAsia" w:ascii="宋体" w:hAnsi="宋体" w:eastAsia="宋体" w:cs="宋体"/>
                <w:szCs w:val="21"/>
              </w:rPr>
              <w:t>.3</w:t>
            </w:r>
            <w:r>
              <w:rPr>
                <w:rFonts w:hint="eastAsia" w:ascii="宋体" w:hAnsi="宋体" w:eastAsia="宋体" w:cs="宋体"/>
                <w:szCs w:val="21"/>
                <w:lang w:val="en-US" w:eastAsia="zh-CN"/>
              </w:rPr>
              <w:t>款</w:t>
            </w:r>
          </w:p>
        </w:tc>
        <w:tc>
          <w:tcPr>
            <w:tcW w:w="1742" w:type="dxa"/>
            <w:vAlign w:val="center"/>
          </w:tcPr>
          <w:p w14:paraId="7CED5C9B">
            <w:pPr>
              <w:adjustRightInd w:val="0"/>
              <w:snapToGrid w:val="0"/>
              <w:jc w:val="left"/>
              <w:rPr>
                <w:rFonts w:hint="eastAsia" w:ascii="宋体" w:hAnsi="宋体" w:eastAsia="宋体" w:cs="宋体"/>
                <w:szCs w:val="21"/>
                <w:lang w:eastAsia="zh-CN"/>
              </w:rPr>
            </w:pPr>
            <w:r>
              <w:rPr>
                <w:rFonts w:hint="eastAsia" w:ascii="宋体" w:hAnsi="宋体" w:eastAsia="宋体" w:cs="宋体"/>
                <w:szCs w:val="21"/>
                <w:lang w:eastAsia="zh-CN"/>
              </w:rPr>
              <w:t>保险要求</w:t>
            </w:r>
          </w:p>
        </w:tc>
        <w:tc>
          <w:tcPr>
            <w:tcW w:w="5170" w:type="dxa"/>
            <w:vAlign w:val="center"/>
          </w:tcPr>
          <w:p w14:paraId="5C40A690">
            <w:pPr>
              <w:rPr>
                <w:rFonts w:hint="eastAsia" w:ascii="宋体" w:hAnsi="宋体" w:eastAsia="宋体" w:cs="宋体"/>
              </w:rPr>
            </w:pPr>
          </w:p>
        </w:tc>
      </w:tr>
      <w:tr w14:paraId="48B2BB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B01E452">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4A54C93F">
            <w:pPr>
              <w:adjustRightInd w:val="0"/>
              <w:snapToGrid w:val="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8</w:t>
            </w:r>
            <w:r>
              <w:rPr>
                <w:rFonts w:hint="eastAsia" w:ascii="宋体" w:hAnsi="宋体" w:eastAsia="宋体" w:cs="宋体"/>
                <w:szCs w:val="21"/>
              </w:rPr>
              <w:t>.2（1）项</w:t>
            </w:r>
          </w:p>
        </w:tc>
        <w:tc>
          <w:tcPr>
            <w:tcW w:w="1742" w:type="dxa"/>
            <w:vAlign w:val="center"/>
          </w:tcPr>
          <w:p w14:paraId="353B8C88">
            <w:pPr>
              <w:adjustRightInd w:val="0"/>
              <w:snapToGrid w:val="0"/>
              <w:jc w:val="left"/>
              <w:rPr>
                <w:rFonts w:hint="eastAsia" w:ascii="宋体" w:hAnsi="宋体" w:eastAsia="宋体" w:cs="宋体"/>
                <w:szCs w:val="21"/>
              </w:rPr>
            </w:pPr>
            <w:r>
              <w:rPr>
                <w:rFonts w:hint="eastAsia" w:ascii="宋体" w:hAnsi="宋体" w:eastAsia="宋体" w:cs="宋体"/>
                <w:szCs w:val="21"/>
              </w:rPr>
              <w:t>质量保证期</w:t>
            </w:r>
          </w:p>
        </w:tc>
        <w:tc>
          <w:tcPr>
            <w:tcW w:w="5170" w:type="dxa"/>
            <w:vAlign w:val="center"/>
          </w:tcPr>
          <w:p w14:paraId="527BF032">
            <w:pPr>
              <w:autoSpaceDE w:val="0"/>
              <w:autoSpaceDN w:val="0"/>
              <w:adjustRightInd w:val="0"/>
              <w:snapToGrid w:val="0"/>
              <w:ind w:firstLine="426" w:firstLineChars="200"/>
              <w:jc w:val="left"/>
              <w:rPr>
                <w:rFonts w:hint="eastAsia" w:ascii="宋体" w:hAnsi="宋体" w:eastAsia="宋体" w:cs="宋体"/>
                <w:szCs w:val="21"/>
              </w:rPr>
            </w:pPr>
          </w:p>
        </w:tc>
      </w:tr>
      <w:tr w14:paraId="4A7505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C58C18A">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1EB32619">
            <w:pPr>
              <w:adjustRightInd w:val="0"/>
              <w:snapToGrid w:val="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8</w:t>
            </w:r>
            <w:r>
              <w:rPr>
                <w:rFonts w:hint="eastAsia" w:ascii="宋体" w:hAnsi="宋体" w:eastAsia="宋体" w:cs="宋体"/>
                <w:szCs w:val="21"/>
              </w:rPr>
              <w:t>.2（3）项</w:t>
            </w:r>
          </w:p>
        </w:tc>
        <w:tc>
          <w:tcPr>
            <w:tcW w:w="1742" w:type="dxa"/>
            <w:vAlign w:val="center"/>
          </w:tcPr>
          <w:p w14:paraId="6CBD6B6A">
            <w:pPr>
              <w:adjustRightInd w:val="0"/>
              <w:snapToGrid w:val="0"/>
              <w:jc w:val="left"/>
              <w:rPr>
                <w:rFonts w:hint="eastAsia" w:ascii="宋体" w:hAnsi="宋体" w:eastAsia="宋体" w:cs="宋体"/>
                <w:szCs w:val="21"/>
                <w:lang w:eastAsia="zh-CN"/>
              </w:rPr>
            </w:pPr>
            <w:r>
              <w:rPr>
                <w:rFonts w:hint="eastAsia" w:ascii="宋体" w:hAnsi="宋体" w:eastAsia="宋体" w:cs="宋体"/>
                <w:szCs w:val="21"/>
                <w:lang w:eastAsia="zh-CN"/>
              </w:rPr>
              <w:t>货物质量缺陷</w:t>
            </w:r>
          </w:p>
          <w:p w14:paraId="2EC33236">
            <w:pPr>
              <w:adjustRightInd w:val="0"/>
              <w:snapToGrid w:val="0"/>
              <w:jc w:val="left"/>
              <w:rPr>
                <w:rFonts w:hint="eastAsia" w:ascii="宋体" w:hAnsi="宋体" w:eastAsia="宋体" w:cs="宋体"/>
                <w:szCs w:val="21"/>
              </w:rPr>
            </w:pPr>
            <w:r>
              <w:rPr>
                <w:rFonts w:hint="eastAsia" w:ascii="宋体" w:hAnsi="宋体" w:eastAsia="宋体" w:cs="宋体"/>
                <w:szCs w:val="21"/>
              </w:rPr>
              <w:t>响应时间</w:t>
            </w:r>
          </w:p>
        </w:tc>
        <w:tc>
          <w:tcPr>
            <w:tcW w:w="5170" w:type="dxa"/>
            <w:vAlign w:val="center"/>
          </w:tcPr>
          <w:p w14:paraId="6C12324E">
            <w:pPr>
              <w:adjustRightInd w:val="0"/>
              <w:snapToGrid w:val="0"/>
              <w:jc w:val="left"/>
              <w:rPr>
                <w:rFonts w:hint="eastAsia" w:ascii="宋体" w:hAnsi="宋体" w:eastAsia="宋体" w:cs="宋体"/>
                <w:szCs w:val="21"/>
              </w:rPr>
            </w:pPr>
          </w:p>
        </w:tc>
      </w:tr>
      <w:tr w14:paraId="094D60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ED0759D">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第二节</w:t>
            </w:r>
          </w:p>
          <w:p w14:paraId="7812EE32">
            <w:pPr>
              <w:pStyle w:val="89"/>
              <w:ind w:firstLine="0" w:firstLineChars="0"/>
              <w:jc w:val="center"/>
              <w:rPr>
                <w:rFonts w:hint="eastAsia" w:ascii="宋体" w:hAnsi="宋体" w:eastAsia="宋体" w:cs="宋体"/>
                <w:lang w:val="en-US" w:eastAsia="zh-CN"/>
              </w:rPr>
            </w:pPr>
            <w:r>
              <w:rPr>
                <w:rFonts w:hint="eastAsia" w:ascii="宋体" w:hAnsi="宋体" w:eastAsia="宋体" w:cs="宋体"/>
                <w:szCs w:val="21"/>
                <w:lang w:val="en-US" w:eastAsia="zh-CN"/>
              </w:rPr>
              <w:t>第11.1款</w:t>
            </w:r>
          </w:p>
        </w:tc>
        <w:tc>
          <w:tcPr>
            <w:tcW w:w="1742" w:type="dxa"/>
            <w:vAlign w:val="center"/>
          </w:tcPr>
          <w:p w14:paraId="3AAB3E9B">
            <w:pPr>
              <w:adjustRightInd w:val="0"/>
              <w:snapToGrid w:val="0"/>
              <w:jc w:val="both"/>
              <w:rPr>
                <w:rFonts w:hint="eastAsia" w:ascii="宋体" w:hAnsi="宋体" w:eastAsia="宋体" w:cs="宋体"/>
                <w:szCs w:val="21"/>
                <w:lang w:val="en-US" w:eastAsia="zh-CN"/>
              </w:rPr>
            </w:pPr>
            <w:r>
              <w:rPr>
                <w:rFonts w:hint="eastAsia" w:ascii="宋体" w:hAnsi="宋体" w:eastAsia="宋体" w:cs="宋体"/>
                <w:szCs w:val="21"/>
                <w:lang w:val="en-US" w:eastAsia="zh-CN"/>
              </w:rPr>
              <w:t>其他应当保密的信息</w:t>
            </w:r>
          </w:p>
        </w:tc>
        <w:tc>
          <w:tcPr>
            <w:tcW w:w="5170" w:type="dxa"/>
            <w:vAlign w:val="center"/>
          </w:tcPr>
          <w:p w14:paraId="7D7EDCED">
            <w:pPr>
              <w:adjustRightInd w:val="0"/>
              <w:snapToGrid w:val="0"/>
              <w:jc w:val="left"/>
              <w:rPr>
                <w:rFonts w:hint="eastAsia" w:ascii="宋体" w:hAnsi="宋体" w:eastAsia="宋体" w:cs="宋体"/>
                <w:szCs w:val="21"/>
              </w:rPr>
            </w:pPr>
          </w:p>
        </w:tc>
      </w:tr>
      <w:tr w14:paraId="72503B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EB1F5D6">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71BD7C41">
            <w:pPr>
              <w:adjustRightInd w:val="0"/>
              <w:snapToGrid w:val="0"/>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2</w:t>
            </w:r>
            <w:r>
              <w:rPr>
                <w:rFonts w:hint="eastAsia" w:ascii="宋体" w:hAnsi="宋体" w:eastAsia="宋体" w:cs="宋体"/>
                <w:szCs w:val="21"/>
              </w:rPr>
              <w:t>.2款</w:t>
            </w:r>
          </w:p>
        </w:tc>
        <w:tc>
          <w:tcPr>
            <w:tcW w:w="1742" w:type="dxa"/>
            <w:vAlign w:val="center"/>
          </w:tcPr>
          <w:p w14:paraId="6E5A2B4D">
            <w:pPr>
              <w:adjustRightInd w:val="0"/>
              <w:snapToGrid w:val="0"/>
              <w:jc w:val="left"/>
              <w:rPr>
                <w:rFonts w:hint="eastAsia" w:ascii="宋体" w:hAnsi="宋体" w:eastAsia="宋体" w:cs="宋体"/>
                <w:szCs w:val="21"/>
                <w:lang w:eastAsia="zh-CN"/>
              </w:rPr>
            </w:pPr>
            <w:r>
              <w:rPr>
                <w:rFonts w:hint="eastAsia" w:ascii="宋体" w:hAnsi="宋体" w:eastAsia="宋体" w:cs="宋体"/>
                <w:szCs w:val="21"/>
              </w:rPr>
              <w:t>合同价款支付</w:t>
            </w:r>
            <w:r>
              <w:rPr>
                <w:rFonts w:hint="eastAsia" w:ascii="宋体" w:hAnsi="宋体" w:eastAsia="宋体" w:cs="宋体"/>
                <w:szCs w:val="21"/>
                <w:lang w:eastAsia="zh-CN"/>
              </w:rPr>
              <w:t>时间</w:t>
            </w:r>
          </w:p>
        </w:tc>
        <w:tc>
          <w:tcPr>
            <w:tcW w:w="5170" w:type="dxa"/>
            <w:vAlign w:val="center"/>
          </w:tcPr>
          <w:p w14:paraId="72885E2C">
            <w:pPr>
              <w:adjustRightInd w:val="0"/>
              <w:snapToGrid w:val="0"/>
              <w:jc w:val="left"/>
              <w:rPr>
                <w:rFonts w:hint="eastAsia" w:ascii="宋体" w:hAnsi="宋体" w:eastAsia="宋体" w:cs="宋体"/>
                <w:szCs w:val="21"/>
              </w:rPr>
            </w:pPr>
          </w:p>
        </w:tc>
      </w:tr>
      <w:tr w14:paraId="1A039C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5CDB84B">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7C14D115">
            <w:pPr>
              <w:adjustRightInd w:val="0"/>
              <w:snapToGrid w:val="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13.2</w:t>
            </w:r>
            <w:r>
              <w:rPr>
                <w:rFonts w:hint="eastAsia" w:ascii="宋体" w:hAnsi="宋体" w:eastAsia="宋体" w:cs="宋体"/>
                <w:szCs w:val="21"/>
              </w:rPr>
              <w:t>款</w:t>
            </w:r>
          </w:p>
        </w:tc>
        <w:tc>
          <w:tcPr>
            <w:tcW w:w="1742" w:type="dxa"/>
            <w:vAlign w:val="center"/>
          </w:tcPr>
          <w:p w14:paraId="53161FC8">
            <w:pPr>
              <w:adjustRightInd w:val="0"/>
              <w:snapToGrid w:val="0"/>
              <w:jc w:val="left"/>
              <w:rPr>
                <w:rFonts w:hint="eastAsia" w:ascii="宋体" w:hAnsi="宋体" w:eastAsia="宋体" w:cs="宋体"/>
                <w:szCs w:val="21"/>
                <w:lang w:val="en-US" w:eastAsia="zh-CN"/>
              </w:rPr>
            </w:pPr>
            <w:r>
              <w:rPr>
                <w:rFonts w:hint="eastAsia" w:ascii="宋体" w:hAnsi="宋体" w:eastAsia="宋体" w:cs="宋体"/>
                <w:szCs w:val="21"/>
                <w:lang w:val="en-US" w:eastAsia="zh-CN"/>
              </w:rPr>
              <w:t>履约保证金不予退还的情形</w:t>
            </w:r>
          </w:p>
        </w:tc>
        <w:tc>
          <w:tcPr>
            <w:tcW w:w="5170" w:type="dxa"/>
            <w:vAlign w:val="center"/>
          </w:tcPr>
          <w:p w14:paraId="706B5418">
            <w:pPr>
              <w:adjustRightInd w:val="0"/>
              <w:snapToGrid w:val="0"/>
              <w:jc w:val="left"/>
              <w:rPr>
                <w:rFonts w:hint="eastAsia" w:ascii="宋体" w:hAnsi="宋体" w:eastAsia="宋体" w:cs="宋体"/>
                <w:szCs w:val="21"/>
              </w:rPr>
            </w:pPr>
          </w:p>
        </w:tc>
      </w:tr>
      <w:tr w14:paraId="2F5F7C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7AC5A22">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2E6931E4">
            <w:pPr>
              <w:adjustRightInd w:val="0"/>
              <w:snapToGrid w:val="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13.3</w:t>
            </w:r>
            <w:r>
              <w:rPr>
                <w:rFonts w:hint="eastAsia" w:ascii="宋体" w:hAnsi="宋体" w:eastAsia="宋体" w:cs="宋体"/>
                <w:szCs w:val="21"/>
              </w:rPr>
              <w:t>款</w:t>
            </w:r>
          </w:p>
        </w:tc>
        <w:tc>
          <w:tcPr>
            <w:tcW w:w="1742" w:type="dxa"/>
            <w:vAlign w:val="center"/>
          </w:tcPr>
          <w:p w14:paraId="34A5F918">
            <w:pPr>
              <w:adjustRightInd w:val="0"/>
              <w:snapToGrid w:val="0"/>
              <w:jc w:val="left"/>
              <w:rPr>
                <w:rFonts w:hint="eastAsia" w:ascii="宋体" w:hAnsi="宋体" w:eastAsia="宋体" w:cs="宋体"/>
                <w:szCs w:val="21"/>
              </w:rPr>
            </w:pPr>
            <w:r>
              <w:rPr>
                <w:rFonts w:hint="eastAsia" w:ascii="宋体" w:hAnsi="宋体" w:eastAsia="宋体" w:cs="宋体"/>
                <w:szCs w:val="21"/>
              </w:rPr>
              <w:t>履约保证金退还时间及</w:t>
            </w:r>
            <w:r>
              <w:rPr>
                <w:rFonts w:hint="eastAsia" w:ascii="宋体" w:hAnsi="宋体" w:eastAsia="宋体" w:cs="宋体"/>
                <w:szCs w:val="21"/>
                <w:lang w:eastAsia="zh-CN"/>
              </w:rPr>
              <w:t>逾期退还的</w:t>
            </w:r>
            <w:r>
              <w:rPr>
                <w:rFonts w:hint="eastAsia" w:ascii="宋体" w:hAnsi="宋体" w:eastAsia="宋体" w:cs="宋体"/>
                <w:szCs w:val="21"/>
              </w:rPr>
              <w:t>违约金</w:t>
            </w:r>
          </w:p>
        </w:tc>
        <w:tc>
          <w:tcPr>
            <w:tcW w:w="5170" w:type="dxa"/>
            <w:vAlign w:val="center"/>
          </w:tcPr>
          <w:p w14:paraId="4DEB05B9">
            <w:pPr>
              <w:adjustRightInd w:val="0"/>
              <w:snapToGrid w:val="0"/>
              <w:jc w:val="left"/>
              <w:rPr>
                <w:rFonts w:hint="eastAsia" w:ascii="宋体" w:hAnsi="宋体" w:eastAsia="宋体" w:cs="宋体"/>
                <w:szCs w:val="21"/>
              </w:rPr>
            </w:pPr>
          </w:p>
        </w:tc>
      </w:tr>
      <w:tr w14:paraId="7644AB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E99ED8D">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0E14C384">
            <w:pPr>
              <w:adjustRightInd w:val="0"/>
              <w:snapToGrid w:val="0"/>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4</w:t>
            </w:r>
            <w:r>
              <w:rPr>
                <w:rFonts w:hint="eastAsia" w:ascii="宋体" w:hAnsi="宋体" w:eastAsia="宋体" w:cs="宋体"/>
                <w:szCs w:val="21"/>
              </w:rPr>
              <w:t>.1（</w:t>
            </w:r>
            <w:r>
              <w:rPr>
                <w:rFonts w:hint="eastAsia" w:ascii="宋体" w:hAnsi="宋体" w:eastAsia="宋体" w:cs="宋体"/>
                <w:szCs w:val="21"/>
                <w:lang w:val="en-US" w:eastAsia="zh-CN"/>
              </w:rPr>
              <w:t>3</w:t>
            </w:r>
            <w:r>
              <w:rPr>
                <w:rFonts w:hint="eastAsia" w:ascii="宋体" w:hAnsi="宋体" w:eastAsia="宋体" w:cs="宋体"/>
                <w:szCs w:val="21"/>
              </w:rPr>
              <w:t>）项</w:t>
            </w:r>
          </w:p>
        </w:tc>
        <w:tc>
          <w:tcPr>
            <w:tcW w:w="1742" w:type="dxa"/>
            <w:vAlign w:val="center"/>
          </w:tcPr>
          <w:p w14:paraId="30850878">
            <w:pPr>
              <w:adjustRightInd w:val="0"/>
              <w:snapToGrid w:val="0"/>
              <w:jc w:val="left"/>
              <w:rPr>
                <w:rFonts w:hint="eastAsia" w:ascii="宋体" w:hAnsi="宋体" w:eastAsia="宋体" w:cs="宋体"/>
                <w:szCs w:val="21"/>
                <w:lang w:val="en-US" w:eastAsia="zh-CN"/>
              </w:rPr>
            </w:pPr>
            <w:r>
              <w:rPr>
                <w:rFonts w:hint="eastAsia" w:ascii="宋体" w:hAnsi="宋体" w:eastAsia="宋体" w:cs="宋体"/>
                <w:szCs w:val="21"/>
                <w:lang w:val="en-US" w:eastAsia="zh-CN"/>
              </w:rPr>
              <w:t>运行监督、维修期限</w:t>
            </w:r>
          </w:p>
        </w:tc>
        <w:tc>
          <w:tcPr>
            <w:tcW w:w="5170" w:type="dxa"/>
            <w:vAlign w:val="center"/>
          </w:tcPr>
          <w:p w14:paraId="4793C45A">
            <w:pPr>
              <w:adjustRightInd w:val="0"/>
              <w:snapToGrid w:val="0"/>
              <w:jc w:val="left"/>
              <w:rPr>
                <w:rFonts w:hint="eastAsia" w:ascii="宋体" w:hAnsi="宋体" w:eastAsia="宋体" w:cs="宋体"/>
                <w:szCs w:val="21"/>
              </w:rPr>
            </w:pPr>
          </w:p>
        </w:tc>
      </w:tr>
      <w:tr w14:paraId="58778F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3B9D071">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6CEC2C0D">
            <w:pPr>
              <w:adjustRightInd w:val="0"/>
              <w:snapToGrid w:val="0"/>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4</w:t>
            </w:r>
            <w:r>
              <w:rPr>
                <w:rFonts w:hint="eastAsia" w:ascii="宋体" w:hAnsi="宋体" w:eastAsia="宋体" w:cs="宋体"/>
                <w:szCs w:val="21"/>
              </w:rPr>
              <w:t>.1（</w:t>
            </w:r>
            <w:r>
              <w:rPr>
                <w:rFonts w:hint="eastAsia" w:ascii="宋体" w:hAnsi="宋体" w:eastAsia="宋体" w:cs="宋体"/>
                <w:szCs w:val="21"/>
                <w:lang w:val="en-US" w:eastAsia="zh-CN"/>
              </w:rPr>
              <w:t>5</w:t>
            </w:r>
            <w:r>
              <w:rPr>
                <w:rFonts w:hint="eastAsia" w:ascii="宋体" w:hAnsi="宋体" w:eastAsia="宋体" w:cs="宋体"/>
                <w:szCs w:val="21"/>
              </w:rPr>
              <w:t>）项</w:t>
            </w:r>
          </w:p>
        </w:tc>
        <w:tc>
          <w:tcPr>
            <w:tcW w:w="1742" w:type="dxa"/>
            <w:vAlign w:val="center"/>
          </w:tcPr>
          <w:p w14:paraId="29A049D2">
            <w:pPr>
              <w:adjustRightInd w:val="0"/>
              <w:snapToGrid w:val="0"/>
              <w:jc w:val="left"/>
              <w:rPr>
                <w:rFonts w:hint="eastAsia" w:ascii="宋体" w:hAnsi="宋体" w:eastAsia="宋体" w:cs="宋体"/>
                <w:szCs w:val="21"/>
                <w:lang w:val="en-US" w:eastAsia="zh-CN"/>
              </w:rPr>
            </w:pPr>
            <w:r>
              <w:rPr>
                <w:rFonts w:hint="eastAsia" w:ascii="宋体" w:hAnsi="宋体" w:eastAsia="宋体" w:cs="宋体"/>
                <w:szCs w:val="21"/>
                <w:lang w:val="en-US" w:eastAsia="zh-CN"/>
              </w:rPr>
              <w:t>货物回收的约定</w:t>
            </w:r>
          </w:p>
        </w:tc>
        <w:tc>
          <w:tcPr>
            <w:tcW w:w="5170" w:type="dxa"/>
            <w:vAlign w:val="center"/>
          </w:tcPr>
          <w:p w14:paraId="39B4CD46">
            <w:pPr>
              <w:adjustRightInd w:val="0"/>
              <w:snapToGrid w:val="0"/>
              <w:jc w:val="left"/>
              <w:rPr>
                <w:rFonts w:hint="eastAsia" w:ascii="宋体" w:hAnsi="宋体" w:eastAsia="宋体" w:cs="宋体"/>
                <w:szCs w:val="21"/>
              </w:rPr>
            </w:pPr>
          </w:p>
        </w:tc>
      </w:tr>
      <w:tr w14:paraId="06D389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67B68D0">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75E5A833">
            <w:pPr>
              <w:adjustRightInd w:val="0"/>
              <w:snapToGrid w:val="0"/>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4</w:t>
            </w:r>
            <w:r>
              <w:rPr>
                <w:rFonts w:hint="eastAsia" w:ascii="宋体" w:hAnsi="宋体" w:eastAsia="宋体" w:cs="宋体"/>
                <w:szCs w:val="21"/>
              </w:rPr>
              <w:t>.1（</w:t>
            </w:r>
            <w:r>
              <w:rPr>
                <w:rFonts w:hint="eastAsia" w:ascii="宋体" w:hAnsi="宋体" w:eastAsia="宋体" w:cs="宋体"/>
                <w:szCs w:val="21"/>
                <w:lang w:val="en-US" w:eastAsia="zh-CN"/>
              </w:rPr>
              <w:t>6</w:t>
            </w:r>
            <w:r>
              <w:rPr>
                <w:rFonts w:hint="eastAsia" w:ascii="宋体" w:hAnsi="宋体" w:eastAsia="宋体" w:cs="宋体"/>
                <w:szCs w:val="21"/>
              </w:rPr>
              <w:t>）项</w:t>
            </w:r>
          </w:p>
        </w:tc>
        <w:tc>
          <w:tcPr>
            <w:tcW w:w="1742" w:type="dxa"/>
            <w:vAlign w:val="center"/>
          </w:tcPr>
          <w:p w14:paraId="7EF3EB4C">
            <w:pPr>
              <w:adjustRightInd w:val="0"/>
              <w:snapToGrid w:val="0"/>
              <w:jc w:val="left"/>
              <w:rPr>
                <w:rFonts w:hint="eastAsia" w:ascii="宋体" w:hAnsi="宋体" w:eastAsia="宋体" w:cs="宋体"/>
                <w:szCs w:val="21"/>
              </w:rPr>
            </w:pPr>
            <w:r>
              <w:rPr>
                <w:rFonts w:hint="eastAsia" w:ascii="宋体" w:hAnsi="宋体" w:eastAsia="宋体" w:cs="宋体"/>
                <w:szCs w:val="21"/>
              </w:rPr>
              <w:t>乙方提供的其他服务</w:t>
            </w:r>
          </w:p>
        </w:tc>
        <w:tc>
          <w:tcPr>
            <w:tcW w:w="5170" w:type="dxa"/>
            <w:vAlign w:val="center"/>
          </w:tcPr>
          <w:p w14:paraId="41C73DB7">
            <w:pPr>
              <w:adjustRightInd w:val="0"/>
              <w:snapToGrid w:val="0"/>
              <w:jc w:val="left"/>
              <w:rPr>
                <w:rFonts w:hint="eastAsia" w:ascii="宋体" w:hAnsi="宋体" w:eastAsia="宋体" w:cs="宋体"/>
                <w:szCs w:val="21"/>
              </w:rPr>
            </w:pPr>
          </w:p>
        </w:tc>
      </w:tr>
      <w:tr w14:paraId="44943D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89F9CBB">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44F4829A">
            <w:pPr>
              <w:adjustRightInd w:val="0"/>
              <w:snapToGrid w:val="0"/>
              <w:jc w:val="center"/>
              <w:rPr>
                <w:rFonts w:hint="eastAsia" w:ascii="宋体" w:hAnsi="宋体" w:eastAsia="宋体" w:cs="宋体"/>
                <w:szCs w:val="21"/>
                <w:lang w:val="en-US" w:eastAsia="zh-CN"/>
              </w:rPr>
            </w:pPr>
            <w:r>
              <w:rPr>
                <w:rFonts w:hint="eastAsia" w:ascii="宋体" w:hAnsi="宋体" w:eastAsia="宋体" w:cs="宋体"/>
                <w:szCs w:val="21"/>
              </w:rPr>
              <w:t>第1</w:t>
            </w:r>
            <w:r>
              <w:rPr>
                <w:rFonts w:hint="eastAsia" w:ascii="宋体" w:hAnsi="宋体" w:eastAsia="宋体" w:cs="宋体"/>
                <w:szCs w:val="21"/>
                <w:lang w:val="en-US" w:eastAsia="zh-CN"/>
              </w:rPr>
              <w:t>5</w:t>
            </w:r>
            <w:r>
              <w:rPr>
                <w:rFonts w:hint="eastAsia" w:ascii="宋体" w:hAnsi="宋体" w:eastAsia="宋体" w:cs="宋体"/>
                <w:szCs w:val="21"/>
              </w:rPr>
              <w:t>.</w:t>
            </w:r>
            <w:r>
              <w:rPr>
                <w:rFonts w:hint="eastAsia" w:ascii="宋体" w:hAnsi="宋体" w:eastAsia="宋体" w:cs="宋体"/>
                <w:szCs w:val="21"/>
                <w:lang w:val="en-US" w:eastAsia="zh-CN"/>
              </w:rPr>
              <w:t>1款</w:t>
            </w:r>
          </w:p>
        </w:tc>
        <w:tc>
          <w:tcPr>
            <w:tcW w:w="1742" w:type="dxa"/>
            <w:vAlign w:val="center"/>
          </w:tcPr>
          <w:p w14:paraId="69984CA8">
            <w:pPr>
              <w:adjustRightInd w:val="0"/>
              <w:snapToGrid w:val="0"/>
              <w:jc w:val="left"/>
              <w:rPr>
                <w:rFonts w:hint="eastAsia" w:ascii="宋体" w:hAnsi="宋体" w:eastAsia="宋体" w:cs="宋体"/>
                <w:szCs w:val="21"/>
              </w:rPr>
            </w:pPr>
            <w:r>
              <w:rPr>
                <w:rFonts w:hint="eastAsia" w:ascii="宋体" w:hAnsi="宋体" w:eastAsia="宋体" w:cs="宋体"/>
                <w:color w:val="auto"/>
                <w:szCs w:val="21"/>
                <w:highlight w:val="none"/>
                <w:lang w:eastAsia="zh-CN"/>
              </w:rPr>
              <w:t>修理、重作、更换相关具体规定</w:t>
            </w:r>
          </w:p>
        </w:tc>
        <w:tc>
          <w:tcPr>
            <w:tcW w:w="5170" w:type="dxa"/>
            <w:vAlign w:val="center"/>
          </w:tcPr>
          <w:p w14:paraId="5794695F">
            <w:pPr>
              <w:adjustRightInd w:val="0"/>
              <w:snapToGrid w:val="0"/>
              <w:jc w:val="left"/>
              <w:rPr>
                <w:rFonts w:hint="eastAsia" w:ascii="宋体" w:hAnsi="宋体" w:eastAsia="宋体" w:cs="宋体"/>
                <w:szCs w:val="21"/>
              </w:rPr>
            </w:pPr>
          </w:p>
        </w:tc>
      </w:tr>
      <w:tr w14:paraId="37A360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3735A34">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4364EDCE">
            <w:pPr>
              <w:adjustRightInd w:val="0"/>
              <w:snapToGrid w:val="0"/>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5</w:t>
            </w:r>
            <w:r>
              <w:rPr>
                <w:rFonts w:hint="eastAsia" w:ascii="宋体" w:hAnsi="宋体" w:eastAsia="宋体" w:cs="宋体"/>
                <w:szCs w:val="21"/>
              </w:rPr>
              <w:t>.2（2）项</w:t>
            </w:r>
          </w:p>
        </w:tc>
        <w:tc>
          <w:tcPr>
            <w:tcW w:w="1742" w:type="dxa"/>
            <w:vAlign w:val="center"/>
          </w:tcPr>
          <w:p w14:paraId="6EF2849D">
            <w:pPr>
              <w:adjustRightInd w:val="0"/>
              <w:snapToGrid w:val="0"/>
              <w:jc w:val="left"/>
              <w:rPr>
                <w:rFonts w:hint="eastAsia" w:ascii="宋体" w:hAnsi="宋体" w:eastAsia="宋体" w:cs="宋体"/>
                <w:szCs w:val="21"/>
              </w:rPr>
            </w:pPr>
            <w:r>
              <w:rPr>
                <w:rFonts w:hint="eastAsia" w:ascii="宋体" w:hAnsi="宋体" w:eastAsia="宋体" w:cs="宋体"/>
                <w:szCs w:val="21"/>
              </w:rPr>
              <w:t>迟延交货赔偿费</w:t>
            </w:r>
          </w:p>
        </w:tc>
        <w:tc>
          <w:tcPr>
            <w:tcW w:w="5170" w:type="dxa"/>
            <w:vAlign w:val="center"/>
          </w:tcPr>
          <w:p w14:paraId="7C0E4E36">
            <w:pPr>
              <w:adjustRightInd w:val="0"/>
              <w:snapToGrid w:val="0"/>
              <w:jc w:val="left"/>
              <w:rPr>
                <w:rFonts w:hint="eastAsia" w:ascii="宋体" w:hAnsi="宋体" w:eastAsia="宋体" w:cs="宋体"/>
                <w:szCs w:val="21"/>
                <w:u w:val="single"/>
              </w:rPr>
            </w:pPr>
          </w:p>
        </w:tc>
      </w:tr>
      <w:tr w14:paraId="2C989F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13382A8">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2F8EDF3E">
            <w:pPr>
              <w:adjustRightInd w:val="0"/>
              <w:snapToGrid w:val="0"/>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5</w:t>
            </w:r>
            <w:r>
              <w:rPr>
                <w:rFonts w:hint="eastAsia" w:ascii="宋体" w:hAnsi="宋体" w:eastAsia="宋体" w:cs="宋体"/>
                <w:szCs w:val="21"/>
              </w:rPr>
              <w:t>.</w:t>
            </w:r>
            <w:r>
              <w:rPr>
                <w:rFonts w:hint="eastAsia" w:ascii="宋体" w:hAnsi="宋体" w:eastAsia="宋体" w:cs="宋体"/>
                <w:szCs w:val="21"/>
                <w:lang w:val="en-US" w:eastAsia="zh-CN"/>
              </w:rPr>
              <w:t>3款</w:t>
            </w:r>
          </w:p>
        </w:tc>
        <w:tc>
          <w:tcPr>
            <w:tcW w:w="1742" w:type="dxa"/>
            <w:vAlign w:val="center"/>
          </w:tcPr>
          <w:p w14:paraId="00D9158D">
            <w:pPr>
              <w:adjustRightInd w:val="0"/>
              <w:snapToGrid w:val="0"/>
              <w:jc w:val="left"/>
              <w:rPr>
                <w:rFonts w:hint="eastAsia" w:ascii="宋体" w:hAnsi="宋体" w:eastAsia="宋体" w:cs="宋体"/>
                <w:szCs w:val="21"/>
              </w:rPr>
            </w:pPr>
            <w:r>
              <w:rPr>
                <w:rFonts w:hint="eastAsia" w:ascii="宋体" w:hAnsi="宋体" w:eastAsia="宋体" w:cs="宋体"/>
                <w:szCs w:val="21"/>
              </w:rPr>
              <w:t>逾期付款利息</w:t>
            </w:r>
          </w:p>
        </w:tc>
        <w:tc>
          <w:tcPr>
            <w:tcW w:w="5170" w:type="dxa"/>
            <w:vAlign w:val="center"/>
          </w:tcPr>
          <w:p w14:paraId="23C014C2">
            <w:pPr>
              <w:adjustRightInd w:val="0"/>
              <w:snapToGrid w:val="0"/>
              <w:jc w:val="left"/>
              <w:rPr>
                <w:rFonts w:hint="eastAsia" w:ascii="宋体" w:hAnsi="宋体" w:eastAsia="宋体" w:cs="宋体"/>
                <w:szCs w:val="21"/>
                <w:u w:val="single"/>
              </w:rPr>
            </w:pPr>
          </w:p>
        </w:tc>
      </w:tr>
      <w:tr w14:paraId="67C8FF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5074ED5C">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6880DF14">
            <w:pPr>
              <w:adjustRightInd w:val="0"/>
              <w:snapToGrid w:val="0"/>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5</w:t>
            </w:r>
            <w:r>
              <w:rPr>
                <w:rFonts w:hint="eastAsia" w:ascii="宋体" w:hAnsi="宋体" w:eastAsia="宋体" w:cs="宋体"/>
                <w:szCs w:val="21"/>
              </w:rPr>
              <w:t>.4</w:t>
            </w:r>
            <w:r>
              <w:rPr>
                <w:rFonts w:hint="eastAsia" w:ascii="宋体" w:hAnsi="宋体" w:eastAsia="宋体" w:cs="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579AEAFC">
            <w:pPr>
              <w:adjustRightInd w:val="0"/>
              <w:snapToGrid w:val="0"/>
              <w:jc w:val="left"/>
              <w:rPr>
                <w:rFonts w:hint="eastAsia" w:ascii="宋体" w:hAnsi="宋体" w:eastAsia="宋体" w:cs="宋体"/>
                <w:szCs w:val="21"/>
              </w:rPr>
            </w:pPr>
            <w:r>
              <w:rPr>
                <w:rFonts w:hint="eastAsia" w:ascii="宋体" w:hAnsi="宋体" w:eastAsia="宋体" w:cs="宋体"/>
                <w:szCs w:val="21"/>
              </w:rPr>
              <w:t>其他违约责任</w:t>
            </w:r>
          </w:p>
        </w:tc>
        <w:tc>
          <w:tcPr>
            <w:tcW w:w="5170" w:type="dxa"/>
            <w:tcBorders>
              <w:left w:val="single" w:color="auto" w:sz="2" w:space="0"/>
              <w:bottom w:val="single" w:color="auto" w:sz="2" w:space="0"/>
            </w:tcBorders>
            <w:vAlign w:val="center"/>
          </w:tcPr>
          <w:p w14:paraId="5754AC51">
            <w:pPr>
              <w:adjustRightInd w:val="0"/>
              <w:snapToGrid w:val="0"/>
              <w:jc w:val="left"/>
              <w:rPr>
                <w:rFonts w:hint="eastAsia" w:ascii="宋体" w:hAnsi="宋体" w:eastAsia="宋体" w:cs="宋体"/>
                <w:szCs w:val="21"/>
                <w:u w:val="single"/>
              </w:rPr>
            </w:pPr>
          </w:p>
        </w:tc>
      </w:tr>
      <w:tr w14:paraId="43FAB6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289C7731">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194395FA">
            <w:pPr>
              <w:adjustRightInd w:val="0"/>
              <w:snapToGrid w:val="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19</w:t>
            </w:r>
            <w:r>
              <w:rPr>
                <w:rFonts w:hint="eastAsia" w:ascii="宋体" w:hAnsi="宋体" w:eastAsia="宋体" w:cs="宋体"/>
                <w:szCs w:val="21"/>
              </w:rPr>
              <w:t>.2</w:t>
            </w:r>
            <w:r>
              <w:rPr>
                <w:rFonts w:hint="eastAsia" w:ascii="宋体" w:hAnsi="宋体" w:eastAsia="宋体" w:cs="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36E0BE97">
            <w:pPr>
              <w:adjustRightInd w:val="0"/>
              <w:snapToGrid w:val="0"/>
              <w:jc w:val="left"/>
              <w:rPr>
                <w:rFonts w:hint="eastAsia" w:ascii="宋体" w:hAnsi="宋体" w:eastAsia="宋体" w:cs="宋体"/>
                <w:szCs w:val="21"/>
              </w:rPr>
            </w:pPr>
            <w:r>
              <w:rPr>
                <w:rFonts w:hint="eastAsia" w:ascii="宋体" w:hAnsi="宋体" w:eastAsia="宋体" w:cs="宋体"/>
                <w:szCs w:val="21"/>
                <w:lang w:val="en-US" w:eastAsia="zh-CN"/>
              </w:rPr>
              <w:t>解决争议的方法</w:t>
            </w:r>
          </w:p>
        </w:tc>
        <w:tc>
          <w:tcPr>
            <w:tcW w:w="5170" w:type="dxa"/>
            <w:tcBorders>
              <w:top w:val="single" w:color="auto" w:sz="2" w:space="0"/>
              <w:left w:val="single" w:color="auto" w:sz="2" w:space="0"/>
            </w:tcBorders>
            <w:vAlign w:val="center"/>
          </w:tcPr>
          <w:p w14:paraId="2167441C">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7C807B02">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0F02910B">
            <w:pPr>
              <w:adjustRightInd w:val="0"/>
              <w:snapToGrid w:val="0"/>
              <w:ind w:firstLine="0" w:firstLineChars="0"/>
              <w:jc w:val="left"/>
              <w:rPr>
                <w:rFonts w:hint="eastAsia" w:ascii="宋体" w:hAnsi="宋体" w:eastAsia="宋体" w:cs="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131AF8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31DE2706">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60A2B678">
            <w:pPr>
              <w:adjustRightInd w:val="0"/>
              <w:snapToGrid w:val="0"/>
              <w:jc w:val="center"/>
              <w:rPr>
                <w:rFonts w:hint="eastAsia" w:ascii="宋体" w:hAnsi="宋体" w:eastAsia="宋体" w:cs="宋体"/>
                <w:szCs w:val="21"/>
              </w:rPr>
            </w:pPr>
            <w:r>
              <w:rPr>
                <w:rFonts w:hint="eastAsia" w:ascii="宋体" w:hAnsi="宋体" w:eastAsia="宋体" w:cs="宋体"/>
                <w:szCs w:val="21"/>
              </w:rPr>
              <w:t>第2</w:t>
            </w:r>
            <w:r>
              <w:rPr>
                <w:rFonts w:hint="eastAsia" w:ascii="宋体" w:hAnsi="宋体" w:eastAsia="宋体" w:cs="宋体"/>
                <w:szCs w:val="21"/>
                <w:lang w:val="en-US" w:eastAsia="zh-CN"/>
              </w:rPr>
              <w:t>3.1</w:t>
            </w:r>
            <w:r>
              <w:rPr>
                <w:rFonts w:hint="eastAsia" w:ascii="宋体" w:hAnsi="宋体" w:eastAsia="宋体" w:cs="宋体"/>
                <w:szCs w:val="21"/>
                <w:lang w:eastAsia="zh-CN"/>
              </w:rPr>
              <w:t>款</w:t>
            </w:r>
          </w:p>
        </w:tc>
        <w:tc>
          <w:tcPr>
            <w:tcW w:w="1742" w:type="dxa"/>
            <w:vAlign w:val="center"/>
          </w:tcPr>
          <w:p w14:paraId="63B23ED0">
            <w:pPr>
              <w:adjustRightInd w:val="0"/>
              <w:snapToGrid w:val="0"/>
              <w:jc w:val="left"/>
              <w:rPr>
                <w:rFonts w:hint="eastAsia" w:ascii="宋体" w:hAnsi="宋体" w:eastAsia="宋体" w:cs="宋体"/>
                <w:szCs w:val="21"/>
              </w:rPr>
            </w:pPr>
            <w:r>
              <w:rPr>
                <w:rFonts w:hint="eastAsia" w:ascii="宋体" w:hAnsi="宋体" w:eastAsia="宋体" w:cs="宋体"/>
                <w:bCs/>
                <w:color w:val="auto"/>
                <w:szCs w:val="21"/>
                <w:highlight w:val="none"/>
                <w:lang w:eastAsia="zh-CN"/>
              </w:rPr>
              <w:t>其他专用条款</w:t>
            </w:r>
          </w:p>
        </w:tc>
        <w:tc>
          <w:tcPr>
            <w:tcW w:w="5170" w:type="dxa"/>
            <w:vAlign w:val="center"/>
          </w:tcPr>
          <w:p w14:paraId="598AF986">
            <w:pPr>
              <w:adjustRightInd w:val="0"/>
              <w:snapToGrid w:val="0"/>
              <w:jc w:val="left"/>
              <w:rPr>
                <w:rFonts w:hint="eastAsia" w:ascii="宋体" w:hAnsi="宋体" w:eastAsia="宋体" w:cs="宋体"/>
                <w:szCs w:val="21"/>
                <w:lang w:val="en-US" w:eastAsia="zh-CN"/>
              </w:rPr>
            </w:pPr>
          </w:p>
        </w:tc>
      </w:tr>
    </w:tbl>
    <w:p w14:paraId="72A66203">
      <w:pPr>
        <w:rPr>
          <w:rFonts w:hint="eastAsia" w:ascii="宋体" w:hAnsi="宋体" w:eastAsia="宋体" w:cs="宋体"/>
        </w:rPr>
      </w:pPr>
    </w:p>
    <w:bookmarkEnd w:id="82"/>
    <w:p w14:paraId="6EAA75B6">
      <w:pPr>
        <w:pageBreakBefore/>
        <w:shd w:val="clear" w:color="auto" w:fill="auto"/>
        <w:jc w:val="center"/>
        <w:outlineLvl w:val="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第六章  投标文件</w:t>
      </w:r>
      <w:r>
        <w:rPr>
          <w:rFonts w:hint="eastAsia" w:ascii="宋体" w:hAnsi="宋体" w:eastAsia="宋体" w:cs="宋体"/>
          <w:b/>
          <w:color w:val="auto"/>
          <w:sz w:val="30"/>
          <w:szCs w:val="30"/>
          <w:highlight w:val="none"/>
          <w:lang w:eastAsia="zh-CN"/>
        </w:rPr>
        <w:t>（</w:t>
      </w:r>
      <w:r>
        <w:rPr>
          <w:rFonts w:hint="eastAsia" w:ascii="宋体" w:hAnsi="宋体" w:eastAsia="宋体" w:cs="宋体"/>
          <w:b/>
          <w:color w:val="0000FF"/>
          <w:sz w:val="30"/>
          <w:szCs w:val="30"/>
          <w:highlight w:val="none"/>
          <w:lang w:val="en-US" w:eastAsia="zh-CN"/>
        </w:rPr>
        <w:t>目录</w:t>
      </w:r>
      <w:r>
        <w:rPr>
          <w:rFonts w:hint="eastAsia" w:ascii="宋体" w:hAnsi="宋体" w:eastAsia="宋体" w:cs="宋体"/>
          <w:b/>
          <w:color w:val="auto"/>
          <w:sz w:val="30"/>
          <w:szCs w:val="30"/>
          <w:highlight w:val="none"/>
          <w:lang w:val="en-US" w:eastAsia="zh-CN"/>
        </w:rPr>
        <w:t>及格式</w:t>
      </w:r>
      <w:r>
        <w:rPr>
          <w:rFonts w:hint="eastAsia" w:ascii="宋体" w:hAnsi="宋体" w:eastAsia="宋体" w:cs="宋体"/>
          <w:b/>
          <w:color w:val="auto"/>
          <w:sz w:val="30"/>
          <w:szCs w:val="30"/>
          <w:highlight w:val="none"/>
          <w:lang w:eastAsia="zh-CN"/>
        </w:rPr>
        <w:t>）</w:t>
      </w:r>
    </w:p>
    <w:p w14:paraId="349135EC">
      <w:pPr>
        <w:shd w:val="clear" w:color="auto" w:fill="auto"/>
        <w:spacing w:line="440" w:lineRule="exact"/>
        <w:ind w:firstLine="415" w:firstLineChars="147"/>
        <w:jc w:val="center"/>
        <w:rPr>
          <w:rFonts w:hint="eastAsia" w:ascii="宋体" w:hAnsi="宋体" w:eastAsia="宋体" w:cs="宋体"/>
          <w:b/>
          <w:bCs/>
          <w:color w:val="0000FF"/>
          <w:sz w:val="28"/>
          <w:szCs w:val="28"/>
          <w:highlight w:val="none"/>
          <w:lang w:val="en-US" w:eastAsia="zh-CN"/>
        </w:rPr>
      </w:pPr>
      <w:r>
        <w:rPr>
          <w:rFonts w:hint="eastAsia" w:ascii="宋体" w:hAnsi="宋体" w:eastAsia="宋体" w:cs="宋体"/>
          <w:b/>
          <w:bCs/>
          <w:color w:val="0000FF"/>
          <w:sz w:val="28"/>
          <w:szCs w:val="28"/>
          <w:highlight w:val="none"/>
          <w:lang w:val="en-US" w:eastAsia="zh-CN"/>
        </w:rPr>
        <w:t>资格证明文件（目录）</w:t>
      </w:r>
    </w:p>
    <w:p w14:paraId="21559A08">
      <w:pPr>
        <w:numPr>
          <w:ilvl w:val="0"/>
          <w:numId w:val="0"/>
        </w:numPr>
        <w:shd w:val="clear" w:color="auto" w:fill="auto"/>
        <w:spacing w:line="440" w:lineRule="exact"/>
        <w:ind w:leftChars="135"/>
        <w:rPr>
          <w:rFonts w:hint="eastAsia" w:ascii="宋体" w:hAnsi="宋体" w:eastAsia="宋体" w:cs="宋体"/>
          <w:b/>
          <w:bCs/>
          <w:color w:val="0000FF"/>
          <w:szCs w:val="21"/>
          <w:highlight w:val="none"/>
          <w:lang w:val="en-US" w:eastAsia="zh-CN"/>
        </w:rPr>
      </w:pPr>
      <w:r>
        <w:rPr>
          <w:rFonts w:hint="eastAsia" w:ascii="宋体" w:hAnsi="宋体" w:eastAsia="宋体" w:cs="宋体"/>
          <w:b/>
          <w:bCs/>
          <w:color w:val="0000FF"/>
          <w:szCs w:val="21"/>
          <w:highlight w:val="none"/>
          <w:lang w:val="en-US" w:eastAsia="zh-CN"/>
        </w:rPr>
        <w:t>1、法人或者非法人组织的营业执照证明文件或自然人的身份证明复印件；</w:t>
      </w:r>
    </w:p>
    <w:p w14:paraId="5BA5EB02">
      <w:pPr>
        <w:shd w:val="clear" w:color="auto" w:fill="auto"/>
        <w:spacing w:line="440" w:lineRule="exact"/>
        <w:ind w:firstLine="312" w:firstLineChars="147"/>
        <w:rPr>
          <w:rFonts w:hint="eastAsia" w:ascii="宋体" w:hAnsi="宋体" w:eastAsia="宋体" w:cs="宋体"/>
          <w:b/>
          <w:bCs/>
          <w:color w:val="0000FF"/>
          <w:szCs w:val="21"/>
          <w:highlight w:val="none"/>
          <w:lang w:val="en-US" w:eastAsia="zh-CN"/>
        </w:rPr>
      </w:pPr>
      <w:r>
        <w:rPr>
          <w:rFonts w:hint="eastAsia" w:ascii="宋体" w:hAnsi="宋体" w:eastAsia="宋体" w:cs="宋体"/>
          <w:b/>
          <w:bCs/>
          <w:color w:val="0000FF"/>
          <w:szCs w:val="21"/>
          <w:highlight w:val="none"/>
          <w:lang w:val="en-US" w:eastAsia="zh-CN"/>
        </w:rPr>
        <w:t>2、投标文件递交截止之日前六个月内任一个月的缴纳税收的完税凭证，依法免税应提供相应文件证明其依法免税或不需要缴纳社会保障资金；</w:t>
      </w:r>
    </w:p>
    <w:p w14:paraId="7682EF28">
      <w:pPr>
        <w:shd w:val="clear" w:color="auto" w:fill="auto"/>
        <w:spacing w:line="440" w:lineRule="exact"/>
        <w:ind w:firstLine="312" w:firstLineChars="147"/>
        <w:rPr>
          <w:rFonts w:hint="eastAsia" w:ascii="宋体" w:hAnsi="宋体" w:eastAsia="宋体" w:cs="宋体"/>
          <w:b/>
          <w:bCs/>
          <w:color w:val="0000FF"/>
          <w:szCs w:val="21"/>
          <w:highlight w:val="none"/>
          <w:lang w:val="en-US" w:eastAsia="zh-CN"/>
        </w:rPr>
      </w:pPr>
      <w:r>
        <w:rPr>
          <w:rFonts w:hint="eastAsia" w:ascii="宋体" w:hAnsi="宋体" w:eastAsia="宋体" w:cs="宋体"/>
          <w:b/>
          <w:bCs/>
          <w:color w:val="0000FF"/>
          <w:szCs w:val="21"/>
          <w:highlight w:val="none"/>
          <w:lang w:val="en-US" w:eastAsia="zh-CN"/>
        </w:rPr>
        <w:t>3、</w:t>
      </w:r>
      <w:r>
        <w:rPr>
          <w:rFonts w:hint="eastAsia" w:ascii="宋体" w:hAnsi="宋体" w:cs="宋体"/>
          <w:b/>
          <w:bCs/>
          <w:color w:val="0000FF"/>
          <w:szCs w:val="21"/>
          <w:highlight w:val="none"/>
          <w:lang w:val="en-US" w:eastAsia="zh-CN"/>
        </w:rPr>
        <w:t>诚信声明</w:t>
      </w:r>
      <w:r>
        <w:rPr>
          <w:rFonts w:hint="eastAsia" w:ascii="宋体" w:hAnsi="宋体" w:eastAsia="宋体" w:cs="宋体"/>
          <w:b/>
          <w:bCs/>
          <w:color w:val="0000FF"/>
          <w:szCs w:val="21"/>
          <w:highlight w:val="none"/>
          <w:lang w:val="en-US" w:eastAsia="zh-CN"/>
        </w:rPr>
        <w:t>；</w:t>
      </w:r>
    </w:p>
    <w:p w14:paraId="305B350E">
      <w:pPr>
        <w:numPr>
          <w:ilvl w:val="0"/>
          <w:numId w:val="0"/>
        </w:numPr>
        <w:shd w:val="clear" w:color="auto" w:fill="auto"/>
        <w:spacing w:line="440" w:lineRule="exact"/>
        <w:ind w:leftChars="135"/>
        <w:rPr>
          <w:rFonts w:hint="eastAsia" w:ascii="宋体" w:hAnsi="宋体" w:eastAsia="宋体" w:cs="宋体"/>
          <w:color w:val="0000FF"/>
          <w:lang w:val="en-US" w:eastAsia="zh-CN"/>
        </w:rPr>
      </w:pPr>
      <w:r>
        <w:rPr>
          <w:rFonts w:hint="eastAsia" w:ascii="宋体" w:hAnsi="宋体" w:eastAsia="宋体" w:cs="宋体"/>
          <w:b/>
          <w:bCs/>
          <w:color w:val="0000FF"/>
          <w:szCs w:val="21"/>
          <w:highlight w:val="none"/>
          <w:lang w:val="en-US" w:eastAsia="zh-CN"/>
        </w:rPr>
        <w:t>4、参加政府采购活动前三年内，在经营活动中没有重大违法记录（提供承诺函）；</w:t>
      </w:r>
    </w:p>
    <w:p w14:paraId="6159CBB3">
      <w:pPr>
        <w:numPr>
          <w:ilvl w:val="0"/>
          <w:numId w:val="0"/>
        </w:numPr>
        <w:shd w:val="clear" w:color="auto" w:fill="auto"/>
        <w:spacing w:line="440" w:lineRule="exact"/>
        <w:ind w:leftChars="135"/>
        <w:rPr>
          <w:rFonts w:hint="eastAsia" w:ascii="宋体" w:hAnsi="宋体" w:eastAsia="宋体" w:cs="宋体"/>
          <w:b/>
          <w:bCs/>
          <w:color w:val="0000FF"/>
          <w:szCs w:val="21"/>
          <w:highlight w:val="none"/>
          <w:lang w:val="en-US" w:eastAsia="zh-CN"/>
        </w:rPr>
      </w:pPr>
      <w:r>
        <w:rPr>
          <w:rFonts w:hint="eastAsia" w:ascii="宋体" w:hAnsi="宋体" w:eastAsia="宋体" w:cs="宋体"/>
          <w:b/>
          <w:bCs/>
          <w:color w:val="0000FF"/>
          <w:szCs w:val="21"/>
          <w:highlight w:val="none"/>
          <w:lang w:val="en-US" w:eastAsia="zh-CN"/>
        </w:rPr>
        <w:t>5、法定代表人投标需提供法定代表人资格证明书，委托代理人投标需提供法定代表人授权委托书及被授权在职人员近6个月内任意1个月有效的社保证明（自然人投标的无需提供）；</w:t>
      </w:r>
    </w:p>
    <w:p w14:paraId="4A482D03">
      <w:pPr>
        <w:shd w:val="clear" w:color="auto" w:fill="auto"/>
        <w:spacing w:line="440" w:lineRule="exact"/>
        <w:ind w:firstLine="287" w:firstLineChars="135"/>
        <w:rPr>
          <w:rFonts w:hint="eastAsia" w:ascii="宋体" w:hAnsi="宋体" w:eastAsia="宋体" w:cs="宋体"/>
          <w:b/>
          <w:bCs/>
          <w:color w:val="0000FF"/>
          <w:szCs w:val="21"/>
          <w:highlight w:val="none"/>
          <w:lang w:val="en-US" w:eastAsia="zh-CN"/>
        </w:rPr>
      </w:pPr>
      <w:r>
        <w:rPr>
          <w:rFonts w:hint="eastAsia" w:ascii="宋体" w:hAnsi="宋体" w:eastAsia="宋体" w:cs="宋体"/>
          <w:b/>
          <w:bCs/>
          <w:color w:val="0000FF"/>
          <w:szCs w:val="21"/>
          <w:highlight w:val="none"/>
          <w:lang w:val="en-US" w:eastAsia="zh-CN"/>
        </w:rPr>
        <w:t>6、投标保证金汇款凭证或投标担保函；</w:t>
      </w:r>
    </w:p>
    <w:p w14:paraId="5E93EDB8">
      <w:pPr>
        <w:shd w:val="clear" w:color="auto" w:fill="auto"/>
        <w:spacing w:line="440" w:lineRule="exact"/>
        <w:ind w:firstLine="287" w:firstLineChars="135"/>
        <w:rPr>
          <w:rFonts w:hint="eastAsia" w:ascii="宋体" w:hAnsi="宋体" w:eastAsia="宋体" w:cs="宋体"/>
          <w:b/>
          <w:bCs/>
          <w:color w:val="0000FF"/>
          <w:szCs w:val="21"/>
          <w:highlight w:val="none"/>
          <w:lang w:val="en-US" w:eastAsia="zh-CN"/>
        </w:rPr>
      </w:pPr>
      <w:r>
        <w:rPr>
          <w:rFonts w:hint="eastAsia" w:ascii="宋体" w:hAnsi="宋体" w:eastAsia="宋体" w:cs="宋体"/>
          <w:b/>
          <w:bCs/>
          <w:color w:val="0000FF"/>
          <w:szCs w:val="21"/>
          <w:highlight w:val="none"/>
          <w:lang w:val="en-US" w:eastAsia="zh-CN"/>
        </w:rPr>
        <w:t>7、</w:t>
      </w:r>
      <w:r>
        <w:rPr>
          <w:rFonts w:hint="eastAsia" w:ascii="宋体" w:hAnsi="宋体" w:eastAsia="宋体" w:cs="宋体"/>
          <w:b/>
          <w:bCs/>
          <w:color w:val="0000FF"/>
          <w:kern w:val="2"/>
          <w:sz w:val="21"/>
          <w:szCs w:val="24"/>
          <w:lang w:val="en-US" w:eastAsia="zh-CN" w:bidi="ar-SA"/>
        </w:rPr>
        <w:t>针对本次采购项目《反商业贿赂承诺书》；</w:t>
      </w:r>
    </w:p>
    <w:p w14:paraId="56ADB9C5">
      <w:pPr>
        <w:shd w:val="clear" w:color="auto" w:fill="auto"/>
        <w:spacing w:line="440" w:lineRule="exact"/>
        <w:ind w:firstLine="287" w:firstLineChars="135"/>
        <w:rPr>
          <w:rFonts w:hint="eastAsia" w:ascii="宋体" w:hAnsi="宋体" w:eastAsia="宋体" w:cs="宋体"/>
          <w:b/>
          <w:bCs/>
          <w:color w:val="0000FF"/>
          <w:szCs w:val="21"/>
          <w:highlight w:val="none"/>
          <w:lang w:val="en-US" w:eastAsia="zh-CN"/>
        </w:rPr>
      </w:pPr>
      <w:r>
        <w:rPr>
          <w:rFonts w:hint="eastAsia" w:ascii="宋体" w:hAnsi="宋体" w:eastAsia="宋体" w:cs="宋体"/>
          <w:b/>
          <w:bCs/>
          <w:color w:val="0000FF"/>
          <w:szCs w:val="21"/>
          <w:highlight w:val="none"/>
          <w:lang w:val="en-US" w:eastAsia="zh-CN"/>
        </w:rPr>
        <w:t>8</w:t>
      </w:r>
      <w:r>
        <w:rPr>
          <w:rFonts w:hint="eastAsia" w:ascii="宋体" w:hAnsi="宋体" w:eastAsia="宋体" w:cs="宋体"/>
          <w:b/>
          <w:bCs/>
          <w:i w:val="0"/>
          <w:iCs w:val="0"/>
          <w:color w:val="0000FF"/>
          <w:sz w:val="21"/>
          <w:szCs w:val="21"/>
          <w:lang w:val="en-US" w:eastAsia="zh-CN"/>
        </w:rPr>
        <w:t>、在“信用中国”及“中国政府采购网”网站上未被列入失信被执行人、重大税收违法案件当事人名单以及政府采购严重违法失信行为记录名单的投标企业</w:t>
      </w:r>
      <w:r>
        <w:rPr>
          <w:rFonts w:hint="eastAsia" w:ascii="宋体" w:hAnsi="宋体" w:eastAsia="宋体" w:cs="宋体"/>
          <w:b/>
          <w:bCs/>
          <w:color w:val="0000FF"/>
          <w:kern w:val="2"/>
          <w:sz w:val="21"/>
          <w:szCs w:val="21"/>
          <w:lang w:val="en-US" w:eastAsia="zh-CN" w:bidi="ar-SA"/>
        </w:rPr>
        <w:t>；</w:t>
      </w:r>
    </w:p>
    <w:p w14:paraId="5F532C05">
      <w:pPr>
        <w:numPr>
          <w:ilvl w:val="0"/>
          <w:numId w:val="0"/>
        </w:numPr>
        <w:shd w:val="clear" w:color="auto" w:fill="auto"/>
        <w:spacing w:line="440" w:lineRule="exact"/>
        <w:ind w:leftChars="135"/>
        <w:rPr>
          <w:rFonts w:hint="eastAsia" w:ascii="宋体" w:hAnsi="宋体" w:eastAsia="宋体" w:cs="宋体"/>
          <w:b/>
          <w:bCs/>
          <w:color w:val="0000FF"/>
          <w:szCs w:val="21"/>
          <w:highlight w:val="none"/>
          <w:lang w:val="en-US" w:eastAsia="zh-CN"/>
        </w:rPr>
      </w:pPr>
      <w:r>
        <w:rPr>
          <w:rFonts w:hint="eastAsia" w:ascii="宋体" w:hAnsi="宋体" w:eastAsia="宋体" w:cs="宋体"/>
          <w:b/>
          <w:bCs/>
          <w:color w:val="0000FF"/>
          <w:szCs w:val="21"/>
          <w:highlight w:val="none"/>
          <w:lang w:val="en-US" w:eastAsia="zh-CN"/>
        </w:rPr>
        <w:t>9、具有良好的商业信誉和健全的财务会计制度（经审计的近3年内任意1年的财务审计报告（新成立不足一年的提供成立之日起至今的财务报表）或基本开户银行出具的资信证明。部分其他组织和自然人，没有经审计的财务报告，可以提供银行出具的资信证明）</w:t>
      </w:r>
    </w:p>
    <w:p w14:paraId="6BE83A25">
      <w:pPr>
        <w:numPr>
          <w:ilvl w:val="0"/>
          <w:numId w:val="0"/>
        </w:numPr>
        <w:shd w:val="clear" w:color="auto" w:fill="auto"/>
        <w:spacing w:line="440" w:lineRule="exact"/>
        <w:ind w:leftChars="135"/>
        <w:rPr>
          <w:rFonts w:hint="eastAsia" w:ascii="宋体" w:hAnsi="宋体" w:eastAsia="宋体" w:cs="宋体"/>
          <w:b/>
          <w:bCs/>
          <w:color w:val="0000FF"/>
          <w:szCs w:val="21"/>
          <w:highlight w:val="none"/>
          <w:lang w:val="en-US" w:eastAsia="zh-CN"/>
        </w:rPr>
      </w:pPr>
      <w:r>
        <w:rPr>
          <w:rFonts w:hint="eastAsia" w:ascii="宋体" w:hAnsi="宋体" w:eastAsia="宋体" w:cs="宋体"/>
          <w:b/>
          <w:bCs/>
          <w:color w:val="0000FF"/>
          <w:szCs w:val="21"/>
          <w:highlight w:val="none"/>
          <w:lang w:val="en-US" w:eastAsia="zh-CN"/>
        </w:rPr>
        <w:t>10、投标人关联单位的说明</w:t>
      </w:r>
    </w:p>
    <w:p w14:paraId="10246A0F">
      <w:pPr>
        <w:numPr>
          <w:ilvl w:val="0"/>
          <w:numId w:val="0"/>
        </w:numPr>
        <w:shd w:val="clear" w:color="auto" w:fill="auto"/>
        <w:spacing w:line="440" w:lineRule="exact"/>
        <w:ind w:leftChars="135"/>
        <w:rPr>
          <w:rFonts w:hint="eastAsia" w:ascii="宋体" w:hAnsi="宋体" w:eastAsia="宋体" w:cs="宋体"/>
          <w:b/>
          <w:bCs/>
          <w:color w:val="0000FF"/>
          <w:szCs w:val="21"/>
          <w:highlight w:val="none"/>
          <w:lang w:val="en-US" w:eastAsia="zh-CN"/>
        </w:rPr>
      </w:pPr>
      <w:r>
        <w:rPr>
          <w:rFonts w:hint="eastAsia" w:ascii="宋体" w:hAnsi="宋体" w:eastAsia="宋体" w:cs="宋体"/>
          <w:b/>
          <w:bCs/>
          <w:color w:val="0000FF"/>
          <w:szCs w:val="21"/>
          <w:highlight w:val="none"/>
          <w:lang w:val="en-US" w:eastAsia="zh-CN"/>
        </w:rPr>
        <w:t>11、投标人须知资料表要求的其他资格证明文件</w:t>
      </w:r>
    </w:p>
    <w:p w14:paraId="4D406B02">
      <w:pPr>
        <w:shd w:val="clear" w:color="auto" w:fill="auto"/>
        <w:spacing w:line="440" w:lineRule="exact"/>
        <w:jc w:val="center"/>
        <w:rPr>
          <w:rFonts w:hint="eastAsia" w:ascii="宋体" w:hAnsi="宋体" w:eastAsia="宋体" w:cs="宋体"/>
          <w:b/>
          <w:bCs/>
          <w:color w:val="0000FF"/>
          <w:sz w:val="21"/>
          <w:szCs w:val="21"/>
          <w:highlight w:val="none"/>
          <w:lang w:val="en-US" w:eastAsia="zh-CN"/>
        </w:rPr>
      </w:pPr>
    </w:p>
    <w:p w14:paraId="24209CF7">
      <w:pPr>
        <w:shd w:val="clear" w:color="auto" w:fill="auto"/>
        <w:spacing w:line="440" w:lineRule="exact"/>
        <w:jc w:val="center"/>
        <w:rPr>
          <w:rFonts w:hint="eastAsia" w:ascii="宋体" w:hAnsi="宋体" w:eastAsia="宋体" w:cs="宋体"/>
          <w:b/>
          <w:bCs/>
          <w:color w:val="0000FF"/>
          <w:sz w:val="21"/>
          <w:szCs w:val="21"/>
          <w:highlight w:val="none"/>
          <w:lang w:val="en-US" w:eastAsia="zh-CN"/>
        </w:rPr>
      </w:pPr>
    </w:p>
    <w:p w14:paraId="6A6099D2">
      <w:pPr>
        <w:shd w:val="clear" w:color="auto" w:fill="auto"/>
        <w:spacing w:line="440" w:lineRule="exact"/>
        <w:jc w:val="center"/>
        <w:rPr>
          <w:rFonts w:hint="eastAsia" w:ascii="宋体" w:hAnsi="宋体" w:eastAsia="宋体" w:cs="宋体"/>
          <w:b/>
          <w:bCs/>
          <w:color w:val="0000FF"/>
          <w:sz w:val="21"/>
          <w:szCs w:val="21"/>
          <w:highlight w:val="none"/>
          <w:lang w:val="en-US" w:eastAsia="zh-CN"/>
        </w:rPr>
      </w:pPr>
    </w:p>
    <w:p w14:paraId="25DF49AB">
      <w:pPr>
        <w:shd w:val="clear" w:color="auto" w:fill="auto"/>
        <w:spacing w:line="440" w:lineRule="exact"/>
        <w:jc w:val="center"/>
        <w:rPr>
          <w:rFonts w:hint="eastAsia" w:ascii="宋体" w:hAnsi="宋体" w:eastAsia="宋体" w:cs="宋体"/>
          <w:b/>
          <w:bCs/>
          <w:color w:val="0000FF"/>
          <w:sz w:val="21"/>
          <w:szCs w:val="21"/>
          <w:highlight w:val="none"/>
          <w:lang w:val="en-US" w:eastAsia="zh-CN"/>
        </w:rPr>
      </w:pPr>
    </w:p>
    <w:p w14:paraId="40743815">
      <w:pPr>
        <w:shd w:val="clear" w:color="auto" w:fill="auto"/>
        <w:spacing w:line="440" w:lineRule="exact"/>
        <w:jc w:val="center"/>
        <w:rPr>
          <w:rFonts w:hint="eastAsia" w:ascii="宋体" w:hAnsi="宋体" w:eastAsia="宋体" w:cs="宋体"/>
          <w:b/>
          <w:bCs/>
          <w:color w:val="0000FF"/>
          <w:sz w:val="21"/>
          <w:szCs w:val="21"/>
          <w:highlight w:val="none"/>
          <w:lang w:val="en-US" w:eastAsia="zh-CN"/>
        </w:rPr>
      </w:pPr>
    </w:p>
    <w:p w14:paraId="2F5A2F8D">
      <w:pPr>
        <w:shd w:val="clear" w:color="auto" w:fill="auto"/>
        <w:spacing w:line="440" w:lineRule="exact"/>
        <w:jc w:val="center"/>
        <w:rPr>
          <w:rFonts w:hint="eastAsia" w:ascii="宋体" w:hAnsi="宋体" w:eastAsia="宋体" w:cs="宋体"/>
          <w:b/>
          <w:bCs/>
          <w:color w:val="0000FF"/>
          <w:sz w:val="21"/>
          <w:szCs w:val="21"/>
          <w:highlight w:val="none"/>
          <w:lang w:val="en-US" w:eastAsia="zh-CN"/>
        </w:rPr>
      </w:pPr>
    </w:p>
    <w:p w14:paraId="1BCCCA66">
      <w:pPr>
        <w:shd w:val="clear" w:color="auto" w:fill="auto"/>
        <w:spacing w:line="440" w:lineRule="exact"/>
        <w:jc w:val="center"/>
        <w:rPr>
          <w:rFonts w:hint="eastAsia" w:ascii="宋体" w:hAnsi="宋体" w:eastAsia="宋体" w:cs="宋体"/>
          <w:b/>
          <w:bCs/>
          <w:color w:val="0000FF"/>
          <w:sz w:val="21"/>
          <w:szCs w:val="21"/>
          <w:highlight w:val="none"/>
          <w:lang w:val="en-US" w:eastAsia="zh-CN"/>
        </w:rPr>
      </w:pPr>
    </w:p>
    <w:p w14:paraId="309282F6">
      <w:pPr>
        <w:shd w:val="clear" w:color="auto" w:fill="auto"/>
        <w:spacing w:line="440" w:lineRule="exact"/>
        <w:jc w:val="center"/>
        <w:rPr>
          <w:rFonts w:hint="eastAsia" w:ascii="宋体" w:hAnsi="宋体" w:eastAsia="宋体" w:cs="宋体"/>
          <w:b/>
          <w:bCs/>
          <w:color w:val="0000FF"/>
          <w:sz w:val="21"/>
          <w:szCs w:val="21"/>
          <w:highlight w:val="none"/>
          <w:lang w:val="en-US" w:eastAsia="zh-CN"/>
        </w:rPr>
      </w:pPr>
    </w:p>
    <w:p w14:paraId="0C671FE8">
      <w:pPr>
        <w:shd w:val="clear" w:color="auto" w:fill="auto"/>
        <w:spacing w:line="440" w:lineRule="exact"/>
        <w:jc w:val="center"/>
        <w:rPr>
          <w:rFonts w:hint="eastAsia" w:ascii="宋体" w:hAnsi="宋体" w:eastAsia="宋体" w:cs="宋体"/>
          <w:b/>
          <w:bCs/>
          <w:color w:val="0000FF"/>
          <w:sz w:val="21"/>
          <w:szCs w:val="21"/>
          <w:highlight w:val="none"/>
          <w:lang w:val="en-US" w:eastAsia="zh-CN"/>
        </w:rPr>
      </w:pPr>
    </w:p>
    <w:p w14:paraId="6FDDA804">
      <w:pPr>
        <w:shd w:val="clear" w:color="auto" w:fill="auto"/>
        <w:spacing w:line="440" w:lineRule="exact"/>
        <w:jc w:val="center"/>
        <w:rPr>
          <w:rFonts w:hint="eastAsia" w:ascii="宋体" w:hAnsi="宋体" w:eastAsia="宋体" w:cs="宋体"/>
          <w:b/>
          <w:bCs/>
          <w:color w:val="0000FF"/>
          <w:sz w:val="21"/>
          <w:szCs w:val="21"/>
          <w:highlight w:val="none"/>
          <w:lang w:val="en-US" w:eastAsia="zh-CN"/>
        </w:rPr>
      </w:pPr>
    </w:p>
    <w:p w14:paraId="6454E952">
      <w:pPr>
        <w:shd w:val="clear" w:color="auto" w:fill="auto"/>
        <w:spacing w:line="440" w:lineRule="exact"/>
        <w:jc w:val="center"/>
        <w:rPr>
          <w:rFonts w:hint="eastAsia" w:ascii="宋体" w:hAnsi="宋体" w:eastAsia="宋体" w:cs="宋体"/>
          <w:b/>
          <w:bCs/>
          <w:color w:val="0000FF"/>
          <w:sz w:val="28"/>
          <w:szCs w:val="28"/>
          <w:highlight w:val="none"/>
        </w:rPr>
      </w:pPr>
      <w:r>
        <w:rPr>
          <w:rFonts w:hint="eastAsia" w:ascii="宋体" w:hAnsi="宋体" w:eastAsia="宋体" w:cs="宋体"/>
          <w:b/>
          <w:bCs/>
          <w:color w:val="0000FF"/>
          <w:sz w:val="28"/>
          <w:szCs w:val="28"/>
          <w:highlight w:val="none"/>
          <w:lang w:val="en-US" w:eastAsia="zh-CN"/>
        </w:rPr>
        <w:t>商务及技术文件</w:t>
      </w:r>
      <w:r>
        <w:rPr>
          <w:rFonts w:hint="eastAsia" w:ascii="宋体" w:hAnsi="宋体" w:cs="宋体"/>
          <w:b/>
          <w:bCs/>
          <w:color w:val="0000FF"/>
          <w:sz w:val="28"/>
          <w:szCs w:val="28"/>
          <w:highlight w:val="none"/>
          <w:lang w:val="en-US" w:eastAsia="zh-CN"/>
        </w:rPr>
        <w:t>（目录）</w:t>
      </w:r>
    </w:p>
    <w:p w14:paraId="357BF4FA">
      <w:pPr>
        <w:shd w:val="clear" w:color="auto" w:fill="auto"/>
        <w:spacing w:line="440" w:lineRule="exact"/>
        <w:ind w:firstLine="287" w:firstLineChars="135"/>
        <w:rPr>
          <w:rFonts w:hint="eastAsia" w:ascii="宋体" w:hAnsi="宋体" w:eastAsia="宋体" w:cs="宋体"/>
          <w:b/>
          <w:bCs/>
          <w:color w:val="0000FF"/>
          <w:szCs w:val="21"/>
          <w:highlight w:val="none"/>
          <w:lang w:val="en-US" w:eastAsia="zh-CN"/>
        </w:rPr>
      </w:pPr>
      <w:r>
        <w:rPr>
          <w:rFonts w:hint="eastAsia" w:ascii="宋体" w:hAnsi="宋体" w:eastAsia="宋体" w:cs="宋体"/>
          <w:b/>
          <w:bCs/>
          <w:color w:val="0000FF"/>
          <w:szCs w:val="21"/>
          <w:highlight w:val="none"/>
          <w:lang w:val="en-US" w:eastAsia="zh-CN"/>
        </w:rPr>
        <w:t>1、投标函</w:t>
      </w:r>
    </w:p>
    <w:p w14:paraId="23741E13">
      <w:pPr>
        <w:shd w:val="clear" w:color="auto" w:fill="auto"/>
        <w:spacing w:line="440" w:lineRule="exact"/>
        <w:ind w:firstLine="287" w:firstLineChars="135"/>
        <w:rPr>
          <w:rFonts w:hint="eastAsia" w:ascii="宋体" w:hAnsi="宋体" w:eastAsia="宋体" w:cs="宋体"/>
          <w:b/>
          <w:bCs/>
          <w:color w:val="0000FF"/>
          <w:szCs w:val="21"/>
          <w:highlight w:val="none"/>
          <w:lang w:val="en-US" w:eastAsia="zh-CN"/>
        </w:rPr>
      </w:pPr>
      <w:r>
        <w:rPr>
          <w:rFonts w:hint="eastAsia" w:ascii="宋体" w:hAnsi="宋体" w:eastAsia="宋体" w:cs="宋体"/>
          <w:b/>
          <w:bCs/>
          <w:color w:val="0000FF"/>
          <w:szCs w:val="21"/>
          <w:highlight w:val="none"/>
          <w:lang w:val="en-US" w:eastAsia="zh-CN"/>
        </w:rPr>
        <w:t>2、开标一览表</w:t>
      </w:r>
    </w:p>
    <w:p w14:paraId="07C2FF7B">
      <w:pPr>
        <w:shd w:val="clear" w:color="auto" w:fill="auto"/>
        <w:spacing w:line="440" w:lineRule="exact"/>
        <w:ind w:firstLine="287" w:firstLineChars="135"/>
        <w:rPr>
          <w:rFonts w:hint="eastAsia" w:ascii="宋体" w:hAnsi="宋体" w:eastAsia="宋体" w:cs="宋体"/>
          <w:b/>
          <w:bCs/>
          <w:color w:val="0000FF"/>
          <w:szCs w:val="21"/>
          <w:highlight w:val="none"/>
          <w:lang w:val="en-US" w:eastAsia="zh-CN"/>
        </w:rPr>
      </w:pPr>
      <w:r>
        <w:rPr>
          <w:rFonts w:hint="eastAsia" w:ascii="宋体" w:hAnsi="宋体" w:eastAsia="宋体" w:cs="宋体"/>
          <w:b/>
          <w:bCs/>
          <w:color w:val="0000FF"/>
          <w:szCs w:val="21"/>
          <w:highlight w:val="none"/>
          <w:lang w:val="en-US" w:eastAsia="zh-CN"/>
        </w:rPr>
        <w:t>3、投标分项报价表</w:t>
      </w:r>
    </w:p>
    <w:p w14:paraId="27DC7790">
      <w:pPr>
        <w:shd w:val="clear" w:color="auto" w:fill="auto"/>
        <w:spacing w:line="440" w:lineRule="exact"/>
        <w:ind w:firstLine="287" w:firstLineChars="135"/>
        <w:rPr>
          <w:rFonts w:hint="eastAsia" w:ascii="宋体" w:hAnsi="宋体" w:eastAsia="宋体" w:cs="宋体"/>
          <w:b/>
          <w:bCs/>
          <w:color w:val="0000FF"/>
          <w:szCs w:val="21"/>
          <w:highlight w:val="none"/>
          <w:lang w:val="en-US" w:eastAsia="zh-CN"/>
        </w:rPr>
      </w:pPr>
      <w:r>
        <w:rPr>
          <w:rFonts w:hint="eastAsia" w:ascii="宋体" w:hAnsi="宋体" w:eastAsia="宋体" w:cs="宋体"/>
          <w:b/>
          <w:bCs/>
          <w:color w:val="0000FF"/>
          <w:szCs w:val="21"/>
          <w:highlight w:val="none"/>
          <w:lang w:val="en-US" w:eastAsia="zh-CN"/>
        </w:rPr>
        <w:t>4、技术规格偏离表</w:t>
      </w:r>
    </w:p>
    <w:p w14:paraId="07962518">
      <w:pPr>
        <w:shd w:val="clear" w:color="auto" w:fill="auto"/>
        <w:spacing w:line="440" w:lineRule="exact"/>
        <w:ind w:firstLine="287" w:firstLineChars="135"/>
        <w:rPr>
          <w:rFonts w:hint="eastAsia" w:ascii="宋体" w:hAnsi="宋体" w:eastAsia="宋体" w:cs="宋体"/>
          <w:b/>
          <w:bCs/>
          <w:color w:val="0000FF"/>
          <w:szCs w:val="21"/>
          <w:highlight w:val="none"/>
          <w:lang w:val="en-US" w:eastAsia="zh-CN"/>
        </w:rPr>
      </w:pPr>
      <w:r>
        <w:rPr>
          <w:rFonts w:hint="eastAsia" w:ascii="宋体" w:hAnsi="宋体" w:eastAsia="宋体" w:cs="宋体"/>
          <w:b/>
          <w:bCs/>
          <w:color w:val="0000FF"/>
          <w:szCs w:val="21"/>
          <w:highlight w:val="none"/>
          <w:lang w:val="en-US" w:eastAsia="zh-CN"/>
        </w:rPr>
        <w:t>5、商务条款偏离表</w:t>
      </w:r>
    </w:p>
    <w:p w14:paraId="2E4ED0D4">
      <w:pPr>
        <w:shd w:val="clear" w:color="auto" w:fill="auto"/>
        <w:spacing w:line="440" w:lineRule="exact"/>
        <w:ind w:firstLine="287" w:firstLineChars="135"/>
        <w:rPr>
          <w:rFonts w:hint="eastAsia" w:ascii="宋体" w:hAnsi="宋体" w:eastAsia="宋体" w:cs="宋体"/>
          <w:b/>
          <w:bCs/>
          <w:color w:val="0000FF"/>
          <w:szCs w:val="21"/>
          <w:highlight w:val="none"/>
          <w:lang w:val="en-US" w:eastAsia="zh-CN"/>
        </w:rPr>
      </w:pPr>
      <w:r>
        <w:rPr>
          <w:rFonts w:hint="eastAsia" w:ascii="宋体" w:hAnsi="宋体" w:eastAsia="宋体" w:cs="宋体"/>
          <w:b/>
          <w:bCs/>
          <w:color w:val="0000FF"/>
          <w:szCs w:val="21"/>
          <w:highlight w:val="none"/>
          <w:lang w:val="en-US" w:eastAsia="zh-CN"/>
        </w:rPr>
        <w:t>6、投标人基本情况表</w:t>
      </w:r>
    </w:p>
    <w:p w14:paraId="17E0BD0D">
      <w:pPr>
        <w:shd w:val="clear" w:color="auto" w:fill="auto"/>
        <w:spacing w:line="440" w:lineRule="exact"/>
        <w:ind w:firstLine="287" w:firstLineChars="135"/>
        <w:rPr>
          <w:rFonts w:hint="eastAsia" w:ascii="宋体" w:hAnsi="宋体" w:eastAsia="宋体" w:cs="宋体"/>
          <w:b/>
          <w:bCs/>
          <w:color w:val="0000FF"/>
          <w:szCs w:val="21"/>
          <w:highlight w:val="none"/>
          <w:lang w:val="en-US" w:eastAsia="zh-CN"/>
        </w:rPr>
      </w:pPr>
      <w:r>
        <w:rPr>
          <w:rFonts w:hint="eastAsia" w:ascii="宋体" w:hAnsi="宋体" w:eastAsia="宋体" w:cs="宋体"/>
          <w:b/>
          <w:bCs/>
          <w:color w:val="0000FF"/>
          <w:szCs w:val="21"/>
          <w:highlight w:val="none"/>
          <w:lang w:val="en-US" w:eastAsia="zh-CN"/>
        </w:rPr>
        <w:t>7、</w:t>
      </w:r>
      <w:r>
        <w:rPr>
          <w:rFonts w:hint="eastAsia" w:ascii="宋体" w:hAnsi="宋体" w:eastAsia="宋体" w:cs="宋体"/>
          <w:b/>
          <w:bCs/>
          <w:color w:val="0000FF"/>
          <w:kern w:val="2"/>
          <w:sz w:val="21"/>
          <w:szCs w:val="21"/>
          <w:lang w:val="en-US" w:eastAsia="zh-CN" w:bidi="ar-SA"/>
        </w:rPr>
        <w:t>提供货物制造商为小微企业（小型或微型）的中小企业声明函</w:t>
      </w:r>
      <w:r>
        <w:rPr>
          <w:rFonts w:hint="eastAsia" w:ascii="宋体" w:hAnsi="宋体" w:eastAsia="宋体" w:cs="宋体"/>
          <w:b/>
          <w:bCs/>
          <w:color w:val="0000FF"/>
          <w:szCs w:val="21"/>
          <w:highlight w:val="none"/>
          <w:lang w:val="en-US" w:eastAsia="zh-CN"/>
        </w:rPr>
        <w:t>（如有）</w:t>
      </w:r>
    </w:p>
    <w:p w14:paraId="24746D6B">
      <w:pPr>
        <w:shd w:val="clear" w:color="auto" w:fill="auto"/>
        <w:spacing w:line="440" w:lineRule="exact"/>
        <w:ind w:firstLine="287" w:firstLineChars="135"/>
        <w:rPr>
          <w:rFonts w:hint="eastAsia" w:ascii="宋体" w:hAnsi="宋体" w:eastAsia="宋体" w:cs="宋体"/>
          <w:b/>
          <w:bCs/>
          <w:color w:val="0000FF"/>
          <w:szCs w:val="21"/>
          <w:highlight w:val="none"/>
          <w:lang w:val="en-US" w:eastAsia="zh-CN"/>
        </w:rPr>
      </w:pPr>
      <w:r>
        <w:rPr>
          <w:rFonts w:hint="eastAsia" w:ascii="宋体" w:hAnsi="宋体" w:eastAsia="宋体" w:cs="宋体"/>
          <w:b/>
          <w:bCs/>
          <w:color w:val="0000FF"/>
          <w:szCs w:val="21"/>
          <w:highlight w:val="none"/>
          <w:lang w:val="en-US" w:eastAsia="zh-CN"/>
        </w:rPr>
        <w:t>8、供货、培训、验收、售后服务方案</w:t>
      </w:r>
    </w:p>
    <w:p w14:paraId="6538DC86">
      <w:pPr>
        <w:shd w:val="clear" w:color="auto" w:fill="auto"/>
        <w:spacing w:line="440" w:lineRule="exact"/>
        <w:ind w:firstLine="287" w:firstLineChars="135"/>
        <w:rPr>
          <w:rFonts w:hint="eastAsia" w:ascii="宋体" w:hAnsi="宋体" w:eastAsia="宋体" w:cs="宋体"/>
          <w:b/>
          <w:bCs/>
          <w:color w:val="0000FF"/>
          <w:szCs w:val="21"/>
          <w:highlight w:val="none"/>
          <w:lang w:val="en-US" w:eastAsia="zh-CN"/>
        </w:rPr>
      </w:pPr>
      <w:r>
        <w:rPr>
          <w:rFonts w:hint="eastAsia" w:ascii="宋体" w:hAnsi="宋体" w:eastAsia="宋体" w:cs="宋体"/>
          <w:b/>
          <w:bCs/>
          <w:color w:val="0000FF"/>
          <w:szCs w:val="21"/>
          <w:highlight w:val="none"/>
          <w:lang w:val="en-US" w:eastAsia="zh-CN"/>
        </w:rPr>
        <w:t>9、投标人认为有必要提供的其他证明材料</w:t>
      </w:r>
    </w:p>
    <w:p w14:paraId="6061D23B">
      <w:pPr>
        <w:shd w:val="clear" w:color="auto" w:fill="auto"/>
        <w:spacing w:line="400" w:lineRule="exact"/>
        <w:ind w:firstLine="422" w:firstLineChars="199"/>
        <w:rPr>
          <w:rFonts w:hint="eastAsia" w:ascii="宋体" w:hAnsi="宋体" w:eastAsia="宋体" w:cs="宋体"/>
          <w:b/>
          <w:bCs/>
          <w:color w:val="0000FF"/>
          <w:szCs w:val="21"/>
          <w:highlight w:val="none"/>
          <w:lang w:eastAsia="zh-CN"/>
        </w:rPr>
      </w:pPr>
      <w:r>
        <w:rPr>
          <w:rFonts w:hint="eastAsia" w:ascii="宋体" w:hAnsi="宋体" w:eastAsia="宋体" w:cs="宋体"/>
          <w:b/>
          <w:bCs/>
          <w:color w:val="0000FF"/>
          <w:kern w:val="0"/>
          <w:szCs w:val="21"/>
          <w:highlight w:val="none"/>
          <w:u w:val="single"/>
        </w:rPr>
        <w:t>注：以上材料须</w:t>
      </w:r>
      <w:r>
        <w:rPr>
          <w:rFonts w:hint="eastAsia" w:ascii="宋体" w:hAnsi="宋体" w:eastAsia="宋体" w:cs="宋体"/>
          <w:b/>
          <w:bCs/>
          <w:color w:val="0000FF"/>
          <w:kern w:val="0"/>
          <w:szCs w:val="21"/>
          <w:highlight w:val="none"/>
          <w:u w:val="single"/>
          <w:lang w:eastAsia="zh-CN"/>
        </w:rPr>
        <w:t>逐页</w:t>
      </w:r>
      <w:r>
        <w:rPr>
          <w:rFonts w:hint="eastAsia" w:ascii="宋体" w:hAnsi="宋体" w:eastAsia="宋体" w:cs="宋体"/>
          <w:b/>
          <w:bCs/>
          <w:color w:val="0000FF"/>
          <w:kern w:val="0"/>
          <w:szCs w:val="21"/>
          <w:highlight w:val="none"/>
          <w:u w:val="single"/>
        </w:rPr>
        <w:t>加盖单位公章</w:t>
      </w:r>
      <w:r>
        <w:rPr>
          <w:rFonts w:hint="eastAsia" w:ascii="宋体" w:hAnsi="宋体" w:eastAsia="宋体" w:cs="宋体"/>
          <w:b/>
          <w:bCs/>
          <w:color w:val="0000FF"/>
          <w:kern w:val="0"/>
          <w:szCs w:val="21"/>
          <w:highlight w:val="none"/>
          <w:u w:val="single"/>
          <w:lang w:eastAsia="zh-CN"/>
        </w:rPr>
        <w:t>。</w:t>
      </w:r>
    </w:p>
    <w:p w14:paraId="763181E9">
      <w:pPr>
        <w:numPr>
          <w:ilvl w:val="0"/>
          <w:numId w:val="0"/>
        </w:numPr>
        <w:shd w:val="clear" w:color="auto" w:fill="auto"/>
        <w:spacing w:line="360" w:lineRule="auto"/>
        <w:ind w:leftChars="0"/>
        <w:jc w:val="both"/>
        <w:rPr>
          <w:rFonts w:hint="eastAsia" w:ascii="宋体" w:hAnsi="宋体" w:eastAsia="宋体" w:cs="宋体"/>
          <w:b/>
          <w:bCs/>
          <w:color w:val="auto"/>
          <w:sz w:val="24"/>
          <w:szCs w:val="24"/>
          <w:highlight w:val="none"/>
          <w:lang w:val="en-US" w:eastAsia="zh-CN"/>
        </w:rPr>
      </w:pPr>
    </w:p>
    <w:p w14:paraId="4EC162FE">
      <w:pPr>
        <w:numPr>
          <w:ilvl w:val="0"/>
          <w:numId w:val="0"/>
        </w:numPr>
        <w:shd w:val="clear" w:color="auto" w:fill="auto"/>
        <w:spacing w:line="360" w:lineRule="auto"/>
        <w:ind w:leftChars="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w:t>
      </w:r>
    </w:p>
    <w:p w14:paraId="7FA8B16B">
      <w:pPr>
        <w:numPr>
          <w:ilvl w:val="0"/>
          <w:numId w:val="0"/>
        </w:numPr>
        <w:shd w:val="clear" w:color="auto" w:fill="auto"/>
        <w:spacing w:line="480" w:lineRule="auto"/>
        <w:ind w:leftChars="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0000FF"/>
          <w:sz w:val="21"/>
          <w:szCs w:val="21"/>
          <w:highlight w:val="none"/>
          <w:lang w:val="en-US" w:eastAsia="zh-CN"/>
        </w:rPr>
        <w:t>1、为方便专家评审建议供应商编制目录对应页码。</w:t>
      </w:r>
    </w:p>
    <w:p w14:paraId="2CDE4801">
      <w:pPr>
        <w:spacing w:line="480" w:lineRule="auto"/>
        <w:rPr>
          <w:rFonts w:hint="eastAsia"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2、招标文件提供格式的请严格按照格式要求填写，未提供格式的请供应商自行编辑提供。</w:t>
      </w:r>
    </w:p>
    <w:p w14:paraId="3D86B747">
      <w:pPr>
        <w:spacing w:line="480" w:lineRule="auto"/>
        <w:rPr>
          <w:rFonts w:hint="eastAsia"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3、投标文件须逐页加盖投标单位公章。</w:t>
      </w:r>
    </w:p>
    <w:p w14:paraId="2A8C1DF0">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14:paraId="36821F7D">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14:paraId="69761772">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14:paraId="0F6A8002">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14:paraId="598B9E9D">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14:paraId="7C5D80BE">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14:paraId="53E1F64D">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14:paraId="0EA11AF4">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14:paraId="6CCDB429">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14:paraId="11ABEF29">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14:paraId="10BE2D77">
      <w:pPr>
        <w:pStyle w:val="4"/>
        <w:rPr>
          <w:rFonts w:hint="eastAsia" w:ascii="宋体" w:hAnsi="宋体" w:eastAsia="宋体" w:cs="宋体"/>
          <w:color w:val="auto"/>
          <w:sz w:val="24"/>
          <w:highlight w:val="none"/>
        </w:rPr>
      </w:pPr>
    </w:p>
    <w:p w14:paraId="11F6405E">
      <w:pPr>
        <w:rPr>
          <w:rFonts w:hint="eastAsia" w:ascii="宋体" w:hAnsi="宋体" w:eastAsia="宋体" w:cs="宋体"/>
          <w:color w:val="auto"/>
          <w:sz w:val="24"/>
          <w:highlight w:val="none"/>
        </w:rPr>
      </w:pPr>
    </w:p>
    <w:p w14:paraId="675F0639">
      <w:pPr>
        <w:rPr>
          <w:rFonts w:hint="eastAsia" w:ascii="宋体" w:hAnsi="宋体" w:eastAsia="宋体" w:cs="宋体"/>
          <w:color w:val="auto"/>
          <w:sz w:val="24"/>
          <w:highlight w:val="none"/>
        </w:rPr>
      </w:pPr>
    </w:p>
    <w:p w14:paraId="78952037">
      <w:pPr>
        <w:rPr>
          <w:rFonts w:hint="eastAsia" w:ascii="宋体" w:hAnsi="宋体" w:eastAsia="宋体" w:cs="宋体"/>
          <w:color w:val="auto"/>
          <w:sz w:val="24"/>
          <w:highlight w:val="none"/>
        </w:rPr>
      </w:pPr>
    </w:p>
    <w:p w14:paraId="1A3B5D03">
      <w:pPr>
        <w:pStyle w:val="14"/>
        <w:shd w:val="clear" w:color="auto" w:fill="auto"/>
        <w:tabs>
          <w:tab w:val="left" w:pos="5580"/>
        </w:tabs>
        <w:spacing w:line="360" w:lineRule="auto"/>
        <w:rPr>
          <w:rFonts w:hint="eastAsia" w:ascii="宋体" w:hAnsi="宋体" w:eastAsia="宋体" w:cs="宋体"/>
          <w:b/>
          <w:bCs/>
          <w:color w:val="auto"/>
          <w:sz w:val="24"/>
          <w:highlight w:val="none"/>
          <w:lang w:val="en-US" w:eastAsia="zh-CN"/>
        </w:rPr>
      </w:pPr>
      <w:bookmarkStart w:id="88" w:name="_Toc2963"/>
      <w:bookmarkStart w:id="89" w:name="_Toc28099"/>
      <w:bookmarkStart w:id="90" w:name="_Toc515647823"/>
      <w:bookmarkStart w:id="91" w:name="_Toc21312"/>
      <w:bookmarkStart w:id="92" w:name="_Toc30795"/>
      <w:bookmarkStart w:id="93" w:name="_Toc515647827"/>
      <w:bookmarkStart w:id="94" w:name="_Toc10725"/>
    </w:p>
    <w:p w14:paraId="44E126E9">
      <w:pPr>
        <w:pStyle w:val="14"/>
        <w:shd w:val="clear" w:color="auto" w:fill="auto"/>
        <w:tabs>
          <w:tab w:val="left" w:pos="5580"/>
        </w:tabs>
        <w:spacing w:line="360" w:lineRule="auto"/>
        <w:rPr>
          <w:rFonts w:hint="eastAsia" w:ascii="宋体" w:hAnsi="宋体" w:eastAsia="宋体" w:cs="宋体"/>
          <w:b/>
          <w:bCs/>
          <w:color w:val="auto"/>
          <w:sz w:val="24"/>
          <w:highlight w:val="none"/>
          <w:lang w:val="en-US" w:eastAsia="zh-CN"/>
        </w:rPr>
      </w:pPr>
    </w:p>
    <w:p w14:paraId="57A0D034">
      <w:pPr>
        <w:pStyle w:val="14"/>
        <w:shd w:val="clear" w:color="auto" w:fill="auto"/>
        <w:tabs>
          <w:tab w:val="left" w:pos="5580"/>
        </w:tabs>
        <w:spacing w:line="360" w:lineRule="auto"/>
        <w:ind w:left="272" w:leftChars="128"/>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投标文件格式1</w:t>
      </w:r>
      <w:r>
        <w:rPr>
          <w:rFonts w:hint="eastAsia" w:ascii="宋体" w:hAnsi="宋体" w:eastAsia="宋体" w:cs="宋体"/>
          <w:color w:val="auto"/>
          <w:sz w:val="24"/>
          <w:highlight w:val="none"/>
          <w:lang w:val="en-US" w:eastAsia="zh-CN"/>
        </w:rPr>
        <w:t>：</w:t>
      </w:r>
    </w:p>
    <w:p w14:paraId="654A3001">
      <w:pPr>
        <w:pStyle w:val="45"/>
        <w:shd w:val="clear" w:color="auto" w:fill="auto"/>
        <w:spacing w:line="360" w:lineRule="auto"/>
        <w:ind w:left="0" w:leftChars="0" w:firstLine="0" w:firstLineChars="0"/>
        <w:rPr>
          <w:rFonts w:hint="eastAsia" w:ascii="宋体" w:hAnsi="宋体" w:eastAsia="宋体" w:cs="宋体"/>
          <w:color w:val="auto"/>
          <w:sz w:val="24"/>
          <w:highlight w:val="none"/>
        </w:rPr>
      </w:pPr>
      <w:bookmarkStart w:id="95" w:name="_Toc515647807"/>
      <w:bookmarkStart w:id="96" w:name="_Toc22472"/>
      <w:bookmarkStart w:id="97" w:name="_Toc1083"/>
      <w:bookmarkStart w:id="98" w:name="_Toc23503"/>
      <w:bookmarkStart w:id="99" w:name="_Toc32520"/>
      <w:bookmarkStart w:id="100" w:name="_Toc515647808"/>
      <w:bookmarkStart w:id="101" w:name="_Toc7039"/>
      <w:bookmarkStart w:id="102" w:name="_Toc216582813"/>
      <w:bookmarkStart w:id="103" w:name="_Toc520356217"/>
      <w:bookmarkStart w:id="104" w:name="_Ref467988698"/>
      <w:bookmarkStart w:id="105" w:name="_Toc480942349"/>
    </w:p>
    <w:p w14:paraId="40CAA393">
      <w:pPr>
        <w:pStyle w:val="3"/>
        <w:numPr>
          <w:ilvl w:val="0"/>
          <w:numId w:val="0"/>
        </w:numPr>
        <w:shd w:val="clear" w:color="auto" w:fill="auto"/>
        <w:spacing w:before="0" w:line="360" w:lineRule="auto"/>
        <w:jc w:val="center"/>
        <w:rPr>
          <w:rFonts w:hint="eastAsia" w:ascii="宋体" w:hAnsi="宋体" w:eastAsia="宋体" w:cs="宋体"/>
          <w:b w:val="0"/>
          <w:color w:val="auto"/>
          <w:sz w:val="24"/>
          <w:highlight w:val="none"/>
          <w:u w:val="single"/>
        </w:rPr>
      </w:pPr>
      <w:bookmarkStart w:id="106" w:name="_Toc30244"/>
      <w:r>
        <w:rPr>
          <w:rFonts w:hint="eastAsia" w:ascii="宋体" w:hAnsi="宋体" w:eastAsia="宋体" w:cs="宋体"/>
          <w:b/>
          <w:bCs/>
          <w:color w:val="auto"/>
          <w:sz w:val="24"/>
          <w:highlight w:val="none"/>
        </w:rPr>
        <w:t>法定代表人资格证明书</w:t>
      </w:r>
    </w:p>
    <w:p w14:paraId="10D22FDD">
      <w:pPr>
        <w:adjustRightInd w:val="0"/>
        <w:snapToGrid w:val="0"/>
        <w:spacing w:before="240" w:beforeLines="100" w:after="240" w:afterLines="10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p>
    <w:p w14:paraId="6C063E0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同志，现任我单位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职务，为法定代表人，特此证明。</w:t>
      </w:r>
    </w:p>
    <w:p w14:paraId="4A0B5319">
      <w:pPr>
        <w:spacing w:line="360" w:lineRule="auto"/>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营业执照成立日期</w:t>
      </w:r>
      <w:r>
        <w:rPr>
          <w:rFonts w:hint="eastAsia" w:ascii="宋体" w:hAnsi="宋体" w:eastAsia="宋体" w:cs="宋体"/>
          <w:color w:val="auto"/>
          <w:sz w:val="21"/>
          <w:szCs w:val="21"/>
          <w:highlight w:val="none"/>
        </w:rPr>
        <w:t xml:space="preserve">：          单位：          </w:t>
      </w:r>
    </w:p>
    <w:p w14:paraId="36C1354D">
      <w:pPr>
        <w:spacing w:line="360" w:lineRule="auto"/>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附：代表人性别：            年龄：           身份证号码：</w:t>
      </w:r>
    </w:p>
    <w:p w14:paraId="580F812C">
      <w:pPr>
        <w:spacing w:line="360" w:lineRule="auto"/>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p w14:paraId="75FB877D">
      <w:pPr>
        <w:spacing w:line="360" w:lineRule="auto"/>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营业执照号码：              经济性质：</w:t>
      </w:r>
    </w:p>
    <w:p w14:paraId="047390C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14:paraId="7E805407">
      <w:pPr>
        <w:spacing w:line="360" w:lineRule="auto"/>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1、法定代表人为企业事业单位、国家机关、社会团体的主要行政负责人。</w:t>
      </w:r>
    </w:p>
    <w:p w14:paraId="34691C1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2、内容必须填写真实、清楚、涂改无效，不得转让。</w:t>
      </w:r>
    </w:p>
    <w:p w14:paraId="7AE7FCD5">
      <w:pPr>
        <w:spacing w:line="360" w:lineRule="auto"/>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3、将此证明书原件提交采购代理机构作为投标文件附件。</w:t>
      </w:r>
    </w:p>
    <w:p w14:paraId="4B38033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(为避免废标，请投标人务必提供本附件)</w:t>
      </w:r>
    </w:p>
    <w:p w14:paraId="392EF0FC">
      <w:pPr>
        <w:spacing w:line="360" w:lineRule="auto"/>
        <w:rPr>
          <w:rFonts w:hint="eastAsia" w:ascii="宋体" w:hAnsi="宋体" w:eastAsia="宋体" w:cs="宋体"/>
          <w:color w:val="auto"/>
          <w:sz w:val="24"/>
          <w:szCs w:val="24"/>
          <w:highlight w:val="none"/>
        </w:rPr>
      </w:pPr>
    </w:p>
    <w:p w14:paraId="454D56E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398780</wp:posOffset>
                </wp:positionH>
                <wp:positionV relativeFrom="paragraph">
                  <wp:posOffset>38100</wp:posOffset>
                </wp:positionV>
                <wp:extent cx="2333625" cy="1584325"/>
                <wp:effectExtent l="4445" t="4445" r="11430" b="11430"/>
                <wp:wrapNone/>
                <wp:docPr id="10" name="流程图: 可选过程 10"/>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D20302F">
                            <w:pPr>
                              <w:jc w:val="center"/>
                              <w:rPr>
                                <w:rFonts w:hint="eastAsia" w:hAnsi="宋体"/>
                                <w:szCs w:val="21"/>
                              </w:rPr>
                            </w:pPr>
                          </w:p>
                          <w:p w14:paraId="19E34211">
                            <w:pPr>
                              <w:jc w:val="center"/>
                              <w:rPr>
                                <w:rFonts w:hint="eastAsia" w:hAnsi="宋体"/>
                                <w:szCs w:val="21"/>
                              </w:rPr>
                            </w:pPr>
                          </w:p>
                          <w:p w14:paraId="763937B1">
                            <w:pPr>
                              <w:jc w:val="center"/>
                              <w:rPr>
                                <w:rFonts w:hint="eastAsia" w:hAnsi="宋体"/>
                                <w:szCs w:val="21"/>
                              </w:rPr>
                            </w:pPr>
                          </w:p>
                          <w:p w14:paraId="612F2E33">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wps:txbx>
                      <wps:bodyPr upright="1"/>
                    </wps:wsp>
                  </a:graphicData>
                </a:graphic>
              </wp:anchor>
            </w:drawing>
          </mc:Choice>
          <mc:Fallback>
            <w:pict>
              <v:shape id="_x0000_s1026" o:spid="_x0000_s1026" o:spt="176" type="#_x0000_t176" style="position:absolute;left:0pt;margin-left:31.4pt;margin-top:3pt;height:124.75pt;width:183.75pt;z-index:251664384;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FwXx41gAAAAgBAAAPAAAAAAAAAAEAIAAAACIAAABkcnMvZG93bnJldi54bWxQSwECFAAUAAAA&#10;CACHTuJAcS+LcykCAABSBAAADgAAAAAAAAABACAAAAAlAQAAZHJzL2Uyb0RvYy54bWxQSwUGAAAA&#10;AAYABgBZAQAAwAUAAAAA&#10;">
                <v:fill on="t" focussize="0,0"/>
                <v:stroke color="#000000" joinstyle="miter"/>
                <v:imagedata o:title=""/>
                <o:lock v:ext="edit" aspectratio="f"/>
                <v:textbox>
                  <w:txbxContent>
                    <w:p w14:paraId="4D20302F">
                      <w:pPr>
                        <w:jc w:val="center"/>
                        <w:rPr>
                          <w:rFonts w:hint="eastAsia" w:hAnsi="宋体"/>
                          <w:szCs w:val="21"/>
                        </w:rPr>
                      </w:pPr>
                    </w:p>
                    <w:p w14:paraId="19E34211">
                      <w:pPr>
                        <w:jc w:val="center"/>
                        <w:rPr>
                          <w:rFonts w:hint="eastAsia" w:hAnsi="宋体"/>
                          <w:szCs w:val="21"/>
                        </w:rPr>
                      </w:pPr>
                    </w:p>
                    <w:p w14:paraId="763937B1">
                      <w:pPr>
                        <w:jc w:val="center"/>
                        <w:rPr>
                          <w:rFonts w:hint="eastAsia" w:hAnsi="宋体"/>
                          <w:szCs w:val="21"/>
                        </w:rPr>
                      </w:pPr>
                    </w:p>
                    <w:p w14:paraId="612F2E33">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5408" behindDoc="0" locked="0" layoutInCell="1" allowOverlap="1">
                <wp:simplePos x="0" y="0"/>
                <wp:positionH relativeFrom="column">
                  <wp:posOffset>3226435</wp:posOffset>
                </wp:positionH>
                <wp:positionV relativeFrom="paragraph">
                  <wp:posOffset>34290</wp:posOffset>
                </wp:positionV>
                <wp:extent cx="2333625" cy="1584325"/>
                <wp:effectExtent l="4445" t="4445" r="11430" b="11430"/>
                <wp:wrapNone/>
                <wp:docPr id="11" name="流程图: 可选过程 1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17075BD">
                            <w:pPr>
                              <w:jc w:val="center"/>
                              <w:rPr>
                                <w:rFonts w:hint="eastAsia" w:hAnsi="宋体"/>
                                <w:szCs w:val="21"/>
                              </w:rPr>
                            </w:pPr>
                          </w:p>
                          <w:p w14:paraId="2A2679BF">
                            <w:pPr>
                              <w:jc w:val="center"/>
                              <w:rPr>
                                <w:rFonts w:hint="eastAsia" w:hAnsi="宋体"/>
                                <w:szCs w:val="21"/>
                              </w:rPr>
                            </w:pPr>
                          </w:p>
                          <w:p w14:paraId="3519168D">
                            <w:pPr>
                              <w:jc w:val="center"/>
                              <w:rPr>
                                <w:rFonts w:hint="eastAsia" w:hAnsi="宋体"/>
                                <w:szCs w:val="21"/>
                              </w:rPr>
                            </w:pPr>
                          </w:p>
                          <w:p w14:paraId="57541968">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wps:txbx>
                      <wps:bodyPr upright="1"/>
                    </wps:wsp>
                  </a:graphicData>
                </a:graphic>
              </wp:anchor>
            </w:drawing>
          </mc:Choice>
          <mc:Fallback>
            <w:pict>
              <v:shape id="_x0000_s1026" o:spid="_x0000_s1026" o:spt="176" type="#_x0000_t176" style="position:absolute;left:0pt;margin-left:254.05pt;margin-top:2.7pt;height:124.75pt;width:183.75pt;z-index:251665408;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oTxGHYAAAACQEAAA8AAAAAAAAAAQAgAAAAIgAAAGRycy9kb3ducmV2LnhtbFBLAQIUABQA&#10;AAAIAIdO4kAB7+mmKQIAAFIEAAAOAAAAAAAAAAEAIAAAACcBAABkcnMvZTJvRG9jLnhtbFBLBQYA&#10;AAAABgAGAFkBAADCBQAAAAA=&#10;">
                <v:fill on="t" focussize="0,0"/>
                <v:stroke color="#000000" joinstyle="miter"/>
                <v:imagedata o:title=""/>
                <o:lock v:ext="edit" aspectratio="f"/>
                <v:textbox>
                  <w:txbxContent>
                    <w:p w14:paraId="217075BD">
                      <w:pPr>
                        <w:jc w:val="center"/>
                        <w:rPr>
                          <w:rFonts w:hint="eastAsia" w:hAnsi="宋体"/>
                          <w:szCs w:val="21"/>
                        </w:rPr>
                      </w:pPr>
                    </w:p>
                    <w:p w14:paraId="2A2679BF">
                      <w:pPr>
                        <w:jc w:val="center"/>
                        <w:rPr>
                          <w:rFonts w:hint="eastAsia" w:hAnsi="宋体"/>
                          <w:szCs w:val="21"/>
                        </w:rPr>
                      </w:pPr>
                    </w:p>
                    <w:p w14:paraId="3519168D">
                      <w:pPr>
                        <w:jc w:val="center"/>
                        <w:rPr>
                          <w:rFonts w:hint="eastAsia" w:hAnsi="宋体"/>
                          <w:szCs w:val="21"/>
                        </w:rPr>
                      </w:pPr>
                    </w:p>
                    <w:p w14:paraId="57541968">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v:textbox>
              </v:shape>
            </w:pict>
          </mc:Fallback>
        </mc:AlternateContent>
      </w:r>
    </w:p>
    <w:p w14:paraId="17435FBC">
      <w:pPr>
        <w:spacing w:line="360" w:lineRule="auto"/>
        <w:rPr>
          <w:rFonts w:hint="eastAsia" w:ascii="宋体" w:hAnsi="宋体" w:eastAsia="宋体" w:cs="宋体"/>
          <w:color w:val="auto"/>
          <w:sz w:val="24"/>
          <w:szCs w:val="24"/>
          <w:highlight w:val="none"/>
        </w:rPr>
      </w:pPr>
    </w:p>
    <w:p w14:paraId="1D489FEC">
      <w:pPr>
        <w:spacing w:line="360" w:lineRule="auto"/>
        <w:rPr>
          <w:rFonts w:hint="eastAsia" w:ascii="宋体" w:hAnsi="宋体" w:eastAsia="宋体" w:cs="宋体"/>
          <w:color w:val="auto"/>
          <w:sz w:val="24"/>
          <w:szCs w:val="24"/>
          <w:highlight w:val="none"/>
        </w:rPr>
      </w:pPr>
    </w:p>
    <w:p w14:paraId="766F279C">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eastAsia="宋体" w:cs="宋体"/>
          <w:color w:val="auto"/>
          <w:sz w:val="24"/>
          <w:szCs w:val="24"/>
          <w:highlight w:val="none"/>
        </w:rPr>
      </w:pPr>
    </w:p>
    <w:p w14:paraId="26A86A98">
      <w:pPr>
        <w:spacing w:line="360" w:lineRule="auto"/>
        <w:jc w:val="center"/>
        <w:rPr>
          <w:rFonts w:hint="eastAsia" w:ascii="宋体" w:hAnsi="宋体" w:eastAsia="宋体" w:cs="宋体"/>
          <w:color w:val="auto"/>
          <w:sz w:val="24"/>
          <w:szCs w:val="24"/>
          <w:highlight w:val="none"/>
        </w:rPr>
      </w:pPr>
    </w:p>
    <w:p w14:paraId="1E9C7E7F">
      <w:pPr>
        <w:autoSpaceDE w:val="0"/>
        <w:autoSpaceDN w:val="0"/>
        <w:adjustRightInd w:val="0"/>
        <w:spacing w:line="360" w:lineRule="auto"/>
        <w:ind w:right="246" w:firstLine="793" w:firstLineChars="327"/>
        <w:rPr>
          <w:rFonts w:hint="eastAsia" w:ascii="宋体" w:hAnsi="宋体" w:eastAsia="宋体" w:cs="宋体"/>
          <w:color w:val="auto"/>
          <w:kern w:val="0"/>
          <w:sz w:val="24"/>
          <w:szCs w:val="24"/>
          <w:highlight w:val="none"/>
        </w:rPr>
      </w:pPr>
    </w:p>
    <w:p w14:paraId="6DCA8B14">
      <w:pPr>
        <w:pStyle w:val="14"/>
        <w:shd w:val="clear" w:color="auto" w:fill="auto"/>
        <w:tabs>
          <w:tab w:val="left" w:pos="5580"/>
        </w:tabs>
        <w:spacing w:line="360" w:lineRule="auto"/>
        <w:ind w:firstLine="426" w:firstLineChars="20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 xml:space="preserve">投标人（盖单位章）：                           </w:t>
      </w:r>
    </w:p>
    <w:p w14:paraId="42E8D545">
      <w:pPr>
        <w:pStyle w:val="14"/>
        <w:shd w:val="clear" w:color="auto" w:fill="auto"/>
        <w:tabs>
          <w:tab w:val="left" w:pos="5580"/>
        </w:tabs>
        <w:spacing w:line="360" w:lineRule="auto"/>
        <w:ind w:firstLine="426" w:firstLineChars="20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 xml:space="preserve">法定代表人（签字或盖章）：                     </w:t>
      </w:r>
    </w:p>
    <w:p w14:paraId="0A42C034">
      <w:pPr>
        <w:shd w:val="clear" w:color="auto" w:fill="auto"/>
        <w:spacing w:line="360" w:lineRule="auto"/>
        <w:ind w:firstLine="426" w:firstLineChars="200"/>
        <w:jc w:val="left"/>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 xml:space="preserve">年   月   日 </w:t>
      </w:r>
    </w:p>
    <w:p w14:paraId="7EB49053">
      <w:pPr>
        <w:pStyle w:val="45"/>
        <w:spacing w:line="360" w:lineRule="auto"/>
        <w:ind w:left="0" w:leftChars="0" w:firstLine="0" w:firstLineChars="0"/>
        <w:rPr>
          <w:rFonts w:hint="eastAsia" w:ascii="宋体" w:hAnsi="宋体" w:eastAsia="宋体" w:cs="宋体"/>
          <w:b/>
          <w:color w:val="auto"/>
          <w:sz w:val="28"/>
          <w:szCs w:val="28"/>
          <w:highlight w:val="none"/>
        </w:rPr>
      </w:pPr>
    </w:p>
    <w:p w14:paraId="40F38A33">
      <w:pPr>
        <w:pStyle w:val="45"/>
        <w:spacing w:line="360" w:lineRule="auto"/>
        <w:ind w:left="0" w:leftChars="0" w:firstLine="0" w:firstLineChars="0"/>
        <w:rPr>
          <w:rFonts w:hint="eastAsia" w:ascii="宋体" w:hAnsi="宋体" w:eastAsia="宋体" w:cs="宋体"/>
          <w:b/>
          <w:color w:val="auto"/>
          <w:sz w:val="28"/>
          <w:szCs w:val="28"/>
          <w:highlight w:val="none"/>
        </w:rPr>
      </w:pPr>
    </w:p>
    <w:p w14:paraId="41584150">
      <w:pPr>
        <w:pStyle w:val="14"/>
        <w:shd w:val="clear" w:color="auto" w:fill="auto"/>
        <w:tabs>
          <w:tab w:val="left" w:pos="5580"/>
        </w:tabs>
        <w:spacing w:line="360" w:lineRule="auto"/>
        <w:rPr>
          <w:rFonts w:hint="eastAsia" w:ascii="宋体" w:hAnsi="宋体" w:eastAsia="宋体" w:cs="宋体"/>
          <w:b/>
          <w:bCs/>
          <w:color w:val="auto"/>
          <w:sz w:val="24"/>
          <w:highlight w:val="none"/>
          <w:lang w:val="en-US" w:eastAsia="zh-CN"/>
        </w:rPr>
      </w:pPr>
    </w:p>
    <w:p w14:paraId="3D77CA08">
      <w:pPr>
        <w:pStyle w:val="14"/>
        <w:shd w:val="clear" w:color="auto" w:fill="auto"/>
        <w:tabs>
          <w:tab w:val="left" w:pos="5580"/>
        </w:tabs>
        <w:spacing w:line="360" w:lineRule="auto"/>
        <w:ind w:left="272" w:leftChars="128"/>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投标文件格式2</w:t>
      </w:r>
      <w:r>
        <w:rPr>
          <w:rFonts w:hint="eastAsia" w:ascii="宋体" w:hAnsi="宋体" w:eastAsia="宋体" w:cs="宋体"/>
          <w:color w:val="auto"/>
          <w:sz w:val="24"/>
          <w:highlight w:val="none"/>
          <w:lang w:val="en-US" w:eastAsia="zh-CN"/>
        </w:rPr>
        <w:t>：</w:t>
      </w:r>
    </w:p>
    <w:p w14:paraId="7A3E8495">
      <w:pPr>
        <w:pStyle w:val="45"/>
        <w:spacing w:line="360" w:lineRule="auto"/>
        <w:rPr>
          <w:rFonts w:hint="eastAsia" w:ascii="宋体" w:hAnsi="宋体" w:eastAsia="宋体" w:cs="宋体"/>
          <w:b/>
          <w:color w:val="auto"/>
          <w:sz w:val="28"/>
          <w:szCs w:val="28"/>
          <w:highlight w:val="none"/>
        </w:rPr>
      </w:pPr>
    </w:p>
    <w:p w14:paraId="791B2FF0">
      <w:pPr>
        <w:pStyle w:val="3"/>
        <w:numPr>
          <w:ilvl w:val="0"/>
          <w:numId w:val="0"/>
        </w:numPr>
        <w:shd w:val="clear" w:color="auto" w:fill="auto"/>
        <w:spacing w:before="0" w:line="360" w:lineRule="auto"/>
        <w:jc w:val="center"/>
        <w:rPr>
          <w:rFonts w:hint="eastAsia" w:ascii="宋体" w:hAnsi="宋体" w:eastAsia="宋体" w:cs="宋体"/>
          <w:b/>
          <w:bCs/>
          <w:color w:val="auto"/>
          <w:sz w:val="24"/>
          <w:highlight w:val="none"/>
          <w:u w:val="single"/>
          <w:lang w:eastAsia="zh-CN"/>
        </w:rPr>
      </w:pPr>
      <w:r>
        <w:rPr>
          <w:rFonts w:hint="eastAsia" w:ascii="宋体" w:hAnsi="宋体" w:eastAsia="宋体" w:cs="宋体"/>
          <w:b/>
          <w:bCs/>
          <w:color w:val="auto"/>
          <w:sz w:val="24"/>
          <w:highlight w:val="none"/>
        </w:rPr>
        <w:t>法定代表人授权委托书</w:t>
      </w:r>
      <w:bookmarkEnd w:id="95"/>
      <w:bookmarkEnd w:id="96"/>
      <w:bookmarkEnd w:id="97"/>
      <w:bookmarkEnd w:id="98"/>
      <w:bookmarkEnd w:id="106"/>
    </w:p>
    <w:p w14:paraId="0BF8D8EA">
      <w:pPr>
        <w:pStyle w:val="14"/>
        <w:shd w:val="clear" w:color="auto" w:fill="auto"/>
        <w:spacing w:line="360" w:lineRule="auto"/>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cr/>
      </w:r>
    </w:p>
    <w:p w14:paraId="2EFAAEBF">
      <w:pPr>
        <w:pStyle w:val="14"/>
        <w:shd w:val="clear" w:color="auto" w:fill="auto"/>
        <w:tabs>
          <w:tab w:val="left" w:pos="558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szCs w:val="20"/>
          <w:highlight w:val="none"/>
        </w:rPr>
        <w:t xml:space="preserve">  </w:t>
      </w:r>
      <w:r>
        <w:rPr>
          <w:rFonts w:hint="eastAsia" w:ascii="宋体" w:hAnsi="宋体" w:eastAsia="宋体" w:cs="宋体"/>
          <w:color w:val="auto"/>
          <w:sz w:val="22"/>
          <w:szCs w:val="18"/>
          <w:highlight w:val="none"/>
        </w:rPr>
        <w:t xml:space="preserve"> </w:t>
      </w:r>
      <w:r>
        <w:rPr>
          <w:rFonts w:hint="eastAsia" w:ascii="宋体" w:hAnsi="宋体" w:eastAsia="宋体" w:cs="宋体"/>
          <w:color w:val="auto"/>
          <w:sz w:val="21"/>
          <w:szCs w:val="16"/>
          <w:highlight w:val="none"/>
        </w:rPr>
        <w:t>本授权书声明</w:t>
      </w:r>
      <w:r>
        <w:rPr>
          <w:rFonts w:hint="eastAsia" w:ascii="宋体" w:hAnsi="宋体" w:eastAsia="宋体" w:cs="宋体"/>
          <w:i w:val="0"/>
          <w:iCs w:val="0"/>
          <w:color w:val="auto"/>
          <w:sz w:val="21"/>
          <w:szCs w:val="16"/>
          <w:highlight w:val="none"/>
        </w:rPr>
        <w:t>：注册于</w:t>
      </w:r>
      <w:r>
        <w:rPr>
          <w:rFonts w:hint="eastAsia" w:ascii="宋体" w:hAnsi="宋体" w:eastAsia="宋体" w:cs="宋体"/>
          <w:i w:val="0"/>
          <w:iCs w:val="0"/>
          <w:color w:val="auto"/>
          <w:sz w:val="21"/>
          <w:szCs w:val="16"/>
          <w:highlight w:val="none"/>
          <w:u w:val="single"/>
        </w:rPr>
        <w:t>（国家或地区的名称）</w:t>
      </w:r>
      <w:r>
        <w:rPr>
          <w:rFonts w:hint="eastAsia" w:ascii="宋体" w:hAnsi="宋体" w:eastAsia="宋体" w:cs="宋体"/>
          <w:i w:val="0"/>
          <w:iCs w:val="0"/>
          <w:color w:val="auto"/>
          <w:sz w:val="21"/>
          <w:szCs w:val="16"/>
          <w:highlight w:val="none"/>
        </w:rPr>
        <w:t>的（</w:t>
      </w:r>
      <w:r>
        <w:rPr>
          <w:rFonts w:hint="eastAsia" w:ascii="宋体" w:hAnsi="宋体" w:eastAsia="宋体" w:cs="宋体"/>
          <w:i w:val="0"/>
          <w:iCs w:val="0"/>
          <w:color w:val="auto"/>
          <w:sz w:val="21"/>
          <w:szCs w:val="16"/>
          <w:highlight w:val="none"/>
          <w:u w:val="single"/>
        </w:rPr>
        <w:t>投标人</w:t>
      </w:r>
      <w:r>
        <w:rPr>
          <w:rFonts w:hint="eastAsia" w:ascii="宋体" w:hAnsi="宋体" w:eastAsia="宋体" w:cs="宋体"/>
          <w:i w:val="0"/>
          <w:iCs w:val="0"/>
          <w:color w:val="auto"/>
          <w:sz w:val="21"/>
          <w:szCs w:val="16"/>
          <w:highlight w:val="none"/>
        </w:rPr>
        <w:t>）的在下面签字的（</w:t>
      </w:r>
      <w:r>
        <w:rPr>
          <w:rFonts w:hint="eastAsia" w:ascii="宋体" w:hAnsi="宋体" w:eastAsia="宋体" w:cs="宋体"/>
          <w:i w:val="0"/>
          <w:iCs w:val="0"/>
          <w:color w:val="auto"/>
          <w:sz w:val="21"/>
          <w:szCs w:val="16"/>
          <w:highlight w:val="none"/>
          <w:u w:val="single"/>
        </w:rPr>
        <w:t>法人代表姓名、职务</w:t>
      </w:r>
      <w:r>
        <w:rPr>
          <w:rFonts w:hint="eastAsia" w:ascii="宋体" w:hAnsi="宋体" w:eastAsia="宋体" w:cs="宋体"/>
          <w:i w:val="0"/>
          <w:iCs w:val="0"/>
          <w:color w:val="auto"/>
          <w:sz w:val="21"/>
          <w:szCs w:val="16"/>
          <w:highlight w:val="none"/>
        </w:rPr>
        <w:t>）代表我单位授权（</w:t>
      </w:r>
      <w:r>
        <w:rPr>
          <w:rFonts w:hint="eastAsia" w:ascii="宋体" w:hAnsi="宋体" w:eastAsia="宋体" w:cs="宋体"/>
          <w:i w:val="0"/>
          <w:iCs w:val="0"/>
          <w:color w:val="auto"/>
          <w:sz w:val="21"/>
          <w:szCs w:val="16"/>
          <w:highlight w:val="none"/>
          <w:u w:val="single"/>
        </w:rPr>
        <w:t>单位名称</w:t>
      </w:r>
      <w:r>
        <w:rPr>
          <w:rFonts w:hint="eastAsia" w:ascii="宋体" w:hAnsi="宋体" w:eastAsia="宋体" w:cs="宋体"/>
          <w:i w:val="0"/>
          <w:iCs w:val="0"/>
          <w:color w:val="auto"/>
          <w:sz w:val="21"/>
          <w:szCs w:val="16"/>
          <w:highlight w:val="none"/>
        </w:rPr>
        <w:t>）的在下面签字的（</w:t>
      </w:r>
      <w:r>
        <w:rPr>
          <w:rFonts w:hint="eastAsia" w:ascii="宋体" w:hAnsi="宋体" w:eastAsia="宋体" w:cs="宋体"/>
          <w:i w:val="0"/>
          <w:iCs w:val="0"/>
          <w:color w:val="auto"/>
          <w:sz w:val="21"/>
          <w:szCs w:val="16"/>
          <w:highlight w:val="none"/>
          <w:u w:val="single"/>
        </w:rPr>
        <w:t>被授权人的姓名、职务</w:t>
      </w:r>
      <w:r>
        <w:rPr>
          <w:rFonts w:hint="eastAsia" w:ascii="宋体" w:hAnsi="宋体" w:eastAsia="宋体" w:cs="宋体"/>
          <w:i w:val="0"/>
          <w:iCs w:val="0"/>
          <w:color w:val="auto"/>
          <w:sz w:val="21"/>
          <w:szCs w:val="16"/>
          <w:highlight w:val="none"/>
        </w:rPr>
        <w:t>）</w:t>
      </w:r>
      <w:r>
        <w:rPr>
          <w:rFonts w:hint="eastAsia" w:ascii="宋体" w:hAnsi="宋体" w:eastAsia="宋体" w:cs="宋体"/>
          <w:color w:val="auto"/>
          <w:sz w:val="21"/>
          <w:szCs w:val="16"/>
          <w:highlight w:val="none"/>
        </w:rPr>
        <w:t>为我单位的合法代理人，</w:t>
      </w:r>
      <w:r>
        <w:rPr>
          <w:rFonts w:hint="eastAsia" w:ascii="宋体" w:hAnsi="宋体" w:eastAsia="宋体" w:cs="宋体"/>
          <w:i w:val="0"/>
          <w:iCs w:val="0"/>
          <w:color w:val="auto"/>
          <w:sz w:val="21"/>
          <w:szCs w:val="16"/>
          <w:highlight w:val="none"/>
        </w:rPr>
        <w:t>就（</w:t>
      </w:r>
      <w:r>
        <w:rPr>
          <w:rFonts w:hint="eastAsia" w:ascii="宋体" w:hAnsi="宋体" w:eastAsia="宋体" w:cs="宋体"/>
          <w:i w:val="0"/>
          <w:iCs w:val="0"/>
          <w:color w:val="auto"/>
          <w:sz w:val="21"/>
          <w:szCs w:val="16"/>
          <w:highlight w:val="none"/>
          <w:u w:val="single"/>
        </w:rPr>
        <w:t>项目名称</w:t>
      </w:r>
      <w:r>
        <w:rPr>
          <w:rFonts w:hint="eastAsia" w:ascii="宋体" w:hAnsi="宋体" w:eastAsia="宋体" w:cs="宋体"/>
          <w:color w:val="auto"/>
          <w:sz w:val="21"/>
          <w:szCs w:val="16"/>
          <w:highlight w:val="none"/>
        </w:rPr>
        <w:t>）投标，以我单位名义处理一切与之有关的事务。</w:t>
      </w:r>
      <w:r>
        <w:rPr>
          <w:rFonts w:hint="eastAsia" w:ascii="宋体" w:hAnsi="宋体" w:eastAsia="宋体" w:cs="宋体"/>
          <w:color w:val="auto"/>
          <w:sz w:val="21"/>
          <w:szCs w:val="16"/>
          <w:highlight w:val="none"/>
        </w:rPr>
        <w:cr/>
      </w:r>
      <w:r>
        <w:rPr>
          <w:rFonts w:hint="eastAsia" w:ascii="宋体" w:hAnsi="宋体" w:eastAsia="宋体" w:cs="宋体"/>
          <w:color w:val="auto"/>
          <w:sz w:val="21"/>
          <w:szCs w:val="16"/>
          <w:highlight w:val="none"/>
        </w:rPr>
        <w:t>　　本授权书于</w:t>
      </w:r>
      <w:r>
        <w:rPr>
          <w:rFonts w:hint="eastAsia" w:ascii="宋体" w:hAnsi="宋体" w:eastAsia="宋体" w:cs="宋体"/>
          <w:color w:val="auto"/>
          <w:sz w:val="21"/>
          <w:szCs w:val="16"/>
          <w:highlight w:val="none"/>
          <w:u w:val="single"/>
        </w:rPr>
        <w:t xml:space="preserve">           </w:t>
      </w:r>
      <w:r>
        <w:rPr>
          <w:rFonts w:hint="eastAsia" w:ascii="宋体" w:hAnsi="宋体" w:eastAsia="宋体" w:cs="宋体"/>
          <w:color w:val="auto"/>
          <w:sz w:val="21"/>
          <w:szCs w:val="16"/>
          <w:highlight w:val="none"/>
        </w:rPr>
        <w:t>年</w:t>
      </w:r>
      <w:r>
        <w:rPr>
          <w:rFonts w:hint="eastAsia" w:ascii="宋体" w:hAnsi="宋体" w:eastAsia="宋体" w:cs="宋体"/>
          <w:color w:val="auto"/>
          <w:sz w:val="21"/>
          <w:szCs w:val="16"/>
          <w:highlight w:val="none"/>
          <w:u w:val="single"/>
        </w:rPr>
        <w:t xml:space="preserve">     </w:t>
      </w:r>
      <w:r>
        <w:rPr>
          <w:rFonts w:hint="eastAsia" w:ascii="宋体" w:hAnsi="宋体" w:eastAsia="宋体" w:cs="宋体"/>
          <w:color w:val="auto"/>
          <w:sz w:val="21"/>
          <w:szCs w:val="16"/>
          <w:highlight w:val="none"/>
        </w:rPr>
        <w:t>月</w:t>
      </w:r>
      <w:r>
        <w:rPr>
          <w:rFonts w:hint="eastAsia" w:ascii="宋体" w:hAnsi="宋体" w:eastAsia="宋体" w:cs="宋体"/>
          <w:color w:val="auto"/>
          <w:sz w:val="21"/>
          <w:szCs w:val="16"/>
          <w:highlight w:val="none"/>
          <w:u w:val="single"/>
        </w:rPr>
        <w:t xml:space="preserve">     </w:t>
      </w:r>
      <w:r>
        <w:rPr>
          <w:rFonts w:hint="eastAsia" w:ascii="宋体" w:hAnsi="宋体" w:eastAsia="宋体" w:cs="宋体"/>
          <w:color w:val="auto"/>
          <w:sz w:val="21"/>
          <w:szCs w:val="16"/>
          <w:highlight w:val="none"/>
        </w:rPr>
        <w:t>日签字生效,特此声明。</w:t>
      </w:r>
      <w:r>
        <w:rPr>
          <w:rFonts w:hint="eastAsia" w:ascii="宋体" w:hAnsi="宋体" w:eastAsia="宋体" w:cs="宋体"/>
          <w:color w:val="auto"/>
          <w:sz w:val="22"/>
          <w:szCs w:val="18"/>
          <w:highlight w:val="none"/>
        </w:rPr>
        <w:cr/>
      </w:r>
    </w:p>
    <w:p w14:paraId="73B53727">
      <w:pPr>
        <w:pStyle w:val="14"/>
        <w:shd w:val="clear" w:color="auto" w:fill="auto"/>
        <w:tabs>
          <w:tab w:val="left" w:pos="5580"/>
        </w:tabs>
        <w:spacing w:line="360" w:lineRule="auto"/>
        <w:ind w:left="-547" w:leftChars="-257" w:firstLine="911" w:firstLineChars="375"/>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3039110</wp:posOffset>
                </wp:positionH>
                <wp:positionV relativeFrom="paragraph">
                  <wp:posOffset>167640</wp:posOffset>
                </wp:positionV>
                <wp:extent cx="2478405" cy="1125220"/>
                <wp:effectExtent l="7620" t="7620" r="15875" b="10160"/>
                <wp:wrapNone/>
                <wp:docPr id="4" name="圆角矩形 4"/>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57FB7495">
                            <w:pPr>
                              <w:rPr>
                                <w:rFonts w:hint="eastAsia" w:hAnsi="宋体"/>
                              </w:rPr>
                            </w:pPr>
                          </w:p>
                          <w:p w14:paraId="56B4E05F">
                            <w:pPr>
                              <w:rPr>
                                <w:rFonts w:hint="eastAsia" w:hAnsi="宋体"/>
                              </w:rPr>
                            </w:pPr>
                          </w:p>
                          <w:p w14:paraId="4998DCCE">
                            <w:pPr>
                              <w:jc w:val="center"/>
                              <w:rPr>
                                <w:rFonts w:hint="eastAsia" w:hAnsi="宋体"/>
                              </w:rPr>
                            </w:pPr>
                            <w:r>
                              <w:rPr>
                                <w:rFonts w:hint="eastAsia" w:hAnsi="宋体"/>
                              </w:rPr>
                              <w:t>法人身份证复印件反面</w:t>
                            </w:r>
                          </w:p>
                          <w:p w14:paraId="0FF3CD5B"/>
                        </w:txbxContent>
                      </wps:txbx>
                      <wps:bodyPr upright="1"/>
                    </wps:wsp>
                  </a:graphicData>
                </a:graphic>
              </wp:anchor>
            </w:drawing>
          </mc:Choice>
          <mc:Fallback>
            <w:pict>
              <v:roundrect id="_x0000_s1026" o:spid="_x0000_s1026" o:spt="2" style="position:absolute;left:0pt;margin-left:239.3pt;margin-top:13.2pt;height:88.6pt;width:195.15pt;z-index:251661312;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oXJItsAAAAKAQAADwAAAAAAAAABACAAAAAiAAAAZHJzL2Rvd25yZXYueG1sUEsB&#10;AhQAFAAAAAgAh07iQKUw96QrAgAAZgQAAA4AAAAAAAAAAQAgAAAAKgEAAGRycy9lMm9Eb2MueG1s&#10;UEsFBgAAAAAGAAYAWQEAAMcFAAAAAA==&#10;">
                <v:fill on="t" focussize="0,0"/>
                <v:stroke weight="1.25pt" color="#808080" joinstyle="round"/>
                <v:imagedata o:title=""/>
                <o:lock v:ext="edit" aspectratio="f"/>
                <v:textbox>
                  <w:txbxContent>
                    <w:p w14:paraId="57FB7495">
                      <w:pPr>
                        <w:rPr>
                          <w:rFonts w:hint="eastAsia" w:hAnsi="宋体"/>
                        </w:rPr>
                      </w:pPr>
                    </w:p>
                    <w:p w14:paraId="56B4E05F">
                      <w:pPr>
                        <w:rPr>
                          <w:rFonts w:hint="eastAsia" w:hAnsi="宋体"/>
                        </w:rPr>
                      </w:pPr>
                    </w:p>
                    <w:p w14:paraId="4998DCCE">
                      <w:pPr>
                        <w:jc w:val="center"/>
                        <w:rPr>
                          <w:rFonts w:hint="eastAsia" w:hAnsi="宋体"/>
                        </w:rPr>
                      </w:pPr>
                      <w:r>
                        <w:rPr>
                          <w:rFonts w:hint="eastAsia" w:hAnsi="宋体"/>
                        </w:rPr>
                        <w:t>法人身份证复印件反面</w:t>
                      </w:r>
                    </w:p>
                    <w:p w14:paraId="0FF3CD5B"/>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135890</wp:posOffset>
                </wp:positionV>
                <wp:extent cx="2507615" cy="1143000"/>
                <wp:effectExtent l="4445" t="4445" r="15240" b="8255"/>
                <wp:wrapNone/>
                <wp:docPr id="6" name="流程图: 可选过程 6"/>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85A277E">
                            <w:pPr>
                              <w:jc w:val="center"/>
                              <w:rPr>
                                <w:rFonts w:hint="eastAsia" w:hAnsi="宋体"/>
                              </w:rPr>
                            </w:pPr>
                          </w:p>
                          <w:p w14:paraId="794EDBA8">
                            <w:pPr>
                              <w:jc w:val="center"/>
                              <w:rPr>
                                <w:rFonts w:hint="eastAsia" w:hAnsi="宋体"/>
                              </w:rPr>
                            </w:pPr>
                          </w:p>
                          <w:p w14:paraId="3F83C31D">
                            <w:pPr>
                              <w:jc w:val="center"/>
                            </w:pPr>
                            <w:r>
                              <w:rPr>
                                <w:rFonts w:hint="eastAsia" w:hAnsi="宋体"/>
                              </w:rPr>
                              <w:t>法人身份证复印件正面</w:t>
                            </w:r>
                          </w:p>
                          <w:p w14:paraId="2AAB3096">
                            <w:pPr>
                              <w:jc w:val="center"/>
                              <w:rPr>
                                <w:rFonts w:hint="eastAsia" w:hAnsi="宋体"/>
                              </w:rPr>
                            </w:pPr>
                          </w:p>
                        </w:txbxContent>
                      </wps:txbx>
                      <wps:bodyPr upright="1"/>
                    </wps:wsp>
                  </a:graphicData>
                </a:graphic>
              </wp:anchor>
            </w:drawing>
          </mc:Choice>
          <mc:Fallback>
            <w:pict>
              <v:shape id="_x0000_s1026" o:spid="_x0000_s1026" o:spt="176" type="#_x0000_t176" style="position:absolute;left:0pt;margin-left:1.65pt;margin-top:10.7pt;height:90pt;width:197.45pt;z-index:251660288;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gSMjDWAAAACAEAAA8AAAAAAAAAAQAgAAAAIgAAAGRycy9kb3ducmV2LnhtbFBL&#10;AQIUABQAAAAIAIdO4kDJH0QGMQIAAF4EAAAOAAAAAAAAAAEAIAAAACUBAABkcnMvZTJvRG9jLnht&#10;bFBLBQYAAAAABgAGAFkBAADIBQAAAAA=&#10;">
                <v:fill on="t" focussize="0,0"/>
                <v:stroke color="#000000" joinstyle="miter"/>
                <v:imagedata o:title=""/>
                <o:lock v:ext="edit" aspectratio="f"/>
                <v:textbox>
                  <w:txbxContent>
                    <w:p w14:paraId="485A277E">
                      <w:pPr>
                        <w:jc w:val="center"/>
                        <w:rPr>
                          <w:rFonts w:hint="eastAsia" w:hAnsi="宋体"/>
                        </w:rPr>
                      </w:pPr>
                    </w:p>
                    <w:p w14:paraId="794EDBA8">
                      <w:pPr>
                        <w:jc w:val="center"/>
                        <w:rPr>
                          <w:rFonts w:hint="eastAsia" w:hAnsi="宋体"/>
                        </w:rPr>
                      </w:pPr>
                    </w:p>
                    <w:p w14:paraId="3F83C31D">
                      <w:pPr>
                        <w:jc w:val="center"/>
                      </w:pPr>
                      <w:r>
                        <w:rPr>
                          <w:rFonts w:hint="eastAsia" w:hAnsi="宋体"/>
                        </w:rPr>
                        <w:t>法人身份证复印件正面</w:t>
                      </w:r>
                    </w:p>
                    <w:p w14:paraId="2AAB3096">
                      <w:pPr>
                        <w:jc w:val="center"/>
                        <w:rPr>
                          <w:rFonts w:hint="eastAsia" w:hAnsi="宋体"/>
                        </w:rPr>
                      </w:pPr>
                    </w:p>
                  </w:txbxContent>
                </v:textbox>
              </v:shape>
            </w:pict>
          </mc:Fallback>
        </mc:AlternateContent>
      </w:r>
    </w:p>
    <w:p w14:paraId="70F8A24A">
      <w:pPr>
        <w:shd w:val="clear" w:color="auto" w:fill="auto"/>
        <w:spacing w:line="360" w:lineRule="auto"/>
        <w:ind w:firstLine="243" w:firstLineChars="100"/>
        <w:rPr>
          <w:rFonts w:hint="eastAsia" w:ascii="宋体" w:hAnsi="宋体" w:eastAsia="宋体" w:cs="宋体"/>
          <w:color w:val="auto"/>
          <w:sz w:val="24"/>
          <w:highlight w:val="none"/>
        </w:rPr>
      </w:pPr>
    </w:p>
    <w:p w14:paraId="438DEBAA">
      <w:pPr>
        <w:shd w:val="clear" w:color="auto" w:fill="auto"/>
        <w:spacing w:line="360" w:lineRule="auto"/>
        <w:ind w:firstLine="243" w:firstLineChars="100"/>
        <w:rPr>
          <w:rFonts w:hint="eastAsia" w:ascii="宋体" w:hAnsi="宋体" w:eastAsia="宋体" w:cs="宋体"/>
          <w:color w:val="auto"/>
          <w:sz w:val="24"/>
          <w:highlight w:val="none"/>
        </w:rPr>
      </w:pPr>
    </w:p>
    <w:p w14:paraId="752ED6E1">
      <w:pPr>
        <w:shd w:val="clear" w:color="auto" w:fill="auto"/>
        <w:spacing w:line="360" w:lineRule="auto"/>
        <w:ind w:firstLine="243" w:firstLineChars="100"/>
        <w:rPr>
          <w:rFonts w:hint="eastAsia" w:ascii="宋体" w:hAnsi="宋体" w:eastAsia="宋体" w:cs="宋体"/>
          <w:color w:val="auto"/>
          <w:sz w:val="24"/>
          <w:highlight w:val="none"/>
        </w:rPr>
      </w:pPr>
    </w:p>
    <w:p w14:paraId="44C585DE">
      <w:pPr>
        <w:shd w:val="clear" w:color="auto" w:fill="auto"/>
        <w:spacing w:line="360" w:lineRule="auto"/>
        <w:ind w:firstLine="243" w:firstLineChars="100"/>
        <w:rPr>
          <w:rFonts w:hint="eastAsia" w:ascii="宋体" w:hAnsi="宋体" w:eastAsia="宋体" w:cs="宋体"/>
          <w:color w:val="auto"/>
          <w:sz w:val="24"/>
          <w:highlight w:val="none"/>
        </w:rPr>
      </w:pPr>
    </w:p>
    <w:p w14:paraId="56FDDF2F">
      <w:pPr>
        <w:shd w:val="clear" w:color="auto" w:fill="auto"/>
        <w:spacing w:line="360" w:lineRule="auto"/>
        <w:ind w:firstLine="243"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3018155</wp:posOffset>
                </wp:positionH>
                <wp:positionV relativeFrom="paragraph">
                  <wp:posOffset>53975</wp:posOffset>
                </wp:positionV>
                <wp:extent cx="2535555" cy="1029335"/>
                <wp:effectExtent l="7620" t="7620" r="9525" b="17145"/>
                <wp:wrapNone/>
                <wp:docPr id="5" name="圆角矩形 5"/>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4138FAF2">
                            <w:pPr>
                              <w:jc w:val="center"/>
                              <w:rPr>
                                <w:rFonts w:hint="eastAsia" w:hAnsi="宋体"/>
                              </w:rPr>
                            </w:pPr>
                            <w:r>
                              <w:rPr>
                                <w:rFonts w:hint="eastAsia" w:hAnsi="宋体"/>
                              </w:rPr>
                              <w:t xml:space="preserve">  </w:t>
                            </w:r>
                          </w:p>
                          <w:p w14:paraId="5D3067F4">
                            <w:pPr>
                              <w:jc w:val="both"/>
                              <w:rPr>
                                <w:rFonts w:hint="eastAsia" w:hAnsi="宋体"/>
                              </w:rPr>
                            </w:pPr>
                          </w:p>
                          <w:p w14:paraId="2DFD8DA8">
                            <w:pPr>
                              <w:jc w:val="center"/>
                            </w:pPr>
                            <w:r>
                              <w:rPr>
                                <w:rFonts w:hint="eastAsia" w:hAnsi="宋体"/>
                              </w:rPr>
                              <w:t>授权委托人身份证复印件反面</w:t>
                            </w:r>
                          </w:p>
                          <w:p w14:paraId="7C77C824">
                            <w:pPr>
                              <w:jc w:val="center"/>
                            </w:pPr>
                          </w:p>
                          <w:p w14:paraId="2F3A1046"/>
                        </w:txbxContent>
                      </wps:txbx>
                      <wps:bodyPr upright="1"/>
                    </wps:wsp>
                  </a:graphicData>
                </a:graphic>
              </wp:anchor>
            </w:drawing>
          </mc:Choice>
          <mc:Fallback>
            <w:pict>
              <v:roundrect id="_x0000_s1026" o:spid="_x0000_s1026" o:spt="2" style="position:absolute;left:0pt;margin-left:237.65pt;margin-top:4.25pt;height:81.05pt;width:199.65pt;z-index:251663360;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UHNIL2gAAAAkBAAAPAAAAAAAAAAEAIAAAACIAAABkcnMvZG93bnJldi54bWxQSwEC&#10;FAAUAAAACACHTuJAq/jkISsCAABmBAAADgAAAAAAAAABACAAAAApAQAAZHJzL2Uyb0RvYy54bWxQ&#10;SwUGAAAAAAYABgBZAQAAxgUAAAAA&#10;">
                <v:fill on="t" focussize="0,0"/>
                <v:stroke weight="1.25pt" color="#808080" joinstyle="round"/>
                <v:imagedata o:title=""/>
                <o:lock v:ext="edit" aspectratio="f"/>
                <v:textbox>
                  <w:txbxContent>
                    <w:p w14:paraId="4138FAF2">
                      <w:pPr>
                        <w:jc w:val="center"/>
                        <w:rPr>
                          <w:rFonts w:hint="eastAsia" w:hAnsi="宋体"/>
                        </w:rPr>
                      </w:pPr>
                      <w:r>
                        <w:rPr>
                          <w:rFonts w:hint="eastAsia" w:hAnsi="宋体"/>
                        </w:rPr>
                        <w:t xml:space="preserve">  </w:t>
                      </w:r>
                    </w:p>
                    <w:p w14:paraId="5D3067F4">
                      <w:pPr>
                        <w:jc w:val="both"/>
                        <w:rPr>
                          <w:rFonts w:hint="eastAsia" w:hAnsi="宋体"/>
                        </w:rPr>
                      </w:pPr>
                    </w:p>
                    <w:p w14:paraId="2DFD8DA8">
                      <w:pPr>
                        <w:jc w:val="center"/>
                      </w:pPr>
                      <w:r>
                        <w:rPr>
                          <w:rFonts w:hint="eastAsia" w:hAnsi="宋体"/>
                        </w:rPr>
                        <w:t>授权委托人身份证复印件反面</w:t>
                      </w:r>
                    </w:p>
                    <w:p w14:paraId="7C77C824">
                      <w:pPr>
                        <w:jc w:val="center"/>
                      </w:pPr>
                    </w:p>
                    <w:p w14:paraId="2F3A1046"/>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29845</wp:posOffset>
                </wp:positionV>
                <wp:extent cx="2555240" cy="1024890"/>
                <wp:effectExtent l="7620" t="7620" r="15240" b="8890"/>
                <wp:wrapNone/>
                <wp:docPr id="3" name="圆角矩形 3"/>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1D955EFD">
                            <w:pPr>
                              <w:jc w:val="center"/>
                              <w:rPr>
                                <w:rFonts w:hint="eastAsia" w:hAnsi="宋体"/>
                              </w:rPr>
                            </w:pPr>
                          </w:p>
                          <w:p w14:paraId="25888FC2">
                            <w:pPr>
                              <w:jc w:val="center"/>
                              <w:rPr>
                                <w:rFonts w:hint="eastAsia" w:hAnsi="宋体"/>
                              </w:rPr>
                            </w:pPr>
                          </w:p>
                          <w:p w14:paraId="57CBF625">
                            <w:pPr>
                              <w:jc w:val="center"/>
                            </w:pPr>
                            <w:r>
                              <w:rPr>
                                <w:rFonts w:hint="eastAsia" w:hAnsi="宋体"/>
                              </w:rPr>
                              <w:t>授权委托人身份证复印件正面</w:t>
                            </w:r>
                          </w:p>
                          <w:p w14:paraId="0A98508B">
                            <w:pPr>
                              <w:jc w:val="center"/>
                              <w:rPr>
                                <w:rFonts w:hint="eastAsia" w:hAnsi="宋体"/>
                              </w:rPr>
                            </w:pPr>
                          </w:p>
                          <w:p w14:paraId="4A83317A"/>
                        </w:txbxContent>
                      </wps:txbx>
                      <wps:bodyPr upright="1"/>
                    </wps:wsp>
                  </a:graphicData>
                </a:graphic>
              </wp:anchor>
            </w:drawing>
          </mc:Choice>
          <mc:Fallback>
            <w:pict>
              <v:roundrect id="_x0000_s1026" o:spid="_x0000_s1026" o:spt="2" style="position:absolute;left:0pt;margin-left:-0.85pt;margin-top:2.35pt;height:80.7pt;width:201.2pt;z-index:251662336;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74Le9gAAAAIAQAADwAAAAAAAAABACAAAAAiAAAAZHJzL2Rvd25yZXYueG1sUEsB&#10;AhQAFAAAAAgAh07iQPP4MUouAgAAZgQAAA4AAAAAAAAAAQAgAAAAJwEAAGRycy9lMm9Eb2MueG1s&#10;UEsFBgAAAAAGAAYAWQEAAMcFAAAAAA==&#10;">
                <v:fill on="t" focussize="0,0"/>
                <v:stroke weight="1.25pt" color="#808080" joinstyle="round"/>
                <v:imagedata o:title=""/>
                <o:lock v:ext="edit" aspectratio="f"/>
                <v:textbox>
                  <w:txbxContent>
                    <w:p w14:paraId="1D955EFD">
                      <w:pPr>
                        <w:jc w:val="center"/>
                        <w:rPr>
                          <w:rFonts w:hint="eastAsia" w:hAnsi="宋体"/>
                        </w:rPr>
                      </w:pPr>
                    </w:p>
                    <w:p w14:paraId="25888FC2">
                      <w:pPr>
                        <w:jc w:val="center"/>
                        <w:rPr>
                          <w:rFonts w:hint="eastAsia" w:hAnsi="宋体"/>
                        </w:rPr>
                      </w:pPr>
                    </w:p>
                    <w:p w14:paraId="57CBF625">
                      <w:pPr>
                        <w:jc w:val="center"/>
                      </w:pPr>
                      <w:r>
                        <w:rPr>
                          <w:rFonts w:hint="eastAsia" w:hAnsi="宋体"/>
                        </w:rPr>
                        <w:t>授权委托人身份证复印件正面</w:t>
                      </w:r>
                    </w:p>
                    <w:p w14:paraId="0A98508B">
                      <w:pPr>
                        <w:jc w:val="center"/>
                        <w:rPr>
                          <w:rFonts w:hint="eastAsia" w:hAnsi="宋体"/>
                        </w:rPr>
                      </w:pPr>
                    </w:p>
                    <w:p w14:paraId="4A83317A"/>
                  </w:txbxContent>
                </v:textbox>
              </v:roundrect>
            </w:pict>
          </mc:Fallback>
        </mc:AlternateContent>
      </w:r>
    </w:p>
    <w:p w14:paraId="5C4E8111">
      <w:pPr>
        <w:shd w:val="clear" w:color="auto" w:fill="auto"/>
        <w:spacing w:line="360" w:lineRule="auto"/>
        <w:ind w:firstLine="243" w:firstLineChars="100"/>
        <w:rPr>
          <w:rFonts w:hint="eastAsia" w:ascii="宋体" w:hAnsi="宋体" w:eastAsia="宋体" w:cs="宋体"/>
          <w:color w:val="auto"/>
          <w:sz w:val="24"/>
          <w:highlight w:val="none"/>
        </w:rPr>
      </w:pPr>
    </w:p>
    <w:p w14:paraId="55D03C53">
      <w:pPr>
        <w:shd w:val="clear" w:color="auto" w:fill="auto"/>
        <w:spacing w:line="360" w:lineRule="auto"/>
        <w:ind w:firstLine="243" w:firstLineChars="100"/>
        <w:rPr>
          <w:rFonts w:hint="eastAsia" w:ascii="宋体" w:hAnsi="宋体" w:eastAsia="宋体" w:cs="宋体"/>
          <w:color w:val="auto"/>
          <w:sz w:val="24"/>
          <w:highlight w:val="none"/>
        </w:rPr>
      </w:pPr>
    </w:p>
    <w:p w14:paraId="33EF8421">
      <w:pPr>
        <w:shd w:val="clear" w:color="auto" w:fill="auto"/>
        <w:spacing w:line="360" w:lineRule="auto"/>
        <w:ind w:firstLine="243" w:firstLineChars="100"/>
        <w:rPr>
          <w:rFonts w:hint="eastAsia" w:ascii="宋体" w:hAnsi="宋体" w:eastAsia="宋体" w:cs="宋体"/>
          <w:color w:val="auto"/>
          <w:sz w:val="24"/>
          <w:highlight w:val="none"/>
        </w:rPr>
      </w:pPr>
    </w:p>
    <w:p w14:paraId="658ACB8D">
      <w:pPr>
        <w:pStyle w:val="14"/>
        <w:shd w:val="clear" w:color="auto" w:fill="auto"/>
        <w:tabs>
          <w:tab w:val="left" w:pos="5580"/>
        </w:tabs>
        <w:spacing w:line="360" w:lineRule="auto"/>
        <w:rPr>
          <w:rFonts w:hint="eastAsia" w:ascii="宋体" w:hAnsi="宋体" w:eastAsia="宋体" w:cs="宋体"/>
          <w:color w:val="auto"/>
          <w:sz w:val="24"/>
          <w:highlight w:val="none"/>
        </w:rPr>
      </w:pPr>
    </w:p>
    <w:p w14:paraId="7B179036">
      <w:pPr>
        <w:pStyle w:val="14"/>
        <w:shd w:val="clear" w:color="auto" w:fill="auto"/>
        <w:tabs>
          <w:tab w:val="left" w:pos="5580"/>
        </w:tabs>
        <w:spacing w:line="360" w:lineRule="auto"/>
        <w:ind w:firstLine="426" w:firstLineChars="200"/>
        <w:rPr>
          <w:rFonts w:hint="eastAsia" w:ascii="宋体" w:hAnsi="宋体" w:eastAsia="宋体" w:cs="宋体"/>
          <w:color w:val="auto"/>
          <w:sz w:val="21"/>
          <w:szCs w:val="16"/>
          <w:highlight w:val="none"/>
          <w:u w:val="single"/>
        </w:rPr>
      </w:pPr>
      <w:r>
        <w:rPr>
          <w:rFonts w:hint="eastAsia" w:ascii="宋体" w:hAnsi="宋体" w:eastAsia="宋体" w:cs="宋体"/>
          <w:color w:val="auto"/>
          <w:sz w:val="21"/>
          <w:szCs w:val="16"/>
          <w:highlight w:val="none"/>
        </w:rPr>
        <w:t>投标人（盖单位章）;</w:t>
      </w:r>
      <w:r>
        <w:rPr>
          <w:rFonts w:hint="eastAsia" w:ascii="宋体" w:hAnsi="宋体" w:eastAsia="宋体" w:cs="宋体"/>
          <w:color w:val="auto"/>
          <w:sz w:val="21"/>
          <w:szCs w:val="16"/>
          <w:highlight w:val="none"/>
          <w:u w:val="single"/>
        </w:rPr>
        <w:t xml:space="preserve">                           </w:t>
      </w:r>
    </w:p>
    <w:p w14:paraId="247DE98E">
      <w:pPr>
        <w:pStyle w:val="14"/>
        <w:shd w:val="clear" w:color="auto" w:fill="auto"/>
        <w:tabs>
          <w:tab w:val="left" w:pos="5580"/>
        </w:tabs>
        <w:spacing w:line="360" w:lineRule="auto"/>
        <w:ind w:firstLine="426"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法定代表人（签字或</w:t>
      </w:r>
      <w:r>
        <w:rPr>
          <w:rFonts w:hint="eastAsia" w:ascii="宋体" w:hAnsi="宋体" w:eastAsia="宋体" w:cs="宋体"/>
          <w:color w:val="auto"/>
          <w:sz w:val="21"/>
          <w:szCs w:val="16"/>
          <w:highlight w:val="none"/>
          <w:lang w:val="en-US" w:eastAsia="zh-CN"/>
        </w:rPr>
        <w:t>盖章</w:t>
      </w:r>
      <w:r>
        <w:rPr>
          <w:rFonts w:hint="eastAsia" w:ascii="宋体" w:hAnsi="宋体" w:eastAsia="宋体" w:cs="宋体"/>
          <w:color w:val="auto"/>
          <w:sz w:val="21"/>
          <w:szCs w:val="16"/>
          <w:highlight w:val="none"/>
        </w:rPr>
        <w:t>）：</w:t>
      </w:r>
      <w:r>
        <w:rPr>
          <w:rFonts w:hint="eastAsia" w:ascii="宋体" w:hAnsi="宋体" w:eastAsia="宋体" w:cs="宋体"/>
          <w:color w:val="auto"/>
          <w:sz w:val="21"/>
          <w:szCs w:val="16"/>
          <w:highlight w:val="none"/>
          <w:u w:val="single"/>
        </w:rPr>
        <w:t xml:space="preserve">                     </w:t>
      </w:r>
    </w:p>
    <w:p w14:paraId="0F96BA45">
      <w:pPr>
        <w:pStyle w:val="14"/>
        <w:shd w:val="clear" w:color="auto" w:fill="auto"/>
        <w:tabs>
          <w:tab w:val="left" w:pos="5580"/>
        </w:tabs>
        <w:spacing w:line="360" w:lineRule="auto"/>
        <w:ind w:firstLine="426" w:firstLineChars="200"/>
        <w:rPr>
          <w:rFonts w:hint="eastAsia" w:ascii="宋体" w:hAnsi="宋体" w:eastAsia="宋体" w:cs="宋体"/>
          <w:color w:val="auto"/>
          <w:sz w:val="21"/>
          <w:szCs w:val="16"/>
          <w:highlight w:val="none"/>
          <w:u w:val="single"/>
        </w:rPr>
      </w:pPr>
      <w:r>
        <w:rPr>
          <w:rFonts w:hint="eastAsia" w:ascii="宋体" w:hAnsi="宋体" w:eastAsia="宋体" w:cs="宋体"/>
          <w:color w:val="auto"/>
          <w:sz w:val="21"/>
          <w:szCs w:val="16"/>
          <w:highlight w:val="none"/>
        </w:rPr>
        <w:t>委托代理人：</w:t>
      </w:r>
      <w:r>
        <w:rPr>
          <w:rFonts w:hint="eastAsia" w:ascii="宋体" w:hAnsi="宋体" w:eastAsia="宋体" w:cs="宋体"/>
          <w:color w:val="auto"/>
          <w:sz w:val="21"/>
          <w:szCs w:val="16"/>
          <w:highlight w:val="none"/>
          <w:u w:val="single"/>
        </w:rPr>
        <w:t xml:space="preserve">                                   </w:t>
      </w:r>
    </w:p>
    <w:p w14:paraId="18D88640">
      <w:pPr>
        <w:shd w:val="clear" w:color="auto" w:fill="auto"/>
        <w:spacing w:line="360" w:lineRule="auto"/>
        <w:ind w:firstLine="426"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kern w:val="2"/>
          <w:sz w:val="21"/>
          <w:szCs w:val="16"/>
          <w:highlight w:val="none"/>
          <w:u w:val="none" w:color="000000"/>
          <w:lang w:val="en-US" w:eastAsia="zh-CN" w:bidi="ar-SA"/>
        </w:rPr>
        <w:t xml:space="preserve">年   月   日 </w:t>
      </w:r>
    </w:p>
    <w:p w14:paraId="5E3EDFBB">
      <w:pPr>
        <w:shd w:val="clear" w:color="auto" w:fill="auto"/>
        <w:spacing w:line="360" w:lineRule="auto"/>
        <w:ind w:firstLine="274" w:firstLineChars="135"/>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注：委托代理人投标的还须提供投标人（被授权人）投标截止时间前半年内任意1个月的社保证明</w:t>
      </w:r>
      <w:r>
        <w:rPr>
          <w:rFonts w:hint="eastAsia" w:ascii="宋体" w:hAnsi="宋体" w:cs="宋体"/>
          <w:kern w:val="2"/>
          <w:sz w:val="20"/>
          <w:szCs w:val="20"/>
          <w:lang w:val="en-US" w:eastAsia="zh-CN" w:bidi="ar-SA"/>
        </w:rPr>
        <w:t>，</w:t>
      </w:r>
      <w:r>
        <w:rPr>
          <w:rFonts w:hint="eastAsia" w:ascii="宋体" w:hAnsi="宋体" w:eastAsia="宋体" w:cs="宋体"/>
          <w:kern w:val="2"/>
          <w:sz w:val="21"/>
          <w:szCs w:val="21"/>
          <w:lang w:val="en-US" w:eastAsia="zh-CN" w:bidi="ar-SA"/>
        </w:rPr>
        <w:t>后附社保证明文件。</w:t>
      </w:r>
    </w:p>
    <w:p w14:paraId="23DE5008">
      <w:pPr>
        <w:pStyle w:val="3"/>
        <w:numPr>
          <w:ilvl w:val="0"/>
          <w:numId w:val="0"/>
        </w:numPr>
        <w:shd w:val="clear" w:color="auto" w:fill="auto"/>
        <w:spacing w:before="0" w:line="360" w:lineRule="auto"/>
        <w:ind w:leftChars="257"/>
        <w:rPr>
          <w:rFonts w:hint="eastAsia" w:ascii="宋体" w:hAnsi="宋体" w:eastAsia="宋体" w:cs="宋体"/>
          <w:b/>
          <w:bCs/>
          <w:color w:val="auto"/>
          <w:sz w:val="24"/>
          <w:highlight w:val="none"/>
          <w:lang w:val="en-US" w:eastAsia="zh-CN"/>
        </w:rPr>
      </w:pPr>
      <w:r>
        <w:rPr>
          <w:rFonts w:hint="eastAsia" w:ascii="宋体" w:hAnsi="宋体" w:eastAsia="宋体" w:cs="宋体"/>
          <w:color w:val="auto"/>
          <w:sz w:val="24"/>
          <w:highlight w:val="none"/>
        </w:rPr>
        <w:br w:type="page"/>
      </w:r>
      <w:bookmarkStart w:id="107" w:name="_Toc26357"/>
    </w:p>
    <w:bookmarkEnd w:id="99"/>
    <w:bookmarkEnd w:id="100"/>
    <w:bookmarkEnd w:id="101"/>
    <w:bookmarkEnd w:id="107"/>
    <w:p w14:paraId="37CB30FC">
      <w:pPr>
        <w:pStyle w:val="14"/>
        <w:shd w:val="clear" w:color="auto" w:fill="auto"/>
        <w:tabs>
          <w:tab w:val="left" w:pos="5580"/>
        </w:tabs>
        <w:spacing w:line="360" w:lineRule="auto"/>
        <w:ind w:left="272" w:leftChars="128"/>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投标文件格式3</w:t>
      </w:r>
      <w:r>
        <w:rPr>
          <w:rFonts w:hint="eastAsia" w:ascii="宋体" w:hAnsi="宋体" w:eastAsia="宋体" w:cs="宋体"/>
          <w:color w:val="auto"/>
          <w:sz w:val="24"/>
          <w:highlight w:val="none"/>
          <w:lang w:val="en-US" w:eastAsia="zh-CN"/>
        </w:rPr>
        <w:t>：</w:t>
      </w:r>
    </w:p>
    <w:p w14:paraId="5A3A3C89">
      <w:pPr>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w:t>
      </w:r>
    </w:p>
    <w:p w14:paraId="0068CE2C">
      <w:pPr>
        <w:spacing w:line="360"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诚 信 声 明</w:t>
      </w:r>
    </w:p>
    <w:p w14:paraId="154EA3EE">
      <w:pPr>
        <w:tabs>
          <w:tab w:val="left" w:pos="6300"/>
        </w:tabs>
        <w:snapToGrid w:val="0"/>
        <w:spacing w:line="360" w:lineRule="auto"/>
        <w:ind w:firstLine="426" w:firstLineChars="200"/>
        <w:rPr>
          <w:rFonts w:hint="eastAsia" w:ascii="宋体" w:hAnsi="宋体" w:eastAsia="宋体" w:cs="宋体"/>
          <w:sz w:val="21"/>
          <w:szCs w:val="21"/>
        </w:rPr>
      </w:pPr>
      <w:r>
        <w:rPr>
          <w:rFonts w:hint="eastAsia" w:ascii="宋体" w:hAnsi="宋体" w:eastAsia="宋体" w:cs="宋体"/>
          <w:sz w:val="21"/>
          <w:szCs w:val="21"/>
        </w:rPr>
        <w:t>采购项目名称：</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3181CC54">
      <w:pPr>
        <w:tabs>
          <w:tab w:val="left" w:pos="6300"/>
        </w:tabs>
        <w:snapToGrid w:val="0"/>
        <w:spacing w:line="360" w:lineRule="auto"/>
        <w:ind w:firstLine="570"/>
        <w:rPr>
          <w:rFonts w:hint="eastAsia" w:ascii="宋体" w:hAnsi="宋体" w:eastAsia="宋体" w:cs="宋体"/>
          <w:sz w:val="21"/>
          <w:szCs w:val="21"/>
        </w:rPr>
      </w:pPr>
    </w:p>
    <w:p w14:paraId="6ACD61B0">
      <w:pPr>
        <w:tabs>
          <w:tab w:val="left" w:pos="6300"/>
        </w:tabs>
        <w:snapToGrid w:val="0"/>
        <w:spacing w:line="360" w:lineRule="auto"/>
        <w:ind w:firstLine="426" w:firstLineChars="200"/>
        <w:rPr>
          <w:rFonts w:hint="eastAsia" w:ascii="宋体" w:hAnsi="宋体" w:eastAsia="宋体" w:cs="宋体"/>
          <w:sz w:val="21"/>
          <w:szCs w:val="21"/>
        </w:rPr>
      </w:pPr>
      <w:r>
        <w:rPr>
          <w:rFonts w:hint="eastAsia" w:ascii="宋体" w:hAnsi="宋体" w:eastAsia="宋体" w:cs="宋体"/>
          <w:sz w:val="21"/>
          <w:szCs w:val="21"/>
        </w:rPr>
        <w:t>致：</w:t>
      </w:r>
      <w:r>
        <w:rPr>
          <w:rFonts w:hint="eastAsia" w:ascii="宋体" w:hAnsi="宋体" w:eastAsia="宋体" w:cs="宋体"/>
          <w:sz w:val="21"/>
          <w:szCs w:val="21"/>
          <w:u w:val="single"/>
        </w:rPr>
        <w:t xml:space="preserve">                          （采购人）</w:t>
      </w:r>
      <w:r>
        <w:rPr>
          <w:rFonts w:hint="eastAsia" w:ascii="宋体" w:hAnsi="宋体" w:eastAsia="宋体" w:cs="宋体"/>
          <w:sz w:val="21"/>
          <w:szCs w:val="21"/>
        </w:rPr>
        <w:t>：</w:t>
      </w:r>
    </w:p>
    <w:p w14:paraId="1EB9496C">
      <w:pPr>
        <w:tabs>
          <w:tab w:val="left" w:pos="6300"/>
        </w:tabs>
        <w:snapToGrid w:val="0"/>
        <w:spacing w:line="360" w:lineRule="auto"/>
        <w:ind w:firstLine="426" w:firstLineChars="200"/>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申明内容如有不实，我方愿意承担全部责任，自觉接受相关处罚。</w:t>
      </w:r>
    </w:p>
    <w:p w14:paraId="5AE7FE78">
      <w:pPr>
        <w:tabs>
          <w:tab w:val="left" w:pos="6300"/>
        </w:tabs>
        <w:snapToGrid w:val="0"/>
        <w:spacing w:line="360" w:lineRule="auto"/>
        <w:ind w:firstLine="426" w:firstLineChars="200"/>
        <w:rPr>
          <w:rFonts w:hint="eastAsia" w:ascii="宋体" w:hAnsi="宋体" w:eastAsia="宋体" w:cs="宋体"/>
          <w:sz w:val="21"/>
          <w:szCs w:val="21"/>
        </w:rPr>
      </w:pPr>
    </w:p>
    <w:p w14:paraId="64C2B0FB">
      <w:pPr>
        <w:tabs>
          <w:tab w:val="left" w:pos="6300"/>
        </w:tabs>
        <w:snapToGrid w:val="0"/>
        <w:spacing w:line="360" w:lineRule="auto"/>
        <w:ind w:firstLine="426" w:firstLineChars="200"/>
        <w:rPr>
          <w:rFonts w:hint="eastAsia" w:ascii="宋体" w:hAnsi="宋体" w:eastAsia="宋体" w:cs="宋体"/>
          <w:sz w:val="21"/>
          <w:szCs w:val="21"/>
        </w:rPr>
      </w:pPr>
      <w:r>
        <w:rPr>
          <w:rFonts w:hint="eastAsia" w:ascii="宋体" w:hAnsi="宋体" w:eastAsia="宋体" w:cs="宋体"/>
          <w:sz w:val="21"/>
          <w:szCs w:val="21"/>
        </w:rPr>
        <w:t xml:space="preserve">特此声明。                                  </w:t>
      </w:r>
    </w:p>
    <w:p w14:paraId="698CA4B8">
      <w:pPr>
        <w:tabs>
          <w:tab w:val="left" w:pos="6300"/>
        </w:tabs>
        <w:snapToGrid w:val="0"/>
        <w:spacing w:line="360" w:lineRule="auto"/>
        <w:ind w:firstLine="426" w:firstLineChars="200"/>
        <w:rPr>
          <w:rFonts w:hint="eastAsia" w:ascii="宋体" w:hAnsi="宋体" w:eastAsia="宋体" w:cs="宋体"/>
          <w:sz w:val="21"/>
          <w:szCs w:val="21"/>
        </w:rPr>
      </w:pPr>
    </w:p>
    <w:p w14:paraId="2DA4A893">
      <w:pPr>
        <w:tabs>
          <w:tab w:val="left" w:pos="6300"/>
        </w:tabs>
        <w:snapToGrid w:val="0"/>
        <w:spacing w:line="360" w:lineRule="auto"/>
        <w:ind w:firstLine="426" w:firstLineChars="200"/>
        <w:rPr>
          <w:rFonts w:hint="eastAsia" w:ascii="宋体" w:hAnsi="宋体" w:eastAsia="宋体" w:cs="宋体"/>
          <w:sz w:val="21"/>
          <w:szCs w:val="21"/>
        </w:rPr>
      </w:pPr>
    </w:p>
    <w:p w14:paraId="14737593">
      <w:pPr>
        <w:tabs>
          <w:tab w:val="left" w:pos="6300"/>
        </w:tabs>
        <w:snapToGrid w:val="0"/>
        <w:spacing w:line="360" w:lineRule="auto"/>
        <w:ind w:firstLine="4473" w:firstLineChars="2100"/>
        <w:rPr>
          <w:rFonts w:hint="eastAsia" w:ascii="宋体" w:hAnsi="宋体" w:eastAsia="宋体" w:cs="宋体"/>
          <w:sz w:val="21"/>
          <w:szCs w:val="21"/>
        </w:rPr>
      </w:pPr>
      <w:r>
        <w:rPr>
          <w:rFonts w:hint="eastAsia" w:ascii="宋体" w:hAnsi="宋体" w:eastAsia="宋体" w:cs="宋体"/>
          <w:sz w:val="21"/>
          <w:szCs w:val="21"/>
        </w:rPr>
        <w:t>（投标人公章）</w:t>
      </w:r>
    </w:p>
    <w:p w14:paraId="192DC65B">
      <w:pPr>
        <w:tabs>
          <w:tab w:val="left" w:pos="6300"/>
        </w:tabs>
        <w:snapToGrid w:val="0"/>
        <w:spacing w:line="360" w:lineRule="auto"/>
        <w:ind w:right="480" w:firstLine="570"/>
        <w:jc w:val="center"/>
        <w:rPr>
          <w:rFonts w:hint="eastAsia" w:ascii="宋体" w:hAnsi="宋体" w:eastAsia="宋体" w:cs="宋体"/>
          <w:bCs/>
          <w:sz w:val="21"/>
          <w:szCs w:val="21"/>
        </w:rPr>
      </w:pPr>
      <w:r>
        <w:rPr>
          <w:rFonts w:hint="eastAsia" w:ascii="宋体" w:hAnsi="宋体" w:eastAsia="宋体" w:cs="宋体"/>
          <w:sz w:val="21"/>
          <w:szCs w:val="21"/>
        </w:rPr>
        <w:t xml:space="preserve">                     年   月   日</w:t>
      </w:r>
    </w:p>
    <w:p w14:paraId="70BF4BDB">
      <w:pPr>
        <w:widowControl/>
        <w:numPr>
          <w:ilvl w:val="0"/>
          <w:numId w:val="0"/>
        </w:numPr>
        <w:kinsoku/>
        <w:topLinePunct w:val="0"/>
        <w:bidi w:val="0"/>
        <w:spacing w:before="100" w:beforeAutospacing="1" w:after="100" w:afterAutospacing="1" w:line="360" w:lineRule="auto"/>
        <w:jc w:val="left"/>
        <w:rPr>
          <w:rFonts w:hint="eastAsia" w:ascii="宋体" w:hAnsi="宋体" w:eastAsia="宋体" w:cs="宋体"/>
          <w:color w:val="auto"/>
          <w:sz w:val="24"/>
          <w:highlight w:val="none"/>
          <w:lang w:val="en-US" w:eastAsia="zh-CN"/>
        </w:rPr>
      </w:pPr>
    </w:p>
    <w:p w14:paraId="4F1EB1DD">
      <w:pPr>
        <w:widowControl/>
        <w:numPr>
          <w:ilvl w:val="0"/>
          <w:numId w:val="0"/>
        </w:numPr>
        <w:kinsoku/>
        <w:topLinePunct w:val="0"/>
        <w:bidi w:val="0"/>
        <w:spacing w:before="100" w:beforeAutospacing="1" w:after="100" w:afterAutospacing="1" w:line="360" w:lineRule="auto"/>
        <w:jc w:val="left"/>
        <w:rPr>
          <w:rFonts w:hint="eastAsia" w:ascii="宋体" w:hAnsi="宋体" w:eastAsia="宋体" w:cs="宋体"/>
          <w:color w:val="auto"/>
          <w:sz w:val="24"/>
          <w:highlight w:val="none"/>
          <w:lang w:val="en-US" w:eastAsia="zh-CN"/>
        </w:rPr>
      </w:pPr>
    </w:p>
    <w:p w14:paraId="0A327BBC">
      <w:pPr>
        <w:widowControl/>
        <w:numPr>
          <w:ilvl w:val="0"/>
          <w:numId w:val="0"/>
        </w:numPr>
        <w:kinsoku/>
        <w:topLinePunct w:val="0"/>
        <w:bidi w:val="0"/>
        <w:spacing w:before="100" w:beforeAutospacing="1" w:after="100" w:afterAutospacing="1" w:line="360" w:lineRule="auto"/>
        <w:jc w:val="left"/>
        <w:rPr>
          <w:rFonts w:hint="eastAsia" w:ascii="宋体" w:hAnsi="宋体" w:eastAsia="宋体" w:cs="宋体"/>
          <w:color w:val="auto"/>
          <w:sz w:val="24"/>
          <w:highlight w:val="none"/>
          <w:lang w:val="en-US" w:eastAsia="zh-CN"/>
        </w:rPr>
      </w:pPr>
    </w:p>
    <w:p w14:paraId="4E6F710A">
      <w:pPr>
        <w:widowControl/>
        <w:numPr>
          <w:ilvl w:val="0"/>
          <w:numId w:val="0"/>
        </w:numPr>
        <w:kinsoku/>
        <w:topLinePunct w:val="0"/>
        <w:bidi w:val="0"/>
        <w:spacing w:before="100" w:beforeAutospacing="1" w:after="100" w:afterAutospacing="1" w:line="360" w:lineRule="auto"/>
        <w:jc w:val="left"/>
        <w:rPr>
          <w:rFonts w:hint="eastAsia" w:ascii="宋体" w:hAnsi="宋体" w:eastAsia="宋体" w:cs="宋体"/>
          <w:color w:val="auto"/>
          <w:sz w:val="24"/>
          <w:highlight w:val="none"/>
          <w:lang w:val="en-US" w:eastAsia="zh-CN"/>
        </w:rPr>
      </w:pPr>
    </w:p>
    <w:p w14:paraId="2C0C5DFD">
      <w:pPr>
        <w:widowControl/>
        <w:numPr>
          <w:ilvl w:val="0"/>
          <w:numId w:val="0"/>
        </w:numPr>
        <w:kinsoku/>
        <w:topLinePunct w:val="0"/>
        <w:bidi w:val="0"/>
        <w:spacing w:before="100" w:beforeAutospacing="1" w:after="100" w:afterAutospacing="1" w:line="360" w:lineRule="auto"/>
        <w:jc w:val="left"/>
        <w:rPr>
          <w:rFonts w:hint="eastAsia" w:ascii="宋体" w:hAnsi="宋体" w:eastAsia="宋体" w:cs="宋体"/>
          <w:color w:val="auto"/>
          <w:sz w:val="24"/>
          <w:highlight w:val="none"/>
          <w:lang w:val="en-US" w:eastAsia="zh-CN"/>
        </w:rPr>
      </w:pPr>
    </w:p>
    <w:p w14:paraId="2A129989">
      <w:pPr>
        <w:widowControl/>
        <w:numPr>
          <w:ilvl w:val="0"/>
          <w:numId w:val="0"/>
        </w:numPr>
        <w:kinsoku/>
        <w:topLinePunct w:val="0"/>
        <w:bidi w:val="0"/>
        <w:spacing w:before="100" w:beforeAutospacing="1" w:after="100" w:afterAutospacing="1" w:line="360" w:lineRule="auto"/>
        <w:jc w:val="left"/>
        <w:rPr>
          <w:rFonts w:hint="eastAsia" w:ascii="宋体" w:hAnsi="宋体" w:eastAsia="宋体" w:cs="宋体"/>
          <w:color w:val="auto"/>
          <w:sz w:val="24"/>
          <w:highlight w:val="none"/>
          <w:lang w:val="en-US" w:eastAsia="zh-CN"/>
        </w:rPr>
      </w:pPr>
    </w:p>
    <w:p w14:paraId="2A34C392">
      <w:pPr>
        <w:widowControl/>
        <w:numPr>
          <w:ilvl w:val="0"/>
          <w:numId w:val="0"/>
        </w:numPr>
        <w:kinsoku/>
        <w:topLinePunct w:val="0"/>
        <w:bidi w:val="0"/>
        <w:spacing w:before="100" w:beforeAutospacing="1" w:after="100" w:afterAutospacing="1" w:line="360" w:lineRule="auto"/>
        <w:jc w:val="left"/>
        <w:rPr>
          <w:rFonts w:hint="eastAsia" w:ascii="宋体" w:hAnsi="宋体" w:eastAsia="宋体" w:cs="宋体"/>
          <w:color w:val="auto"/>
          <w:sz w:val="24"/>
          <w:highlight w:val="none"/>
          <w:lang w:val="en-US" w:eastAsia="zh-CN"/>
        </w:rPr>
      </w:pPr>
    </w:p>
    <w:p w14:paraId="43EA4E0D">
      <w:pPr>
        <w:widowControl/>
        <w:numPr>
          <w:ilvl w:val="0"/>
          <w:numId w:val="0"/>
        </w:numPr>
        <w:kinsoku/>
        <w:topLinePunct w:val="0"/>
        <w:bidi w:val="0"/>
        <w:spacing w:before="100" w:beforeAutospacing="1" w:after="100" w:afterAutospacing="1" w:line="360" w:lineRule="auto"/>
        <w:jc w:val="left"/>
        <w:rPr>
          <w:rFonts w:hint="eastAsia" w:ascii="宋体" w:hAnsi="宋体" w:eastAsia="宋体" w:cs="宋体"/>
          <w:color w:val="auto"/>
          <w:sz w:val="24"/>
          <w:highlight w:val="none"/>
          <w:lang w:val="en-US" w:eastAsia="zh-CN"/>
        </w:rPr>
      </w:pPr>
    </w:p>
    <w:p w14:paraId="2E45C9AE">
      <w:pPr>
        <w:widowControl/>
        <w:numPr>
          <w:ilvl w:val="0"/>
          <w:numId w:val="0"/>
        </w:numPr>
        <w:kinsoku/>
        <w:topLinePunct w:val="0"/>
        <w:bidi w:val="0"/>
        <w:spacing w:before="100" w:beforeAutospacing="1" w:after="100" w:afterAutospacing="1" w:line="480" w:lineRule="auto"/>
        <w:jc w:val="left"/>
        <w:rPr>
          <w:rFonts w:hint="eastAsia" w:ascii="宋体" w:hAnsi="宋体" w:cs="宋体"/>
          <w:b/>
          <w:bCs/>
          <w:color w:val="auto"/>
          <w:sz w:val="24"/>
          <w:highlight w:val="none"/>
          <w:lang w:val="en-US" w:eastAsia="zh-CN"/>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b/>
          <w:bCs/>
          <w:color w:val="auto"/>
          <w:sz w:val="24"/>
          <w:highlight w:val="none"/>
          <w:lang w:val="en-US" w:eastAsia="zh-CN"/>
        </w:rPr>
        <w:t>投标文件格式</w:t>
      </w:r>
      <w:r>
        <w:rPr>
          <w:rFonts w:hint="eastAsia" w:ascii="宋体" w:hAnsi="宋体" w:cs="宋体"/>
          <w:b/>
          <w:bCs/>
          <w:color w:val="auto"/>
          <w:sz w:val="24"/>
          <w:highlight w:val="none"/>
          <w:lang w:val="en-US" w:eastAsia="zh-CN"/>
        </w:rPr>
        <w:t>4</w:t>
      </w:r>
    </w:p>
    <w:p w14:paraId="389FC722">
      <w:pPr>
        <w:spacing w:line="480" w:lineRule="auto"/>
        <w:jc w:val="center"/>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反</w:t>
      </w:r>
      <w:r>
        <w:rPr>
          <w:rFonts w:hint="eastAsia" w:ascii="宋体" w:hAnsi="宋体" w:eastAsia="宋体" w:cs="宋体"/>
          <w:b/>
          <w:bCs/>
          <w:color w:val="auto"/>
          <w:sz w:val="24"/>
          <w:highlight w:val="none"/>
          <w:lang w:val="en-US" w:eastAsia="zh-CN"/>
        </w:rPr>
        <w:t>商业贿赂承诺书</w:t>
      </w:r>
    </w:p>
    <w:p w14:paraId="117B842F">
      <w:pPr>
        <w:autoSpaceDE w:val="0"/>
        <w:autoSpaceDN w:val="0"/>
        <w:adjustRightInd w:val="0"/>
        <w:snapToGrid w:val="0"/>
        <w:spacing w:line="480" w:lineRule="auto"/>
        <w:ind w:firstLine="366" w:firstLineChars="200"/>
        <w:jc w:val="left"/>
        <w:outlineLvl w:val="9"/>
        <w:rPr>
          <w:rFonts w:hint="eastAsia" w:ascii="宋体" w:hAnsi="宋体" w:eastAsia="宋体" w:cs="宋体"/>
          <w:color w:val="000000"/>
          <w:kern w:val="0"/>
          <w:sz w:val="18"/>
          <w:szCs w:val="18"/>
          <w:highlight w:val="none"/>
          <w:lang w:val="zh-CN"/>
        </w:rPr>
      </w:pPr>
    </w:p>
    <w:p w14:paraId="23BB38F6">
      <w:pPr>
        <w:autoSpaceDE w:val="0"/>
        <w:autoSpaceDN w:val="0"/>
        <w:adjustRightInd w:val="0"/>
        <w:snapToGrid w:val="0"/>
        <w:spacing w:line="480" w:lineRule="auto"/>
        <w:ind w:firstLine="406" w:firstLineChars="200"/>
        <w:jc w:val="left"/>
        <w:outlineLvl w:val="9"/>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在</w:t>
      </w:r>
      <w:r>
        <w:rPr>
          <w:rFonts w:hint="eastAsia" w:ascii="宋体" w:hAnsi="宋体" w:eastAsia="宋体" w:cs="宋体"/>
          <w:color w:val="000000"/>
          <w:kern w:val="0"/>
          <w:sz w:val="20"/>
          <w:szCs w:val="20"/>
          <w:highlight w:val="none"/>
          <w:u w:val="single"/>
        </w:rPr>
        <w:t xml:space="preserve">          </w:t>
      </w:r>
      <w:r>
        <w:rPr>
          <w:rFonts w:hint="eastAsia" w:ascii="宋体" w:hAnsi="宋体" w:eastAsia="宋体" w:cs="宋体"/>
          <w:color w:val="000000"/>
          <w:kern w:val="0"/>
          <w:sz w:val="20"/>
          <w:szCs w:val="20"/>
          <w:highlight w:val="none"/>
          <w:u w:val="none"/>
          <w:lang w:val="en-US" w:eastAsia="zh-CN"/>
        </w:rPr>
        <w:t>项目编</w:t>
      </w:r>
      <w:r>
        <w:rPr>
          <w:rFonts w:hint="eastAsia" w:ascii="宋体" w:hAnsi="宋体" w:eastAsia="宋体" w:cs="宋体"/>
          <w:color w:val="000000"/>
          <w:kern w:val="0"/>
          <w:sz w:val="20"/>
          <w:szCs w:val="20"/>
          <w:highlight w:val="none"/>
          <w:u w:val="none"/>
        </w:rPr>
        <w:t>号</w:t>
      </w:r>
      <w:r>
        <w:rPr>
          <w:rFonts w:hint="eastAsia" w:ascii="宋体" w:hAnsi="宋体" w:eastAsia="宋体" w:cs="宋体"/>
          <w:color w:val="000000"/>
          <w:kern w:val="0"/>
          <w:sz w:val="20"/>
          <w:szCs w:val="20"/>
          <w:highlight w:val="none"/>
        </w:rPr>
        <w:t>（</w:t>
      </w:r>
      <w:r>
        <w:rPr>
          <w:rFonts w:hint="eastAsia" w:ascii="宋体" w:hAnsi="宋体" w:eastAsia="宋体" w:cs="宋体"/>
          <w:color w:val="000000"/>
          <w:kern w:val="0"/>
          <w:sz w:val="20"/>
          <w:szCs w:val="20"/>
          <w:highlight w:val="none"/>
          <w:u w:val="single"/>
        </w:rPr>
        <w:t xml:space="preserve">              </w:t>
      </w:r>
      <w:r>
        <w:rPr>
          <w:rFonts w:hint="eastAsia" w:ascii="宋体" w:hAnsi="宋体" w:eastAsia="宋体" w:cs="宋体"/>
          <w:color w:val="000000"/>
          <w:kern w:val="0"/>
          <w:sz w:val="20"/>
          <w:szCs w:val="20"/>
          <w:highlight w:val="none"/>
        </w:rPr>
        <w:t>项目）招标活动中，我公司承诺如下 ：</w:t>
      </w:r>
    </w:p>
    <w:p w14:paraId="355A30F0">
      <w:pPr>
        <w:tabs>
          <w:tab w:val="left" w:pos="6300"/>
        </w:tabs>
        <w:snapToGrid w:val="0"/>
        <w:spacing w:line="480" w:lineRule="auto"/>
        <w:ind w:firstLine="426" w:firstLineChars="200"/>
        <w:rPr>
          <w:rFonts w:hint="eastAsia" w:ascii="宋体" w:hAnsi="宋体" w:eastAsia="宋体" w:cs="宋体"/>
          <w:sz w:val="21"/>
          <w:szCs w:val="21"/>
        </w:rPr>
      </w:pPr>
      <w:r>
        <w:rPr>
          <w:rFonts w:hint="eastAsia" w:ascii="宋体" w:hAnsi="宋体" w:eastAsia="宋体" w:cs="宋体"/>
          <w:sz w:val="21"/>
          <w:szCs w:val="21"/>
        </w:rPr>
        <w:t>1、不给予国家工作人员及其亲属各种形式的商业贿赂（包括送礼金礼品、有价证券、购物券、回扣、佣金、咨询费、劳务费、赞助费、宣传费、支付旅游费用、报销各种消费凭证、宴请、娱乐等）；</w:t>
      </w:r>
    </w:p>
    <w:p w14:paraId="59B3996B">
      <w:pPr>
        <w:tabs>
          <w:tab w:val="left" w:pos="6300"/>
        </w:tabs>
        <w:snapToGrid w:val="0"/>
        <w:spacing w:line="480" w:lineRule="auto"/>
        <w:ind w:firstLine="426" w:firstLineChars="200"/>
        <w:rPr>
          <w:rFonts w:hint="eastAsia" w:ascii="宋体" w:hAnsi="宋体" w:eastAsia="宋体" w:cs="宋体"/>
          <w:sz w:val="21"/>
          <w:szCs w:val="21"/>
        </w:rPr>
      </w:pPr>
      <w:r>
        <w:rPr>
          <w:rFonts w:hint="eastAsia" w:ascii="宋体" w:hAnsi="宋体" w:eastAsia="宋体" w:cs="宋体"/>
          <w:sz w:val="21"/>
          <w:szCs w:val="21"/>
        </w:rPr>
        <w:t>2、不与采购人相互勾结私下协议，弄虚作假，搞假投标、陪标、串通投标，明招暗定，暗箱操作。</w:t>
      </w:r>
    </w:p>
    <w:p w14:paraId="3488571A">
      <w:pPr>
        <w:tabs>
          <w:tab w:val="left" w:pos="6300"/>
        </w:tabs>
        <w:snapToGrid w:val="0"/>
        <w:spacing w:line="480" w:lineRule="auto"/>
        <w:ind w:firstLine="426" w:firstLineChars="200"/>
        <w:rPr>
          <w:rFonts w:hint="eastAsia" w:ascii="宋体" w:hAnsi="宋体" w:eastAsia="宋体" w:cs="宋体"/>
          <w:sz w:val="21"/>
          <w:szCs w:val="21"/>
        </w:rPr>
      </w:pPr>
      <w:r>
        <w:rPr>
          <w:rFonts w:hint="eastAsia" w:ascii="宋体" w:hAnsi="宋体" w:eastAsia="宋体" w:cs="宋体"/>
          <w:sz w:val="21"/>
          <w:szCs w:val="21"/>
        </w:rPr>
        <w:t>3、我公司法人及项目参与人员有亲戚担任业主方副科级以上领导职务时，自愿放弃此次投标权。</w:t>
      </w:r>
    </w:p>
    <w:p w14:paraId="4233C4A4">
      <w:pPr>
        <w:tabs>
          <w:tab w:val="left" w:pos="6300"/>
        </w:tabs>
        <w:snapToGrid w:val="0"/>
        <w:spacing w:line="480" w:lineRule="auto"/>
        <w:ind w:firstLine="426" w:firstLineChars="200"/>
        <w:rPr>
          <w:rFonts w:hint="eastAsia" w:ascii="宋体" w:hAnsi="宋体" w:eastAsia="宋体" w:cs="宋体"/>
          <w:sz w:val="21"/>
          <w:szCs w:val="21"/>
        </w:rPr>
      </w:pPr>
      <w:r>
        <w:rPr>
          <w:rFonts w:hint="eastAsia" w:ascii="宋体" w:hAnsi="宋体" w:eastAsia="宋体" w:cs="宋体"/>
          <w:sz w:val="21"/>
          <w:szCs w:val="21"/>
        </w:rPr>
        <w:t>如有上述行为，一经发现，我公司及项目参与人员愿意按照《政府采购法》、《招投标法》、《反不正当竞争法》的有关规定接受处罚。</w:t>
      </w:r>
    </w:p>
    <w:p w14:paraId="7E3A7754">
      <w:pPr>
        <w:tabs>
          <w:tab w:val="left" w:pos="6300"/>
        </w:tabs>
        <w:snapToGrid w:val="0"/>
        <w:spacing w:line="480" w:lineRule="auto"/>
        <w:ind w:firstLine="426" w:firstLineChars="200"/>
        <w:rPr>
          <w:rFonts w:hint="eastAsia" w:ascii="宋体" w:hAnsi="宋体" w:eastAsia="宋体" w:cs="宋体"/>
          <w:sz w:val="21"/>
          <w:szCs w:val="21"/>
        </w:rPr>
      </w:pPr>
    </w:p>
    <w:p w14:paraId="1A0E7D30">
      <w:pPr>
        <w:tabs>
          <w:tab w:val="left" w:pos="6300"/>
        </w:tabs>
        <w:snapToGrid w:val="0"/>
        <w:spacing w:line="480" w:lineRule="auto"/>
        <w:ind w:firstLine="426" w:firstLineChars="200"/>
        <w:rPr>
          <w:rFonts w:hint="eastAsia" w:ascii="宋体" w:hAnsi="宋体" w:eastAsia="宋体" w:cs="宋体"/>
          <w:sz w:val="21"/>
          <w:szCs w:val="21"/>
        </w:rPr>
      </w:pPr>
      <w:r>
        <w:rPr>
          <w:rFonts w:hint="eastAsia" w:ascii="宋体" w:hAnsi="宋体" w:eastAsia="宋体" w:cs="宋体"/>
          <w:sz w:val="21"/>
          <w:szCs w:val="21"/>
          <w:lang w:val="en-US" w:eastAsia="zh-CN"/>
        </w:rPr>
        <w:t>投标单位名称</w:t>
      </w:r>
      <w:r>
        <w:rPr>
          <w:rFonts w:hint="eastAsia" w:ascii="宋体" w:hAnsi="宋体" w:eastAsia="宋体" w:cs="宋体"/>
          <w:sz w:val="21"/>
          <w:szCs w:val="21"/>
        </w:rPr>
        <w:t>：（公章）</w:t>
      </w:r>
    </w:p>
    <w:p w14:paraId="2155DF41">
      <w:pPr>
        <w:tabs>
          <w:tab w:val="left" w:pos="6300"/>
        </w:tabs>
        <w:snapToGrid w:val="0"/>
        <w:spacing w:line="480" w:lineRule="auto"/>
        <w:ind w:firstLine="426" w:firstLineChars="200"/>
        <w:rPr>
          <w:rFonts w:hint="eastAsia" w:ascii="宋体" w:hAnsi="宋体" w:eastAsia="宋体" w:cs="宋体"/>
          <w:sz w:val="21"/>
          <w:szCs w:val="21"/>
        </w:rPr>
      </w:pPr>
      <w:r>
        <w:rPr>
          <w:rFonts w:hint="eastAsia" w:ascii="宋体" w:hAnsi="宋体" w:eastAsia="宋体" w:cs="宋体"/>
          <w:sz w:val="21"/>
          <w:szCs w:val="21"/>
        </w:rPr>
        <w:t>法定代表人</w:t>
      </w:r>
      <w:r>
        <w:rPr>
          <w:rFonts w:hint="eastAsia" w:ascii="宋体" w:hAnsi="宋体" w:eastAsia="宋体" w:cs="宋体"/>
          <w:sz w:val="21"/>
          <w:szCs w:val="21"/>
          <w:lang w:val="en-US" w:eastAsia="zh-CN"/>
        </w:rPr>
        <w:t>或</w:t>
      </w:r>
      <w:r>
        <w:rPr>
          <w:rFonts w:hint="eastAsia" w:ascii="宋体" w:hAnsi="宋体" w:eastAsia="宋体" w:cs="宋体"/>
          <w:sz w:val="21"/>
          <w:szCs w:val="21"/>
        </w:rPr>
        <w:t>法定代表授权委托人：（签字）</w:t>
      </w:r>
    </w:p>
    <w:p w14:paraId="26A1943F">
      <w:pPr>
        <w:tabs>
          <w:tab w:val="left" w:pos="6300"/>
        </w:tabs>
        <w:snapToGrid w:val="0"/>
        <w:spacing w:line="480" w:lineRule="auto"/>
        <w:ind w:firstLine="426" w:firstLineChars="200"/>
        <w:rPr>
          <w:rFonts w:hint="eastAsia" w:ascii="宋体" w:hAnsi="宋体" w:eastAsia="宋体" w:cs="宋体"/>
          <w:sz w:val="21"/>
          <w:szCs w:val="21"/>
        </w:rPr>
      </w:pPr>
      <w:r>
        <w:rPr>
          <w:rFonts w:hint="eastAsia" w:ascii="宋体" w:hAnsi="宋体" w:eastAsia="宋体" w:cs="宋体"/>
          <w:sz w:val="21"/>
          <w:szCs w:val="21"/>
        </w:rPr>
        <w:t>年      月     日</w:t>
      </w:r>
    </w:p>
    <w:p w14:paraId="03C8233E">
      <w:pPr>
        <w:widowControl/>
        <w:numPr>
          <w:ilvl w:val="0"/>
          <w:numId w:val="0"/>
        </w:numPr>
        <w:kinsoku/>
        <w:topLinePunct w:val="0"/>
        <w:bidi w:val="0"/>
        <w:spacing w:before="100" w:beforeAutospacing="1" w:after="100" w:afterAutospacing="1" w:line="360" w:lineRule="auto"/>
        <w:jc w:val="left"/>
        <w:rPr>
          <w:rFonts w:hint="eastAsia" w:ascii="宋体" w:hAnsi="宋体" w:cs="宋体"/>
          <w:b/>
          <w:bCs/>
          <w:color w:val="auto"/>
          <w:sz w:val="24"/>
          <w:highlight w:val="none"/>
          <w:lang w:val="en-US" w:eastAsia="zh-CN"/>
        </w:rPr>
      </w:pPr>
    </w:p>
    <w:p w14:paraId="3C7DB43E">
      <w:pPr>
        <w:pStyle w:val="4"/>
        <w:rPr>
          <w:rFonts w:hint="eastAsia" w:ascii="宋体" w:hAnsi="宋体" w:cs="宋体"/>
          <w:b/>
          <w:bCs/>
          <w:color w:val="auto"/>
          <w:sz w:val="24"/>
          <w:highlight w:val="none"/>
          <w:lang w:val="en-US" w:eastAsia="zh-CN"/>
        </w:rPr>
      </w:pPr>
    </w:p>
    <w:p w14:paraId="2917DABD">
      <w:pPr>
        <w:rPr>
          <w:rFonts w:hint="eastAsia" w:ascii="宋体" w:hAnsi="宋体" w:cs="宋体"/>
          <w:b/>
          <w:bCs/>
          <w:color w:val="auto"/>
          <w:sz w:val="24"/>
          <w:highlight w:val="none"/>
          <w:lang w:val="en-US" w:eastAsia="zh-CN"/>
        </w:rPr>
      </w:pPr>
    </w:p>
    <w:p w14:paraId="69C2A205">
      <w:pPr>
        <w:pStyle w:val="4"/>
        <w:rPr>
          <w:rFonts w:hint="eastAsia" w:ascii="宋体" w:hAnsi="宋体" w:cs="宋体"/>
          <w:b/>
          <w:bCs/>
          <w:color w:val="auto"/>
          <w:sz w:val="24"/>
          <w:highlight w:val="none"/>
          <w:lang w:val="en-US" w:eastAsia="zh-CN"/>
        </w:rPr>
      </w:pPr>
    </w:p>
    <w:p w14:paraId="0DE2F9E6">
      <w:pPr>
        <w:rPr>
          <w:rFonts w:hint="eastAsia" w:ascii="宋体" w:hAnsi="宋体" w:cs="宋体"/>
          <w:b/>
          <w:bCs/>
          <w:color w:val="auto"/>
          <w:sz w:val="24"/>
          <w:highlight w:val="none"/>
          <w:lang w:val="en-US" w:eastAsia="zh-CN"/>
        </w:rPr>
      </w:pPr>
    </w:p>
    <w:p w14:paraId="6D49C3F7">
      <w:pPr>
        <w:pStyle w:val="25"/>
        <w:ind w:left="0" w:leftChars="0" w:firstLine="0" w:firstLineChars="0"/>
        <w:rPr>
          <w:rFonts w:hint="eastAsia"/>
          <w:lang w:val="en-US" w:eastAsia="zh-CN"/>
        </w:rPr>
      </w:pPr>
    </w:p>
    <w:p w14:paraId="4B229F5B">
      <w:pPr>
        <w:widowControl/>
        <w:numPr>
          <w:ilvl w:val="0"/>
          <w:numId w:val="0"/>
        </w:numPr>
        <w:kinsoku/>
        <w:topLinePunct w:val="0"/>
        <w:bidi w:val="0"/>
        <w:spacing w:before="100" w:beforeAutospacing="1" w:after="100" w:afterAutospacing="1" w:line="360" w:lineRule="auto"/>
        <w:jc w:val="left"/>
        <w:rPr>
          <w:rFonts w:hint="eastAsia" w:ascii="宋体" w:hAnsi="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投标文件格式</w:t>
      </w:r>
      <w:r>
        <w:rPr>
          <w:rFonts w:hint="eastAsia" w:ascii="宋体" w:hAnsi="宋体" w:cs="宋体"/>
          <w:b/>
          <w:bCs/>
          <w:color w:val="auto"/>
          <w:sz w:val="24"/>
          <w:highlight w:val="none"/>
          <w:lang w:val="en-US" w:eastAsia="zh-CN"/>
        </w:rPr>
        <w:t>5</w:t>
      </w:r>
    </w:p>
    <w:p w14:paraId="57F90B28">
      <w:pPr>
        <w:widowControl/>
        <w:numPr>
          <w:ilvl w:val="0"/>
          <w:numId w:val="0"/>
        </w:numPr>
        <w:kinsoku/>
        <w:topLinePunct w:val="0"/>
        <w:bidi w:val="0"/>
        <w:spacing w:before="100" w:beforeAutospacing="1" w:after="100" w:afterAutospacing="1" w:line="360"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kern w:val="0"/>
          <w:sz w:val="24"/>
          <w:szCs w:val="20"/>
          <w:highlight w:val="none"/>
          <w:u w:val="none"/>
          <w:lang w:val="en-US" w:eastAsia="zh-CN" w:bidi="ar-SA"/>
        </w:rPr>
        <w:t>中小企业声明函(货物)</w:t>
      </w:r>
    </w:p>
    <w:p w14:paraId="6CE54B2F">
      <w:pPr>
        <w:widowControl/>
        <w:kinsoku/>
        <w:topLinePunct w:val="0"/>
        <w:bidi w:val="0"/>
        <w:spacing w:before="100" w:beforeAutospacing="1" w:after="100" w:afterAutospacing="1" w:line="360" w:lineRule="auto"/>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本公司郑重声明，根据《政府采购促进中小企业发展管理办法》（财库﹝2020﹞46 号）的规定，本公司参加（单位名称）的（项目名称）采购活动，提供的货物全部由符合政策要求的中小企业制造。相关企业 （含联合体中的中小企业、签订分包意向协议的中小企业） 的具体情况如下： </w:t>
      </w:r>
    </w:p>
    <w:p w14:paraId="786B9C6E">
      <w:pPr>
        <w:widowControl/>
        <w:kinsoku/>
        <w:topLinePunct w:val="0"/>
        <w:bidi w:val="0"/>
        <w:spacing w:before="100" w:beforeAutospacing="1" w:after="100" w:afterAutospacing="1" w:line="240" w:lineRule="auto"/>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1. （标的名称） ，属于（</w:t>
      </w:r>
      <w:r>
        <w:rPr>
          <w:rFonts w:hint="eastAsia" w:ascii="宋体" w:hAnsi="宋体" w:eastAsia="宋体" w:cs="宋体"/>
          <w:u w:val="single"/>
        </w:rPr>
        <w:t>采购文件中明确的所属行业</w:t>
      </w:r>
      <w:r>
        <w:rPr>
          <w:rFonts w:hint="eastAsia" w:ascii="宋体" w:hAnsi="宋体" w:eastAsia="宋体" w:cs="宋体"/>
          <w:color w:val="auto"/>
          <w:kern w:val="2"/>
          <w:sz w:val="21"/>
          <w:szCs w:val="21"/>
          <w:u w:val="none" w:color="000000"/>
          <w:lang w:val="en-US" w:eastAsia="zh-CN" w:bidi="ar-SA"/>
        </w:rPr>
        <w:t xml:space="preserve">） 行业；制造商为（企业名称），从业人员     人，营业收 入为   万元，资产总额为   万元，属于（中型企业、小型企业、微型企业）； </w:t>
      </w:r>
    </w:p>
    <w:p w14:paraId="0A3E3F83">
      <w:pPr>
        <w:widowControl/>
        <w:kinsoku/>
        <w:topLinePunct w:val="0"/>
        <w:bidi w:val="0"/>
        <w:spacing w:before="100" w:beforeAutospacing="1" w:after="100" w:afterAutospacing="1" w:line="240" w:lineRule="auto"/>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2. （标的名称） ，属于（</w:t>
      </w:r>
      <w:r>
        <w:rPr>
          <w:rFonts w:hint="eastAsia" w:ascii="宋体" w:hAnsi="宋体" w:eastAsia="宋体" w:cs="宋体"/>
          <w:u w:val="single"/>
        </w:rPr>
        <w:t>采购文件中明确的所属行业</w:t>
      </w:r>
      <w:r>
        <w:rPr>
          <w:rFonts w:hint="eastAsia" w:ascii="宋体" w:hAnsi="宋体" w:eastAsia="宋体" w:cs="宋体"/>
          <w:color w:val="auto"/>
          <w:kern w:val="2"/>
          <w:sz w:val="21"/>
          <w:szCs w:val="21"/>
          <w:u w:val="none" w:color="000000"/>
          <w:lang w:val="en-US" w:eastAsia="zh-CN" w:bidi="ar-SA"/>
        </w:rPr>
        <w:t xml:space="preserve">）行业；制造商为（企业名称），从业人员     人，营业收入为    万元，资产总额为员     万元，属于（中型企业、小型企业、微型企业）； </w:t>
      </w:r>
    </w:p>
    <w:p w14:paraId="027D300C">
      <w:pPr>
        <w:pStyle w:val="10"/>
        <w:spacing w:line="240" w:lineRule="auto"/>
        <w:ind w:firstLine="426" w:firstLineChars="200"/>
        <w:rPr>
          <w:rFonts w:hint="eastAsia" w:ascii="宋体" w:hAnsi="宋体" w:eastAsia="宋体" w:cs="宋体"/>
          <w:lang w:val="en-US" w:eastAsia="zh-CN"/>
        </w:rPr>
      </w:pPr>
      <w:r>
        <w:rPr>
          <w:rFonts w:hint="eastAsia" w:ascii="宋体" w:hAnsi="宋体" w:eastAsia="宋体" w:cs="宋体"/>
          <w:lang w:val="en-US" w:eastAsia="zh-CN"/>
        </w:rPr>
        <w:t>3</w:t>
      </w:r>
      <w:r>
        <w:rPr>
          <w:rFonts w:hint="eastAsia" w:ascii="宋体" w:hAnsi="宋体" w:eastAsia="宋体" w:cs="宋体"/>
          <w:color w:val="auto"/>
          <w:kern w:val="2"/>
          <w:sz w:val="21"/>
          <w:szCs w:val="21"/>
          <w:u w:val="none" w:color="000000"/>
          <w:lang w:val="en-US" w:eastAsia="zh-CN" w:bidi="ar-SA"/>
        </w:rPr>
        <w:t>.</w:t>
      </w:r>
      <w:r>
        <w:rPr>
          <w:rFonts w:hint="eastAsia" w:ascii="宋体" w:hAnsi="宋体" w:eastAsia="宋体" w:cs="宋体"/>
          <w:lang w:val="en-US" w:eastAsia="zh-CN"/>
        </w:rPr>
        <w:t xml:space="preserve">   </w:t>
      </w:r>
      <w:r>
        <w:rPr>
          <w:rFonts w:hint="eastAsia" w:ascii="宋体" w:hAnsi="宋体" w:eastAsia="宋体" w:cs="宋体"/>
          <w:color w:val="auto"/>
          <w:kern w:val="2"/>
          <w:sz w:val="21"/>
          <w:szCs w:val="21"/>
          <w:u w:val="none" w:color="000000"/>
          <w:lang w:val="en-US" w:eastAsia="zh-CN" w:bidi="ar-SA"/>
        </w:rPr>
        <w:t>......</w:t>
      </w:r>
    </w:p>
    <w:p w14:paraId="7BAADBCE">
      <w:pPr>
        <w:widowControl/>
        <w:kinsoku/>
        <w:topLinePunct w:val="0"/>
        <w:bidi w:val="0"/>
        <w:spacing w:before="100" w:beforeAutospacing="1" w:after="100" w:afterAutospacing="1" w:line="360" w:lineRule="auto"/>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以上企业，不属于大企业的分支机构，不存在控股股东为大企业的情形，也不存在与大企业的负责人为同一人的情形。</w:t>
      </w:r>
    </w:p>
    <w:p w14:paraId="19DEACB0">
      <w:pPr>
        <w:widowControl/>
        <w:kinsoku/>
        <w:topLinePunct w:val="0"/>
        <w:bidi w:val="0"/>
        <w:spacing w:before="100" w:beforeAutospacing="1" w:after="100" w:afterAutospacing="1" w:line="360" w:lineRule="auto"/>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本企业对上述声明内容的真实性负责。如有虚假，将依法承担相应责任。 </w:t>
      </w:r>
    </w:p>
    <w:p w14:paraId="7B12CBDB">
      <w:pPr>
        <w:widowControl/>
        <w:kinsoku/>
        <w:topLinePunct w:val="0"/>
        <w:bidi w:val="0"/>
        <w:spacing w:before="100" w:beforeAutospacing="1" w:after="100" w:afterAutospacing="1" w:line="360" w:lineRule="auto"/>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企业名称（盖章）：      </w:t>
      </w:r>
    </w:p>
    <w:p w14:paraId="633312B3">
      <w:pPr>
        <w:widowControl/>
        <w:kinsoku/>
        <w:topLinePunct w:val="0"/>
        <w:bidi w:val="0"/>
        <w:spacing w:before="100" w:beforeAutospacing="1" w:after="100" w:afterAutospacing="1" w:line="360" w:lineRule="auto"/>
        <w:ind w:firstLine="420"/>
        <w:jc w:val="left"/>
        <w:rPr>
          <w:rFonts w:hint="eastAsia" w:ascii="宋体" w:hAnsi="宋体" w:eastAsia="宋体" w:cs="宋体"/>
          <w:kern w:val="0"/>
          <w:sz w:val="24"/>
        </w:rPr>
      </w:pPr>
      <w:r>
        <w:rPr>
          <w:rFonts w:hint="eastAsia" w:ascii="宋体" w:hAnsi="宋体" w:eastAsia="宋体" w:cs="宋体"/>
          <w:color w:val="auto"/>
          <w:kern w:val="2"/>
          <w:sz w:val="21"/>
          <w:szCs w:val="21"/>
          <w:u w:val="none" w:color="000000"/>
          <w:lang w:val="en-US" w:eastAsia="zh-CN" w:bidi="ar-SA"/>
        </w:rPr>
        <w:t xml:space="preserve">日 期：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rPr>
        <w:t xml:space="preserve">    </w:t>
      </w:r>
    </w:p>
    <w:p w14:paraId="4B5AE5CF">
      <w:pPr>
        <w:pStyle w:val="25"/>
        <w:kinsoku/>
        <w:topLinePunct w:val="0"/>
        <w:bidi w:val="0"/>
        <w:spacing w:line="380" w:lineRule="exact"/>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注：①从业人员、营业收入、资产总额填报上一年度数据，无上一年度数据的新成立企业可不填报。</w:t>
      </w:r>
    </w:p>
    <w:p w14:paraId="73ECD5C3">
      <w:pPr>
        <w:pStyle w:val="25"/>
        <w:kinsoku/>
        <w:topLinePunct w:val="0"/>
        <w:bidi w:val="0"/>
        <w:spacing w:line="380" w:lineRule="exact"/>
        <w:ind w:firstLine="549" w:firstLineChars="300"/>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②投标人须按招标文件中明确的所属行业填列，</w:t>
      </w:r>
      <w:r>
        <w:rPr>
          <w:rFonts w:hint="eastAsia" w:ascii="宋体" w:hAnsi="宋体" w:eastAsia="宋体" w:cs="宋体"/>
          <w:color w:val="auto"/>
          <w:kern w:val="0"/>
          <w:sz w:val="18"/>
          <w:szCs w:val="18"/>
          <w:highlight w:val="yellow"/>
          <w:lang w:val="en-US" w:eastAsia="zh-CN" w:bidi="ar"/>
        </w:rPr>
        <w:t>多品目</w:t>
      </w:r>
      <w:r>
        <w:rPr>
          <w:rFonts w:hint="eastAsia" w:ascii="宋体" w:hAnsi="宋体" w:cs="宋体"/>
          <w:color w:val="auto"/>
          <w:kern w:val="0"/>
          <w:sz w:val="18"/>
          <w:szCs w:val="18"/>
          <w:highlight w:val="yellow"/>
          <w:lang w:val="en-US" w:eastAsia="zh-CN" w:bidi="ar"/>
        </w:rPr>
        <w:t>（多个标的物）</w:t>
      </w:r>
      <w:r>
        <w:rPr>
          <w:rFonts w:hint="eastAsia" w:ascii="宋体" w:hAnsi="宋体" w:eastAsia="宋体" w:cs="宋体"/>
          <w:color w:val="auto"/>
          <w:kern w:val="0"/>
          <w:sz w:val="18"/>
          <w:szCs w:val="18"/>
          <w:highlight w:val="yellow"/>
          <w:lang w:val="en-US" w:eastAsia="zh-CN" w:bidi="ar"/>
        </w:rPr>
        <w:t>项目中须按上表要求</w:t>
      </w:r>
      <w:r>
        <w:rPr>
          <w:rFonts w:hint="eastAsia" w:ascii="宋体" w:hAnsi="宋体" w:eastAsia="宋体" w:cs="宋体"/>
          <w:color w:val="0000FF"/>
          <w:kern w:val="0"/>
          <w:sz w:val="18"/>
          <w:szCs w:val="18"/>
          <w:highlight w:val="yellow"/>
          <w:lang w:val="en-US" w:eastAsia="zh-CN" w:bidi="ar"/>
        </w:rPr>
        <w:t>逐条</w:t>
      </w:r>
      <w:r>
        <w:rPr>
          <w:rFonts w:hint="eastAsia" w:ascii="宋体" w:hAnsi="宋体" w:eastAsia="宋体" w:cs="宋体"/>
          <w:color w:val="auto"/>
          <w:kern w:val="0"/>
          <w:sz w:val="18"/>
          <w:szCs w:val="18"/>
          <w:highlight w:val="yellow"/>
          <w:lang w:val="en-US" w:eastAsia="zh-CN" w:bidi="ar"/>
        </w:rPr>
        <w:t>填列</w:t>
      </w:r>
      <w:r>
        <w:rPr>
          <w:rFonts w:hint="eastAsia" w:ascii="宋体" w:hAnsi="宋体" w:eastAsia="宋体" w:cs="宋体"/>
          <w:color w:val="auto"/>
          <w:kern w:val="0"/>
          <w:sz w:val="18"/>
          <w:szCs w:val="18"/>
          <w:lang w:val="en-US" w:eastAsia="zh-CN" w:bidi="ar"/>
        </w:rPr>
        <w:t>，否则，其提供的中小企业声明将被判定为无效声明函，由此造成的后果由投标人自行承担（涉及资格的按无效投标处理；涉及价格评审优惠的，不予认定）</w:t>
      </w:r>
    </w:p>
    <w:p w14:paraId="41867627">
      <w:pPr>
        <w:pStyle w:val="25"/>
        <w:kinsoku/>
        <w:topLinePunct w:val="0"/>
        <w:bidi w:val="0"/>
        <w:spacing w:line="380" w:lineRule="exact"/>
        <w:ind w:firstLine="549" w:firstLineChars="300"/>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③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w:t>
      </w:r>
    </w:p>
    <w:p w14:paraId="09E794A5">
      <w:pPr>
        <w:rPr>
          <w:rFonts w:hint="eastAsia" w:ascii="宋体" w:hAnsi="宋体" w:eastAsia="宋体" w:cs="宋体"/>
          <w:lang w:val="en-US" w:eastAsia="zh-CN"/>
        </w:rPr>
      </w:pPr>
    </w:p>
    <w:p w14:paraId="3D4080AC">
      <w:pPr>
        <w:pStyle w:val="3"/>
        <w:numPr>
          <w:ilvl w:val="0"/>
          <w:numId w:val="0"/>
        </w:numPr>
        <w:kinsoku/>
        <w:topLinePunct w:val="0"/>
        <w:bidi w:val="0"/>
        <w:spacing w:line="360" w:lineRule="auto"/>
        <w:jc w:val="center"/>
        <w:rPr>
          <w:rFonts w:hint="eastAsia" w:ascii="宋体" w:hAnsi="宋体" w:eastAsia="宋体" w:cs="宋体"/>
          <w:b/>
          <w:bCs/>
        </w:rPr>
      </w:pPr>
      <w:r>
        <w:rPr>
          <w:rFonts w:hint="eastAsia" w:ascii="宋体" w:hAnsi="宋体" w:eastAsia="宋体" w:cs="宋体"/>
          <w:b/>
          <w:bCs/>
        </w:rPr>
        <w:t xml:space="preserve"> 残疾人福利性单位声明函</w:t>
      </w:r>
    </w:p>
    <w:p w14:paraId="66B97A76">
      <w:pPr>
        <w:kinsoku/>
        <w:topLinePunct w:val="0"/>
        <w:bidi w:val="0"/>
        <w:spacing w:line="360" w:lineRule="auto"/>
        <w:ind w:left="1087" w:leftChars="257" w:hanging="540"/>
        <w:jc w:val="center"/>
        <w:rPr>
          <w:rFonts w:hint="eastAsia" w:ascii="宋体" w:hAnsi="宋体" w:eastAsia="宋体" w:cs="宋体"/>
          <w:kern w:val="0"/>
          <w:sz w:val="24"/>
          <w:szCs w:val="20"/>
        </w:rPr>
      </w:pPr>
    </w:p>
    <w:p w14:paraId="7DC9D8CC">
      <w:pPr>
        <w:widowControl/>
        <w:kinsoku/>
        <w:topLinePunct w:val="0"/>
        <w:bidi w:val="0"/>
        <w:spacing w:before="100" w:beforeAutospacing="1" w:after="100" w:afterAutospacing="1" w:line="360" w:lineRule="auto"/>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48C0E544">
      <w:pPr>
        <w:widowControl/>
        <w:kinsoku/>
        <w:topLinePunct w:val="0"/>
        <w:bidi w:val="0"/>
        <w:spacing w:before="100" w:beforeAutospacing="1" w:after="100" w:afterAutospacing="1" w:line="360" w:lineRule="auto"/>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本单位对上述声明的真实性负责。如有虚假，将依法承担相应责任。</w:t>
      </w:r>
    </w:p>
    <w:p w14:paraId="5C629C7B">
      <w:pPr>
        <w:widowControl/>
        <w:kinsoku/>
        <w:topLinePunct w:val="0"/>
        <w:bidi w:val="0"/>
        <w:spacing w:before="100" w:beforeAutospacing="1" w:after="100" w:afterAutospacing="1" w:line="360" w:lineRule="auto"/>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        残疾人福利性单位名称（盖单位章）：______________</w:t>
      </w:r>
    </w:p>
    <w:p w14:paraId="710647A8">
      <w:pPr>
        <w:widowControl/>
        <w:kinsoku/>
        <w:topLinePunct w:val="0"/>
        <w:bidi w:val="0"/>
        <w:spacing w:before="100" w:beforeAutospacing="1" w:after="100" w:afterAutospacing="1" w:line="360" w:lineRule="auto"/>
        <w:ind w:firstLine="420"/>
        <w:jc w:val="left"/>
        <w:rPr>
          <w:rFonts w:hint="eastAsia" w:ascii="宋体" w:hAnsi="宋体" w:eastAsia="宋体" w:cs="宋体"/>
          <w:kern w:val="0"/>
          <w:sz w:val="24"/>
          <w:szCs w:val="20"/>
        </w:rPr>
      </w:pPr>
      <w:r>
        <w:rPr>
          <w:rFonts w:hint="eastAsia" w:ascii="宋体" w:hAnsi="宋体" w:eastAsia="宋体" w:cs="宋体"/>
          <w:color w:val="auto"/>
          <w:kern w:val="2"/>
          <w:sz w:val="21"/>
          <w:szCs w:val="21"/>
          <w:u w:val="none" w:color="000000"/>
          <w:lang w:val="en-US" w:eastAsia="zh-CN" w:bidi="ar-SA"/>
        </w:rPr>
        <w:t xml:space="preserve">         日  期：____________________</w:t>
      </w:r>
      <w:r>
        <w:rPr>
          <w:rFonts w:hint="eastAsia" w:ascii="宋体" w:hAnsi="宋体" w:eastAsia="宋体" w:cs="宋体"/>
          <w:kern w:val="0"/>
          <w:sz w:val="24"/>
          <w:szCs w:val="20"/>
        </w:rPr>
        <w:t>_________________________</w:t>
      </w:r>
    </w:p>
    <w:p w14:paraId="11F11911">
      <w:pPr>
        <w:pStyle w:val="3"/>
        <w:numPr>
          <w:ilvl w:val="0"/>
          <w:numId w:val="0"/>
        </w:numPr>
        <w:shd w:val="clear" w:color="auto" w:fill="auto"/>
        <w:spacing w:before="0" w:line="360" w:lineRule="auto"/>
        <w:rPr>
          <w:rFonts w:hint="eastAsia" w:ascii="宋体" w:hAnsi="宋体" w:eastAsia="宋体" w:cs="宋体"/>
          <w:color w:val="auto"/>
          <w:sz w:val="24"/>
          <w:highlight w:val="none"/>
        </w:rPr>
      </w:pPr>
    </w:p>
    <w:p w14:paraId="1CD3FB53">
      <w:pPr>
        <w:pStyle w:val="3"/>
        <w:numPr>
          <w:ilvl w:val="0"/>
          <w:numId w:val="0"/>
        </w:numPr>
        <w:shd w:val="clear" w:color="auto" w:fill="auto"/>
        <w:spacing w:before="0" w:line="360" w:lineRule="auto"/>
        <w:rPr>
          <w:rFonts w:hint="eastAsia" w:ascii="宋体" w:hAnsi="宋体" w:eastAsia="宋体" w:cs="宋体"/>
          <w:color w:val="auto"/>
          <w:sz w:val="24"/>
          <w:highlight w:val="none"/>
        </w:rPr>
      </w:pPr>
    </w:p>
    <w:p w14:paraId="6AE0D18F">
      <w:pPr>
        <w:pStyle w:val="89"/>
        <w:ind w:left="0" w:leftChars="0" w:firstLine="0" w:firstLineChars="0"/>
        <w:rPr>
          <w:rFonts w:hint="eastAsia" w:ascii="宋体" w:hAnsi="宋体" w:eastAsia="宋体" w:cs="宋体"/>
          <w:color w:val="auto"/>
          <w:sz w:val="24"/>
          <w:highlight w:val="none"/>
        </w:rPr>
      </w:pPr>
    </w:p>
    <w:p w14:paraId="2CC48222">
      <w:pPr>
        <w:pStyle w:val="89"/>
        <w:rPr>
          <w:rFonts w:hint="eastAsia" w:ascii="宋体" w:hAnsi="宋体" w:eastAsia="宋体" w:cs="宋体"/>
          <w:color w:val="auto"/>
          <w:sz w:val="24"/>
          <w:highlight w:val="none"/>
        </w:rPr>
      </w:pPr>
    </w:p>
    <w:bookmarkEnd w:id="102"/>
    <w:bookmarkEnd w:id="103"/>
    <w:bookmarkEnd w:id="104"/>
    <w:bookmarkEnd w:id="105"/>
    <w:p w14:paraId="7C287D45">
      <w:pPr>
        <w:rPr>
          <w:rFonts w:hint="eastAsia" w:ascii="宋体" w:hAnsi="宋体" w:eastAsia="宋体" w:cs="宋体"/>
          <w:b/>
          <w:bCs/>
          <w:color w:val="auto"/>
          <w:sz w:val="28"/>
          <w:szCs w:val="28"/>
          <w:lang w:val="en-US" w:eastAsia="zh-CN"/>
        </w:rPr>
      </w:pPr>
      <w:bookmarkStart w:id="108" w:name="_Toc10107"/>
      <w:bookmarkStart w:id="109" w:name="_Toc23473"/>
      <w:bookmarkStart w:id="110" w:name="_Toc1266"/>
    </w:p>
    <w:p w14:paraId="4A83A279">
      <w:pPr>
        <w:rPr>
          <w:rFonts w:hint="eastAsia" w:ascii="宋体" w:hAnsi="宋体" w:eastAsia="宋体" w:cs="宋体"/>
          <w:b/>
          <w:bCs/>
          <w:color w:val="auto"/>
          <w:sz w:val="28"/>
          <w:szCs w:val="28"/>
          <w:lang w:val="en-US" w:eastAsia="zh-CN"/>
        </w:rPr>
      </w:pPr>
    </w:p>
    <w:p w14:paraId="23411644">
      <w:pPr>
        <w:rPr>
          <w:rFonts w:hint="eastAsia" w:ascii="宋体" w:hAnsi="宋体" w:eastAsia="宋体" w:cs="宋体"/>
          <w:b/>
          <w:bCs/>
          <w:color w:val="auto"/>
          <w:sz w:val="28"/>
          <w:szCs w:val="28"/>
          <w:lang w:val="en-US" w:eastAsia="zh-CN"/>
        </w:rPr>
      </w:pPr>
    </w:p>
    <w:p w14:paraId="22152720">
      <w:pPr>
        <w:rPr>
          <w:rFonts w:hint="eastAsia" w:ascii="宋体" w:hAnsi="宋体" w:eastAsia="宋体" w:cs="宋体"/>
          <w:b/>
          <w:bCs/>
          <w:color w:val="auto"/>
          <w:sz w:val="28"/>
          <w:szCs w:val="28"/>
          <w:lang w:val="en-US" w:eastAsia="zh-CN"/>
        </w:rPr>
      </w:pPr>
    </w:p>
    <w:p w14:paraId="141E560E">
      <w:pPr>
        <w:rPr>
          <w:rFonts w:hint="eastAsia" w:ascii="宋体" w:hAnsi="宋体" w:eastAsia="宋体" w:cs="宋体"/>
          <w:b/>
          <w:bCs/>
          <w:color w:val="auto"/>
          <w:sz w:val="28"/>
          <w:szCs w:val="28"/>
          <w:lang w:val="en-US" w:eastAsia="zh-CN"/>
        </w:rPr>
      </w:pPr>
    </w:p>
    <w:p w14:paraId="1818AC75">
      <w:pPr>
        <w:rPr>
          <w:rFonts w:hint="eastAsia" w:ascii="宋体" w:hAnsi="宋体" w:eastAsia="宋体" w:cs="宋体"/>
          <w:b/>
          <w:bCs/>
          <w:color w:val="auto"/>
          <w:sz w:val="28"/>
          <w:szCs w:val="28"/>
          <w:lang w:val="en-US" w:eastAsia="zh-CN"/>
        </w:rPr>
      </w:pPr>
    </w:p>
    <w:p w14:paraId="5BEBDF46">
      <w:pPr>
        <w:rPr>
          <w:rFonts w:hint="eastAsia" w:ascii="宋体" w:hAnsi="宋体" w:eastAsia="宋体" w:cs="宋体"/>
          <w:b/>
          <w:bCs/>
          <w:color w:val="auto"/>
          <w:sz w:val="28"/>
          <w:szCs w:val="28"/>
          <w:lang w:val="en-US" w:eastAsia="zh-CN"/>
        </w:rPr>
      </w:pPr>
    </w:p>
    <w:p w14:paraId="3668EB61">
      <w:pPr>
        <w:rPr>
          <w:rFonts w:hint="eastAsia" w:ascii="宋体" w:hAnsi="宋体" w:eastAsia="宋体" w:cs="宋体"/>
          <w:b/>
          <w:bCs/>
          <w:color w:val="auto"/>
          <w:sz w:val="28"/>
          <w:szCs w:val="28"/>
          <w:lang w:val="en-US" w:eastAsia="zh-CN"/>
        </w:rPr>
      </w:pPr>
    </w:p>
    <w:p w14:paraId="03884BB9">
      <w:pPr>
        <w:rPr>
          <w:rFonts w:hint="eastAsia" w:ascii="宋体" w:hAnsi="宋体" w:eastAsia="宋体" w:cs="宋体"/>
          <w:b/>
          <w:bCs/>
          <w:color w:val="auto"/>
          <w:sz w:val="28"/>
          <w:szCs w:val="28"/>
          <w:lang w:val="en-US" w:eastAsia="zh-CN"/>
        </w:rPr>
      </w:pPr>
    </w:p>
    <w:p w14:paraId="6DBF24A9">
      <w:pPr>
        <w:pStyle w:val="14"/>
        <w:shd w:val="clear" w:color="auto" w:fill="auto"/>
        <w:tabs>
          <w:tab w:val="left" w:pos="5580"/>
        </w:tabs>
        <w:spacing w:line="240" w:lineRule="atLeast"/>
        <w:ind w:left="1942" w:leftChars="912" w:firstLine="0" w:firstLineChars="0"/>
        <w:rPr>
          <w:rFonts w:hint="eastAsia" w:ascii="宋体" w:hAnsi="宋体" w:eastAsia="宋体" w:cs="宋体"/>
          <w:color w:val="auto"/>
          <w:highlight w:val="none"/>
        </w:rPr>
      </w:pPr>
    </w:p>
    <w:p w14:paraId="0AC81A80">
      <w:pPr>
        <w:pStyle w:val="25"/>
        <w:kinsoku/>
        <w:topLinePunct w:val="0"/>
        <w:bidi w:val="0"/>
        <w:spacing w:line="360" w:lineRule="auto"/>
        <w:ind w:left="0" w:leftChars="0" w:firstLine="0" w:firstLineChars="0"/>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各行业划型标准： </w:t>
      </w:r>
    </w:p>
    <w:p w14:paraId="1899EE99">
      <w:pPr>
        <w:pStyle w:val="25"/>
        <w:numPr>
          <w:ilvl w:val="0"/>
          <w:numId w:val="18"/>
        </w:numPr>
        <w:kinsoku/>
        <w:topLinePunct w:val="0"/>
        <w:bidi w:val="0"/>
        <w:spacing w:line="360" w:lineRule="auto"/>
        <w:ind w:left="0" w:leftChars="0" w:firstLine="0" w:firstLineChars="0"/>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农、林、牧、渔业。营业收入 20000 万元以下的为中小微型企业。其中，营业收入 500 万元及以上的为中型企业，营业收入 50 万元及以上的为小型企业，营业收入50 万元以下的为微型企业。 </w:t>
      </w:r>
    </w:p>
    <w:p w14:paraId="1E9EECAF">
      <w:pPr>
        <w:pStyle w:val="25"/>
        <w:numPr>
          <w:ilvl w:val="0"/>
          <w:numId w:val="18"/>
        </w:numPr>
        <w:kinsoku/>
        <w:topLinePunct w:val="0"/>
        <w:bidi w:val="0"/>
        <w:spacing w:line="360" w:lineRule="auto"/>
        <w:ind w:left="0" w:leftChars="0" w:firstLine="0" w:firstLineChars="0"/>
        <w:rPr>
          <w:rFonts w:hint="eastAsia" w:ascii="宋体" w:hAnsi="宋体" w:eastAsia="宋体" w:cs="宋体"/>
          <w:color w:val="auto"/>
          <w:kern w:val="2"/>
          <w:sz w:val="21"/>
          <w:szCs w:val="21"/>
          <w:highlight w:val="yellow"/>
          <w:u w:val="none" w:color="000000"/>
          <w:lang w:val="en-US" w:eastAsia="zh-CN" w:bidi="ar-SA"/>
        </w:rPr>
      </w:pPr>
      <w:r>
        <w:rPr>
          <w:rFonts w:hint="eastAsia" w:ascii="宋体" w:hAnsi="宋体" w:eastAsia="宋体" w:cs="宋体"/>
          <w:color w:val="auto"/>
          <w:kern w:val="2"/>
          <w:sz w:val="21"/>
          <w:szCs w:val="21"/>
          <w:highlight w:val="yellow"/>
          <w:u w:val="none" w:color="000000"/>
          <w:lang w:val="en-US" w:eastAsia="zh-CN" w:bidi="ar-SA"/>
        </w:rPr>
        <w:t xml:space="preserve">工业。从业人员 1000 人以下或营业收入 40000 万元以下的为中小微型企业。其中，从业人员 300 人及以上，且营业收入 2000 万元及以上的为中型企业；从业人员20 人及以上，且营业收入 300 万元及以上的为小型企业；从业人员 20 人以下或营业收入300 万元以下的为微型企业。 </w:t>
      </w:r>
    </w:p>
    <w:p w14:paraId="528241AA">
      <w:pPr>
        <w:pStyle w:val="25"/>
        <w:numPr>
          <w:ilvl w:val="0"/>
          <w:numId w:val="18"/>
        </w:numPr>
        <w:kinsoku/>
        <w:topLinePunct w:val="0"/>
        <w:bidi w:val="0"/>
        <w:spacing w:line="360" w:lineRule="auto"/>
        <w:ind w:left="0" w:leftChars="0" w:firstLine="0" w:firstLineChars="0"/>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建筑业。营业收入 80000 万元以下或资产总额 80000 万元以下的为中小微型企业。其中，营业收入 6000 万元及以上，且资产总额 5000 万元及以上的为中型企业；营业收入300 万元及以上，且资产总额 300 万元及以上的为小型企业；营业收入300 万元以下或资产总额 300 万元以下的为微型企业。 （四）批发业。从业人员 200 人以下或营业收入 40000 万元以下的为中小微型企业。其中，从业人员 20 人及以上，且营业收入 5000 万元及以上的为中型企业；从业人员5 人及以上，且营业收入 1000 万元及以上的为小型企业；从业人员 5 人以下或营业收入1000 万元以下的为微型企业。 </w:t>
      </w:r>
    </w:p>
    <w:p w14:paraId="5D52F43B">
      <w:pPr>
        <w:pStyle w:val="25"/>
        <w:numPr>
          <w:ilvl w:val="0"/>
          <w:numId w:val="18"/>
        </w:numPr>
        <w:kinsoku/>
        <w:topLinePunct w:val="0"/>
        <w:bidi w:val="0"/>
        <w:spacing w:line="360" w:lineRule="auto"/>
        <w:ind w:left="0" w:leftChars="0" w:firstLine="0" w:firstLineChars="0"/>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零售业。从业人员 300 人以下或营业收入 20000 万元以下的为中小微型企业。其中，从业人员 50 人及以上，且营业收入 500 万元及以上的为中型企业；从业人员10 人及以上，且营业收入 100 万元及以上的为小型企业；从业人员 10 人以下或营业收入100 万元以下的为微型企业。 </w:t>
      </w:r>
    </w:p>
    <w:p w14:paraId="7E1D1BFB">
      <w:pPr>
        <w:pStyle w:val="25"/>
        <w:numPr>
          <w:ilvl w:val="0"/>
          <w:numId w:val="18"/>
        </w:numPr>
        <w:kinsoku/>
        <w:topLinePunct w:val="0"/>
        <w:bidi w:val="0"/>
        <w:spacing w:line="360" w:lineRule="auto"/>
        <w:ind w:left="0" w:leftChars="0" w:firstLine="0" w:firstLineChars="0"/>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交通运输业。从业人员 1000 人以下或营业收入 30000 万元以下的为中小微型企业。其中，从业人员 300 人及以上，且营业收入 3000 万元及以上的为中型企业；从业人员20 人及以上，且营业收入 200 万元及以上的为小型企业；从业人员 20 人以下或营业收入200万元以下的为微型企业。 </w:t>
      </w:r>
    </w:p>
    <w:p w14:paraId="06D2B04D">
      <w:pPr>
        <w:pStyle w:val="25"/>
        <w:numPr>
          <w:ilvl w:val="0"/>
          <w:numId w:val="18"/>
        </w:numPr>
        <w:kinsoku/>
        <w:topLinePunct w:val="0"/>
        <w:bidi w:val="0"/>
        <w:spacing w:line="360" w:lineRule="auto"/>
        <w:ind w:left="0" w:leftChars="0" w:firstLine="0" w:firstLineChars="0"/>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仓储业。从业人员 200 人以下或营业收入 30000 万元以下的为中小微型企业。其中，从业人员 100 人及以上，且营业收入 1000 万元及以上的为中型企业；从业人员20 人及以上，且营业收入 100 万元及以上的为小型企业；从业人员 20 人以下或营业收入100 万元以下的为微型企业。 </w:t>
      </w:r>
    </w:p>
    <w:p w14:paraId="7BF4E842">
      <w:pPr>
        <w:pStyle w:val="25"/>
        <w:numPr>
          <w:ilvl w:val="0"/>
          <w:numId w:val="18"/>
        </w:numPr>
        <w:kinsoku/>
        <w:topLinePunct w:val="0"/>
        <w:bidi w:val="0"/>
        <w:spacing w:line="360" w:lineRule="auto"/>
        <w:ind w:left="0" w:leftChars="0" w:firstLine="0" w:firstLineChars="0"/>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邮政业。从业人员 1000 人以下或营业收入 30000 万元以下的为中小微型企业。其中，从业人员 300 人及以上，且营业收入 2000 万元及以上的为中型企业；从业人员20人及以上，且营业收入 100 万元及以上的为小型企业；从业人员 20 人以下或营业收入100万元以下的为微型企业。 （九）住宿业。从业人员 300 人以下或营业收入 10000 万元以下的为中小微型企业。其中，从业人员 100 人及以上，且营业收入 2000 万元及以上的为中型企业；从业人员10 人及以上，且营业收入 100 万元及以上的为小型企业；从业人员 10 人以下或营业收入100 万元以下的为微型企业。 （十）餐饮业。从业人员 300 人以下或营业收入 10000 万元以下的为中小微型企业。其中，从业人员 100 人及以上，且营业收入 2000 万元及以上的为中型企业；从业人员10 人及以上，且营业收入 100 万元及以上的为小型企业；从业人员 10 人以下或营业收入100 万元以下的为微型企业。 </w:t>
      </w:r>
    </w:p>
    <w:p w14:paraId="7AABC3C1">
      <w:pPr>
        <w:pStyle w:val="25"/>
        <w:numPr>
          <w:ilvl w:val="0"/>
          <w:numId w:val="19"/>
        </w:numPr>
        <w:kinsoku/>
        <w:topLinePunct w:val="0"/>
        <w:bidi w:val="0"/>
        <w:spacing w:line="360" w:lineRule="auto"/>
        <w:ind w:leftChars="0"/>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信息传输业。从业人员 2000 人以下或营业收入 100000 万元以下的为中小微型企业。其中，从业人员 100 人及以上，且营业收入 1000 万元及以上的为中型企业；从业人员 10 人及以上，且营业收入 100 万元及以上的为小型企业；从业人员10 人以下或营业收入100 万元以下的为微型企业。</w:t>
      </w:r>
    </w:p>
    <w:p w14:paraId="74DFBF42">
      <w:pPr>
        <w:pStyle w:val="25"/>
        <w:numPr>
          <w:ilvl w:val="0"/>
          <w:numId w:val="19"/>
        </w:numPr>
        <w:kinsoku/>
        <w:topLinePunct w:val="0"/>
        <w:bidi w:val="0"/>
        <w:spacing w:line="360" w:lineRule="auto"/>
        <w:ind w:leftChars="0"/>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软件和信息技术服务业。从业人员 300 人以下或营业收入10000 万元以下的为 27 中小微型企业。其中，从业人员 100 人及以上，且营业收入 1000 万元及以上的为中型企业；从业人员 10 人及以上，且营业收入 50 万元及以上的为小型企业；从业人员10 人以下或营业收入 50 万元以下的为微型企业。 </w:t>
      </w:r>
    </w:p>
    <w:p w14:paraId="5828E52B">
      <w:pPr>
        <w:pStyle w:val="25"/>
        <w:numPr>
          <w:ilvl w:val="0"/>
          <w:numId w:val="19"/>
        </w:numPr>
        <w:kinsoku/>
        <w:topLinePunct w:val="0"/>
        <w:bidi w:val="0"/>
        <w:spacing w:line="360" w:lineRule="auto"/>
        <w:ind w:left="0" w:leftChars="0" w:firstLine="213" w:firstLineChars="100"/>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房地产开发经营。营业收入 200000 万元以下或资产总额10000 万元以下的为中小微型企业。其中，营业收入 1000 万元及以上，且资产总额 5000 万元及以上的为中型企业；营业收入 100 万元及以上，且资产总额 2000 万元及以上的为小型企业；营业收入100万元以下或资产总额 2000 万元以下的为微型企业。 </w:t>
      </w:r>
    </w:p>
    <w:p w14:paraId="2F1D7FC6">
      <w:pPr>
        <w:pStyle w:val="25"/>
        <w:numPr>
          <w:ilvl w:val="0"/>
          <w:numId w:val="19"/>
        </w:numPr>
        <w:kinsoku/>
        <w:topLinePunct w:val="0"/>
        <w:bidi w:val="0"/>
        <w:spacing w:line="360" w:lineRule="auto"/>
        <w:ind w:left="0" w:leftChars="0" w:firstLine="213" w:firstLineChars="100"/>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物业管理。从业人员 1000 人以下或营业收入 5000 万元以下的为中小微型企业。其中，从业人员 300 人及以上，且营业收入 1000 万元及以上的为中型企业；从业人员100人及以上，且营业收入 500 万元及以上的为小型企业；从业人员 100 人以下或营业收入500万元以下的为微型企业。 </w:t>
      </w:r>
    </w:p>
    <w:p w14:paraId="607520E7">
      <w:pPr>
        <w:pStyle w:val="25"/>
        <w:numPr>
          <w:ilvl w:val="0"/>
          <w:numId w:val="19"/>
        </w:numPr>
        <w:kinsoku/>
        <w:topLinePunct w:val="0"/>
        <w:bidi w:val="0"/>
        <w:spacing w:line="360" w:lineRule="auto"/>
        <w:ind w:left="0" w:leftChars="0" w:firstLine="213" w:firstLineChars="100"/>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租赁和商务服务业。从业人员 300 人以下或资产总额 120000 万元以下的为中小微型企业。其中，从业人员 100 人及以上，且资产总额 8000 万元及以上的为中型企业；从业人员 10 人及以上，且资产总额 100 万元及以上的为小型企业；从业人员10 人以下或资产总额 100 万元以下的为微型企业。 </w:t>
      </w:r>
    </w:p>
    <w:p w14:paraId="0A461897">
      <w:pPr>
        <w:pStyle w:val="25"/>
        <w:numPr>
          <w:ilvl w:val="0"/>
          <w:numId w:val="0"/>
        </w:numPr>
        <w:kinsoku/>
        <w:topLinePunct w:val="0"/>
        <w:bidi w:val="0"/>
        <w:spacing w:line="360" w:lineRule="auto"/>
        <w:ind w:leftChars="100"/>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（十六）其他未列明行业。从业人员 300 人以下的为中小微型企业。其中，从业人员100 人及以上的为中型企业；从业人员 10 人及以上的为小型企业；从业人员10 人以下的为微型企业。</w:t>
      </w:r>
    </w:p>
    <w:p w14:paraId="006AAB0C">
      <w:pPr>
        <w:pStyle w:val="14"/>
        <w:shd w:val="clear" w:color="auto" w:fill="auto"/>
        <w:tabs>
          <w:tab w:val="left" w:pos="5580"/>
        </w:tabs>
        <w:spacing w:line="240" w:lineRule="atLeast"/>
        <w:ind w:left="1942" w:leftChars="912" w:firstLine="0" w:firstLineChars="0"/>
        <w:rPr>
          <w:rFonts w:hint="eastAsia" w:ascii="宋体" w:hAnsi="宋体" w:eastAsia="宋体" w:cs="宋体"/>
          <w:color w:val="auto"/>
          <w:highlight w:val="none"/>
        </w:rPr>
      </w:pPr>
    </w:p>
    <w:p w14:paraId="649EE334">
      <w:pPr>
        <w:pStyle w:val="14"/>
        <w:shd w:val="clear" w:color="auto" w:fill="auto"/>
        <w:tabs>
          <w:tab w:val="left" w:pos="5580"/>
        </w:tabs>
        <w:spacing w:line="360" w:lineRule="auto"/>
        <w:ind w:left="272" w:leftChars="128"/>
        <w:rPr>
          <w:rFonts w:hint="eastAsia" w:ascii="宋体" w:hAnsi="宋体" w:eastAsia="宋体" w:cs="宋体"/>
          <w:b/>
          <w:bCs/>
          <w:color w:val="auto"/>
          <w:sz w:val="24"/>
          <w:highlight w:val="none"/>
          <w:lang w:val="en-US" w:eastAsia="zh-CN"/>
        </w:rPr>
      </w:pPr>
    </w:p>
    <w:p w14:paraId="143C00C5">
      <w:pPr>
        <w:pStyle w:val="14"/>
        <w:shd w:val="clear" w:color="auto" w:fill="auto"/>
        <w:tabs>
          <w:tab w:val="left" w:pos="5580"/>
        </w:tabs>
        <w:spacing w:line="360" w:lineRule="auto"/>
        <w:rPr>
          <w:rFonts w:hint="eastAsia" w:ascii="宋体" w:hAnsi="宋体" w:eastAsia="宋体" w:cs="宋体"/>
          <w:b/>
          <w:bCs/>
          <w:color w:val="auto"/>
          <w:sz w:val="24"/>
          <w:highlight w:val="none"/>
          <w:lang w:val="en-US" w:eastAsia="zh-CN"/>
        </w:rPr>
      </w:pPr>
    </w:p>
    <w:p w14:paraId="1605A80C">
      <w:pPr>
        <w:pStyle w:val="14"/>
        <w:shd w:val="clear" w:color="auto" w:fill="auto"/>
        <w:tabs>
          <w:tab w:val="left" w:pos="5580"/>
        </w:tabs>
        <w:spacing w:line="360" w:lineRule="auto"/>
        <w:rPr>
          <w:rFonts w:hint="eastAsia" w:ascii="宋体" w:hAnsi="宋体" w:eastAsia="宋体" w:cs="宋体"/>
          <w:b/>
          <w:bCs/>
          <w:color w:val="auto"/>
          <w:sz w:val="24"/>
          <w:highlight w:val="none"/>
          <w:lang w:val="en-US" w:eastAsia="zh-CN"/>
        </w:rPr>
      </w:pPr>
    </w:p>
    <w:p w14:paraId="45F86D85">
      <w:pPr>
        <w:pStyle w:val="14"/>
        <w:shd w:val="clear" w:color="auto" w:fill="auto"/>
        <w:tabs>
          <w:tab w:val="left" w:pos="5580"/>
        </w:tabs>
        <w:spacing w:line="360" w:lineRule="auto"/>
        <w:rPr>
          <w:rFonts w:hint="eastAsia" w:ascii="宋体" w:hAnsi="宋体" w:eastAsia="宋体" w:cs="宋体"/>
          <w:b/>
          <w:bCs/>
          <w:color w:val="auto"/>
          <w:sz w:val="24"/>
          <w:highlight w:val="none"/>
          <w:lang w:val="en-US" w:eastAsia="zh-CN"/>
        </w:rPr>
      </w:pPr>
    </w:p>
    <w:p w14:paraId="02C700E6">
      <w:pPr>
        <w:pStyle w:val="14"/>
        <w:shd w:val="clear" w:color="auto" w:fill="auto"/>
        <w:tabs>
          <w:tab w:val="left" w:pos="5580"/>
        </w:tabs>
        <w:spacing w:line="360" w:lineRule="auto"/>
        <w:rPr>
          <w:rFonts w:hint="eastAsia" w:ascii="宋体" w:hAnsi="宋体" w:eastAsia="宋体" w:cs="宋体"/>
          <w:b/>
          <w:bCs/>
          <w:color w:val="auto"/>
          <w:sz w:val="24"/>
          <w:highlight w:val="none"/>
          <w:lang w:val="en-US" w:eastAsia="zh-CN"/>
        </w:rPr>
      </w:pPr>
    </w:p>
    <w:p w14:paraId="04E7A93A">
      <w:pPr>
        <w:pStyle w:val="14"/>
        <w:shd w:val="clear" w:color="auto" w:fill="auto"/>
        <w:tabs>
          <w:tab w:val="left" w:pos="5580"/>
        </w:tabs>
        <w:spacing w:line="360" w:lineRule="auto"/>
        <w:rPr>
          <w:rFonts w:hint="eastAsia" w:ascii="宋体" w:hAnsi="宋体" w:eastAsia="宋体" w:cs="宋体"/>
          <w:b/>
          <w:bCs/>
          <w:color w:val="auto"/>
          <w:sz w:val="24"/>
          <w:highlight w:val="none"/>
          <w:lang w:val="en-US" w:eastAsia="zh-CN"/>
        </w:rPr>
      </w:pPr>
    </w:p>
    <w:p w14:paraId="39336430">
      <w:pPr>
        <w:pStyle w:val="14"/>
        <w:shd w:val="clear" w:color="auto" w:fill="auto"/>
        <w:tabs>
          <w:tab w:val="left" w:pos="5580"/>
        </w:tabs>
        <w:spacing w:line="360" w:lineRule="auto"/>
        <w:rPr>
          <w:rFonts w:hint="eastAsia" w:ascii="宋体" w:hAnsi="宋体" w:eastAsia="宋体" w:cs="宋体"/>
          <w:b/>
          <w:bCs/>
          <w:color w:val="auto"/>
          <w:sz w:val="24"/>
          <w:highlight w:val="none"/>
          <w:lang w:val="en-US" w:eastAsia="zh-CN"/>
        </w:rPr>
      </w:pPr>
    </w:p>
    <w:p w14:paraId="32450C90">
      <w:pPr>
        <w:pStyle w:val="14"/>
        <w:shd w:val="clear" w:color="auto" w:fill="auto"/>
        <w:tabs>
          <w:tab w:val="left" w:pos="5580"/>
        </w:tabs>
        <w:spacing w:line="360" w:lineRule="auto"/>
        <w:rPr>
          <w:rFonts w:hint="eastAsia" w:ascii="宋体" w:hAnsi="宋体" w:eastAsia="宋体" w:cs="宋体"/>
          <w:b/>
          <w:bCs/>
          <w:color w:val="auto"/>
          <w:sz w:val="24"/>
          <w:highlight w:val="none"/>
          <w:lang w:val="en-US" w:eastAsia="zh-CN"/>
        </w:rPr>
      </w:pPr>
    </w:p>
    <w:p w14:paraId="0A686B06">
      <w:pPr>
        <w:pStyle w:val="14"/>
        <w:shd w:val="clear" w:color="auto" w:fill="auto"/>
        <w:tabs>
          <w:tab w:val="left" w:pos="5580"/>
        </w:tabs>
        <w:spacing w:line="360" w:lineRule="auto"/>
        <w:rPr>
          <w:rFonts w:hint="eastAsia" w:ascii="宋体" w:hAnsi="宋体" w:eastAsia="宋体" w:cs="宋体"/>
          <w:b/>
          <w:bCs/>
          <w:color w:val="auto"/>
          <w:sz w:val="24"/>
          <w:highlight w:val="none"/>
          <w:lang w:val="en-US" w:eastAsia="zh-CN"/>
        </w:rPr>
      </w:pPr>
    </w:p>
    <w:p w14:paraId="6085A19A">
      <w:pPr>
        <w:pStyle w:val="14"/>
        <w:shd w:val="clear" w:color="auto" w:fill="auto"/>
        <w:tabs>
          <w:tab w:val="left" w:pos="5580"/>
        </w:tabs>
        <w:spacing w:line="360" w:lineRule="auto"/>
        <w:rPr>
          <w:rFonts w:hint="eastAsia" w:ascii="宋体" w:hAnsi="宋体" w:eastAsia="宋体" w:cs="宋体"/>
          <w:b/>
          <w:bCs/>
          <w:color w:val="auto"/>
          <w:sz w:val="24"/>
          <w:highlight w:val="none"/>
          <w:lang w:val="en-US" w:eastAsia="zh-CN"/>
        </w:rPr>
      </w:pPr>
    </w:p>
    <w:p w14:paraId="414ACB1B">
      <w:pPr>
        <w:pStyle w:val="14"/>
        <w:shd w:val="clear" w:color="auto" w:fill="auto"/>
        <w:tabs>
          <w:tab w:val="left" w:pos="5580"/>
        </w:tabs>
        <w:spacing w:line="360" w:lineRule="auto"/>
        <w:rPr>
          <w:rFonts w:hint="eastAsia" w:ascii="宋体" w:hAnsi="宋体" w:eastAsia="宋体" w:cs="宋体"/>
          <w:b/>
          <w:bCs/>
          <w:color w:val="auto"/>
          <w:sz w:val="24"/>
          <w:highlight w:val="none"/>
          <w:lang w:val="en-US" w:eastAsia="zh-CN"/>
        </w:rPr>
      </w:pPr>
    </w:p>
    <w:p w14:paraId="764FA799">
      <w:pPr>
        <w:pStyle w:val="14"/>
        <w:shd w:val="clear" w:color="auto" w:fill="auto"/>
        <w:tabs>
          <w:tab w:val="left" w:pos="5580"/>
        </w:tabs>
        <w:spacing w:line="360" w:lineRule="auto"/>
        <w:rPr>
          <w:rFonts w:hint="eastAsia" w:ascii="宋体" w:hAnsi="宋体" w:eastAsia="宋体" w:cs="宋体"/>
          <w:b/>
          <w:bCs/>
          <w:color w:val="auto"/>
          <w:sz w:val="24"/>
          <w:highlight w:val="none"/>
          <w:lang w:val="en-US" w:eastAsia="zh-CN"/>
        </w:rPr>
      </w:pPr>
    </w:p>
    <w:p w14:paraId="3FB2E356">
      <w:pPr>
        <w:pStyle w:val="14"/>
        <w:shd w:val="clear" w:color="auto" w:fill="auto"/>
        <w:tabs>
          <w:tab w:val="left" w:pos="5580"/>
        </w:tabs>
        <w:spacing w:line="360" w:lineRule="auto"/>
        <w:rPr>
          <w:rFonts w:hint="eastAsia" w:ascii="宋体" w:hAnsi="宋体" w:eastAsia="宋体" w:cs="宋体"/>
          <w:b/>
          <w:bCs/>
          <w:color w:val="auto"/>
          <w:sz w:val="24"/>
          <w:highlight w:val="none"/>
          <w:lang w:val="en-US" w:eastAsia="zh-CN"/>
        </w:rPr>
      </w:pPr>
    </w:p>
    <w:p w14:paraId="63D29EBE">
      <w:pPr>
        <w:pStyle w:val="14"/>
        <w:shd w:val="clear" w:color="auto" w:fill="auto"/>
        <w:tabs>
          <w:tab w:val="left" w:pos="5580"/>
        </w:tabs>
        <w:spacing w:line="360" w:lineRule="auto"/>
        <w:rPr>
          <w:rFonts w:hint="eastAsia" w:ascii="宋体" w:hAnsi="宋体" w:eastAsia="宋体" w:cs="宋体"/>
          <w:b/>
          <w:bCs/>
          <w:color w:val="auto"/>
          <w:sz w:val="24"/>
          <w:highlight w:val="none"/>
          <w:lang w:val="en-US" w:eastAsia="zh-CN"/>
        </w:rPr>
      </w:pPr>
    </w:p>
    <w:p w14:paraId="7BC82ABA">
      <w:pPr>
        <w:pStyle w:val="14"/>
        <w:shd w:val="clear" w:color="auto" w:fill="auto"/>
        <w:tabs>
          <w:tab w:val="left" w:pos="5580"/>
        </w:tabs>
        <w:spacing w:line="360" w:lineRule="auto"/>
        <w:rPr>
          <w:rFonts w:hint="eastAsia" w:ascii="宋体" w:hAnsi="宋体" w:eastAsia="宋体" w:cs="宋体"/>
          <w:b/>
          <w:bCs/>
          <w:color w:val="auto"/>
          <w:sz w:val="24"/>
          <w:highlight w:val="none"/>
          <w:lang w:val="en-US" w:eastAsia="zh-CN"/>
        </w:rPr>
      </w:pPr>
    </w:p>
    <w:p w14:paraId="452E3198">
      <w:pPr>
        <w:pStyle w:val="14"/>
        <w:shd w:val="clear" w:color="auto" w:fill="auto"/>
        <w:tabs>
          <w:tab w:val="left" w:pos="5580"/>
        </w:tabs>
        <w:spacing w:line="360" w:lineRule="auto"/>
        <w:rPr>
          <w:rFonts w:hint="eastAsia" w:ascii="宋体" w:hAnsi="宋体" w:eastAsia="宋体" w:cs="宋体"/>
          <w:b/>
          <w:bCs/>
          <w:color w:val="auto"/>
          <w:sz w:val="24"/>
          <w:highlight w:val="none"/>
          <w:lang w:val="en-US" w:eastAsia="zh-CN"/>
        </w:rPr>
      </w:pPr>
    </w:p>
    <w:p w14:paraId="406FD6F5">
      <w:pPr>
        <w:pStyle w:val="14"/>
        <w:shd w:val="clear" w:color="auto" w:fill="auto"/>
        <w:tabs>
          <w:tab w:val="left" w:pos="5580"/>
        </w:tabs>
        <w:spacing w:line="360" w:lineRule="auto"/>
        <w:ind w:left="272" w:leftChars="128"/>
        <w:rPr>
          <w:rFonts w:hint="eastAsia" w:ascii="宋体" w:hAnsi="宋体" w:eastAsia="宋体" w:cs="宋体"/>
          <w:b/>
          <w:bCs/>
          <w:color w:val="auto"/>
          <w:sz w:val="24"/>
          <w:highlight w:val="none"/>
          <w:lang w:val="en-US" w:eastAsia="zh-CN"/>
        </w:rPr>
      </w:pPr>
    </w:p>
    <w:p w14:paraId="43ACD9B2">
      <w:pPr>
        <w:pStyle w:val="14"/>
        <w:shd w:val="clear" w:color="auto" w:fill="auto"/>
        <w:tabs>
          <w:tab w:val="left" w:pos="5580"/>
        </w:tabs>
        <w:spacing w:line="360" w:lineRule="auto"/>
        <w:ind w:left="272" w:leftChars="128"/>
        <w:rPr>
          <w:rFonts w:hint="eastAsia" w:ascii="宋体" w:hAnsi="宋体" w:eastAsia="宋体" w:cs="宋体"/>
          <w:b/>
          <w:bCs/>
          <w:color w:val="auto"/>
          <w:sz w:val="24"/>
          <w:highlight w:val="none"/>
          <w:lang w:val="en-US" w:eastAsia="zh-CN"/>
        </w:rPr>
      </w:pPr>
    </w:p>
    <w:p w14:paraId="7AFEBDCC">
      <w:pPr>
        <w:pStyle w:val="14"/>
        <w:shd w:val="clear" w:color="auto" w:fill="auto"/>
        <w:tabs>
          <w:tab w:val="left" w:pos="5580"/>
        </w:tabs>
        <w:spacing w:line="360" w:lineRule="auto"/>
        <w:ind w:left="272" w:leftChars="128"/>
        <w:rPr>
          <w:rFonts w:hint="eastAsia" w:ascii="宋体" w:hAnsi="宋体" w:eastAsia="宋体" w:cs="宋体"/>
          <w:b/>
          <w:bCs/>
          <w:color w:val="auto"/>
          <w:sz w:val="24"/>
          <w:highlight w:val="none"/>
          <w:lang w:val="en-US" w:eastAsia="zh-CN"/>
        </w:rPr>
      </w:pPr>
    </w:p>
    <w:p w14:paraId="72801B35">
      <w:pPr>
        <w:pStyle w:val="14"/>
        <w:shd w:val="clear" w:color="auto" w:fill="auto"/>
        <w:tabs>
          <w:tab w:val="left" w:pos="5580"/>
        </w:tabs>
        <w:spacing w:line="360" w:lineRule="auto"/>
        <w:ind w:left="272" w:leftChars="128"/>
        <w:rPr>
          <w:rFonts w:hint="eastAsia" w:ascii="宋体" w:hAnsi="宋体" w:eastAsia="宋体" w:cs="宋体"/>
          <w:b/>
          <w:bCs/>
          <w:color w:val="auto"/>
          <w:sz w:val="24"/>
          <w:highlight w:val="none"/>
          <w:lang w:val="en-US" w:eastAsia="zh-CN"/>
        </w:rPr>
      </w:pPr>
    </w:p>
    <w:p w14:paraId="66492D66">
      <w:pPr>
        <w:pStyle w:val="14"/>
        <w:shd w:val="clear" w:color="auto" w:fill="auto"/>
        <w:tabs>
          <w:tab w:val="left" w:pos="5580"/>
        </w:tabs>
        <w:spacing w:line="360" w:lineRule="auto"/>
        <w:ind w:left="272" w:leftChars="128"/>
        <w:rPr>
          <w:rFonts w:hint="eastAsia" w:ascii="宋体" w:hAnsi="宋体" w:eastAsia="宋体" w:cs="宋体"/>
          <w:b/>
          <w:bCs/>
          <w:color w:val="auto"/>
          <w:sz w:val="24"/>
          <w:highlight w:val="none"/>
          <w:lang w:val="en-US" w:eastAsia="zh-CN"/>
        </w:rPr>
      </w:pPr>
    </w:p>
    <w:p w14:paraId="7E50127A">
      <w:pPr>
        <w:pStyle w:val="14"/>
        <w:shd w:val="clear" w:color="auto" w:fill="auto"/>
        <w:tabs>
          <w:tab w:val="left" w:pos="5580"/>
        </w:tabs>
        <w:spacing w:line="360" w:lineRule="auto"/>
        <w:ind w:left="272" w:leftChars="128"/>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投标文件格式</w:t>
      </w:r>
      <w:r>
        <w:rPr>
          <w:rFonts w:hint="eastAsia" w:hAnsi="宋体" w:cs="宋体"/>
          <w:b/>
          <w:bCs/>
          <w:color w:val="auto"/>
          <w:sz w:val="24"/>
          <w:highlight w:val="none"/>
          <w:lang w:val="en-US" w:eastAsia="zh-CN"/>
        </w:rPr>
        <w:t>6</w:t>
      </w:r>
      <w:r>
        <w:rPr>
          <w:rFonts w:hint="eastAsia" w:ascii="宋体" w:hAnsi="宋体" w:eastAsia="宋体" w:cs="宋体"/>
          <w:color w:val="auto"/>
          <w:sz w:val="24"/>
          <w:highlight w:val="none"/>
          <w:lang w:val="en-US" w:eastAsia="zh-CN"/>
        </w:rPr>
        <w:t>：</w:t>
      </w:r>
    </w:p>
    <w:p w14:paraId="1CBA7B0E">
      <w:pPr>
        <w:pStyle w:val="10"/>
        <w:numPr>
          <w:ilvl w:val="0"/>
          <w:numId w:val="0"/>
        </w:numPr>
        <w:kinsoku w:val="0"/>
        <w:overflowPunct w:val="0"/>
        <w:spacing w:before="130" w:line="360" w:lineRule="auto"/>
        <w:ind w:left="480" w:leftChars="0" w:right="7" w:right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投标函</w:t>
      </w:r>
    </w:p>
    <w:p w14:paraId="0B019354">
      <w:pPr>
        <w:keepNext w:val="0"/>
        <w:keepLines w:val="0"/>
        <w:pageBreakBefore w:val="0"/>
        <w:widowControl w:val="0"/>
        <w:topLinePunct w:val="0"/>
        <w:autoSpaceDE/>
        <w:autoSpaceDN/>
        <w:bidi w:val="0"/>
        <w:adjustRightInd/>
        <w:snapToGrid/>
        <w:spacing w:line="360" w:lineRule="auto"/>
        <w:textAlignment w:val="auto"/>
        <w:rPr>
          <w:rFonts w:hint="eastAsia" w:ascii="宋体" w:hAnsi="宋体" w:eastAsia="宋体" w:cs="宋体"/>
          <w:color w:val="auto"/>
          <w:kern w:val="0"/>
          <w:sz w:val="21"/>
          <w:szCs w:val="21"/>
          <w:u w:val="single"/>
          <w:lang w:eastAsia="zh-CN"/>
        </w:rPr>
      </w:pPr>
      <w:r>
        <w:rPr>
          <w:rFonts w:hint="eastAsia" w:ascii="宋体" w:hAnsi="宋体" w:eastAsia="宋体" w:cs="宋体"/>
          <w:color w:val="auto"/>
          <w:kern w:val="0"/>
          <w:sz w:val="21"/>
          <w:szCs w:val="21"/>
        </w:rPr>
        <w:t>致：</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采购代理机构</w:t>
      </w:r>
      <w:r>
        <w:rPr>
          <w:rFonts w:hint="eastAsia" w:ascii="宋体" w:hAnsi="宋体" w:eastAsia="宋体" w:cs="宋体"/>
          <w:sz w:val="21"/>
          <w:szCs w:val="21"/>
          <w:u w:val="single"/>
          <w:lang w:eastAsia="zh-CN"/>
        </w:rPr>
        <w:t>）</w:t>
      </w:r>
    </w:p>
    <w:p w14:paraId="792E7309">
      <w:pPr>
        <w:keepNext w:val="0"/>
        <w:keepLines w:val="0"/>
        <w:pageBreakBefore w:val="0"/>
        <w:widowControl w:val="0"/>
        <w:topLinePunct w:val="0"/>
        <w:autoSpaceDE/>
        <w:autoSpaceDN/>
        <w:bidi w:val="0"/>
        <w:adjustRightInd/>
        <w:snapToGrid/>
        <w:spacing w:line="360" w:lineRule="auto"/>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为响应你方组织的</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项目的招标项目编号为：</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，我方愿参与投标。</w:t>
      </w:r>
    </w:p>
    <w:p w14:paraId="206B46D8">
      <w:pPr>
        <w:keepNext w:val="0"/>
        <w:keepLines w:val="0"/>
        <w:pageBreakBefore w:val="0"/>
        <w:widowControl w:val="0"/>
        <w:topLinePunct w:val="0"/>
        <w:autoSpaceDE/>
        <w:autoSpaceDN/>
        <w:bidi w:val="0"/>
        <w:adjustRightInd/>
        <w:snapToGrid/>
        <w:spacing w:line="360" w:lineRule="auto"/>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我方确认收到贵方提供的</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none"/>
        </w:rPr>
        <w:t>招标</w:t>
      </w:r>
      <w:r>
        <w:rPr>
          <w:rFonts w:hint="eastAsia" w:ascii="宋体" w:hAnsi="宋体" w:eastAsia="宋体" w:cs="宋体"/>
          <w:color w:val="auto"/>
          <w:kern w:val="0"/>
          <w:sz w:val="21"/>
          <w:szCs w:val="21"/>
        </w:rPr>
        <w:t>文件的全部内容</w:t>
      </w:r>
      <w:r>
        <w:rPr>
          <w:rFonts w:hint="eastAsia" w:ascii="宋体" w:hAnsi="宋体" w:eastAsia="宋体" w:cs="宋体"/>
          <w:color w:val="auto"/>
          <w:kern w:val="0"/>
          <w:sz w:val="21"/>
          <w:szCs w:val="21"/>
          <w:u w:val="none"/>
        </w:rPr>
        <w:t>。并出具的金额为人民币</w:t>
      </w:r>
      <w:r>
        <w:rPr>
          <w:rFonts w:hint="eastAsia" w:ascii="宋体" w:hAnsi="宋体" w:eastAsia="宋体" w:cs="宋体"/>
          <w:i/>
          <w:iCs/>
          <w:color w:val="auto"/>
          <w:kern w:val="0"/>
          <w:sz w:val="21"/>
          <w:szCs w:val="21"/>
          <w:u w:val="single"/>
          <w:lang w:val="en-US" w:eastAsia="zh-CN"/>
        </w:rPr>
        <w:t xml:space="preserve">           </w:t>
      </w:r>
      <w:r>
        <w:rPr>
          <w:rFonts w:hint="eastAsia" w:ascii="宋体" w:hAnsi="宋体" w:eastAsia="宋体" w:cs="宋体"/>
          <w:color w:val="auto"/>
          <w:kern w:val="0"/>
          <w:sz w:val="21"/>
          <w:szCs w:val="21"/>
          <w:u w:val="none"/>
        </w:rPr>
        <w:t>元的投标保证金。</w:t>
      </w:r>
    </w:p>
    <w:p w14:paraId="7A80A4E0">
      <w:pPr>
        <w:keepNext w:val="0"/>
        <w:keepLines w:val="0"/>
        <w:pageBreakBefore w:val="0"/>
        <w:widowControl w:val="0"/>
        <w:topLinePunct w:val="0"/>
        <w:autoSpaceDE/>
        <w:autoSpaceDN/>
        <w:bidi w:val="0"/>
        <w:adjustRightInd/>
        <w:snapToGrid/>
        <w:spacing w:line="360" w:lineRule="auto"/>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14:paraId="68D49409">
      <w:pPr>
        <w:keepNext w:val="0"/>
        <w:keepLines w:val="0"/>
        <w:pageBreakBefore w:val="0"/>
        <w:widowControl w:val="0"/>
        <w:topLinePunct w:val="0"/>
        <w:autoSpaceDE/>
        <w:autoSpaceDN/>
        <w:bidi w:val="0"/>
        <w:adjustRightInd/>
        <w:snapToGrid/>
        <w:spacing w:line="360" w:lineRule="auto"/>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 xml:space="preserve">      (投标人名称)      </w:t>
      </w:r>
      <w:r>
        <w:rPr>
          <w:rFonts w:hint="eastAsia" w:ascii="宋体" w:hAnsi="宋体" w:eastAsia="宋体" w:cs="宋体"/>
          <w:color w:val="auto"/>
          <w:kern w:val="0"/>
          <w:sz w:val="21"/>
          <w:szCs w:val="21"/>
        </w:rPr>
        <w:t>作为投标人正式授权</w:t>
      </w:r>
      <w:r>
        <w:rPr>
          <w:rFonts w:hint="eastAsia" w:ascii="宋体" w:hAnsi="宋体" w:eastAsia="宋体" w:cs="宋体"/>
          <w:color w:val="auto"/>
          <w:kern w:val="0"/>
          <w:sz w:val="21"/>
          <w:szCs w:val="21"/>
          <w:u w:val="single"/>
        </w:rPr>
        <w:t xml:space="preserve">  (授权代表全名, 职务)  </w:t>
      </w:r>
      <w:r>
        <w:rPr>
          <w:rFonts w:hint="eastAsia" w:ascii="宋体" w:hAnsi="宋体" w:eastAsia="宋体" w:cs="宋体"/>
          <w:color w:val="auto"/>
          <w:kern w:val="0"/>
          <w:sz w:val="21"/>
          <w:szCs w:val="21"/>
        </w:rPr>
        <w:t>代表我方全权处理有关本报价的一切事宜。</w:t>
      </w:r>
    </w:p>
    <w:p w14:paraId="5178BD1B">
      <w:pPr>
        <w:keepNext w:val="0"/>
        <w:keepLines w:val="0"/>
        <w:pageBreakBefore w:val="0"/>
        <w:widowControl w:val="0"/>
        <w:topLinePunct w:val="0"/>
        <w:autoSpaceDE/>
        <w:autoSpaceDN/>
        <w:bidi w:val="0"/>
        <w:adjustRightInd/>
        <w:snapToGrid/>
        <w:spacing w:line="360" w:lineRule="auto"/>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我方已完全明白招标文件的所有条款要求，并申明如下：</w:t>
      </w:r>
    </w:p>
    <w:p w14:paraId="7D5C1369">
      <w:pPr>
        <w:spacing w:line="360" w:lineRule="auto"/>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（一）按招标文件提供的全部货物与相关服务的投标总价详见《</w:t>
      </w:r>
      <w:r>
        <w:rPr>
          <w:rFonts w:hint="eastAsia" w:ascii="宋体" w:hAnsi="宋体" w:eastAsia="宋体" w:cs="宋体"/>
          <w:color w:val="auto"/>
          <w:kern w:val="0"/>
          <w:sz w:val="21"/>
          <w:szCs w:val="21"/>
          <w:lang w:val="en-US" w:eastAsia="zh-CN"/>
        </w:rPr>
        <w:t>开标</w:t>
      </w:r>
      <w:r>
        <w:rPr>
          <w:rFonts w:hint="eastAsia" w:ascii="宋体" w:hAnsi="宋体" w:eastAsia="宋体" w:cs="宋体"/>
          <w:color w:val="auto"/>
          <w:kern w:val="0"/>
          <w:sz w:val="21"/>
          <w:szCs w:val="21"/>
        </w:rPr>
        <w:t>一览表》。</w:t>
      </w:r>
    </w:p>
    <w:p w14:paraId="13FB79A7">
      <w:pPr>
        <w:spacing w:line="360" w:lineRule="auto"/>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（二）本投标文件的有效期为投标截止时间起</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6CE52C6F">
      <w:pPr>
        <w:spacing w:line="360" w:lineRule="auto"/>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（三）我方同意按照贵方可能提出的要求而提供与投标有关的任何其它数据、信息或资料。</w:t>
      </w:r>
    </w:p>
    <w:p w14:paraId="4AA44593">
      <w:pPr>
        <w:spacing w:line="360" w:lineRule="auto"/>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四</w:t>
      </w:r>
      <w:r>
        <w:rPr>
          <w:rFonts w:hint="eastAsia" w:ascii="宋体" w:hAnsi="宋体" w:eastAsia="宋体" w:cs="宋体"/>
          <w:color w:val="auto"/>
          <w:kern w:val="0"/>
          <w:sz w:val="21"/>
          <w:szCs w:val="21"/>
        </w:rPr>
        <w:t>）我方理解贵方不一定接受最低投标价或任何贵方可能收到的投标。</w:t>
      </w:r>
    </w:p>
    <w:p w14:paraId="31BC7F1A">
      <w:pPr>
        <w:spacing w:line="360" w:lineRule="auto"/>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五</w:t>
      </w:r>
      <w:r>
        <w:rPr>
          <w:rFonts w:hint="eastAsia" w:ascii="宋体" w:hAnsi="宋体" w:eastAsia="宋体" w:cs="宋体"/>
          <w:color w:val="auto"/>
          <w:kern w:val="0"/>
          <w:sz w:val="21"/>
          <w:szCs w:val="21"/>
        </w:rPr>
        <w:t>）我方如果中标，将保证履行招标文件及其澄清、修改文件（如果有）中的全部责任和义务，按质、按量、按期完成《招标内容》及《合同书》中的全部任务。</w:t>
      </w:r>
    </w:p>
    <w:p w14:paraId="223D33FE">
      <w:pPr>
        <w:spacing w:line="360" w:lineRule="auto"/>
        <w:ind w:firstLine="426"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六</w:t>
      </w:r>
      <w:r>
        <w:rPr>
          <w:rFonts w:hint="eastAsia" w:ascii="宋体" w:hAnsi="宋体" w:eastAsia="宋体" w:cs="宋体"/>
          <w:color w:val="auto"/>
          <w:kern w:val="0"/>
          <w:sz w:val="21"/>
          <w:szCs w:val="21"/>
        </w:rPr>
        <w:t>）如我方被授予合同，我方承诺一次性支付就本次招标应支付或将支付的中标服务费。</w:t>
      </w:r>
    </w:p>
    <w:p w14:paraId="6107232E">
      <w:pPr>
        <w:spacing w:line="360" w:lineRule="auto"/>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七</w:t>
      </w:r>
      <w:r>
        <w:rPr>
          <w:rFonts w:hint="eastAsia" w:ascii="宋体" w:hAnsi="宋体" w:eastAsia="宋体" w:cs="宋体"/>
          <w:color w:val="auto"/>
          <w:kern w:val="0"/>
          <w:sz w:val="21"/>
          <w:szCs w:val="21"/>
        </w:rPr>
        <w:t>）我方作为在法律、财务和运作上独立于采购人、招标代理机构的投标人，在此保证所提交的所有文件和全部说明是真实的和正确的。</w:t>
      </w:r>
    </w:p>
    <w:p w14:paraId="20F7A1D8">
      <w:pPr>
        <w:spacing w:line="360" w:lineRule="auto"/>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八</w:t>
      </w:r>
      <w:r>
        <w:rPr>
          <w:rFonts w:hint="eastAsia" w:ascii="宋体" w:hAnsi="宋体" w:eastAsia="宋体" w:cs="宋体"/>
          <w:color w:val="auto"/>
          <w:kern w:val="0"/>
          <w:sz w:val="21"/>
          <w:szCs w:val="21"/>
        </w:rPr>
        <w:t>）我方投标报价已包含应向知识产权所有权人支付的所有相关税费，并保证采购人在中国使用我方提供的货物时，如有第三方提出侵犯其知识产权主张的，责任由我方承担。</w:t>
      </w:r>
    </w:p>
    <w:p w14:paraId="0456DF1D">
      <w:pPr>
        <w:spacing w:line="360" w:lineRule="auto"/>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九</w:t>
      </w:r>
      <w:r>
        <w:rPr>
          <w:rFonts w:hint="eastAsia" w:ascii="宋体" w:hAnsi="宋体" w:eastAsia="宋体" w:cs="宋体"/>
          <w:color w:val="auto"/>
          <w:kern w:val="0"/>
          <w:sz w:val="21"/>
          <w:szCs w:val="21"/>
        </w:rPr>
        <w:t>）我方与其他投标人不存在单位负责人为同一人或者存在直接控股、管理关系。</w:t>
      </w:r>
    </w:p>
    <w:p w14:paraId="434A50AA">
      <w:pPr>
        <w:spacing w:line="360" w:lineRule="auto"/>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（十）我方承诺未为本项目提供整体设计、规范编制或者项目管理、监理、检测等服务。</w:t>
      </w:r>
    </w:p>
    <w:p w14:paraId="79DF4D4C">
      <w:pPr>
        <w:spacing w:line="360" w:lineRule="auto"/>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w:t>
      </w:r>
      <w:r>
        <w:rPr>
          <w:rFonts w:hint="eastAsia" w:ascii="宋体" w:hAnsi="宋体" w:eastAsia="宋体" w:cs="宋体"/>
          <w:color w:val="auto"/>
          <w:kern w:val="0"/>
          <w:sz w:val="21"/>
          <w:szCs w:val="21"/>
          <w:lang w:eastAsia="zh-CN"/>
        </w:rPr>
        <w:t>一</w:t>
      </w:r>
      <w:r>
        <w:rPr>
          <w:rFonts w:hint="eastAsia" w:ascii="宋体" w:hAnsi="宋体" w:eastAsia="宋体" w:cs="宋体"/>
          <w:color w:val="auto"/>
          <w:kern w:val="0"/>
          <w:sz w:val="21"/>
          <w:szCs w:val="21"/>
        </w:rPr>
        <w:t>）我方具备《政府采购法》第二十二条规定的条件，承诺如下：</w:t>
      </w:r>
    </w:p>
    <w:p w14:paraId="2768C2BE">
      <w:pPr>
        <w:keepNext w:val="0"/>
        <w:keepLines w:val="0"/>
        <w:pageBreakBefore w:val="0"/>
        <w:widowControl w:val="0"/>
        <w:topLinePunct w:val="0"/>
        <w:autoSpaceDE/>
        <w:autoSpaceDN/>
        <w:bidi w:val="0"/>
        <w:adjustRightInd/>
        <w:snapToGrid/>
        <w:spacing w:line="360" w:lineRule="auto"/>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（1）我方已依法缴纳了各项税费及社会保险费用，如有需要，可随时向采购人提供近三个月内的相关缴费证明，以便核查。</w:t>
      </w:r>
    </w:p>
    <w:p w14:paraId="3E7CE520">
      <w:pPr>
        <w:keepNext w:val="0"/>
        <w:keepLines w:val="0"/>
        <w:pageBreakBefore w:val="0"/>
        <w:widowControl w:val="0"/>
        <w:topLinePunct w:val="0"/>
        <w:autoSpaceDE/>
        <w:autoSpaceDN/>
        <w:bidi w:val="0"/>
        <w:adjustRightInd/>
        <w:snapToGrid/>
        <w:spacing w:line="360" w:lineRule="auto"/>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（2）我方已依法建立健全的财务会计制度，如有需要，可随时向采购人提供相关的证明材料，以便核查。</w:t>
      </w:r>
    </w:p>
    <w:p w14:paraId="233203B2">
      <w:pPr>
        <w:keepNext w:val="0"/>
        <w:keepLines w:val="0"/>
        <w:pageBreakBefore w:val="0"/>
        <w:widowControl w:val="0"/>
        <w:topLinePunct w:val="0"/>
        <w:autoSpaceDE/>
        <w:autoSpaceDN/>
        <w:bidi w:val="0"/>
        <w:adjustRightInd/>
        <w:snapToGrid/>
        <w:spacing w:line="360" w:lineRule="auto"/>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（3）我方参加本项目政府采购活动前3年内在经营活动中没有重大违法记录。</w:t>
      </w:r>
    </w:p>
    <w:p w14:paraId="431EEA68">
      <w:pPr>
        <w:keepNext w:val="0"/>
        <w:keepLines w:val="0"/>
        <w:pageBreakBefore w:val="0"/>
        <w:widowControl w:val="0"/>
        <w:topLinePunct w:val="0"/>
        <w:autoSpaceDE/>
        <w:autoSpaceDN/>
        <w:bidi w:val="0"/>
        <w:adjustRightInd/>
        <w:snapToGrid/>
        <w:spacing w:line="360" w:lineRule="auto"/>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（4）我方具备履行合同所必需的设备和专业技术能力。</w:t>
      </w:r>
    </w:p>
    <w:p w14:paraId="2B95EEA9">
      <w:pPr>
        <w:keepNext w:val="0"/>
        <w:keepLines w:val="0"/>
        <w:pageBreakBefore w:val="0"/>
        <w:widowControl w:val="0"/>
        <w:topLinePunct w:val="0"/>
        <w:autoSpaceDE/>
        <w:autoSpaceDN/>
        <w:bidi w:val="0"/>
        <w:adjustRightInd/>
        <w:snapToGrid/>
        <w:spacing w:line="360" w:lineRule="auto"/>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（5）我方符合法律、行政法规规定的其他条件。</w:t>
      </w:r>
    </w:p>
    <w:p w14:paraId="25D0CE7F">
      <w:pPr>
        <w:keepNext w:val="0"/>
        <w:keepLines w:val="0"/>
        <w:pageBreakBefore w:val="0"/>
        <w:widowControl w:val="0"/>
        <w:topLinePunct w:val="0"/>
        <w:autoSpaceDE/>
        <w:autoSpaceDN/>
        <w:bidi w:val="0"/>
        <w:adjustRightInd/>
        <w:snapToGrid/>
        <w:spacing w:line="360" w:lineRule="auto"/>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以上内容如有虚假或与事实不符的，评审委员会可将我方做无效投标处理，我方愿意承担相应的法律责任。</w:t>
      </w:r>
    </w:p>
    <w:p w14:paraId="69CAE4F8">
      <w:pPr>
        <w:keepNext w:val="0"/>
        <w:keepLines w:val="0"/>
        <w:pageBreakBefore w:val="0"/>
        <w:widowControl w:val="0"/>
        <w:topLinePunct w:val="0"/>
        <w:autoSpaceDE/>
        <w:autoSpaceDN/>
        <w:bidi w:val="0"/>
        <w:adjustRightInd/>
        <w:snapToGrid/>
        <w:spacing w:line="360" w:lineRule="auto"/>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w:t>
      </w:r>
      <w:r>
        <w:rPr>
          <w:rFonts w:hint="eastAsia" w:ascii="宋体" w:hAnsi="宋体" w:eastAsia="宋体" w:cs="宋体"/>
          <w:color w:val="auto"/>
          <w:kern w:val="0"/>
          <w:sz w:val="21"/>
          <w:szCs w:val="21"/>
          <w:lang w:val="en-US" w:eastAsia="zh-CN"/>
        </w:rPr>
        <w:t>二</w:t>
      </w:r>
      <w:r>
        <w:rPr>
          <w:rFonts w:hint="eastAsia" w:ascii="宋体" w:hAnsi="宋体" w:eastAsia="宋体" w:cs="宋体"/>
          <w:color w:val="auto"/>
          <w:kern w:val="0"/>
          <w:sz w:val="21"/>
          <w:szCs w:val="21"/>
        </w:rPr>
        <w:t>）我方对在本函及投标文件中所作的所有承诺承担法律责任。</w:t>
      </w:r>
    </w:p>
    <w:p w14:paraId="79D9942C">
      <w:pPr>
        <w:keepNext w:val="0"/>
        <w:keepLines w:val="0"/>
        <w:pageBreakBefore w:val="0"/>
        <w:widowControl w:val="0"/>
        <w:topLinePunct w:val="0"/>
        <w:autoSpaceDE/>
        <w:autoSpaceDN/>
        <w:bidi w:val="0"/>
        <w:adjustRightInd/>
        <w:snapToGrid/>
        <w:spacing w:line="360" w:lineRule="auto"/>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w:t>
      </w:r>
      <w:r>
        <w:rPr>
          <w:rFonts w:hint="eastAsia" w:ascii="宋体" w:hAnsi="宋体" w:eastAsia="宋体" w:cs="宋体"/>
          <w:color w:val="auto"/>
          <w:kern w:val="0"/>
          <w:sz w:val="21"/>
          <w:szCs w:val="21"/>
          <w:lang w:val="en-US" w:eastAsia="zh-CN"/>
        </w:rPr>
        <w:t>三</w:t>
      </w:r>
      <w:r>
        <w:rPr>
          <w:rFonts w:hint="eastAsia" w:ascii="宋体" w:hAnsi="宋体" w:eastAsia="宋体" w:cs="宋体"/>
          <w:color w:val="auto"/>
          <w:kern w:val="0"/>
          <w:sz w:val="21"/>
          <w:szCs w:val="21"/>
        </w:rPr>
        <w:t>）所有与本招标有关的函件请发往下列地址：</w:t>
      </w:r>
    </w:p>
    <w:p w14:paraId="74A1A7C7">
      <w:pPr>
        <w:keepNext w:val="0"/>
        <w:keepLines w:val="0"/>
        <w:pageBreakBefore w:val="0"/>
        <w:widowControl w:val="0"/>
        <w:topLinePunct w:val="0"/>
        <w:autoSpaceDE/>
        <w:autoSpaceDN/>
        <w:bidi w:val="0"/>
        <w:adjustRightInd/>
        <w:snapToGrid/>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地    址：</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.邮政编码：</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4FC6A831">
      <w:pPr>
        <w:keepNext w:val="0"/>
        <w:keepLines w:val="0"/>
        <w:pageBreakBefore w:val="0"/>
        <w:widowControl w:val="0"/>
        <w:topLinePunct w:val="0"/>
        <w:autoSpaceDE/>
        <w:autoSpaceDN/>
        <w:bidi w:val="0"/>
        <w:adjustRightInd/>
        <w:snapToGrid/>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    话：</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09F8A10D">
      <w:pPr>
        <w:keepNext w:val="0"/>
        <w:keepLines w:val="0"/>
        <w:pageBreakBefore w:val="0"/>
        <w:widowControl w:val="0"/>
        <w:topLinePunct w:val="0"/>
        <w:autoSpaceDE/>
        <w:autoSpaceDN/>
        <w:bidi w:val="0"/>
        <w:adjustRightInd/>
        <w:snapToGrid/>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传    真：</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5C761143">
      <w:pPr>
        <w:keepNext w:val="0"/>
        <w:keepLines w:val="0"/>
        <w:pageBreakBefore w:val="0"/>
        <w:widowControl w:val="0"/>
        <w:topLinePunct w:val="0"/>
        <w:autoSpaceDE/>
        <w:autoSpaceDN/>
        <w:bidi w:val="0"/>
        <w:adjustRightInd/>
        <w:snapToGrid/>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代表姓名：</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.职    务：</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344DA980">
      <w:pPr>
        <w:keepNext w:val="0"/>
        <w:keepLines w:val="0"/>
        <w:pageBreakBefore w:val="0"/>
        <w:widowControl w:val="0"/>
        <w:topLinePunct w:val="0"/>
        <w:autoSpaceDE/>
        <w:autoSpaceDN/>
        <w:bidi w:val="0"/>
        <w:adjustRightInd/>
        <w:snapToGrid/>
        <w:spacing w:line="360" w:lineRule="auto"/>
        <w:ind w:right="48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w:t>
      </w:r>
      <w:r>
        <w:rPr>
          <w:rFonts w:hint="eastAsia" w:ascii="宋体" w:hAnsi="宋体" w:eastAsia="宋体" w:cs="宋体"/>
          <w:color w:val="auto"/>
          <w:kern w:val="0"/>
          <w:sz w:val="21"/>
          <w:szCs w:val="21"/>
          <w:u w:val="single"/>
        </w:rPr>
        <w:tab/>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 xml:space="preserve">（公章） </w:t>
      </w:r>
    </w:p>
    <w:p w14:paraId="3FD38E48">
      <w:pPr>
        <w:keepNext w:val="0"/>
        <w:keepLines w:val="0"/>
        <w:pageBreakBefore w:val="0"/>
        <w:widowControl w:val="0"/>
        <w:wordWrap w:val="0"/>
        <w:topLinePunct w:val="0"/>
        <w:autoSpaceDE/>
        <w:autoSpaceDN/>
        <w:bidi w:val="0"/>
        <w:adjustRightInd/>
        <w:snapToGrid/>
        <w:spacing w:line="360" w:lineRule="auto"/>
        <w:ind w:firstLine="426" w:firstLineChars="20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法定代表人或委托人：</w:t>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签字或盖章</w:t>
      </w:r>
      <w:r>
        <w:rPr>
          <w:rFonts w:hint="eastAsia" w:ascii="宋体" w:hAnsi="宋体" w:eastAsia="宋体" w:cs="宋体"/>
          <w:color w:val="auto"/>
          <w:kern w:val="0"/>
          <w:sz w:val="21"/>
          <w:szCs w:val="21"/>
        </w:rPr>
        <w:t xml:space="preserve">）  </w:t>
      </w:r>
    </w:p>
    <w:p w14:paraId="4328FA6D">
      <w:pPr>
        <w:keepNext w:val="0"/>
        <w:keepLines w:val="0"/>
        <w:pageBreakBefore w:val="0"/>
        <w:widowControl w:val="0"/>
        <w:wordWrap w:val="0"/>
        <w:topLinePunct w:val="0"/>
        <w:autoSpaceDE/>
        <w:autoSpaceDN/>
        <w:bidi w:val="0"/>
        <w:adjustRightInd/>
        <w:snapToGrid/>
        <w:spacing w:line="360" w:lineRule="auto"/>
        <w:ind w:firstLine="426" w:firstLineChars="200"/>
        <w:jc w:val="right"/>
        <w:textAlignment w:val="auto"/>
        <w:rPr>
          <w:rFonts w:hint="eastAsia" w:ascii="宋体" w:hAnsi="宋体" w:eastAsia="宋体" w:cs="宋体"/>
          <w:b/>
          <w:color w:val="auto"/>
          <w:sz w:val="28"/>
          <w:szCs w:val="21"/>
          <w:highlight w:val="none"/>
        </w:rPr>
      </w:pP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rPr>
        <w:tab/>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u w:val="single"/>
        </w:rPr>
        <w:tab/>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日</w:t>
      </w:r>
      <w:bookmarkStart w:id="111" w:name="_Toc494296984"/>
    </w:p>
    <w:p w14:paraId="4D4F5B16">
      <w:pPr>
        <w:pStyle w:val="14"/>
        <w:shd w:val="clear" w:color="auto" w:fill="auto"/>
        <w:tabs>
          <w:tab w:val="left" w:pos="5580"/>
        </w:tabs>
        <w:spacing w:line="360" w:lineRule="auto"/>
        <w:ind w:left="272" w:leftChars="128"/>
        <w:rPr>
          <w:rFonts w:hint="eastAsia" w:ascii="宋体" w:hAnsi="宋体" w:eastAsia="宋体" w:cs="宋体"/>
          <w:b/>
          <w:bCs/>
          <w:color w:val="auto"/>
          <w:sz w:val="24"/>
          <w:highlight w:val="none"/>
          <w:lang w:val="en-US" w:eastAsia="zh-CN"/>
        </w:rPr>
      </w:pPr>
    </w:p>
    <w:p w14:paraId="238E8B1B">
      <w:pPr>
        <w:pStyle w:val="14"/>
        <w:shd w:val="clear" w:color="auto" w:fill="auto"/>
        <w:tabs>
          <w:tab w:val="left" w:pos="5580"/>
        </w:tabs>
        <w:spacing w:line="360" w:lineRule="auto"/>
        <w:rPr>
          <w:rFonts w:hint="eastAsia" w:ascii="宋体" w:hAnsi="宋体" w:eastAsia="宋体" w:cs="宋体"/>
          <w:b/>
          <w:bCs/>
          <w:color w:val="auto"/>
          <w:sz w:val="24"/>
          <w:highlight w:val="none"/>
          <w:lang w:val="en-US" w:eastAsia="zh-CN"/>
        </w:rPr>
      </w:pPr>
    </w:p>
    <w:p w14:paraId="0FE43ACF">
      <w:pPr>
        <w:pStyle w:val="14"/>
        <w:shd w:val="clear" w:color="auto" w:fill="auto"/>
        <w:tabs>
          <w:tab w:val="left" w:pos="5580"/>
        </w:tabs>
        <w:spacing w:line="360" w:lineRule="auto"/>
        <w:ind w:left="272" w:leftChars="128"/>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投标文件格式</w:t>
      </w:r>
      <w:r>
        <w:rPr>
          <w:rFonts w:hint="eastAsia" w:hAnsi="宋体" w:cs="宋体"/>
          <w:b/>
          <w:bCs/>
          <w:color w:val="auto"/>
          <w:sz w:val="24"/>
          <w:highlight w:val="none"/>
          <w:lang w:val="en-US" w:eastAsia="zh-CN"/>
        </w:rPr>
        <w:t>7</w:t>
      </w:r>
      <w:r>
        <w:rPr>
          <w:rFonts w:hint="eastAsia" w:ascii="宋体" w:hAnsi="宋体" w:eastAsia="宋体" w:cs="宋体"/>
          <w:color w:val="auto"/>
          <w:sz w:val="24"/>
          <w:highlight w:val="none"/>
          <w:lang w:val="en-US" w:eastAsia="zh-CN"/>
        </w:rPr>
        <w:t>：</w:t>
      </w:r>
    </w:p>
    <w:p w14:paraId="1BBAC224">
      <w:pPr>
        <w:pStyle w:val="6"/>
        <w:numPr>
          <w:ilvl w:val="0"/>
          <w:numId w:val="0"/>
        </w:numPr>
        <w:shd w:val="clear" w:color="auto" w:fill="auto"/>
        <w:tabs>
          <w:tab w:val="left" w:pos="5580"/>
        </w:tabs>
        <w:spacing w:line="360" w:lineRule="auto"/>
        <w:ind w:leftChars="0"/>
        <w:jc w:val="center"/>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t>开标一览表</w:t>
      </w:r>
      <w:bookmarkEnd w:id="111"/>
    </w:p>
    <w:p w14:paraId="5E5545C3">
      <w:pPr>
        <w:pStyle w:val="6"/>
        <w:numPr>
          <w:ilvl w:val="0"/>
          <w:numId w:val="0"/>
        </w:numPr>
        <w:shd w:val="clear" w:color="auto" w:fill="auto"/>
        <w:tabs>
          <w:tab w:val="left" w:pos="5580"/>
        </w:tabs>
        <w:spacing w:line="360" w:lineRule="auto"/>
        <w:ind w:leftChars="0"/>
        <w:jc w:val="both"/>
        <w:rPr>
          <w:rFonts w:hint="eastAsia" w:ascii="宋体" w:hAnsi="宋体" w:eastAsia="宋体" w:cs="宋体"/>
          <w:color w:val="auto"/>
          <w:szCs w:val="21"/>
          <w:highlight w:val="none"/>
          <w:u w:val="single"/>
        </w:rPr>
      </w:pPr>
      <w:r>
        <w:rPr>
          <w:rFonts w:hint="eastAsia" w:ascii="宋体" w:hAnsi="宋体" w:eastAsia="宋体" w:cs="宋体"/>
          <w:color w:val="auto"/>
          <w:sz w:val="21"/>
          <w:szCs w:val="21"/>
          <w:highlight w:val="none"/>
        </w:rPr>
        <w:t>招标项目名称</w:t>
      </w:r>
      <w:r>
        <w:rPr>
          <w:rFonts w:hint="eastAsia" w:ascii="宋体" w:hAnsi="宋体" w:eastAsia="宋体" w:cs="宋体"/>
          <w:color w:val="auto"/>
          <w:szCs w:val="21"/>
          <w:highlight w:val="none"/>
        </w:rPr>
        <w:t>：</w:t>
      </w:r>
    </w:p>
    <w:p w14:paraId="629CF3DA">
      <w:pPr>
        <w:shd w:val="clear" w:color="auto" w:fill="auto"/>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招标项目编号：                                                </w:t>
      </w:r>
    </w:p>
    <w:p w14:paraId="6799C9B9">
      <w:pPr>
        <w:shd w:val="clear" w:color="auto" w:fill="auto"/>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单位：元（人民币）</w:t>
      </w:r>
    </w:p>
    <w:tbl>
      <w:tblPr>
        <w:tblStyle w:val="27"/>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407AC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14:paraId="3B59FFA7">
            <w:pPr>
              <w:shd w:val="clear" w:color="auto" w:fill="auto"/>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6185" w:type="dxa"/>
            <w:noWrap w:val="0"/>
            <w:vAlign w:val="center"/>
          </w:tcPr>
          <w:p w14:paraId="4A807E07">
            <w:pPr>
              <w:shd w:val="clear" w:color="auto" w:fill="auto"/>
              <w:spacing w:line="360" w:lineRule="auto"/>
              <w:rPr>
                <w:rFonts w:hint="eastAsia" w:ascii="宋体" w:hAnsi="宋体" w:eastAsia="宋体" w:cs="宋体"/>
                <w:color w:val="auto"/>
                <w:szCs w:val="21"/>
                <w:highlight w:val="none"/>
              </w:rPr>
            </w:pPr>
          </w:p>
        </w:tc>
      </w:tr>
      <w:tr w14:paraId="01CE5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14:paraId="35E958EA">
            <w:pPr>
              <w:shd w:val="clear" w:color="auto" w:fill="auto"/>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交货时间</w:t>
            </w:r>
          </w:p>
        </w:tc>
        <w:tc>
          <w:tcPr>
            <w:tcW w:w="6185" w:type="dxa"/>
            <w:noWrap w:val="0"/>
            <w:vAlign w:val="center"/>
          </w:tcPr>
          <w:p w14:paraId="11DF1E1B">
            <w:pPr>
              <w:shd w:val="clear" w:color="auto" w:fill="auto"/>
              <w:spacing w:line="360" w:lineRule="auto"/>
              <w:jc w:val="center"/>
              <w:rPr>
                <w:rFonts w:hint="eastAsia" w:ascii="宋体" w:hAnsi="宋体" w:eastAsia="宋体" w:cs="宋体"/>
                <w:color w:val="auto"/>
                <w:szCs w:val="21"/>
                <w:highlight w:val="none"/>
              </w:rPr>
            </w:pPr>
          </w:p>
        </w:tc>
      </w:tr>
      <w:tr w14:paraId="2DD1C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14:paraId="13A53774">
            <w:pPr>
              <w:shd w:val="clear" w:color="auto" w:fill="auto"/>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供货地点</w:t>
            </w:r>
          </w:p>
        </w:tc>
        <w:tc>
          <w:tcPr>
            <w:tcW w:w="6185" w:type="dxa"/>
            <w:noWrap w:val="0"/>
            <w:vAlign w:val="center"/>
          </w:tcPr>
          <w:p w14:paraId="14A2BE61">
            <w:pPr>
              <w:shd w:val="clear" w:color="auto" w:fill="auto"/>
              <w:spacing w:line="360" w:lineRule="auto"/>
              <w:jc w:val="center"/>
              <w:rPr>
                <w:rFonts w:hint="eastAsia" w:ascii="宋体" w:hAnsi="宋体" w:eastAsia="宋体" w:cs="宋体"/>
                <w:color w:val="auto"/>
                <w:szCs w:val="21"/>
                <w:highlight w:val="none"/>
              </w:rPr>
            </w:pPr>
          </w:p>
        </w:tc>
      </w:tr>
      <w:tr w14:paraId="15486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14:paraId="536DE092">
            <w:pPr>
              <w:shd w:val="clear" w:color="auto" w:fill="auto"/>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质保期</w:t>
            </w:r>
          </w:p>
        </w:tc>
        <w:tc>
          <w:tcPr>
            <w:tcW w:w="6185" w:type="dxa"/>
            <w:noWrap w:val="0"/>
            <w:vAlign w:val="center"/>
          </w:tcPr>
          <w:p w14:paraId="5EB894D8">
            <w:pPr>
              <w:shd w:val="clear" w:color="auto" w:fill="auto"/>
              <w:spacing w:line="360" w:lineRule="auto"/>
              <w:jc w:val="center"/>
              <w:rPr>
                <w:rFonts w:hint="eastAsia" w:ascii="宋体" w:hAnsi="宋体" w:eastAsia="宋体" w:cs="宋体"/>
                <w:color w:val="auto"/>
                <w:szCs w:val="21"/>
                <w:highlight w:val="none"/>
              </w:rPr>
            </w:pPr>
          </w:p>
        </w:tc>
      </w:tr>
      <w:tr w14:paraId="1A44F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14:paraId="0DA3BA62">
            <w:pPr>
              <w:shd w:val="clear" w:color="auto" w:fill="auto"/>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6185" w:type="dxa"/>
            <w:noWrap w:val="0"/>
            <w:vAlign w:val="center"/>
          </w:tcPr>
          <w:p w14:paraId="1862F49B">
            <w:pPr>
              <w:shd w:val="clear" w:color="auto" w:fill="auto"/>
              <w:spacing w:line="360" w:lineRule="auto"/>
              <w:jc w:val="center"/>
              <w:rPr>
                <w:rFonts w:hint="eastAsia" w:ascii="宋体" w:hAnsi="宋体" w:eastAsia="宋体" w:cs="宋体"/>
                <w:color w:val="auto"/>
                <w:szCs w:val="21"/>
                <w:highlight w:val="none"/>
              </w:rPr>
            </w:pPr>
          </w:p>
        </w:tc>
      </w:tr>
      <w:tr w14:paraId="362F9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noWrap w:val="0"/>
            <w:vAlign w:val="center"/>
          </w:tcPr>
          <w:p w14:paraId="6BC2E44C">
            <w:pPr>
              <w:shd w:val="clear" w:color="auto" w:fill="auto"/>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w:t>
            </w:r>
            <w:r>
              <w:rPr>
                <w:rFonts w:hint="eastAsia" w:ascii="宋体" w:hAnsi="宋体" w:eastAsia="宋体" w:cs="宋体"/>
                <w:color w:val="auto"/>
                <w:szCs w:val="21"/>
                <w:highlight w:val="none"/>
                <w:lang w:val="en-US" w:eastAsia="zh-CN"/>
              </w:rPr>
              <w:t>总</w:t>
            </w:r>
            <w:r>
              <w:rPr>
                <w:rFonts w:hint="eastAsia" w:ascii="宋体" w:hAnsi="宋体" w:eastAsia="宋体" w:cs="宋体"/>
                <w:color w:val="auto"/>
                <w:szCs w:val="21"/>
                <w:highlight w:val="none"/>
              </w:rPr>
              <w:t>报价</w:t>
            </w:r>
          </w:p>
          <w:p w14:paraId="15843707">
            <w:pPr>
              <w:shd w:val="clear" w:color="auto" w:fill="auto"/>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w:t>
            </w:r>
          </w:p>
        </w:tc>
        <w:tc>
          <w:tcPr>
            <w:tcW w:w="974" w:type="dxa"/>
            <w:tcBorders>
              <w:top w:val="single" w:color="auto" w:sz="4" w:space="0"/>
              <w:bottom w:val="single" w:color="auto" w:sz="4" w:space="0"/>
            </w:tcBorders>
            <w:noWrap w:val="0"/>
            <w:vAlign w:val="center"/>
          </w:tcPr>
          <w:p w14:paraId="45F751EA">
            <w:pPr>
              <w:widowControl/>
              <w:shd w:val="clear" w:color="auto" w:fill="auto"/>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tc>
        <w:tc>
          <w:tcPr>
            <w:tcW w:w="6185" w:type="dxa"/>
            <w:noWrap w:val="0"/>
            <w:vAlign w:val="center"/>
          </w:tcPr>
          <w:p w14:paraId="507ECCDC">
            <w:pPr>
              <w:shd w:val="clear" w:color="auto" w:fill="auto"/>
              <w:spacing w:line="360" w:lineRule="auto"/>
              <w:jc w:val="center"/>
              <w:rPr>
                <w:rFonts w:hint="eastAsia" w:ascii="宋体" w:hAnsi="宋体" w:eastAsia="宋体" w:cs="宋体"/>
                <w:color w:val="auto"/>
                <w:szCs w:val="21"/>
                <w:highlight w:val="none"/>
              </w:rPr>
            </w:pPr>
          </w:p>
        </w:tc>
      </w:tr>
      <w:tr w14:paraId="71BE5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noWrap w:val="0"/>
            <w:vAlign w:val="center"/>
          </w:tcPr>
          <w:p w14:paraId="0B836868">
            <w:pPr>
              <w:shd w:val="clear" w:color="auto" w:fill="auto"/>
              <w:spacing w:line="360" w:lineRule="auto"/>
              <w:jc w:val="center"/>
              <w:rPr>
                <w:rFonts w:hint="eastAsia" w:ascii="宋体" w:hAnsi="宋体" w:eastAsia="宋体" w:cs="宋体"/>
                <w:color w:val="auto"/>
                <w:szCs w:val="21"/>
                <w:highlight w:val="none"/>
              </w:rPr>
            </w:pPr>
          </w:p>
        </w:tc>
        <w:tc>
          <w:tcPr>
            <w:tcW w:w="974" w:type="dxa"/>
            <w:tcBorders>
              <w:top w:val="single" w:color="auto" w:sz="4" w:space="0"/>
              <w:bottom w:val="single" w:color="auto" w:sz="4" w:space="0"/>
            </w:tcBorders>
            <w:noWrap w:val="0"/>
            <w:vAlign w:val="center"/>
          </w:tcPr>
          <w:p w14:paraId="102106C7">
            <w:pPr>
              <w:widowControl/>
              <w:shd w:val="clear" w:color="auto" w:fill="auto"/>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大写</w:t>
            </w:r>
          </w:p>
        </w:tc>
        <w:tc>
          <w:tcPr>
            <w:tcW w:w="6185" w:type="dxa"/>
            <w:noWrap w:val="0"/>
            <w:vAlign w:val="center"/>
          </w:tcPr>
          <w:p w14:paraId="759BBE44">
            <w:pPr>
              <w:shd w:val="clear" w:color="auto" w:fill="auto"/>
              <w:spacing w:line="360" w:lineRule="auto"/>
              <w:jc w:val="center"/>
              <w:rPr>
                <w:rFonts w:hint="eastAsia" w:ascii="宋体" w:hAnsi="宋体" w:eastAsia="宋体" w:cs="宋体"/>
                <w:color w:val="auto"/>
                <w:szCs w:val="21"/>
                <w:highlight w:val="none"/>
              </w:rPr>
            </w:pPr>
          </w:p>
        </w:tc>
      </w:tr>
    </w:tbl>
    <w:p w14:paraId="6F8CCBAD">
      <w:pPr>
        <w:shd w:val="clear" w:color="auto" w:fill="auto"/>
        <w:spacing w:line="360" w:lineRule="auto"/>
        <w:ind w:firstLine="416"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填写说明：</w:t>
      </w:r>
    </w:p>
    <w:p w14:paraId="61AEDF15">
      <w:pPr>
        <w:shd w:val="clear" w:color="auto" w:fill="auto"/>
        <w:spacing w:line="360" w:lineRule="auto"/>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.开标时，本表中的内容与投标文件中的投标函、分项</w:t>
      </w:r>
      <w:r>
        <w:rPr>
          <w:rFonts w:hint="eastAsia" w:ascii="宋体" w:hAnsi="宋体" w:eastAsia="宋体" w:cs="宋体"/>
          <w:color w:val="auto"/>
          <w:szCs w:val="21"/>
          <w:highlight w:val="none"/>
          <w:lang w:val="en-US" w:eastAsia="zh-CN"/>
        </w:rPr>
        <w:t>报价表</w:t>
      </w:r>
      <w:r>
        <w:rPr>
          <w:rFonts w:hint="eastAsia" w:ascii="宋体" w:hAnsi="宋体" w:eastAsia="宋体" w:cs="宋体"/>
          <w:color w:val="auto"/>
          <w:szCs w:val="21"/>
          <w:highlight w:val="none"/>
        </w:rPr>
        <w:t>的内容不一致的，以本表为准；大写金额与小写金额不一致的，以大写金额为准；总价金额与按单价汇总金额不一致的，以单价金额计算结果为准；单价金额小数点有明显错位的，应以总价为准，并修改单价。</w:t>
      </w:r>
    </w:p>
    <w:p w14:paraId="05F469A5">
      <w:pPr>
        <w:shd w:val="clear" w:color="auto" w:fill="auto"/>
        <w:spacing w:line="360" w:lineRule="auto"/>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.投标总价为招标范围所列全部招标项目的报价总和，并应与分项价格表</w:t>
      </w:r>
      <w:r>
        <w:rPr>
          <w:rFonts w:hint="eastAsia" w:ascii="宋体" w:hAnsi="宋体" w:eastAsia="宋体" w:cs="宋体"/>
          <w:color w:val="auto"/>
          <w:szCs w:val="21"/>
          <w:highlight w:val="none"/>
          <w:lang w:val="en-US" w:eastAsia="zh-CN"/>
        </w:rPr>
        <w:t>的合计</w:t>
      </w:r>
      <w:r>
        <w:rPr>
          <w:rFonts w:hint="eastAsia" w:ascii="宋体" w:hAnsi="宋体" w:eastAsia="宋体" w:cs="宋体"/>
          <w:color w:val="auto"/>
          <w:szCs w:val="21"/>
          <w:highlight w:val="none"/>
        </w:rPr>
        <w:t>保持一致。</w:t>
      </w:r>
    </w:p>
    <w:p w14:paraId="1DC7948C">
      <w:pPr>
        <w:shd w:val="clear" w:color="auto" w:fill="auto"/>
        <w:spacing w:line="360" w:lineRule="auto"/>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.投标报价不得填报选择性报价。</w:t>
      </w:r>
    </w:p>
    <w:p w14:paraId="66F3C893">
      <w:pPr>
        <w:shd w:val="clear" w:color="auto" w:fill="auto"/>
        <w:spacing w:line="360" w:lineRule="auto"/>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（加盖公章）     </w:t>
      </w:r>
      <w:r>
        <w:rPr>
          <w:rFonts w:hint="eastAsia" w:ascii="宋体" w:hAnsi="宋体" w:eastAsia="宋体" w:cs="宋体"/>
          <w:color w:val="auto"/>
          <w:szCs w:val="21"/>
          <w:highlight w:val="none"/>
        </w:rPr>
        <w:t xml:space="preserve">       </w:t>
      </w:r>
    </w:p>
    <w:p w14:paraId="704A7EBC">
      <w:pPr>
        <w:shd w:val="clear" w:color="auto" w:fill="auto"/>
        <w:spacing w:line="360" w:lineRule="auto"/>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45EBCF06">
      <w:pPr>
        <w:shd w:val="clear" w:color="auto" w:fill="auto"/>
        <w:spacing w:line="360" w:lineRule="auto"/>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2196A8FA">
      <w:pPr>
        <w:shd w:val="clear" w:color="auto" w:fill="auto"/>
        <w:spacing w:line="360" w:lineRule="auto"/>
        <w:ind w:firstLine="426"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签署日期：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bookmarkEnd w:id="108"/>
    <w:bookmarkEnd w:id="109"/>
    <w:bookmarkEnd w:id="110"/>
    <w:p w14:paraId="70BCE560">
      <w:pPr>
        <w:pStyle w:val="14"/>
        <w:shd w:val="clear" w:color="auto" w:fill="auto"/>
        <w:tabs>
          <w:tab w:val="left" w:pos="5580"/>
        </w:tabs>
        <w:spacing w:line="360" w:lineRule="auto"/>
        <w:ind w:left="272" w:leftChars="128"/>
        <w:rPr>
          <w:rFonts w:hint="eastAsia" w:ascii="宋体" w:hAnsi="宋体" w:eastAsia="宋体" w:cs="宋体"/>
          <w:b/>
          <w:bCs/>
          <w:color w:val="auto"/>
          <w:sz w:val="24"/>
          <w:highlight w:val="none"/>
          <w:lang w:val="en-US" w:eastAsia="zh-CN"/>
        </w:rPr>
      </w:pPr>
      <w:bookmarkStart w:id="112" w:name="_Toc515647818"/>
      <w:bookmarkStart w:id="113" w:name="_Toc20897"/>
      <w:bookmarkStart w:id="114" w:name="_Toc1881"/>
      <w:bookmarkStart w:id="115" w:name="_Toc216582815"/>
      <w:bookmarkStart w:id="116" w:name="_Toc10313"/>
      <w:bookmarkStart w:id="117" w:name="_Toc216582817"/>
      <w:bookmarkStart w:id="118" w:name="_Toc22563"/>
      <w:bookmarkStart w:id="119" w:name="_Toc515647820"/>
      <w:bookmarkStart w:id="120" w:name="_Toc28959"/>
    </w:p>
    <w:p w14:paraId="5606946D">
      <w:pPr>
        <w:pStyle w:val="14"/>
        <w:shd w:val="clear" w:color="auto" w:fill="auto"/>
        <w:tabs>
          <w:tab w:val="left" w:pos="5580"/>
        </w:tabs>
        <w:spacing w:line="360" w:lineRule="auto"/>
        <w:rPr>
          <w:rFonts w:hint="eastAsia" w:ascii="宋体" w:hAnsi="宋体" w:eastAsia="宋体" w:cs="宋体"/>
          <w:b/>
          <w:bCs/>
          <w:color w:val="auto"/>
          <w:sz w:val="24"/>
          <w:highlight w:val="none"/>
          <w:lang w:val="en-US" w:eastAsia="zh-CN"/>
        </w:rPr>
      </w:pPr>
    </w:p>
    <w:p w14:paraId="393CB445">
      <w:pPr>
        <w:pStyle w:val="14"/>
        <w:shd w:val="clear" w:color="auto" w:fill="auto"/>
        <w:tabs>
          <w:tab w:val="left" w:pos="5580"/>
        </w:tabs>
        <w:spacing w:line="360" w:lineRule="auto"/>
        <w:ind w:left="272" w:leftChars="128"/>
        <w:rPr>
          <w:rFonts w:hint="eastAsia" w:ascii="宋体" w:hAnsi="宋体" w:eastAsia="宋体" w:cs="宋体"/>
          <w:b/>
          <w:bCs/>
          <w:color w:val="auto"/>
          <w:sz w:val="24"/>
          <w:highlight w:val="none"/>
          <w:lang w:val="en-US" w:eastAsia="zh-CN"/>
        </w:rPr>
      </w:pPr>
    </w:p>
    <w:p w14:paraId="512171BE">
      <w:pPr>
        <w:pStyle w:val="14"/>
        <w:shd w:val="clear" w:color="auto" w:fill="auto"/>
        <w:tabs>
          <w:tab w:val="left" w:pos="5580"/>
        </w:tabs>
        <w:spacing w:line="360" w:lineRule="auto"/>
        <w:ind w:left="272" w:leftChars="128"/>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投标文件格式</w:t>
      </w:r>
      <w:r>
        <w:rPr>
          <w:rFonts w:hint="eastAsia" w:hAnsi="宋体" w:cs="宋体"/>
          <w:b/>
          <w:bCs/>
          <w:color w:val="auto"/>
          <w:sz w:val="24"/>
          <w:highlight w:val="none"/>
          <w:lang w:val="en-US" w:eastAsia="zh-CN"/>
        </w:rPr>
        <w:t>7</w:t>
      </w:r>
      <w:r>
        <w:rPr>
          <w:rFonts w:hint="eastAsia" w:ascii="宋体" w:hAnsi="宋体" w:eastAsia="宋体" w:cs="宋体"/>
          <w:color w:val="auto"/>
          <w:sz w:val="24"/>
          <w:highlight w:val="none"/>
          <w:lang w:val="en-US" w:eastAsia="zh-CN"/>
        </w:rPr>
        <w:t>：</w:t>
      </w:r>
    </w:p>
    <w:p w14:paraId="1F42C994">
      <w:pPr>
        <w:pStyle w:val="3"/>
        <w:numPr>
          <w:ilvl w:val="0"/>
          <w:numId w:val="0"/>
        </w:numPr>
        <w:shd w:val="clear" w:color="auto" w:fill="auto"/>
        <w:spacing w:before="0"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投标分项报价表</w:t>
      </w:r>
      <w:bookmarkEnd w:id="112"/>
      <w:bookmarkEnd w:id="113"/>
      <w:bookmarkEnd w:id="114"/>
      <w:bookmarkEnd w:id="115"/>
      <w:bookmarkEnd w:id="116"/>
    </w:p>
    <w:p w14:paraId="0E0DD37A">
      <w:pPr>
        <w:pStyle w:val="14"/>
        <w:shd w:val="clear" w:color="auto" w:fill="auto"/>
        <w:spacing w:line="360" w:lineRule="auto"/>
        <w:ind w:left="1087" w:leftChars="257" w:hanging="540"/>
        <w:rPr>
          <w:rFonts w:hint="eastAsia" w:ascii="宋体" w:hAnsi="宋体" w:eastAsia="宋体" w:cs="宋体"/>
          <w:color w:val="auto"/>
          <w:sz w:val="24"/>
          <w:highlight w:val="none"/>
        </w:rPr>
      </w:pPr>
    </w:p>
    <w:p w14:paraId="5A5167D4">
      <w:pPr>
        <w:pStyle w:val="14"/>
        <w:shd w:val="clear" w:color="auto" w:fill="auto"/>
        <w:spacing w:line="360" w:lineRule="auto"/>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项目名称:                      招标编号:                  包号: 　 </w:t>
      </w:r>
    </w:p>
    <w:p w14:paraId="28B163F3">
      <w:pPr>
        <w:pStyle w:val="14"/>
        <w:shd w:val="clear" w:color="auto" w:fill="auto"/>
        <w:spacing w:line="360" w:lineRule="auto"/>
        <w:ind w:left="1087" w:leftChars="257" w:hanging="5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单位：元（人民币）</w:t>
      </w:r>
    </w:p>
    <w:tbl>
      <w:tblPr>
        <w:tblStyle w:val="27"/>
        <w:tblW w:w="8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298"/>
        <w:gridCol w:w="1095"/>
        <w:gridCol w:w="982"/>
        <w:gridCol w:w="869"/>
        <w:gridCol w:w="945"/>
        <w:gridCol w:w="849"/>
        <w:gridCol w:w="822"/>
        <w:gridCol w:w="781"/>
      </w:tblGrid>
      <w:tr w14:paraId="453DF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716" w:type="dxa"/>
            <w:noWrap w:val="0"/>
            <w:vAlign w:val="center"/>
          </w:tcPr>
          <w:p w14:paraId="3875A92E">
            <w:pPr>
              <w:pStyle w:val="14"/>
              <w:shd w:val="clear" w:color="auto" w:fill="auto"/>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298" w:type="dxa"/>
            <w:noWrap w:val="0"/>
            <w:vAlign w:val="center"/>
          </w:tcPr>
          <w:p w14:paraId="53566C51">
            <w:pPr>
              <w:pStyle w:val="14"/>
              <w:shd w:val="clear" w:color="auto" w:fill="auto"/>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产品（标的物）名称</w:t>
            </w:r>
          </w:p>
        </w:tc>
        <w:tc>
          <w:tcPr>
            <w:tcW w:w="1095" w:type="dxa"/>
            <w:noWrap w:val="0"/>
            <w:vAlign w:val="center"/>
          </w:tcPr>
          <w:p w14:paraId="52EC8265">
            <w:pPr>
              <w:pStyle w:val="14"/>
              <w:shd w:val="clear" w:color="auto" w:fill="auto"/>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品牌及</w:t>
            </w:r>
          </w:p>
          <w:p w14:paraId="508AE780">
            <w:pPr>
              <w:pStyle w:val="14"/>
              <w:shd w:val="clear" w:color="auto" w:fill="auto"/>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型号</w:t>
            </w:r>
          </w:p>
        </w:tc>
        <w:tc>
          <w:tcPr>
            <w:tcW w:w="982" w:type="dxa"/>
            <w:noWrap w:val="0"/>
            <w:vAlign w:val="center"/>
          </w:tcPr>
          <w:p w14:paraId="7C8A131D">
            <w:pPr>
              <w:pStyle w:val="14"/>
              <w:shd w:val="clear" w:color="auto" w:fill="auto"/>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制造商</w:t>
            </w:r>
          </w:p>
        </w:tc>
        <w:tc>
          <w:tcPr>
            <w:tcW w:w="869" w:type="dxa"/>
            <w:noWrap w:val="0"/>
            <w:vAlign w:val="center"/>
          </w:tcPr>
          <w:p w14:paraId="3E513232">
            <w:pPr>
              <w:pStyle w:val="14"/>
              <w:shd w:val="clear" w:color="auto" w:fill="auto"/>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规格</w:t>
            </w:r>
          </w:p>
          <w:p w14:paraId="745D2C6C">
            <w:pPr>
              <w:pStyle w:val="14"/>
              <w:shd w:val="clear" w:color="auto" w:fill="auto"/>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参数</w:t>
            </w:r>
          </w:p>
        </w:tc>
        <w:tc>
          <w:tcPr>
            <w:tcW w:w="945" w:type="dxa"/>
            <w:noWrap w:val="0"/>
            <w:vAlign w:val="center"/>
          </w:tcPr>
          <w:p w14:paraId="2B5D61B8">
            <w:pPr>
              <w:pStyle w:val="14"/>
              <w:shd w:val="clear" w:color="auto" w:fill="auto"/>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w:t>
            </w:r>
          </w:p>
          <w:p w14:paraId="67BFE58C">
            <w:pPr>
              <w:pStyle w:val="14"/>
              <w:shd w:val="clear" w:color="auto" w:fill="auto"/>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单位</w:t>
            </w:r>
          </w:p>
        </w:tc>
        <w:tc>
          <w:tcPr>
            <w:tcW w:w="849" w:type="dxa"/>
            <w:noWrap w:val="0"/>
            <w:vAlign w:val="center"/>
          </w:tcPr>
          <w:p w14:paraId="79882549">
            <w:pPr>
              <w:pStyle w:val="14"/>
              <w:shd w:val="clear" w:color="auto" w:fill="auto"/>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单价</w:t>
            </w:r>
          </w:p>
        </w:tc>
        <w:tc>
          <w:tcPr>
            <w:tcW w:w="822" w:type="dxa"/>
            <w:noWrap w:val="0"/>
            <w:vAlign w:val="center"/>
          </w:tcPr>
          <w:p w14:paraId="457BEE2A">
            <w:pPr>
              <w:pStyle w:val="14"/>
              <w:shd w:val="clear" w:color="auto" w:fill="auto"/>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总价</w:t>
            </w:r>
          </w:p>
        </w:tc>
        <w:tc>
          <w:tcPr>
            <w:tcW w:w="781" w:type="dxa"/>
            <w:noWrap w:val="0"/>
            <w:vAlign w:val="center"/>
          </w:tcPr>
          <w:p w14:paraId="5D2AA03A">
            <w:pPr>
              <w:pStyle w:val="14"/>
              <w:shd w:val="clear" w:color="auto" w:fill="auto"/>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14:paraId="6DC2D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16" w:type="dxa"/>
            <w:noWrap w:val="0"/>
            <w:vAlign w:val="center"/>
          </w:tcPr>
          <w:p w14:paraId="6D094FF7">
            <w:pPr>
              <w:pStyle w:val="14"/>
              <w:shd w:val="clear" w:color="auto" w:fill="auto"/>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98" w:type="dxa"/>
            <w:noWrap w:val="0"/>
            <w:vAlign w:val="center"/>
          </w:tcPr>
          <w:p w14:paraId="0B9B23E3">
            <w:pPr>
              <w:pStyle w:val="14"/>
              <w:shd w:val="clear" w:color="auto" w:fill="auto"/>
              <w:spacing w:line="360" w:lineRule="auto"/>
              <w:jc w:val="center"/>
              <w:rPr>
                <w:rFonts w:hint="eastAsia" w:ascii="宋体" w:hAnsi="宋体" w:eastAsia="宋体" w:cs="宋体"/>
                <w:color w:val="auto"/>
                <w:sz w:val="21"/>
                <w:szCs w:val="21"/>
                <w:highlight w:val="none"/>
                <w:lang w:val="en-US" w:eastAsia="zh-CN"/>
              </w:rPr>
            </w:pPr>
          </w:p>
        </w:tc>
        <w:tc>
          <w:tcPr>
            <w:tcW w:w="1095" w:type="dxa"/>
            <w:noWrap w:val="0"/>
            <w:vAlign w:val="center"/>
          </w:tcPr>
          <w:p w14:paraId="06ABE43C">
            <w:pPr>
              <w:pStyle w:val="14"/>
              <w:shd w:val="clear" w:color="auto" w:fill="auto"/>
              <w:spacing w:line="360" w:lineRule="auto"/>
              <w:ind w:left="1087" w:leftChars="257" w:hanging="540"/>
              <w:jc w:val="center"/>
              <w:rPr>
                <w:rFonts w:hint="eastAsia" w:ascii="宋体" w:hAnsi="宋体" w:eastAsia="宋体" w:cs="宋体"/>
                <w:color w:val="auto"/>
                <w:sz w:val="21"/>
                <w:szCs w:val="21"/>
                <w:highlight w:val="none"/>
                <w:lang w:val="en-US" w:eastAsia="zh-CN"/>
              </w:rPr>
            </w:pPr>
          </w:p>
        </w:tc>
        <w:tc>
          <w:tcPr>
            <w:tcW w:w="982" w:type="dxa"/>
            <w:noWrap w:val="0"/>
            <w:vAlign w:val="center"/>
          </w:tcPr>
          <w:p w14:paraId="350EEC9E">
            <w:pPr>
              <w:pStyle w:val="14"/>
              <w:shd w:val="clear" w:color="auto" w:fill="auto"/>
              <w:spacing w:line="360" w:lineRule="auto"/>
              <w:ind w:left="1087" w:leftChars="257" w:hanging="540"/>
              <w:jc w:val="center"/>
              <w:rPr>
                <w:rFonts w:hint="eastAsia" w:ascii="宋体" w:hAnsi="宋体" w:eastAsia="宋体" w:cs="宋体"/>
                <w:color w:val="auto"/>
                <w:sz w:val="21"/>
                <w:szCs w:val="21"/>
                <w:highlight w:val="none"/>
                <w:lang w:val="en-US" w:eastAsia="zh-CN"/>
              </w:rPr>
            </w:pPr>
          </w:p>
        </w:tc>
        <w:tc>
          <w:tcPr>
            <w:tcW w:w="869" w:type="dxa"/>
            <w:noWrap w:val="0"/>
            <w:vAlign w:val="center"/>
          </w:tcPr>
          <w:p w14:paraId="61E08116">
            <w:pPr>
              <w:pStyle w:val="14"/>
              <w:shd w:val="clear" w:color="auto" w:fill="auto"/>
              <w:spacing w:line="360" w:lineRule="auto"/>
              <w:ind w:left="1087" w:leftChars="257" w:hanging="540"/>
              <w:jc w:val="center"/>
              <w:rPr>
                <w:rFonts w:hint="eastAsia" w:ascii="宋体" w:hAnsi="宋体" w:eastAsia="宋体" w:cs="宋体"/>
                <w:color w:val="auto"/>
                <w:sz w:val="21"/>
                <w:szCs w:val="21"/>
                <w:highlight w:val="none"/>
                <w:lang w:val="en-US" w:eastAsia="zh-CN"/>
              </w:rPr>
            </w:pPr>
          </w:p>
        </w:tc>
        <w:tc>
          <w:tcPr>
            <w:tcW w:w="945" w:type="dxa"/>
            <w:noWrap w:val="0"/>
            <w:vAlign w:val="center"/>
          </w:tcPr>
          <w:p w14:paraId="0CDF6F4C">
            <w:pPr>
              <w:pStyle w:val="14"/>
              <w:shd w:val="clear" w:color="auto" w:fill="auto"/>
              <w:spacing w:line="360" w:lineRule="auto"/>
              <w:ind w:left="1087" w:leftChars="257" w:hanging="540"/>
              <w:jc w:val="center"/>
              <w:rPr>
                <w:rFonts w:hint="eastAsia" w:ascii="宋体" w:hAnsi="宋体" w:eastAsia="宋体" w:cs="宋体"/>
                <w:color w:val="auto"/>
                <w:sz w:val="21"/>
                <w:szCs w:val="21"/>
                <w:highlight w:val="none"/>
                <w:lang w:val="en-US" w:eastAsia="zh-CN"/>
              </w:rPr>
            </w:pPr>
          </w:p>
        </w:tc>
        <w:tc>
          <w:tcPr>
            <w:tcW w:w="849" w:type="dxa"/>
            <w:noWrap w:val="0"/>
            <w:vAlign w:val="center"/>
          </w:tcPr>
          <w:p w14:paraId="35BDC674">
            <w:pPr>
              <w:pStyle w:val="14"/>
              <w:shd w:val="clear" w:color="auto" w:fill="auto"/>
              <w:spacing w:line="360" w:lineRule="auto"/>
              <w:ind w:left="1087" w:leftChars="257" w:hanging="540"/>
              <w:jc w:val="center"/>
              <w:rPr>
                <w:rFonts w:hint="eastAsia" w:ascii="宋体" w:hAnsi="宋体" w:eastAsia="宋体" w:cs="宋体"/>
                <w:color w:val="auto"/>
                <w:sz w:val="21"/>
                <w:szCs w:val="21"/>
                <w:highlight w:val="none"/>
                <w:lang w:val="en-US" w:eastAsia="zh-CN"/>
              </w:rPr>
            </w:pPr>
          </w:p>
        </w:tc>
        <w:tc>
          <w:tcPr>
            <w:tcW w:w="822" w:type="dxa"/>
            <w:noWrap w:val="0"/>
            <w:vAlign w:val="center"/>
          </w:tcPr>
          <w:p w14:paraId="47AC73FB">
            <w:pPr>
              <w:pStyle w:val="14"/>
              <w:shd w:val="clear" w:color="auto" w:fill="auto"/>
              <w:spacing w:line="360" w:lineRule="auto"/>
              <w:jc w:val="both"/>
              <w:rPr>
                <w:rFonts w:hint="eastAsia" w:ascii="宋体" w:hAnsi="宋体" w:eastAsia="宋体" w:cs="宋体"/>
                <w:color w:val="auto"/>
                <w:sz w:val="21"/>
                <w:szCs w:val="21"/>
                <w:highlight w:val="none"/>
                <w:lang w:val="en-US" w:eastAsia="zh-CN"/>
              </w:rPr>
            </w:pPr>
          </w:p>
        </w:tc>
        <w:tc>
          <w:tcPr>
            <w:tcW w:w="781" w:type="dxa"/>
            <w:noWrap w:val="0"/>
            <w:vAlign w:val="center"/>
          </w:tcPr>
          <w:p w14:paraId="63E07751">
            <w:pPr>
              <w:pStyle w:val="14"/>
              <w:shd w:val="clear" w:color="auto" w:fill="auto"/>
              <w:spacing w:line="360" w:lineRule="auto"/>
              <w:jc w:val="both"/>
              <w:rPr>
                <w:rFonts w:hint="eastAsia" w:ascii="宋体" w:hAnsi="宋体" w:eastAsia="宋体" w:cs="宋体"/>
                <w:color w:val="auto"/>
                <w:sz w:val="21"/>
                <w:szCs w:val="21"/>
                <w:highlight w:val="none"/>
                <w:lang w:val="en-US" w:eastAsia="zh-CN"/>
              </w:rPr>
            </w:pPr>
          </w:p>
        </w:tc>
      </w:tr>
      <w:tr w14:paraId="773F8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16" w:type="dxa"/>
            <w:noWrap w:val="0"/>
            <w:vAlign w:val="center"/>
          </w:tcPr>
          <w:p w14:paraId="1F61F6C1">
            <w:pPr>
              <w:pStyle w:val="14"/>
              <w:shd w:val="clear" w:color="auto" w:fill="auto"/>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298" w:type="dxa"/>
            <w:noWrap w:val="0"/>
            <w:vAlign w:val="center"/>
          </w:tcPr>
          <w:p w14:paraId="17A05E83">
            <w:pPr>
              <w:pStyle w:val="14"/>
              <w:shd w:val="clear" w:color="auto" w:fill="auto"/>
              <w:spacing w:line="360" w:lineRule="auto"/>
              <w:jc w:val="both"/>
              <w:rPr>
                <w:rFonts w:hint="eastAsia" w:ascii="宋体" w:hAnsi="宋体" w:eastAsia="宋体" w:cs="宋体"/>
                <w:color w:val="auto"/>
                <w:sz w:val="21"/>
                <w:szCs w:val="21"/>
                <w:highlight w:val="none"/>
                <w:lang w:val="en-US" w:eastAsia="zh-CN"/>
              </w:rPr>
            </w:pPr>
          </w:p>
        </w:tc>
        <w:tc>
          <w:tcPr>
            <w:tcW w:w="1095" w:type="dxa"/>
            <w:noWrap w:val="0"/>
            <w:vAlign w:val="center"/>
          </w:tcPr>
          <w:p w14:paraId="7151D903">
            <w:pPr>
              <w:pStyle w:val="14"/>
              <w:shd w:val="clear" w:color="auto" w:fill="auto"/>
              <w:spacing w:line="360" w:lineRule="auto"/>
              <w:ind w:left="1087" w:leftChars="257" w:hanging="540"/>
              <w:jc w:val="both"/>
              <w:rPr>
                <w:rFonts w:hint="eastAsia" w:ascii="宋体" w:hAnsi="宋体" w:eastAsia="宋体" w:cs="宋体"/>
                <w:color w:val="auto"/>
                <w:sz w:val="21"/>
                <w:szCs w:val="21"/>
                <w:highlight w:val="none"/>
                <w:lang w:val="en-US" w:eastAsia="zh-CN"/>
              </w:rPr>
            </w:pPr>
          </w:p>
        </w:tc>
        <w:tc>
          <w:tcPr>
            <w:tcW w:w="982" w:type="dxa"/>
            <w:noWrap w:val="0"/>
            <w:vAlign w:val="center"/>
          </w:tcPr>
          <w:p w14:paraId="3C3933B9">
            <w:pPr>
              <w:pStyle w:val="14"/>
              <w:shd w:val="clear" w:color="auto" w:fill="auto"/>
              <w:spacing w:line="360" w:lineRule="auto"/>
              <w:ind w:left="1087" w:leftChars="257" w:hanging="540"/>
              <w:jc w:val="both"/>
              <w:rPr>
                <w:rFonts w:hint="eastAsia" w:ascii="宋体" w:hAnsi="宋体" w:eastAsia="宋体" w:cs="宋体"/>
                <w:color w:val="auto"/>
                <w:sz w:val="21"/>
                <w:szCs w:val="21"/>
                <w:highlight w:val="none"/>
                <w:lang w:val="en-US" w:eastAsia="zh-CN"/>
              </w:rPr>
            </w:pPr>
          </w:p>
        </w:tc>
        <w:tc>
          <w:tcPr>
            <w:tcW w:w="869" w:type="dxa"/>
            <w:noWrap w:val="0"/>
            <w:vAlign w:val="center"/>
          </w:tcPr>
          <w:p w14:paraId="578C0797">
            <w:pPr>
              <w:pStyle w:val="14"/>
              <w:shd w:val="clear" w:color="auto" w:fill="auto"/>
              <w:spacing w:line="360" w:lineRule="auto"/>
              <w:ind w:left="1087" w:leftChars="257" w:hanging="540"/>
              <w:jc w:val="both"/>
              <w:rPr>
                <w:rFonts w:hint="eastAsia" w:ascii="宋体" w:hAnsi="宋体" w:eastAsia="宋体" w:cs="宋体"/>
                <w:color w:val="auto"/>
                <w:sz w:val="21"/>
                <w:szCs w:val="21"/>
                <w:highlight w:val="none"/>
                <w:lang w:val="en-US" w:eastAsia="zh-CN"/>
              </w:rPr>
            </w:pPr>
          </w:p>
        </w:tc>
        <w:tc>
          <w:tcPr>
            <w:tcW w:w="945" w:type="dxa"/>
            <w:noWrap w:val="0"/>
            <w:vAlign w:val="center"/>
          </w:tcPr>
          <w:p w14:paraId="03F866E6">
            <w:pPr>
              <w:pStyle w:val="14"/>
              <w:shd w:val="clear" w:color="auto" w:fill="auto"/>
              <w:spacing w:line="360" w:lineRule="auto"/>
              <w:ind w:left="1087" w:leftChars="257" w:hanging="540"/>
              <w:jc w:val="both"/>
              <w:rPr>
                <w:rFonts w:hint="eastAsia" w:ascii="宋体" w:hAnsi="宋体" w:eastAsia="宋体" w:cs="宋体"/>
                <w:color w:val="auto"/>
                <w:sz w:val="21"/>
                <w:szCs w:val="21"/>
                <w:highlight w:val="none"/>
                <w:lang w:val="en-US" w:eastAsia="zh-CN"/>
              </w:rPr>
            </w:pPr>
          </w:p>
        </w:tc>
        <w:tc>
          <w:tcPr>
            <w:tcW w:w="849" w:type="dxa"/>
            <w:noWrap w:val="0"/>
            <w:vAlign w:val="center"/>
          </w:tcPr>
          <w:p w14:paraId="32A316EA">
            <w:pPr>
              <w:pStyle w:val="14"/>
              <w:shd w:val="clear" w:color="auto" w:fill="auto"/>
              <w:spacing w:line="360" w:lineRule="auto"/>
              <w:ind w:left="1087" w:leftChars="257" w:hanging="540"/>
              <w:jc w:val="both"/>
              <w:rPr>
                <w:rFonts w:hint="eastAsia" w:ascii="宋体" w:hAnsi="宋体" w:eastAsia="宋体" w:cs="宋体"/>
                <w:color w:val="auto"/>
                <w:sz w:val="21"/>
                <w:szCs w:val="21"/>
                <w:highlight w:val="none"/>
                <w:lang w:val="en-US" w:eastAsia="zh-CN"/>
              </w:rPr>
            </w:pPr>
          </w:p>
        </w:tc>
        <w:tc>
          <w:tcPr>
            <w:tcW w:w="822" w:type="dxa"/>
            <w:noWrap w:val="0"/>
            <w:vAlign w:val="center"/>
          </w:tcPr>
          <w:p w14:paraId="5C860A8B">
            <w:pPr>
              <w:pStyle w:val="14"/>
              <w:shd w:val="clear" w:color="auto" w:fill="auto"/>
              <w:spacing w:line="360" w:lineRule="auto"/>
              <w:ind w:left="1087" w:leftChars="257" w:hanging="540"/>
              <w:jc w:val="both"/>
              <w:rPr>
                <w:rFonts w:hint="eastAsia" w:ascii="宋体" w:hAnsi="宋体" w:eastAsia="宋体" w:cs="宋体"/>
                <w:color w:val="auto"/>
                <w:sz w:val="21"/>
                <w:szCs w:val="21"/>
                <w:highlight w:val="none"/>
                <w:lang w:val="en-US" w:eastAsia="zh-CN"/>
              </w:rPr>
            </w:pPr>
          </w:p>
        </w:tc>
        <w:tc>
          <w:tcPr>
            <w:tcW w:w="781" w:type="dxa"/>
            <w:noWrap w:val="0"/>
            <w:vAlign w:val="center"/>
          </w:tcPr>
          <w:p w14:paraId="6677DCC6">
            <w:pPr>
              <w:pStyle w:val="14"/>
              <w:shd w:val="clear" w:color="auto" w:fill="auto"/>
              <w:spacing w:line="360" w:lineRule="auto"/>
              <w:ind w:left="1087" w:leftChars="257" w:hanging="540"/>
              <w:jc w:val="both"/>
              <w:rPr>
                <w:rFonts w:hint="eastAsia" w:ascii="宋体" w:hAnsi="宋体" w:eastAsia="宋体" w:cs="宋体"/>
                <w:color w:val="auto"/>
                <w:sz w:val="21"/>
                <w:szCs w:val="21"/>
                <w:highlight w:val="none"/>
                <w:lang w:val="en-US" w:eastAsia="zh-CN"/>
              </w:rPr>
            </w:pPr>
          </w:p>
        </w:tc>
      </w:tr>
      <w:tr w14:paraId="052E4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16" w:type="dxa"/>
            <w:noWrap w:val="0"/>
            <w:vAlign w:val="center"/>
          </w:tcPr>
          <w:p w14:paraId="0C61F2B3">
            <w:pPr>
              <w:pStyle w:val="14"/>
              <w:shd w:val="clear" w:color="auto" w:fill="auto"/>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298" w:type="dxa"/>
            <w:noWrap w:val="0"/>
            <w:vAlign w:val="center"/>
          </w:tcPr>
          <w:p w14:paraId="5705DAB4">
            <w:pPr>
              <w:pStyle w:val="14"/>
              <w:shd w:val="clear" w:color="auto" w:fill="auto"/>
              <w:spacing w:line="360" w:lineRule="auto"/>
              <w:jc w:val="both"/>
              <w:rPr>
                <w:rFonts w:hint="eastAsia" w:ascii="宋体" w:hAnsi="宋体" w:eastAsia="宋体" w:cs="宋体"/>
                <w:color w:val="auto"/>
                <w:sz w:val="21"/>
                <w:szCs w:val="21"/>
                <w:highlight w:val="none"/>
                <w:lang w:val="en-US" w:eastAsia="zh-CN"/>
              </w:rPr>
            </w:pPr>
          </w:p>
        </w:tc>
        <w:tc>
          <w:tcPr>
            <w:tcW w:w="1095" w:type="dxa"/>
            <w:noWrap w:val="0"/>
            <w:vAlign w:val="center"/>
          </w:tcPr>
          <w:p w14:paraId="0DAE40DE">
            <w:pPr>
              <w:pStyle w:val="14"/>
              <w:shd w:val="clear" w:color="auto" w:fill="auto"/>
              <w:spacing w:line="360" w:lineRule="auto"/>
              <w:ind w:left="1087" w:leftChars="257" w:hanging="540"/>
              <w:jc w:val="both"/>
              <w:rPr>
                <w:rFonts w:hint="eastAsia" w:ascii="宋体" w:hAnsi="宋体" w:eastAsia="宋体" w:cs="宋体"/>
                <w:color w:val="auto"/>
                <w:sz w:val="21"/>
                <w:szCs w:val="21"/>
                <w:highlight w:val="none"/>
                <w:lang w:val="en-US" w:eastAsia="zh-CN"/>
              </w:rPr>
            </w:pPr>
          </w:p>
        </w:tc>
        <w:tc>
          <w:tcPr>
            <w:tcW w:w="982" w:type="dxa"/>
            <w:noWrap w:val="0"/>
            <w:vAlign w:val="center"/>
          </w:tcPr>
          <w:p w14:paraId="2E192AF2">
            <w:pPr>
              <w:pStyle w:val="14"/>
              <w:shd w:val="clear" w:color="auto" w:fill="auto"/>
              <w:spacing w:line="360" w:lineRule="auto"/>
              <w:ind w:left="1087" w:leftChars="257" w:hanging="540"/>
              <w:jc w:val="both"/>
              <w:rPr>
                <w:rFonts w:hint="eastAsia" w:ascii="宋体" w:hAnsi="宋体" w:eastAsia="宋体" w:cs="宋体"/>
                <w:color w:val="auto"/>
                <w:sz w:val="21"/>
                <w:szCs w:val="21"/>
                <w:highlight w:val="none"/>
                <w:lang w:val="en-US" w:eastAsia="zh-CN"/>
              </w:rPr>
            </w:pPr>
          </w:p>
        </w:tc>
        <w:tc>
          <w:tcPr>
            <w:tcW w:w="869" w:type="dxa"/>
            <w:noWrap w:val="0"/>
            <w:vAlign w:val="center"/>
          </w:tcPr>
          <w:p w14:paraId="2A1BBB7D">
            <w:pPr>
              <w:pStyle w:val="14"/>
              <w:shd w:val="clear" w:color="auto" w:fill="auto"/>
              <w:spacing w:line="360" w:lineRule="auto"/>
              <w:ind w:left="1087" w:leftChars="257" w:hanging="540"/>
              <w:jc w:val="both"/>
              <w:rPr>
                <w:rFonts w:hint="eastAsia" w:ascii="宋体" w:hAnsi="宋体" w:eastAsia="宋体" w:cs="宋体"/>
                <w:color w:val="auto"/>
                <w:sz w:val="21"/>
                <w:szCs w:val="21"/>
                <w:highlight w:val="none"/>
                <w:lang w:val="en-US" w:eastAsia="zh-CN"/>
              </w:rPr>
            </w:pPr>
          </w:p>
        </w:tc>
        <w:tc>
          <w:tcPr>
            <w:tcW w:w="945" w:type="dxa"/>
            <w:noWrap w:val="0"/>
            <w:vAlign w:val="center"/>
          </w:tcPr>
          <w:p w14:paraId="5ED8CAFB">
            <w:pPr>
              <w:pStyle w:val="14"/>
              <w:shd w:val="clear" w:color="auto" w:fill="auto"/>
              <w:spacing w:line="360" w:lineRule="auto"/>
              <w:ind w:left="1087" w:leftChars="257" w:hanging="540"/>
              <w:jc w:val="both"/>
              <w:rPr>
                <w:rFonts w:hint="eastAsia" w:ascii="宋体" w:hAnsi="宋体" w:eastAsia="宋体" w:cs="宋体"/>
                <w:color w:val="auto"/>
                <w:sz w:val="21"/>
                <w:szCs w:val="21"/>
                <w:highlight w:val="none"/>
                <w:lang w:val="en-US" w:eastAsia="zh-CN"/>
              </w:rPr>
            </w:pPr>
          </w:p>
        </w:tc>
        <w:tc>
          <w:tcPr>
            <w:tcW w:w="849" w:type="dxa"/>
            <w:noWrap w:val="0"/>
            <w:vAlign w:val="center"/>
          </w:tcPr>
          <w:p w14:paraId="151E544D">
            <w:pPr>
              <w:pStyle w:val="14"/>
              <w:shd w:val="clear" w:color="auto" w:fill="auto"/>
              <w:spacing w:line="360" w:lineRule="auto"/>
              <w:ind w:left="1087" w:leftChars="257" w:hanging="540"/>
              <w:jc w:val="both"/>
              <w:rPr>
                <w:rFonts w:hint="eastAsia" w:ascii="宋体" w:hAnsi="宋体" w:eastAsia="宋体" w:cs="宋体"/>
                <w:color w:val="auto"/>
                <w:sz w:val="21"/>
                <w:szCs w:val="21"/>
                <w:highlight w:val="none"/>
                <w:lang w:val="en-US" w:eastAsia="zh-CN"/>
              </w:rPr>
            </w:pPr>
          </w:p>
        </w:tc>
        <w:tc>
          <w:tcPr>
            <w:tcW w:w="822" w:type="dxa"/>
            <w:noWrap w:val="0"/>
            <w:vAlign w:val="center"/>
          </w:tcPr>
          <w:p w14:paraId="292607CB">
            <w:pPr>
              <w:pStyle w:val="14"/>
              <w:shd w:val="clear" w:color="auto" w:fill="auto"/>
              <w:spacing w:line="360" w:lineRule="auto"/>
              <w:ind w:left="1087" w:leftChars="257" w:hanging="540"/>
              <w:jc w:val="both"/>
              <w:rPr>
                <w:rFonts w:hint="eastAsia" w:ascii="宋体" w:hAnsi="宋体" w:eastAsia="宋体" w:cs="宋体"/>
                <w:color w:val="auto"/>
                <w:sz w:val="21"/>
                <w:szCs w:val="21"/>
                <w:highlight w:val="none"/>
                <w:lang w:val="en-US" w:eastAsia="zh-CN"/>
              </w:rPr>
            </w:pPr>
          </w:p>
        </w:tc>
        <w:tc>
          <w:tcPr>
            <w:tcW w:w="781" w:type="dxa"/>
            <w:noWrap w:val="0"/>
            <w:vAlign w:val="center"/>
          </w:tcPr>
          <w:p w14:paraId="243A61CB">
            <w:pPr>
              <w:pStyle w:val="14"/>
              <w:shd w:val="clear" w:color="auto" w:fill="auto"/>
              <w:spacing w:line="360" w:lineRule="auto"/>
              <w:ind w:left="1087" w:leftChars="257" w:hanging="540"/>
              <w:jc w:val="both"/>
              <w:rPr>
                <w:rFonts w:hint="eastAsia" w:ascii="宋体" w:hAnsi="宋体" w:eastAsia="宋体" w:cs="宋体"/>
                <w:color w:val="auto"/>
                <w:sz w:val="21"/>
                <w:szCs w:val="21"/>
                <w:highlight w:val="none"/>
                <w:lang w:val="en-US" w:eastAsia="zh-CN"/>
              </w:rPr>
            </w:pPr>
          </w:p>
        </w:tc>
      </w:tr>
      <w:tr w14:paraId="5692F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16" w:type="dxa"/>
            <w:noWrap w:val="0"/>
            <w:vAlign w:val="center"/>
          </w:tcPr>
          <w:p w14:paraId="2468ED2C">
            <w:pPr>
              <w:pStyle w:val="14"/>
              <w:shd w:val="clear" w:color="auto" w:fill="auto"/>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298" w:type="dxa"/>
            <w:noWrap w:val="0"/>
            <w:vAlign w:val="center"/>
          </w:tcPr>
          <w:p w14:paraId="376056BA">
            <w:pPr>
              <w:pStyle w:val="14"/>
              <w:shd w:val="clear" w:color="auto" w:fill="auto"/>
              <w:spacing w:line="360" w:lineRule="auto"/>
              <w:jc w:val="both"/>
              <w:rPr>
                <w:rFonts w:hint="eastAsia" w:ascii="宋体" w:hAnsi="宋体" w:eastAsia="宋体" w:cs="宋体"/>
                <w:color w:val="auto"/>
                <w:sz w:val="21"/>
                <w:szCs w:val="21"/>
                <w:highlight w:val="none"/>
                <w:lang w:val="en-US" w:eastAsia="zh-CN"/>
              </w:rPr>
            </w:pPr>
          </w:p>
        </w:tc>
        <w:tc>
          <w:tcPr>
            <w:tcW w:w="1095" w:type="dxa"/>
            <w:noWrap w:val="0"/>
            <w:vAlign w:val="center"/>
          </w:tcPr>
          <w:p w14:paraId="235D6F8C">
            <w:pPr>
              <w:pStyle w:val="14"/>
              <w:shd w:val="clear" w:color="auto" w:fill="auto"/>
              <w:spacing w:line="360" w:lineRule="auto"/>
              <w:ind w:left="1087" w:leftChars="257" w:hanging="540"/>
              <w:jc w:val="both"/>
              <w:rPr>
                <w:rFonts w:hint="eastAsia" w:ascii="宋体" w:hAnsi="宋体" w:eastAsia="宋体" w:cs="宋体"/>
                <w:color w:val="auto"/>
                <w:sz w:val="21"/>
                <w:szCs w:val="21"/>
                <w:highlight w:val="none"/>
                <w:lang w:val="en-US" w:eastAsia="zh-CN"/>
              </w:rPr>
            </w:pPr>
          </w:p>
        </w:tc>
        <w:tc>
          <w:tcPr>
            <w:tcW w:w="982" w:type="dxa"/>
            <w:noWrap w:val="0"/>
            <w:vAlign w:val="center"/>
          </w:tcPr>
          <w:p w14:paraId="07570BE3">
            <w:pPr>
              <w:pStyle w:val="14"/>
              <w:shd w:val="clear" w:color="auto" w:fill="auto"/>
              <w:spacing w:line="360" w:lineRule="auto"/>
              <w:ind w:left="1087" w:leftChars="257" w:hanging="540"/>
              <w:jc w:val="both"/>
              <w:rPr>
                <w:rFonts w:hint="eastAsia" w:ascii="宋体" w:hAnsi="宋体" w:eastAsia="宋体" w:cs="宋体"/>
                <w:color w:val="auto"/>
                <w:sz w:val="21"/>
                <w:szCs w:val="21"/>
                <w:highlight w:val="none"/>
                <w:lang w:val="en-US" w:eastAsia="zh-CN"/>
              </w:rPr>
            </w:pPr>
          </w:p>
        </w:tc>
        <w:tc>
          <w:tcPr>
            <w:tcW w:w="869" w:type="dxa"/>
            <w:noWrap w:val="0"/>
            <w:vAlign w:val="center"/>
          </w:tcPr>
          <w:p w14:paraId="5185914A">
            <w:pPr>
              <w:pStyle w:val="14"/>
              <w:shd w:val="clear" w:color="auto" w:fill="auto"/>
              <w:spacing w:line="360" w:lineRule="auto"/>
              <w:ind w:left="1087" w:leftChars="257" w:hanging="540"/>
              <w:jc w:val="both"/>
              <w:rPr>
                <w:rFonts w:hint="eastAsia" w:ascii="宋体" w:hAnsi="宋体" w:eastAsia="宋体" w:cs="宋体"/>
                <w:color w:val="auto"/>
                <w:sz w:val="21"/>
                <w:szCs w:val="21"/>
                <w:highlight w:val="none"/>
                <w:lang w:val="en-US" w:eastAsia="zh-CN"/>
              </w:rPr>
            </w:pPr>
          </w:p>
        </w:tc>
        <w:tc>
          <w:tcPr>
            <w:tcW w:w="945" w:type="dxa"/>
            <w:noWrap w:val="0"/>
            <w:vAlign w:val="center"/>
          </w:tcPr>
          <w:p w14:paraId="0AB5607E">
            <w:pPr>
              <w:pStyle w:val="14"/>
              <w:shd w:val="clear" w:color="auto" w:fill="auto"/>
              <w:spacing w:line="360" w:lineRule="auto"/>
              <w:ind w:left="1087" w:leftChars="257" w:hanging="540"/>
              <w:jc w:val="both"/>
              <w:rPr>
                <w:rFonts w:hint="eastAsia" w:ascii="宋体" w:hAnsi="宋体" w:eastAsia="宋体" w:cs="宋体"/>
                <w:color w:val="auto"/>
                <w:sz w:val="21"/>
                <w:szCs w:val="21"/>
                <w:highlight w:val="none"/>
                <w:lang w:val="en-US" w:eastAsia="zh-CN"/>
              </w:rPr>
            </w:pPr>
          </w:p>
        </w:tc>
        <w:tc>
          <w:tcPr>
            <w:tcW w:w="849" w:type="dxa"/>
            <w:noWrap w:val="0"/>
            <w:vAlign w:val="center"/>
          </w:tcPr>
          <w:p w14:paraId="6F4D6EA9">
            <w:pPr>
              <w:pStyle w:val="14"/>
              <w:shd w:val="clear" w:color="auto" w:fill="auto"/>
              <w:spacing w:line="360" w:lineRule="auto"/>
              <w:ind w:left="1087" w:leftChars="257" w:hanging="540"/>
              <w:jc w:val="both"/>
              <w:rPr>
                <w:rFonts w:hint="eastAsia" w:ascii="宋体" w:hAnsi="宋体" w:eastAsia="宋体" w:cs="宋体"/>
                <w:color w:val="auto"/>
                <w:sz w:val="21"/>
                <w:szCs w:val="21"/>
                <w:highlight w:val="none"/>
                <w:lang w:val="en-US" w:eastAsia="zh-CN"/>
              </w:rPr>
            </w:pPr>
          </w:p>
        </w:tc>
        <w:tc>
          <w:tcPr>
            <w:tcW w:w="822" w:type="dxa"/>
            <w:noWrap w:val="0"/>
            <w:vAlign w:val="center"/>
          </w:tcPr>
          <w:p w14:paraId="320DE379">
            <w:pPr>
              <w:pStyle w:val="14"/>
              <w:shd w:val="clear" w:color="auto" w:fill="auto"/>
              <w:spacing w:line="360" w:lineRule="auto"/>
              <w:ind w:left="1087" w:leftChars="257" w:hanging="540"/>
              <w:jc w:val="both"/>
              <w:rPr>
                <w:rFonts w:hint="eastAsia" w:ascii="宋体" w:hAnsi="宋体" w:eastAsia="宋体" w:cs="宋体"/>
                <w:color w:val="auto"/>
                <w:sz w:val="21"/>
                <w:szCs w:val="21"/>
                <w:highlight w:val="none"/>
                <w:lang w:val="en-US" w:eastAsia="zh-CN"/>
              </w:rPr>
            </w:pPr>
          </w:p>
        </w:tc>
        <w:tc>
          <w:tcPr>
            <w:tcW w:w="781" w:type="dxa"/>
            <w:noWrap w:val="0"/>
            <w:vAlign w:val="center"/>
          </w:tcPr>
          <w:p w14:paraId="1910F1CF">
            <w:pPr>
              <w:pStyle w:val="14"/>
              <w:shd w:val="clear" w:color="auto" w:fill="auto"/>
              <w:spacing w:line="360" w:lineRule="auto"/>
              <w:ind w:left="1087" w:leftChars="257" w:hanging="540"/>
              <w:jc w:val="both"/>
              <w:rPr>
                <w:rFonts w:hint="eastAsia" w:ascii="宋体" w:hAnsi="宋体" w:eastAsia="宋体" w:cs="宋体"/>
                <w:color w:val="auto"/>
                <w:sz w:val="21"/>
                <w:szCs w:val="21"/>
                <w:highlight w:val="none"/>
                <w:lang w:val="en-US" w:eastAsia="zh-CN"/>
              </w:rPr>
            </w:pPr>
          </w:p>
        </w:tc>
      </w:tr>
      <w:tr w14:paraId="3D5D2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16" w:type="dxa"/>
            <w:noWrap w:val="0"/>
            <w:vAlign w:val="center"/>
          </w:tcPr>
          <w:p w14:paraId="188097BA">
            <w:pPr>
              <w:pStyle w:val="14"/>
              <w:shd w:val="clear" w:color="auto" w:fill="auto"/>
              <w:spacing w:line="360" w:lineRule="auto"/>
              <w:ind w:left="1087" w:leftChars="257" w:hanging="540"/>
              <w:jc w:val="both"/>
              <w:rPr>
                <w:rFonts w:hint="eastAsia" w:ascii="宋体" w:hAnsi="宋体" w:eastAsia="宋体" w:cs="宋体"/>
                <w:color w:val="auto"/>
                <w:sz w:val="21"/>
                <w:szCs w:val="21"/>
                <w:highlight w:val="none"/>
                <w:lang w:val="en-US" w:eastAsia="zh-CN"/>
              </w:rPr>
            </w:pPr>
          </w:p>
        </w:tc>
        <w:tc>
          <w:tcPr>
            <w:tcW w:w="7641" w:type="dxa"/>
            <w:gridSpan w:val="8"/>
            <w:noWrap w:val="0"/>
            <w:vAlign w:val="center"/>
          </w:tcPr>
          <w:p w14:paraId="69E461D4">
            <w:pPr>
              <w:pStyle w:val="14"/>
              <w:shd w:val="clear" w:color="auto" w:fill="auto"/>
              <w:spacing w:line="360" w:lineRule="auto"/>
              <w:ind w:left="1087" w:leftChars="257" w:hanging="54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合计总价：   元。</w:t>
            </w:r>
          </w:p>
        </w:tc>
      </w:tr>
    </w:tbl>
    <w:p w14:paraId="75F632A6">
      <w:pPr>
        <w:pStyle w:val="14"/>
        <w:shd w:val="clear" w:color="auto" w:fill="auto"/>
        <w:spacing w:line="360" w:lineRule="auto"/>
        <w:ind w:left="1087" w:leftChars="257" w:hanging="540"/>
        <w:rPr>
          <w:rFonts w:hint="eastAsia" w:ascii="宋体" w:hAnsi="宋体" w:eastAsia="宋体" w:cs="宋体"/>
          <w:color w:val="auto"/>
          <w:sz w:val="21"/>
          <w:szCs w:val="21"/>
          <w:highlight w:val="none"/>
        </w:rPr>
      </w:pPr>
    </w:p>
    <w:p w14:paraId="1F5A5ED8">
      <w:pPr>
        <w:pStyle w:val="14"/>
        <w:shd w:val="clear" w:color="auto" w:fill="auto"/>
        <w:spacing w:line="360" w:lineRule="auto"/>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法定代表人或其委托代理人签字</w:t>
      </w:r>
      <w:r>
        <w:rPr>
          <w:rFonts w:hint="eastAsia" w:ascii="宋体" w:hAnsi="宋体" w:eastAsia="宋体" w:cs="宋体"/>
          <w:color w:val="auto"/>
          <w:sz w:val="21"/>
          <w:szCs w:val="21"/>
          <w:highlight w:val="none"/>
          <w:lang w:val="en-US" w:eastAsia="zh-CN"/>
        </w:rPr>
        <w:t>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14:paraId="0A9846AE">
      <w:pPr>
        <w:pStyle w:val="14"/>
        <w:shd w:val="clear" w:color="auto" w:fill="auto"/>
        <w:tabs>
          <w:tab w:val="left" w:pos="5370"/>
        </w:tabs>
        <w:spacing w:line="360" w:lineRule="auto"/>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投标人(盖单位章):</w:t>
      </w:r>
      <w:r>
        <w:rPr>
          <w:rFonts w:hint="eastAsia" w:ascii="宋体" w:hAnsi="宋体" w:eastAsia="宋体" w:cs="宋体"/>
          <w:color w:val="auto"/>
          <w:sz w:val="21"/>
          <w:szCs w:val="21"/>
          <w:highlight w:val="none"/>
          <w:u w:val="single"/>
        </w:rPr>
        <w:tab/>
      </w:r>
    </w:p>
    <w:p w14:paraId="7418E213">
      <w:pPr>
        <w:pStyle w:val="14"/>
        <w:shd w:val="clear" w:color="auto" w:fill="auto"/>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 xml:space="preserve"> 1</w:t>
      </w:r>
      <w:r>
        <w:rPr>
          <w:rFonts w:hint="eastAsia" w:ascii="宋体" w:hAnsi="宋体" w:eastAsia="宋体" w:cs="宋体"/>
          <w:color w:val="auto"/>
          <w:sz w:val="21"/>
          <w:szCs w:val="21"/>
          <w:highlight w:val="none"/>
        </w:rPr>
        <w:t>.表中投标报价总计应与对应</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一览表中投标总价一致。</w:t>
      </w:r>
    </w:p>
    <w:p w14:paraId="7332DD00">
      <w:pPr>
        <w:pStyle w:val="14"/>
        <w:shd w:val="clear" w:color="auto" w:fill="auto"/>
        <w:spacing w:line="360" w:lineRule="auto"/>
        <w:ind w:firstLine="852"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投标人应根据货物清单分项进行填报，表中表格行数可自行添加。招标文件中未列出的相关辅助材料和在实施过程中涉及到的其它一切费用应在报价时一并考虑，项目实施过程中不再单独结算</w:t>
      </w:r>
    </w:p>
    <w:p w14:paraId="1D3F793C">
      <w:pPr>
        <w:pStyle w:val="14"/>
        <w:shd w:val="clear" w:color="auto" w:fill="auto"/>
        <w:spacing w:line="360" w:lineRule="auto"/>
        <w:ind w:firstLine="852" w:firstLineChars="4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5.投标分项报价表不得缺项漏项，否则按废标处理。根据提供的清单为准。</w:t>
      </w:r>
    </w:p>
    <w:p w14:paraId="392817D8">
      <w:pPr>
        <w:pStyle w:val="14"/>
        <w:shd w:val="clear" w:color="auto" w:fill="auto"/>
        <w:spacing w:line="360" w:lineRule="auto"/>
        <w:ind w:left="1087" w:leftChars="257" w:hanging="540"/>
        <w:rPr>
          <w:rFonts w:hint="eastAsia" w:ascii="宋体" w:hAnsi="宋体" w:eastAsia="宋体" w:cs="宋体"/>
          <w:b/>
          <w:bCs/>
          <w:color w:val="auto"/>
          <w:sz w:val="24"/>
          <w:highlight w:val="none"/>
          <w:lang w:val="en-US" w:eastAsia="zh-CN"/>
        </w:rPr>
      </w:pPr>
      <w:r>
        <w:rPr>
          <w:rFonts w:hint="eastAsia" w:ascii="宋体" w:hAnsi="宋体" w:eastAsia="宋体" w:cs="宋体"/>
          <w:color w:val="auto"/>
          <w:sz w:val="24"/>
          <w:highlight w:val="none"/>
        </w:rPr>
        <w:br w:type="page"/>
      </w:r>
      <w:bookmarkStart w:id="121" w:name="_Toc12170"/>
    </w:p>
    <w:p w14:paraId="75F6EDA1">
      <w:pPr>
        <w:pStyle w:val="3"/>
        <w:numPr>
          <w:ilvl w:val="0"/>
          <w:numId w:val="0"/>
        </w:numPr>
        <w:shd w:val="clear" w:color="auto" w:fill="auto"/>
        <w:spacing w:before="0" w:line="360" w:lineRule="auto"/>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投标文件格式</w:t>
      </w:r>
      <w:r>
        <w:rPr>
          <w:rFonts w:hint="eastAsia" w:ascii="宋体" w:hAnsi="宋体" w:cs="宋体"/>
          <w:b/>
          <w:bCs/>
          <w:color w:val="auto"/>
          <w:sz w:val="24"/>
          <w:highlight w:val="none"/>
          <w:lang w:val="en-US" w:eastAsia="zh-CN"/>
        </w:rPr>
        <w:t>8</w:t>
      </w:r>
      <w:r>
        <w:rPr>
          <w:rFonts w:hint="eastAsia" w:ascii="宋体" w:hAnsi="宋体" w:eastAsia="宋体" w:cs="宋体"/>
          <w:b/>
          <w:bCs/>
          <w:color w:val="auto"/>
          <w:sz w:val="24"/>
          <w:highlight w:val="none"/>
          <w:lang w:val="en-US" w:eastAsia="zh-CN"/>
        </w:rPr>
        <w:t>：</w:t>
      </w:r>
    </w:p>
    <w:p w14:paraId="26600881">
      <w:pPr>
        <w:pStyle w:val="3"/>
        <w:numPr>
          <w:ilvl w:val="0"/>
          <w:numId w:val="0"/>
        </w:numPr>
        <w:shd w:val="clear" w:color="auto" w:fill="auto"/>
        <w:spacing w:before="0"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技术规格偏离表</w:t>
      </w:r>
      <w:bookmarkEnd w:id="117"/>
      <w:bookmarkEnd w:id="118"/>
      <w:bookmarkEnd w:id="119"/>
      <w:bookmarkEnd w:id="120"/>
      <w:bookmarkEnd w:id="121"/>
    </w:p>
    <w:p w14:paraId="6212F10A">
      <w:pPr>
        <w:pStyle w:val="14"/>
        <w:shd w:val="clear" w:color="auto" w:fill="auto"/>
        <w:spacing w:line="360" w:lineRule="auto"/>
        <w:ind w:left="1087" w:leftChars="257" w:hanging="540"/>
        <w:rPr>
          <w:rFonts w:hint="eastAsia" w:ascii="宋体" w:hAnsi="宋体" w:eastAsia="宋体" w:cs="宋体"/>
          <w:color w:val="auto"/>
          <w:sz w:val="22"/>
          <w:szCs w:val="18"/>
          <w:highlight w:val="none"/>
        </w:rPr>
      </w:pPr>
    </w:p>
    <w:p w14:paraId="3E4FFB4A">
      <w:pPr>
        <w:pStyle w:val="14"/>
        <w:shd w:val="clear" w:color="auto" w:fill="auto"/>
        <w:spacing w:line="360" w:lineRule="auto"/>
        <w:ind w:firstLine="852"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                       招标编号:                 包号:</w:t>
      </w:r>
    </w:p>
    <w:p w14:paraId="0FE8D223">
      <w:pPr>
        <w:pStyle w:val="14"/>
        <w:shd w:val="clear" w:color="auto" w:fill="auto"/>
        <w:spacing w:line="360" w:lineRule="auto"/>
        <w:ind w:left="1087" w:leftChars="257" w:hanging="540"/>
        <w:rPr>
          <w:rFonts w:hint="eastAsia" w:ascii="宋体" w:hAnsi="宋体" w:eastAsia="宋体" w:cs="宋体"/>
          <w:color w:val="auto"/>
          <w:sz w:val="21"/>
          <w:szCs w:val="21"/>
          <w:highlight w:val="none"/>
        </w:rPr>
      </w:pPr>
    </w:p>
    <w:tbl>
      <w:tblPr>
        <w:tblStyle w:val="27"/>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1412"/>
        <w:gridCol w:w="1412"/>
        <w:gridCol w:w="1412"/>
        <w:gridCol w:w="1412"/>
        <w:gridCol w:w="1417"/>
      </w:tblGrid>
      <w:tr w14:paraId="07D23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12" w:type="dxa"/>
            <w:noWrap w:val="0"/>
            <w:vAlign w:val="center"/>
          </w:tcPr>
          <w:p w14:paraId="4721AAED">
            <w:pPr>
              <w:pStyle w:val="14"/>
              <w:shd w:val="clear" w:color="auto" w:fill="auto"/>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412" w:type="dxa"/>
            <w:noWrap w:val="0"/>
            <w:vAlign w:val="center"/>
          </w:tcPr>
          <w:p w14:paraId="202FAB77">
            <w:pPr>
              <w:pStyle w:val="14"/>
              <w:shd w:val="clear" w:color="auto" w:fill="auto"/>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货物名称</w:t>
            </w:r>
          </w:p>
        </w:tc>
        <w:tc>
          <w:tcPr>
            <w:tcW w:w="1412" w:type="dxa"/>
            <w:noWrap w:val="0"/>
            <w:vAlign w:val="center"/>
          </w:tcPr>
          <w:p w14:paraId="1728A18A">
            <w:pPr>
              <w:pStyle w:val="14"/>
              <w:shd w:val="clear" w:color="auto" w:fill="auto"/>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招标规格</w:t>
            </w:r>
          </w:p>
        </w:tc>
        <w:tc>
          <w:tcPr>
            <w:tcW w:w="1412" w:type="dxa"/>
            <w:noWrap w:val="0"/>
            <w:vAlign w:val="center"/>
          </w:tcPr>
          <w:p w14:paraId="34B32E11">
            <w:pPr>
              <w:pStyle w:val="14"/>
              <w:shd w:val="clear" w:color="auto" w:fill="auto"/>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投标规格</w:t>
            </w:r>
          </w:p>
        </w:tc>
        <w:tc>
          <w:tcPr>
            <w:tcW w:w="1412" w:type="dxa"/>
            <w:noWrap w:val="0"/>
            <w:vAlign w:val="center"/>
          </w:tcPr>
          <w:p w14:paraId="21ECD4BB">
            <w:pPr>
              <w:pStyle w:val="14"/>
              <w:shd w:val="clear" w:color="auto" w:fill="auto"/>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偏离</w:t>
            </w:r>
          </w:p>
        </w:tc>
        <w:tc>
          <w:tcPr>
            <w:tcW w:w="1417" w:type="dxa"/>
            <w:noWrap w:val="0"/>
            <w:vAlign w:val="center"/>
          </w:tcPr>
          <w:p w14:paraId="6740FB34">
            <w:pPr>
              <w:pStyle w:val="14"/>
              <w:shd w:val="clear" w:color="auto" w:fill="auto"/>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说明</w:t>
            </w:r>
          </w:p>
        </w:tc>
      </w:tr>
      <w:tr w14:paraId="39683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412" w:type="dxa"/>
            <w:noWrap w:val="0"/>
            <w:vAlign w:val="top"/>
          </w:tcPr>
          <w:p w14:paraId="74FF8A68">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6F989CDF">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4301DD5F">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1F10EC11">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center"/>
          </w:tcPr>
          <w:p w14:paraId="3F0BA329">
            <w:pPr>
              <w:pStyle w:val="14"/>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val="en-US" w:eastAsia="zh-CN"/>
              </w:rPr>
            </w:pPr>
          </w:p>
        </w:tc>
        <w:tc>
          <w:tcPr>
            <w:tcW w:w="1417" w:type="dxa"/>
            <w:noWrap w:val="0"/>
            <w:vAlign w:val="top"/>
          </w:tcPr>
          <w:p w14:paraId="542BEFE0">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r>
      <w:tr w14:paraId="1D8F9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412" w:type="dxa"/>
            <w:noWrap w:val="0"/>
            <w:vAlign w:val="top"/>
          </w:tcPr>
          <w:p w14:paraId="41C152E9">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3B9C7926">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52765A20">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6A393BA4">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5401A65C">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7" w:type="dxa"/>
            <w:noWrap w:val="0"/>
            <w:vAlign w:val="top"/>
          </w:tcPr>
          <w:p w14:paraId="4A7A4B63">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r>
      <w:tr w14:paraId="0E5F1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412" w:type="dxa"/>
            <w:noWrap w:val="0"/>
            <w:vAlign w:val="top"/>
          </w:tcPr>
          <w:p w14:paraId="61FB567B">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2C1EBAB8">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3577D1A4">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09AC3105">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41BB9807">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7" w:type="dxa"/>
            <w:noWrap w:val="0"/>
            <w:vAlign w:val="top"/>
          </w:tcPr>
          <w:p w14:paraId="6E02DC34">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r>
      <w:tr w14:paraId="23564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412" w:type="dxa"/>
            <w:noWrap w:val="0"/>
            <w:vAlign w:val="top"/>
          </w:tcPr>
          <w:p w14:paraId="60FE42F7">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1838F4FE">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7F42DFC0">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79FF8B81">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2A5A1789">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7" w:type="dxa"/>
            <w:noWrap w:val="0"/>
            <w:vAlign w:val="top"/>
          </w:tcPr>
          <w:p w14:paraId="1D172306">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r>
      <w:tr w14:paraId="2C42F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412" w:type="dxa"/>
            <w:noWrap w:val="0"/>
            <w:vAlign w:val="top"/>
          </w:tcPr>
          <w:p w14:paraId="64DC04DA">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60E92D3C">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5316AFE3">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72006243">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72330C3E">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7" w:type="dxa"/>
            <w:noWrap w:val="0"/>
            <w:vAlign w:val="top"/>
          </w:tcPr>
          <w:p w14:paraId="0191E63A">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r>
      <w:tr w14:paraId="36B16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412" w:type="dxa"/>
            <w:noWrap w:val="0"/>
            <w:vAlign w:val="top"/>
          </w:tcPr>
          <w:p w14:paraId="68DA6C95">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295109D4">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3571BB5C">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2311D4AA">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2B9F9F3F">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7" w:type="dxa"/>
            <w:noWrap w:val="0"/>
            <w:vAlign w:val="top"/>
          </w:tcPr>
          <w:p w14:paraId="19AAC1BE">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r>
      <w:tr w14:paraId="4FA10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412" w:type="dxa"/>
            <w:noWrap w:val="0"/>
            <w:vAlign w:val="top"/>
          </w:tcPr>
          <w:p w14:paraId="4B6A0F33">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4918A75D">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652CFF68">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27F2E006">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7701E3E5">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7" w:type="dxa"/>
            <w:noWrap w:val="0"/>
            <w:vAlign w:val="top"/>
          </w:tcPr>
          <w:p w14:paraId="35A507F1">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r>
      <w:tr w14:paraId="1165B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412" w:type="dxa"/>
            <w:noWrap w:val="0"/>
            <w:vAlign w:val="top"/>
          </w:tcPr>
          <w:p w14:paraId="571E33C6">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517DAA10">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6009984C">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728ED07F">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6E1268CC">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7" w:type="dxa"/>
            <w:noWrap w:val="0"/>
            <w:vAlign w:val="top"/>
          </w:tcPr>
          <w:p w14:paraId="4BAB6C52">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r>
      <w:tr w14:paraId="74490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412" w:type="dxa"/>
            <w:noWrap w:val="0"/>
            <w:vAlign w:val="top"/>
          </w:tcPr>
          <w:p w14:paraId="107A84A4">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3A971C26">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5140F789">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458B8BB1">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171F04E5">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7" w:type="dxa"/>
            <w:noWrap w:val="0"/>
            <w:vAlign w:val="top"/>
          </w:tcPr>
          <w:p w14:paraId="6F121CE5">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r>
      <w:tr w14:paraId="2EA14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412" w:type="dxa"/>
            <w:noWrap w:val="0"/>
            <w:vAlign w:val="top"/>
          </w:tcPr>
          <w:p w14:paraId="4EEE045A">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077F152B">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3EAEB2E6">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406FC07A">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3F60D47B">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7" w:type="dxa"/>
            <w:noWrap w:val="0"/>
            <w:vAlign w:val="top"/>
          </w:tcPr>
          <w:p w14:paraId="7144975D">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r>
      <w:tr w14:paraId="28D35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412" w:type="dxa"/>
            <w:noWrap w:val="0"/>
            <w:vAlign w:val="top"/>
          </w:tcPr>
          <w:p w14:paraId="7C76D399">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18C8B41C">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2C95D009">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501F3E4A">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0356B528">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7" w:type="dxa"/>
            <w:noWrap w:val="0"/>
            <w:vAlign w:val="top"/>
          </w:tcPr>
          <w:p w14:paraId="635D1372">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r>
      <w:tr w14:paraId="636F5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412" w:type="dxa"/>
            <w:noWrap w:val="0"/>
            <w:vAlign w:val="top"/>
          </w:tcPr>
          <w:p w14:paraId="42F341BB">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3802769D">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104BED93">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2759AD5A">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3BF03668">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7" w:type="dxa"/>
            <w:noWrap w:val="0"/>
            <w:vAlign w:val="top"/>
          </w:tcPr>
          <w:p w14:paraId="69478A3B">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r>
      <w:tr w14:paraId="65997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412" w:type="dxa"/>
            <w:noWrap w:val="0"/>
            <w:vAlign w:val="top"/>
          </w:tcPr>
          <w:p w14:paraId="3F5FCE94">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1BE84FBD">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774ED6A0">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4AB9339A">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2" w:type="dxa"/>
            <w:noWrap w:val="0"/>
            <w:vAlign w:val="top"/>
          </w:tcPr>
          <w:p w14:paraId="53C933B0">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c>
          <w:tcPr>
            <w:tcW w:w="1417" w:type="dxa"/>
            <w:noWrap w:val="0"/>
            <w:vAlign w:val="top"/>
          </w:tcPr>
          <w:p w14:paraId="00C6A28A">
            <w:pPr>
              <w:pStyle w:val="14"/>
              <w:shd w:val="clear" w:color="auto" w:fill="auto"/>
              <w:spacing w:line="360" w:lineRule="auto"/>
              <w:ind w:left="1087" w:leftChars="257" w:hanging="540"/>
              <w:rPr>
                <w:rFonts w:hint="eastAsia" w:ascii="宋体" w:hAnsi="宋体" w:eastAsia="宋体" w:cs="宋体"/>
                <w:color w:val="auto"/>
                <w:sz w:val="21"/>
                <w:szCs w:val="21"/>
                <w:highlight w:val="none"/>
                <w:lang w:val="en-US" w:eastAsia="zh-CN"/>
              </w:rPr>
            </w:pPr>
          </w:p>
        </w:tc>
      </w:tr>
    </w:tbl>
    <w:p w14:paraId="4AF49559">
      <w:pPr>
        <w:pStyle w:val="14"/>
        <w:shd w:val="clear" w:color="auto" w:fill="auto"/>
        <w:spacing w:line="360" w:lineRule="auto"/>
        <w:rPr>
          <w:rFonts w:hint="default" w:ascii="宋体" w:hAnsi="宋体" w:eastAsia="宋体" w:cs="宋体"/>
          <w:color w:val="auto"/>
          <w:sz w:val="21"/>
          <w:szCs w:val="21"/>
          <w:highlight w:val="none"/>
          <w:lang w:val="en-US" w:eastAsia="zh-CN"/>
        </w:rPr>
      </w:pPr>
    </w:p>
    <w:p w14:paraId="61725D1A">
      <w:pPr>
        <w:pStyle w:val="14"/>
        <w:shd w:val="clear" w:color="auto" w:fill="auto"/>
        <w:spacing w:line="360" w:lineRule="auto"/>
        <w:ind w:left="1087" w:leftChars="257" w:hanging="540"/>
        <w:rPr>
          <w:rFonts w:hint="eastAsia" w:ascii="宋体" w:hAnsi="宋体" w:eastAsia="宋体" w:cs="宋体"/>
          <w:color w:val="auto"/>
          <w:sz w:val="21"/>
          <w:szCs w:val="21"/>
          <w:highlight w:val="none"/>
          <w:lang w:eastAsia="zh-CN"/>
        </w:rPr>
      </w:pPr>
    </w:p>
    <w:p w14:paraId="7196D9A6">
      <w:pPr>
        <w:pStyle w:val="14"/>
        <w:shd w:val="clear" w:color="auto" w:fill="auto"/>
        <w:spacing w:line="360" w:lineRule="auto"/>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法定代表人或其委托代理人签字</w:t>
      </w:r>
      <w:r>
        <w:rPr>
          <w:rFonts w:hint="eastAsia" w:ascii="宋体" w:hAnsi="宋体" w:eastAsia="宋体" w:cs="宋体"/>
          <w:color w:val="auto"/>
          <w:sz w:val="21"/>
          <w:szCs w:val="21"/>
          <w:highlight w:val="none"/>
          <w:lang w:val="en-US" w:eastAsia="zh-CN"/>
        </w:rPr>
        <w:t>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14:paraId="4FD3C75E">
      <w:pPr>
        <w:pStyle w:val="14"/>
        <w:shd w:val="clear" w:color="auto" w:fill="auto"/>
        <w:tabs>
          <w:tab w:val="left" w:pos="5370"/>
        </w:tabs>
        <w:spacing w:line="360" w:lineRule="auto"/>
        <w:ind w:left="1087" w:leftChars="257" w:hanging="54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投标人(盖单位章):</w:t>
      </w:r>
      <w:r>
        <w:rPr>
          <w:rFonts w:hint="eastAsia" w:ascii="宋体" w:hAnsi="宋体" w:eastAsia="宋体" w:cs="宋体"/>
          <w:color w:val="auto"/>
          <w:sz w:val="21"/>
          <w:szCs w:val="21"/>
          <w:highlight w:val="none"/>
          <w:u w:val="single"/>
        </w:rPr>
        <w:tab/>
      </w:r>
    </w:p>
    <w:p w14:paraId="02EEF22E">
      <w:pPr>
        <w:pStyle w:val="14"/>
        <w:shd w:val="clear" w:color="auto" w:fill="auto"/>
        <w:tabs>
          <w:tab w:val="left" w:pos="5580"/>
        </w:tabs>
        <w:spacing w:line="360" w:lineRule="auto"/>
        <w:ind w:left="1087" w:leftChars="257" w:hanging="540"/>
        <w:rPr>
          <w:rFonts w:hint="eastAsia" w:ascii="宋体" w:hAnsi="宋体" w:eastAsia="宋体" w:cs="宋体"/>
          <w:color w:val="auto"/>
          <w:sz w:val="24"/>
          <w:highlight w:val="yellow"/>
        </w:rPr>
      </w:pPr>
      <w:r>
        <w:rPr>
          <w:rFonts w:hint="eastAsia" w:ascii="宋体" w:hAnsi="宋体" w:eastAsia="宋体" w:cs="宋体"/>
          <w:color w:val="auto"/>
          <w:sz w:val="21"/>
          <w:szCs w:val="21"/>
          <w:highlight w:val="none"/>
          <w:lang w:val="en-US" w:eastAsia="zh-CN"/>
        </w:rPr>
        <w:t>日期：          年    月    日</w:t>
      </w:r>
      <w:r>
        <w:rPr>
          <w:rFonts w:hint="eastAsia" w:ascii="宋体" w:hAnsi="宋体" w:eastAsia="宋体" w:cs="宋体"/>
          <w:color w:val="auto"/>
          <w:sz w:val="24"/>
          <w:highlight w:val="yellow"/>
          <w:u w:val="single"/>
        </w:rPr>
        <w:br w:type="page"/>
      </w:r>
    </w:p>
    <w:p w14:paraId="029633FE">
      <w:pPr>
        <w:pStyle w:val="3"/>
        <w:numPr>
          <w:ilvl w:val="0"/>
          <w:numId w:val="0"/>
        </w:numPr>
        <w:shd w:val="clear" w:color="auto" w:fill="auto"/>
        <w:spacing w:before="0" w:line="360" w:lineRule="auto"/>
        <w:jc w:val="left"/>
        <w:rPr>
          <w:rFonts w:hint="eastAsia" w:ascii="宋体" w:hAnsi="宋体" w:eastAsia="宋体" w:cs="宋体"/>
          <w:b/>
          <w:bCs/>
          <w:color w:val="auto"/>
          <w:sz w:val="24"/>
          <w:highlight w:val="none"/>
          <w:lang w:val="en-US" w:eastAsia="zh-CN"/>
        </w:rPr>
      </w:pPr>
      <w:bookmarkStart w:id="122" w:name="_Toc216582818"/>
      <w:bookmarkStart w:id="123" w:name="_Toc23"/>
      <w:bookmarkStart w:id="124" w:name="_Toc1980"/>
      <w:bookmarkStart w:id="125" w:name="_Toc21391"/>
      <w:bookmarkStart w:id="126" w:name="_Toc515647821"/>
      <w:r>
        <w:rPr>
          <w:rFonts w:hint="eastAsia" w:ascii="宋体" w:hAnsi="宋体" w:eastAsia="宋体" w:cs="宋体"/>
          <w:b/>
          <w:bCs/>
          <w:color w:val="auto"/>
          <w:sz w:val="24"/>
          <w:highlight w:val="none"/>
          <w:lang w:val="en-US" w:eastAsia="zh-CN"/>
        </w:rPr>
        <w:t>投标文件格式</w:t>
      </w:r>
      <w:r>
        <w:rPr>
          <w:rFonts w:hint="eastAsia" w:ascii="宋体" w:hAnsi="宋体" w:cs="宋体"/>
          <w:b/>
          <w:bCs/>
          <w:color w:val="auto"/>
          <w:sz w:val="24"/>
          <w:highlight w:val="none"/>
          <w:lang w:val="en-US" w:eastAsia="zh-CN"/>
        </w:rPr>
        <w:t>9</w:t>
      </w:r>
      <w:r>
        <w:rPr>
          <w:rFonts w:hint="eastAsia" w:ascii="宋体" w:hAnsi="宋体" w:eastAsia="宋体" w:cs="宋体"/>
          <w:b/>
          <w:bCs/>
          <w:color w:val="auto"/>
          <w:sz w:val="24"/>
          <w:highlight w:val="none"/>
          <w:lang w:val="en-US" w:eastAsia="zh-CN"/>
        </w:rPr>
        <w:t>：</w:t>
      </w:r>
    </w:p>
    <w:p w14:paraId="0385DF88">
      <w:pPr>
        <w:pStyle w:val="3"/>
        <w:numPr>
          <w:ilvl w:val="0"/>
          <w:numId w:val="0"/>
        </w:numPr>
        <w:shd w:val="clear" w:color="auto" w:fill="auto"/>
        <w:spacing w:before="0"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商务条款偏离表</w:t>
      </w:r>
      <w:bookmarkEnd w:id="122"/>
      <w:bookmarkEnd w:id="123"/>
      <w:bookmarkEnd w:id="124"/>
      <w:bookmarkEnd w:id="125"/>
      <w:bookmarkEnd w:id="126"/>
    </w:p>
    <w:p w14:paraId="7B892A46">
      <w:pPr>
        <w:pStyle w:val="14"/>
        <w:shd w:val="clear" w:color="auto" w:fill="auto"/>
        <w:spacing w:line="360" w:lineRule="auto"/>
        <w:ind w:left="1087" w:leftChars="257" w:hanging="540"/>
        <w:rPr>
          <w:rFonts w:hint="eastAsia" w:ascii="宋体" w:hAnsi="宋体" w:eastAsia="宋体" w:cs="宋体"/>
          <w:color w:val="auto"/>
          <w:sz w:val="24"/>
          <w:highlight w:val="none"/>
        </w:rPr>
      </w:pPr>
    </w:p>
    <w:p w14:paraId="5D6D68C4">
      <w:pPr>
        <w:pStyle w:val="14"/>
        <w:shd w:val="clear" w:color="auto" w:fill="auto"/>
        <w:spacing w:line="360" w:lineRule="auto"/>
        <w:ind w:left="1087" w:leftChars="257" w:hanging="540"/>
        <w:rPr>
          <w:rFonts w:hint="eastAsia" w:ascii="宋体" w:hAnsi="宋体" w:eastAsia="宋体" w:cs="宋体"/>
          <w:color w:val="auto"/>
          <w:sz w:val="24"/>
          <w:highlight w:val="none"/>
        </w:rPr>
      </w:pPr>
    </w:p>
    <w:p w14:paraId="222159C0">
      <w:pPr>
        <w:pStyle w:val="14"/>
        <w:shd w:val="clear" w:color="auto" w:fill="auto"/>
        <w:spacing w:line="360" w:lineRule="auto"/>
        <w:ind w:left="1087" w:leftChars="257" w:hanging="54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 xml:space="preserve">项目名称:                      招标编号:    </w:t>
      </w:r>
      <w:r>
        <w:rPr>
          <w:rFonts w:hint="eastAsia" w:ascii="宋体" w:hAnsi="宋体" w:eastAsia="宋体" w:cs="宋体"/>
          <w:color w:val="auto"/>
          <w:sz w:val="21"/>
          <w:szCs w:val="16"/>
          <w:highlight w:val="none"/>
          <w:lang w:val="en-US" w:eastAsia="zh-CN"/>
        </w:rPr>
        <w:t xml:space="preserve">       </w:t>
      </w:r>
      <w:r>
        <w:rPr>
          <w:rFonts w:hint="eastAsia" w:ascii="宋体" w:hAnsi="宋体" w:eastAsia="宋体" w:cs="宋体"/>
          <w:color w:val="auto"/>
          <w:sz w:val="21"/>
          <w:szCs w:val="16"/>
          <w:highlight w:val="none"/>
        </w:rPr>
        <w:t xml:space="preserve">      包号:</w:t>
      </w:r>
    </w:p>
    <w:p w14:paraId="5E3AE318">
      <w:pPr>
        <w:pStyle w:val="14"/>
        <w:shd w:val="clear" w:color="auto" w:fill="auto"/>
        <w:spacing w:line="360" w:lineRule="auto"/>
        <w:ind w:left="1087" w:leftChars="257" w:hanging="540"/>
        <w:rPr>
          <w:rFonts w:hint="eastAsia" w:ascii="宋体" w:hAnsi="宋体" w:eastAsia="宋体" w:cs="宋体"/>
          <w:color w:val="auto"/>
          <w:sz w:val="22"/>
          <w:szCs w:val="18"/>
          <w:highlight w:val="none"/>
        </w:rPr>
      </w:pPr>
    </w:p>
    <w:tbl>
      <w:tblPr>
        <w:tblStyle w:val="27"/>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5925"/>
        <w:gridCol w:w="1200"/>
        <w:gridCol w:w="1105"/>
      </w:tblGrid>
      <w:tr w14:paraId="1117E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08" w:type="dxa"/>
            <w:noWrap w:val="0"/>
            <w:vAlign w:val="top"/>
          </w:tcPr>
          <w:p w14:paraId="6F4EDA26">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5925" w:type="dxa"/>
            <w:noWrap w:val="0"/>
            <w:vAlign w:val="top"/>
          </w:tcPr>
          <w:p w14:paraId="0895BF60">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招标文件主要商务条款</w:t>
            </w:r>
          </w:p>
        </w:tc>
        <w:tc>
          <w:tcPr>
            <w:tcW w:w="1200" w:type="dxa"/>
            <w:noWrap w:val="0"/>
            <w:vAlign w:val="top"/>
          </w:tcPr>
          <w:p w14:paraId="14AE5C7F">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是否响应</w:t>
            </w:r>
          </w:p>
        </w:tc>
        <w:tc>
          <w:tcPr>
            <w:tcW w:w="1105" w:type="dxa"/>
            <w:noWrap w:val="0"/>
            <w:vAlign w:val="top"/>
          </w:tcPr>
          <w:p w14:paraId="42978AA9">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偏离说明</w:t>
            </w:r>
          </w:p>
        </w:tc>
      </w:tr>
      <w:tr w14:paraId="754B1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08" w:type="dxa"/>
            <w:noWrap w:val="0"/>
            <w:vAlign w:val="top"/>
          </w:tcPr>
          <w:p w14:paraId="3CF00ADE">
            <w:pPr>
              <w:pStyle w:val="91"/>
              <w:spacing w:before="230" w:line="184"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w:t>
            </w:r>
          </w:p>
        </w:tc>
        <w:tc>
          <w:tcPr>
            <w:tcW w:w="5925" w:type="dxa"/>
            <w:noWrap w:val="0"/>
            <w:vAlign w:val="top"/>
          </w:tcPr>
          <w:p w14:paraId="2C24057D">
            <w:pPr>
              <w:pStyle w:val="91"/>
              <w:spacing w:before="38" w:line="223" w:lineRule="auto"/>
              <w:ind w:left="113" w:leftChars="0" w:right="104" w:right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3"/>
                <w:sz w:val="21"/>
                <w:szCs w:val="21"/>
              </w:rPr>
              <w:t>完全理解并接受对合格供应商、合格的货物和服务</w:t>
            </w:r>
            <w:r>
              <w:rPr>
                <w:rFonts w:hint="eastAsia" w:ascii="宋体" w:hAnsi="宋体" w:eastAsia="宋体" w:cs="宋体"/>
                <w:color w:val="auto"/>
                <w:spacing w:val="-4"/>
                <w:sz w:val="21"/>
                <w:szCs w:val="21"/>
              </w:rPr>
              <w:t>要求。</w:t>
            </w:r>
          </w:p>
        </w:tc>
        <w:tc>
          <w:tcPr>
            <w:tcW w:w="1200" w:type="dxa"/>
            <w:noWrap w:val="0"/>
            <w:vAlign w:val="top"/>
          </w:tcPr>
          <w:p w14:paraId="59DF354C">
            <w:pPr>
              <w:rPr>
                <w:rFonts w:hint="eastAsia" w:ascii="宋体" w:hAnsi="宋体" w:eastAsia="宋体" w:cs="宋体"/>
                <w:color w:val="auto"/>
                <w:kern w:val="2"/>
                <w:sz w:val="21"/>
                <w:szCs w:val="21"/>
                <w:lang w:val="en-US" w:eastAsia="zh-CN" w:bidi="ar-SA"/>
              </w:rPr>
            </w:pPr>
          </w:p>
        </w:tc>
        <w:tc>
          <w:tcPr>
            <w:tcW w:w="1105" w:type="dxa"/>
            <w:noWrap w:val="0"/>
            <w:vAlign w:val="top"/>
          </w:tcPr>
          <w:p w14:paraId="03E53D56">
            <w:pPr>
              <w:pStyle w:val="14"/>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r>
      <w:tr w14:paraId="58ED6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08" w:type="dxa"/>
            <w:noWrap w:val="0"/>
            <w:vAlign w:val="top"/>
          </w:tcPr>
          <w:p w14:paraId="15E1570E">
            <w:pPr>
              <w:pStyle w:val="91"/>
              <w:spacing w:before="109" w:line="219" w:lineRule="auto"/>
              <w:jc w:val="center"/>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rPr>
              <w:t>2</w:t>
            </w:r>
          </w:p>
        </w:tc>
        <w:tc>
          <w:tcPr>
            <w:tcW w:w="5925" w:type="dxa"/>
            <w:noWrap w:val="0"/>
            <w:vAlign w:val="top"/>
          </w:tcPr>
          <w:p w14:paraId="0FB28B1F">
            <w:pPr>
              <w:pStyle w:val="91"/>
              <w:spacing w:before="38" w:line="223" w:lineRule="auto"/>
              <w:ind w:left="114" w:leftChars="0" w:right="104" w:right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3"/>
                <w:sz w:val="21"/>
                <w:szCs w:val="21"/>
              </w:rPr>
              <w:t>完全理解并接受对供应商的各项须知、规约要求和责任义</w:t>
            </w:r>
            <w:r>
              <w:rPr>
                <w:rFonts w:hint="eastAsia" w:ascii="宋体" w:hAnsi="宋体" w:eastAsia="宋体" w:cs="宋体"/>
                <w:color w:val="auto"/>
                <w:spacing w:val="-6"/>
                <w:sz w:val="21"/>
                <w:szCs w:val="21"/>
              </w:rPr>
              <w:t>务。</w:t>
            </w:r>
          </w:p>
        </w:tc>
        <w:tc>
          <w:tcPr>
            <w:tcW w:w="1200" w:type="dxa"/>
            <w:noWrap w:val="0"/>
            <w:vAlign w:val="top"/>
          </w:tcPr>
          <w:p w14:paraId="2896E9E8">
            <w:pPr>
              <w:rPr>
                <w:rFonts w:hint="eastAsia" w:ascii="宋体" w:hAnsi="宋体" w:eastAsia="宋体" w:cs="宋体"/>
                <w:color w:val="auto"/>
                <w:kern w:val="2"/>
                <w:sz w:val="21"/>
                <w:szCs w:val="21"/>
                <w:lang w:val="en-US" w:eastAsia="zh-CN" w:bidi="ar-SA"/>
              </w:rPr>
            </w:pPr>
          </w:p>
        </w:tc>
        <w:tc>
          <w:tcPr>
            <w:tcW w:w="1105" w:type="dxa"/>
            <w:noWrap w:val="0"/>
            <w:vAlign w:val="top"/>
          </w:tcPr>
          <w:p w14:paraId="5FDDE02A">
            <w:pPr>
              <w:pStyle w:val="14"/>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r>
      <w:tr w14:paraId="610B1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08" w:type="dxa"/>
            <w:noWrap w:val="0"/>
            <w:vAlign w:val="top"/>
          </w:tcPr>
          <w:p w14:paraId="7657B799">
            <w:pPr>
              <w:pStyle w:val="91"/>
              <w:spacing w:before="109" w:line="219" w:lineRule="auto"/>
              <w:jc w:val="center"/>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rPr>
              <w:t>3</w:t>
            </w:r>
          </w:p>
        </w:tc>
        <w:tc>
          <w:tcPr>
            <w:tcW w:w="5925" w:type="dxa"/>
            <w:noWrap w:val="0"/>
            <w:vAlign w:val="top"/>
          </w:tcPr>
          <w:p w14:paraId="160C12B1">
            <w:pPr>
              <w:pStyle w:val="91"/>
              <w:spacing w:before="110" w:line="219" w:lineRule="auto"/>
              <w:ind w:left="136" w:left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2"/>
                <w:sz w:val="21"/>
                <w:szCs w:val="21"/>
              </w:rPr>
              <w:t>同意接受合同范本所列述的各项条款。</w:t>
            </w:r>
          </w:p>
        </w:tc>
        <w:tc>
          <w:tcPr>
            <w:tcW w:w="1200" w:type="dxa"/>
            <w:noWrap w:val="0"/>
            <w:vAlign w:val="top"/>
          </w:tcPr>
          <w:p w14:paraId="5B2E6775">
            <w:pPr>
              <w:rPr>
                <w:rFonts w:hint="eastAsia" w:ascii="宋体" w:hAnsi="宋体" w:eastAsia="宋体" w:cs="宋体"/>
                <w:color w:val="auto"/>
                <w:kern w:val="2"/>
                <w:sz w:val="21"/>
                <w:szCs w:val="21"/>
                <w:lang w:val="en-US" w:eastAsia="zh-CN" w:bidi="ar-SA"/>
              </w:rPr>
            </w:pPr>
          </w:p>
        </w:tc>
        <w:tc>
          <w:tcPr>
            <w:tcW w:w="1105" w:type="dxa"/>
            <w:noWrap w:val="0"/>
            <w:vAlign w:val="top"/>
          </w:tcPr>
          <w:p w14:paraId="0B243827">
            <w:pPr>
              <w:pStyle w:val="14"/>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r>
      <w:tr w14:paraId="529B5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08" w:type="dxa"/>
            <w:noWrap w:val="0"/>
            <w:vAlign w:val="top"/>
          </w:tcPr>
          <w:p w14:paraId="44B874A8">
            <w:pPr>
              <w:pStyle w:val="91"/>
              <w:spacing w:before="109" w:line="219" w:lineRule="auto"/>
              <w:jc w:val="center"/>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rPr>
              <w:t>4</w:t>
            </w:r>
          </w:p>
        </w:tc>
        <w:tc>
          <w:tcPr>
            <w:tcW w:w="5925" w:type="dxa"/>
            <w:noWrap w:val="0"/>
            <w:vAlign w:val="top"/>
          </w:tcPr>
          <w:p w14:paraId="7D9C547E">
            <w:pPr>
              <w:pStyle w:val="91"/>
              <w:spacing w:before="109" w:line="219" w:lineRule="auto"/>
              <w:ind w:left="136" w:left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3"/>
                <w:sz w:val="21"/>
                <w:szCs w:val="21"/>
              </w:rPr>
              <w:t>同意按本项目要求缴付相关款项。</w:t>
            </w:r>
          </w:p>
        </w:tc>
        <w:tc>
          <w:tcPr>
            <w:tcW w:w="1200" w:type="dxa"/>
            <w:noWrap w:val="0"/>
            <w:vAlign w:val="top"/>
          </w:tcPr>
          <w:p w14:paraId="12B464BF">
            <w:pPr>
              <w:rPr>
                <w:rFonts w:hint="eastAsia" w:ascii="宋体" w:hAnsi="宋体" w:eastAsia="宋体" w:cs="宋体"/>
                <w:color w:val="auto"/>
                <w:kern w:val="2"/>
                <w:sz w:val="21"/>
                <w:szCs w:val="21"/>
                <w:lang w:val="en-US" w:eastAsia="zh-CN" w:bidi="ar-SA"/>
              </w:rPr>
            </w:pPr>
          </w:p>
        </w:tc>
        <w:tc>
          <w:tcPr>
            <w:tcW w:w="1105" w:type="dxa"/>
            <w:noWrap w:val="0"/>
            <w:vAlign w:val="top"/>
          </w:tcPr>
          <w:p w14:paraId="727ABB6C">
            <w:pPr>
              <w:pStyle w:val="14"/>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r>
      <w:tr w14:paraId="317EB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08" w:type="dxa"/>
            <w:noWrap w:val="0"/>
            <w:vAlign w:val="top"/>
          </w:tcPr>
          <w:p w14:paraId="1E4E6CAC">
            <w:pPr>
              <w:pStyle w:val="91"/>
              <w:spacing w:before="109" w:line="219" w:lineRule="auto"/>
              <w:jc w:val="center"/>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5</w:t>
            </w:r>
          </w:p>
        </w:tc>
        <w:tc>
          <w:tcPr>
            <w:tcW w:w="5925" w:type="dxa"/>
            <w:noWrap w:val="0"/>
            <w:vAlign w:val="top"/>
          </w:tcPr>
          <w:p w14:paraId="0E1A391F">
            <w:pPr>
              <w:pStyle w:val="91"/>
              <w:spacing w:before="40" w:line="228" w:lineRule="auto"/>
              <w:ind w:left="111" w:leftChars="0" w:right="104" w:rightChars="0" w:firstLine="3" w:firstLine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3"/>
                <w:sz w:val="21"/>
                <w:szCs w:val="21"/>
              </w:rPr>
              <w:t>投标有效期：</w:t>
            </w:r>
            <w:r>
              <w:rPr>
                <w:rFonts w:hint="eastAsia" w:ascii="宋体" w:hAnsi="宋体" w:eastAsia="宋体" w:cs="宋体"/>
                <w:color w:val="auto"/>
                <w:spacing w:val="1"/>
                <w:sz w:val="21"/>
                <w:szCs w:val="21"/>
              </w:rPr>
              <w:t>不少于</w:t>
            </w:r>
            <w:r>
              <w:rPr>
                <w:rFonts w:hint="eastAsia" w:cs="宋体"/>
                <w:color w:val="auto"/>
                <w:spacing w:val="-42"/>
                <w:sz w:val="21"/>
                <w:szCs w:val="21"/>
                <w:u w:val="single"/>
                <w:lang w:val="en-US" w:eastAsia="zh-CN"/>
              </w:rPr>
              <w:t>60</w:t>
            </w:r>
            <w:r>
              <w:rPr>
                <w:rFonts w:hint="eastAsia" w:ascii="宋体" w:hAnsi="宋体" w:eastAsia="宋体" w:cs="宋体"/>
                <w:color w:val="auto"/>
                <w:spacing w:val="-42"/>
                <w:sz w:val="21"/>
                <w:szCs w:val="21"/>
                <w:u w:val="single"/>
                <w:lang w:val="en-US" w:eastAsia="zh-CN"/>
              </w:rPr>
              <w:t xml:space="preserve"> </w:t>
            </w:r>
            <w:r>
              <w:rPr>
                <w:rFonts w:hint="eastAsia" w:ascii="宋体" w:hAnsi="宋体" w:eastAsia="宋体" w:cs="宋体"/>
                <w:color w:val="auto"/>
                <w:spacing w:val="1"/>
                <w:sz w:val="21"/>
                <w:szCs w:val="21"/>
              </w:rPr>
              <w:t>天</w:t>
            </w:r>
            <w:r>
              <w:rPr>
                <w:rFonts w:hint="eastAsia" w:ascii="宋体" w:hAnsi="宋体" w:eastAsia="宋体" w:cs="宋体"/>
                <w:color w:val="auto"/>
                <w:spacing w:val="-2"/>
                <w:sz w:val="21"/>
                <w:szCs w:val="21"/>
              </w:rPr>
              <w:t>。</w:t>
            </w:r>
          </w:p>
        </w:tc>
        <w:tc>
          <w:tcPr>
            <w:tcW w:w="1200" w:type="dxa"/>
            <w:noWrap w:val="0"/>
            <w:vAlign w:val="top"/>
          </w:tcPr>
          <w:p w14:paraId="3967576B">
            <w:pPr>
              <w:rPr>
                <w:rFonts w:hint="eastAsia" w:ascii="宋体" w:hAnsi="宋体" w:eastAsia="宋体" w:cs="宋体"/>
                <w:color w:val="auto"/>
                <w:kern w:val="2"/>
                <w:sz w:val="21"/>
                <w:szCs w:val="21"/>
                <w:lang w:val="en-US" w:eastAsia="zh-CN" w:bidi="ar-SA"/>
              </w:rPr>
            </w:pPr>
          </w:p>
        </w:tc>
        <w:tc>
          <w:tcPr>
            <w:tcW w:w="1105" w:type="dxa"/>
            <w:noWrap w:val="0"/>
            <w:vAlign w:val="top"/>
          </w:tcPr>
          <w:p w14:paraId="4AA4743C">
            <w:pPr>
              <w:pStyle w:val="14"/>
              <w:shd w:val="clear" w:color="auto" w:fill="auto"/>
              <w:spacing w:line="240" w:lineRule="atLeast"/>
              <w:ind w:left="1087" w:leftChars="257" w:hanging="540"/>
              <w:rPr>
                <w:rFonts w:hint="eastAsia" w:ascii="宋体" w:hAnsi="宋体" w:eastAsia="宋体" w:cs="宋体"/>
                <w:color w:val="auto"/>
                <w:sz w:val="21"/>
                <w:szCs w:val="21"/>
                <w:highlight w:val="yellow"/>
                <w:lang w:val="en-US" w:eastAsia="zh-CN"/>
              </w:rPr>
            </w:pPr>
          </w:p>
        </w:tc>
      </w:tr>
      <w:tr w14:paraId="2B6E8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08" w:type="dxa"/>
            <w:noWrap w:val="0"/>
            <w:vAlign w:val="top"/>
          </w:tcPr>
          <w:p w14:paraId="08979B13">
            <w:pPr>
              <w:pStyle w:val="91"/>
              <w:spacing w:before="109" w:line="219" w:lineRule="auto"/>
              <w:jc w:val="center"/>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6</w:t>
            </w:r>
          </w:p>
        </w:tc>
        <w:tc>
          <w:tcPr>
            <w:tcW w:w="5925" w:type="dxa"/>
            <w:noWrap w:val="0"/>
            <w:vAlign w:val="top"/>
          </w:tcPr>
          <w:p w14:paraId="29003B9A">
            <w:pPr>
              <w:pStyle w:val="91"/>
              <w:spacing w:before="112" w:line="219" w:lineRule="auto"/>
              <w:ind w:left="115" w:left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1"/>
                <w:sz w:val="21"/>
                <w:szCs w:val="21"/>
              </w:rPr>
              <w:t>投标内容均涵盖</w:t>
            </w:r>
            <w:r>
              <w:rPr>
                <w:rFonts w:hint="eastAsia" w:ascii="宋体" w:hAnsi="宋体" w:eastAsia="宋体" w:cs="宋体"/>
                <w:color w:val="auto"/>
                <w:spacing w:val="-1"/>
                <w:sz w:val="21"/>
                <w:szCs w:val="21"/>
                <w:lang w:val="en-US" w:eastAsia="zh-CN"/>
              </w:rPr>
              <w:t>采购</w:t>
            </w:r>
            <w:r>
              <w:rPr>
                <w:rFonts w:hint="eastAsia" w:ascii="宋体" w:hAnsi="宋体" w:eastAsia="宋体" w:cs="宋体"/>
                <w:color w:val="auto"/>
                <w:spacing w:val="-1"/>
                <w:sz w:val="21"/>
                <w:szCs w:val="21"/>
              </w:rPr>
              <w:t>要求及一切费用和伴随服务。</w:t>
            </w:r>
          </w:p>
        </w:tc>
        <w:tc>
          <w:tcPr>
            <w:tcW w:w="1200" w:type="dxa"/>
            <w:noWrap w:val="0"/>
            <w:vAlign w:val="top"/>
          </w:tcPr>
          <w:p w14:paraId="4C5753C8">
            <w:pPr>
              <w:rPr>
                <w:rFonts w:hint="eastAsia" w:ascii="宋体" w:hAnsi="宋体" w:eastAsia="宋体" w:cs="宋体"/>
                <w:color w:val="auto"/>
                <w:kern w:val="2"/>
                <w:sz w:val="21"/>
                <w:szCs w:val="21"/>
                <w:lang w:val="en-US" w:eastAsia="zh-CN" w:bidi="ar-SA"/>
              </w:rPr>
            </w:pPr>
          </w:p>
        </w:tc>
        <w:tc>
          <w:tcPr>
            <w:tcW w:w="1105" w:type="dxa"/>
            <w:noWrap w:val="0"/>
            <w:vAlign w:val="top"/>
          </w:tcPr>
          <w:p w14:paraId="3DABCC6F">
            <w:pPr>
              <w:pStyle w:val="14"/>
              <w:shd w:val="clear" w:color="auto" w:fill="auto"/>
              <w:spacing w:line="240" w:lineRule="atLeast"/>
              <w:ind w:left="1087" w:leftChars="257" w:hanging="540"/>
              <w:rPr>
                <w:rFonts w:hint="eastAsia" w:ascii="宋体" w:hAnsi="宋体" w:eastAsia="宋体" w:cs="宋体"/>
                <w:color w:val="auto"/>
                <w:sz w:val="21"/>
                <w:szCs w:val="21"/>
                <w:highlight w:val="yellow"/>
                <w:lang w:val="en-US" w:eastAsia="zh-CN"/>
              </w:rPr>
            </w:pPr>
          </w:p>
        </w:tc>
      </w:tr>
      <w:tr w14:paraId="45EA8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08" w:type="dxa"/>
            <w:noWrap w:val="0"/>
            <w:vAlign w:val="top"/>
          </w:tcPr>
          <w:p w14:paraId="5A520634">
            <w:pPr>
              <w:pStyle w:val="91"/>
              <w:spacing w:before="149" w:line="183"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7</w:t>
            </w:r>
          </w:p>
        </w:tc>
        <w:tc>
          <w:tcPr>
            <w:tcW w:w="5925" w:type="dxa"/>
            <w:noWrap w:val="0"/>
            <w:vAlign w:val="top"/>
          </w:tcPr>
          <w:p w14:paraId="55C2B25D">
            <w:pPr>
              <w:pStyle w:val="91"/>
              <w:spacing w:before="110" w:line="219" w:lineRule="auto"/>
              <w:ind w:left="136" w:left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2"/>
                <w:sz w:val="21"/>
                <w:szCs w:val="21"/>
              </w:rPr>
              <w:t>同意接受本项目</w:t>
            </w:r>
            <w:r>
              <w:rPr>
                <w:rFonts w:hint="eastAsia" w:ascii="宋体" w:hAnsi="宋体" w:eastAsia="宋体" w:cs="宋体"/>
                <w:color w:val="auto"/>
                <w:spacing w:val="-2"/>
                <w:sz w:val="21"/>
                <w:szCs w:val="21"/>
                <w:lang w:val="en-US" w:eastAsia="zh-CN"/>
              </w:rPr>
              <w:t>的供货期、供货地点以及</w:t>
            </w:r>
            <w:r>
              <w:rPr>
                <w:rFonts w:hint="eastAsia" w:ascii="宋体" w:hAnsi="宋体" w:eastAsia="宋体" w:cs="宋体"/>
                <w:color w:val="auto"/>
                <w:spacing w:val="-2"/>
                <w:sz w:val="21"/>
                <w:szCs w:val="21"/>
              </w:rPr>
              <w:t>相关进度安排要求。</w:t>
            </w:r>
          </w:p>
        </w:tc>
        <w:tc>
          <w:tcPr>
            <w:tcW w:w="1200" w:type="dxa"/>
            <w:noWrap w:val="0"/>
            <w:vAlign w:val="top"/>
          </w:tcPr>
          <w:p w14:paraId="4E51CE22">
            <w:pPr>
              <w:rPr>
                <w:rFonts w:hint="eastAsia" w:ascii="宋体" w:hAnsi="宋体" w:eastAsia="宋体" w:cs="宋体"/>
                <w:color w:val="auto"/>
                <w:kern w:val="2"/>
                <w:sz w:val="21"/>
                <w:szCs w:val="21"/>
                <w:lang w:val="en-US" w:eastAsia="zh-CN" w:bidi="ar-SA"/>
              </w:rPr>
            </w:pPr>
          </w:p>
        </w:tc>
        <w:tc>
          <w:tcPr>
            <w:tcW w:w="1105" w:type="dxa"/>
            <w:noWrap w:val="0"/>
            <w:vAlign w:val="top"/>
          </w:tcPr>
          <w:p w14:paraId="47145B5A">
            <w:pPr>
              <w:pStyle w:val="14"/>
              <w:shd w:val="clear" w:color="auto" w:fill="auto"/>
              <w:spacing w:line="240" w:lineRule="atLeast"/>
              <w:ind w:left="1087" w:leftChars="257" w:hanging="540"/>
              <w:rPr>
                <w:rFonts w:hint="eastAsia" w:ascii="宋体" w:hAnsi="宋体" w:eastAsia="宋体" w:cs="宋体"/>
                <w:color w:val="auto"/>
                <w:sz w:val="21"/>
                <w:szCs w:val="21"/>
                <w:highlight w:val="yellow"/>
                <w:lang w:val="en-US" w:eastAsia="zh-CN"/>
              </w:rPr>
            </w:pPr>
          </w:p>
        </w:tc>
      </w:tr>
      <w:tr w14:paraId="476CD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8" w:type="dxa"/>
            <w:noWrap w:val="0"/>
            <w:vAlign w:val="top"/>
          </w:tcPr>
          <w:p w14:paraId="7BCE65EA">
            <w:pPr>
              <w:pStyle w:val="91"/>
              <w:spacing w:before="150" w:line="183"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8</w:t>
            </w:r>
          </w:p>
        </w:tc>
        <w:tc>
          <w:tcPr>
            <w:tcW w:w="5925" w:type="dxa"/>
            <w:noWrap w:val="0"/>
            <w:vAlign w:val="top"/>
          </w:tcPr>
          <w:p w14:paraId="5FC839BE">
            <w:pPr>
              <w:pStyle w:val="91"/>
              <w:spacing w:before="112" w:line="219" w:lineRule="auto"/>
              <w:ind w:left="136" w:left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3"/>
                <w:sz w:val="21"/>
                <w:szCs w:val="21"/>
              </w:rPr>
              <w:t>同意接受本项目</w:t>
            </w:r>
            <w:r>
              <w:rPr>
                <w:rFonts w:hint="eastAsia" w:ascii="宋体" w:hAnsi="宋体" w:eastAsia="宋体" w:cs="宋体"/>
                <w:color w:val="auto"/>
                <w:spacing w:val="-3"/>
                <w:sz w:val="21"/>
                <w:szCs w:val="21"/>
                <w:lang w:val="en-US" w:eastAsia="zh-CN"/>
              </w:rPr>
              <w:t>货物、</w:t>
            </w:r>
            <w:r>
              <w:rPr>
                <w:rFonts w:hint="eastAsia" w:ascii="宋体" w:hAnsi="宋体" w:eastAsia="宋体" w:cs="宋体"/>
                <w:color w:val="auto"/>
                <w:spacing w:val="-3"/>
                <w:sz w:val="21"/>
                <w:szCs w:val="21"/>
              </w:rPr>
              <w:t>服务的各项要求。</w:t>
            </w:r>
          </w:p>
        </w:tc>
        <w:tc>
          <w:tcPr>
            <w:tcW w:w="1200" w:type="dxa"/>
            <w:noWrap w:val="0"/>
            <w:vAlign w:val="top"/>
          </w:tcPr>
          <w:p w14:paraId="5E5846BD">
            <w:pPr>
              <w:rPr>
                <w:rFonts w:hint="eastAsia" w:ascii="宋体" w:hAnsi="宋体" w:eastAsia="宋体" w:cs="宋体"/>
                <w:color w:val="auto"/>
                <w:kern w:val="2"/>
                <w:sz w:val="21"/>
                <w:szCs w:val="21"/>
                <w:lang w:val="en-US" w:eastAsia="zh-CN" w:bidi="ar-SA"/>
              </w:rPr>
            </w:pPr>
          </w:p>
        </w:tc>
        <w:tc>
          <w:tcPr>
            <w:tcW w:w="1105" w:type="dxa"/>
            <w:noWrap w:val="0"/>
            <w:vAlign w:val="top"/>
          </w:tcPr>
          <w:p w14:paraId="4E1D9E7C">
            <w:pPr>
              <w:pStyle w:val="14"/>
              <w:shd w:val="clear" w:color="auto" w:fill="auto"/>
              <w:spacing w:line="240" w:lineRule="atLeast"/>
              <w:ind w:left="1087" w:leftChars="257" w:hanging="540"/>
              <w:rPr>
                <w:rFonts w:hint="eastAsia" w:ascii="宋体" w:hAnsi="宋体" w:eastAsia="宋体" w:cs="宋体"/>
                <w:color w:val="auto"/>
                <w:sz w:val="21"/>
                <w:szCs w:val="21"/>
                <w:highlight w:val="yellow"/>
                <w:lang w:val="en-US" w:eastAsia="zh-CN"/>
              </w:rPr>
            </w:pPr>
          </w:p>
        </w:tc>
      </w:tr>
      <w:tr w14:paraId="6F286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08" w:type="dxa"/>
            <w:noWrap w:val="0"/>
            <w:vAlign w:val="top"/>
          </w:tcPr>
          <w:p w14:paraId="4489FBC8">
            <w:pPr>
              <w:pStyle w:val="91"/>
              <w:spacing w:before="278" w:line="184"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14"/>
                <w:sz w:val="21"/>
                <w:szCs w:val="21"/>
                <w:lang w:val="en-US" w:eastAsia="zh-CN"/>
              </w:rPr>
              <w:t>9</w:t>
            </w:r>
          </w:p>
        </w:tc>
        <w:tc>
          <w:tcPr>
            <w:tcW w:w="5925" w:type="dxa"/>
            <w:noWrap w:val="0"/>
            <w:vAlign w:val="top"/>
          </w:tcPr>
          <w:p w14:paraId="6458923C">
            <w:pPr>
              <w:pStyle w:val="91"/>
              <w:spacing w:before="85" w:line="230" w:lineRule="auto"/>
              <w:ind w:left="118" w:leftChars="0" w:right="106" w:rightChars="0" w:firstLine="17" w:firstLine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1"/>
                <w:sz w:val="21"/>
                <w:szCs w:val="21"/>
              </w:rPr>
              <w:t>同意采购方以任何形式对我方的投标/投标文件内容的真</w:t>
            </w:r>
            <w:r>
              <w:rPr>
                <w:rFonts w:hint="eastAsia" w:ascii="宋体" w:hAnsi="宋体" w:eastAsia="宋体" w:cs="宋体"/>
                <w:color w:val="auto"/>
                <w:spacing w:val="8"/>
                <w:sz w:val="21"/>
                <w:szCs w:val="21"/>
              </w:rPr>
              <w:t xml:space="preserve"> </w:t>
            </w:r>
            <w:r>
              <w:rPr>
                <w:rFonts w:hint="eastAsia" w:ascii="宋体" w:hAnsi="宋体" w:eastAsia="宋体" w:cs="宋体"/>
                <w:color w:val="auto"/>
                <w:spacing w:val="-2"/>
                <w:sz w:val="21"/>
                <w:szCs w:val="21"/>
              </w:rPr>
              <w:t>实性和有效性进行审查、验证。</w:t>
            </w:r>
          </w:p>
        </w:tc>
        <w:tc>
          <w:tcPr>
            <w:tcW w:w="1200" w:type="dxa"/>
            <w:noWrap w:val="0"/>
            <w:vAlign w:val="top"/>
          </w:tcPr>
          <w:p w14:paraId="77BC10B6">
            <w:pPr>
              <w:rPr>
                <w:rFonts w:hint="eastAsia" w:ascii="宋体" w:hAnsi="宋体" w:eastAsia="宋体" w:cs="宋体"/>
                <w:color w:val="auto"/>
                <w:kern w:val="2"/>
                <w:sz w:val="21"/>
                <w:szCs w:val="21"/>
                <w:lang w:val="en-US" w:eastAsia="zh-CN" w:bidi="ar-SA"/>
              </w:rPr>
            </w:pPr>
          </w:p>
        </w:tc>
        <w:tc>
          <w:tcPr>
            <w:tcW w:w="1105" w:type="dxa"/>
            <w:noWrap w:val="0"/>
            <w:vAlign w:val="top"/>
          </w:tcPr>
          <w:p w14:paraId="4C143F4B">
            <w:pPr>
              <w:pStyle w:val="14"/>
              <w:shd w:val="clear" w:color="auto" w:fill="auto"/>
              <w:spacing w:line="240" w:lineRule="atLeast"/>
              <w:ind w:left="1087" w:leftChars="257" w:hanging="540"/>
              <w:rPr>
                <w:rFonts w:hint="eastAsia" w:ascii="宋体" w:hAnsi="宋体" w:eastAsia="宋体" w:cs="宋体"/>
                <w:color w:val="auto"/>
                <w:sz w:val="21"/>
                <w:szCs w:val="21"/>
                <w:highlight w:val="yellow"/>
                <w:lang w:val="en-US" w:eastAsia="zh-CN"/>
              </w:rPr>
            </w:pPr>
          </w:p>
        </w:tc>
      </w:tr>
      <w:tr w14:paraId="1AC77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08" w:type="dxa"/>
            <w:noWrap w:val="0"/>
            <w:vAlign w:val="top"/>
          </w:tcPr>
          <w:p w14:paraId="3E0FD95D">
            <w:pPr>
              <w:pStyle w:val="91"/>
              <w:spacing w:before="159" w:line="184"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14"/>
                <w:sz w:val="21"/>
                <w:szCs w:val="21"/>
                <w:lang w:val="en-US" w:eastAsia="zh-CN"/>
              </w:rPr>
              <w:t>10</w:t>
            </w:r>
          </w:p>
        </w:tc>
        <w:tc>
          <w:tcPr>
            <w:tcW w:w="5925" w:type="dxa"/>
            <w:noWrap w:val="0"/>
            <w:vAlign w:val="top"/>
          </w:tcPr>
          <w:p w14:paraId="1F985044">
            <w:pPr>
              <w:pStyle w:val="91"/>
              <w:spacing w:before="122" w:line="219" w:lineRule="auto"/>
              <w:ind w:left="136" w:left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3"/>
                <w:sz w:val="21"/>
                <w:szCs w:val="21"/>
              </w:rPr>
              <w:t>同意接受本项目付款的各项要求。</w:t>
            </w:r>
          </w:p>
        </w:tc>
        <w:tc>
          <w:tcPr>
            <w:tcW w:w="1200" w:type="dxa"/>
            <w:noWrap w:val="0"/>
            <w:vAlign w:val="top"/>
          </w:tcPr>
          <w:p w14:paraId="6BCADF19">
            <w:pPr>
              <w:rPr>
                <w:rFonts w:hint="eastAsia" w:ascii="宋体" w:hAnsi="宋体" w:eastAsia="宋体" w:cs="宋体"/>
                <w:color w:val="auto"/>
                <w:kern w:val="2"/>
                <w:sz w:val="21"/>
                <w:szCs w:val="21"/>
                <w:lang w:val="en-US" w:eastAsia="zh-CN" w:bidi="ar-SA"/>
              </w:rPr>
            </w:pPr>
          </w:p>
        </w:tc>
        <w:tc>
          <w:tcPr>
            <w:tcW w:w="1105" w:type="dxa"/>
            <w:noWrap w:val="0"/>
            <w:vAlign w:val="top"/>
          </w:tcPr>
          <w:p w14:paraId="40DCDF0B">
            <w:pPr>
              <w:pStyle w:val="14"/>
              <w:shd w:val="clear" w:color="auto" w:fill="auto"/>
              <w:spacing w:line="240" w:lineRule="atLeast"/>
              <w:ind w:left="1087" w:leftChars="257" w:hanging="540"/>
              <w:rPr>
                <w:rFonts w:hint="eastAsia" w:ascii="宋体" w:hAnsi="宋体" w:eastAsia="宋体" w:cs="宋体"/>
                <w:color w:val="auto"/>
                <w:sz w:val="21"/>
                <w:szCs w:val="21"/>
                <w:highlight w:val="yellow"/>
                <w:lang w:val="en-US" w:eastAsia="zh-CN"/>
              </w:rPr>
            </w:pPr>
          </w:p>
        </w:tc>
      </w:tr>
      <w:tr w14:paraId="4E023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08" w:type="dxa"/>
            <w:noWrap w:val="0"/>
            <w:vAlign w:val="top"/>
          </w:tcPr>
          <w:p w14:paraId="6652097C">
            <w:pPr>
              <w:pStyle w:val="91"/>
              <w:spacing w:before="78" w:line="184"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14"/>
                <w:sz w:val="21"/>
                <w:szCs w:val="21"/>
              </w:rPr>
              <w:t>1</w:t>
            </w:r>
            <w:r>
              <w:rPr>
                <w:rFonts w:hint="eastAsia" w:ascii="宋体" w:hAnsi="宋体" w:eastAsia="宋体" w:cs="宋体"/>
                <w:color w:val="auto"/>
                <w:spacing w:val="-14"/>
                <w:sz w:val="21"/>
                <w:szCs w:val="21"/>
                <w:lang w:val="en-US" w:eastAsia="zh-CN"/>
              </w:rPr>
              <w:t>1</w:t>
            </w:r>
          </w:p>
        </w:tc>
        <w:tc>
          <w:tcPr>
            <w:tcW w:w="5925" w:type="dxa"/>
            <w:noWrap w:val="0"/>
            <w:vAlign w:val="top"/>
          </w:tcPr>
          <w:p w14:paraId="7590B7F9">
            <w:pPr>
              <w:pStyle w:val="91"/>
              <w:spacing w:before="42" w:line="219" w:lineRule="auto"/>
              <w:ind w:left="113" w:left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1"/>
                <w:sz w:val="21"/>
                <w:szCs w:val="21"/>
              </w:rPr>
              <w:t>其它商务条款偏离说明</w:t>
            </w:r>
            <w:r>
              <w:rPr>
                <w:rFonts w:hint="eastAsia" w:ascii="宋体" w:hAnsi="宋体" w:eastAsia="宋体" w:cs="宋体"/>
                <w:color w:val="auto"/>
                <w:spacing w:val="-1"/>
                <w:sz w:val="21"/>
                <w:szCs w:val="21"/>
                <w:lang w:eastAsia="zh-CN"/>
              </w:rPr>
              <w:t>（</w:t>
            </w:r>
            <w:r>
              <w:rPr>
                <w:rFonts w:hint="eastAsia" w:ascii="宋体" w:hAnsi="宋体" w:eastAsia="宋体" w:cs="宋体"/>
                <w:color w:val="auto"/>
                <w:spacing w:val="-1"/>
                <w:sz w:val="21"/>
                <w:szCs w:val="21"/>
                <w:lang w:val="en-US" w:eastAsia="zh-CN"/>
              </w:rPr>
              <w:t>如有</w:t>
            </w:r>
            <w:r>
              <w:rPr>
                <w:rFonts w:hint="eastAsia" w:ascii="宋体" w:hAnsi="宋体" w:eastAsia="宋体" w:cs="宋体"/>
                <w:color w:val="auto"/>
                <w:spacing w:val="-1"/>
                <w:sz w:val="21"/>
                <w:szCs w:val="21"/>
                <w:lang w:eastAsia="zh-CN"/>
              </w:rPr>
              <w:t>）</w:t>
            </w:r>
          </w:p>
        </w:tc>
        <w:tc>
          <w:tcPr>
            <w:tcW w:w="1200" w:type="dxa"/>
            <w:noWrap w:val="0"/>
            <w:vAlign w:val="top"/>
          </w:tcPr>
          <w:p w14:paraId="42C207B7">
            <w:pPr>
              <w:pStyle w:val="14"/>
              <w:shd w:val="clear" w:color="auto" w:fill="auto"/>
              <w:spacing w:line="240" w:lineRule="atLeast"/>
              <w:ind w:left="1087" w:leftChars="257" w:hanging="540"/>
              <w:rPr>
                <w:rFonts w:hint="eastAsia" w:ascii="宋体" w:hAnsi="宋体" w:eastAsia="宋体" w:cs="宋体"/>
                <w:color w:val="auto"/>
                <w:sz w:val="21"/>
                <w:szCs w:val="21"/>
                <w:highlight w:val="yellow"/>
                <w:lang w:val="en-US" w:eastAsia="zh-CN"/>
              </w:rPr>
            </w:pPr>
          </w:p>
        </w:tc>
        <w:tc>
          <w:tcPr>
            <w:tcW w:w="1105" w:type="dxa"/>
            <w:noWrap w:val="0"/>
            <w:vAlign w:val="top"/>
          </w:tcPr>
          <w:p w14:paraId="092D5708">
            <w:pPr>
              <w:pStyle w:val="14"/>
              <w:shd w:val="clear" w:color="auto" w:fill="auto"/>
              <w:spacing w:line="240" w:lineRule="atLeast"/>
              <w:ind w:left="1087" w:leftChars="257" w:hanging="540"/>
              <w:rPr>
                <w:rFonts w:hint="eastAsia" w:ascii="宋体" w:hAnsi="宋体" w:eastAsia="宋体" w:cs="宋体"/>
                <w:color w:val="auto"/>
                <w:sz w:val="21"/>
                <w:szCs w:val="21"/>
                <w:highlight w:val="yellow"/>
                <w:lang w:val="en-US" w:eastAsia="zh-CN"/>
              </w:rPr>
            </w:pPr>
          </w:p>
        </w:tc>
      </w:tr>
    </w:tbl>
    <w:p w14:paraId="67CBD5F2">
      <w:pPr>
        <w:pStyle w:val="14"/>
        <w:shd w:val="clear" w:color="auto" w:fill="auto"/>
        <w:spacing w:line="360" w:lineRule="auto"/>
        <w:ind w:left="1087" w:leftChars="257" w:hanging="540"/>
        <w:rPr>
          <w:rFonts w:hint="eastAsia" w:ascii="宋体" w:hAnsi="宋体" w:eastAsia="宋体" w:cs="宋体"/>
          <w:color w:val="auto"/>
          <w:sz w:val="24"/>
          <w:highlight w:val="yellow"/>
        </w:rPr>
      </w:pPr>
    </w:p>
    <w:p w14:paraId="48CDB7E6">
      <w:pPr>
        <w:pStyle w:val="14"/>
        <w:shd w:val="clear" w:color="auto" w:fill="auto"/>
        <w:spacing w:line="360" w:lineRule="auto"/>
        <w:ind w:left="1087" w:leftChars="257" w:hanging="540"/>
        <w:rPr>
          <w:rFonts w:hint="eastAsia" w:ascii="宋体" w:hAnsi="宋体" w:eastAsia="宋体" w:cs="宋体"/>
          <w:color w:val="auto"/>
          <w:sz w:val="24"/>
          <w:highlight w:val="yellow"/>
        </w:rPr>
      </w:pPr>
    </w:p>
    <w:p w14:paraId="6FC7D611">
      <w:pPr>
        <w:pStyle w:val="14"/>
        <w:shd w:val="clear" w:color="auto" w:fill="auto"/>
        <w:spacing w:line="360" w:lineRule="auto"/>
        <w:jc w:val="left"/>
        <w:rPr>
          <w:rFonts w:hint="eastAsia" w:ascii="宋体" w:hAnsi="宋体" w:eastAsia="宋体" w:cs="宋体"/>
          <w:color w:val="auto"/>
          <w:sz w:val="21"/>
          <w:szCs w:val="16"/>
          <w:highlight w:val="none"/>
          <w:lang w:val="en-US" w:eastAsia="zh-CN"/>
        </w:rPr>
      </w:pPr>
      <w:r>
        <w:rPr>
          <w:rFonts w:hint="eastAsia" w:ascii="宋体" w:hAnsi="宋体" w:eastAsia="宋体" w:cs="宋体"/>
          <w:color w:val="auto"/>
          <w:sz w:val="21"/>
          <w:szCs w:val="16"/>
          <w:highlight w:val="none"/>
          <w:lang w:val="en-US" w:eastAsia="zh-CN"/>
        </w:rPr>
        <w:t xml:space="preserve">法定代表人或其委托代理人签字或盖章: </w:t>
      </w:r>
      <w:r>
        <w:rPr>
          <w:rFonts w:hint="eastAsia" w:ascii="宋体" w:hAnsi="宋体" w:eastAsia="宋体" w:cs="宋体"/>
          <w:color w:val="auto"/>
          <w:sz w:val="21"/>
          <w:szCs w:val="16"/>
          <w:highlight w:val="none"/>
          <w:u w:val="single" w:color="auto"/>
          <w:lang w:val="en-US" w:eastAsia="zh-CN"/>
        </w:rPr>
        <w:tab/>
      </w:r>
      <w:r>
        <w:rPr>
          <w:rFonts w:hint="eastAsia" w:ascii="宋体" w:hAnsi="宋体" w:eastAsia="宋体" w:cs="宋体"/>
          <w:color w:val="auto"/>
          <w:sz w:val="21"/>
          <w:szCs w:val="16"/>
          <w:highlight w:val="none"/>
          <w:u w:val="single" w:color="auto"/>
          <w:lang w:val="en-US" w:eastAsia="zh-CN"/>
        </w:rPr>
        <w:t xml:space="preserve">      </w:t>
      </w:r>
      <w:r>
        <w:rPr>
          <w:rFonts w:hint="eastAsia" w:ascii="宋体" w:hAnsi="宋体" w:eastAsia="宋体" w:cs="宋体"/>
          <w:color w:val="auto"/>
          <w:sz w:val="21"/>
          <w:szCs w:val="16"/>
          <w:highlight w:val="none"/>
          <w:lang w:val="en-US" w:eastAsia="zh-CN"/>
        </w:rPr>
        <w:t xml:space="preserve">           </w:t>
      </w:r>
    </w:p>
    <w:p w14:paraId="62FD74A5">
      <w:pPr>
        <w:pStyle w:val="14"/>
        <w:shd w:val="clear" w:color="auto" w:fill="auto"/>
        <w:spacing w:line="360" w:lineRule="auto"/>
        <w:jc w:val="left"/>
        <w:rPr>
          <w:rFonts w:hint="eastAsia" w:ascii="宋体" w:hAnsi="宋体" w:eastAsia="宋体" w:cs="宋体"/>
          <w:color w:val="auto"/>
          <w:sz w:val="21"/>
          <w:szCs w:val="16"/>
          <w:highlight w:val="none"/>
          <w:lang w:val="en-US" w:eastAsia="zh-CN"/>
        </w:rPr>
      </w:pPr>
      <w:r>
        <w:rPr>
          <w:rFonts w:hint="eastAsia" w:ascii="宋体" w:hAnsi="宋体" w:eastAsia="宋体" w:cs="宋体"/>
          <w:color w:val="auto"/>
          <w:sz w:val="21"/>
          <w:szCs w:val="16"/>
          <w:highlight w:val="none"/>
          <w:lang w:val="en-US" w:eastAsia="zh-CN"/>
        </w:rPr>
        <w:t xml:space="preserve">投标人(盖单位章): </w:t>
      </w:r>
      <w:r>
        <w:rPr>
          <w:rFonts w:hint="eastAsia" w:ascii="宋体" w:hAnsi="宋体" w:eastAsia="宋体" w:cs="宋体"/>
          <w:color w:val="auto"/>
          <w:sz w:val="21"/>
          <w:szCs w:val="16"/>
          <w:highlight w:val="none"/>
          <w:u w:val="single" w:color="auto"/>
          <w:lang w:val="en-US" w:eastAsia="zh-CN"/>
        </w:rPr>
        <w:tab/>
      </w:r>
      <w:r>
        <w:rPr>
          <w:rFonts w:hint="eastAsia" w:ascii="宋体" w:hAnsi="宋体" w:eastAsia="宋体" w:cs="宋体"/>
          <w:color w:val="auto"/>
          <w:sz w:val="21"/>
          <w:szCs w:val="16"/>
          <w:highlight w:val="none"/>
          <w:u w:val="single" w:color="auto"/>
          <w:lang w:val="en-US" w:eastAsia="zh-CN"/>
        </w:rPr>
        <w:t xml:space="preserve">      </w:t>
      </w:r>
      <w:r>
        <w:rPr>
          <w:rFonts w:hint="eastAsia" w:ascii="宋体" w:hAnsi="宋体" w:eastAsia="宋体" w:cs="宋体"/>
          <w:color w:val="auto"/>
          <w:sz w:val="21"/>
          <w:szCs w:val="16"/>
          <w:highlight w:val="none"/>
          <w:lang w:val="en-US" w:eastAsia="zh-CN"/>
        </w:rPr>
        <w:t xml:space="preserve"> </w:t>
      </w:r>
      <w:r>
        <w:rPr>
          <w:rFonts w:hint="eastAsia" w:ascii="宋体" w:hAnsi="宋体" w:eastAsia="宋体" w:cs="宋体"/>
          <w:color w:val="auto"/>
          <w:sz w:val="21"/>
          <w:szCs w:val="16"/>
          <w:highlight w:val="none"/>
          <w:lang w:val="en-US" w:eastAsia="zh-CN"/>
        </w:rPr>
        <w:tab/>
      </w:r>
    </w:p>
    <w:p w14:paraId="1DB5B9AD">
      <w:pPr>
        <w:pStyle w:val="14"/>
        <w:shd w:val="clear" w:color="auto" w:fill="auto"/>
        <w:spacing w:line="360" w:lineRule="auto"/>
        <w:jc w:val="left"/>
        <w:rPr>
          <w:rFonts w:hint="eastAsia" w:ascii="宋体" w:hAnsi="宋体" w:eastAsia="宋体" w:cs="宋体"/>
          <w:color w:val="auto"/>
          <w:highlight w:val="none"/>
        </w:rPr>
      </w:pPr>
      <w:r>
        <w:rPr>
          <w:rFonts w:hint="eastAsia" w:ascii="宋体" w:hAnsi="宋体" w:eastAsia="宋体" w:cs="宋体"/>
          <w:color w:val="auto"/>
          <w:sz w:val="21"/>
          <w:szCs w:val="16"/>
          <w:highlight w:val="none"/>
          <w:lang w:val="en-US" w:eastAsia="zh-CN"/>
        </w:rPr>
        <w:br w:type="page"/>
      </w:r>
    </w:p>
    <w:p w14:paraId="63D6357D">
      <w:pPr>
        <w:pStyle w:val="86"/>
        <w:keepNext w:val="0"/>
        <w:keepLines w:val="0"/>
        <w:widowControl w:val="0"/>
        <w:shd w:val="clear" w:color="auto" w:fill="auto"/>
        <w:bidi w:val="0"/>
        <w:spacing w:before="0" w:after="0" w:line="360" w:lineRule="auto"/>
        <w:ind w:left="0" w:right="0" w:firstLine="420"/>
        <w:jc w:val="left"/>
        <w:rPr>
          <w:rFonts w:hint="eastAsia" w:ascii="宋体" w:hAnsi="宋体" w:eastAsia="宋体" w:cs="宋体"/>
          <w:b/>
          <w:bCs/>
          <w:color w:val="auto"/>
          <w:spacing w:val="0"/>
          <w:w w:val="100"/>
          <w:position w:val="0"/>
          <w:sz w:val="24"/>
          <w:szCs w:val="24"/>
          <w:lang w:val="en-US" w:eastAsia="zh-CN"/>
        </w:rPr>
      </w:pPr>
      <w:r>
        <w:rPr>
          <w:rFonts w:hint="eastAsia" w:ascii="宋体" w:hAnsi="宋体" w:eastAsia="宋体" w:cs="宋体"/>
          <w:b/>
          <w:bCs/>
          <w:color w:val="auto"/>
          <w:sz w:val="24"/>
          <w:highlight w:val="none"/>
          <w:lang w:val="en-US" w:eastAsia="zh-CN"/>
        </w:rPr>
        <w:t>投标文件格式</w:t>
      </w:r>
      <w:r>
        <w:rPr>
          <w:rFonts w:hint="eastAsia" w:cs="宋体"/>
          <w:b/>
          <w:bCs/>
          <w:color w:val="auto"/>
          <w:spacing w:val="0"/>
          <w:w w:val="100"/>
          <w:position w:val="0"/>
          <w:sz w:val="24"/>
          <w:szCs w:val="24"/>
          <w:lang w:val="en-US" w:eastAsia="zh-CN"/>
        </w:rPr>
        <w:t>10</w:t>
      </w:r>
      <w:r>
        <w:rPr>
          <w:rFonts w:hint="eastAsia" w:ascii="宋体" w:hAnsi="宋体" w:eastAsia="宋体" w:cs="宋体"/>
          <w:b/>
          <w:bCs/>
          <w:color w:val="auto"/>
          <w:spacing w:val="0"/>
          <w:w w:val="100"/>
          <w:position w:val="0"/>
          <w:sz w:val="24"/>
          <w:szCs w:val="24"/>
          <w:lang w:val="en-US" w:eastAsia="zh-CN"/>
        </w:rPr>
        <w:t>：</w:t>
      </w:r>
    </w:p>
    <w:p w14:paraId="2D1715CE">
      <w:pPr>
        <w:pStyle w:val="86"/>
        <w:keepNext w:val="0"/>
        <w:keepLines w:val="0"/>
        <w:widowControl w:val="0"/>
        <w:shd w:val="clear" w:color="auto" w:fill="auto"/>
        <w:bidi w:val="0"/>
        <w:spacing w:before="0" w:after="0" w:line="360" w:lineRule="auto"/>
        <w:ind w:left="0" w:right="0" w:firstLine="420"/>
        <w:jc w:val="center"/>
        <w:rPr>
          <w:rFonts w:hint="eastAsia" w:ascii="宋体" w:hAnsi="宋体" w:eastAsia="宋体" w:cs="宋体"/>
          <w:b/>
          <w:bCs/>
          <w:color w:val="auto"/>
          <w:spacing w:val="0"/>
          <w:w w:val="100"/>
          <w:position w:val="0"/>
          <w:sz w:val="24"/>
          <w:szCs w:val="24"/>
          <w:lang w:val="en-US" w:eastAsia="zh-CN"/>
        </w:rPr>
      </w:pPr>
    </w:p>
    <w:p w14:paraId="41C70B79">
      <w:pPr>
        <w:pStyle w:val="10"/>
        <w:numPr>
          <w:ilvl w:val="0"/>
          <w:numId w:val="0"/>
        </w:numPr>
        <w:kinsoku w:val="0"/>
        <w:overflowPunct w:val="0"/>
        <w:spacing w:before="5" w:line="360" w:lineRule="auto"/>
        <w:ind w:leftChars="0" w:right="0" w:rightChars="0"/>
        <w:jc w:val="center"/>
        <w:rPr>
          <w:rFonts w:hint="eastAsia" w:ascii="宋体" w:hAnsi="宋体" w:eastAsia="宋体" w:cs="宋体"/>
          <w:b/>
          <w:bCs/>
          <w:color w:val="auto"/>
          <w:spacing w:val="0"/>
          <w:w w:val="100"/>
          <w:position w:val="0"/>
          <w:sz w:val="36"/>
          <w:szCs w:val="36"/>
          <w:lang w:val="en-US" w:eastAsia="zh-CN"/>
        </w:rPr>
      </w:pPr>
      <w:r>
        <w:rPr>
          <w:rFonts w:hint="eastAsia" w:ascii="宋体" w:hAnsi="宋体" w:eastAsia="宋体" w:cs="宋体"/>
          <w:b/>
          <w:bCs/>
          <w:color w:val="auto"/>
          <w:spacing w:val="0"/>
          <w:w w:val="100"/>
          <w:position w:val="0"/>
          <w:sz w:val="24"/>
          <w:szCs w:val="24"/>
          <w:lang w:val="en-US" w:eastAsia="zh-CN"/>
        </w:rPr>
        <w:t>投标人基本情况表</w:t>
      </w:r>
    </w:p>
    <w:p w14:paraId="22718E3D">
      <w:pPr>
        <w:pStyle w:val="87"/>
        <w:keepNext w:val="0"/>
        <w:keepLines w:val="0"/>
        <w:pageBreakBefore w:val="0"/>
        <w:widowControl w:val="0"/>
        <w:numPr>
          <w:ilvl w:val="0"/>
          <w:numId w:val="0"/>
        </w:numPr>
        <w:shd w:val="clear" w:color="auto" w:fill="auto"/>
        <w:wordWrap/>
        <w:topLinePunct w:val="0"/>
        <w:autoSpaceDE/>
        <w:autoSpaceDN/>
        <w:bidi w:val="0"/>
        <w:adjustRightInd/>
        <w:snapToGrid/>
        <w:spacing w:before="0" w:after="0" w:line="360" w:lineRule="auto"/>
        <w:ind w:leftChars="0" w:right="0" w:rightChars="0"/>
        <w:jc w:val="both"/>
        <w:textAlignment w:val="auto"/>
        <w:rPr>
          <w:rFonts w:hint="eastAsia" w:ascii="宋体" w:hAnsi="宋体" w:eastAsia="宋体" w:cs="宋体"/>
          <w:color w:val="auto"/>
          <w:sz w:val="24"/>
          <w:szCs w:val="24"/>
          <w:lang w:val="en-US" w:eastAsia="zh-CN"/>
        </w:rPr>
      </w:pPr>
    </w:p>
    <w:tbl>
      <w:tblPr>
        <w:tblStyle w:val="27"/>
        <w:tblW w:w="8639" w:type="dxa"/>
        <w:jc w:val="center"/>
        <w:tblLayout w:type="fixed"/>
        <w:tblCellMar>
          <w:top w:w="0" w:type="dxa"/>
          <w:left w:w="0" w:type="dxa"/>
          <w:bottom w:w="0" w:type="dxa"/>
          <w:right w:w="0" w:type="dxa"/>
        </w:tblCellMar>
      </w:tblPr>
      <w:tblGrid>
        <w:gridCol w:w="1499"/>
        <w:gridCol w:w="1164"/>
        <w:gridCol w:w="842"/>
        <w:gridCol w:w="488"/>
        <w:gridCol w:w="1331"/>
        <w:gridCol w:w="455"/>
        <w:gridCol w:w="910"/>
        <w:gridCol w:w="1950"/>
      </w:tblGrid>
      <w:tr w14:paraId="4EEEC144">
        <w:tblPrEx>
          <w:tblCellMar>
            <w:top w:w="0" w:type="dxa"/>
            <w:left w:w="0" w:type="dxa"/>
            <w:bottom w:w="0" w:type="dxa"/>
            <w:right w:w="0" w:type="dxa"/>
          </w:tblCellMar>
        </w:tblPrEx>
        <w:trPr>
          <w:trHeight w:val="603" w:hRule="exact"/>
          <w:jc w:val="center"/>
        </w:trPr>
        <w:tc>
          <w:tcPr>
            <w:tcW w:w="1499" w:type="dxa"/>
            <w:tcBorders>
              <w:top w:val="single" w:color="000000" w:sz="4" w:space="0"/>
              <w:left w:val="single" w:color="000000" w:sz="4" w:space="0"/>
              <w:bottom w:val="single" w:color="000000" w:sz="4" w:space="0"/>
              <w:right w:val="single" w:color="000000" w:sz="4" w:space="0"/>
            </w:tcBorders>
            <w:noWrap w:val="0"/>
            <w:vAlign w:val="center"/>
          </w:tcPr>
          <w:p w14:paraId="2C87E234">
            <w:pPr>
              <w:pStyle w:val="56"/>
              <w:kinsoku w:val="0"/>
              <w:overflowPunct w:val="0"/>
              <w:spacing w:before="145" w:line="360" w:lineRule="auto"/>
              <w:ind w:left="137"/>
              <w:jc w:val="center"/>
              <w:rPr>
                <w:rFonts w:hint="eastAsia" w:ascii="宋体" w:hAnsi="宋体" w:eastAsia="宋体" w:cs="宋体"/>
                <w:color w:val="auto"/>
                <w:sz w:val="21"/>
                <w:szCs w:val="21"/>
              </w:rPr>
            </w:pPr>
            <w:r>
              <w:rPr>
                <w:rFonts w:hint="eastAsia" w:ascii="宋体" w:hAnsi="宋体" w:eastAsia="宋体" w:cs="宋体"/>
                <w:color w:val="auto"/>
                <w:sz w:val="21"/>
                <w:szCs w:val="21"/>
              </w:rPr>
              <w:t>单位名称</w:t>
            </w:r>
          </w:p>
        </w:tc>
        <w:tc>
          <w:tcPr>
            <w:tcW w:w="7140" w:type="dxa"/>
            <w:gridSpan w:val="7"/>
            <w:tcBorders>
              <w:top w:val="single" w:color="000000" w:sz="4" w:space="0"/>
              <w:left w:val="single" w:color="000000" w:sz="4" w:space="0"/>
              <w:bottom w:val="single" w:color="000000" w:sz="4" w:space="0"/>
              <w:right w:val="single" w:color="000000" w:sz="4" w:space="0"/>
            </w:tcBorders>
            <w:noWrap w:val="0"/>
            <w:vAlign w:val="center"/>
          </w:tcPr>
          <w:p w14:paraId="54B3D0F3">
            <w:pPr>
              <w:spacing w:line="360" w:lineRule="auto"/>
              <w:jc w:val="center"/>
              <w:rPr>
                <w:rFonts w:hint="eastAsia" w:ascii="宋体" w:hAnsi="宋体" w:eastAsia="宋体" w:cs="宋体"/>
                <w:color w:val="auto"/>
                <w:sz w:val="21"/>
                <w:szCs w:val="21"/>
              </w:rPr>
            </w:pPr>
          </w:p>
        </w:tc>
      </w:tr>
      <w:tr w14:paraId="0B77CF7A">
        <w:tblPrEx>
          <w:tblCellMar>
            <w:top w:w="0" w:type="dxa"/>
            <w:left w:w="0" w:type="dxa"/>
            <w:bottom w:w="0" w:type="dxa"/>
            <w:right w:w="0" w:type="dxa"/>
          </w:tblCellMar>
        </w:tblPrEx>
        <w:trPr>
          <w:trHeight w:val="689" w:hRule="exact"/>
          <w:jc w:val="center"/>
        </w:trPr>
        <w:tc>
          <w:tcPr>
            <w:tcW w:w="1499" w:type="dxa"/>
            <w:tcBorders>
              <w:top w:val="single" w:color="000000" w:sz="4" w:space="0"/>
              <w:left w:val="single" w:color="000000" w:sz="4" w:space="0"/>
              <w:bottom w:val="single" w:color="000000" w:sz="4" w:space="0"/>
              <w:right w:val="single" w:color="000000" w:sz="4" w:space="0"/>
            </w:tcBorders>
            <w:noWrap w:val="0"/>
            <w:vAlign w:val="center"/>
          </w:tcPr>
          <w:p w14:paraId="3760F4A7">
            <w:pPr>
              <w:pStyle w:val="56"/>
              <w:kinsoku w:val="0"/>
              <w:overflowPunct w:val="0"/>
              <w:spacing w:before="145" w:line="360" w:lineRule="auto"/>
              <w:ind w:left="137"/>
              <w:jc w:val="center"/>
              <w:rPr>
                <w:rFonts w:hint="eastAsia" w:ascii="宋体" w:hAnsi="宋体" w:eastAsia="宋体" w:cs="宋体"/>
                <w:color w:val="auto"/>
                <w:sz w:val="21"/>
                <w:szCs w:val="21"/>
              </w:rPr>
            </w:pPr>
            <w:r>
              <w:rPr>
                <w:rFonts w:hint="eastAsia" w:ascii="宋体" w:hAnsi="宋体" w:eastAsia="宋体" w:cs="宋体"/>
                <w:color w:val="auto"/>
                <w:sz w:val="21"/>
                <w:szCs w:val="21"/>
              </w:rPr>
              <w:t>单位地址</w:t>
            </w:r>
          </w:p>
        </w:tc>
        <w:tc>
          <w:tcPr>
            <w:tcW w:w="7140" w:type="dxa"/>
            <w:gridSpan w:val="7"/>
            <w:tcBorders>
              <w:top w:val="single" w:color="000000" w:sz="4" w:space="0"/>
              <w:left w:val="single" w:color="000000" w:sz="4" w:space="0"/>
              <w:bottom w:val="single" w:color="000000" w:sz="4" w:space="0"/>
              <w:right w:val="single" w:color="000000" w:sz="4" w:space="0"/>
            </w:tcBorders>
            <w:noWrap w:val="0"/>
            <w:vAlign w:val="center"/>
          </w:tcPr>
          <w:p w14:paraId="6750E479">
            <w:pPr>
              <w:spacing w:line="360" w:lineRule="auto"/>
              <w:jc w:val="center"/>
              <w:rPr>
                <w:rFonts w:hint="eastAsia" w:ascii="宋体" w:hAnsi="宋体" w:eastAsia="宋体" w:cs="宋体"/>
                <w:color w:val="auto"/>
                <w:sz w:val="21"/>
                <w:szCs w:val="21"/>
              </w:rPr>
            </w:pPr>
          </w:p>
        </w:tc>
      </w:tr>
      <w:tr w14:paraId="711C8C41">
        <w:tblPrEx>
          <w:tblCellMar>
            <w:top w:w="0" w:type="dxa"/>
            <w:left w:w="0" w:type="dxa"/>
            <w:bottom w:w="0" w:type="dxa"/>
            <w:right w:w="0" w:type="dxa"/>
          </w:tblCellMar>
        </w:tblPrEx>
        <w:trPr>
          <w:trHeight w:val="628" w:hRule="exact"/>
          <w:jc w:val="center"/>
        </w:trPr>
        <w:tc>
          <w:tcPr>
            <w:tcW w:w="1499" w:type="dxa"/>
            <w:tcBorders>
              <w:top w:val="single" w:color="000000" w:sz="4" w:space="0"/>
              <w:left w:val="single" w:color="000000" w:sz="4" w:space="0"/>
              <w:bottom w:val="single" w:color="000000" w:sz="4" w:space="0"/>
              <w:right w:val="single" w:color="000000" w:sz="4" w:space="0"/>
            </w:tcBorders>
            <w:noWrap w:val="0"/>
            <w:vAlign w:val="center"/>
          </w:tcPr>
          <w:p w14:paraId="1531D6CD">
            <w:pPr>
              <w:pStyle w:val="56"/>
              <w:kinsoku w:val="0"/>
              <w:overflowPunct w:val="0"/>
              <w:spacing w:before="145" w:line="360" w:lineRule="auto"/>
              <w:ind w:left="137"/>
              <w:jc w:val="center"/>
              <w:rPr>
                <w:rFonts w:hint="eastAsia" w:ascii="宋体" w:hAnsi="宋体" w:eastAsia="宋体" w:cs="宋体"/>
                <w:color w:val="auto"/>
                <w:sz w:val="21"/>
                <w:szCs w:val="21"/>
              </w:rPr>
            </w:pPr>
            <w:r>
              <w:rPr>
                <w:rFonts w:hint="eastAsia" w:ascii="宋体" w:hAnsi="宋体" w:eastAsia="宋体" w:cs="宋体"/>
                <w:color w:val="auto"/>
                <w:sz w:val="21"/>
                <w:szCs w:val="21"/>
              </w:rPr>
              <w:t>主管部门</w:t>
            </w:r>
          </w:p>
        </w:tc>
        <w:tc>
          <w:tcPr>
            <w:tcW w:w="7140" w:type="dxa"/>
            <w:gridSpan w:val="7"/>
            <w:tcBorders>
              <w:top w:val="single" w:color="000000" w:sz="4" w:space="0"/>
              <w:left w:val="single" w:color="000000" w:sz="4" w:space="0"/>
              <w:bottom w:val="single" w:color="000000" w:sz="4" w:space="0"/>
              <w:right w:val="single" w:color="000000" w:sz="4" w:space="0"/>
            </w:tcBorders>
            <w:noWrap w:val="0"/>
            <w:vAlign w:val="center"/>
          </w:tcPr>
          <w:p w14:paraId="63435CBA">
            <w:pPr>
              <w:spacing w:line="360" w:lineRule="auto"/>
              <w:jc w:val="center"/>
              <w:rPr>
                <w:rFonts w:hint="eastAsia" w:ascii="宋体" w:hAnsi="宋体" w:eastAsia="宋体" w:cs="宋体"/>
                <w:color w:val="auto"/>
                <w:sz w:val="21"/>
                <w:szCs w:val="21"/>
              </w:rPr>
            </w:pPr>
          </w:p>
        </w:tc>
      </w:tr>
      <w:tr w14:paraId="074739CE">
        <w:tblPrEx>
          <w:tblCellMar>
            <w:top w:w="0" w:type="dxa"/>
            <w:left w:w="0" w:type="dxa"/>
            <w:bottom w:w="0" w:type="dxa"/>
            <w:right w:w="0" w:type="dxa"/>
          </w:tblCellMar>
        </w:tblPrEx>
        <w:trPr>
          <w:trHeight w:val="787" w:hRule="exact"/>
          <w:jc w:val="center"/>
        </w:trPr>
        <w:tc>
          <w:tcPr>
            <w:tcW w:w="1499" w:type="dxa"/>
            <w:tcBorders>
              <w:top w:val="single" w:color="000000" w:sz="4" w:space="0"/>
              <w:left w:val="single" w:color="000000" w:sz="4" w:space="0"/>
              <w:bottom w:val="single" w:color="000000" w:sz="4" w:space="0"/>
              <w:right w:val="single" w:color="000000" w:sz="4" w:space="0"/>
            </w:tcBorders>
            <w:noWrap w:val="0"/>
            <w:vAlign w:val="center"/>
          </w:tcPr>
          <w:p w14:paraId="227FEC4B">
            <w:pPr>
              <w:pStyle w:val="56"/>
              <w:kinsoku w:val="0"/>
              <w:overflowPunct w:val="0"/>
              <w:spacing w:before="145" w:line="360" w:lineRule="auto"/>
              <w:ind w:left="137"/>
              <w:jc w:val="center"/>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2006" w:type="dxa"/>
            <w:gridSpan w:val="2"/>
            <w:tcBorders>
              <w:top w:val="single" w:color="000000" w:sz="4" w:space="0"/>
              <w:left w:val="single" w:color="000000" w:sz="4" w:space="0"/>
              <w:bottom w:val="single" w:color="000000" w:sz="4" w:space="0"/>
              <w:right w:val="single" w:color="000000" w:sz="4" w:space="0"/>
            </w:tcBorders>
            <w:noWrap w:val="0"/>
            <w:vAlign w:val="center"/>
          </w:tcPr>
          <w:p w14:paraId="5255A403">
            <w:pPr>
              <w:spacing w:line="360" w:lineRule="auto"/>
              <w:jc w:val="both"/>
              <w:rPr>
                <w:rFonts w:hint="eastAsia" w:ascii="宋体" w:hAnsi="宋体" w:eastAsia="宋体" w:cs="宋体"/>
                <w:color w:val="auto"/>
                <w:sz w:val="21"/>
                <w:szCs w:val="21"/>
              </w:rPr>
            </w:pPr>
          </w:p>
        </w:tc>
        <w:tc>
          <w:tcPr>
            <w:tcW w:w="2274" w:type="dxa"/>
            <w:gridSpan w:val="3"/>
            <w:tcBorders>
              <w:top w:val="single" w:color="000000" w:sz="4" w:space="0"/>
              <w:left w:val="single" w:color="000000" w:sz="4" w:space="0"/>
              <w:bottom w:val="single" w:color="000000" w:sz="4" w:space="0"/>
              <w:right w:val="single" w:color="000000" w:sz="4" w:space="0"/>
            </w:tcBorders>
            <w:noWrap w:val="0"/>
            <w:vAlign w:val="center"/>
          </w:tcPr>
          <w:p w14:paraId="6DA7F0C9">
            <w:pPr>
              <w:pStyle w:val="56"/>
              <w:kinsoku w:val="0"/>
              <w:overflowPunct w:val="0"/>
              <w:spacing w:before="145" w:line="360" w:lineRule="auto"/>
              <w:ind w:left="181"/>
              <w:jc w:val="center"/>
              <w:rPr>
                <w:rFonts w:hint="eastAsia" w:ascii="宋体" w:hAnsi="宋体" w:eastAsia="宋体" w:cs="宋体"/>
                <w:color w:val="auto"/>
                <w:sz w:val="21"/>
                <w:szCs w:val="21"/>
              </w:rPr>
            </w:pPr>
            <w:r>
              <w:rPr>
                <w:rFonts w:hint="eastAsia" w:ascii="宋体" w:hAnsi="宋体" w:eastAsia="宋体" w:cs="宋体"/>
                <w:color w:val="auto"/>
                <w:sz w:val="21"/>
                <w:szCs w:val="21"/>
              </w:rPr>
              <w:t>注册资金（万元）</w:t>
            </w:r>
          </w:p>
        </w:tc>
        <w:tc>
          <w:tcPr>
            <w:tcW w:w="2860" w:type="dxa"/>
            <w:gridSpan w:val="2"/>
            <w:tcBorders>
              <w:top w:val="single" w:color="000000" w:sz="4" w:space="0"/>
              <w:left w:val="single" w:color="000000" w:sz="4" w:space="0"/>
              <w:bottom w:val="single" w:color="000000" w:sz="4" w:space="0"/>
              <w:right w:val="single" w:color="000000" w:sz="4" w:space="0"/>
            </w:tcBorders>
            <w:noWrap w:val="0"/>
            <w:vAlign w:val="center"/>
          </w:tcPr>
          <w:p w14:paraId="6F6C1004">
            <w:pPr>
              <w:spacing w:line="360" w:lineRule="auto"/>
              <w:jc w:val="center"/>
              <w:rPr>
                <w:rFonts w:hint="eastAsia" w:ascii="宋体" w:hAnsi="宋体" w:eastAsia="宋体" w:cs="宋体"/>
                <w:color w:val="auto"/>
                <w:sz w:val="21"/>
                <w:szCs w:val="21"/>
              </w:rPr>
            </w:pPr>
          </w:p>
        </w:tc>
      </w:tr>
      <w:tr w14:paraId="29BFDF7F">
        <w:tblPrEx>
          <w:tblCellMar>
            <w:top w:w="0" w:type="dxa"/>
            <w:left w:w="0" w:type="dxa"/>
            <w:bottom w:w="0" w:type="dxa"/>
            <w:right w:w="0" w:type="dxa"/>
          </w:tblCellMar>
        </w:tblPrEx>
        <w:trPr>
          <w:trHeight w:val="447" w:hRule="exact"/>
          <w:jc w:val="center"/>
        </w:trPr>
        <w:tc>
          <w:tcPr>
            <w:tcW w:w="1499" w:type="dxa"/>
            <w:vMerge w:val="restart"/>
            <w:tcBorders>
              <w:top w:val="single" w:color="000000" w:sz="4" w:space="0"/>
              <w:left w:val="single" w:color="000000" w:sz="4" w:space="0"/>
              <w:bottom w:val="single" w:color="000000" w:sz="4" w:space="0"/>
              <w:right w:val="single" w:color="000000" w:sz="4" w:space="0"/>
            </w:tcBorders>
            <w:noWrap w:val="0"/>
            <w:vAlign w:val="center"/>
          </w:tcPr>
          <w:p w14:paraId="505E800F">
            <w:pPr>
              <w:pStyle w:val="56"/>
              <w:kinsoku w:val="0"/>
              <w:overflowPunct w:val="0"/>
              <w:spacing w:before="145"/>
              <w:jc w:val="center"/>
              <w:rPr>
                <w:rFonts w:hint="eastAsia" w:ascii="宋体" w:hAnsi="宋体" w:eastAsia="宋体" w:cs="宋体"/>
                <w:color w:val="auto"/>
                <w:sz w:val="21"/>
                <w:szCs w:val="21"/>
              </w:rPr>
            </w:pPr>
            <w:r>
              <w:rPr>
                <w:rFonts w:hint="eastAsia" w:ascii="宋体" w:hAnsi="宋体" w:eastAsia="宋体" w:cs="宋体"/>
                <w:i w:val="0"/>
                <w:iCs w:val="0"/>
                <w:color w:val="auto"/>
                <w:sz w:val="21"/>
                <w:szCs w:val="21"/>
                <w:lang w:val="en-US" w:eastAsia="zh-CN"/>
              </w:rPr>
              <w:t>开户银行</w:t>
            </w:r>
          </w:p>
        </w:tc>
        <w:tc>
          <w:tcPr>
            <w:tcW w:w="200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C156C5D">
            <w:pPr>
              <w:jc w:val="center"/>
              <w:rPr>
                <w:rFonts w:hint="eastAsia" w:ascii="宋体" w:hAnsi="宋体" w:eastAsia="宋体" w:cs="宋体"/>
                <w:color w:val="auto"/>
                <w:sz w:val="21"/>
                <w:szCs w:val="21"/>
              </w:rPr>
            </w:pPr>
          </w:p>
        </w:tc>
        <w:tc>
          <w:tcPr>
            <w:tcW w:w="2274" w:type="dxa"/>
            <w:gridSpan w:val="3"/>
            <w:tcBorders>
              <w:top w:val="single" w:color="000000" w:sz="4" w:space="0"/>
              <w:left w:val="single" w:color="000000" w:sz="4" w:space="0"/>
              <w:bottom w:val="single" w:color="000000" w:sz="4" w:space="0"/>
              <w:right w:val="single" w:color="000000" w:sz="4" w:space="0"/>
            </w:tcBorders>
            <w:noWrap w:val="0"/>
            <w:vAlign w:val="center"/>
          </w:tcPr>
          <w:p w14:paraId="5A8B30C3">
            <w:pPr>
              <w:pStyle w:val="56"/>
              <w:kinsoku w:val="0"/>
              <w:overflowPunct w:val="0"/>
              <w:spacing w:before="145"/>
              <w:ind w:left="181" w:leftChars="0"/>
              <w:jc w:val="center"/>
              <w:rPr>
                <w:rFonts w:hint="eastAsia" w:ascii="宋体" w:hAnsi="宋体" w:eastAsia="宋体" w:cs="宋体"/>
                <w:color w:val="auto"/>
                <w:sz w:val="21"/>
                <w:szCs w:val="21"/>
              </w:rPr>
            </w:pPr>
            <w:r>
              <w:rPr>
                <w:rFonts w:hint="eastAsia" w:ascii="宋体" w:hAnsi="宋体" w:eastAsia="宋体" w:cs="宋体"/>
                <w:i w:val="0"/>
                <w:iCs w:val="0"/>
                <w:color w:val="auto"/>
                <w:sz w:val="21"/>
                <w:szCs w:val="21"/>
                <w:lang w:val="en-US" w:eastAsia="zh-CN"/>
              </w:rPr>
              <w:t>开户行账号</w:t>
            </w:r>
          </w:p>
        </w:tc>
        <w:tc>
          <w:tcPr>
            <w:tcW w:w="2860" w:type="dxa"/>
            <w:gridSpan w:val="2"/>
            <w:tcBorders>
              <w:top w:val="single" w:color="000000" w:sz="4" w:space="0"/>
              <w:left w:val="single" w:color="000000" w:sz="4" w:space="0"/>
              <w:bottom w:val="single" w:color="000000" w:sz="4" w:space="0"/>
              <w:right w:val="single" w:color="000000" w:sz="4" w:space="0"/>
            </w:tcBorders>
            <w:noWrap w:val="0"/>
            <w:vAlign w:val="center"/>
          </w:tcPr>
          <w:p w14:paraId="0D4C5E67">
            <w:pPr>
              <w:jc w:val="center"/>
              <w:rPr>
                <w:rFonts w:hint="eastAsia" w:ascii="宋体" w:hAnsi="宋体" w:eastAsia="宋体" w:cs="宋体"/>
                <w:color w:val="auto"/>
                <w:sz w:val="21"/>
                <w:szCs w:val="21"/>
              </w:rPr>
            </w:pPr>
          </w:p>
        </w:tc>
      </w:tr>
      <w:tr w14:paraId="7B0B2CAF">
        <w:tblPrEx>
          <w:tblCellMar>
            <w:top w:w="0" w:type="dxa"/>
            <w:left w:w="0" w:type="dxa"/>
            <w:bottom w:w="0" w:type="dxa"/>
            <w:right w:w="0" w:type="dxa"/>
          </w:tblCellMar>
        </w:tblPrEx>
        <w:trPr>
          <w:trHeight w:val="602" w:hRule="exact"/>
          <w:jc w:val="center"/>
        </w:trPr>
        <w:tc>
          <w:tcPr>
            <w:tcW w:w="14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68A01D">
            <w:pPr>
              <w:pStyle w:val="56"/>
              <w:kinsoku w:val="0"/>
              <w:overflowPunct w:val="0"/>
              <w:spacing w:before="145"/>
              <w:ind w:left="137" w:leftChars="0"/>
              <w:jc w:val="center"/>
              <w:rPr>
                <w:rFonts w:hint="eastAsia" w:ascii="宋体" w:hAnsi="宋体" w:eastAsia="宋体" w:cs="宋体"/>
                <w:color w:val="auto"/>
                <w:sz w:val="21"/>
                <w:szCs w:val="21"/>
              </w:rPr>
            </w:pPr>
          </w:p>
        </w:tc>
        <w:tc>
          <w:tcPr>
            <w:tcW w:w="200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7B6F0E7">
            <w:pPr>
              <w:jc w:val="center"/>
              <w:rPr>
                <w:rFonts w:hint="eastAsia" w:ascii="宋体" w:hAnsi="宋体" w:eastAsia="宋体" w:cs="宋体"/>
                <w:color w:val="auto"/>
                <w:sz w:val="21"/>
                <w:szCs w:val="21"/>
              </w:rPr>
            </w:pPr>
          </w:p>
        </w:tc>
        <w:tc>
          <w:tcPr>
            <w:tcW w:w="2274" w:type="dxa"/>
            <w:gridSpan w:val="3"/>
            <w:tcBorders>
              <w:top w:val="single" w:color="000000" w:sz="4" w:space="0"/>
              <w:left w:val="single" w:color="000000" w:sz="4" w:space="0"/>
              <w:bottom w:val="single" w:color="000000" w:sz="4" w:space="0"/>
              <w:right w:val="single" w:color="000000" w:sz="4" w:space="0"/>
            </w:tcBorders>
            <w:noWrap w:val="0"/>
            <w:vAlign w:val="center"/>
          </w:tcPr>
          <w:p w14:paraId="0DE9EDDF">
            <w:pPr>
              <w:pStyle w:val="56"/>
              <w:kinsoku w:val="0"/>
              <w:overflowPunct w:val="0"/>
              <w:spacing w:before="145"/>
              <w:ind w:left="181" w:leftChars="0"/>
              <w:jc w:val="center"/>
              <w:rPr>
                <w:rFonts w:hint="eastAsia" w:ascii="宋体" w:hAnsi="宋体" w:eastAsia="宋体" w:cs="宋体"/>
                <w:color w:val="auto"/>
                <w:sz w:val="21"/>
                <w:szCs w:val="21"/>
              </w:rPr>
            </w:pPr>
            <w:r>
              <w:rPr>
                <w:rFonts w:hint="eastAsia" w:ascii="宋体" w:hAnsi="宋体" w:eastAsia="宋体" w:cs="宋体"/>
                <w:i w:val="0"/>
                <w:iCs w:val="0"/>
                <w:color w:val="auto"/>
                <w:sz w:val="21"/>
                <w:szCs w:val="21"/>
                <w:lang w:val="en-US" w:eastAsia="zh-CN"/>
              </w:rPr>
              <w:t>开户行行号</w:t>
            </w:r>
          </w:p>
        </w:tc>
        <w:tc>
          <w:tcPr>
            <w:tcW w:w="2860" w:type="dxa"/>
            <w:gridSpan w:val="2"/>
            <w:tcBorders>
              <w:top w:val="single" w:color="000000" w:sz="4" w:space="0"/>
              <w:left w:val="single" w:color="000000" w:sz="4" w:space="0"/>
              <w:bottom w:val="single" w:color="000000" w:sz="4" w:space="0"/>
              <w:right w:val="single" w:color="000000" w:sz="4" w:space="0"/>
            </w:tcBorders>
            <w:noWrap w:val="0"/>
            <w:vAlign w:val="center"/>
          </w:tcPr>
          <w:p w14:paraId="66CD4DD7">
            <w:pPr>
              <w:jc w:val="center"/>
              <w:rPr>
                <w:rFonts w:hint="eastAsia" w:ascii="宋体" w:hAnsi="宋体" w:eastAsia="宋体" w:cs="宋体"/>
                <w:color w:val="auto"/>
                <w:sz w:val="21"/>
                <w:szCs w:val="21"/>
              </w:rPr>
            </w:pPr>
          </w:p>
        </w:tc>
      </w:tr>
      <w:tr w14:paraId="5897465F">
        <w:tblPrEx>
          <w:tblCellMar>
            <w:top w:w="0" w:type="dxa"/>
            <w:left w:w="0" w:type="dxa"/>
            <w:bottom w:w="0" w:type="dxa"/>
            <w:right w:w="0" w:type="dxa"/>
          </w:tblCellMar>
        </w:tblPrEx>
        <w:trPr>
          <w:trHeight w:val="603" w:hRule="exact"/>
          <w:jc w:val="center"/>
        </w:trPr>
        <w:tc>
          <w:tcPr>
            <w:tcW w:w="1499" w:type="dxa"/>
            <w:tcBorders>
              <w:top w:val="single" w:color="000000" w:sz="4" w:space="0"/>
              <w:left w:val="single" w:color="000000" w:sz="4" w:space="0"/>
              <w:bottom w:val="single" w:color="000000" w:sz="4" w:space="0"/>
              <w:right w:val="single" w:color="000000" w:sz="4" w:space="0"/>
            </w:tcBorders>
            <w:noWrap w:val="0"/>
            <w:vAlign w:val="center"/>
          </w:tcPr>
          <w:p w14:paraId="561D0CA2">
            <w:pPr>
              <w:pStyle w:val="56"/>
              <w:kinsoku w:val="0"/>
              <w:overflowPunct w:val="0"/>
              <w:spacing w:before="146" w:line="360" w:lineRule="auto"/>
              <w:ind w:left="137"/>
              <w:jc w:val="center"/>
              <w:rPr>
                <w:rFonts w:hint="eastAsia" w:ascii="宋体" w:hAnsi="宋体" w:eastAsia="宋体" w:cs="宋体"/>
                <w:color w:val="auto"/>
                <w:sz w:val="21"/>
                <w:szCs w:val="21"/>
              </w:rPr>
            </w:pPr>
            <w:r>
              <w:rPr>
                <w:rFonts w:hint="eastAsia" w:ascii="宋体" w:hAnsi="宋体" w:eastAsia="宋体" w:cs="宋体"/>
                <w:color w:val="auto"/>
                <w:sz w:val="21"/>
                <w:szCs w:val="21"/>
              </w:rPr>
              <w:t>单位性质</w:t>
            </w:r>
          </w:p>
        </w:tc>
        <w:tc>
          <w:tcPr>
            <w:tcW w:w="7140" w:type="dxa"/>
            <w:gridSpan w:val="7"/>
            <w:tcBorders>
              <w:top w:val="single" w:color="000000" w:sz="4" w:space="0"/>
              <w:left w:val="single" w:color="000000" w:sz="4" w:space="0"/>
              <w:bottom w:val="single" w:color="000000" w:sz="4" w:space="0"/>
              <w:right w:val="single" w:color="000000" w:sz="4" w:space="0"/>
            </w:tcBorders>
            <w:noWrap w:val="0"/>
            <w:vAlign w:val="center"/>
          </w:tcPr>
          <w:p w14:paraId="4956F2DC">
            <w:pPr>
              <w:spacing w:line="360" w:lineRule="auto"/>
              <w:jc w:val="center"/>
              <w:rPr>
                <w:rFonts w:hint="eastAsia" w:ascii="宋体" w:hAnsi="宋体" w:eastAsia="宋体" w:cs="宋体"/>
                <w:color w:val="auto"/>
                <w:sz w:val="21"/>
                <w:szCs w:val="21"/>
              </w:rPr>
            </w:pPr>
          </w:p>
        </w:tc>
      </w:tr>
      <w:tr w14:paraId="1FE21697">
        <w:tblPrEx>
          <w:tblCellMar>
            <w:top w:w="0" w:type="dxa"/>
            <w:left w:w="0" w:type="dxa"/>
            <w:bottom w:w="0" w:type="dxa"/>
            <w:right w:w="0" w:type="dxa"/>
          </w:tblCellMar>
        </w:tblPrEx>
        <w:trPr>
          <w:trHeight w:val="1150" w:hRule="exact"/>
          <w:jc w:val="center"/>
        </w:trPr>
        <w:tc>
          <w:tcPr>
            <w:tcW w:w="1499" w:type="dxa"/>
            <w:tcBorders>
              <w:top w:val="single" w:color="000000" w:sz="4" w:space="0"/>
              <w:left w:val="single" w:color="000000" w:sz="4" w:space="0"/>
              <w:bottom w:val="single" w:color="000000" w:sz="4" w:space="0"/>
              <w:right w:val="single" w:color="000000" w:sz="4" w:space="0"/>
            </w:tcBorders>
            <w:noWrap w:val="0"/>
            <w:vAlign w:val="center"/>
          </w:tcPr>
          <w:p w14:paraId="1C417223">
            <w:pPr>
              <w:pStyle w:val="56"/>
              <w:kinsoku w:val="0"/>
              <w:overflowPunct w:val="0"/>
              <w:spacing w:before="141" w:line="360" w:lineRule="auto"/>
              <w:ind w:left="257" w:right="133" w:hanging="120"/>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投标期间</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联系人</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01F37709">
            <w:pPr>
              <w:spacing w:line="360" w:lineRule="auto"/>
              <w:jc w:val="center"/>
              <w:rPr>
                <w:rFonts w:hint="eastAsia" w:ascii="宋体" w:hAnsi="宋体" w:eastAsia="宋体" w:cs="宋体"/>
                <w:color w:val="auto"/>
                <w:sz w:val="21"/>
                <w:szCs w:val="21"/>
              </w:rPr>
            </w:pPr>
          </w:p>
        </w:tc>
        <w:tc>
          <w:tcPr>
            <w:tcW w:w="1330" w:type="dxa"/>
            <w:gridSpan w:val="2"/>
            <w:tcBorders>
              <w:top w:val="single" w:color="000000" w:sz="4" w:space="0"/>
              <w:left w:val="single" w:color="000000" w:sz="4" w:space="0"/>
              <w:bottom w:val="single" w:color="000000" w:sz="4" w:space="0"/>
              <w:right w:val="single" w:color="000000" w:sz="4" w:space="0"/>
            </w:tcBorders>
            <w:noWrap w:val="0"/>
            <w:vAlign w:val="center"/>
          </w:tcPr>
          <w:p w14:paraId="0C8AAC58">
            <w:pPr>
              <w:pStyle w:val="56"/>
              <w:kinsoku w:val="0"/>
              <w:overflowPunct w:val="0"/>
              <w:jc w:val="center"/>
              <w:rPr>
                <w:rFonts w:hint="eastAsia" w:ascii="宋体" w:hAnsi="宋体" w:eastAsia="宋体" w:cs="宋体"/>
                <w:i w:val="0"/>
                <w:iCs w:val="0"/>
                <w:color w:val="auto"/>
                <w:sz w:val="21"/>
                <w:szCs w:val="21"/>
                <w:lang w:val="en-US" w:eastAsia="zh-CN"/>
              </w:rPr>
            </w:pPr>
          </w:p>
          <w:p w14:paraId="39652F0E">
            <w:pPr>
              <w:pStyle w:val="56"/>
              <w:kinsoku w:val="0"/>
              <w:overflowPunct w:val="0"/>
              <w:jc w:val="center"/>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手机</w:t>
            </w:r>
          </w:p>
          <w:p w14:paraId="59A3F787">
            <w:pPr>
              <w:pStyle w:val="56"/>
              <w:kinsoku w:val="0"/>
              <w:overflowPunct w:val="0"/>
              <w:spacing w:line="360" w:lineRule="auto"/>
              <w:jc w:val="center"/>
              <w:rPr>
                <w:rFonts w:hint="eastAsia" w:ascii="宋体" w:hAnsi="宋体" w:eastAsia="宋体" w:cs="宋体"/>
                <w:color w:val="auto"/>
                <w:sz w:val="21"/>
                <w:szCs w:val="21"/>
              </w:rPr>
            </w:pPr>
            <w:r>
              <w:rPr>
                <w:rFonts w:hint="eastAsia" w:ascii="宋体" w:hAnsi="宋体" w:eastAsia="宋体" w:cs="宋体"/>
                <w:i w:val="0"/>
                <w:iCs w:val="0"/>
                <w:color w:val="auto"/>
                <w:sz w:val="21"/>
                <w:szCs w:val="21"/>
                <w:lang w:val="en-US" w:eastAsia="zh-CN"/>
              </w:rPr>
              <w:t>联系方式</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505B217E">
            <w:pPr>
              <w:spacing w:line="360" w:lineRule="auto"/>
              <w:jc w:val="center"/>
              <w:rPr>
                <w:rFonts w:hint="eastAsia" w:ascii="宋体" w:hAnsi="宋体" w:eastAsia="宋体" w:cs="宋体"/>
                <w:color w:val="auto"/>
                <w:sz w:val="21"/>
                <w:szCs w:val="21"/>
              </w:rPr>
            </w:pP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14:paraId="564357D5">
            <w:pPr>
              <w:pStyle w:val="56"/>
              <w:kinsoku w:val="0"/>
              <w:overflowPunct w:val="0"/>
              <w:spacing w:before="4" w:line="360" w:lineRule="auto"/>
              <w:jc w:val="center"/>
              <w:rPr>
                <w:rFonts w:hint="eastAsia" w:ascii="宋体" w:hAnsi="宋体" w:eastAsia="宋体" w:cs="宋体"/>
                <w:b/>
                <w:bCs/>
                <w:color w:val="auto"/>
                <w:sz w:val="21"/>
                <w:szCs w:val="21"/>
              </w:rPr>
            </w:pPr>
          </w:p>
          <w:p w14:paraId="32229BF5">
            <w:pPr>
              <w:pStyle w:val="56"/>
              <w:kinsoku w:val="0"/>
              <w:overflowPunct w:val="0"/>
              <w:spacing w:line="360" w:lineRule="auto"/>
              <w:ind w:left="383"/>
              <w:jc w:val="both"/>
              <w:rPr>
                <w:rFonts w:hint="eastAsia" w:ascii="宋体" w:hAnsi="宋体" w:eastAsia="宋体" w:cs="宋体"/>
                <w:color w:val="auto"/>
                <w:sz w:val="21"/>
                <w:szCs w:val="21"/>
              </w:rPr>
            </w:pPr>
            <w:r>
              <w:rPr>
                <w:rFonts w:hint="eastAsia" w:ascii="宋体" w:hAnsi="宋体" w:eastAsia="宋体" w:cs="宋体"/>
                <w:color w:val="auto"/>
                <w:sz w:val="21"/>
                <w:szCs w:val="21"/>
              </w:rPr>
              <w:t>传 真</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1FD73066">
            <w:pPr>
              <w:spacing w:line="360" w:lineRule="auto"/>
              <w:jc w:val="center"/>
              <w:rPr>
                <w:rFonts w:hint="eastAsia" w:ascii="宋体" w:hAnsi="宋体" w:eastAsia="宋体" w:cs="宋体"/>
                <w:color w:val="auto"/>
                <w:sz w:val="21"/>
                <w:szCs w:val="21"/>
              </w:rPr>
            </w:pPr>
          </w:p>
        </w:tc>
      </w:tr>
      <w:tr w14:paraId="76C0C885">
        <w:tblPrEx>
          <w:tblCellMar>
            <w:top w:w="0" w:type="dxa"/>
            <w:left w:w="0" w:type="dxa"/>
            <w:bottom w:w="0" w:type="dxa"/>
            <w:right w:w="0" w:type="dxa"/>
          </w:tblCellMar>
        </w:tblPrEx>
        <w:trPr>
          <w:trHeight w:val="1589" w:hRule="exact"/>
          <w:jc w:val="center"/>
        </w:trPr>
        <w:tc>
          <w:tcPr>
            <w:tcW w:w="1499" w:type="dxa"/>
            <w:tcBorders>
              <w:top w:val="single" w:color="000000" w:sz="4" w:space="0"/>
              <w:left w:val="single" w:color="000000" w:sz="4" w:space="0"/>
              <w:bottom w:val="single" w:color="000000" w:sz="4" w:space="0"/>
              <w:right w:val="single" w:color="000000" w:sz="4" w:space="0"/>
            </w:tcBorders>
            <w:noWrap w:val="0"/>
            <w:vAlign w:val="center"/>
          </w:tcPr>
          <w:p w14:paraId="57DA2298">
            <w:pPr>
              <w:pStyle w:val="56"/>
              <w:kinsoku w:val="0"/>
              <w:overflowPunct w:val="0"/>
              <w:spacing w:line="360" w:lineRule="auto"/>
              <w:ind w:left="497" w:right="493"/>
              <w:jc w:val="center"/>
              <w:rPr>
                <w:rFonts w:hint="eastAsia" w:ascii="宋体" w:hAnsi="宋体" w:eastAsia="宋体" w:cs="宋体"/>
                <w:color w:val="auto"/>
                <w:sz w:val="21"/>
                <w:szCs w:val="21"/>
              </w:rPr>
            </w:pPr>
            <w:r>
              <w:rPr>
                <w:rFonts w:hint="eastAsia" w:ascii="宋体" w:hAnsi="宋体" w:eastAsia="宋体" w:cs="宋体"/>
                <w:color w:val="auto"/>
                <w:sz w:val="21"/>
                <w:szCs w:val="21"/>
              </w:rPr>
              <w:t>单 位 概 况</w:t>
            </w:r>
          </w:p>
        </w:tc>
        <w:tc>
          <w:tcPr>
            <w:tcW w:w="7140" w:type="dxa"/>
            <w:gridSpan w:val="7"/>
            <w:tcBorders>
              <w:top w:val="single" w:color="000000" w:sz="4" w:space="0"/>
              <w:left w:val="single" w:color="000000" w:sz="4" w:space="0"/>
              <w:bottom w:val="single" w:color="000000" w:sz="4" w:space="0"/>
              <w:right w:val="single" w:color="000000" w:sz="4" w:space="0"/>
            </w:tcBorders>
            <w:noWrap w:val="0"/>
            <w:vAlign w:val="center"/>
          </w:tcPr>
          <w:p w14:paraId="11A2ABB6">
            <w:pPr>
              <w:spacing w:line="360" w:lineRule="auto"/>
              <w:jc w:val="center"/>
              <w:rPr>
                <w:rFonts w:hint="eastAsia" w:ascii="宋体" w:hAnsi="宋体" w:eastAsia="宋体" w:cs="宋体"/>
                <w:color w:val="auto"/>
                <w:sz w:val="21"/>
                <w:szCs w:val="21"/>
              </w:rPr>
            </w:pPr>
          </w:p>
        </w:tc>
      </w:tr>
      <w:tr w14:paraId="2E38E87E">
        <w:tblPrEx>
          <w:tblCellMar>
            <w:top w:w="0" w:type="dxa"/>
            <w:left w:w="0" w:type="dxa"/>
            <w:bottom w:w="0" w:type="dxa"/>
            <w:right w:w="0" w:type="dxa"/>
          </w:tblCellMar>
        </w:tblPrEx>
        <w:trPr>
          <w:trHeight w:val="1213" w:hRule="exact"/>
          <w:jc w:val="center"/>
        </w:trPr>
        <w:tc>
          <w:tcPr>
            <w:tcW w:w="1499" w:type="dxa"/>
            <w:tcBorders>
              <w:top w:val="single" w:color="000000" w:sz="4" w:space="0"/>
              <w:left w:val="single" w:color="000000" w:sz="4" w:space="0"/>
              <w:bottom w:val="single" w:color="000000" w:sz="4" w:space="0"/>
              <w:right w:val="single" w:color="000000" w:sz="4" w:space="0"/>
            </w:tcBorders>
            <w:noWrap w:val="0"/>
            <w:vAlign w:val="center"/>
          </w:tcPr>
          <w:p w14:paraId="028D75D3">
            <w:pPr>
              <w:pStyle w:val="56"/>
              <w:kinsoku w:val="0"/>
              <w:overflowPunct w:val="0"/>
              <w:spacing w:line="360" w:lineRule="auto"/>
              <w:ind w:left="497" w:right="493"/>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备注</w:t>
            </w:r>
          </w:p>
        </w:tc>
        <w:tc>
          <w:tcPr>
            <w:tcW w:w="7140" w:type="dxa"/>
            <w:gridSpan w:val="7"/>
            <w:tcBorders>
              <w:top w:val="single" w:color="000000" w:sz="4" w:space="0"/>
              <w:left w:val="single" w:color="000000" w:sz="4" w:space="0"/>
              <w:bottom w:val="single" w:color="000000" w:sz="4" w:space="0"/>
              <w:right w:val="single" w:color="000000" w:sz="4" w:space="0"/>
            </w:tcBorders>
            <w:noWrap w:val="0"/>
            <w:vAlign w:val="center"/>
          </w:tcPr>
          <w:p w14:paraId="7A87D8E8">
            <w:pPr>
              <w:spacing w:line="360" w:lineRule="auto"/>
              <w:jc w:val="center"/>
              <w:rPr>
                <w:rFonts w:hint="eastAsia" w:ascii="宋体" w:hAnsi="宋体" w:eastAsia="宋体" w:cs="宋体"/>
                <w:color w:val="auto"/>
                <w:sz w:val="21"/>
                <w:szCs w:val="21"/>
              </w:rPr>
            </w:pPr>
          </w:p>
        </w:tc>
      </w:tr>
    </w:tbl>
    <w:p w14:paraId="7BCAE069">
      <w:pPr>
        <w:pStyle w:val="87"/>
        <w:keepNext w:val="0"/>
        <w:keepLines w:val="0"/>
        <w:pageBreakBefore w:val="0"/>
        <w:widowControl w:val="0"/>
        <w:numPr>
          <w:ilvl w:val="0"/>
          <w:numId w:val="0"/>
        </w:numPr>
        <w:shd w:val="clear" w:color="auto" w:fill="auto"/>
        <w:wordWrap/>
        <w:topLinePunct w:val="0"/>
        <w:autoSpaceDE/>
        <w:autoSpaceDN/>
        <w:bidi w:val="0"/>
        <w:adjustRightInd/>
        <w:snapToGrid/>
        <w:spacing w:before="0" w:after="0" w:line="360" w:lineRule="auto"/>
        <w:ind w:leftChars="0" w:right="0" w:rightChars="0"/>
        <w:jc w:val="both"/>
        <w:textAlignment w:val="auto"/>
        <w:rPr>
          <w:rFonts w:hint="eastAsia" w:ascii="宋体" w:hAnsi="宋体" w:eastAsia="宋体" w:cs="宋体"/>
          <w:color w:val="auto"/>
          <w:sz w:val="24"/>
          <w:szCs w:val="24"/>
          <w:lang w:val="en-US" w:eastAsia="zh-CN"/>
        </w:rPr>
      </w:pPr>
    </w:p>
    <w:p w14:paraId="064964BD">
      <w:pPr>
        <w:pStyle w:val="87"/>
        <w:keepNext w:val="0"/>
        <w:keepLines w:val="0"/>
        <w:pageBreakBefore w:val="0"/>
        <w:widowControl w:val="0"/>
        <w:numPr>
          <w:ilvl w:val="0"/>
          <w:numId w:val="0"/>
        </w:numPr>
        <w:shd w:val="clear" w:color="auto" w:fill="auto"/>
        <w:wordWrap/>
        <w:topLinePunct w:val="0"/>
        <w:autoSpaceDE/>
        <w:autoSpaceDN/>
        <w:bidi w:val="0"/>
        <w:adjustRightInd/>
        <w:snapToGrid/>
        <w:spacing w:before="0" w:after="0" w:line="360" w:lineRule="auto"/>
        <w:ind w:leftChars="0" w:right="0" w:rightChars="0"/>
        <w:jc w:val="both"/>
        <w:textAlignment w:val="auto"/>
        <w:rPr>
          <w:rFonts w:hint="eastAsia" w:ascii="宋体" w:hAnsi="宋体" w:eastAsia="宋体" w:cs="宋体"/>
          <w:color w:val="auto"/>
          <w:sz w:val="24"/>
          <w:szCs w:val="24"/>
          <w:lang w:val="en-US" w:eastAsia="zh-CN"/>
        </w:rPr>
      </w:pPr>
    </w:p>
    <w:p w14:paraId="462D1024">
      <w:pPr>
        <w:pStyle w:val="87"/>
        <w:keepNext w:val="0"/>
        <w:keepLines w:val="0"/>
        <w:pageBreakBefore w:val="0"/>
        <w:widowControl w:val="0"/>
        <w:numPr>
          <w:ilvl w:val="0"/>
          <w:numId w:val="0"/>
        </w:numPr>
        <w:shd w:val="clear" w:color="auto" w:fill="auto"/>
        <w:wordWrap/>
        <w:topLinePunct w:val="0"/>
        <w:autoSpaceDE/>
        <w:autoSpaceDN/>
        <w:bidi w:val="0"/>
        <w:adjustRightInd/>
        <w:snapToGrid/>
        <w:spacing w:before="0" w:after="0" w:line="360" w:lineRule="auto"/>
        <w:ind w:leftChars="0" w:right="0" w:rightChars="0"/>
        <w:jc w:val="both"/>
        <w:textAlignment w:val="auto"/>
        <w:rPr>
          <w:rFonts w:hint="eastAsia" w:ascii="宋体" w:hAnsi="宋体" w:eastAsia="宋体" w:cs="宋体"/>
          <w:color w:val="auto"/>
          <w:sz w:val="24"/>
          <w:szCs w:val="24"/>
          <w:lang w:val="en-US" w:eastAsia="zh-CN"/>
        </w:rPr>
      </w:pPr>
    </w:p>
    <w:p w14:paraId="0C018C99">
      <w:pPr>
        <w:pStyle w:val="87"/>
        <w:keepNext w:val="0"/>
        <w:keepLines w:val="0"/>
        <w:pageBreakBefore w:val="0"/>
        <w:widowControl w:val="0"/>
        <w:numPr>
          <w:ilvl w:val="0"/>
          <w:numId w:val="0"/>
        </w:numPr>
        <w:shd w:val="clear" w:color="auto" w:fill="auto"/>
        <w:wordWrap/>
        <w:topLinePunct w:val="0"/>
        <w:autoSpaceDE/>
        <w:autoSpaceDN/>
        <w:bidi w:val="0"/>
        <w:adjustRightInd/>
        <w:snapToGrid/>
        <w:spacing w:before="0" w:after="0" w:line="360" w:lineRule="auto"/>
        <w:ind w:leftChars="0" w:right="0" w:rightChars="0"/>
        <w:jc w:val="both"/>
        <w:textAlignment w:val="auto"/>
        <w:rPr>
          <w:rFonts w:hint="eastAsia" w:ascii="宋体" w:hAnsi="宋体" w:eastAsia="宋体" w:cs="宋体"/>
          <w:color w:val="auto"/>
          <w:sz w:val="24"/>
          <w:szCs w:val="24"/>
          <w:lang w:val="en-US" w:eastAsia="zh-CN"/>
        </w:rPr>
      </w:pPr>
    </w:p>
    <w:p w14:paraId="67F68196">
      <w:pPr>
        <w:pStyle w:val="87"/>
        <w:keepNext w:val="0"/>
        <w:keepLines w:val="0"/>
        <w:pageBreakBefore w:val="0"/>
        <w:widowControl w:val="0"/>
        <w:numPr>
          <w:ilvl w:val="0"/>
          <w:numId w:val="0"/>
        </w:numPr>
        <w:shd w:val="clear" w:color="auto" w:fill="auto"/>
        <w:wordWrap/>
        <w:topLinePunct w:val="0"/>
        <w:autoSpaceDE/>
        <w:autoSpaceDN/>
        <w:bidi w:val="0"/>
        <w:adjustRightInd/>
        <w:snapToGrid/>
        <w:spacing w:before="0" w:after="0" w:line="360" w:lineRule="auto"/>
        <w:ind w:leftChars="0" w:right="0" w:rightChars="0"/>
        <w:jc w:val="both"/>
        <w:textAlignment w:val="auto"/>
        <w:rPr>
          <w:rFonts w:hint="eastAsia" w:ascii="宋体" w:hAnsi="宋体" w:eastAsia="宋体" w:cs="宋体"/>
          <w:color w:val="auto"/>
          <w:sz w:val="24"/>
          <w:szCs w:val="24"/>
          <w:lang w:val="en-US" w:eastAsia="zh-CN"/>
        </w:rPr>
      </w:pPr>
    </w:p>
    <w:p w14:paraId="729F0D3B">
      <w:pPr>
        <w:pStyle w:val="87"/>
        <w:keepNext w:val="0"/>
        <w:keepLines w:val="0"/>
        <w:pageBreakBefore w:val="0"/>
        <w:widowControl w:val="0"/>
        <w:numPr>
          <w:ilvl w:val="0"/>
          <w:numId w:val="0"/>
        </w:numPr>
        <w:shd w:val="clear" w:color="auto" w:fill="auto"/>
        <w:wordWrap/>
        <w:topLinePunct w:val="0"/>
        <w:autoSpaceDE/>
        <w:autoSpaceDN/>
        <w:bidi w:val="0"/>
        <w:adjustRightInd/>
        <w:snapToGrid/>
        <w:spacing w:before="0" w:after="0" w:line="360" w:lineRule="auto"/>
        <w:ind w:leftChars="0" w:right="0" w:rightChars="0"/>
        <w:jc w:val="both"/>
        <w:textAlignment w:val="auto"/>
        <w:rPr>
          <w:rFonts w:hint="eastAsia" w:ascii="宋体" w:hAnsi="宋体" w:eastAsia="宋体" w:cs="宋体"/>
          <w:color w:val="auto"/>
          <w:sz w:val="24"/>
          <w:szCs w:val="24"/>
          <w:lang w:val="en-US" w:eastAsia="zh-CN"/>
        </w:rPr>
      </w:pPr>
    </w:p>
    <w:p w14:paraId="1682C3B1">
      <w:pPr>
        <w:pStyle w:val="87"/>
        <w:keepNext w:val="0"/>
        <w:keepLines w:val="0"/>
        <w:pageBreakBefore w:val="0"/>
        <w:widowControl w:val="0"/>
        <w:numPr>
          <w:ilvl w:val="0"/>
          <w:numId w:val="0"/>
        </w:numPr>
        <w:shd w:val="clear" w:color="auto" w:fill="auto"/>
        <w:wordWrap/>
        <w:topLinePunct w:val="0"/>
        <w:autoSpaceDE/>
        <w:autoSpaceDN/>
        <w:bidi w:val="0"/>
        <w:adjustRightInd/>
        <w:snapToGrid/>
        <w:spacing w:before="0" w:after="0" w:line="360" w:lineRule="auto"/>
        <w:ind w:leftChars="0" w:right="0" w:rightChars="0"/>
        <w:jc w:val="both"/>
        <w:textAlignment w:val="auto"/>
        <w:rPr>
          <w:rFonts w:hint="eastAsia" w:ascii="宋体" w:hAnsi="宋体" w:eastAsia="宋体" w:cs="宋体"/>
          <w:color w:val="auto"/>
          <w:sz w:val="24"/>
          <w:szCs w:val="24"/>
          <w:lang w:val="en-US" w:eastAsia="zh-CN"/>
        </w:rPr>
      </w:pPr>
    </w:p>
    <w:p w14:paraId="72122177">
      <w:pPr>
        <w:pStyle w:val="10"/>
        <w:numPr>
          <w:ilvl w:val="0"/>
          <w:numId w:val="0"/>
        </w:numPr>
        <w:kinsoku w:val="0"/>
        <w:overflowPunct w:val="0"/>
        <w:spacing w:before="34" w:line="357" w:lineRule="auto"/>
        <w:ind w:left="480" w:leftChars="0" w:right="126" w:rightChars="0"/>
        <w:jc w:val="both"/>
        <w:rPr>
          <w:rFonts w:hint="eastAsia" w:ascii="宋体" w:hAnsi="宋体" w:eastAsia="宋体" w:cs="宋体"/>
          <w:b/>
          <w:bCs/>
          <w:color w:val="auto"/>
          <w:w w:val="90"/>
          <w:sz w:val="24"/>
          <w:szCs w:val="24"/>
          <w:lang w:eastAsia="zh-CN"/>
        </w:rPr>
      </w:pPr>
      <w:r>
        <w:rPr>
          <w:rFonts w:hint="eastAsia" w:ascii="宋体" w:hAnsi="宋体" w:eastAsia="宋体" w:cs="宋体"/>
          <w:b/>
          <w:bCs/>
          <w:color w:val="auto"/>
          <w:sz w:val="24"/>
          <w:highlight w:val="none"/>
          <w:lang w:val="en-US" w:eastAsia="zh-CN"/>
        </w:rPr>
        <w:t>投标文件格式</w:t>
      </w:r>
      <w:r>
        <w:rPr>
          <w:rFonts w:hint="eastAsia" w:ascii="宋体" w:hAnsi="宋体" w:eastAsia="宋体" w:cs="宋体"/>
          <w:b/>
          <w:bCs/>
          <w:color w:val="auto"/>
          <w:spacing w:val="0"/>
          <w:w w:val="100"/>
          <w:position w:val="0"/>
          <w:sz w:val="24"/>
          <w:szCs w:val="24"/>
          <w:lang w:val="en-US" w:eastAsia="zh-CN"/>
        </w:rPr>
        <w:t>1</w:t>
      </w:r>
      <w:r>
        <w:rPr>
          <w:rFonts w:hint="eastAsia" w:ascii="宋体" w:hAnsi="宋体" w:cs="宋体"/>
          <w:b/>
          <w:bCs/>
          <w:color w:val="auto"/>
          <w:spacing w:val="0"/>
          <w:w w:val="100"/>
          <w:position w:val="0"/>
          <w:sz w:val="24"/>
          <w:szCs w:val="24"/>
          <w:lang w:val="en-US" w:eastAsia="zh-CN"/>
        </w:rPr>
        <w:t>1</w:t>
      </w:r>
      <w:r>
        <w:rPr>
          <w:rFonts w:hint="eastAsia" w:ascii="宋体" w:hAnsi="宋体" w:eastAsia="宋体" w:cs="宋体"/>
          <w:b/>
          <w:bCs/>
          <w:color w:val="auto"/>
          <w:w w:val="90"/>
          <w:sz w:val="24"/>
          <w:szCs w:val="24"/>
          <w:lang w:val="en-US" w:eastAsia="zh-CN"/>
        </w:rPr>
        <w:t xml:space="preserve">、            </w:t>
      </w:r>
      <w:r>
        <w:rPr>
          <w:rFonts w:hint="eastAsia" w:ascii="宋体" w:hAnsi="宋体" w:eastAsia="宋体" w:cs="宋体"/>
          <w:b/>
          <w:bCs/>
          <w:color w:val="auto"/>
          <w:w w:val="90"/>
          <w:sz w:val="24"/>
          <w:szCs w:val="24"/>
        </w:rPr>
        <w:t>类似项目业绩</w:t>
      </w:r>
      <w:r>
        <w:rPr>
          <w:rFonts w:hint="eastAsia" w:ascii="宋体" w:hAnsi="宋体" w:eastAsia="宋体" w:cs="宋体"/>
          <w:b/>
          <w:bCs/>
          <w:color w:val="auto"/>
          <w:w w:val="90"/>
          <w:sz w:val="24"/>
          <w:szCs w:val="24"/>
          <w:lang w:eastAsia="zh-CN"/>
        </w:rPr>
        <w:t>表</w:t>
      </w:r>
      <w:r>
        <w:rPr>
          <w:rFonts w:hint="eastAsia" w:ascii="宋体" w:hAnsi="宋体" w:cs="宋体"/>
          <w:b/>
          <w:bCs/>
          <w:color w:val="auto"/>
          <w:w w:val="90"/>
          <w:sz w:val="24"/>
          <w:szCs w:val="24"/>
          <w:lang w:eastAsia="zh-CN"/>
        </w:rPr>
        <w:t>（</w:t>
      </w:r>
      <w:r>
        <w:rPr>
          <w:rFonts w:hint="eastAsia" w:ascii="宋体" w:hAnsi="宋体" w:cs="宋体"/>
          <w:b/>
          <w:bCs/>
          <w:color w:val="auto"/>
          <w:w w:val="90"/>
          <w:sz w:val="24"/>
          <w:szCs w:val="24"/>
          <w:lang w:val="en-US" w:eastAsia="zh-CN"/>
        </w:rPr>
        <w:t>如有，没有不填写</w:t>
      </w:r>
      <w:r>
        <w:rPr>
          <w:rFonts w:hint="eastAsia" w:ascii="宋体" w:hAnsi="宋体" w:cs="宋体"/>
          <w:b/>
          <w:bCs/>
          <w:color w:val="auto"/>
          <w:w w:val="90"/>
          <w:sz w:val="24"/>
          <w:szCs w:val="24"/>
          <w:lang w:eastAsia="zh-CN"/>
        </w:rPr>
        <w:t>）</w:t>
      </w:r>
    </w:p>
    <w:p w14:paraId="3AA1EB99">
      <w:pPr>
        <w:pStyle w:val="10"/>
        <w:numPr>
          <w:ilvl w:val="0"/>
          <w:numId w:val="0"/>
        </w:numPr>
        <w:kinsoku w:val="0"/>
        <w:overflowPunct w:val="0"/>
        <w:ind w:leftChars="0" w:right="0" w:rightChars="0"/>
        <w:rPr>
          <w:rFonts w:hint="eastAsia" w:ascii="宋体" w:hAnsi="宋体" w:eastAsia="宋体" w:cs="宋体"/>
          <w:b/>
          <w:bCs/>
          <w:color w:val="auto"/>
          <w:sz w:val="20"/>
          <w:szCs w:val="20"/>
        </w:rPr>
      </w:pPr>
    </w:p>
    <w:tbl>
      <w:tblPr>
        <w:tblStyle w:val="27"/>
        <w:tblW w:w="9736" w:type="dxa"/>
        <w:jc w:val="center"/>
        <w:tblLayout w:type="fixed"/>
        <w:tblCellMar>
          <w:top w:w="0" w:type="dxa"/>
          <w:left w:w="10" w:type="dxa"/>
          <w:bottom w:w="0" w:type="dxa"/>
          <w:right w:w="10" w:type="dxa"/>
        </w:tblCellMar>
      </w:tblPr>
      <w:tblGrid>
        <w:gridCol w:w="1162"/>
        <w:gridCol w:w="1938"/>
        <w:gridCol w:w="1612"/>
        <w:gridCol w:w="1196"/>
        <w:gridCol w:w="1289"/>
        <w:gridCol w:w="1481"/>
        <w:gridCol w:w="1058"/>
      </w:tblGrid>
      <w:tr w14:paraId="0D1E556B">
        <w:tblPrEx>
          <w:tblCellMar>
            <w:top w:w="0" w:type="dxa"/>
            <w:left w:w="10" w:type="dxa"/>
            <w:bottom w:w="0" w:type="dxa"/>
            <w:right w:w="10" w:type="dxa"/>
          </w:tblCellMar>
        </w:tblPrEx>
        <w:trPr>
          <w:trHeight w:val="350" w:hRule="exact"/>
          <w:jc w:val="center"/>
        </w:trPr>
        <w:tc>
          <w:tcPr>
            <w:tcW w:w="1162" w:type="dxa"/>
            <w:tcBorders>
              <w:top w:val="single" w:color="auto" w:sz="4" w:space="0"/>
              <w:left w:val="single" w:color="auto" w:sz="4" w:space="0"/>
            </w:tcBorders>
            <w:noWrap w:val="0"/>
            <w:vAlign w:val="center"/>
          </w:tcPr>
          <w:p w14:paraId="43747468">
            <w:pPr>
              <w:pStyle w:val="88"/>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序号</w:t>
            </w:r>
          </w:p>
        </w:tc>
        <w:tc>
          <w:tcPr>
            <w:tcW w:w="1938" w:type="dxa"/>
            <w:tcBorders>
              <w:top w:val="single" w:color="auto" w:sz="4" w:space="0"/>
              <w:left w:val="single" w:color="auto" w:sz="4" w:space="0"/>
              <w:right w:val="single" w:color="auto" w:sz="4" w:space="0"/>
            </w:tcBorders>
            <w:noWrap w:val="0"/>
            <w:vAlign w:val="top"/>
          </w:tcPr>
          <w:p w14:paraId="0F8B728A">
            <w:pPr>
              <w:widowControl w:val="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项目名称</w:t>
            </w:r>
          </w:p>
        </w:tc>
        <w:tc>
          <w:tcPr>
            <w:tcW w:w="1612" w:type="dxa"/>
            <w:tcBorders>
              <w:top w:val="single" w:color="auto" w:sz="4" w:space="0"/>
              <w:left w:val="single" w:color="auto" w:sz="4" w:space="0"/>
              <w:right w:val="single" w:color="auto" w:sz="4" w:space="0"/>
            </w:tcBorders>
            <w:noWrap w:val="0"/>
            <w:vAlign w:val="top"/>
          </w:tcPr>
          <w:p w14:paraId="03B65DAC">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设备名称</w:t>
            </w:r>
          </w:p>
        </w:tc>
        <w:tc>
          <w:tcPr>
            <w:tcW w:w="1196" w:type="dxa"/>
            <w:tcBorders>
              <w:top w:val="single" w:color="auto" w:sz="4" w:space="0"/>
              <w:left w:val="single" w:color="auto" w:sz="4" w:space="0"/>
              <w:right w:val="single" w:color="auto" w:sz="4" w:space="0"/>
            </w:tcBorders>
            <w:noWrap w:val="0"/>
            <w:vAlign w:val="top"/>
          </w:tcPr>
          <w:p w14:paraId="53C18BE5">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数量</w:t>
            </w:r>
          </w:p>
        </w:tc>
        <w:tc>
          <w:tcPr>
            <w:tcW w:w="1289" w:type="dxa"/>
            <w:tcBorders>
              <w:top w:val="single" w:color="auto" w:sz="4" w:space="0"/>
              <w:left w:val="single" w:color="auto" w:sz="4" w:space="0"/>
              <w:right w:val="single" w:color="auto" w:sz="4" w:space="0"/>
            </w:tcBorders>
            <w:noWrap w:val="0"/>
            <w:vAlign w:val="top"/>
          </w:tcPr>
          <w:p w14:paraId="7A747C89">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中标日期</w:t>
            </w:r>
          </w:p>
        </w:tc>
        <w:tc>
          <w:tcPr>
            <w:tcW w:w="1481" w:type="dxa"/>
            <w:tcBorders>
              <w:top w:val="single" w:color="auto" w:sz="4" w:space="0"/>
              <w:left w:val="single" w:color="auto" w:sz="4" w:space="0"/>
              <w:right w:val="single" w:color="auto" w:sz="4" w:space="0"/>
            </w:tcBorders>
            <w:noWrap w:val="0"/>
            <w:vAlign w:val="top"/>
          </w:tcPr>
          <w:p w14:paraId="6BCA469B">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中标金额</w:t>
            </w:r>
          </w:p>
        </w:tc>
        <w:tc>
          <w:tcPr>
            <w:tcW w:w="1058" w:type="dxa"/>
            <w:tcBorders>
              <w:top w:val="single" w:color="auto" w:sz="4" w:space="0"/>
              <w:left w:val="single" w:color="auto" w:sz="4" w:space="0"/>
              <w:right w:val="single" w:color="auto" w:sz="4" w:space="0"/>
            </w:tcBorders>
            <w:noWrap w:val="0"/>
            <w:vAlign w:val="top"/>
          </w:tcPr>
          <w:p w14:paraId="1ED1D0A6">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备注</w:t>
            </w:r>
          </w:p>
        </w:tc>
      </w:tr>
      <w:tr w14:paraId="61A1B6F6">
        <w:tblPrEx>
          <w:tblCellMar>
            <w:top w:w="0" w:type="dxa"/>
            <w:left w:w="10" w:type="dxa"/>
            <w:bottom w:w="0" w:type="dxa"/>
            <w:right w:w="10" w:type="dxa"/>
          </w:tblCellMar>
        </w:tblPrEx>
        <w:trPr>
          <w:trHeight w:val="706" w:hRule="atLeast"/>
          <w:jc w:val="center"/>
        </w:trPr>
        <w:tc>
          <w:tcPr>
            <w:tcW w:w="1162" w:type="dxa"/>
            <w:tcBorders>
              <w:top w:val="single" w:color="auto" w:sz="4" w:space="0"/>
              <w:left w:val="single" w:color="auto" w:sz="4" w:space="0"/>
            </w:tcBorders>
            <w:noWrap w:val="0"/>
            <w:vAlign w:val="center"/>
          </w:tcPr>
          <w:p w14:paraId="3252A4EB">
            <w:pPr>
              <w:pStyle w:val="88"/>
              <w:keepNext w:val="0"/>
              <w:keepLines w:val="0"/>
              <w:widowControl w:val="0"/>
              <w:shd w:val="clear" w:color="auto" w:fill="auto"/>
              <w:bidi w:val="0"/>
              <w:spacing w:before="120" w:after="0" w:line="240" w:lineRule="auto"/>
              <w:ind w:left="0" w:leftChars="0" w:right="0" w:firstLine="0" w:firstLineChars="0"/>
              <w:jc w:val="center"/>
              <w:rPr>
                <w:rFonts w:hint="eastAsia" w:ascii="宋体" w:hAnsi="宋体" w:eastAsia="宋体" w:cs="宋体"/>
                <w:color w:val="auto"/>
                <w:sz w:val="21"/>
                <w:szCs w:val="21"/>
              </w:rPr>
            </w:pPr>
          </w:p>
        </w:tc>
        <w:tc>
          <w:tcPr>
            <w:tcW w:w="1938" w:type="dxa"/>
            <w:tcBorders>
              <w:top w:val="single" w:color="auto" w:sz="4" w:space="0"/>
              <w:left w:val="single" w:color="auto" w:sz="4" w:space="0"/>
              <w:right w:val="single" w:color="auto" w:sz="4" w:space="0"/>
            </w:tcBorders>
            <w:noWrap w:val="0"/>
            <w:vAlign w:val="top"/>
          </w:tcPr>
          <w:p w14:paraId="41A81BDE">
            <w:pPr>
              <w:widowControl w:val="0"/>
              <w:rPr>
                <w:rFonts w:hint="eastAsia" w:ascii="宋体" w:hAnsi="宋体" w:eastAsia="宋体" w:cs="宋体"/>
                <w:color w:val="auto"/>
                <w:sz w:val="21"/>
                <w:szCs w:val="21"/>
              </w:rPr>
            </w:pPr>
          </w:p>
        </w:tc>
        <w:tc>
          <w:tcPr>
            <w:tcW w:w="1612" w:type="dxa"/>
            <w:tcBorders>
              <w:top w:val="single" w:color="auto" w:sz="4" w:space="0"/>
              <w:left w:val="single" w:color="auto" w:sz="4" w:space="0"/>
              <w:right w:val="single" w:color="auto" w:sz="4" w:space="0"/>
            </w:tcBorders>
            <w:noWrap w:val="0"/>
            <w:vAlign w:val="top"/>
          </w:tcPr>
          <w:p w14:paraId="4A9E11B8">
            <w:pPr>
              <w:widowControl w:val="0"/>
              <w:rPr>
                <w:rFonts w:hint="eastAsia" w:ascii="宋体" w:hAnsi="宋体" w:eastAsia="宋体" w:cs="宋体"/>
                <w:color w:val="auto"/>
                <w:sz w:val="21"/>
                <w:szCs w:val="21"/>
              </w:rPr>
            </w:pPr>
          </w:p>
        </w:tc>
        <w:tc>
          <w:tcPr>
            <w:tcW w:w="1196" w:type="dxa"/>
            <w:tcBorders>
              <w:top w:val="single" w:color="auto" w:sz="4" w:space="0"/>
              <w:left w:val="single" w:color="auto" w:sz="4" w:space="0"/>
              <w:right w:val="single" w:color="auto" w:sz="4" w:space="0"/>
            </w:tcBorders>
            <w:noWrap w:val="0"/>
            <w:vAlign w:val="top"/>
          </w:tcPr>
          <w:p w14:paraId="7EDCE5A9">
            <w:pPr>
              <w:widowControl w:val="0"/>
              <w:rPr>
                <w:rFonts w:hint="eastAsia" w:ascii="宋体" w:hAnsi="宋体" w:eastAsia="宋体" w:cs="宋体"/>
                <w:color w:val="auto"/>
                <w:sz w:val="21"/>
                <w:szCs w:val="21"/>
              </w:rPr>
            </w:pPr>
          </w:p>
        </w:tc>
        <w:tc>
          <w:tcPr>
            <w:tcW w:w="1289" w:type="dxa"/>
            <w:tcBorders>
              <w:top w:val="single" w:color="auto" w:sz="4" w:space="0"/>
              <w:left w:val="single" w:color="auto" w:sz="4" w:space="0"/>
              <w:right w:val="single" w:color="auto" w:sz="4" w:space="0"/>
            </w:tcBorders>
            <w:noWrap w:val="0"/>
            <w:vAlign w:val="top"/>
          </w:tcPr>
          <w:p w14:paraId="249E2AC3">
            <w:pPr>
              <w:widowControl w:val="0"/>
              <w:rPr>
                <w:rFonts w:hint="eastAsia" w:ascii="宋体" w:hAnsi="宋体" w:eastAsia="宋体" w:cs="宋体"/>
                <w:color w:val="auto"/>
                <w:sz w:val="21"/>
                <w:szCs w:val="21"/>
              </w:rPr>
            </w:pPr>
          </w:p>
        </w:tc>
        <w:tc>
          <w:tcPr>
            <w:tcW w:w="1481" w:type="dxa"/>
            <w:tcBorders>
              <w:top w:val="single" w:color="auto" w:sz="4" w:space="0"/>
              <w:left w:val="single" w:color="auto" w:sz="4" w:space="0"/>
              <w:right w:val="single" w:color="auto" w:sz="4" w:space="0"/>
            </w:tcBorders>
            <w:noWrap w:val="0"/>
            <w:vAlign w:val="top"/>
          </w:tcPr>
          <w:p w14:paraId="4C42211F">
            <w:pPr>
              <w:widowControl w:val="0"/>
              <w:rPr>
                <w:rFonts w:hint="eastAsia" w:ascii="宋体" w:hAnsi="宋体" w:eastAsia="宋体" w:cs="宋体"/>
                <w:color w:val="auto"/>
                <w:sz w:val="21"/>
                <w:szCs w:val="21"/>
              </w:rPr>
            </w:pPr>
          </w:p>
        </w:tc>
        <w:tc>
          <w:tcPr>
            <w:tcW w:w="1058" w:type="dxa"/>
            <w:tcBorders>
              <w:top w:val="single" w:color="auto" w:sz="4" w:space="0"/>
              <w:left w:val="single" w:color="auto" w:sz="4" w:space="0"/>
              <w:right w:val="single" w:color="auto" w:sz="4" w:space="0"/>
            </w:tcBorders>
            <w:noWrap w:val="0"/>
            <w:vAlign w:val="top"/>
          </w:tcPr>
          <w:p w14:paraId="1F96B0E8">
            <w:pPr>
              <w:widowControl w:val="0"/>
              <w:rPr>
                <w:rFonts w:hint="eastAsia" w:ascii="宋体" w:hAnsi="宋体" w:eastAsia="宋体" w:cs="宋体"/>
                <w:color w:val="auto"/>
                <w:sz w:val="21"/>
                <w:szCs w:val="21"/>
              </w:rPr>
            </w:pPr>
          </w:p>
        </w:tc>
      </w:tr>
      <w:tr w14:paraId="0E58D970">
        <w:tblPrEx>
          <w:tblCellMar>
            <w:top w:w="0" w:type="dxa"/>
            <w:left w:w="10" w:type="dxa"/>
            <w:bottom w:w="0" w:type="dxa"/>
            <w:right w:w="10" w:type="dxa"/>
          </w:tblCellMar>
        </w:tblPrEx>
        <w:trPr>
          <w:trHeight w:val="706" w:hRule="atLeast"/>
          <w:jc w:val="center"/>
        </w:trPr>
        <w:tc>
          <w:tcPr>
            <w:tcW w:w="1162" w:type="dxa"/>
            <w:tcBorders>
              <w:top w:val="single" w:color="auto" w:sz="4" w:space="0"/>
              <w:left w:val="single" w:color="auto" w:sz="4" w:space="0"/>
            </w:tcBorders>
            <w:noWrap w:val="0"/>
            <w:vAlign w:val="center"/>
          </w:tcPr>
          <w:p w14:paraId="6286F641">
            <w:pPr>
              <w:pStyle w:val="88"/>
              <w:keepNext w:val="0"/>
              <w:keepLines w:val="0"/>
              <w:widowControl w:val="0"/>
              <w:shd w:val="clear" w:color="auto" w:fill="auto"/>
              <w:bidi w:val="0"/>
              <w:spacing w:before="0" w:after="0" w:line="320" w:lineRule="exact"/>
              <w:ind w:left="0" w:right="0" w:firstLine="0"/>
              <w:jc w:val="center"/>
              <w:rPr>
                <w:rFonts w:hint="eastAsia" w:ascii="宋体" w:hAnsi="宋体" w:eastAsia="宋体" w:cs="宋体"/>
                <w:color w:val="auto"/>
                <w:sz w:val="21"/>
                <w:szCs w:val="21"/>
              </w:rPr>
            </w:pPr>
          </w:p>
        </w:tc>
        <w:tc>
          <w:tcPr>
            <w:tcW w:w="1938" w:type="dxa"/>
            <w:tcBorders>
              <w:top w:val="single" w:color="auto" w:sz="4" w:space="0"/>
              <w:left w:val="single" w:color="auto" w:sz="4" w:space="0"/>
              <w:right w:val="single" w:color="auto" w:sz="4" w:space="0"/>
            </w:tcBorders>
            <w:noWrap w:val="0"/>
            <w:vAlign w:val="top"/>
          </w:tcPr>
          <w:p w14:paraId="2B06C9A7">
            <w:pPr>
              <w:widowControl w:val="0"/>
              <w:rPr>
                <w:rFonts w:hint="eastAsia" w:ascii="宋体" w:hAnsi="宋体" w:eastAsia="宋体" w:cs="宋体"/>
                <w:color w:val="auto"/>
                <w:sz w:val="21"/>
                <w:szCs w:val="21"/>
              </w:rPr>
            </w:pPr>
          </w:p>
        </w:tc>
        <w:tc>
          <w:tcPr>
            <w:tcW w:w="1612" w:type="dxa"/>
            <w:tcBorders>
              <w:top w:val="single" w:color="auto" w:sz="4" w:space="0"/>
              <w:left w:val="single" w:color="auto" w:sz="4" w:space="0"/>
              <w:right w:val="single" w:color="auto" w:sz="4" w:space="0"/>
            </w:tcBorders>
            <w:noWrap w:val="0"/>
            <w:vAlign w:val="top"/>
          </w:tcPr>
          <w:p w14:paraId="0E90D807">
            <w:pPr>
              <w:widowControl w:val="0"/>
              <w:rPr>
                <w:rFonts w:hint="eastAsia" w:ascii="宋体" w:hAnsi="宋体" w:eastAsia="宋体" w:cs="宋体"/>
                <w:color w:val="auto"/>
                <w:sz w:val="21"/>
                <w:szCs w:val="21"/>
              </w:rPr>
            </w:pPr>
          </w:p>
        </w:tc>
        <w:tc>
          <w:tcPr>
            <w:tcW w:w="1196" w:type="dxa"/>
            <w:tcBorders>
              <w:top w:val="single" w:color="auto" w:sz="4" w:space="0"/>
              <w:left w:val="single" w:color="auto" w:sz="4" w:space="0"/>
              <w:right w:val="single" w:color="auto" w:sz="4" w:space="0"/>
            </w:tcBorders>
            <w:noWrap w:val="0"/>
            <w:vAlign w:val="top"/>
          </w:tcPr>
          <w:p w14:paraId="5FCE2DCE">
            <w:pPr>
              <w:widowControl w:val="0"/>
              <w:rPr>
                <w:rFonts w:hint="eastAsia" w:ascii="宋体" w:hAnsi="宋体" w:eastAsia="宋体" w:cs="宋体"/>
                <w:color w:val="auto"/>
                <w:sz w:val="21"/>
                <w:szCs w:val="21"/>
              </w:rPr>
            </w:pPr>
          </w:p>
        </w:tc>
        <w:tc>
          <w:tcPr>
            <w:tcW w:w="1289" w:type="dxa"/>
            <w:tcBorders>
              <w:top w:val="single" w:color="auto" w:sz="4" w:space="0"/>
              <w:left w:val="single" w:color="auto" w:sz="4" w:space="0"/>
              <w:right w:val="single" w:color="auto" w:sz="4" w:space="0"/>
            </w:tcBorders>
            <w:noWrap w:val="0"/>
            <w:vAlign w:val="top"/>
          </w:tcPr>
          <w:p w14:paraId="632FA213">
            <w:pPr>
              <w:widowControl w:val="0"/>
              <w:rPr>
                <w:rFonts w:hint="eastAsia" w:ascii="宋体" w:hAnsi="宋体" w:eastAsia="宋体" w:cs="宋体"/>
                <w:color w:val="auto"/>
                <w:sz w:val="21"/>
                <w:szCs w:val="21"/>
              </w:rPr>
            </w:pPr>
          </w:p>
        </w:tc>
        <w:tc>
          <w:tcPr>
            <w:tcW w:w="1481" w:type="dxa"/>
            <w:tcBorders>
              <w:top w:val="single" w:color="auto" w:sz="4" w:space="0"/>
              <w:left w:val="single" w:color="auto" w:sz="4" w:space="0"/>
              <w:right w:val="single" w:color="auto" w:sz="4" w:space="0"/>
            </w:tcBorders>
            <w:noWrap w:val="0"/>
            <w:vAlign w:val="top"/>
          </w:tcPr>
          <w:p w14:paraId="031A943E">
            <w:pPr>
              <w:widowControl w:val="0"/>
              <w:rPr>
                <w:rFonts w:hint="eastAsia" w:ascii="宋体" w:hAnsi="宋体" w:eastAsia="宋体" w:cs="宋体"/>
                <w:color w:val="auto"/>
                <w:sz w:val="21"/>
                <w:szCs w:val="21"/>
              </w:rPr>
            </w:pPr>
          </w:p>
        </w:tc>
        <w:tc>
          <w:tcPr>
            <w:tcW w:w="1058" w:type="dxa"/>
            <w:tcBorders>
              <w:top w:val="single" w:color="auto" w:sz="4" w:space="0"/>
              <w:left w:val="single" w:color="auto" w:sz="4" w:space="0"/>
              <w:right w:val="single" w:color="auto" w:sz="4" w:space="0"/>
            </w:tcBorders>
            <w:noWrap w:val="0"/>
            <w:vAlign w:val="top"/>
          </w:tcPr>
          <w:p w14:paraId="683792CD">
            <w:pPr>
              <w:widowControl w:val="0"/>
              <w:rPr>
                <w:rFonts w:hint="eastAsia" w:ascii="宋体" w:hAnsi="宋体" w:eastAsia="宋体" w:cs="宋体"/>
                <w:color w:val="auto"/>
                <w:sz w:val="21"/>
                <w:szCs w:val="21"/>
              </w:rPr>
            </w:pPr>
          </w:p>
        </w:tc>
      </w:tr>
      <w:tr w14:paraId="4DF0DFDA">
        <w:tblPrEx>
          <w:tblCellMar>
            <w:top w:w="0" w:type="dxa"/>
            <w:left w:w="10" w:type="dxa"/>
            <w:bottom w:w="0" w:type="dxa"/>
            <w:right w:w="10" w:type="dxa"/>
          </w:tblCellMar>
        </w:tblPrEx>
        <w:trPr>
          <w:trHeight w:val="706" w:hRule="atLeast"/>
          <w:jc w:val="center"/>
        </w:trPr>
        <w:tc>
          <w:tcPr>
            <w:tcW w:w="1162" w:type="dxa"/>
            <w:tcBorders>
              <w:top w:val="single" w:color="auto" w:sz="4" w:space="0"/>
              <w:left w:val="single" w:color="auto" w:sz="4" w:space="0"/>
            </w:tcBorders>
            <w:noWrap w:val="0"/>
            <w:vAlign w:val="center"/>
          </w:tcPr>
          <w:p w14:paraId="5B2B0474">
            <w:pPr>
              <w:pStyle w:val="88"/>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1"/>
                <w:szCs w:val="21"/>
              </w:rPr>
            </w:pPr>
          </w:p>
        </w:tc>
        <w:tc>
          <w:tcPr>
            <w:tcW w:w="1938" w:type="dxa"/>
            <w:tcBorders>
              <w:top w:val="single" w:color="auto" w:sz="4" w:space="0"/>
              <w:left w:val="single" w:color="auto" w:sz="4" w:space="0"/>
              <w:right w:val="single" w:color="auto" w:sz="4" w:space="0"/>
            </w:tcBorders>
            <w:noWrap w:val="0"/>
            <w:vAlign w:val="top"/>
          </w:tcPr>
          <w:p w14:paraId="6A257414">
            <w:pPr>
              <w:widowControl w:val="0"/>
              <w:rPr>
                <w:rFonts w:hint="eastAsia" w:ascii="宋体" w:hAnsi="宋体" w:eastAsia="宋体" w:cs="宋体"/>
                <w:color w:val="auto"/>
                <w:sz w:val="21"/>
                <w:szCs w:val="21"/>
              </w:rPr>
            </w:pPr>
          </w:p>
        </w:tc>
        <w:tc>
          <w:tcPr>
            <w:tcW w:w="1612" w:type="dxa"/>
            <w:tcBorders>
              <w:top w:val="single" w:color="auto" w:sz="4" w:space="0"/>
              <w:left w:val="single" w:color="auto" w:sz="4" w:space="0"/>
              <w:right w:val="single" w:color="auto" w:sz="4" w:space="0"/>
            </w:tcBorders>
            <w:noWrap w:val="0"/>
            <w:vAlign w:val="top"/>
          </w:tcPr>
          <w:p w14:paraId="30FE81A4">
            <w:pPr>
              <w:widowControl w:val="0"/>
              <w:rPr>
                <w:rFonts w:hint="eastAsia" w:ascii="宋体" w:hAnsi="宋体" w:eastAsia="宋体" w:cs="宋体"/>
                <w:color w:val="auto"/>
                <w:sz w:val="21"/>
                <w:szCs w:val="21"/>
              </w:rPr>
            </w:pPr>
          </w:p>
        </w:tc>
        <w:tc>
          <w:tcPr>
            <w:tcW w:w="1196" w:type="dxa"/>
            <w:tcBorders>
              <w:top w:val="single" w:color="auto" w:sz="4" w:space="0"/>
              <w:left w:val="single" w:color="auto" w:sz="4" w:space="0"/>
              <w:right w:val="single" w:color="auto" w:sz="4" w:space="0"/>
            </w:tcBorders>
            <w:noWrap w:val="0"/>
            <w:vAlign w:val="top"/>
          </w:tcPr>
          <w:p w14:paraId="7B9B4CF8">
            <w:pPr>
              <w:widowControl w:val="0"/>
              <w:rPr>
                <w:rFonts w:hint="eastAsia" w:ascii="宋体" w:hAnsi="宋体" w:eastAsia="宋体" w:cs="宋体"/>
                <w:color w:val="auto"/>
                <w:sz w:val="21"/>
                <w:szCs w:val="21"/>
              </w:rPr>
            </w:pPr>
          </w:p>
        </w:tc>
        <w:tc>
          <w:tcPr>
            <w:tcW w:w="1289" w:type="dxa"/>
            <w:tcBorders>
              <w:top w:val="single" w:color="auto" w:sz="4" w:space="0"/>
              <w:left w:val="single" w:color="auto" w:sz="4" w:space="0"/>
              <w:right w:val="single" w:color="auto" w:sz="4" w:space="0"/>
            </w:tcBorders>
            <w:noWrap w:val="0"/>
            <w:vAlign w:val="top"/>
          </w:tcPr>
          <w:p w14:paraId="02E7F949">
            <w:pPr>
              <w:widowControl w:val="0"/>
              <w:rPr>
                <w:rFonts w:hint="eastAsia" w:ascii="宋体" w:hAnsi="宋体" w:eastAsia="宋体" w:cs="宋体"/>
                <w:color w:val="auto"/>
                <w:sz w:val="21"/>
                <w:szCs w:val="21"/>
              </w:rPr>
            </w:pPr>
          </w:p>
        </w:tc>
        <w:tc>
          <w:tcPr>
            <w:tcW w:w="1481" w:type="dxa"/>
            <w:tcBorders>
              <w:top w:val="single" w:color="auto" w:sz="4" w:space="0"/>
              <w:left w:val="single" w:color="auto" w:sz="4" w:space="0"/>
              <w:right w:val="single" w:color="auto" w:sz="4" w:space="0"/>
            </w:tcBorders>
            <w:noWrap w:val="0"/>
            <w:vAlign w:val="top"/>
          </w:tcPr>
          <w:p w14:paraId="5418BC69">
            <w:pPr>
              <w:widowControl w:val="0"/>
              <w:rPr>
                <w:rFonts w:hint="eastAsia" w:ascii="宋体" w:hAnsi="宋体" w:eastAsia="宋体" w:cs="宋体"/>
                <w:color w:val="auto"/>
                <w:sz w:val="21"/>
                <w:szCs w:val="21"/>
              </w:rPr>
            </w:pPr>
          </w:p>
        </w:tc>
        <w:tc>
          <w:tcPr>
            <w:tcW w:w="1058" w:type="dxa"/>
            <w:tcBorders>
              <w:top w:val="single" w:color="auto" w:sz="4" w:space="0"/>
              <w:left w:val="single" w:color="auto" w:sz="4" w:space="0"/>
              <w:right w:val="single" w:color="auto" w:sz="4" w:space="0"/>
            </w:tcBorders>
            <w:noWrap w:val="0"/>
            <w:vAlign w:val="top"/>
          </w:tcPr>
          <w:p w14:paraId="696BA33B">
            <w:pPr>
              <w:widowControl w:val="0"/>
              <w:rPr>
                <w:rFonts w:hint="eastAsia" w:ascii="宋体" w:hAnsi="宋体" w:eastAsia="宋体" w:cs="宋体"/>
                <w:color w:val="auto"/>
                <w:sz w:val="21"/>
                <w:szCs w:val="21"/>
              </w:rPr>
            </w:pPr>
          </w:p>
        </w:tc>
      </w:tr>
      <w:tr w14:paraId="46387671">
        <w:tblPrEx>
          <w:tblCellMar>
            <w:top w:w="0" w:type="dxa"/>
            <w:left w:w="10" w:type="dxa"/>
            <w:bottom w:w="0" w:type="dxa"/>
            <w:right w:w="10" w:type="dxa"/>
          </w:tblCellMar>
        </w:tblPrEx>
        <w:trPr>
          <w:trHeight w:val="706" w:hRule="atLeast"/>
          <w:jc w:val="center"/>
        </w:trPr>
        <w:tc>
          <w:tcPr>
            <w:tcW w:w="1162" w:type="dxa"/>
            <w:tcBorders>
              <w:top w:val="single" w:color="auto" w:sz="4" w:space="0"/>
              <w:left w:val="single" w:color="auto" w:sz="4" w:space="0"/>
            </w:tcBorders>
            <w:noWrap w:val="0"/>
            <w:vAlign w:val="center"/>
          </w:tcPr>
          <w:p w14:paraId="562B8B39">
            <w:pPr>
              <w:pStyle w:val="88"/>
              <w:keepNext w:val="0"/>
              <w:keepLines w:val="0"/>
              <w:widowControl w:val="0"/>
              <w:shd w:val="clear" w:color="auto" w:fill="auto"/>
              <w:bidi w:val="0"/>
              <w:spacing w:before="0" w:after="0" w:line="306" w:lineRule="exact"/>
              <w:ind w:left="0" w:right="0" w:firstLine="0"/>
              <w:jc w:val="center"/>
              <w:rPr>
                <w:rFonts w:hint="eastAsia" w:ascii="宋体" w:hAnsi="宋体" w:eastAsia="宋体" w:cs="宋体"/>
                <w:color w:val="auto"/>
                <w:sz w:val="21"/>
                <w:szCs w:val="21"/>
              </w:rPr>
            </w:pPr>
          </w:p>
        </w:tc>
        <w:tc>
          <w:tcPr>
            <w:tcW w:w="1938" w:type="dxa"/>
            <w:tcBorders>
              <w:top w:val="single" w:color="auto" w:sz="4" w:space="0"/>
              <w:left w:val="single" w:color="auto" w:sz="4" w:space="0"/>
              <w:right w:val="single" w:color="auto" w:sz="4" w:space="0"/>
            </w:tcBorders>
            <w:noWrap w:val="0"/>
            <w:vAlign w:val="top"/>
          </w:tcPr>
          <w:p w14:paraId="214E81AF">
            <w:pPr>
              <w:widowControl w:val="0"/>
              <w:rPr>
                <w:rFonts w:hint="eastAsia" w:ascii="宋体" w:hAnsi="宋体" w:eastAsia="宋体" w:cs="宋体"/>
                <w:color w:val="auto"/>
                <w:sz w:val="21"/>
                <w:szCs w:val="21"/>
              </w:rPr>
            </w:pPr>
          </w:p>
        </w:tc>
        <w:tc>
          <w:tcPr>
            <w:tcW w:w="1612" w:type="dxa"/>
            <w:tcBorders>
              <w:top w:val="single" w:color="auto" w:sz="4" w:space="0"/>
              <w:left w:val="single" w:color="auto" w:sz="4" w:space="0"/>
              <w:right w:val="single" w:color="auto" w:sz="4" w:space="0"/>
            </w:tcBorders>
            <w:noWrap w:val="0"/>
            <w:vAlign w:val="top"/>
          </w:tcPr>
          <w:p w14:paraId="27DB434F">
            <w:pPr>
              <w:widowControl w:val="0"/>
              <w:rPr>
                <w:rFonts w:hint="eastAsia" w:ascii="宋体" w:hAnsi="宋体" w:eastAsia="宋体" w:cs="宋体"/>
                <w:color w:val="auto"/>
                <w:sz w:val="21"/>
                <w:szCs w:val="21"/>
              </w:rPr>
            </w:pPr>
          </w:p>
        </w:tc>
        <w:tc>
          <w:tcPr>
            <w:tcW w:w="1196" w:type="dxa"/>
            <w:tcBorders>
              <w:top w:val="single" w:color="auto" w:sz="4" w:space="0"/>
              <w:left w:val="single" w:color="auto" w:sz="4" w:space="0"/>
              <w:right w:val="single" w:color="auto" w:sz="4" w:space="0"/>
            </w:tcBorders>
            <w:noWrap w:val="0"/>
            <w:vAlign w:val="top"/>
          </w:tcPr>
          <w:p w14:paraId="2371B63B">
            <w:pPr>
              <w:widowControl w:val="0"/>
              <w:rPr>
                <w:rFonts w:hint="eastAsia" w:ascii="宋体" w:hAnsi="宋体" w:eastAsia="宋体" w:cs="宋体"/>
                <w:color w:val="auto"/>
                <w:sz w:val="21"/>
                <w:szCs w:val="21"/>
              </w:rPr>
            </w:pPr>
          </w:p>
        </w:tc>
        <w:tc>
          <w:tcPr>
            <w:tcW w:w="1289" w:type="dxa"/>
            <w:tcBorders>
              <w:top w:val="single" w:color="auto" w:sz="4" w:space="0"/>
              <w:left w:val="single" w:color="auto" w:sz="4" w:space="0"/>
              <w:right w:val="single" w:color="auto" w:sz="4" w:space="0"/>
            </w:tcBorders>
            <w:noWrap w:val="0"/>
            <w:vAlign w:val="top"/>
          </w:tcPr>
          <w:p w14:paraId="6C2B7CA4">
            <w:pPr>
              <w:widowControl w:val="0"/>
              <w:rPr>
                <w:rFonts w:hint="eastAsia" w:ascii="宋体" w:hAnsi="宋体" w:eastAsia="宋体" w:cs="宋体"/>
                <w:color w:val="auto"/>
                <w:sz w:val="21"/>
                <w:szCs w:val="21"/>
              </w:rPr>
            </w:pPr>
          </w:p>
        </w:tc>
        <w:tc>
          <w:tcPr>
            <w:tcW w:w="1481" w:type="dxa"/>
            <w:tcBorders>
              <w:top w:val="single" w:color="auto" w:sz="4" w:space="0"/>
              <w:left w:val="single" w:color="auto" w:sz="4" w:space="0"/>
              <w:right w:val="single" w:color="auto" w:sz="4" w:space="0"/>
            </w:tcBorders>
            <w:noWrap w:val="0"/>
            <w:vAlign w:val="top"/>
          </w:tcPr>
          <w:p w14:paraId="02B1B476">
            <w:pPr>
              <w:widowControl w:val="0"/>
              <w:rPr>
                <w:rFonts w:hint="eastAsia" w:ascii="宋体" w:hAnsi="宋体" w:eastAsia="宋体" w:cs="宋体"/>
                <w:color w:val="auto"/>
                <w:sz w:val="21"/>
                <w:szCs w:val="21"/>
              </w:rPr>
            </w:pPr>
          </w:p>
        </w:tc>
        <w:tc>
          <w:tcPr>
            <w:tcW w:w="1058" w:type="dxa"/>
            <w:tcBorders>
              <w:top w:val="single" w:color="auto" w:sz="4" w:space="0"/>
              <w:left w:val="single" w:color="auto" w:sz="4" w:space="0"/>
              <w:right w:val="single" w:color="auto" w:sz="4" w:space="0"/>
            </w:tcBorders>
            <w:noWrap w:val="0"/>
            <w:vAlign w:val="top"/>
          </w:tcPr>
          <w:p w14:paraId="0CB771BD">
            <w:pPr>
              <w:widowControl w:val="0"/>
              <w:rPr>
                <w:rFonts w:hint="eastAsia" w:ascii="宋体" w:hAnsi="宋体" w:eastAsia="宋体" w:cs="宋体"/>
                <w:color w:val="auto"/>
                <w:sz w:val="21"/>
                <w:szCs w:val="21"/>
              </w:rPr>
            </w:pPr>
          </w:p>
        </w:tc>
      </w:tr>
      <w:tr w14:paraId="4FB4CB51">
        <w:tblPrEx>
          <w:tblCellMar>
            <w:top w:w="0" w:type="dxa"/>
            <w:left w:w="10" w:type="dxa"/>
            <w:bottom w:w="0" w:type="dxa"/>
            <w:right w:w="10" w:type="dxa"/>
          </w:tblCellMar>
        </w:tblPrEx>
        <w:trPr>
          <w:trHeight w:val="706" w:hRule="atLeast"/>
          <w:jc w:val="center"/>
        </w:trPr>
        <w:tc>
          <w:tcPr>
            <w:tcW w:w="1162" w:type="dxa"/>
            <w:tcBorders>
              <w:top w:val="single" w:color="auto" w:sz="4" w:space="0"/>
              <w:left w:val="single" w:color="auto" w:sz="4" w:space="0"/>
            </w:tcBorders>
            <w:noWrap w:val="0"/>
            <w:vAlign w:val="center"/>
          </w:tcPr>
          <w:p w14:paraId="3DB330CC">
            <w:pPr>
              <w:pStyle w:val="88"/>
              <w:keepNext w:val="0"/>
              <w:keepLines w:val="0"/>
              <w:widowControl w:val="0"/>
              <w:shd w:val="clear" w:color="auto" w:fill="auto"/>
              <w:bidi w:val="0"/>
              <w:spacing w:before="120" w:after="0" w:line="240" w:lineRule="auto"/>
              <w:ind w:left="0" w:leftChars="0" w:right="0" w:firstLine="0" w:firstLineChars="0"/>
              <w:jc w:val="center"/>
              <w:rPr>
                <w:rFonts w:hint="eastAsia" w:ascii="宋体" w:hAnsi="宋体" w:eastAsia="宋体" w:cs="宋体"/>
                <w:color w:val="auto"/>
                <w:sz w:val="21"/>
                <w:szCs w:val="21"/>
              </w:rPr>
            </w:pPr>
          </w:p>
        </w:tc>
        <w:tc>
          <w:tcPr>
            <w:tcW w:w="1938" w:type="dxa"/>
            <w:tcBorders>
              <w:top w:val="single" w:color="auto" w:sz="4" w:space="0"/>
              <w:left w:val="single" w:color="auto" w:sz="4" w:space="0"/>
              <w:right w:val="single" w:color="auto" w:sz="4" w:space="0"/>
            </w:tcBorders>
            <w:noWrap w:val="0"/>
            <w:vAlign w:val="top"/>
          </w:tcPr>
          <w:p w14:paraId="2349E666">
            <w:pPr>
              <w:widowControl w:val="0"/>
              <w:rPr>
                <w:rFonts w:hint="eastAsia" w:ascii="宋体" w:hAnsi="宋体" w:eastAsia="宋体" w:cs="宋体"/>
                <w:color w:val="auto"/>
                <w:sz w:val="21"/>
                <w:szCs w:val="21"/>
              </w:rPr>
            </w:pPr>
          </w:p>
        </w:tc>
        <w:tc>
          <w:tcPr>
            <w:tcW w:w="1612" w:type="dxa"/>
            <w:tcBorders>
              <w:top w:val="single" w:color="auto" w:sz="4" w:space="0"/>
              <w:left w:val="single" w:color="auto" w:sz="4" w:space="0"/>
              <w:right w:val="single" w:color="auto" w:sz="4" w:space="0"/>
            </w:tcBorders>
            <w:noWrap w:val="0"/>
            <w:vAlign w:val="top"/>
          </w:tcPr>
          <w:p w14:paraId="15042109">
            <w:pPr>
              <w:widowControl w:val="0"/>
              <w:rPr>
                <w:rFonts w:hint="eastAsia" w:ascii="宋体" w:hAnsi="宋体" w:eastAsia="宋体" w:cs="宋体"/>
                <w:color w:val="auto"/>
                <w:sz w:val="21"/>
                <w:szCs w:val="21"/>
              </w:rPr>
            </w:pPr>
          </w:p>
        </w:tc>
        <w:tc>
          <w:tcPr>
            <w:tcW w:w="1196" w:type="dxa"/>
            <w:tcBorders>
              <w:top w:val="single" w:color="auto" w:sz="4" w:space="0"/>
              <w:left w:val="single" w:color="auto" w:sz="4" w:space="0"/>
              <w:right w:val="single" w:color="auto" w:sz="4" w:space="0"/>
            </w:tcBorders>
            <w:noWrap w:val="0"/>
            <w:vAlign w:val="top"/>
          </w:tcPr>
          <w:p w14:paraId="48C5B016">
            <w:pPr>
              <w:widowControl w:val="0"/>
              <w:rPr>
                <w:rFonts w:hint="eastAsia" w:ascii="宋体" w:hAnsi="宋体" w:eastAsia="宋体" w:cs="宋体"/>
                <w:color w:val="auto"/>
                <w:sz w:val="21"/>
                <w:szCs w:val="21"/>
              </w:rPr>
            </w:pPr>
          </w:p>
        </w:tc>
        <w:tc>
          <w:tcPr>
            <w:tcW w:w="1289" w:type="dxa"/>
            <w:tcBorders>
              <w:top w:val="single" w:color="auto" w:sz="4" w:space="0"/>
              <w:left w:val="single" w:color="auto" w:sz="4" w:space="0"/>
              <w:right w:val="single" w:color="auto" w:sz="4" w:space="0"/>
            </w:tcBorders>
            <w:noWrap w:val="0"/>
            <w:vAlign w:val="top"/>
          </w:tcPr>
          <w:p w14:paraId="6B245BDF">
            <w:pPr>
              <w:widowControl w:val="0"/>
              <w:rPr>
                <w:rFonts w:hint="eastAsia" w:ascii="宋体" w:hAnsi="宋体" w:eastAsia="宋体" w:cs="宋体"/>
                <w:color w:val="auto"/>
                <w:sz w:val="21"/>
                <w:szCs w:val="21"/>
              </w:rPr>
            </w:pPr>
          </w:p>
        </w:tc>
        <w:tc>
          <w:tcPr>
            <w:tcW w:w="1481" w:type="dxa"/>
            <w:tcBorders>
              <w:top w:val="single" w:color="auto" w:sz="4" w:space="0"/>
              <w:left w:val="single" w:color="auto" w:sz="4" w:space="0"/>
              <w:right w:val="single" w:color="auto" w:sz="4" w:space="0"/>
            </w:tcBorders>
            <w:noWrap w:val="0"/>
            <w:vAlign w:val="top"/>
          </w:tcPr>
          <w:p w14:paraId="35E514FD">
            <w:pPr>
              <w:widowControl w:val="0"/>
              <w:rPr>
                <w:rFonts w:hint="eastAsia" w:ascii="宋体" w:hAnsi="宋体" w:eastAsia="宋体" w:cs="宋体"/>
                <w:color w:val="auto"/>
                <w:sz w:val="21"/>
                <w:szCs w:val="21"/>
              </w:rPr>
            </w:pPr>
          </w:p>
        </w:tc>
        <w:tc>
          <w:tcPr>
            <w:tcW w:w="1058" w:type="dxa"/>
            <w:tcBorders>
              <w:top w:val="single" w:color="auto" w:sz="4" w:space="0"/>
              <w:left w:val="single" w:color="auto" w:sz="4" w:space="0"/>
              <w:right w:val="single" w:color="auto" w:sz="4" w:space="0"/>
            </w:tcBorders>
            <w:noWrap w:val="0"/>
            <w:vAlign w:val="top"/>
          </w:tcPr>
          <w:p w14:paraId="47495168">
            <w:pPr>
              <w:widowControl w:val="0"/>
              <w:rPr>
                <w:rFonts w:hint="eastAsia" w:ascii="宋体" w:hAnsi="宋体" w:eastAsia="宋体" w:cs="宋体"/>
                <w:color w:val="auto"/>
                <w:sz w:val="21"/>
                <w:szCs w:val="21"/>
              </w:rPr>
            </w:pPr>
          </w:p>
        </w:tc>
      </w:tr>
      <w:tr w14:paraId="1A9F5E25">
        <w:tblPrEx>
          <w:tblCellMar>
            <w:top w:w="0" w:type="dxa"/>
            <w:left w:w="10" w:type="dxa"/>
            <w:bottom w:w="0" w:type="dxa"/>
            <w:right w:w="10" w:type="dxa"/>
          </w:tblCellMar>
        </w:tblPrEx>
        <w:trPr>
          <w:trHeight w:val="715" w:hRule="atLeast"/>
          <w:jc w:val="center"/>
        </w:trPr>
        <w:tc>
          <w:tcPr>
            <w:tcW w:w="1162" w:type="dxa"/>
            <w:tcBorders>
              <w:top w:val="single" w:color="auto" w:sz="4" w:space="0"/>
              <w:left w:val="single" w:color="auto" w:sz="4" w:space="0"/>
              <w:bottom w:val="single" w:color="auto" w:sz="4" w:space="0"/>
            </w:tcBorders>
            <w:noWrap w:val="0"/>
            <w:vAlign w:val="center"/>
          </w:tcPr>
          <w:p w14:paraId="075947E2">
            <w:pPr>
              <w:pStyle w:val="88"/>
              <w:keepNext w:val="0"/>
              <w:keepLines w:val="0"/>
              <w:widowControl w:val="0"/>
              <w:shd w:val="clear" w:color="auto" w:fill="auto"/>
              <w:bidi w:val="0"/>
              <w:spacing w:before="0" w:after="0" w:line="240" w:lineRule="auto"/>
              <w:ind w:left="0" w:leftChars="0" w:right="0" w:firstLine="0" w:firstLineChars="0"/>
              <w:jc w:val="center"/>
              <w:rPr>
                <w:rFonts w:hint="eastAsia" w:ascii="宋体" w:hAnsi="宋体" w:eastAsia="宋体" w:cs="宋体"/>
                <w:color w:val="auto"/>
                <w:sz w:val="21"/>
                <w:szCs w:val="21"/>
              </w:rPr>
            </w:pPr>
          </w:p>
        </w:tc>
        <w:tc>
          <w:tcPr>
            <w:tcW w:w="1938" w:type="dxa"/>
            <w:tcBorders>
              <w:top w:val="single" w:color="auto" w:sz="4" w:space="0"/>
              <w:left w:val="single" w:color="auto" w:sz="4" w:space="0"/>
              <w:bottom w:val="single" w:color="auto" w:sz="4" w:space="0"/>
              <w:right w:val="single" w:color="auto" w:sz="4" w:space="0"/>
            </w:tcBorders>
            <w:noWrap w:val="0"/>
            <w:vAlign w:val="top"/>
          </w:tcPr>
          <w:p w14:paraId="537AFE94">
            <w:pPr>
              <w:widowControl w:val="0"/>
              <w:rPr>
                <w:rFonts w:hint="eastAsia" w:ascii="宋体" w:hAnsi="宋体" w:eastAsia="宋体" w:cs="宋体"/>
                <w:color w:val="auto"/>
                <w:sz w:val="21"/>
                <w:szCs w:val="21"/>
              </w:rPr>
            </w:pPr>
          </w:p>
        </w:tc>
        <w:tc>
          <w:tcPr>
            <w:tcW w:w="1612" w:type="dxa"/>
            <w:tcBorders>
              <w:top w:val="single" w:color="auto" w:sz="4" w:space="0"/>
              <w:left w:val="single" w:color="auto" w:sz="4" w:space="0"/>
              <w:bottom w:val="single" w:color="auto" w:sz="4" w:space="0"/>
              <w:right w:val="single" w:color="auto" w:sz="4" w:space="0"/>
            </w:tcBorders>
            <w:noWrap w:val="0"/>
            <w:vAlign w:val="top"/>
          </w:tcPr>
          <w:p w14:paraId="060857BE">
            <w:pPr>
              <w:widowControl w:val="0"/>
              <w:rPr>
                <w:rFonts w:hint="eastAsia" w:ascii="宋体" w:hAnsi="宋体" w:eastAsia="宋体" w:cs="宋体"/>
                <w:color w:val="auto"/>
                <w:sz w:val="21"/>
                <w:szCs w:val="21"/>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0C43E3C7">
            <w:pPr>
              <w:widowControl w:val="0"/>
              <w:rPr>
                <w:rFonts w:hint="eastAsia" w:ascii="宋体" w:hAnsi="宋体" w:eastAsia="宋体" w:cs="宋体"/>
                <w:color w:val="auto"/>
                <w:sz w:val="21"/>
                <w:szCs w:val="21"/>
              </w:rPr>
            </w:pPr>
          </w:p>
        </w:tc>
        <w:tc>
          <w:tcPr>
            <w:tcW w:w="1289" w:type="dxa"/>
            <w:tcBorders>
              <w:top w:val="single" w:color="auto" w:sz="4" w:space="0"/>
              <w:left w:val="single" w:color="auto" w:sz="4" w:space="0"/>
              <w:bottom w:val="single" w:color="auto" w:sz="4" w:space="0"/>
              <w:right w:val="single" w:color="auto" w:sz="4" w:space="0"/>
            </w:tcBorders>
            <w:noWrap w:val="0"/>
            <w:vAlign w:val="top"/>
          </w:tcPr>
          <w:p w14:paraId="61FBEDD7">
            <w:pPr>
              <w:widowControl w:val="0"/>
              <w:rPr>
                <w:rFonts w:hint="eastAsia" w:ascii="宋体" w:hAnsi="宋体" w:eastAsia="宋体" w:cs="宋体"/>
                <w:color w:val="auto"/>
                <w:sz w:val="21"/>
                <w:szCs w:val="21"/>
              </w:rPr>
            </w:pPr>
          </w:p>
        </w:tc>
        <w:tc>
          <w:tcPr>
            <w:tcW w:w="1481" w:type="dxa"/>
            <w:tcBorders>
              <w:top w:val="single" w:color="auto" w:sz="4" w:space="0"/>
              <w:left w:val="single" w:color="auto" w:sz="4" w:space="0"/>
              <w:bottom w:val="single" w:color="auto" w:sz="4" w:space="0"/>
              <w:right w:val="single" w:color="auto" w:sz="4" w:space="0"/>
            </w:tcBorders>
            <w:noWrap w:val="0"/>
            <w:vAlign w:val="top"/>
          </w:tcPr>
          <w:p w14:paraId="46BE9FF3">
            <w:pPr>
              <w:widowControl w:val="0"/>
              <w:rPr>
                <w:rFonts w:hint="eastAsia" w:ascii="宋体" w:hAnsi="宋体" w:eastAsia="宋体" w:cs="宋体"/>
                <w:color w:val="auto"/>
                <w:sz w:val="21"/>
                <w:szCs w:val="21"/>
              </w:rPr>
            </w:pPr>
          </w:p>
        </w:tc>
        <w:tc>
          <w:tcPr>
            <w:tcW w:w="1058" w:type="dxa"/>
            <w:tcBorders>
              <w:top w:val="single" w:color="auto" w:sz="4" w:space="0"/>
              <w:left w:val="single" w:color="auto" w:sz="4" w:space="0"/>
              <w:bottom w:val="single" w:color="auto" w:sz="4" w:space="0"/>
              <w:right w:val="single" w:color="auto" w:sz="4" w:space="0"/>
            </w:tcBorders>
            <w:noWrap w:val="0"/>
            <w:vAlign w:val="top"/>
          </w:tcPr>
          <w:p w14:paraId="71F9A98A">
            <w:pPr>
              <w:widowControl w:val="0"/>
              <w:rPr>
                <w:rFonts w:hint="eastAsia" w:ascii="宋体" w:hAnsi="宋体" w:eastAsia="宋体" w:cs="宋体"/>
                <w:color w:val="auto"/>
                <w:sz w:val="21"/>
                <w:szCs w:val="21"/>
              </w:rPr>
            </w:pPr>
          </w:p>
        </w:tc>
      </w:tr>
      <w:bookmarkEnd w:id="88"/>
      <w:bookmarkEnd w:id="89"/>
      <w:bookmarkEnd w:id="90"/>
      <w:bookmarkEnd w:id="91"/>
      <w:bookmarkEnd w:id="92"/>
      <w:bookmarkEnd w:id="93"/>
      <w:bookmarkEnd w:id="94"/>
    </w:tbl>
    <w:p w14:paraId="22C57404">
      <w:pPr>
        <w:pStyle w:val="14"/>
        <w:shd w:val="clear" w:color="auto" w:fill="auto"/>
        <w:tabs>
          <w:tab w:val="left" w:pos="5580"/>
        </w:tabs>
        <w:spacing w:line="240" w:lineRule="atLeast"/>
        <w:rPr>
          <w:rFonts w:hint="eastAsia" w:ascii="宋体" w:hAnsi="宋体" w:eastAsia="宋体" w:cs="宋体"/>
          <w:color w:val="auto"/>
          <w:highlight w:val="none"/>
        </w:rPr>
      </w:pPr>
    </w:p>
    <w:p w14:paraId="775B6B9C">
      <w:pPr>
        <w:pStyle w:val="14"/>
        <w:shd w:val="clear" w:color="auto" w:fill="auto"/>
        <w:tabs>
          <w:tab w:val="left" w:pos="5580"/>
        </w:tabs>
        <w:spacing w:line="240" w:lineRule="atLeast"/>
        <w:ind w:left="1942" w:leftChars="912" w:firstLine="0" w:firstLineChars="0"/>
        <w:rPr>
          <w:rFonts w:hint="eastAsia" w:ascii="宋体" w:hAnsi="宋体" w:eastAsia="宋体" w:cs="宋体"/>
          <w:color w:val="auto"/>
          <w:highlight w:val="none"/>
        </w:rPr>
      </w:pPr>
    </w:p>
    <w:p w14:paraId="4CB40B8D">
      <w:pPr>
        <w:pStyle w:val="14"/>
        <w:shd w:val="clear" w:color="auto" w:fill="auto"/>
        <w:tabs>
          <w:tab w:val="left" w:pos="5580"/>
        </w:tabs>
        <w:spacing w:line="240" w:lineRule="atLeast"/>
        <w:ind w:left="1942" w:leftChars="912" w:firstLine="0" w:firstLineChars="0"/>
        <w:rPr>
          <w:rFonts w:hint="eastAsia" w:ascii="宋体" w:hAnsi="宋体" w:eastAsia="宋体" w:cs="宋体"/>
          <w:color w:val="auto"/>
          <w:highlight w:val="none"/>
        </w:rPr>
      </w:pPr>
    </w:p>
    <w:p w14:paraId="5970BC7D">
      <w:pPr>
        <w:pStyle w:val="14"/>
        <w:shd w:val="clear" w:color="auto" w:fill="auto"/>
        <w:tabs>
          <w:tab w:val="left" w:pos="5580"/>
        </w:tabs>
        <w:spacing w:line="240" w:lineRule="atLeast"/>
        <w:ind w:left="1942" w:leftChars="912" w:firstLine="0" w:firstLineChars="0"/>
        <w:rPr>
          <w:rFonts w:hint="eastAsia" w:ascii="宋体" w:hAnsi="宋体" w:eastAsia="宋体" w:cs="宋体"/>
          <w:color w:val="auto"/>
          <w:highlight w:val="none"/>
        </w:rPr>
      </w:pPr>
    </w:p>
    <w:p w14:paraId="453654B6">
      <w:pPr>
        <w:pStyle w:val="14"/>
        <w:shd w:val="clear" w:color="auto" w:fill="auto"/>
        <w:tabs>
          <w:tab w:val="left" w:pos="5580"/>
        </w:tabs>
        <w:spacing w:line="240" w:lineRule="atLeast"/>
        <w:ind w:left="1942" w:leftChars="912" w:firstLine="0" w:firstLineChars="0"/>
        <w:rPr>
          <w:rFonts w:hint="eastAsia" w:ascii="宋体" w:hAnsi="宋体" w:eastAsia="宋体" w:cs="宋体"/>
          <w:color w:val="auto"/>
          <w:highlight w:val="none"/>
        </w:rPr>
      </w:pPr>
    </w:p>
    <w:p w14:paraId="4CB72673">
      <w:pPr>
        <w:pStyle w:val="14"/>
        <w:shd w:val="clear" w:color="auto" w:fill="auto"/>
        <w:tabs>
          <w:tab w:val="left" w:pos="5580"/>
        </w:tabs>
        <w:spacing w:line="240" w:lineRule="atLeast"/>
        <w:ind w:left="1942" w:leftChars="912" w:firstLine="0" w:firstLineChars="0"/>
        <w:rPr>
          <w:rFonts w:hint="eastAsia" w:ascii="宋体" w:hAnsi="宋体" w:eastAsia="宋体" w:cs="宋体"/>
          <w:color w:val="auto"/>
          <w:highlight w:val="none"/>
        </w:rPr>
      </w:pPr>
    </w:p>
    <w:p w14:paraId="1BF278A9">
      <w:pPr>
        <w:pStyle w:val="14"/>
        <w:shd w:val="clear" w:color="auto" w:fill="auto"/>
        <w:tabs>
          <w:tab w:val="left" w:pos="5580"/>
        </w:tabs>
        <w:spacing w:line="240" w:lineRule="atLeast"/>
        <w:ind w:left="1942" w:leftChars="912" w:firstLine="0" w:firstLineChars="0"/>
        <w:rPr>
          <w:rFonts w:hint="eastAsia" w:ascii="宋体" w:hAnsi="宋体" w:eastAsia="宋体" w:cs="宋体"/>
          <w:color w:val="auto"/>
          <w:highlight w:val="none"/>
        </w:rPr>
      </w:pPr>
    </w:p>
    <w:p w14:paraId="74A250EC">
      <w:pPr>
        <w:pStyle w:val="14"/>
        <w:shd w:val="clear" w:color="auto" w:fill="auto"/>
        <w:tabs>
          <w:tab w:val="left" w:pos="5580"/>
        </w:tabs>
        <w:spacing w:line="240" w:lineRule="atLeast"/>
        <w:ind w:left="1942" w:leftChars="912" w:firstLine="0" w:firstLineChars="0"/>
        <w:rPr>
          <w:rFonts w:hint="eastAsia" w:ascii="宋体" w:hAnsi="宋体" w:eastAsia="宋体" w:cs="宋体"/>
          <w:color w:val="auto"/>
          <w:highlight w:val="none"/>
        </w:rPr>
      </w:pPr>
    </w:p>
    <w:p w14:paraId="2CA2ECE4">
      <w:pPr>
        <w:pStyle w:val="14"/>
        <w:shd w:val="clear" w:color="auto" w:fill="auto"/>
        <w:tabs>
          <w:tab w:val="left" w:pos="5580"/>
        </w:tabs>
        <w:spacing w:line="240" w:lineRule="atLeast"/>
        <w:ind w:left="1942" w:leftChars="912" w:firstLine="0" w:firstLineChars="0"/>
        <w:rPr>
          <w:rFonts w:hint="eastAsia" w:ascii="宋体" w:hAnsi="宋体" w:eastAsia="宋体" w:cs="宋体"/>
          <w:color w:val="auto"/>
          <w:highlight w:val="none"/>
        </w:rPr>
      </w:pPr>
    </w:p>
    <w:p w14:paraId="23D7FED8">
      <w:pPr>
        <w:pStyle w:val="14"/>
        <w:shd w:val="clear" w:color="auto" w:fill="auto"/>
        <w:tabs>
          <w:tab w:val="left" w:pos="5580"/>
        </w:tabs>
        <w:spacing w:line="240" w:lineRule="atLeast"/>
        <w:ind w:left="1942" w:leftChars="912" w:firstLine="0" w:firstLineChars="0"/>
        <w:rPr>
          <w:rFonts w:hint="eastAsia" w:ascii="宋体" w:hAnsi="宋体" w:eastAsia="宋体" w:cs="宋体"/>
          <w:color w:val="auto"/>
          <w:highlight w:val="none"/>
        </w:rPr>
      </w:pPr>
    </w:p>
    <w:p w14:paraId="0A91D950">
      <w:pPr>
        <w:pStyle w:val="14"/>
        <w:shd w:val="clear" w:color="auto" w:fill="auto"/>
        <w:tabs>
          <w:tab w:val="left" w:pos="5580"/>
        </w:tabs>
        <w:spacing w:line="240" w:lineRule="atLeast"/>
        <w:ind w:left="1942" w:leftChars="912" w:firstLine="0" w:firstLineChars="0"/>
        <w:rPr>
          <w:rFonts w:hint="eastAsia" w:ascii="宋体" w:hAnsi="宋体" w:eastAsia="宋体" w:cs="宋体"/>
          <w:color w:val="auto"/>
          <w:highlight w:val="none"/>
        </w:rPr>
      </w:pPr>
    </w:p>
    <w:p w14:paraId="725D4735">
      <w:pPr>
        <w:pStyle w:val="14"/>
        <w:shd w:val="clear" w:color="auto" w:fill="auto"/>
        <w:tabs>
          <w:tab w:val="left" w:pos="5580"/>
        </w:tabs>
        <w:spacing w:line="240" w:lineRule="atLeast"/>
        <w:ind w:left="1942" w:leftChars="912" w:firstLine="0" w:firstLineChars="0"/>
        <w:rPr>
          <w:rFonts w:hint="eastAsia" w:ascii="宋体" w:hAnsi="宋体" w:eastAsia="宋体" w:cs="宋体"/>
          <w:color w:val="auto"/>
          <w:highlight w:val="none"/>
        </w:rPr>
      </w:pPr>
    </w:p>
    <w:p w14:paraId="5C9E38A1">
      <w:pPr>
        <w:pStyle w:val="14"/>
        <w:shd w:val="clear" w:color="auto" w:fill="auto"/>
        <w:tabs>
          <w:tab w:val="left" w:pos="5580"/>
        </w:tabs>
        <w:spacing w:line="240" w:lineRule="atLeast"/>
        <w:ind w:left="1942" w:leftChars="912" w:firstLine="0" w:firstLineChars="0"/>
        <w:rPr>
          <w:rFonts w:hint="eastAsia" w:ascii="宋体" w:hAnsi="宋体" w:eastAsia="宋体" w:cs="宋体"/>
          <w:color w:val="auto"/>
          <w:highlight w:val="none"/>
        </w:rPr>
      </w:pPr>
    </w:p>
    <w:p w14:paraId="60F48028">
      <w:pPr>
        <w:pStyle w:val="14"/>
        <w:shd w:val="clear" w:color="auto" w:fill="auto"/>
        <w:tabs>
          <w:tab w:val="left" w:pos="5580"/>
        </w:tabs>
        <w:spacing w:line="240" w:lineRule="atLeast"/>
        <w:ind w:left="1942" w:leftChars="912" w:firstLine="0" w:firstLineChars="0"/>
        <w:rPr>
          <w:rFonts w:hint="eastAsia" w:ascii="宋体" w:hAnsi="宋体" w:eastAsia="宋体" w:cs="宋体"/>
          <w:color w:val="auto"/>
          <w:highlight w:val="none"/>
        </w:rPr>
      </w:pPr>
    </w:p>
    <w:p w14:paraId="2E177A5D">
      <w:pPr>
        <w:pStyle w:val="14"/>
        <w:shd w:val="clear" w:color="auto" w:fill="auto"/>
        <w:tabs>
          <w:tab w:val="left" w:pos="5580"/>
        </w:tabs>
        <w:spacing w:line="240" w:lineRule="atLeast"/>
        <w:ind w:left="1942" w:leftChars="912" w:firstLine="0" w:firstLineChars="0"/>
        <w:rPr>
          <w:rFonts w:hint="eastAsia" w:ascii="宋体" w:hAnsi="宋体" w:eastAsia="宋体" w:cs="宋体"/>
          <w:color w:val="auto"/>
          <w:highlight w:val="none"/>
        </w:rPr>
      </w:pPr>
    </w:p>
    <w:p w14:paraId="70FF153B">
      <w:pPr>
        <w:pStyle w:val="14"/>
        <w:shd w:val="clear" w:color="auto" w:fill="auto"/>
        <w:tabs>
          <w:tab w:val="left" w:pos="5580"/>
        </w:tabs>
        <w:spacing w:line="240" w:lineRule="atLeast"/>
        <w:ind w:left="1942" w:leftChars="912" w:firstLine="0" w:firstLineChars="0"/>
        <w:rPr>
          <w:rFonts w:hint="eastAsia" w:ascii="宋体" w:hAnsi="宋体" w:eastAsia="宋体" w:cs="宋体"/>
          <w:color w:val="auto"/>
          <w:highlight w:val="none"/>
        </w:rPr>
      </w:pPr>
    </w:p>
    <w:p w14:paraId="1ACED75F">
      <w:pPr>
        <w:pStyle w:val="91"/>
        <w:spacing w:before="220" w:beforeLines="0" w:afterLines="0" w:line="304" w:lineRule="auto"/>
        <w:ind w:right="8"/>
        <w:jc w:val="both"/>
        <w:rPr>
          <w:rFonts w:hint="eastAsia" w:ascii="宋体" w:hAnsi="宋体" w:eastAsia="宋体" w:cs="宋体"/>
          <w:spacing w:val="3"/>
          <w:sz w:val="18"/>
          <w:szCs w:val="18"/>
        </w:rPr>
      </w:pPr>
    </w:p>
    <w:p w14:paraId="5B181822">
      <w:pPr>
        <w:pStyle w:val="14"/>
        <w:shd w:val="clear" w:color="auto" w:fill="auto"/>
        <w:tabs>
          <w:tab w:val="left" w:pos="5580"/>
        </w:tabs>
        <w:spacing w:line="240" w:lineRule="atLeast"/>
        <w:ind w:left="1942" w:leftChars="912" w:firstLine="0" w:firstLineChars="0"/>
        <w:rPr>
          <w:rFonts w:hint="eastAsia"/>
          <w:color w:val="auto"/>
          <w:highlight w:val="none"/>
        </w:rPr>
      </w:pPr>
    </w:p>
    <w:p w14:paraId="2709AA7B">
      <w:pPr>
        <w:pStyle w:val="14"/>
        <w:shd w:val="clear" w:color="auto" w:fill="auto"/>
        <w:tabs>
          <w:tab w:val="left" w:pos="5580"/>
        </w:tabs>
        <w:spacing w:line="240" w:lineRule="atLeast"/>
        <w:rPr>
          <w:rFonts w:hint="eastAsia" w:asciiTheme="majorEastAsia" w:hAnsiTheme="majorEastAsia" w:eastAsiaTheme="majorEastAsia" w:cstheme="majorEastAsia"/>
          <w:color w:val="auto"/>
          <w:highlight w:val="none"/>
        </w:rPr>
      </w:pPr>
    </w:p>
    <w:sectPr>
      <w:headerReference r:id="rId4" w:type="default"/>
      <w:footerReference r:id="rId5" w:type="default"/>
      <w:pgSz w:w="11905" w:h="16838"/>
      <w:pgMar w:top="1440" w:right="1797" w:bottom="1440" w:left="1797" w:header="850" w:footer="992" w:gutter="0"/>
      <w:pgNumType w:fmt="decimal"/>
      <w:cols w:space="720" w:num="1"/>
      <w:rtlGutter w:val="0"/>
      <w:docGrid w:type="linesAndChars" w:linePitch="325" w:charSpace="6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_x000B__x000C_">
    <w:altName w:val="Courier New"/>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40001" w:csb1="0000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长城仿宋">
    <w:altName w:val="宋体"/>
    <w:panose1 w:val="02010609000101010101"/>
    <w:charset w:val="86"/>
    <w:family w:val="modern"/>
    <w:pitch w:val="default"/>
    <w:sig w:usb0="00000000" w:usb1="00000000" w:usb2="00000010" w:usb3="00000000" w:csb0="00040000" w:csb1="00000000"/>
  </w:font>
  <w:font w:name="华文仿宋">
    <w:altName w:val="仿宋"/>
    <w:panose1 w:val="02010600040101010101"/>
    <w:charset w:val="86"/>
    <w:family w:val="swiss"/>
    <w:pitch w:val="default"/>
    <w:sig w:usb0="00000000" w:usb1="0000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华文楷体">
    <w:altName w:val="宋体"/>
    <w:panose1 w:val="02010600040101010101"/>
    <w:charset w:val="86"/>
    <w:family w:val="auto"/>
    <w:pitch w:val="default"/>
    <w:sig w:usb0="00000000" w:usb1="00000000" w:usb2="00000000" w:usb3="00000000" w:csb0="0004009F" w:csb1="DFD70000"/>
  </w:font>
  <w:font w:name="Perpetua">
    <w:altName w:val="Segoe Print"/>
    <w:panose1 w:val="00000000000000000000"/>
    <w:charset w:val="00"/>
    <w:family w:val="roman"/>
    <w:pitch w:val="default"/>
    <w:sig w:usb0="00000000" w:usb1="00000000" w:usb2="00000000" w:usb3="00000000" w:csb0="00000001" w:csb1="00000000"/>
  </w:font>
  <w:font w:name="宋体-18030">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53E68">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63FE4C">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363FE4C">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7FAFF">
    <w:pPr>
      <w:pStyle w:val="15"/>
      <w:ind w:right="360"/>
      <w:jc w:val="both"/>
      <w:rPr>
        <w:rFonts w:hint="eastAsia"/>
      </w:rPr>
    </w:pPr>
    <w:r>
      <w:rPr>
        <w:sz w:val="1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DB0436">
                          <w:pPr>
                            <w:pStyle w:val="15"/>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0DB0436">
                    <w:pPr>
                      <w:pStyle w:val="15"/>
                    </w:pPr>
                    <w:r>
                      <w:fldChar w:fldCharType="begin"/>
                    </w:r>
                    <w:r>
                      <w:instrText xml:space="preserve"> PAGE  \* MERGEFORMAT </w:instrText>
                    </w:r>
                    <w:r>
                      <w:fldChar w:fldCharType="separate"/>
                    </w:r>
                    <w:r>
                      <w:t>48</w:t>
                    </w:r>
                    <w:r>
                      <w:fldChar w:fldCharType="end"/>
                    </w:r>
                  </w:p>
                </w:txbxContent>
              </v:textbox>
            </v:shape>
          </w:pict>
        </mc:Fallback>
      </mc:AlternateContent>
    </w:r>
    <w:r>
      <w:rPr>
        <w:rFonts w:hint="eastAsia"/>
        <w:color w:val="800000"/>
        <w:sz w:val="16"/>
        <w:szCs w:val="20"/>
        <w:lang w:val="en-US" w:eastAsia="zh-CN"/>
      </w:rPr>
      <w:t xml:space="preserve">        </w:t>
    </w:r>
  </w:p>
  <w:p w14:paraId="7849E320">
    <w:pPr>
      <w:pStyle w:val="15"/>
      <w:keepNext w:val="0"/>
      <w:keepLines w:val="0"/>
      <w:pageBreakBefore w:val="0"/>
      <w:widowControl w:val="0"/>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p>
  <w:p w14:paraId="34ECDB1A">
    <w:pPr>
      <w:pStyle w:val="15"/>
      <w:ind w:right="360"/>
      <w:jc w:val="right"/>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BDB92">
    <w:pPr>
      <w:pStyle w:val="16"/>
      <w:pBdr>
        <w:bottom w:val="single" w:color="auto" w:sz="4" w:space="0"/>
      </w:pBdr>
      <w:jc w:val="both"/>
      <w:rPr>
        <w:rFonts w:hint="eastAsia" w:ascii="Times New Roman" w:hAnsi="Times New Roman" w:eastAsia="宋体" w:cs="Times New Roman"/>
        <w:sz w:val="22"/>
        <w:szCs w:val="28"/>
        <w:lang w:val="en-US" w:eastAsia="zh-CN"/>
      </w:rPr>
    </w:pPr>
    <w:r>
      <w:rPr>
        <w:rFonts w:hint="eastAsia" w:ascii="Times New Roman" w:hAnsi="Times New Roman" w:eastAsia="宋体" w:cs="Times New Roman"/>
        <w:sz w:val="22"/>
        <w:szCs w:val="28"/>
        <w:lang w:val="en-US" w:eastAsia="zh-CN"/>
      </w:rPr>
      <w:t xml:space="preserve">                                             </w:t>
    </w:r>
  </w:p>
  <w:p w14:paraId="4447B0AA">
    <w:pPr>
      <w:pStyle w:val="16"/>
      <w:pBdr>
        <w:bottom w:val="single" w:color="auto" w:sz="4" w:space="0"/>
      </w:pBdr>
      <w:jc w:val="left"/>
      <w:rPr>
        <w:rFonts w:hint="eastAsia" w:ascii="宋体" w:hAnsi="宋体" w:eastAsia="宋体" w:cs="宋体"/>
        <w:b w:val="0"/>
        <w:bCs w:val="0"/>
        <w:sz w:val="21"/>
        <w:szCs w:val="21"/>
        <w:lang w:val="en-US" w:eastAsia="zh-CN"/>
      </w:rPr>
    </w:pPr>
    <w:r>
      <w:rPr>
        <w:rFonts w:hint="eastAsia" w:ascii="Times New Roman" w:hAnsi="Times New Roman" w:eastAsia="宋体" w:cs="Times New Roman"/>
        <w:sz w:val="22"/>
        <w:szCs w:val="28"/>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E8122"/>
    <w:multiLevelType w:val="singleLevel"/>
    <w:tmpl w:val="9C0E8122"/>
    <w:lvl w:ilvl="0" w:tentative="0">
      <w:start w:val="1"/>
      <w:numFmt w:val="decimal"/>
      <w:suff w:val="nothing"/>
      <w:lvlText w:val="%1、"/>
      <w:lvlJc w:val="left"/>
    </w:lvl>
  </w:abstractNum>
  <w:abstractNum w:abstractNumId="1">
    <w:nsid w:val="B36C482C"/>
    <w:multiLevelType w:val="singleLevel"/>
    <w:tmpl w:val="B36C482C"/>
    <w:lvl w:ilvl="0" w:tentative="0">
      <w:start w:val="2"/>
      <w:numFmt w:val="chineseCounting"/>
      <w:suff w:val="space"/>
      <w:lvlText w:val="第%1章"/>
      <w:lvlJc w:val="left"/>
      <w:pPr>
        <w:ind w:left="-1816"/>
      </w:pPr>
      <w:rPr>
        <w:rFonts w:hint="eastAsia"/>
      </w:rPr>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ECF5EF3D"/>
    <w:multiLevelType w:val="singleLevel"/>
    <w:tmpl w:val="ECF5EF3D"/>
    <w:lvl w:ilvl="0" w:tentative="0">
      <w:start w:val="1"/>
      <w:numFmt w:val="chineseCounting"/>
      <w:suff w:val="nothing"/>
      <w:lvlText w:val="（%1）"/>
      <w:lvlJc w:val="left"/>
      <w:rPr>
        <w:rFonts w:hint="eastAsia"/>
      </w:rPr>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0569F7C4"/>
    <w:multiLevelType w:val="singleLevel"/>
    <w:tmpl w:val="0569F7C4"/>
    <w:lvl w:ilvl="0" w:tentative="0">
      <w:start w:val="1"/>
      <w:numFmt w:val="decimal"/>
      <w:suff w:val="nothing"/>
      <w:lvlText w:val="%1、"/>
      <w:lvlJc w:val="left"/>
    </w:lvl>
  </w:abstractNum>
  <w:abstractNum w:abstractNumId="10">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1">
    <w:nsid w:val="11A64EEE"/>
    <w:multiLevelType w:val="singleLevel"/>
    <w:tmpl w:val="11A64EEE"/>
    <w:lvl w:ilvl="0" w:tentative="0">
      <w:start w:val="1"/>
      <w:numFmt w:val="chineseCounting"/>
      <w:suff w:val="nothing"/>
      <w:lvlText w:val="%1、"/>
      <w:lvlJc w:val="left"/>
      <w:pPr>
        <w:ind w:left="0"/>
      </w:pPr>
      <w:rPr>
        <w:rFonts w:hint="eastAsia"/>
      </w:rPr>
    </w:lvl>
  </w:abstractNum>
  <w:abstractNum w:abstractNumId="12">
    <w:nsid w:val="11BA06CF"/>
    <w:multiLevelType w:val="singleLevel"/>
    <w:tmpl w:val="11BA06CF"/>
    <w:lvl w:ilvl="0" w:tentative="0">
      <w:start w:val="11"/>
      <w:numFmt w:val="chineseCounting"/>
      <w:suff w:val="nothing"/>
      <w:lvlText w:val="（%1）"/>
      <w:lvlJc w:val="left"/>
      <w:rPr>
        <w:rFonts w:hint="eastAsia"/>
      </w:rPr>
    </w:lvl>
  </w:abstractNum>
  <w:abstractNum w:abstractNumId="13">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3"/>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1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5">
    <w:nsid w:val="55CD4C99"/>
    <w:multiLevelType w:val="singleLevel"/>
    <w:tmpl w:val="55CD4C99"/>
    <w:lvl w:ilvl="0" w:tentative="0">
      <w:start w:val="1"/>
      <w:numFmt w:val="chineseCounting"/>
      <w:suff w:val="nothing"/>
      <w:lvlText w:val="%1、"/>
      <w:lvlJc w:val="left"/>
    </w:lvl>
  </w:abstractNum>
  <w:abstractNum w:abstractNumId="16">
    <w:nsid w:val="6EC8727B"/>
    <w:multiLevelType w:val="singleLevel"/>
    <w:tmpl w:val="6EC8727B"/>
    <w:lvl w:ilvl="0" w:tentative="0">
      <w:start w:val="1"/>
      <w:numFmt w:val="decimal"/>
      <w:suff w:val="nothing"/>
      <w:lvlText w:val="%1、"/>
      <w:lvlJc w:val="left"/>
    </w:lvl>
  </w:abstractNum>
  <w:abstractNum w:abstractNumId="17">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8">
    <w:nsid w:val="7A0F6431"/>
    <w:multiLevelType w:val="singleLevel"/>
    <w:tmpl w:val="7A0F6431"/>
    <w:lvl w:ilvl="0" w:tentative="0">
      <w:start w:val="1"/>
      <w:numFmt w:val="decimal"/>
      <w:suff w:val="space"/>
      <w:lvlText w:val="%1."/>
      <w:lvlJc w:val="left"/>
    </w:lvl>
  </w:abstractNum>
  <w:num w:numId="1">
    <w:abstractNumId w:val="13"/>
  </w:num>
  <w:num w:numId="2">
    <w:abstractNumId w:val="14"/>
  </w:num>
  <w:num w:numId="3">
    <w:abstractNumId w:val="1"/>
  </w:num>
  <w:num w:numId="4">
    <w:abstractNumId w:val="11"/>
  </w:num>
  <w:num w:numId="5">
    <w:abstractNumId w:val="16"/>
  </w:num>
  <w:num w:numId="6">
    <w:abstractNumId w:val="15"/>
  </w:num>
  <w:num w:numId="7">
    <w:abstractNumId w:val="10"/>
  </w:num>
  <w:num w:numId="8">
    <w:abstractNumId w:val="17"/>
  </w:num>
  <w:num w:numId="9">
    <w:abstractNumId w:val="9"/>
  </w:num>
  <w:num w:numId="10">
    <w:abstractNumId w:val="0"/>
  </w:num>
  <w:num w:numId="11">
    <w:abstractNumId w:val="18"/>
  </w:num>
  <w:num w:numId="12">
    <w:abstractNumId w:val="3"/>
  </w:num>
  <w:num w:numId="13">
    <w:abstractNumId w:val="8"/>
  </w:num>
  <w:num w:numId="14">
    <w:abstractNumId w:val="5"/>
  </w:num>
  <w:num w:numId="15">
    <w:abstractNumId w:val="4"/>
  </w:num>
  <w:num w:numId="16">
    <w:abstractNumId w:val="2"/>
  </w:num>
  <w:num w:numId="17">
    <w:abstractNumId w:val="6"/>
  </w:num>
  <w:num w:numId="18">
    <w:abstractNumId w:val="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6"/>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0ZjhlNWM2NTk4MmU0NWYxM2M4Y2RjMGY5YWUyZmUifQ=="/>
    <w:docVar w:name="KSO_WPS_MARK_KEY" w:val="ff543f3e-fe51-4785-9101-7742f663f052"/>
  </w:docVars>
  <w:rsids>
    <w:rsidRoot w:val="00AE79E0"/>
    <w:rsid w:val="000008FD"/>
    <w:rsid w:val="00003231"/>
    <w:rsid w:val="00003B78"/>
    <w:rsid w:val="00003F23"/>
    <w:rsid w:val="00005025"/>
    <w:rsid w:val="0000620B"/>
    <w:rsid w:val="0000681E"/>
    <w:rsid w:val="0000682D"/>
    <w:rsid w:val="00011FD2"/>
    <w:rsid w:val="000126C8"/>
    <w:rsid w:val="00012CFA"/>
    <w:rsid w:val="00013187"/>
    <w:rsid w:val="000137F2"/>
    <w:rsid w:val="00014B17"/>
    <w:rsid w:val="000165AB"/>
    <w:rsid w:val="000201C1"/>
    <w:rsid w:val="00021187"/>
    <w:rsid w:val="00021198"/>
    <w:rsid w:val="00021864"/>
    <w:rsid w:val="00023055"/>
    <w:rsid w:val="00023185"/>
    <w:rsid w:val="000242CE"/>
    <w:rsid w:val="00024AD6"/>
    <w:rsid w:val="00026A08"/>
    <w:rsid w:val="000279EA"/>
    <w:rsid w:val="000305D5"/>
    <w:rsid w:val="000319B0"/>
    <w:rsid w:val="00034387"/>
    <w:rsid w:val="00034B72"/>
    <w:rsid w:val="00034BA3"/>
    <w:rsid w:val="00034CDA"/>
    <w:rsid w:val="00034F63"/>
    <w:rsid w:val="0003627F"/>
    <w:rsid w:val="0003679A"/>
    <w:rsid w:val="00040E67"/>
    <w:rsid w:val="00041F06"/>
    <w:rsid w:val="000423B1"/>
    <w:rsid w:val="0004299A"/>
    <w:rsid w:val="000429F1"/>
    <w:rsid w:val="000437CC"/>
    <w:rsid w:val="00043E1C"/>
    <w:rsid w:val="00046FC5"/>
    <w:rsid w:val="00047373"/>
    <w:rsid w:val="000476D9"/>
    <w:rsid w:val="0005173F"/>
    <w:rsid w:val="00051864"/>
    <w:rsid w:val="00051ECE"/>
    <w:rsid w:val="000520FE"/>
    <w:rsid w:val="00053450"/>
    <w:rsid w:val="000538D1"/>
    <w:rsid w:val="00054A43"/>
    <w:rsid w:val="00055123"/>
    <w:rsid w:val="00055AB6"/>
    <w:rsid w:val="00055F34"/>
    <w:rsid w:val="00056350"/>
    <w:rsid w:val="00056A13"/>
    <w:rsid w:val="000576A3"/>
    <w:rsid w:val="00063B93"/>
    <w:rsid w:val="00064417"/>
    <w:rsid w:val="000649EF"/>
    <w:rsid w:val="00065388"/>
    <w:rsid w:val="00065665"/>
    <w:rsid w:val="00067D7A"/>
    <w:rsid w:val="00070288"/>
    <w:rsid w:val="00070340"/>
    <w:rsid w:val="000708C5"/>
    <w:rsid w:val="000712BD"/>
    <w:rsid w:val="000719DB"/>
    <w:rsid w:val="00072AC0"/>
    <w:rsid w:val="000738C2"/>
    <w:rsid w:val="000742BD"/>
    <w:rsid w:val="0007479D"/>
    <w:rsid w:val="00075123"/>
    <w:rsid w:val="00075390"/>
    <w:rsid w:val="0007565B"/>
    <w:rsid w:val="00075BB9"/>
    <w:rsid w:val="00076436"/>
    <w:rsid w:val="00076558"/>
    <w:rsid w:val="00077C43"/>
    <w:rsid w:val="00077D8B"/>
    <w:rsid w:val="0008094E"/>
    <w:rsid w:val="00080A6F"/>
    <w:rsid w:val="000816F2"/>
    <w:rsid w:val="00082869"/>
    <w:rsid w:val="00083463"/>
    <w:rsid w:val="00083CDC"/>
    <w:rsid w:val="00084CC1"/>
    <w:rsid w:val="000852D7"/>
    <w:rsid w:val="00085489"/>
    <w:rsid w:val="000863D1"/>
    <w:rsid w:val="00086A7A"/>
    <w:rsid w:val="00086B28"/>
    <w:rsid w:val="000874E4"/>
    <w:rsid w:val="0008796E"/>
    <w:rsid w:val="00087E9D"/>
    <w:rsid w:val="000901E9"/>
    <w:rsid w:val="00090BD9"/>
    <w:rsid w:val="00090F00"/>
    <w:rsid w:val="00091C9B"/>
    <w:rsid w:val="00091DC7"/>
    <w:rsid w:val="000926F6"/>
    <w:rsid w:val="000942A8"/>
    <w:rsid w:val="00094641"/>
    <w:rsid w:val="00094AC9"/>
    <w:rsid w:val="00095245"/>
    <w:rsid w:val="000955A6"/>
    <w:rsid w:val="00095B6E"/>
    <w:rsid w:val="0009686F"/>
    <w:rsid w:val="000A1761"/>
    <w:rsid w:val="000A184E"/>
    <w:rsid w:val="000A1B3C"/>
    <w:rsid w:val="000A2970"/>
    <w:rsid w:val="000A35E1"/>
    <w:rsid w:val="000A3813"/>
    <w:rsid w:val="000A4619"/>
    <w:rsid w:val="000A48D7"/>
    <w:rsid w:val="000A5705"/>
    <w:rsid w:val="000A6219"/>
    <w:rsid w:val="000A6DD1"/>
    <w:rsid w:val="000A7BFA"/>
    <w:rsid w:val="000A7E34"/>
    <w:rsid w:val="000B0CDF"/>
    <w:rsid w:val="000B19BA"/>
    <w:rsid w:val="000B21F3"/>
    <w:rsid w:val="000B5B49"/>
    <w:rsid w:val="000B5CD6"/>
    <w:rsid w:val="000B5D8E"/>
    <w:rsid w:val="000B71A8"/>
    <w:rsid w:val="000B7353"/>
    <w:rsid w:val="000B7627"/>
    <w:rsid w:val="000B7FDE"/>
    <w:rsid w:val="000C062A"/>
    <w:rsid w:val="000C0D0A"/>
    <w:rsid w:val="000C0D63"/>
    <w:rsid w:val="000C1047"/>
    <w:rsid w:val="000C2C5E"/>
    <w:rsid w:val="000C4AF2"/>
    <w:rsid w:val="000C58C5"/>
    <w:rsid w:val="000C627A"/>
    <w:rsid w:val="000C6774"/>
    <w:rsid w:val="000C68DD"/>
    <w:rsid w:val="000C742F"/>
    <w:rsid w:val="000C7D1B"/>
    <w:rsid w:val="000D07C7"/>
    <w:rsid w:val="000D16D6"/>
    <w:rsid w:val="000D1955"/>
    <w:rsid w:val="000D1963"/>
    <w:rsid w:val="000D260B"/>
    <w:rsid w:val="000D296C"/>
    <w:rsid w:val="000D2BE7"/>
    <w:rsid w:val="000D3BE4"/>
    <w:rsid w:val="000D3FDF"/>
    <w:rsid w:val="000D3FE5"/>
    <w:rsid w:val="000D5BFA"/>
    <w:rsid w:val="000D77C3"/>
    <w:rsid w:val="000E0018"/>
    <w:rsid w:val="000E169F"/>
    <w:rsid w:val="000E18AA"/>
    <w:rsid w:val="000E1F61"/>
    <w:rsid w:val="000E30EA"/>
    <w:rsid w:val="000E3822"/>
    <w:rsid w:val="000E416E"/>
    <w:rsid w:val="000E4C55"/>
    <w:rsid w:val="000E57CE"/>
    <w:rsid w:val="000E5BD2"/>
    <w:rsid w:val="000E6242"/>
    <w:rsid w:val="000E689E"/>
    <w:rsid w:val="000E6A46"/>
    <w:rsid w:val="000E6ED7"/>
    <w:rsid w:val="000F0113"/>
    <w:rsid w:val="000F1DED"/>
    <w:rsid w:val="000F2698"/>
    <w:rsid w:val="000F3E84"/>
    <w:rsid w:val="000F3FFF"/>
    <w:rsid w:val="000F4B95"/>
    <w:rsid w:val="000F6140"/>
    <w:rsid w:val="000F6A98"/>
    <w:rsid w:val="000F6AB9"/>
    <w:rsid w:val="000F6B00"/>
    <w:rsid w:val="000F6D6B"/>
    <w:rsid w:val="000F6DA7"/>
    <w:rsid w:val="000F7DEB"/>
    <w:rsid w:val="001008C8"/>
    <w:rsid w:val="00103AEE"/>
    <w:rsid w:val="00104E2B"/>
    <w:rsid w:val="00104E64"/>
    <w:rsid w:val="0010538C"/>
    <w:rsid w:val="001057AF"/>
    <w:rsid w:val="00110A45"/>
    <w:rsid w:val="00111249"/>
    <w:rsid w:val="001123E7"/>
    <w:rsid w:val="001135FE"/>
    <w:rsid w:val="00113871"/>
    <w:rsid w:val="0011439C"/>
    <w:rsid w:val="00114702"/>
    <w:rsid w:val="00116424"/>
    <w:rsid w:val="001167DB"/>
    <w:rsid w:val="00116D76"/>
    <w:rsid w:val="00117062"/>
    <w:rsid w:val="001170CE"/>
    <w:rsid w:val="001178E2"/>
    <w:rsid w:val="00117DEA"/>
    <w:rsid w:val="00117FAC"/>
    <w:rsid w:val="0012043E"/>
    <w:rsid w:val="001209D4"/>
    <w:rsid w:val="001209D7"/>
    <w:rsid w:val="00120A18"/>
    <w:rsid w:val="00120C83"/>
    <w:rsid w:val="00121289"/>
    <w:rsid w:val="001233FB"/>
    <w:rsid w:val="0012425E"/>
    <w:rsid w:val="0012511F"/>
    <w:rsid w:val="00125392"/>
    <w:rsid w:val="001255D4"/>
    <w:rsid w:val="001263BA"/>
    <w:rsid w:val="00126A4E"/>
    <w:rsid w:val="00126AD8"/>
    <w:rsid w:val="00126DF1"/>
    <w:rsid w:val="001276ED"/>
    <w:rsid w:val="00127742"/>
    <w:rsid w:val="00130067"/>
    <w:rsid w:val="00130C17"/>
    <w:rsid w:val="0013112F"/>
    <w:rsid w:val="0013118B"/>
    <w:rsid w:val="001311ED"/>
    <w:rsid w:val="0013431D"/>
    <w:rsid w:val="00134648"/>
    <w:rsid w:val="001348DF"/>
    <w:rsid w:val="00134FD5"/>
    <w:rsid w:val="0013509E"/>
    <w:rsid w:val="00135535"/>
    <w:rsid w:val="00135AED"/>
    <w:rsid w:val="00135BC4"/>
    <w:rsid w:val="00135F38"/>
    <w:rsid w:val="001369C3"/>
    <w:rsid w:val="00137B6B"/>
    <w:rsid w:val="00137D64"/>
    <w:rsid w:val="00137E4C"/>
    <w:rsid w:val="00141038"/>
    <w:rsid w:val="0014151F"/>
    <w:rsid w:val="00141941"/>
    <w:rsid w:val="00142184"/>
    <w:rsid w:val="0014311D"/>
    <w:rsid w:val="00144467"/>
    <w:rsid w:val="001449E6"/>
    <w:rsid w:val="0014579A"/>
    <w:rsid w:val="00145A0C"/>
    <w:rsid w:val="00145E17"/>
    <w:rsid w:val="00147477"/>
    <w:rsid w:val="0015038C"/>
    <w:rsid w:val="001508B1"/>
    <w:rsid w:val="00152331"/>
    <w:rsid w:val="00152403"/>
    <w:rsid w:val="00152CE0"/>
    <w:rsid w:val="00155001"/>
    <w:rsid w:val="001553F5"/>
    <w:rsid w:val="001554EC"/>
    <w:rsid w:val="00155CDB"/>
    <w:rsid w:val="00156646"/>
    <w:rsid w:val="001568CF"/>
    <w:rsid w:val="00157E12"/>
    <w:rsid w:val="00160800"/>
    <w:rsid w:val="00160863"/>
    <w:rsid w:val="0016087F"/>
    <w:rsid w:val="00160A88"/>
    <w:rsid w:val="001613E7"/>
    <w:rsid w:val="0016174A"/>
    <w:rsid w:val="001620F9"/>
    <w:rsid w:val="00165DAF"/>
    <w:rsid w:val="00167DD2"/>
    <w:rsid w:val="0017046D"/>
    <w:rsid w:val="0017080E"/>
    <w:rsid w:val="00171430"/>
    <w:rsid w:val="001714A4"/>
    <w:rsid w:val="00171FC2"/>
    <w:rsid w:val="001729B3"/>
    <w:rsid w:val="00172D11"/>
    <w:rsid w:val="00172FE9"/>
    <w:rsid w:val="001736ED"/>
    <w:rsid w:val="00173D1D"/>
    <w:rsid w:val="00174925"/>
    <w:rsid w:val="00174E84"/>
    <w:rsid w:val="00175BB3"/>
    <w:rsid w:val="00176570"/>
    <w:rsid w:val="00176A44"/>
    <w:rsid w:val="00176CDE"/>
    <w:rsid w:val="00177851"/>
    <w:rsid w:val="00180275"/>
    <w:rsid w:val="0018175A"/>
    <w:rsid w:val="00182153"/>
    <w:rsid w:val="00183525"/>
    <w:rsid w:val="00183724"/>
    <w:rsid w:val="00184539"/>
    <w:rsid w:val="00184EF2"/>
    <w:rsid w:val="0018523C"/>
    <w:rsid w:val="00186A8D"/>
    <w:rsid w:val="0019046D"/>
    <w:rsid w:val="00191194"/>
    <w:rsid w:val="00192441"/>
    <w:rsid w:val="001924AF"/>
    <w:rsid w:val="00192969"/>
    <w:rsid w:val="00192AB0"/>
    <w:rsid w:val="00193398"/>
    <w:rsid w:val="001935E2"/>
    <w:rsid w:val="00193A65"/>
    <w:rsid w:val="00194057"/>
    <w:rsid w:val="0019444D"/>
    <w:rsid w:val="001966AA"/>
    <w:rsid w:val="00196974"/>
    <w:rsid w:val="00196D5E"/>
    <w:rsid w:val="00196F4B"/>
    <w:rsid w:val="001972EB"/>
    <w:rsid w:val="001A0B29"/>
    <w:rsid w:val="001A12FE"/>
    <w:rsid w:val="001A406A"/>
    <w:rsid w:val="001A62A1"/>
    <w:rsid w:val="001A74C3"/>
    <w:rsid w:val="001B0B9D"/>
    <w:rsid w:val="001B1C75"/>
    <w:rsid w:val="001B2BBF"/>
    <w:rsid w:val="001B522A"/>
    <w:rsid w:val="001B560A"/>
    <w:rsid w:val="001B5738"/>
    <w:rsid w:val="001B6E93"/>
    <w:rsid w:val="001B70B5"/>
    <w:rsid w:val="001B7B84"/>
    <w:rsid w:val="001B7F39"/>
    <w:rsid w:val="001C05AB"/>
    <w:rsid w:val="001C1F35"/>
    <w:rsid w:val="001C2A8A"/>
    <w:rsid w:val="001C3B70"/>
    <w:rsid w:val="001C5539"/>
    <w:rsid w:val="001C59BE"/>
    <w:rsid w:val="001C5DC4"/>
    <w:rsid w:val="001C5E26"/>
    <w:rsid w:val="001C6220"/>
    <w:rsid w:val="001C6B18"/>
    <w:rsid w:val="001D0A93"/>
    <w:rsid w:val="001D2F5F"/>
    <w:rsid w:val="001D446C"/>
    <w:rsid w:val="001D5688"/>
    <w:rsid w:val="001D58FF"/>
    <w:rsid w:val="001D629D"/>
    <w:rsid w:val="001D63FD"/>
    <w:rsid w:val="001D6F3F"/>
    <w:rsid w:val="001D6F45"/>
    <w:rsid w:val="001D7E45"/>
    <w:rsid w:val="001E04F1"/>
    <w:rsid w:val="001E20D3"/>
    <w:rsid w:val="001E2E22"/>
    <w:rsid w:val="001E2FC4"/>
    <w:rsid w:val="001E36B7"/>
    <w:rsid w:val="001E47CD"/>
    <w:rsid w:val="001E5159"/>
    <w:rsid w:val="001E5832"/>
    <w:rsid w:val="001E591A"/>
    <w:rsid w:val="001E68D0"/>
    <w:rsid w:val="001F07C5"/>
    <w:rsid w:val="001F1324"/>
    <w:rsid w:val="001F134E"/>
    <w:rsid w:val="001F14AE"/>
    <w:rsid w:val="001F1946"/>
    <w:rsid w:val="001F26BA"/>
    <w:rsid w:val="001F3378"/>
    <w:rsid w:val="001F4661"/>
    <w:rsid w:val="001F4719"/>
    <w:rsid w:val="001F66D5"/>
    <w:rsid w:val="001F6A1F"/>
    <w:rsid w:val="001F7137"/>
    <w:rsid w:val="001F770C"/>
    <w:rsid w:val="00200094"/>
    <w:rsid w:val="00200808"/>
    <w:rsid w:val="00200C69"/>
    <w:rsid w:val="00201148"/>
    <w:rsid w:val="00202825"/>
    <w:rsid w:val="00202D5B"/>
    <w:rsid w:val="00202F2A"/>
    <w:rsid w:val="002036F3"/>
    <w:rsid w:val="00203F5C"/>
    <w:rsid w:val="00204191"/>
    <w:rsid w:val="0020421A"/>
    <w:rsid w:val="002047D3"/>
    <w:rsid w:val="0020497C"/>
    <w:rsid w:val="00205798"/>
    <w:rsid w:val="00205A83"/>
    <w:rsid w:val="00205DEE"/>
    <w:rsid w:val="00207016"/>
    <w:rsid w:val="0021092F"/>
    <w:rsid w:val="00210BCE"/>
    <w:rsid w:val="002111F8"/>
    <w:rsid w:val="002112B7"/>
    <w:rsid w:val="0021169E"/>
    <w:rsid w:val="00211789"/>
    <w:rsid w:val="00211B64"/>
    <w:rsid w:val="00211C86"/>
    <w:rsid w:val="00211FEE"/>
    <w:rsid w:val="002122F0"/>
    <w:rsid w:val="00212CA5"/>
    <w:rsid w:val="00212EB3"/>
    <w:rsid w:val="00213256"/>
    <w:rsid w:val="0021421B"/>
    <w:rsid w:val="0021435E"/>
    <w:rsid w:val="00217577"/>
    <w:rsid w:val="00217846"/>
    <w:rsid w:val="002203C0"/>
    <w:rsid w:val="002209E8"/>
    <w:rsid w:val="002215D0"/>
    <w:rsid w:val="0022309F"/>
    <w:rsid w:val="00224266"/>
    <w:rsid w:val="002248D5"/>
    <w:rsid w:val="00224BDB"/>
    <w:rsid w:val="00225A4D"/>
    <w:rsid w:val="00225E3E"/>
    <w:rsid w:val="00225E4A"/>
    <w:rsid w:val="00227FEE"/>
    <w:rsid w:val="00230CC1"/>
    <w:rsid w:val="00230D14"/>
    <w:rsid w:val="002314E9"/>
    <w:rsid w:val="00231CB1"/>
    <w:rsid w:val="00232C8A"/>
    <w:rsid w:val="0023334B"/>
    <w:rsid w:val="00234A89"/>
    <w:rsid w:val="00234E10"/>
    <w:rsid w:val="00235478"/>
    <w:rsid w:val="002358C7"/>
    <w:rsid w:val="002362AF"/>
    <w:rsid w:val="002362CC"/>
    <w:rsid w:val="00237506"/>
    <w:rsid w:val="002378D0"/>
    <w:rsid w:val="00237B57"/>
    <w:rsid w:val="00243A1C"/>
    <w:rsid w:val="00243B5E"/>
    <w:rsid w:val="00243C20"/>
    <w:rsid w:val="00243D7D"/>
    <w:rsid w:val="00243ECE"/>
    <w:rsid w:val="00245ACA"/>
    <w:rsid w:val="00246F54"/>
    <w:rsid w:val="0025249A"/>
    <w:rsid w:val="0025326E"/>
    <w:rsid w:val="002541D3"/>
    <w:rsid w:val="00254D18"/>
    <w:rsid w:val="00255705"/>
    <w:rsid w:val="00255C2F"/>
    <w:rsid w:val="00255D4D"/>
    <w:rsid w:val="00257088"/>
    <w:rsid w:val="002574B1"/>
    <w:rsid w:val="0025775C"/>
    <w:rsid w:val="0025785F"/>
    <w:rsid w:val="0026096A"/>
    <w:rsid w:val="00260B60"/>
    <w:rsid w:val="0026120E"/>
    <w:rsid w:val="00261315"/>
    <w:rsid w:val="0026223A"/>
    <w:rsid w:val="002632DC"/>
    <w:rsid w:val="00263F02"/>
    <w:rsid w:val="002648FB"/>
    <w:rsid w:val="00266892"/>
    <w:rsid w:val="00266CC0"/>
    <w:rsid w:val="002672ED"/>
    <w:rsid w:val="0027024E"/>
    <w:rsid w:val="00272390"/>
    <w:rsid w:val="0027543F"/>
    <w:rsid w:val="00275F7E"/>
    <w:rsid w:val="002760E4"/>
    <w:rsid w:val="002768B5"/>
    <w:rsid w:val="00277378"/>
    <w:rsid w:val="0028110D"/>
    <w:rsid w:val="00281371"/>
    <w:rsid w:val="002813D2"/>
    <w:rsid w:val="002819B4"/>
    <w:rsid w:val="0028291E"/>
    <w:rsid w:val="00282FBB"/>
    <w:rsid w:val="00283B88"/>
    <w:rsid w:val="00285CC4"/>
    <w:rsid w:val="00286851"/>
    <w:rsid w:val="00290235"/>
    <w:rsid w:val="00290EB7"/>
    <w:rsid w:val="002913B5"/>
    <w:rsid w:val="00291B90"/>
    <w:rsid w:val="00291EBD"/>
    <w:rsid w:val="00293933"/>
    <w:rsid w:val="00295F38"/>
    <w:rsid w:val="00296FAA"/>
    <w:rsid w:val="002970FB"/>
    <w:rsid w:val="00297E16"/>
    <w:rsid w:val="002A07DB"/>
    <w:rsid w:val="002A1959"/>
    <w:rsid w:val="002A3638"/>
    <w:rsid w:val="002A484A"/>
    <w:rsid w:val="002A49E9"/>
    <w:rsid w:val="002A4C87"/>
    <w:rsid w:val="002A4E7F"/>
    <w:rsid w:val="002A51FE"/>
    <w:rsid w:val="002A79FB"/>
    <w:rsid w:val="002A7C46"/>
    <w:rsid w:val="002A7D6F"/>
    <w:rsid w:val="002B08C1"/>
    <w:rsid w:val="002B0A6F"/>
    <w:rsid w:val="002B12D0"/>
    <w:rsid w:val="002B17E9"/>
    <w:rsid w:val="002B1A43"/>
    <w:rsid w:val="002B1ABC"/>
    <w:rsid w:val="002B220A"/>
    <w:rsid w:val="002B28DF"/>
    <w:rsid w:val="002B3EF5"/>
    <w:rsid w:val="002B4721"/>
    <w:rsid w:val="002B635D"/>
    <w:rsid w:val="002B6423"/>
    <w:rsid w:val="002B6D27"/>
    <w:rsid w:val="002B6EAE"/>
    <w:rsid w:val="002B7C85"/>
    <w:rsid w:val="002C1472"/>
    <w:rsid w:val="002C1DFD"/>
    <w:rsid w:val="002C316D"/>
    <w:rsid w:val="002C324F"/>
    <w:rsid w:val="002C32A4"/>
    <w:rsid w:val="002C34A7"/>
    <w:rsid w:val="002C404C"/>
    <w:rsid w:val="002C44F8"/>
    <w:rsid w:val="002C48D8"/>
    <w:rsid w:val="002C50D1"/>
    <w:rsid w:val="002C53E5"/>
    <w:rsid w:val="002C5959"/>
    <w:rsid w:val="002C66EA"/>
    <w:rsid w:val="002C6EE6"/>
    <w:rsid w:val="002C76A3"/>
    <w:rsid w:val="002D16A5"/>
    <w:rsid w:val="002D1856"/>
    <w:rsid w:val="002D4063"/>
    <w:rsid w:val="002D6C02"/>
    <w:rsid w:val="002D6F6A"/>
    <w:rsid w:val="002D702A"/>
    <w:rsid w:val="002D73D4"/>
    <w:rsid w:val="002D73FE"/>
    <w:rsid w:val="002E00B8"/>
    <w:rsid w:val="002E023A"/>
    <w:rsid w:val="002E05E3"/>
    <w:rsid w:val="002E0CF1"/>
    <w:rsid w:val="002E131F"/>
    <w:rsid w:val="002E3A5F"/>
    <w:rsid w:val="002E3A69"/>
    <w:rsid w:val="002E3A88"/>
    <w:rsid w:val="002E3B8A"/>
    <w:rsid w:val="002E5DDC"/>
    <w:rsid w:val="002E6CBA"/>
    <w:rsid w:val="002E70C0"/>
    <w:rsid w:val="002E779E"/>
    <w:rsid w:val="002F0126"/>
    <w:rsid w:val="002F1C05"/>
    <w:rsid w:val="002F3E1E"/>
    <w:rsid w:val="002F5154"/>
    <w:rsid w:val="002F5668"/>
    <w:rsid w:val="002F6350"/>
    <w:rsid w:val="002F726F"/>
    <w:rsid w:val="002F7307"/>
    <w:rsid w:val="002F775E"/>
    <w:rsid w:val="003002FC"/>
    <w:rsid w:val="00301764"/>
    <w:rsid w:val="0030256A"/>
    <w:rsid w:val="003049E1"/>
    <w:rsid w:val="00304EE7"/>
    <w:rsid w:val="003064DC"/>
    <w:rsid w:val="0030763F"/>
    <w:rsid w:val="0030791A"/>
    <w:rsid w:val="00311D1C"/>
    <w:rsid w:val="00311FE2"/>
    <w:rsid w:val="00312912"/>
    <w:rsid w:val="00312B46"/>
    <w:rsid w:val="003135CA"/>
    <w:rsid w:val="00314E48"/>
    <w:rsid w:val="00315218"/>
    <w:rsid w:val="003169FF"/>
    <w:rsid w:val="0031704D"/>
    <w:rsid w:val="00317374"/>
    <w:rsid w:val="0031782B"/>
    <w:rsid w:val="00317903"/>
    <w:rsid w:val="00317929"/>
    <w:rsid w:val="00320797"/>
    <w:rsid w:val="00321351"/>
    <w:rsid w:val="003215D0"/>
    <w:rsid w:val="003219FF"/>
    <w:rsid w:val="00321B0F"/>
    <w:rsid w:val="00323327"/>
    <w:rsid w:val="003233D3"/>
    <w:rsid w:val="0032368B"/>
    <w:rsid w:val="00323B3C"/>
    <w:rsid w:val="00323B9B"/>
    <w:rsid w:val="00323EE0"/>
    <w:rsid w:val="003250B5"/>
    <w:rsid w:val="00325C3D"/>
    <w:rsid w:val="00327B00"/>
    <w:rsid w:val="00330EEC"/>
    <w:rsid w:val="00331614"/>
    <w:rsid w:val="003316A2"/>
    <w:rsid w:val="003316AA"/>
    <w:rsid w:val="00331951"/>
    <w:rsid w:val="00333612"/>
    <w:rsid w:val="00333F5A"/>
    <w:rsid w:val="00334464"/>
    <w:rsid w:val="00335143"/>
    <w:rsid w:val="0033520E"/>
    <w:rsid w:val="003355DB"/>
    <w:rsid w:val="003360C0"/>
    <w:rsid w:val="00337E3A"/>
    <w:rsid w:val="00341701"/>
    <w:rsid w:val="00341E1B"/>
    <w:rsid w:val="00342063"/>
    <w:rsid w:val="00343AFA"/>
    <w:rsid w:val="00345340"/>
    <w:rsid w:val="00345DC6"/>
    <w:rsid w:val="00347D7F"/>
    <w:rsid w:val="0035000C"/>
    <w:rsid w:val="0035054D"/>
    <w:rsid w:val="00350672"/>
    <w:rsid w:val="003520CF"/>
    <w:rsid w:val="00352130"/>
    <w:rsid w:val="00352629"/>
    <w:rsid w:val="00352961"/>
    <w:rsid w:val="00352F5E"/>
    <w:rsid w:val="003535C3"/>
    <w:rsid w:val="00355078"/>
    <w:rsid w:val="003554BE"/>
    <w:rsid w:val="00355BD8"/>
    <w:rsid w:val="0035755D"/>
    <w:rsid w:val="00357634"/>
    <w:rsid w:val="003607F7"/>
    <w:rsid w:val="0036156D"/>
    <w:rsid w:val="00361C08"/>
    <w:rsid w:val="00362C15"/>
    <w:rsid w:val="003635A5"/>
    <w:rsid w:val="003639F7"/>
    <w:rsid w:val="00363A88"/>
    <w:rsid w:val="00364D6D"/>
    <w:rsid w:val="003660EB"/>
    <w:rsid w:val="0036682B"/>
    <w:rsid w:val="00366A3F"/>
    <w:rsid w:val="00366D2F"/>
    <w:rsid w:val="00367050"/>
    <w:rsid w:val="0036779C"/>
    <w:rsid w:val="00370079"/>
    <w:rsid w:val="00370746"/>
    <w:rsid w:val="003714B5"/>
    <w:rsid w:val="003727AA"/>
    <w:rsid w:val="003730CA"/>
    <w:rsid w:val="003733A8"/>
    <w:rsid w:val="00373B52"/>
    <w:rsid w:val="00374236"/>
    <w:rsid w:val="00374A30"/>
    <w:rsid w:val="0037500F"/>
    <w:rsid w:val="00375EBC"/>
    <w:rsid w:val="00376B56"/>
    <w:rsid w:val="00377293"/>
    <w:rsid w:val="003773A5"/>
    <w:rsid w:val="003773CE"/>
    <w:rsid w:val="003773E1"/>
    <w:rsid w:val="0037755A"/>
    <w:rsid w:val="0037765D"/>
    <w:rsid w:val="0037791B"/>
    <w:rsid w:val="00380988"/>
    <w:rsid w:val="003810A2"/>
    <w:rsid w:val="00381168"/>
    <w:rsid w:val="003827D4"/>
    <w:rsid w:val="00382C45"/>
    <w:rsid w:val="00383BED"/>
    <w:rsid w:val="00385827"/>
    <w:rsid w:val="00385E4B"/>
    <w:rsid w:val="0038654B"/>
    <w:rsid w:val="00386A77"/>
    <w:rsid w:val="00386B6F"/>
    <w:rsid w:val="00387676"/>
    <w:rsid w:val="00387770"/>
    <w:rsid w:val="00390418"/>
    <w:rsid w:val="003906A3"/>
    <w:rsid w:val="00390901"/>
    <w:rsid w:val="00390A55"/>
    <w:rsid w:val="00390D6E"/>
    <w:rsid w:val="00391153"/>
    <w:rsid w:val="0039119C"/>
    <w:rsid w:val="00392149"/>
    <w:rsid w:val="00392690"/>
    <w:rsid w:val="00392DE4"/>
    <w:rsid w:val="0039363C"/>
    <w:rsid w:val="00393D4C"/>
    <w:rsid w:val="00394FFF"/>
    <w:rsid w:val="00396C19"/>
    <w:rsid w:val="003A1A8E"/>
    <w:rsid w:val="003A1C83"/>
    <w:rsid w:val="003A1CE5"/>
    <w:rsid w:val="003A1FAF"/>
    <w:rsid w:val="003A24EE"/>
    <w:rsid w:val="003A4F37"/>
    <w:rsid w:val="003A6060"/>
    <w:rsid w:val="003A797D"/>
    <w:rsid w:val="003A7E53"/>
    <w:rsid w:val="003B03F9"/>
    <w:rsid w:val="003B0499"/>
    <w:rsid w:val="003B14CC"/>
    <w:rsid w:val="003B16BA"/>
    <w:rsid w:val="003B25CE"/>
    <w:rsid w:val="003B436D"/>
    <w:rsid w:val="003B4CAB"/>
    <w:rsid w:val="003B6267"/>
    <w:rsid w:val="003B76FC"/>
    <w:rsid w:val="003C01E5"/>
    <w:rsid w:val="003C1D2A"/>
    <w:rsid w:val="003C1E0B"/>
    <w:rsid w:val="003C2AF5"/>
    <w:rsid w:val="003C36AD"/>
    <w:rsid w:val="003C4FF3"/>
    <w:rsid w:val="003C5BF9"/>
    <w:rsid w:val="003C6429"/>
    <w:rsid w:val="003C6DB2"/>
    <w:rsid w:val="003C7068"/>
    <w:rsid w:val="003C7A1D"/>
    <w:rsid w:val="003D1587"/>
    <w:rsid w:val="003D1C4D"/>
    <w:rsid w:val="003D302B"/>
    <w:rsid w:val="003D32A3"/>
    <w:rsid w:val="003D38BA"/>
    <w:rsid w:val="003D44D8"/>
    <w:rsid w:val="003D4675"/>
    <w:rsid w:val="003D6965"/>
    <w:rsid w:val="003E04A9"/>
    <w:rsid w:val="003E0849"/>
    <w:rsid w:val="003E1E30"/>
    <w:rsid w:val="003E2182"/>
    <w:rsid w:val="003E333B"/>
    <w:rsid w:val="003E37E5"/>
    <w:rsid w:val="003E3BF0"/>
    <w:rsid w:val="003E4056"/>
    <w:rsid w:val="003E44EB"/>
    <w:rsid w:val="003E4507"/>
    <w:rsid w:val="003E54FB"/>
    <w:rsid w:val="003E5587"/>
    <w:rsid w:val="003E571E"/>
    <w:rsid w:val="003E5FB3"/>
    <w:rsid w:val="003E6E74"/>
    <w:rsid w:val="003E6F20"/>
    <w:rsid w:val="003E7AEF"/>
    <w:rsid w:val="003F101A"/>
    <w:rsid w:val="003F15CD"/>
    <w:rsid w:val="003F2112"/>
    <w:rsid w:val="003F3F4E"/>
    <w:rsid w:val="003F4963"/>
    <w:rsid w:val="003F51D0"/>
    <w:rsid w:val="003F5810"/>
    <w:rsid w:val="003F5F57"/>
    <w:rsid w:val="003F6082"/>
    <w:rsid w:val="003F60E2"/>
    <w:rsid w:val="003F6180"/>
    <w:rsid w:val="003F6452"/>
    <w:rsid w:val="003F659B"/>
    <w:rsid w:val="003F7825"/>
    <w:rsid w:val="003F7D6D"/>
    <w:rsid w:val="0040044F"/>
    <w:rsid w:val="00400942"/>
    <w:rsid w:val="00400AAA"/>
    <w:rsid w:val="0040108E"/>
    <w:rsid w:val="004019B0"/>
    <w:rsid w:val="00402C0A"/>
    <w:rsid w:val="004039CF"/>
    <w:rsid w:val="00403F19"/>
    <w:rsid w:val="00404DF2"/>
    <w:rsid w:val="00404F09"/>
    <w:rsid w:val="0040537E"/>
    <w:rsid w:val="00405A3C"/>
    <w:rsid w:val="00407458"/>
    <w:rsid w:val="00407A64"/>
    <w:rsid w:val="004100F4"/>
    <w:rsid w:val="00410282"/>
    <w:rsid w:val="0041072B"/>
    <w:rsid w:val="00411E24"/>
    <w:rsid w:val="004126E0"/>
    <w:rsid w:val="00415A8A"/>
    <w:rsid w:val="00415CBE"/>
    <w:rsid w:val="00415D23"/>
    <w:rsid w:val="004161D1"/>
    <w:rsid w:val="00416645"/>
    <w:rsid w:val="00416864"/>
    <w:rsid w:val="00416D19"/>
    <w:rsid w:val="0041780A"/>
    <w:rsid w:val="00417A6E"/>
    <w:rsid w:val="00417BC7"/>
    <w:rsid w:val="00417E88"/>
    <w:rsid w:val="00420C05"/>
    <w:rsid w:val="00420E6D"/>
    <w:rsid w:val="004211C4"/>
    <w:rsid w:val="00421C2B"/>
    <w:rsid w:val="004223C5"/>
    <w:rsid w:val="0042307D"/>
    <w:rsid w:val="004237BE"/>
    <w:rsid w:val="00423B8C"/>
    <w:rsid w:val="00423FF8"/>
    <w:rsid w:val="00426294"/>
    <w:rsid w:val="00426B59"/>
    <w:rsid w:val="0042715C"/>
    <w:rsid w:val="00427EEC"/>
    <w:rsid w:val="004310A8"/>
    <w:rsid w:val="00431381"/>
    <w:rsid w:val="004313CD"/>
    <w:rsid w:val="00431502"/>
    <w:rsid w:val="0043170A"/>
    <w:rsid w:val="004321AD"/>
    <w:rsid w:val="00432D5F"/>
    <w:rsid w:val="00432EA8"/>
    <w:rsid w:val="004338B0"/>
    <w:rsid w:val="00434745"/>
    <w:rsid w:val="0043632B"/>
    <w:rsid w:val="00441BE1"/>
    <w:rsid w:val="00441FA2"/>
    <w:rsid w:val="004424AF"/>
    <w:rsid w:val="004425B4"/>
    <w:rsid w:val="00442945"/>
    <w:rsid w:val="00442AA4"/>
    <w:rsid w:val="00443251"/>
    <w:rsid w:val="0044358F"/>
    <w:rsid w:val="0044399C"/>
    <w:rsid w:val="00444061"/>
    <w:rsid w:val="004441B5"/>
    <w:rsid w:val="0044427D"/>
    <w:rsid w:val="004451E6"/>
    <w:rsid w:val="004460F3"/>
    <w:rsid w:val="0044663D"/>
    <w:rsid w:val="0044683C"/>
    <w:rsid w:val="0045012A"/>
    <w:rsid w:val="004511E3"/>
    <w:rsid w:val="00453782"/>
    <w:rsid w:val="00453849"/>
    <w:rsid w:val="004542CB"/>
    <w:rsid w:val="0045480C"/>
    <w:rsid w:val="00454D19"/>
    <w:rsid w:val="00455612"/>
    <w:rsid w:val="00460038"/>
    <w:rsid w:val="0046010D"/>
    <w:rsid w:val="0046069B"/>
    <w:rsid w:val="004607F9"/>
    <w:rsid w:val="00460B47"/>
    <w:rsid w:val="00460F46"/>
    <w:rsid w:val="00461338"/>
    <w:rsid w:val="00461382"/>
    <w:rsid w:val="00462552"/>
    <w:rsid w:val="004630FD"/>
    <w:rsid w:val="0046401C"/>
    <w:rsid w:val="00464999"/>
    <w:rsid w:val="004658CB"/>
    <w:rsid w:val="00465A0C"/>
    <w:rsid w:val="004667AD"/>
    <w:rsid w:val="004668B1"/>
    <w:rsid w:val="004670CE"/>
    <w:rsid w:val="00471C43"/>
    <w:rsid w:val="00472037"/>
    <w:rsid w:val="00473549"/>
    <w:rsid w:val="0047382F"/>
    <w:rsid w:val="00473AFE"/>
    <w:rsid w:val="00474D40"/>
    <w:rsid w:val="00474DB3"/>
    <w:rsid w:val="0047507D"/>
    <w:rsid w:val="00476EE9"/>
    <w:rsid w:val="004776DB"/>
    <w:rsid w:val="00477F37"/>
    <w:rsid w:val="00481B35"/>
    <w:rsid w:val="0048235F"/>
    <w:rsid w:val="00482CF4"/>
    <w:rsid w:val="00483728"/>
    <w:rsid w:val="004845DF"/>
    <w:rsid w:val="004849C7"/>
    <w:rsid w:val="004851F9"/>
    <w:rsid w:val="0049006E"/>
    <w:rsid w:val="0049015B"/>
    <w:rsid w:val="004918CC"/>
    <w:rsid w:val="00492569"/>
    <w:rsid w:val="00492EA5"/>
    <w:rsid w:val="004946A1"/>
    <w:rsid w:val="00494B71"/>
    <w:rsid w:val="004962AD"/>
    <w:rsid w:val="004974CC"/>
    <w:rsid w:val="004A381A"/>
    <w:rsid w:val="004A44AE"/>
    <w:rsid w:val="004A4C5E"/>
    <w:rsid w:val="004A5D0F"/>
    <w:rsid w:val="004A6E1F"/>
    <w:rsid w:val="004A7AB9"/>
    <w:rsid w:val="004A7B48"/>
    <w:rsid w:val="004B1083"/>
    <w:rsid w:val="004B2FCE"/>
    <w:rsid w:val="004B3258"/>
    <w:rsid w:val="004B339D"/>
    <w:rsid w:val="004B411D"/>
    <w:rsid w:val="004B4880"/>
    <w:rsid w:val="004B522D"/>
    <w:rsid w:val="004B580C"/>
    <w:rsid w:val="004B6147"/>
    <w:rsid w:val="004B6214"/>
    <w:rsid w:val="004B6278"/>
    <w:rsid w:val="004B7182"/>
    <w:rsid w:val="004B74DD"/>
    <w:rsid w:val="004B7850"/>
    <w:rsid w:val="004C0519"/>
    <w:rsid w:val="004C084D"/>
    <w:rsid w:val="004C0F35"/>
    <w:rsid w:val="004C193F"/>
    <w:rsid w:val="004C1E29"/>
    <w:rsid w:val="004C2023"/>
    <w:rsid w:val="004C2C02"/>
    <w:rsid w:val="004C36C7"/>
    <w:rsid w:val="004C4656"/>
    <w:rsid w:val="004C49F4"/>
    <w:rsid w:val="004C5351"/>
    <w:rsid w:val="004C5697"/>
    <w:rsid w:val="004C5836"/>
    <w:rsid w:val="004C6035"/>
    <w:rsid w:val="004C6194"/>
    <w:rsid w:val="004C6E98"/>
    <w:rsid w:val="004D067C"/>
    <w:rsid w:val="004D072B"/>
    <w:rsid w:val="004D0C9D"/>
    <w:rsid w:val="004D1634"/>
    <w:rsid w:val="004D1A3A"/>
    <w:rsid w:val="004D3FCF"/>
    <w:rsid w:val="004D5837"/>
    <w:rsid w:val="004D5C9E"/>
    <w:rsid w:val="004D7796"/>
    <w:rsid w:val="004E1166"/>
    <w:rsid w:val="004E33E6"/>
    <w:rsid w:val="004E355E"/>
    <w:rsid w:val="004E3A33"/>
    <w:rsid w:val="004E3FCB"/>
    <w:rsid w:val="004E4947"/>
    <w:rsid w:val="004E5558"/>
    <w:rsid w:val="004E628E"/>
    <w:rsid w:val="004F0179"/>
    <w:rsid w:val="004F07B4"/>
    <w:rsid w:val="004F0E55"/>
    <w:rsid w:val="004F1A17"/>
    <w:rsid w:val="004F2179"/>
    <w:rsid w:val="004F2F65"/>
    <w:rsid w:val="004F4107"/>
    <w:rsid w:val="004F4817"/>
    <w:rsid w:val="004F4CE8"/>
    <w:rsid w:val="004F5E5D"/>
    <w:rsid w:val="005005CA"/>
    <w:rsid w:val="00503F0C"/>
    <w:rsid w:val="005049C2"/>
    <w:rsid w:val="00505000"/>
    <w:rsid w:val="00505F35"/>
    <w:rsid w:val="00506243"/>
    <w:rsid w:val="0051007B"/>
    <w:rsid w:val="005109B4"/>
    <w:rsid w:val="00510FF3"/>
    <w:rsid w:val="0051101A"/>
    <w:rsid w:val="005110F6"/>
    <w:rsid w:val="005123B0"/>
    <w:rsid w:val="00512C46"/>
    <w:rsid w:val="005133F8"/>
    <w:rsid w:val="00516E05"/>
    <w:rsid w:val="0051736C"/>
    <w:rsid w:val="0051783C"/>
    <w:rsid w:val="00520213"/>
    <w:rsid w:val="00521398"/>
    <w:rsid w:val="005216F4"/>
    <w:rsid w:val="00521CF7"/>
    <w:rsid w:val="005230ED"/>
    <w:rsid w:val="005238A4"/>
    <w:rsid w:val="00523F17"/>
    <w:rsid w:val="005241CD"/>
    <w:rsid w:val="00524DC0"/>
    <w:rsid w:val="00525CF8"/>
    <w:rsid w:val="00527504"/>
    <w:rsid w:val="0052792F"/>
    <w:rsid w:val="00527D7D"/>
    <w:rsid w:val="00530019"/>
    <w:rsid w:val="00530C83"/>
    <w:rsid w:val="0053165F"/>
    <w:rsid w:val="005324E4"/>
    <w:rsid w:val="0053342C"/>
    <w:rsid w:val="00533A96"/>
    <w:rsid w:val="005355C1"/>
    <w:rsid w:val="005360E0"/>
    <w:rsid w:val="0053718C"/>
    <w:rsid w:val="00537E7F"/>
    <w:rsid w:val="0054056B"/>
    <w:rsid w:val="00541337"/>
    <w:rsid w:val="00541E82"/>
    <w:rsid w:val="00542409"/>
    <w:rsid w:val="0054258E"/>
    <w:rsid w:val="00543761"/>
    <w:rsid w:val="0054384F"/>
    <w:rsid w:val="005438A9"/>
    <w:rsid w:val="00543A5B"/>
    <w:rsid w:val="00544669"/>
    <w:rsid w:val="0054546A"/>
    <w:rsid w:val="00546F61"/>
    <w:rsid w:val="00547251"/>
    <w:rsid w:val="00550481"/>
    <w:rsid w:val="00550683"/>
    <w:rsid w:val="00551490"/>
    <w:rsid w:val="00551BCD"/>
    <w:rsid w:val="00551CEA"/>
    <w:rsid w:val="00552194"/>
    <w:rsid w:val="00552507"/>
    <w:rsid w:val="0055255E"/>
    <w:rsid w:val="00555A2D"/>
    <w:rsid w:val="0055608D"/>
    <w:rsid w:val="00556248"/>
    <w:rsid w:val="005567A5"/>
    <w:rsid w:val="005600B6"/>
    <w:rsid w:val="0056070C"/>
    <w:rsid w:val="0056129C"/>
    <w:rsid w:val="00561DE3"/>
    <w:rsid w:val="00562825"/>
    <w:rsid w:val="00562CB9"/>
    <w:rsid w:val="00563609"/>
    <w:rsid w:val="00563C9B"/>
    <w:rsid w:val="005651DF"/>
    <w:rsid w:val="0056536A"/>
    <w:rsid w:val="005669E9"/>
    <w:rsid w:val="00567C7B"/>
    <w:rsid w:val="005713D9"/>
    <w:rsid w:val="00573793"/>
    <w:rsid w:val="00573BFA"/>
    <w:rsid w:val="0057417D"/>
    <w:rsid w:val="00576042"/>
    <w:rsid w:val="00576110"/>
    <w:rsid w:val="00576136"/>
    <w:rsid w:val="00577870"/>
    <w:rsid w:val="0058030A"/>
    <w:rsid w:val="0058170B"/>
    <w:rsid w:val="00581D96"/>
    <w:rsid w:val="00584303"/>
    <w:rsid w:val="00584D60"/>
    <w:rsid w:val="0058516E"/>
    <w:rsid w:val="005851F3"/>
    <w:rsid w:val="00586659"/>
    <w:rsid w:val="00586D56"/>
    <w:rsid w:val="00587298"/>
    <w:rsid w:val="005904F0"/>
    <w:rsid w:val="00590CD1"/>
    <w:rsid w:val="00592D2A"/>
    <w:rsid w:val="0059415A"/>
    <w:rsid w:val="00594EC0"/>
    <w:rsid w:val="00595493"/>
    <w:rsid w:val="005A1204"/>
    <w:rsid w:val="005A2ABF"/>
    <w:rsid w:val="005A5F79"/>
    <w:rsid w:val="005A5F8B"/>
    <w:rsid w:val="005A72E5"/>
    <w:rsid w:val="005A7A1D"/>
    <w:rsid w:val="005A7AEA"/>
    <w:rsid w:val="005B06D3"/>
    <w:rsid w:val="005B0BE5"/>
    <w:rsid w:val="005B1CAE"/>
    <w:rsid w:val="005B214C"/>
    <w:rsid w:val="005B2527"/>
    <w:rsid w:val="005B2632"/>
    <w:rsid w:val="005B33BF"/>
    <w:rsid w:val="005B3815"/>
    <w:rsid w:val="005B4E15"/>
    <w:rsid w:val="005B5A7C"/>
    <w:rsid w:val="005B7348"/>
    <w:rsid w:val="005B79A8"/>
    <w:rsid w:val="005C0C02"/>
    <w:rsid w:val="005C0E14"/>
    <w:rsid w:val="005C14DC"/>
    <w:rsid w:val="005C21FF"/>
    <w:rsid w:val="005C3BA3"/>
    <w:rsid w:val="005C4719"/>
    <w:rsid w:val="005C486A"/>
    <w:rsid w:val="005C528A"/>
    <w:rsid w:val="005C53AD"/>
    <w:rsid w:val="005C5B8B"/>
    <w:rsid w:val="005C5C66"/>
    <w:rsid w:val="005C62AB"/>
    <w:rsid w:val="005C7C3E"/>
    <w:rsid w:val="005C7C54"/>
    <w:rsid w:val="005D0271"/>
    <w:rsid w:val="005D03FC"/>
    <w:rsid w:val="005D1EE1"/>
    <w:rsid w:val="005D2E94"/>
    <w:rsid w:val="005D32B9"/>
    <w:rsid w:val="005D3FF4"/>
    <w:rsid w:val="005D4094"/>
    <w:rsid w:val="005D4866"/>
    <w:rsid w:val="005D50B8"/>
    <w:rsid w:val="005E0B12"/>
    <w:rsid w:val="005E2911"/>
    <w:rsid w:val="005E3267"/>
    <w:rsid w:val="005E37AB"/>
    <w:rsid w:val="005E3CB5"/>
    <w:rsid w:val="005E645C"/>
    <w:rsid w:val="005E7A4E"/>
    <w:rsid w:val="005F0D9A"/>
    <w:rsid w:val="005F265C"/>
    <w:rsid w:val="005F328D"/>
    <w:rsid w:val="005F34DC"/>
    <w:rsid w:val="005F3DE4"/>
    <w:rsid w:val="005F3E1C"/>
    <w:rsid w:val="005F3F5F"/>
    <w:rsid w:val="005F472D"/>
    <w:rsid w:val="005F4F61"/>
    <w:rsid w:val="005F78D5"/>
    <w:rsid w:val="0060096E"/>
    <w:rsid w:val="00600A38"/>
    <w:rsid w:val="00600F75"/>
    <w:rsid w:val="006020B2"/>
    <w:rsid w:val="006026B5"/>
    <w:rsid w:val="00602AF5"/>
    <w:rsid w:val="00603A0D"/>
    <w:rsid w:val="00604420"/>
    <w:rsid w:val="00604D8B"/>
    <w:rsid w:val="0060572C"/>
    <w:rsid w:val="00605E01"/>
    <w:rsid w:val="00605FB4"/>
    <w:rsid w:val="00610392"/>
    <w:rsid w:val="006107B7"/>
    <w:rsid w:val="006130F4"/>
    <w:rsid w:val="00614329"/>
    <w:rsid w:val="006147E7"/>
    <w:rsid w:val="006148C0"/>
    <w:rsid w:val="0061506A"/>
    <w:rsid w:val="006156B1"/>
    <w:rsid w:val="00615D13"/>
    <w:rsid w:val="00615F86"/>
    <w:rsid w:val="00616603"/>
    <w:rsid w:val="00620A41"/>
    <w:rsid w:val="00621166"/>
    <w:rsid w:val="0062163B"/>
    <w:rsid w:val="00621C81"/>
    <w:rsid w:val="0062339E"/>
    <w:rsid w:val="00623D09"/>
    <w:rsid w:val="00623DFC"/>
    <w:rsid w:val="0062440C"/>
    <w:rsid w:val="00624524"/>
    <w:rsid w:val="0062472F"/>
    <w:rsid w:val="00625550"/>
    <w:rsid w:val="00626629"/>
    <w:rsid w:val="00627474"/>
    <w:rsid w:val="00627610"/>
    <w:rsid w:val="00630DA0"/>
    <w:rsid w:val="00632B09"/>
    <w:rsid w:val="00633555"/>
    <w:rsid w:val="00633D90"/>
    <w:rsid w:val="00633EC2"/>
    <w:rsid w:val="006347A2"/>
    <w:rsid w:val="00634E5B"/>
    <w:rsid w:val="00635711"/>
    <w:rsid w:val="00635DBA"/>
    <w:rsid w:val="00635EA4"/>
    <w:rsid w:val="00637445"/>
    <w:rsid w:val="00641F14"/>
    <w:rsid w:val="00642501"/>
    <w:rsid w:val="0064308A"/>
    <w:rsid w:val="00643FD1"/>
    <w:rsid w:val="00644099"/>
    <w:rsid w:val="00644E89"/>
    <w:rsid w:val="00645F55"/>
    <w:rsid w:val="00646A25"/>
    <w:rsid w:val="006476B7"/>
    <w:rsid w:val="006510E8"/>
    <w:rsid w:val="006516DC"/>
    <w:rsid w:val="00651C53"/>
    <w:rsid w:val="0065308D"/>
    <w:rsid w:val="00654004"/>
    <w:rsid w:val="0065443A"/>
    <w:rsid w:val="006600B9"/>
    <w:rsid w:val="0066164D"/>
    <w:rsid w:val="00661C1D"/>
    <w:rsid w:val="00661D5F"/>
    <w:rsid w:val="00662E06"/>
    <w:rsid w:val="00662FB6"/>
    <w:rsid w:val="00663CF3"/>
    <w:rsid w:val="00664193"/>
    <w:rsid w:val="006647FA"/>
    <w:rsid w:val="00664E12"/>
    <w:rsid w:val="0066518D"/>
    <w:rsid w:val="006653DB"/>
    <w:rsid w:val="00666349"/>
    <w:rsid w:val="006665F2"/>
    <w:rsid w:val="00666FE8"/>
    <w:rsid w:val="006671DE"/>
    <w:rsid w:val="006704EB"/>
    <w:rsid w:val="0067089D"/>
    <w:rsid w:val="00671C63"/>
    <w:rsid w:val="006723D5"/>
    <w:rsid w:val="006726D4"/>
    <w:rsid w:val="0067287C"/>
    <w:rsid w:val="00672D10"/>
    <w:rsid w:val="006733E5"/>
    <w:rsid w:val="006736C1"/>
    <w:rsid w:val="00674496"/>
    <w:rsid w:val="00674497"/>
    <w:rsid w:val="006744CD"/>
    <w:rsid w:val="0067499E"/>
    <w:rsid w:val="006756EF"/>
    <w:rsid w:val="00676BD2"/>
    <w:rsid w:val="00677784"/>
    <w:rsid w:val="0068018B"/>
    <w:rsid w:val="00680B45"/>
    <w:rsid w:val="006810F1"/>
    <w:rsid w:val="00681A38"/>
    <w:rsid w:val="00681D83"/>
    <w:rsid w:val="00682F92"/>
    <w:rsid w:val="006847D7"/>
    <w:rsid w:val="006856B6"/>
    <w:rsid w:val="0068609C"/>
    <w:rsid w:val="00686B0B"/>
    <w:rsid w:val="0068706D"/>
    <w:rsid w:val="006874D8"/>
    <w:rsid w:val="00687F19"/>
    <w:rsid w:val="00690638"/>
    <w:rsid w:val="00691076"/>
    <w:rsid w:val="00691098"/>
    <w:rsid w:val="00691980"/>
    <w:rsid w:val="00693E86"/>
    <w:rsid w:val="00694648"/>
    <w:rsid w:val="0069481D"/>
    <w:rsid w:val="00694B5F"/>
    <w:rsid w:val="00694C91"/>
    <w:rsid w:val="00695104"/>
    <w:rsid w:val="00696109"/>
    <w:rsid w:val="00696144"/>
    <w:rsid w:val="00696684"/>
    <w:rsid w:val="00696B27"/>
    <w:rsid w:val="006A10C7"/>
    <w:rsid w:val="006A10D8"/>
    <w:rsid w:val="006A10EF"/>
    <w:rsid w:val="006A1B03"/>
    <w:rsid w:val="006A2518"/>
    <w:rsid w:val="006A39AF"/>
    <w:rsid w:val="006A40CB"/>
    <w:rsid w:val="006A46F3"/>
    <w:rsid w:val="006A5308"/>
    <w:rsid w:val="006A577F"/>
    <w:rsid w:val="006A6B2B"/>
    <w:rsid w:val="006A753C"/>
    <w:rsid w:val="006B0351"/>
    <w:rsid w:val="006B0578"/>
    <w:rsid w:val="006B2A74"/>
    <w:rsid w:val="006B2C55"/>
    <w:rsid w:val="006B32A5"/>
    <w:rsid w:val="006B5339"/>
    <w:rsid w:val="006B5367"/>
    <w:rsid w:val="006B54DA"/>
    <w:rsid w:val="006B5D9B"/>
    <w:rsid w:val="006B5EF9"/>
    <w:rsid w:val="006B66C8"/>
    <w:rsid w:val="006B705F"/>
    <w:rsid w:val="006B7579"/>
    <w:rsid w:val="006B7FDD"/>
    <w:rsid w:val="006C012F"/>
    <w:rsid w:val="006C05A8"/>
    <w:rsid w:val="006C0731"/>
    <w:rsid w:val="006C1DF0"/>
    <w:rsid w:val="006C5277"/>
    <w:rsid w:val="006C61AA"/>
    <w:rsid w:val="006C6996"/>
    <w:rsid w:val="006D2000"/>
    <w:rsid w:val="006D3D6F"/>
    <w:rsid w:val="006D5E67"/>
    <w:rsid w:val="006D6704"/>
    <w:rsid w:val="006D693D"/>
    <w:rsid w:val="006E06DF"/>
    <w:rsid w:val="006E08DB"/>
    <w:rsid w:val="006E13F6"/>
    <w:rsid w:val="006E17C0"/>
    <w:rsid w:val="006E188C"/>
    <w:rsid w:val="006E190E"/>
    <w:rsid w:val="006E19E5"/>
    <w:rsid w:val="006E1FBF"/>
    <w:rsid w:val="006E37EA"/>
    <w:rsid w:val="006E3D4E"/>
    <w:rsid w:val="006E49ED"/>
    <w:rsid w:val="006E5612"/>
    <w:rsid w:val="006E56B3"/>
    <w:rsid w:val="006E6620"/>
    <w:rsid w:val="006E7385"/>
    <w:rsid w:val="006E7B1E"/>
    <w:rsid w:val="006F0A3E"/>
    <w:rsid w:val="006F1BBF"/>
    <w:rsid w:val="006F20E6"/>
    <w:rsid w:val="006F258F"/>
    <w:rsid w:val="006F2DED"/>
    <w:rsid w:val="006F3ACD"/>
    <w:rsid w:val="006F3E63"/>
    <w:rsid w:val="006F46C4"/>
    <w:rsid w:val="006F62AF"/>
    <w:rsid w:val="006F7536"/>
    <w:rsid w:val="0070173D"/>
    <w:rsid w:val="0070339D"/>
    <w:rsid w:val="007033FB"/>
    <w:rsid w:val="007040AD"/>
    <w:rsid w:val="00705C81"/>
    <w:rsid w:val="00705D76"/>
    <w:rsid w:val="0070660A"/>
    <w:rsid w:val="007068A4"/>
    <w:rsid w:val="00707CF0"/>
    <w:rsid w:val="00707F3F"/>
    <w:rsid w:val="00711531"/>
    <w:rsid w:val="00712C7E"/>
    <w:rsid w:val="00712D53"/>
    <w:rsid w:val="007132EF"/>
    <w:rsid w:val="007136B0"/>
    <w:rsid w:val="00714D93"/>
    <w:rsid w:val="00716395"/>
    <w:rsid w:val="00716C51"/>
    <w:rsid w:val="00716CC4"/>
    <w:rsid w:val="00716E17"/>
    <w:rsid w:val="007176FE"/>
    <w:rsid w:val="0071790B"/>
    <w:rsid w:val="00717D6B"/>
    <w:rsid w:val="00721CC5"/>
    <w:rsid w:val="00721D24"/>
    <w:rsid w:val="00722543"/>
    <w:rsid w:val="007230A0"/>
    <w:rsid w:val="00723224"/>
    <w:rsid w:val="0072329B"/>
    <w:rsid w:val="00723C85"/>
    <w:rsid w:val="00725FB7"/>
    <w:rsid w:val="00726199"/>
    <w:rsid w:val="007272AF"/>
    <w:rsid w:val="007272F7"/>
    <w:rsid w:val="00730B1B"/>
    <w:rsid w:val="007312DA"/>
    <w:rsid w:val="0073162E"/>
    <w:rsid w:val="00731D13"/>
    <w:rsid w:val="00732771"/>
    <w:rsid w:val="007349FD"/>
    <w:rsid w:val="00734A42"/>
    <w:rsid w:val="00737C5E"/>
    <w:rsid w:val="00737D64"/>
    <w:rsid w:val="00740DCB"/>
    <w:rsid w:val="007424E4"/>
    <w:rsid w:val="00742777"/>
    <w:rsid w:val="00742D47"/>
    <w:rsid w:val="00743AB1"/>
    <w:rsid w:val="00743E21"/>
    <w:rsid w:val="0074550E"/>
    <w:rsid w:val="00745A35"/>
    <w:rsid w:val="00745A48"/>
    <w:rsid w:val="00745B06"/>
    <w:rsid w:val="00745C40"/>
    <w:rsid w:val="007471FA"/>
    <w:rsid w:val="00747369"/>
    <w:rsid w:val="007473D8"/>
    <w:rsid w:val="00747C72"/>
    <w:rsid w:val="007500CF"/>
    <w:rsid w:val="00750850"/>
    <w:rsid w:val="00750D66"/>
    <w:rsid w:val="00751160"/>
    <w:rsid w:val="00752854"/>
    <w:rsid w:val="007535AE"/>
    <w:rsid w:val="00754C61"/>
    <w:rsid w:val="00754F7F"/>
    <w:rsid w:val="00755347"/>
    <w:rsid w:val="00755C51"/>
    <w:rsid w:val="00755C99"/>
    <w:rsid w:val="00756853"/>
    <w:rsid w:val="007568B6"/>
    <w:rsid w:val="007571A1"/>
    <w:rsid w:val="00757DCD"/>
    <w:rsid w:val="00760288"/>
    <w:rsid w:val="00760490"/>
    <w:rsid w:val="00760A2B"/>
    <w:rsid w:val="007618D8"/>
    <w:rsid w:val="0076208F"/>
    <w:rsid w:val="007625DB"/>
    <w:rsid w:val="00762EF7"/>
    <w:rsid w:val="00763199"/>
    <w:rsid w:val="0076430C"/>
    <w:rsid w:val="00764A1D"/>
    <w:rsid w:val="00764DD4"/>
    <w:rsid w:val="00764F2B"/>
    <w:rsid w:val="00765C55"/>
    <w:rsid w:val="007666F9"/>
    <w:rsid w:val="007709DA"/>
    <w:rsid w:val="00770ABF"/>
    <w:rsid w:val="00770BAD"/>
    <w:rsid w:val="007719B5"/>
    <w:rsid w:val="00771D46"/>
    <w:rsid w:val="00772869"/>
    <w:rsid w:val="00772C02"/>
    <w:rsid w:val="00772F8D"/>
    <w:rsid w:val="00773132"/>
    <w:rsid w:val="00773831"/>
    <w:rsid w:val="00773B01"/>
    <w:rsid w:val="00774875"/>
    <w:rsid w:val="00774E2D"/>
    <w:rsid w:val="00774F6E"/>
    <w:rsid w:val="007802A7"/>
    <w:rsid w:val="00780F12"/>
    <w:rsid w:val="007813CF"/>
    <w:rsid w:val="0078213C"/>
    <w:rsid w:val="0078237E"/>
    <w:rsid w:val="00782936"/>
    <w:rsid w:val="0078381E"/>
    <w:rsid w:val="007844C8"/>
    <w:rsid w:val="0078470F"/>
    <w:rsid w:val="007855F1"/>
    <w:rsid w:val="00785690"/>
    <w:rsid w:val="007903F8"/>
    <w:rsid w:val="00790432"/>
    <w:rsid w:val="007904B9"/>
    <w:rsid w:val="007907E1"/>
    <w:rsid w:val="00790808"/>
    <w:rsid w:val="00790FA5"/>
    <w:rsid w:val="00791822"/>
    <w:rsid w:val="007930D5"/>
    <w:rsid w:val="007936DC"/>
    <w:rsid w:val="007936EA"/>
    <w:rsid w:val="007971A4"/>
    <w:rsid w:val="007974FA"/>
    <w:rsid w:val="00797555"/>
    <w:rsid w:val="00797F1D"/>
    <w:rsid w:val="007A0AC9"/>
    <w:rsid w:val="007A1FAF"/>
    <w:rsid w:val="007A2F88"/>
    <w:rsid w:val="007A3752"/>
    <w:rsid w:val="007A38B9"/>
    <w:rsid w:val="007A427A"/>
    <w:rsid w:val="007A45AA"/>
    <w:rsid w:val="007A4B5E"/>
    <w:rsid w:val="007A59E3"/>
    <w:rsid w:val="007A5F57"/>
    <w:rsid w:val="007A6174"/>
    <w:rsid w:val="007A6A9E"/>
    <w:rsid w:val="007A7059"/>
    <w:rsid w:val="007B13EC"/>
    <w:rsid w:val="007B233C"/>
    <w:rsid w:val="007B2825"/>
    <w:rsid w:val="007B31B9"/>
    <w:rsid w:val="007B462B"/>
    <w:rsid w:val="007B57F4"/>
    <w:rsid w:val="007B78B0"/>
    <w:rsid w:val="007B7E15"/>
    <w:rsid w:val="007C0309"/>
    <w:rsid w:val="007C03E0"/>
    <w:rsid w:val="007C0935"/>
    <w:rsid w:val="007C1BF5"/>
    <w:rsid w:val="007C1F01"/>
    <w:rsid w:val="007C27E1"/>
    <w:rsid w:val="007C31F9"/>
    <w:rsid w:val="007C3DE6"/>
    <w:rsid w:val="007C4012"/>
    <w:rsid w:val="007C460F"/>
    <w:rsid w:val="007C49DF"/>
    <w:rsid w:val="007C4CB0"/>
    <w:rsid w:val="007C57AA"/>
    <w:rsid w:val="007D2649"/>
    <w:rsid w:val="007D269D"/>
    <w:rsid w:val="007D3189"/>
    <w:rsid w:val="007D4838"/>
    <w:rsid w:val="007D51D1"/>
    <w:rsid w:val="007D548E"/>
    <w:rsid w:val="007D6896"/>
    <w:rsid w:val="007D7E77"/>
    <w:rsid w:val="007E022F"/>
    <w:rsid w:val="007E0419"/>
    <w:rsid w:val="007E0A1D"/>
    <w:rsid w:val="007E19D9"/>
    <w:rsid w:val="007E3F20"/>
    <w:rsid w:val="007E4803"/>
    <w:rsid w:val="007E4E45"/>
    <w:rsid w:val="007E61C8"/>
    <w:rsid w:val="007E62E8"/>
    <w:rsid w:val="007E6894"/>
    <w:rsid w:val="007E7E6F"/>
    <w:rsid w:val="007F0E76"/>
    <w:rsid w:val="007F1A84"/>
    <w:rsid w:val="007F411B"/>
    <w:rsid w:val="007F4373"/>
    <w:rsid w:val="007F5CC6"/>
    <w:rsid w:val="007F5DA7"/>
    <w:rsid w:val="007F6DD8"/>
    <w:rsid w:val="007F7A3F"/>
    <w:rsid w:val="00800E1B"/>
    <w:rsid w:val="008011CA"/>
    <w:rsid w:val="00802115"/>
    <w:rsid w:val="0080297F"/>
    <w:rsid w:val="00802AEB"/>
    <w:rsid w:val="00804AA7"/>
    <w:rsid w:val="008050D4"/>
    <w:rsid w:val="00805C97"/>
    <w:rsid w:val="00807409"/>
    <w:rsid w:val="00810D7D"/>
    <w:rsid w:val="0081224C"/>
    <w:rsid w:val="008122F0"/>
    <w:rsid w:val="0081255C"/>
    <w:rsid w:val="008130BC"/>
    <w:rsid w:val="008139AE"/>
    <w:rsid w:val="00814482"/>
    <w:rsid w:val="00814613"/>
    <w:rsid w:val="00815814"/>
    <w:rsid w:val="0081713C"/>
    <w:rsid w:val="00817A3E"/>
    <w:rsid w:val="00817E38"/>
    <w:rsid w:val="008203A0"/>
    <w:rsid w:val="0082098C"/>
    <w:rsid w:val="00821049"/>
    <w:rsid w:val="008221ED"/>
    <w:rsid w:val="0082324A"/>
    <w:rsid w:val="00823410"/>
    <w:rsid w:val="00823934"/>
    <w:rsid w:val="00823C0E"/>
    <w:rsid w:val="00825C04"/>
    <w:rsid w:val="00825FD1"/>
    <w:rsid w:val="0082732D"/>
    <w:rsid w:val="00827D38"/>
    <w:rsid w:val="00830D77"/>
    <w:rsid w:val="00833F56"/>
    <w:rsid w:val="00834226"/>
    <w:rsid w:val="00835041"/>
    <w:rsid w:val="00835338"/>
    <w:rsid w:val="00837C25"/>
    <w:rsid w:val="00837CF8"/>
    <w:rsid w:val="0084055A"/>
    <w:rsid w:val="008409F6"/>
    <w:rsid w:val="00841666"/>
    <w:rsid w:val="0084180C"/>
    <w:rsid w:val="00842054"/>
    <w:rsid w:val="00842DBE"/>
    <w:rsid w:val="00843E13"/>
    <w:rsid w:val="00844277"/>
    <w:rsid w:val="00844DE2"/>
    <w:rsid w:val="00844E9F"/>
    <w:rsid w:val="008477BC"/>
    <w:rsid w:val="008477D1"/>
    <w:rsid w:val="008500B8"/>
    <w:rsid w:val="00853B3C"/>
    <w:rsid w:val="00853BF2"/>
    <w:rsid w:val="008579B9"/>
    <w:rsid w:val="00857D81"/>
    <w:rsid w:val="00860125"/>
    <w:rsid w:val="00860281"/>
    <w:rsid w:val="00864DFD"/>
    <w:rsid w:val="00864EE5"/>
    <w:rsid w:val="0086594A"/>
    <w:rsid w:val="008659FF"/>
    <w:rsid w:val="00870BED"/>
    <w:rsid w:val="00871639"/>
    <w:rsid w:val="008722A9"/>
    <w:rsid w:val="00872B76"/>
    <w:rsid w:val="00874032"/>
    <w:rsid w:val="008742D4"/>
    <w:rsid w:val="00875160"/>
    <w:rsid w:val="00877D18"/>
    <w:rsid w:val="0088034E"/>
    <w:rsid w:val="0088059E"/>
    <w:rsid w:val="00880A20"/>
    <w:rsid w:val="00881014"/>
    <w:rsid w:val="00881613"/>
    <w:rsid w:val="008819D7"/>
    <w:rsid w:val="00882328"/>
    <w:rsid w:val="00882CE4"/>
    <w:rsid w:val="008842B3"/>
    <w:rsid w:val="00884581"/>
    <w:rsid w:val="008848A4"/>
    <w:rsid w:val="00885487"/>
    <w:rsid w:val="0088623C"/>
    <w:rsid w:val="00887001"/>
    <w:rsid w:val="008875EC"/>
    <w:rsid w:val="008876A1"/>
    <w:rsid w:val="00887A30"/>
    <w:rsid w:val="0089204A"/>
    <w:rsid w:val="008925C1"/>
    <w:rsid w:val="00892823"/>
    <w:rsid w:val="00892E73"/>
    <w:rsid w:val="00893590"/>
    <w:rsid w:val="00893596"/>
    <w:rsid w:val="00893C65"/>
    <w:rsid w:val="008946D9"/>
    <w:rsid w:val="00894794"/>
    <w:rsid w:val="0089578A"/>
    <w:rsid w:val="00895FEA"/>
    <w:rsid w:val="00896309"/>
    <w:rsid w:val="00896CB1"/>
    <w:rsid w:val="00896D30"/>
    <w:rsid w:val="008973DD"/>
    <w:rsid w:val="008977E0"/>
    <w:rsid w:val="00897C4E"/>
    <w:rsid w:val="008A084B"/>
    <w:rsid w:val="008A0BEC"/>
    <w:rsid w:val="008A1976"/>
    <w:rsid w:val="008A3A8C"/>
    <w:rsid w:val="008A44AB"/>
    <w:rsid w:val="008A5646"/>
    <w:rsid w:val="008A60BD"/>
    <w:rsid w:val="008A646C"/>
    <w:rsid w:val="008A6591"/>
    <w:rsid w:val="008A68A6"/>
    <w:rsid w:val="008A6CCF"/>
    <w:rsid w:val="008A7BCB"/>
    <w:rsid w:val="008B0347"/>
    <w:rsid w:val="008B20D8"/>
    <w:rsid w:val="008B2C6E"/>
    <w:rsid w:val="008B37D1"/>
    <w:rsid w:val="008B4609"/>
    <w:rsid w:val="008B4713"/>
    <w:rsid w:val="008B4CFE"/>
    <w:rsid w:val="008B6593"/>
    <w:rsid w:val="008B7D9A"/>
    <w:rsid w:val="008C0275"/>
    <w:rsid w:val="008C06ED"/>
    <w:rsid w:val="008C1255"/>
    <w:rsid w:val="008C2893"/>
    <w:rsid w:val="008C2B3A"/>
    <w:rsid w:val="008C2DDF"/>
    <w:rsid w:val="008C382F"/>
    <w:rsid w:val="008C4945"/>
    <w:rsid w:val="008C594C"/>
    <w:rsid w:val="008C59D3"/>
    <w:rsid w:val="008C6AC6"/>
    <w:rsid w:val="008C6DBE"/>
    <w:rsid w:val="008D049E"/>
    <w:rsid w:val="008D08B1"/>
    <w:rsid w:val="008D1ADD"/>
    <w:rsid w:val="008D33DB"/>
    <w:rsid w:val="008D3CBB"/>
    <w:rsid w:val="008D489B"/>
    <w:rsid w:val="008D5020"/>
    <w:rsid w:val="008D6086"/>
    <w:rsid w:val="008D6221"/>
    <w:rsid w:val="008D6FA8"/>
    <w:rsid w:val="008E0008"/>
    <w:rsid w:val="008E0A7B"/>
    <w:rsid w:val="008E111A"/>
    <w:rsid w:val="008E1189"/>
    <w:rsid w:val="008E1259"/>
    <w:rsid w:val="008E265B"/>
    <w:rsid w:val="008E31C0"/>
    <w:rsid w:val="008E3C48"/>
    <w:rsid w:val="008E3C68"/>
    <w:rsid w:val="008E4E76"/>
    <w:rsid w:val="008E5C69"/>
    <w:rsid w:val="008E65EC"/>
    <w:rsid w:val="008E6792"/>
    <w:rsid w:val="008E7021"/>
    <w:rsid w:val="008E7ED9"/>
    <w:rsid w:val="008F0C15"/>
    <w:rsid w:val="008F1365"/>
    <w:rsid w:val="008F1512"/>
    <w:rsid w:val="008F1903"/>
    <w:rsid w:val="008F28AA"/>
    <w:rsid w:val="008F385E"/>
    <w:rsid w:val="008F5A54"/>
    <w:rsid w:val="008F5C39"/>
    <w:rsid w:val="008F5D8C"/>
    <w:rsid w:val="008F63D2"/>
    <w:rsid w:val="008F6C65"/>
    <w:rsid w:val="00900279"/>
    <w:rsid w:val="009009D3"/>
    <w:rsid w:val="0090149D"/>
    <w:rsid w:val="00901BC8"/>
    <w:rsid w:val="009027B1"/>
    <w:rsid w:val="00902A61"/>
    <w:rsid w:val="00902D57"/>
    <w:rsid w:val="00903801"/>
    <w:rsid w:val="009041D4"/>
    <w:rsid w:val="00905320"/>
    <w:rsid w:val="00905904"/>
    <w:rsid w:val="00906B8F"/>
    <w:rsid w:val="00907CB6"/>
    <w:rsid w:val="009100A1"/>
    <w:rsid w:val="009102B6"/>
    <w:rsid w:val="009102F3"/>
    <w:rsid w:val="009106B7"/>
    <w:rsid w:val="00910D50"/>
    <w:rsid w:val="0091102A"/>
    <w:rsid w:val="009113B6"/>
    <w:rsid w:val="009119E7"/>
    <w:rsid w:val="009131EA"/>
    <w:rsid w:val="00913747"/>
    <w:rsid w:val="00913E62"/>
    <w:rsid w:val="00914157"/>
    <w:rsid w:val="00914B70"/>
    <w:rsid w:val="00914D00"/>
    <w:rsid w:val="00916340"/>
    <w:rsid w:val="00917B17"/>
    <w:rsid w:val="00920CBB"/>
    <w:rsid w:val="009215B3"/>
    <w:rsid w:val="0092176E"/>
    <w:rsid w:val="00921771"/>
    <w:rsid w:val="00921855"/>
    <w:rsid w:val="00923804"/>
    <w:rsid w:val="009239A8"/>
    <w:rsid w:val="00924006"/>
    <w:rsid w:val="009250CC"/>
    <w:rsid w:val="009250E4"/>
    <w:rsid w:val="00925B70"/>
    <w:rsid w:val="00925D5A"/>
    <w:rsid w:val="009263DA"/>
    <w:rsid w:val="009269D9"/>
    <w:rsid w:val="00927530"/>
    <w:rsid w:val="0093028F"/>
    <w:rsid w:val="009311BF"/>
    <w:rsid w:val="00931895"/>
    <w:rsid w:val="009339B3"/>
    <w:rsid w:val="00934DF3"/>
    <w:rsid w:val="00934ED4"/>
    <w:rsid w:val="009359C1"/>
    <w:rsid w:val="00936246"/>
    <w:rsid w:val="00936BB8"/>
    <w:rsid w:val="00937A5C"/>
    <w:rsid w:val="009407CC"/>
    <w:rsid w:val="0094119C"/>
    <w:rsid w:val="00941460"/>
    <w:rsid w:val="009416A8"/>
    <w:rsid w:val="009422E8"/>
    <w:rsid w:val="00943EB7"/>
    <w:rsid w:val="00944BB1"/>
    <w:rsid w:val="00947807"/>
    <w:rsid w:val="00947CF9"/>
    <w:rsid w:val="00951727"/>
    <w:rsid w:val="00951F8F"/>
    <w:rsid w:val="00954165"/>
    <w:rsid w:val="00955535"/>
    <w:rsid w:val="00955EEC"/>
    <w:rsid w:val="00956106"/>
    <w:rsid w:val="009568E6"/>
    <w:rsid w:val="0095690D"/>
    <w:rsid w:val="00960C65"/>
    <w:rsid w:val="00960CD9"/>
    <w:rsid w:val="00960E15"/>
    <w:rsid w:val="009615D9"/>
    <w:rsid w:val="00961831"/>
    <w:rsid w:val="0096221C"/>
    <w:rsid w:val="00962495"/>
    <w:rsid w:val="009647EF"/>
    <w:rsid w:val="009670ED"/>
    <w:rsid w:val="00967352"/>
    <w:rsid w:val="00967700"/>
    <w:rsid w:val="0096771D"/>
    <w:rsid w:val="00967DB9"/>
    <w:rsid w:val="00970120"/>
    <w:rsid w:val="00970E0E"/>
    <w:rsid w:val="00971384"/>
    <w:rsid w:val="00971916"/>
    <w:rsid w:val="00971EAA"/>
    <w:rsid w:val="00972013"/>
    <w:rsid w:val="00973749"/>
    <w:rsid w:val="00974546"/>
    <w:rsid w:val="0097537A"/>
    <w:rsid w:val="00975419"/>
    <w:rsid w:val="00975464"/>
    <w:rsid w:val="00975672"/>
    <w:rsid w:val="0097685F"/>
    <w:rsid w:val="0098056A"/>
    <w:rsid w:val="009806FE"/>
    <w:rsid w:val="009816D9"/>
    <w:rsid w:val="009818C1"/>
    <w:rsid w:val="00981A95"/>
    <w:rsid w:val="00981D12"/>
    <w:rsid w:val="00983221"/>
    <w:rsid w:val="0098329F"/>
    <w:rsid w:val="00984000"/>
    <w:rsid w:val="009843FC"/>
    <w:rsid w:val="00985ECF"/>
    <w:rsid w:val="00986A3E"/>
    <w:rsid w:val="009870C7"/>
    <w:rsid w:val="009902FB"/>
    <w:rsid w:val="0099063B"/>
    <w:rsid w:val="0099116A"/>
    <w:rsid w:val="00991417"/>
    <w:rsid w:val="00991503"/>
    <w:rsid w:val="00992311"/>
    <w:rsid w:val="0099271E"/>
    <w:rsid w:val="00992C09"/>
    <w:rsid w:val="00993279"/>
    <w:rsid w:val="00993604"/>
    <w:rsid w:val="00994FDE"/>
    <w:rsid w:val="00995928"/>
    <w:rsid w:val="00995F70"/>
    <w:rsid w:val="009964C4"/>
    <w:rsid w:val="009968A9"/>
    <w:rsid w:val="00997029"/>
    <w:rsid w:val="009973BB"/>
    <w:rsid w:val="009979EA"/>
    <w:rsid w:val="009A01DD"/>
    <w:rsid w:val="009A0E02"/>
    <w:rsid w:val="009A28C4"/>
    <w:rsid w:val="009A36FE"/>
    <w:rsid w:val="009A4126"/>
    <w:rsid w:val="009A48AF"/>
    <w:rsid w:val="009A6664"/>
    <w:rsid w:val="009A786A"/>
    <w:rsid w:val="009B15F0"/>
    <w:rsid w:val="009B1E7B"/>
    <w:rsid w:val="009B20FF"/>
    <w:rsid w:val="009B2A02"/>
    <w:rsid w:val="009B2A70"/>
    <w:rsid w:val="009B572B"/>
    <w:rsid w:val="009B5D14"/>
    <w:rsid w:val="009B6080"/>
    <w:rsid w:val="009B695D"/>
    <w:rsid w:val="009B71DA"/>
    <w:rsid w:val="009B756F"/>
    <w:rsid w:val="009C0D73"/>
    <w:rsid w:val="009C11A8"/>
    <w:rsid w:val="009C3E8F"/>
    <w:rsid w:val="009C44D2"/>
    <w:rsid w:val="009C4DA6"/>
    <w:rsid w:val="009C514B"/>
    <w:rsid w:val="009C52C5"/>
    <w:rsid w:val="009C7253"/>
    <w:rsid w:val="009C796C"/>
    <w:rsid w:val="009C7D7A"/>
    <w:rsid w:val="009C7D96"/>
    <w:rsid w:val="009D176A"/>
    <w:rsid w:val="009D256C"/>
    <w:rsid w:val="009D39E9"/>
    <w:rsid w:val="009D3A7E"/>
    <w:rsid w:val="009D406F"/>
    <w:rsid w:val="009D46A1"/>
    <w:rsid w:val="009D4A03"/>
    <w:rsid w:val="009D506D"/>
    <w:rsid w:val="009D5FBF"/>
    <w:rsid w:val="009E1C4C"/>
    <w:rsid w:val="009E2240"/>
    <w:rsid w:val="009E29A8"/>
    <w:rsid w:val="009E3E09"/>
    <w:rsid w:val="009E4001"/>
    <w:rsid w:val="009E48CC"/>
    <w:rsid w:val="009E5B01"/>
    <w:rsid w:val="009F0055"/>
    <w:rsid w:val="009F113B"/>
    <w:rsid w:val="009F2064"/>
    <w:rsid w:val="009F2164"/>
    <w:rsid w:val="009F2CF8"/>
    <w:rsid w:val="009F33CE"/>
    <w:rsid w:val="009F3D24"/>
    <w:rsid w:val="009F3E85"/>
    <w:rsid w:val="009F4552"/>
    <w:rsid w:val="009F5866"/>
    <w:rsid w:val="009F587C"/>
    <w:rsid w:val="009F628B"/>
    <w:rsid w:val="009F6D38"/>
    <w:rsid w:val="009F70D5"/>
    <w:rsid w:val="00A01176"/>
    <w:rsid w:val="00A02C34"/>
    <w:rsid w:val="00A03F0D"/>
    <w:rsid w:val="00A0458E"/>
    <w:rsid w:val="00A04F33"/>
    <w:rsid w:val="00A0612A"/>
    <w:rsid w:val="00A070EA"/>
    <w:rsid w:val="00A0748F"/>
    <w:rsid w:val="00A0753F"/>
    <w:rsid w:val="00A07754"/>
    <w:rsid w:val="00A10C44"/>
    <w:rsid w:val="00A10F8C"/>
    <w:rsid w:val="00A117A1"/>
    <w:rsid w:val="00A11FFF"/>
    <w:rsid w:val="00A12A65"/>
    <w:rsid w:val="00A12B90"/>
    <w:rsid w:val="00A12DA2"/>
    <w:rsid w:val="00A13A72"/>
    <w:rsid w:val="00A15A35"/>
    <w:rsid w:val="00A16338"/>
    <w:rsid w:val="00A168AC"/>
    <w:rsid w:val="00A20282"/>
    <w:rsid w:val="00A202C8"/>
    <w:rsid w:val="00A202D9"/>
    <w:rsid w:val="00A208DF"/>
    <w:rsid w:val="00A2121E"/>
    <w:rsid w:val="00A21AA1"/>
    <w:rsid w:val="00A21C4D"/>
    <w:rsid w:val="00A21C7D"/>
    <w:rsid w:val="00A223FD"/>
    <w:rsid w:val="00A22490"/>
    <w:rsid w:val="00A22EC8"/>
    <w:rsid w:val="00A2338A"/>
    <w:rsid w:val="00A24C2E"/>
    <w:rsid w:val="00A25559"/>
    <w:rsid w:val="00A25C50"/>
    <w:rsid w:val="00A2784A"/>
    <w:rsid w:val="00A27CB5"/>
    <w:rsid w:val="00A3003E"/>
    <w:rsid w:val="00A3093E"/>
    <w:rsid w:val="00A3095C"/>
    <w:rsid w:val="00A30CD0"/>
    <w:rsid w:val="00A312FE"/>
    <w:rsid w:val="00A3196C"/>
    <w:rsid w:val="00A31CD2"/>
    <w:rsid w:val="00A31CD8"/>
    <w:rsid w:val="00A328EB"/>
    <w:rsid w:val="00A32B6C"/>
    <w:rsid w:val="00A33D86"/>
    <w:rsid w:val="00A34848"/>
    <w:rsid w:val="00A34E38"/>
    <w:rsid w:val="00A35020"/>
    <w:rsid w:val="00A35F68"/>
    <w:rsid w:val="00A3734F"/>
    <w:rsid w:val="00A374B9"/>
    <w:rsid w:val="00A37FDE"/>
    <w:rsid w:val="00A40184"/>
    <w:rsid w:val="00A4065C"/>
    <w:rsid w:val="00A4174E"/>
    <w:rsid w:val="00A41B9C"/>
    <w:rsid w:val="00A42695"/>
    <w:rsid w:val="00A42D81"/>
    <w:rsid w:val="00A443A9"/>
    <w:rsid w:val="00A444D0"/>
    <w:rsid w:val="00A44AC4"/>
    <w:rsid w:val="00A450FD"/>
    <w:rsid w:val="00A45114"/>
    <w:rsid w:val="00A45AC9"/>
    <w:rsid w:val="00A4620E"/>
    <w:rsid w:val="00A467FD"/>
    <w:rsid w:val="00A46894"/>
    <w:rsid w:val="00A501B7"/>
    <w:rsid w:val="00A50BD4"/>
    <w:rsid w:val="00A516DD"/>
    <w:rsid w:val="00A51E34"/>
    <w:rsid w:val="00A52588"/>
    <w:rsid w:val="00A567D2"/>
    <w:rsid w:val="00A572A2"/>
    <w:rsid w:val="00A6010A"/>
    <w:rsid w:val="00A605F8"/>
    <w:rsid w:val="00A60EE0"/>
    <w:rsid w:val="00A61456"/>
    <w:rsid w:val="00A6193F"/>
    <w:rsid w:val="00A629C1"/>
    <w:rsid w:val="00A62A44"/>
    <w:rsid w:val="00A62B99"/>
    <w:rsid w:val="00A632EB"/>
    <w:rsid w:val="00A632FE"/>
    <w:rsid w:val="00A63AD6"/>
    <w:rsid w:val="00A64448"/>
    <w:rsid w:val="00A64BD8"/>
    <w:rsid w:val="00A64FBA"/>
    <w:rsid w:val="00A64FCD"/>
    <w:rsid w:val="00A659F2"/>
    <w:rsid w:val="00A65BEE"/>
    <w:rsid w:val="00A67496"/>
    <w:rsid w:val="00A67AF8"/>
    <w:rsid w:val="00A705DC"/>
    <w:rsid w:val="00A70F7E"/>
    <w:rsid w:val="00A71179"/>
    <w:rsid w:val="00A715E1"/>
    <w:rsid w:val="00A71CD7"/>
    <w:rsid w:val="00A72559"/>
    <w:rsid w:val="00A72866"/>
    <w:rsid w:val="00A75B6D"/>
    <w:rsid w:val="00A75FDF"/>
    <w:rsid w:val="00A76242"/>
    <w:rsid w:val="00A76347"/>
    <w:rsid w:val="00A7657F"/>
    <w:rsid w:val="00A76874"/>
    <w:rsid w:val="00A77171"/>
    <w:rsid w:val="00A7793E"/>
    <w:rsid w:val="00A77B5C"/>
    <w:rsid w:val="00A807C2"/>
    <w:rsid w:val="00A81149"/>
    <w:rsid w:val="00A81926"/>
    <w:rsid w:val="00A81E2D"/>
    <w:rsid w:val="00A82819"/>
    <w:rsid w:val="00A8392C"/>
    <w:rsid w:val="00A84379"/>
    <w:rsid w:val="00A845F6"/>
    <w:rsid w:val="00A84C32"/>
    <w:rsid w:val="00A858B6"/>
    <w:rsid w:val="00A858E9"/>
    <w:rsid w:val="00A86180"/>
    <w:rsid w:val="00A86990"/>
    <w:rsid w:val="00A86C04"/>
    <w:rsid w:val="00A9048C"/>
    <w:rsid w:val="00A91899"/>
    <w:rsid w:val="00A91B2B"/>
    <w:rsid w:val="00A931B2"/>
    <w:rsid w:val="00A93736"/>
    <w:rsid w:val="00A93CA9"/>
    <w:rsid w:val="00A94933"/>
    <w:rsid w:val="00A94E4F"/>
    <w:rsid w:val="00A952A6"/>
    <w:rsid w:val="00A957A7"/>
    <w:rsid w:val="00A95C8D"/>
    <w:rsid w:val="00A96147"/>
    <w:rsid w:val="00A96E07"/>
    <w:rsid w:val="00A96E12"/>
    <w:rsid w:val="00A972C5"/>
    <w:rsid w:val="00AA0587"/>
    <w:rsid w:val="00AA0801"/>
    <w:rsid w:val="00AA0DE8"/>
    <w:rsid w:val="00AA273D"/>
    <w:rsid w:val="00AA2CC1"/>
    <w:rsid w:val="00AA2EFA"/>
    <w:rsid w:val="00AA3951"/>
    <w:rsid w:val="00AA3ADB"/>
    <w:rsid w:val="00AA441B"/>
    <w:rsid w:val="00AB1091"/>
    <w:rsid w:val="00AB1E5B"/>
    <w:rsid w:val="00AB227C"/>
    <w:rsid w:val="00AB2B6F"/>
    <w:rsid w:val="00AB3477"/>
    <w:rsid w:val="00AB357C"/>
    <w:rsid w:val="00AB44E6"/>
    <w:rsid w:val="00AB4A2B"/>
    <w:rsid w:val="00AB572F"/>
    <w:rsid w:val="00AB60CD"/>
    <w:rsid w:val="00AB6F2C"/>
    <w:rsid w:val="00AB7B80"/>
    <w:rsid w:val="00AC048B"/>
    <w:rsid w:val="00AC1C9C"/>
    <w:rsid w:val="00AC267E"/>
    <w:rsid w:val="00AC3246"/>
    <w:rsid w:val="00AC36A0"/>
    <w:rsid w:val="00AC399B"/>
    <w:rsid w:val="00AC47E1"/>
    <w:rsid w:val="00AC4AC9"/>
    <w:rsid w:val="00AC4EE1"/>
    <w:rsid w:val="00AC50A4"/>
    <w:rsid w:val="00AC6335"/>
    <w:rsid w:val="00AC6A0C"/>
    <w:rsid w:val="00AC7020"/>
    <w:rsid w:val="00AD0CC2"/>
    <w:rsid w:val="00AD12F6"/>
    <w:rsid w:val="00AD15B0"/>
    <w:rsid w:val="00AD1CBD"/>
    <w:rsid w:val="00AD1D1A"/>
    <w:rsid w:val="00AD1E38"/>
    <w:rsid w:val="00AD221E"/>
    <w:rsid w:val="00AD2DB6"/>
    <w:rsid w:val="00AD307C"/>
    <w:rsid w:val="00AD30C8"/>
    <w:rsid w:val="00AD34D4"/>
    <w:rsid w:val="00AD3D94"/>
    <w:rsid w:val="00AD41CC"/>
    <w:rsid w:val="00AD4205"/>
    <w:rsid w:val="00AD46EE"/>
    <w:rsid w:val="00AD50CD"/>
    <w:rsid w:val="00AD5273"/>
    <w:rsid w:val="00AD6858"/>
    <w:rsid w:val="00AD74D5"/>
    <w:rsid w:val="00AD763C"/>
    <w:rsid w:val="00AE0D5E"/>
    <w:rsid w:val="00AE22CE"/>
    <w:rsid w:val="00AE2C01"/>
    <w:rsid w:val="00AE3135"/>
    <w:rsid w:val="00AE3804"/>
    <w:rsid w:val="00AE3CBE"/>
    <w:rsid w:val="00AE5C9B"/>
    <w:rsid w:val="00AE6772"/>
    <w:rsid w:val="00AE79E0"/>
    <w:rsid w:val="00AE7D55"/>
    <w:rsid w:val="00AF0194"/>
    <w:rsid w:val="00AF0580"/>
    <w:rsid w:val="00AF06CF"/>
    <w:rsid w:val="00AF1827"/>
    <w:rsid w:val="00AF2006"/>
    <w:rsid w:val="00AF208F"/>
    <w:rsid w:val="00AF26A1"/>
    <w:rsid w:val="00AF3DAD"/>
    <w:rsid w:val="00AF5BD3"/>
    <w:rsid w:val="00AF5E95"/>
    <w:rsid w:val="00AF7329"/>
    <w:rsid w:val="00B0068A"/>
    <w:rsid w:val="00B00F74"/>
    <w:rsid w:val="00B02336"/>
    <w:rsid w:val="00B02486"/>
    <w:rsid w:val="00B04C8D"/>
    <w:rsid w:val="00B04D5F"/>
    <w:rsid w:val="00B05154"/>
    <w:rsid w:val="00B0534F"/>
    <w:rsid w:val="00B05DCC"/>
    <w:rsid w:val="00B12215"/>
    <w:rsid w:val="00B12BE1"/>
    <w:rsid w:val="00B13674"/>
    <w:rsid w:val="00B13953"/>
    <w:rsid w:val="00B16A4F"/>
    <w:rsid w:val="00B16DEE"/>
    <w:rsid w:val="00B17192"/>
    <w:rsid w:val="00B208E7"/>
    <w:rsid w:val="00B2316F"/>
    <w:rsid w:val="00B232AF"/>
    <w:rsid w:val="00B23F83"/>
    <w:rsid w:val="00B2454B"/>
    <w:rsid w:val="00B24814"/>
    <w:rsid w:val="00B2524B"/>
    <w:rsid w:val="00B2573C"/>
    <w:rsid w:val="00B25DE3"/>
    <w:rsid w:val="00B2626F"/>
    <w:rsid w:val="00B26F34"/>
    <w:rsid w:val="00B27682"/>
    <w:rsid w:val="00B319D1"/>
    <w:rsid w:val="00B330C3"/>
    <w:rsid w:val="00B336C1"/>
    <w:rsid w:val="00B34A54"/>
    <w:rsid w:val="00B34D79"/>
    <w:rsid w:val="00B36C44"/>
    <w:rsid w:val="00B379A1"/>
    <w:rsid w:val="00B37C87"/>
    <w:rsid w:val="00B4003E"/>
    <w:rsid w:val="00B400EF"/>
    <w:rsid w:val="00B41572"/>
    <w:rsid w:val="00B42D59"/>
    <w:rsid w:val="00B4334D"/>
    <w:rsid w:val="00B45C0B"/>
    <w:rsid w:val="00B45C89"/>
    <w:rsid w:val="00B47177"/>
    <w:rsid w:val="00B47A2D"/>
    <w:rsid w:val="00B5021E"/>
    <w:rsid w:val="00B502E8"/>
    <w:rsid w:val="00B5056D"/>
    <w:rsid w:val="00B506FF"/>
    <w:rsid w:val="00B50FF6"/>
    <w:rsid w:val="00B52414"/>
    <w:rsid w:val="00B5343C"/>
    <w:rsid w:val="00B535F4"/>
    <w:rsid w:val="00B53A6F"/>
    <w:rsid w:val="00B53CAD"/>
    <w:rsid w:val="00B54769"/>
    <w:rsid w:val="00B5599A"/>
    <w:rsid w:val="00B55ECC"/>
    <w:rsid w:val="00B56D38"/>
    <w:rsid w:val="00B57380"/>
    <w:rsid w:val="00B60944"/>
    <w:rsid w:val="00B61A33"/>
    <w:rsid w:val="00B61DBE"/>
    <w:rsid w:val="00B61E45"/>
    <w:rsid w:val="00B620C9"/>
    <w:rsid w:val="00B62560"/>
    <w:rsid w:val="00B634CE"/>
    <w:rsid w:val="00B635D6"/>
    <w:rsid w:val="00B639F0"/>
    <w:rsid w:val="00B6438D"/>
    <w:rsid w:val="00B6469B"/>
    <w:rsid w:val="00B6518D"/>
    <w:rsid w:val="00B652EA"/>
    <w:rsid w:val="00B65545"/>
    <w:rsid w:val="00B65886"/>
    <w:rsid w:val="00B6594F"/>
    <w:rsid w:val="00B67247"/>
    <w:rsid w:val="00B67F68"/>
    <w:rsid w:val="00B70670"/>
    <w:rsid w:val="00B71259"/>
    <w:rsid w:val="00B719E8"/>
    <w:rsid w:val="00B71C06"/>
    <w:rsid w:val="00B71FE4"/>
    <w:rsid w:val="00B723D1"/>
    <w:rsid w:val="00B72466"/>
    <w:rsid w:val="00B72A0C"/>
    <w:rsid w:val="00B74320"/>
    <w:rsid w:val="00B743FE"/>
    <w:rsid w:val="00B753CD"/>
    <w:rsid w:val="00B75D60"/>
    <w:rsid w:val="00B7710E"/>
    <w:rsid w:val="00B801AA"/>
    <w:rsid w:val="00B803B2"/>
    <w:rsid w:val="00B80855"/>
    <w:rsid w:val="00B827BF"/>
    <w:rsid w:val="00B82D67"/>
    <w:rsid w:val="00B82EB1"/>
    <w:rsid w:val="00B83506"/>
    <w:rsid w:val="00B83C43"/>
    <w:rsid w:val="00B85F5D"/>
    <w:rsid w:val="00B86290"/>
    <w:rsid w:val="00B86722"/>
    <w:rsid w:val="00B86BF9"/>
    <w:rsid w:val="00B87949"/>
    <w:rsid w:val="00B87968"/>
    <w:rsid w:val="00B87D47"/>
    <w:rsid w:val="00B907DE"/>
    <w:rsid w:val="00B90B20"/>
    <w:rsid w:val="00B91A97"/>
    <w:rsid w:val="00B92058"/>
    <w:rsid w:val="00B93275"/>
    <w:rsid w:val="00B93847"/>
    <w:rsid w:val="00B940D6"/>
    <w:rsid w:val="00B94110"/>
    <w:rsid w:val="00B95DB5"/>
    <w:rsid w:val="00B95EA9"/>
    <w:rsid w:val="00B96128"/>
    <w:rsid w:val="00BA086D"/>
    <w:rsid w:val="00BA27B9"/>
    <w:rsid w:val="00BA29A3"/>
    <w:rsid w:val="00BA2B5A"/>
    <w:rsid w:val="00BA396A"/>
    <w:rsid w:val="00BA3B4D"/>
    <w:rsid w:val="00BA440E"/>
    <w:rsid w:val="00BA46D5"/>
    <w:rsid w:val="00BA4761"/>
    <w:rsid w:val="00BA5988"/>
    <w:rsid w:val="00BA5EA9"/>
    <w:rsid w:val="00BA6677"/>
    <w:rsid w:val="00BA6CF0"/>
    <w:rsid w:val="00BA7B5F"/>
    <w:rsid w:val="00BA7D53"/>
    <w:rsid w:val="00BB07CA"/>
    <w:rsid w:val="00BB13B0"/>
    <w:rsid w:val="00BB2243"/>
    <w:rsid w:val="00BB2472"/>
    <w:rsid w:val="00BB26BD"/>
    <w:rsid w:val="00BB3071"/>
    <w:rsid w:val="00BB4DA8"/>
    <w:rsid w:val="00BB5C9B"/>
    <w:rsid w:val="00BB654C"/>
    <w:rsid w:val="00BB7259"/>
    <w:rsid w:val="00BB78E4"/>
    <w:rsid w:val="00BB7D10"/>
    <w:rsid w:val="00BC08F9"/>
    <w:rsid w:val="00BC2FB5"/>
    <w:rsid w:val="00BC7E1A"/>
    <w:rsid w:val="00BD0CCA"/>
    <w:rsid w:val="00BD0E1B"/>
    <w:rsid w:val="00BD14DA"/>
    <w:rsid w:val="00BD1520"/>
    <w:rsid w:val="00BD16A2"/>
    <w:rsid w:val="00BD17B8"/>
    <w:rsid w:val="00BD4A82"/>
    <w:rsid w:val="00BD4AF5"/>
    <w:rsid w:val="00BD581A"/>
    <w:rsid w:val="00BD6B29"/>
    <w:rsid w:val="00BE021F"/>
    <w:rsid w:val="00BE0B77"/>
    <w:rsid w:val="00BE1113"/>
    <w:rsid w:val="00BE2894"/>
    <w:rsid w:val="00BE28BA"/>
    <w:rsid w:val="00BE418D"/>
    <w:rsid w:val="00BE43EF"/>
    <w:rsid w:val="00BE4D39"/>
    <w:rsid w:val="00BE6C75"/>
    <w:rsid w:val="00BE6CE2"/>
    <w:rsid w:val="00BE6E37"/>
    <w:rsid w:val="00BE6F01"/>
    <w:rsid w:val="00BF0CD5"/>
    <w:rsid w:val="00BF2BAC"/>
    <w:rsid w:val="00BF35F2"/>
    <w:rsid w:val="00BF3885"/>
    <w:rsid w:val="00BF4700"/>
    <w:rsid w:val="00BF5832"/>
    <w:rsid w:val="00BF60FB"/>
    <w:rsid w:val="00BF61DA"/>
    <w:rsid w:val="00BF7616"/>
    <w:rsid w:val="00C012D5"/>
    <w:rsid w:val="00C03ECB"/>
    <w:rsid w:val="00C0410F"/>
    <w:rsid w:val="00C04D71"/>
    <w:rsid w:val="00C055D0"/>
    <w:rsid w:val="00C05A43"/>
    <w:rsid w:val="00C05BD9"/>
    <w:rsid w:val="00C06C13"/>
    <w:rsid w:val="00C074CA"/>
    <w:rsid w:val="00C11480"/>
    <w:rsid w:val="00C1189D"/>
    <w:rsid w:val="00C120BB"/>
    <w:rsid w:val="00C12496"/>
    <w:rsid w:val="00C124FE"/>
    <w:rsid w:val="00C12A5C"/>
    <w:rsid w:val="00C1366B"/>
    <w:rsid w:val="00C136D9"/>
    <w:rsid w:val="00C149D9"/>
    <w:rsid w:val="00C16774"/>
    <w:rsid w:val="00C20685"/>
    <w:rsid w:val="00C2267C"/>
    <w:rsid w:val="00C2287D"/>
    <w:rsid w:val="00C22FE8"/>
    <w:rsid w:val="00C23066"/>
    <w:rsid w:val="00C235C9"/>
    <w:rsid w:val="00C23A65"/>
    <w:rsid w:val="00C23C09"/>
    <w:rsid w:val="00C24E48"/>
    <w:rsid w:val="00C255CB"/>
    <w:rsid w:val="00C261D6"/>
    <w:rsid w:val="00C27ACA"/>
    <w:rsid w:val="00C308AD"/>
    <w:rsid w:val="00C30E75"/>
    <w:rsid w:val="00C31167"/>
    <w:rsid w:val="00C31EAC"/>
    <w:rsid w:val="00C348FC"/>
    <w:rsid w:val="00C34A09"/>
    <w:rsid w:val="00C35560"/>
    <w:rsid w:val="00C36D02"/>
    <w:rsid w:val="00C40878"/>
    <w:rsid w:val="00C408BB"/>
    <w:rsid w:val="00C40B12"/>
    <w:rsid w:val="00C40BF0"/>
    <w:rsid w:val="00C41E74"/>
    <w:rsid w:val="00C41EEE"/>
    <w:rsid w:val="00C42716"/>
    <w:rsid w:val="00C428C5"/>
    <w:rsid w:val="00C4294E"/>
    <w:rsid w:val="00C448B7"/>
    <w:rsid w:val="00C45DB4"/>
    <w:rsid w:val="00C45F58"/>
    <w:rsid w:val="00C469A0"/>
    <w:rsid w:val="00C46E5A"/>
    <w:rsid w:val="00C47624"/>
    <w:rsid w:val="00C47AC3"/>
    <w:rsid w:val="00C5028A"/>
    <w:rsid w:val="00C504A0"/>
    <w:rsid w:val="00C5082A"/>
    <w:rsid w:val="00C50869"/>
    <w:rsid w:val="00C51262"/>
    <w:rsid w:val="00C52038"/>
    <w:rsid w:val="00C525D6"/>
    <w:rsid w:val="00C53851"/>
    <w:rsid w:val="00C55002"/>
    <w:rsid w:val="00C55728"/>
    <w:rsid w:val="00C55B56"/>
    <w:rsid w:val="00C56EFF"/>
    <w:rsid w:val="00C6012A"/>
    <w:rsid w:val="00C612F0"/>
    <w:rsid w:val="00C61852"/>
    <w:rsid w:val="00C61AEE"/>
    <w:rsid w:val="00C625B0"/>
    <w:rsid w:val="00C631A9"/>
    <w:rsid w:val="00C633B9"/>
    <w:rsid w:val="00C63952"/>
    <w:rsid w:val="00C63D99"/>
    <w:rsid w:val="00C6488D"/>
    <w:rsid w:val="00C65AE3"/>
    <w:rsid w:val="00C66EE0"/>
    <w:rsid w:val="00C672F4"/>
    <w:rsid w:val="00C700B2"/>
    <w:rsid w:val="00C704CE"/>
    <w:rsid w:val="00C70CCA"/>
    <w:rsid w:val="00C72F5C"/>
    <w:rsid w:val="00C7318D"/>
    <w:rsid w:val="00C731B6"/>
    <w:rsid w:val="00C74632"/>
    <w:rsid w:val="00C74FB7"/>
    <w:rsid w:val="00C7504C"/>
    <w:rsid w:val="00C75318"/>
    <w:rsid w:val="00C7575F"/>
    <w:rsid w:val="00C75938"/>
    <w:rsid w:val="00C759C1"/>
    <w:rsid w:val="00C76BB7"/>
    <w:rsid w:val="00C76D91"/>
    <w:rsid w:val="00C80471"/>
    <w:rsid w:val="00C809B8"/>
    <w:rsid w:val="00C810F3"/>
    <w:rsid w:val="00C82E85"/>
    <w:rsid w:val="00C83C54"/>
    <w:rsid w:val="00C83E16"/>
    <w:rsid w:val="00C84924"/>
    <w:rsid w:val="00C84E8A"/>
    <w:rsid w:val="00C8793D"/>
    <w:rsid w:val="00C87B1E"/>
    <w:rsid w:val="00C90018"/>
    <w:rsid w:val="00C90BFA"/>
    <w:rsid w:val="00C92600"/>
    <w:rsid w:val="00C93782"/>
    <w:rsid w:val="00C93E4A"/>
    <w:rsid w:val="00C94BBA"/>
    <w:rsid w:val="00C94EA9"/>
    <w:rsid w:val="00C95513"/>
    <w:rsid w:val="00C95C89"/>
    <w:rsid w:val="00C96C17"/>
    <w:rsid w:val="00CA0FEE"/>
    <w:rsid w:val="00CA1540"/>
    <w:rsid w:val="00CA1659"/>
    <w:rsid w:val="00CA2763"/>
    <w:rsid w:val="00CA3355"/>
    <w:rsid w:val="00CA3699"/>
    <w:rsid w:val="00CA3BB0"/>
    <w:rsid w:val="00CA3D6A"/>
    <w:rsid w:val="00CA4DA6"/>
    <w:rsid w:val="00CA6301"/>
    <w:rsid w:val="00CA7A4C"/>
    <w:rsid w:val="00CB1B6F"/>
    <w:rsid w:val="00CB1E84"/>
    <w:rsid w:val="00CB289A"/>
    <w:rsid w:val="00CB328A"/>
    <w:rsid w:val="00CB37BA"/>
    <w:rsid w:val="00CB4157"/>
    <w:rsid w:val="00CB4437"/>
    <w:rsid w:val="00CB4A4F"/>
    <w:rsid w:val="00CB5402"/>
    <w:rsid w:val="00CB5AB1"/>
    <w:rsid w:val="00CB5C99"/>
    <w:rsid w:val="00CB637D"/>
    <w:rsid w:val="00CB7BB1"/>
    <w:rsid w:val="00CB7F68"/>
    <w:rsid w:val="00CC3265"/>
    <w:rsid w:val="00CC3EB7"/>
    <w:rsid w:val="00CC4C2A"/>
    <w:rsid w:val="00CC55FF"/>
    <w:rsid w:val="00CC69A1"/>
    <w:rsid w:val="00CC6EFE"/>
    <w:rsid w:val="00CC7BAB"/>
    <w:rsid w:val="00CD0675"/>
    <w:rsid w:val="00CD0684"/>
    <w:rsid w:val="00CD148C"/>
    <w:rsid w:val="00CD185E"/>
    <w:rsid w:val="00CD1D2C"/>
    <w:rsid w:val="00CD21B9"/>
    <w:rsid w:val="00CD2FC8"/>
    <w:rsid w:val="00CD3933"/>
    <w:rsid w:val="00CD3D29"/>
    <w:rsid w:val="00CD3D4F"/>
    <w:rsid w:val="00CD3E25"/>
    <w:rsid w:val="00CD3FB0"/>
    <w:rsid w:val="00CD4F6D"/>
    <w:rsid w:val="00CD5121"/>
    <w:rsid w:val="00CD5A03"/>
    <w:rsid w:val="00CD67D6"/>
    <w:rsid w:val="00CD6B69"/>
    <w:rsid w:val="00CD7CAF"/>
    <w:rsid w:val="00CE11E9"/>
    <w:rsid w:val="00CE11FE"/>
    <w:rsid w:val="00CE17F2"/>
    <w:rsid w:val="00CE24B4"/>
    <w:rsid w:val="00CE258D"/>
    <w:rsid w:val="00CE279C"/>
    <w:rsid w:val="00CE30D5"/>
    <w:rsid w:val="00CE470E"/>
    <w:rsid w:val="00CE58BA"/>
    <w:rsid w:val="00CE7CA4"/>
    <w:rsid w:val="00CE7E87"/>
    <w:rsid w:val="00CF0E20"/>
    <w:rsid w:val="00CF1B95"/>
    <w:rsid w:val="00CF210B"/>
    <w:rsid w:val="00CF2CDE"/>
    <w:rsid w:val="00CF2F34"/>
    <w:rsid w:val="00CF302C"/>
    <w:rsid w:val="00CF3462"/>
    <w:rsid w:val="00CF4433"/>
    <w:rsid w:val="00CF55CB"/>
    <w:rsid w:val="00CF572B"/>
    <w:rsid w:val="00CF5C36"/>
    <w:rsid w:val="00CF6C37"/>
    <w:rsid w:val="00CF6F8E"/>
    <w:rsid w:val="00CF711F"/>
    <w:rsid w:val="00CF7C7A"/>
    <w:rsid w:val="00CF7E51"/>
    <w:rsid w:val="00CF7F16"/>
    <w:rsid w:val="00D001EF"/>
    <w:rsid w:val="00D01418"/>
    <w:rsid w:val="00D01613"/>
    <w:rsid w:val="00D0287F"/>
    <w:rsid w:val="00D02E1A"/>
    <w:rsid w:val="00D02E6B"/>
    <w:rsid w:val="00D0475A"/>
    <w:rsid w:val="00D05A65"/>
    <w:rsid w:val="00D05CE8"/>
    <w:rsid w:val="00D079E0"/>
    <w:rsid w:val="00D1002A"/>
    <w:rsid w:val="00D10107"/>
    <w:rsid w:val="00D10AE1"/>
    <w:rsid w:val="00D1291A"/>
    <w:rsid w:val="00D133F8"/>
    <w:rsid w:val="00D136C0"/>
    <w:rsid w:val="00D13798"/>
    <w:rsid w:val="00D14704"/>
    <w:rsid w:val="00D149CA"/>
    <w:rsid w:val="00D14B54"/>
    <w:rsid w:val="00D15181"/>
    <w:rsid w:val="00D153B0"/>
    <w:rsid w:val="00D16DF7"/>
    <w:rsid w:val="00D16F70"/>
    <w:rsid w:val="00D1768D"/>
    <w:rsid w:val="00D17B8B"/>
    <w:rsid w:val="00D17DCF"/>
    <w:rsid w:val="00D20F6E"/>
    <w:rsid w:val="00D21313"/>
    <w:rsid w:val="00D213C7"/>
    <w:rsid w:val="00D222CF"/>
    <w:rsid w:val="00D242C6"/>
    <w:rsid w:val="00D255C8"/>
    <w:rsid w:val="00D2600A"/>
    <w:rsid w:val="00D26BF4"/>
    <w:rsid w:val="00D3001E"/>
    <w:rsid w:val="00D31C9B"/>
    <w:rsid w:val="00D32354"/>
    <w:rsid w:val="00D328D6"/>
    <w:rsid w:val="00D32C4F"/>
    <w:rsid w:val="00D34183"/>
    <w:rsid w:val="00D3432B"/>
    <w:rsid w:val="00D353D9"/>
    <w:rsid w:val="00D3573E"/>
    <w:rsid w:val="00D36292"/>
    <w:rsid w:val="00D36BE7"/>
    <w:rsid w:val="00D400FF"/>
    <w:rsid w:val="00D402A3"/>
    <w:rsid w:val="00D405CB"/>
    <w:rsid w:val="00D414D6"/>
    <w:rsid w:val="00D429C3"/>
    <w:rsid w:val="00D438DE"/>
    <w:rsid w:val="00D441B4"/>
    <w:rsid w:val="00D4616E"/>
    <w:rsid w:val="00D463AA"/>
    <w:rsid w:val="00D50142"/>
    <w:rsid w:val="00D50CF9"/>
    <w:rsid w:val="00D51288"/>
    <w:rsid w:val="00D51578"/>
    <w:rsid w:val="00D52C26"/>
    <w:rsid w:val="00D52CB4"/>
    <w:rsid w:val="00D53932"/>
    <w:rsid w:val="00D53F62"/>
    <w:rsid w:val="00D555F9"/>
    <w:rsid w:val="00D556F1"/>
    <w:rsid w:val="00D5619D"/>
    <w:rsid w:val="00D56ADB"/>
    <w:rsid w:val="00D56C5D"/>
    <w:rsid w:val="00D56F77"/>
    <w:rsid w:val="00D6008F"/>
    <w:rsid w:val="00D60DB7"/>
    <w:rsid w:val="00D613AE"/>
    <w:rsid w:val="00D61943"/>
    <w:rsid w:val="00D62BD7"/>
    <w:rsid w:val="00D63369"/>
    <w:rsid w:val="00D63413"/>
    <w:rsid w:val="00D64361"/>
    <w:rsid w:val="00D64870"/>
    <w:rsid w:val="00D64AAF"/>
    <w:rsid w:val="00D64C8B"/>
    <w:rsid w:val="00D659E4"/>
    <w:rsid w:val="00D661E3"/>
    <w:rsid w:val="00D66282"/>
    <w:rsid w:val="00D6681A"/>
    <w:rsid w:val="00D66BEA"/>
    <w:rsid w:val="00D6722E"/>
    <w:rsid w:val="00D6731B"/>
    <w:rsid w:val="00D70410"/>
    <w:rsid w:val="00D71682"/>
    <w:rsid w:val="00D72721"/>
    <w:rsid w:val="00D74EA2"/>
    <w:rsid w:val="00D75089"/>
    <w:rsid w:val="00D75A42"/>
    <w:rsid w:val="00D81951"/>
    <w:rsid w:val="00D819E4"/>
    <w:rsid w:val="00D829CD"/>
    <w:rsid w:val="00D8305D"/>
    <w:rsid w:val="00D83759"/>
    <w:rsid w:val="00D84259"/>
    <w:rsid w:val="00D842AF"/>
    <w:rsid w:val="00D844AF"/>
    <w:rsid w:val="00D849CC"/>
    <w:rsid w:val="00D85D34"/>
    <w:rsid w:val="00D86AB3"/>
    <w:rsid w:val="00D86D1E"/>
    <w:rsid w:val="00D87115"/>
    <w:rsid w:val="00D87B1F"/>
    <w:rsid w:val="00D9013D"/>
    <w:rsid w:val="00D90539"/>
    <w:rsid w:val="00D90B62"/>
    <w:rsid w:val="00D912FA"/>
    <w:rsid w:val="00D91D17"/>
    <w:rsid w:val="00D91D38"/>
    <w:rsid w:val="00D927DD"/>
    <w:rsid w:val="00D92C17"/>
    <w:rsid w:val="00D934D8"/>
    <w:rsid w:val="00D9467E"/>
    <w:rsid w:val="00D95823"/>
    <w:rsid w:val="00D958FA"/>
    <w:rsid w:val="00D974CF"/>
    <w:rsid w:val="00D97904"/>
    <w:rsid w:val="00D97E0B"/>
    <w:rsid w:val="00DA02A1"/>
    <w:rsid w:val="00DA0F36"/>
    <w:rsid w:val="00DA21E6"/>
    <w:rsid w:val="00DA2DBF"/>
    <w:rsid w:val="00DA2F8B"/>
    <w:rsid w:val="00DA2FDB"/>
    <w:rsid w:val="00DA3FC0"/>
    <w:rsid w:val="00DA475F"/>
    <w:rsid w:val="00DA50C3"/>
    <w:rsid w:val="00DA5358"/>
    <w:rsid w:val="00DA5E0D"/>
    <w:rsid w:val="00DA618B"/>
    <w:rsid w:val="00DA6A3B"/>
    <w:rsid w:val="00DA6C8E"/>
    <w:rsid w:val="00DA6E25"/>
    <w:rsid w:val="00DA7549"/>
    <w:rsid w:val="00DA7628"/>
    <w:rsid w:val="00DA78ED"/>
    <w:rsid w:val="00DA79B2"/>
    <w:rsid w:val="00DA7AEB"/>
    <w:rsid w:val="00DA7BB8"/>
    <w:rsid w:val="00DB0546"/>
    <w:rsid w:val="00DB0570"/>
    <w:rsid w:val="00DB0B57"/>
    <w:rsid w:val="00DB1A0B"/>
    <w:rsid w:val="00DB1A8A"/>
    <w:rsid w:val="00DB22EC"/>
    <w:rsid w:val="00DB2842"/>
    <w:rsid w:val="00DB5120"/>
    <w:rsid w:val="00DB5AE9"/>
    <w:rsid w:val="00DB63E0"/>
    <w:rsid w:val="00DB67B2"/>
    <w:rsid w:val="00DB6970"/>
    <w:rsid w:val="00DB6E92"/>
    <w:rsid w:val="00DB7515"/>
    <w:rsid w:val="00DC0B7E"/>
    <w:rsid w:val="00DC1C58"/>
    <w:rsid w:val="00DC2451"/>
    <w:rsid w:val="00DC2610"/>
    <w:rsid w:val="00DC2A70"/>
    <w:rsid w:val="00DC2BB3"/>
    <w:rsid w:val="00DC4673"/>
    <w:rsid w:val="00DC4CE9"/>
    <w:rsid w:val="00DC5812"/>
    <w:rsid w:val="00DC5C08"/>
    <w:rsid w:val="00DC634F"/>
    <w:rsid w:val="00DC749B"/>
    <w:rsid w:val="00DC7FE1"/>
    <w:rsid w:val="00DD0974"/>
    <w:rsid w:val="00DD1BE8"/>
    <w:rsid w:val="00DD2808"/>
    <w:rsid w:val="00DD472F"/>
    <w:rsid w:val="00DD4954"/>
    <w:rsid w:val="00DD4C91"/>
    <w:rsid w:val="00DD5F88"/>
    <w:rsid w:val="00DD6AF7"/>
    <w:rsid w:val="00DD7F04"/>
    <w:rsid w:val="00DE03AC"/>
    <w:rsid w:val="00DE0744"/>
    <w:rsid w:val="00DE0912"/>
    <w:rsid w:val="00DE0CE7"/>
    <w:rsid w:val="00DE11AA"/>
    <w:rsid w:val="00DE250C"/>
    <w:rsid w:val="00DE2D9B"/>
    <w:rsid w:val="00DE35DC"/>
    <w:rsid w:val="00DE4C68"/>
    <w:rsid w:val="00DE5439"/>
    <w:rsid w:val="00DE547D"/>
    <w:rsid w:val="00DE69D6"/>
    <w:rsid w:val="00DE6D58"/>
    <w:rsid w:val="00DE7091"/>
    <w:rsid w:val="00DE7C48"/>
    <w:rsid w:val="00DE7F94"/>
    <w:rsid w:val="00DF05BF"/>
    <w:rsid w:val="00DF0BFC"/>
    <w:rsid w:val="00DF1933"/>
    <w:rsid w:val="00DF2054"/>
    <w:rsid w:val="00DF2B2F"/>
    <w:rsid w:val="00DF383A"/>
    <w:rsid w:val="00DF3C46"/>
    <w:rsid w:val="00DF7B68"/>
    <w:rsid w:val="00E006FE"/>
    <w:rsid w:val="00E00923"/>
    <w:rsid w:val="00E00A9F"/>
    <w:rsid w:val="00E02DFF"/>
    <w:rsid w:val="00E03F70"/>
    <w:rsid w:val="00E042CE"/>
    <w:rsid w:val="00E055A6"/>
    <w:rsid w:val="00E10940"/>
    <w:rsid w:val="00E112B0"/>
    <w:rsid w:val="00E11603"/>
    <w:rsid w:val="00E12696"/>
    <w:rsid w:val="00E12FC8"/>
    <w:rsid w:val="00E13276"/>
    <w:rsid w:val="00E133DB"/>
    <w:rsid w:val="00E140D6"/>
    <w:rsid w:val="00E14B8C"/>
    <w:rsid w:val="00E163FB"/>
    <w:rsid w:val="00E1664D"/>
    <w:rsid w:val="00E16941"/>
    <w:rsid w:val="00E16BC3"/>
    <w:rsid w:val="00E20B42"/>
    <w:rsid w:val="00E22006"/>
    <w:rsid w:val="00E2221B"/>
    <w:rsid w:val="00E22A59"/>
    <w:rsid w:val="00E236A0"/>
    <w:rsid w:val="00E26279"/>
    <w:rsid w:val="00E27B8C"/>
    <w:rsid w:val="00E3247D"/>
    <w:rsid w:val="00E329E8"/>
    <w:rsid w:val="00E32C2F"/>
    <w:rsid w:val="00E32E78"/>
    <w:rsid w:val="00E33305"/>
    <w:rsid w:val="00E3376D"/>
    <w:rsid w:val="00E33A5A"/>
    <w:rsid w:val="00E342A5"/>
    <w:rsid w:val="00E346CB"/>
    <w:rsid w:val="00E35217"/>
    <w:rsid w:val="00E373F6"/>
    <w:rsid w:val="00E37DFC"/>
    <w:rsid w:val="00E37E76"/>
    <w:rsid w:val="00E410E7"/>
    <w:rsid w:val="00E417AC"/>
    <w:rsid w:val="00E41B52"/>
    <w:rsid w:val="00E433B4"/>
    <w:rsid w:val="00E44618"/>
    <w:rsid w:val="00E4489E"/>
    <w:rsid w:val="00E453E2"/>
    <w:rsid w:val="00E46769"/>
    <w:rsid w:val="00E4694A"/>
    <w:rsid w:val="00E5115E"/>
    <w:rsid w:val="00E512E4"/>
    <w:rsid w:val="00E51AA6"/>
    <w:rsid w:val="00E53016"/>
    <w:rsid w:val="00E530BF"/>
    <w:rsid w:val="00E53911"/>
    <w:rsid w:val="00E53AD9"/>
    <w:rsid w:val="00E53EDA"/>
    <w:rsid w:val="00E546B0"/>
    <w:rsid w:val="00E54C1A"/>
    <w:rsid w:val="00E54E1B"/>
    <w:rsid w:val="00E56A0C"/>
    <w:rsid w:val="00E57FD7"/>
    <w:rsid w:val="00E605CA"/>
    <w:rsid w:val="00E60D97"/>
    <w:rsid w:val="00E62D0A"/>
    <w:rsid w:val="00E63ADC"/>
    <w:rsid w:val="00E64A01"/>
    <w:rsid w:val="00E64D67"/>
    <w:rsid w:val="00E6520C"/>
    <w:rsid w:val="00E65C38"/>
    <w:rsid w:val="00E66CE3"/>
    <w:rsid w:val="00E67725"/>
    <w:rsid w:val="00E67BE5"/>
    <w:rsid w:val="00E70134"/>
    <w:rsid w:val="00E701D5"/>
    <w:rsid w:val="00E71065"/>
    <w:rsid w:val="00E7150A"/>
    <w:rsid w:val="00E716B6"/>
    <w:rsid w:val="00E7190B"/>
    <w:rsid w:val="00E7341C"/>
    <w:rsid w:val="00E7398E"/>
    <w:rsid w:val="00E73B80"/>
    <w:rsid w:val="00E73D2F"/>
    <w:rsid w:val="00E74078"/>
    <w:rsid w:val="00E74536"/>
    <w:rsid w:val="00E74992"/>
    <w:rsid w:val="00E74C71"/>
    <w:rsid w:val="00E74E3A"/>
    <w:rsid w:val="00E7605E"/>
    <w:rsid w:val="00E76DE1"/>
    <w:rsid w:val="00E77574"/>
    <w:rsid w:val="00E77AC8"/>
    <w:rsid w:val="00E8081E"/>
    <w:rsid w:val="00E80E44"/>
    <w:rsid w:val="00E81909"/>
    <w:rsid w:val="00E84074"/>
    <w:rsid w:val="00E84877"/>
    <w:rsid w:val="00E84A88"/>
    <w:rsid w:val="00E85453"/>
    <w:rsid w:val="00E863F8"/>
    <w:rsid w:val="00E86CC2"/>
    <w:rsid w:val="00E86E07"/>
    <w:rsid w:val="00E86E5E"/>
    <w:rsid w:val="00E876B6"/>
    <w:rsid w:val="00E9005B"/>
    <w:rsid w:val="00E90F76"/>
    <w:rsid w:val="00E91F98"/>
    <w:rsid w:val="00E924F6"/>
    <w:rsid w:val="00E92561"/>
    <w:rsid w:val="00E9292D"/>
    <w:rsid w:val="00E9395D"/>
    <w:rsid w:val="00E943F3"/>
    <w:rsid w:val="00E961FD"/>
    <w:rsid w:val="00E96E96"/>
    <w:rsid w:val="00E97FDF"/>
    <w:rsid w:val="00EA0702"/>
    <w:rsid w:val="00EA1CC0"/>
    <w:rsid w:val="00EA42C7"/>
    <w:rsid w:val="00EA4449"/>
    <w:rsid w:val="00EA4579"/>
    <w:rsid w:val="00EA5675"/>
    <w:rsid w:val="00EA66D1"/>
    <w:rsid w:val="00EA7677"/>
    <w:rsid w:val="00EB2D3E"/>
    <w:rsid w:val="00EB2F2E"/>
    <w:rsid w:val="00EB3E30"/>
    <w:rsid w:val="00EB4A95"/>
    <w:rsid w:val="00EB533C"/>
    <w:rsid w:val="00EB641D"/>
    <w:rsid w:val="00EB6EC1"/>
    <w:rsid w:val="00EB6FB3"/>
    <w:rsid w:val="00EB7189"/>
    <w:rsid w:val="00EB789B"/>
    <w:rsid w:val="00EC02CD"/>
    <w:rsid w:val="00EC0ABA"/>
    <w:rsid w:val="00EC1FC3"/>
    <w:rsid w:val="00EC2D5A"/>
    <w:rsid w:val="00EC30CB"/>
    <w:rsid w:val="00EC375B"/>
    <w:rsid w:val="00EC40C3"/>
    <w:rsid w:val="00EC4221"/>
    <w:rsid w:val="00EC4F2E"/>
    <w:rsid w:val="00EC6E5C"/>
    <w:rsid w:val="00EC6F9C"/>
    <w:rsid w:val="00EC7131"/>
    <w:rsid w:val="00EC720E"/>
    <w:rsid w:val="00EC7C65"/>
    <w:rsid w:val="00EC7F98"/>
    <w:rsid w:val="00ED2248"/>
    <w:rsid w:val="00ED2A3A"/>
    <w:rsid w:val="00ED3A1F"/>
    <w:rsid w:val="00ED3EFC"/>
    <w:rsid w:val="00ED4054"/>
    <w:rsid w:val="00ED4956"/>
    <w:rsid w:val="00ED5AB8"/>
    <w:rsid w:val="00ED7B42"/>
    <w:rsid w:val="00EE124D"/>
    <w:rsid w:val="00EE332D"/>
    <w:rsid w:val="00EE3592"/>
    <w:rsid w:val="00EE36F9"/>
    <w:rsid w:val="00EE4177"/>
    <w:rsid w:val="00EE648B"/>
    <w:rsid w:val="00EE68FD"/>
    <w:rsid w:val="00EE7C38"/>
    <w:rsid w:val="00EF0BB8"/>
    <w:rsid w:val="00EF0E62"/>
    <w:rsid w:val="00EF0EBF"/>
    <w:rsid w:val="00EF1922"/>
    <w:rsid w:val="00EF1FC9"/>
    <w:rsid w:val="00EF262F"/>
    <w:rsid w:val="00EF2817"/>
    <w:rsid w:val="00EF2A7B"/>
    <w:rsid w:val="00EF3BA9"/>
    <w:rsid w:val="00EF4457"/>
    <w:rsid w:val="00EF4D8E"/>
    <w:rsid w:val="00EF52FD"/>
    <w:rsid w:val="00EF5B50"/>
    <w:rsid w:val="00EF63E9"/>
    <w:rsid w:val="00EF6CBB"/>
    <w:rsid w:val="00EF7015"/>
    <w:rsid w:val="00EF7271"/>
    <w:rsid w:val="00EF7A2C"/>
    <w:rsid w:val="00F001FE"/>
    <w:rsid w:val="00F00500"/>
    <w:rsid w:val="00F00A68"/>
    <w:rsid w:val="00F00A84"/>
    <w:rsid w:val="00F01554"/>
    <w:rsid w:val="00F02A29"/>
    <w:rsid w:val="00F033D9"/>
    <w:rsid w:val="00F03723"/>
    <w:rsid w:val="00F037C6"/>
    <w:rsid w:val="00F03E68"/>
    <w:rsid w:val="00F04239"/>
    <w:rsid w:val="00F04FEA"/>
    <w:rsid w:val="00F05A1D"/>
    <w:rsid w:val="00F0698C"/>
    <w:rsid w:val="00F06CDD"/>
    <w:rsid w:val="00F070AC"/>
    <w:rsid w:val="00F07BFF"/>
    <w:rsid w:val="00F105E7"/>
    <w:rsid w:val="00F11B1D"/>
    <w:rsid w:val="00F1226A"/>
    <w:rsid w:val="00F1258C"/>
    <w:rsid w:val="00F131AB"/>
    <w:rsid w:val="00F151AC"/>
    <w:rsid w:val="00F15514"/>
    <w:rsid w:val="00F1568B"/>
    <w:rsid w:val="00F16B36"/>
    <w:rsid w:val="00F17B6E"/>
    <w:rsid w:val="00F2036F"/>
    <w:rsid w:val="00F21178"/>
    <w:rsid w:val="00F22270"/>
    <w:rsid w:val="00F22CA5"/>
    <w:rsid w:val="00F2307A"/>
    <w:rsid w:val="00F23E3B"/>
    <w:rsid w:val="00F240B0"/>
    <w:rsid w:val="00F261CC"/>
    <w:rsid w:val="00F30086"/>
    <w:rsid w:val="00F30959"/>
    <w:rsid w:val="00F312A0"/>
    <w:rsid w:val="00F3159C"/>
    <w:rsid w:val="00F31E22"/>
    <w:rsid w:val="00F31E26"/>
    <w:rsid w:val="00F31FC6"/>
    <w:rsid w:val="00F31FF4"/>
    <w:rsid w:val="00F32175"/>
    <w:rsid w:val="00F3233D"/>
    <w:rsid w:val="00F325B2"/>
    <w:rsid w:val="00F33C79"/>
    <w:rsid w:val="00F354F4"/>
    <w:rsid w:val="00F35940"/>
    <w:rsid w:val="00F36936"/>
    <w:rsid w:val="00F36A38"/>
    <w:rsid w:val="00F3735B"/>
    <w:rsid w:val="00F37467"/>
    <w:rsid w:val="00F37779"/>
    <w:rsid w:val="00F37B12"/>
    <w:rsid w:val="00F37B74"/>
    <w:rsid w:val="00F40DF4"/>
    <w:rsid w:val="00F4130C"/>
    <w:rsid w:val="00F41788"/>
    <w:rsid w:val="00F41D7B"/>
    <w:rsid w:val="00F42085"/>
    <w:rsid w:val="00F43602"/>
    <w:rsid w:val="00F43736"/>
    <w:rsid w:val="00F45082"/>
    <w:rsid w:val="00F45675"/>
    <w:rsid w:val="00F45B5A"/>
    <w:rsid w:val="00F46670"/>
    <w:rsid w:val="00F4686A"/>
    <w:rsid w:val="00F46DD5"/>
    <w:rsid w:val="00F5006D"/>
    <w:rsid w:val="00F508E4"/>
    <w:rsid w:val="00F51128"/>
    <w:rsid w:val="00F5277E"/>
    <w:rsid w:val="00F55257"/>
    <w:rsid w:val="00F553A9"/>
    <w:rsid w:val="00F558D1"/>
    <w:rsid w:val="00F55ADC"/>
    <w:rsid w:val="00F56628"/>
    <w:rsid w:val="00F5666C"/>
    <w:rsid w:val="00F566BA"/>
    <w:rsid w:val="00F56CC8"/>
    <w:rsid w:val="00F57B80"/>
    <w:rsid w:val="00F60472"/>
    <w:rsid w:val="00F604D1"/>
    <w:rsid w:val="00F61447"/>
    <w:rsid w:val="00F61698"/>
    <w:rsid w:val="00F61AF2"/>
    <w:rsid w:val="00F6209B"/>
    <w:rsid w:val="00F6252F"/>
    <w:rsid w:val="00F6253A"/>
    <w:rsid w:val="00F628FE"/>
    <w:rsid w:val="00F63A74"/>
    <w:rsid w:val="00F64798"/>
    <w:rsid w:val="00F64A4B"/>
    <w:rsid w:val="00F64B74"/>
    <w:rsid w:val="00F653F9"/>
    <w:rsid w:val="00F66F40"/>
    <w:rsid w:val="00F66FFC"/>
    <w:rsid w:val="00F6732E"/>
    <w:rsid w:val="00F67835"/>
    <w:rsid w:val="00F70005"/>
    <w:rsid w:val="00F704A5"/>
    <w:rsid w:val="00F72D0E"/>
    <w:rsid w:val="00F73507"/>
    <w:rsid w:val="00F75724"/>
    <w:rsid w:val="00F75DAA"/>
    <w:rsid w:val="00F76380"/>
    <w:rsid w:val="00F76509"/>
    <w:rsid w:val="00F7681B"/>
    <w:rsid w:val="00F76EDB"/>
    <w:rsid w:val="00F7717A"/>
    <w:rsid w:val="00F77419"/>
    <w:rsid w:val="00F80AB8"/>
    <w:rsid w:val="00F812D5"/>
    <w:rsid w:val="00F836BB"/>
    <w:rsid w:val="00F851C1"/>
    <w:rsid w:val="00F85C26"/>
    <w:rsid w:val="00F86142"/>
    <w:rsid w:val="00F8753B"/>
    <w:rsid w:val="00F92A28"/>
    <w:rsid w:val="00F92C0D"/>
    <w:rsid w:val="00F92C86"/>
    <w:rsid w:val="00F92F34"/>
    <w:rsid w:val="00F9336D"/>
    <w:rsid w:val="00F9400D"/>
    <w:rsid w:val="00F948A4"/>
    <w:rsid w:val="00F963DD"/>
    <w:rsid w:val="00F972CD"/>
    <w:rsid w:val="00F97950"/>
    <w:rsid w:val="00F97EA2"/>
    <w:rsid w:val="00FA155D"/>
    <w:rsid w:val="00FA2094"/>
    <w:rsid w:val="00FA2EB8"/>
    <w:rsid w:val="00FA365D"/>
    <w:rsid w:val="00FA36E8"/>
    <w:rsid w:val="00FA37CC"/>
    <w:rsid w:val="00FA7A2E"/>
    <w:rsid w:val="00FB1492"/>
    <w:rsid w:val="00FB1BF3"/>
    <w:rsid w:val="00FB1C90"/>
    <w:rsid w:val="00FB1EA1"/>
    <w:rsid w:val="00FB2E6A"/>
    <w:rsid w:val="00FB3ADF"/>
    <w:rsid w:val="00FB4720"/>
    <w:rsid w:val="00FB49F4"/>
    <w:rsid w:val="00FB4B82"/>
    <w:rsid w:val="00FB4F70"/>
    <w:rsid w:val="00FB67B4"/>
    <w:rsid w:val="00FB71F1"/>
    <w:rsid w:val="00FB731B"/>
    <w:rsid w:val="00FB7FB0"/>
    <w:rsid w:val="00FC052F"/>
    <w:rsid w:val="00FC2C14"/>
    <w:rsid w:val="00FC30FA"/>
    <w:rsid w:val="00FC38F4"/>
    <w:rsid w:val="00FC3C14"/>
    <w:rsid w:val="00FC45B8"/>
    <w:rsid w:val="00FC5154"/>
    <w:rsid w:val="00FC6FC5"/>
    <w:rsid w:val="00FC747E"/>
    <w:rsid w:val="00FC74B8"/>
    <w:rsid w:val="00FD134E"/>
    <w:rsid w:val="00FD173C"/>
    <w:rsid w:val="00FD1750"/>
    <w:rsid w:val="00FD1DD8"/>
    <w:rsid w:val="00FD34D9"/>
    <w:rsid w:val="00FD3564"/>
    <w:rsid w:val="00FD480F"/>
    <w:rsid w:val="00FD487A"/>
    <w:rsid w:val="00FD751A"/>
    <w:rsid w:val="00FE0B38"/>
    <w:rsid w:val="00FE1206"/>
    <w:rsid w:val="00FE1797"/>
    <w:rsid w:val="00FE190E"/>
    <w:rsid w:val="00FE1D88"/>
    <w:rsid w:val="00FE2703"/>
    <w:rsid w:val="00FE60E1"/>
    <w:rsid w:val="00FE67CB"/>
    <w:rsid w:val="00FE7E4B"/>
    <w:rsid w:val="00FF0585"/>
    <w:rsid w:val="00FF151A"/>
    <w:rsid w:val="00FF191B"/>
    <w:rsid w:val="00FF2228"/>
    <w:rsid w:val="00FF2493"/>
    <w:rsid w:val="00FF25EF"/>
    <w:rsid w:val="00FF2A4E"/>
    <w:rsid w:val="00FF3172"/>
    <w:rsid w:val="00FF366A"/>
    <w:rsid w:val="00FF41B1"/>
    <w:rsid w:val="00FF452F"/>
    <w:rsid w:val="00FF4CA8"/>
    <w:rsid w:val="00FF4E67"/>
    <w:rsid w:val="00FF4F99"/>
    <w:rsid w:val="00FF695D"/>
    <w:rsid w:val="00FF70A0"/>
    <w:rsid w:val="00FF7322"/>
    <w:rsid w:val="00FF77A2"/>
    <w:rsid w:val="00FF792F"/>
    <w:rsid w:val="00FF7B66"/>
    <w:rsid w:val="00FF7F07"/>
    <w:rsid w:val="010827C0"/>
    <w:rsid w:val="014F04E5"/>
    <w:rsid w:val="01724C2C"/>
    <w:rsid w:val="01920401"/>
    <w:rsid w:val="0195644C"/>
    <w:rsid w:val="019E4202"/>
    <w:rsid w:val="01B87B26"/>
    <w:rsid w:val="01C072D1"/>
    <w:rsid w:val="01C62F65"/>
    <w:rsid w:val="01E4322D"/>
    <w:rsid w:val="0255198A"/>
    <w:rsid w:val="027423B3"/>
    <w:rsid w:val="028E7BDF"/>
    <w:rsid w:val="02B472A9"/>
    <w:rsid w:val="02C95469"/>
    <w:rsid w:val="02D34744"/>
    <w:rsid w:val="02D61B95"/>
    <w:rsid w:val="02DA63DE"/>
    <w:rsid w:val="03101E00"/>
    <w:rsid w:val="032D5B2F"/>
    <w:rsid w:val="03915CBB"/>
    <w:rsid w:val="03E11484"/>
    <w:rsid w:val="03E73F6F"/>
    <w:rsid w:val="04463D2B"/>
    <w:rsid w:val="04552530"/>
    <w:rsid w:val="04585927"/>
    <w:rsid w:val="0465519A"/>
    <w:rsid w:val="0496681F"/>
    <w:rsid w:val="04A10F62"/>
    <w:rsid w:val="04B05277"/>
    <w:rsid w:val="04B14A54"/>
    <w:rsid w:val="04E33A5F"/>
    <w:rsid w:val="04F14B3B"/>
    <w:rsid w:val="04FF212C"/>
    <w:rsid w:val="05087233"/>
    <w:rsid w:val="050D4295"/>
    <w:rsid w:val="05371AF0"/>
    <w:rsid w:val="0548574A"/>
    <w:rsid w:val="05544350"/>
    <w:rsid w:val="05D02834"/>
    <w:rsid w:val="05E64C20"/>
    <w:rsid w:val="05ED6429"/>
    <w:rsid w:val="064A0705"/>
    <w:rsid w:val="06897EFF"/>
    <w:rsid w:val="06A04F45"/>
    <w:rsid w:val="06AF7AFE"/>
    <w:rsid w:val="06B04F83"/>
    <w:rsid w:val="06D500D3"/>
    <w:rsid w:val="06E20753"/>
    <w:rsid w:val="06E864EF"/>
    <w:rsid w:val="074143D2"/>
    <w:rsid w:val="07443158"/>
    <w:rsid w:val="074A36D8"/>
    <w:rsid w:val="074E6108"/>
    <w:rsid w:val="076B3AA9"/>
    <w:rsid w:val="07D41F0B"/>
    <w:rsid w:val="07EF451C"/>
    <w:rsid w:val="080A62FE"/>
    <w:rsid w:val="082779D0"/>
    <w:rsid w:val="08305869"/>
    <w:rsid w:val="086607BD"/>
    <w:rsid w:val="088F1F3E"/>
    <w:rsid w:val="089E6217"/>
    <w:rsid w:val="08B2007D"/>
    <w:rsid w:val="08C96CD9"/>
    <w:rsid w:val="08D82CBE"/>
    <w:rsid w:val="08DF2475"/>
    <w:rsid w:val="08E421C5"/>
    <w:rsid w:val="08F63846"/>
    <w:rsid w:val="08F830FA"/>
    <w:rsid w:val="091F4B4B"/>
    <w:rsid w:val="092A4459"/>
    <w:rsid w:val="09F101AC"/>
    <w:rsid w:val="09F547F1"/>
    <w:rsid w:val="0A02043C"/>
    <w:rsid w:val="0A1641A0"/>
    <w:rsid w:val="0A206DCD"/>
    <w:rsid w:val="0A374116"/>
    <w:rsid w:val="0A425D09"/>
    <w:rsid w:val="0A615213"/>
    <w:rsid w:val="0A77066E"/>
    <w:rsid w:val="0AD361DF"/>
    <w:rsid w:val="0AF139A7"/>
    <w:rsid w:val="0B660A46"/>
    <w:rsid w:val="0B6D172F"/>
    <w:rsid w:val="0BAF7383"/>
    <w:rsid w:val="0BB97AC8"/>
    <w:rsid w:val="0BCE4606"/>
    <w:rsid w:val="0BCF5D24"/>
    <w:rsid w:val="0C174BC2"/>
    <w:rsid w:val="0C175FAD"/>
    <w:rsid w:val="0C1A784C"/>
    <w:rsid w:val="0C7D722D"/>
    <w:rsid w:val="0CB97FA9"/>
    <w:rsid w:val="0CCB1770"/>
    <w:rsid w:val="0CCE5B94"/>
    <w:rsid w:val="0CF06F2A"/>
    <w:rsid w:val="0CFF1A4A"/>
    <w:rsid w:val="0D173FCE"/>
    <w:rsid w:val="0D3F1B32"/>
    <w:rsid w:val="0D5F286E"/>
    <w:rsid w:val="0D7540BF"/>
    <w:rsid w:val="0DD025A3"/>
    <w:rsid w:val="0DEB14A0"/>
    <w:rsid w:val="0DEB54DD"/>
    <w:rsid w:val="0E096438"/>
    <w:rsid w:val="0E33119A"/>
    <w:rsid w:val="0E484B44"/>
    <w:rsid w:val="0EEF05BA"/>
    <w:rsid w:val="0F0F11BE"/>
    <w:rsid w:val="0F2203CF"/>
    <w:rsid w:val="0F272863"/>
    <w:rsid w:val="0F2C78B5"/>
    <w:rsid w:val="0F49256A"/>
    <w:rsid w:val="0F4D3FA3"/>
    <w:rsid w:val="0F6256F4"/>
    <w:rsid w:val="0F674CBA"/>
    <w:rsid w:val="0F9446C6"/>
    <w:rsid w:val="0F9D2C6D"/>
    <w:rsid w:val="0FAC2639"/>
    <w:rsid w:val="0FB2671F"/>
    <w:rsid w:val="0FBF4B97"/>
    <w:rsid w:val="10130368"/>
    <w:rsid w:val="102E514F"/>
    <w:rsid w:val="104C77C0"/>
    <w:rsid w:val="1061783B"/>
    <w:rsid w:val="108375A0"/>
    <w:rsid w:val="10A9252D"/>
    <w:rsid w:val="10BF71E9"/>
    <w:rsid w:val="10D241D0"/>
    <w:rsid w:val="10E35D14"/>
    <w:rsid w:val="11105DEF"/>
    <w:rsid w:val="111123A7"/>
    <w:rsid w:val="11252143"/>
    <w:rsid w:val="1132247A"/>
    <w:rsid w:val="114D73C4"/>
    <w:rsid w:val="11511AAD"/>
    <w:rsid w:val="11552A4A"/>
    <w:rsid w:val="11714438"/>
    <w:rsid w:val="117B2B3A"/>
    <w:rsid w:val="117C475F"/>
    <w:rsid w:val="119D24C1"/>
    <w:rsid w:val="11D10160"/>
    <w:rsid w:val="1204469C"/>
    <w:rsid w:val="121E04E8"/>
    <w:rsid w:val="12200177"/>
    <w:rsid w:val="126E04C4"/>
    <w:rsid w:val="12900868"/>
    <w:rsid w:val="13441AE5"/>
    <w:rsid w:val="134C6DD6"/>
    <w:rsid w:val="136D666B"/>
    <w:rsid w:val="139F799A"/>
    <w:rsid w:val="13B17C71"/>
    <w:rsid w:val="13CE17D5"/>
    <w:rsid w:val="1405689D"/>
    <w:rsid w:val="1425441D"/>
    <w:rsid w:val="14301B0C"/>
    <w:rsid w:val="146E69D8"/>
    <w:rsid w:val="14711FFC"/>
    <w:rsid w:val="147C18B9"/>
    <w:rsid w:val="147E2158"/>
    <w:rsid w:val="14970D4A"/>
    <w:rsid w:val="14AD4DB8"/>
    <w:rsid w:val="14C4258A"/>
    <w:rsid w:val="15026A44"/>
    <w:rsid w:val="153F3BAF"/>
    <w:rsid w:val="15EC220C"/>
    <w:rsid w:val="15F555B1"/>
    <w:rsid w:val="161E3404"/>
    <w:rsid w:val="169C77DB"/>
    <w:rsid w:val="170A6E3A"/>
    <w:rsid w:val="1720040C"/>
    <w:rsid w:val="175005C5"/>
    <w:rsid w:val="17BA0860"/>
    <w:rsid w:val="17E05DED"/>
    <w:rsid w:val="17FF1CA5"/>
    <w:rsid w:val="186576DB"/>
    <w:rsid w:val="1870581D"/>
    <w:rsid w:val="18852DC4"/>
    <w:rsid w:val="189F460D"/>
    <w:rsid w:val="18B43EE8"/>
    <w:rsid w:val="18E436BB"/>
    <w:rsid w:val="19940024"/>
    <w:rsid w:val="19B73F44"/>
    <w:rsid w:val="19DF0792"/>
    <w:rsid w:val="1A0149D1"/>
    <w:rsid w:val="1A1C0075"/>
    <w:rsid w:val="1A2235E4"/>
    <w:rsid w:val="1A304E0A"/>
    <w:rsid w:val="1A4C3528"/>
    <w:rsid w:val="1A570ED9"/>
    <w:rsid w:val="1A620D3B"/>
    <w:rsid w:val="1A943AF7"/>
    <w:rsid w:val="1AA43102"/>
    <w:rsid w:val="1ADC3C25"/>
    <w:rsid w:val="1ADD03C2"/>
    <w:rsid w:val="1AE158EF"/>
    <w:rsid w:val="1B237142"/>
    <w:rsid w:val="1B2C68C9"/>
    <w:rsid w:val="1B6A170F"/>
    <w:rsid w:val="1B8A22F8"/>
    <w:rsid w:val="1BA809D0"/>
    <w:rsid w:val="1BAD4A8B"/>
    <w:rsid w:val="1BC8769B"/>
    <w:rsid w:val="1C041A94"/>
    <w:rsid w:val="1C456AEB"/>
    <w:rsid w:val="1C54620B"/>
    <w:rsid w:val="1C817B9F"/>
    <w:rsid w:val="1C8C41A9"/>
    <w:rsid w:val="1C8E5E18"/>
    <w:rsid w:val="1C913B90"/>
    <w:rsid w:val="1C982E58"/>
    <w:rsid w:val="1CAA2094"/>
    <w:rsid w:val="1CB338B2"/>
    <w:rsid w:val="1CB95FBA"/>
    <w:rsid w:val="1CF52D14"/>
    <w:rsid w:val="1CF72A71"/>
    <w:rsid w:val="1D076741"/>
    <w:rsid w:val="1D0F3860"/>
    <w:rsid w:val="1D2A5E93"/>
    <w:rsid w:val="1D5C49B8"/>
    <w:rsid w:val="1D6227F8"/>
    <w:rsid w:val="1D644556"/>
    <w:rsid w:val="1DAB7C59"/>
    <w:rsid w:val="1DB00010"/>
    <w:rsid w:val="1DB418AE"/>
    <w:rsid w:val="1DC96A0D"/>
    <w:rsid w:val="1DE1661E"/>
    <w:rsid w:val="1DFE291F"/>
    <w:rsid w:val="1E141822"/>
    <w:rsid w:val="1E28404A"/>
    <w:rsid w:val="1E2D1660"/>
    <w:rsid w:val="1E374DF7"/>
    <w:rsid w:val="1E385966"/>
    <w:rsid w:val="1E7D1FC4"/>
    <w:rsid w:val="1E990AA4"/>
    <w:rsid w:val="1ED56267"/>
    <w:rsid w:val="1EE42889"/>
    <w:rsid w:val="1F0B19A2"/>
    <w:rsid w:val="1F4C5B16"/>
    <w:rsid w:val="1F57762E"/>
    <w:rsid w:val="1F852551"/>
    <w:rsid w:val="1F8B6652"/>
    <w:rsid w:val="1FA73631"/>
    <w:rsid w:val="1FBB64FE"/>
    <w:rsid w:val="1FC009DE"/>
    <w:rsid w:val="1FC35DD8"/>
    <w:rsid w:val="1FF90AD1"/>
    <w:rsid w:val="20112FE8"/>
    <w:rsid w:val="201448F3"/>
    <w:rsid w:val="2056004D"/>
    <w:rsid w:val="205F5715"/>
    <w:rsid w:val="20616C82"/>
    <w:rsid w:val="206B2007"/>
    <w:rsid w:val="207B4905"/>
    <w:rsid w:val="20A04297"/>
    <w:rsid w:val="20C20C31"/>
    <w:rsid w:val="20C84D12"/>
    <w:rsid w:val="210F6386"/>
    <w:rsid w:val="21543824"/>
    <w:rsid w:val="2197751D"/>
    <w:rsid w:val="219910AC"/>
    <w:rsid w:val="21A6126D"/>
    <w:rsid w:val="21BA77C5"/>
    <w:rsid w:val="21CD2F3E"/>
    <w:rsid w:val="21E40288"/>
    <w:rsid w:val="220F1E76"/>
    <w:rsid w:val="221430F4"/>
    <w:rsid w:val="223C6316"/>
    <w:rsid w:val="224F3E0C"/>
    <w:rsid w:val="225D0766"/>
    <w:rsid w:val="22721D38"/>
    <w:rsid w:val="227578EC"/>
    <w:rsid w:val="227F3C44"/>
    <w:rsid w:val="22813E3B"/>
    <w:rsid w:val="22907A60"/>
    <w:rsid w:val="22D14F53"/>
    <w:rsid w:val="22F4274D"/>
    <w:rsid w:val="23447230"/>
    <w:rsid w:val="23563407"/>
    <w:rsid w:val="23804366"/>
    <w:rsid w:val="238D7FC6"/>
    <w:rsid w:val="23A936B3"/>
    <w:rsid w:val="23DB0465"/>
    <w:rsid w:val="2409047A"/>
    <w:rsid w:val="240E27FB"/>
    <w:rsid w:val="2460453E"/>
    <w:rsid w:val="24613453"/>
    <w:rsid w:val="24C82820"/>
    <w:rsid w:val="24D16C22"/>
    <w:rsid w:val="24D740D4"/>
    <w:rsid w:val="24FE5B05"/>
    <w:rsid w:val="25011339"/>
    <w:rsid w:val="255F02C6"/>
    <w:rsid w:val="256E3D48"/>
    <w:rsid w:val="25BD2BB9"/>
    <w:rsid w:val="25F50CB6"/>
    <w:rsid w:val="26163EB5"/>
    <w:rsid w:val="26321F0A"/>
    <w:rsid w:val="26C568DA"/>
    <w:rsid w:val="26D905D7"/>
    <w:rsid w:val="26DB60FD"/>
    <w:rsid w:val="26EA6665"/>
    <w:rsid w:val="2746688A"/>
    <w:rsid w:val="276B6060"/>
    <w:rsid w:val="27822A1D"/>
    <w:rsid w:val="278F23C0"/>
    <w:rsid w:val="27B2145C"/>
    <w:rsid w:val="27F21951"/>
    <w:rsid w:val="27FA7131"/>
    <w:rsid w:val="281A0EA7"/>
    <w:rsid w:val="282D6669"/>
    <w:rsid w:val="28435545"/>
    <w:rsid w:val="287C121A"/>
    <w:rsid w:val="289229E4"/>
    <w:rsid w:val="28962D82"/>
    <w:rsid w:val="28AC6901"/>
    <w:rsid w:val="28BC30CB"/>
    <w:rsid w:val="28C22024"/>
    <w:rsid w:val="28F141AE"/>
    <w:rsid w:val="28F4605A"/>
    <w:rsid w:val="28FB2A87"/>
    <w:rsid w:val="290129D3"/>
    <w:rsid w:val="29BA46F0"/>
    <w:rsid w:val="29C722AC"/>
    <w:rsid w:val="29F56D48"/>
    <w:rsid w:val="2A0D0CC4"/>
    <w:rsid w:val="2A1B2201"/>
    <w:rsid w:val="2A420242"/>
    <w:rsid w:val="2A613DAE"/>
    <w:rsid w:val="2AC8240E"/>
    <w:rsid w:val="2ADE6591"/>
    <w:rsid w:val="2AE474F4"/>
    <w:rsid w:val="2AE91610"/>
    <w:rsid w:val="2AF23A16"/>
    <w:rsid w:val="2B2D0EF2"/>
    <w:rsid w:val="2B69661F"/>
    <w:rsid w:val="2BA271EA"/>
    <w:rsid w:val="2BAE7D76"/>
    <w:rsid w:val="2BCD7395"/>
    <w:rsid w:val="2BCE4856"/>
    <w:rsid w:val="2BEC2B5B"/>
    <w:rsid w:val="2C0B1EB7"/>
    <w:rsid w:val="2C3708A1"/>
    <w:rsid w:val="2C740C6A"/>
    <w:rsid w:val="2C8F5842"/>
    <w:rsid w:val="2CBA5B43"/>
    <w:rsid w:val="2CF92365"/>
    <w:rsid w:val="2CFE750E"/>
    <w:rsid w:val="2D05394C"/>
    <w:rsid w:val="2D0F7889"/>
    <w:rsid w:val="2D5779CF"/>
    <w:rsid w:val="2D660D84"/>
    <w:rsid w:val="2D874C30"/>
    <w:rsid w:val="2DF42E5B"/>
    <w:rsid w:val="2E0D4939"/>
    <w:rsid w:val="2E2837C2"/>
    <w:rsid w:val="2E5A659D"/>
    <w:rsid w:val="2E6C5C5A"/>
    <w:rsid w:val="2E734E6D"/>
    <w:rsid w:val="2EE46E89"/>
    <w:rsid w:val="2F234AE5"/>
    <w:rsid w:val="2F3C2100"/>
    <w:rsid w:val="2F3E7857"/>
    <w:rsid w:val="2F5E167A"/>
    <w:rsid w:val="2F624773"/>
    <w:rsid w:val="2F7B047E"/>
    <w:rsid w:val="2F9060E8"/>
    <w:rsid w:val="2FB23303"/>
    <w:rsid w:val="2FE00F3D"/>
    <w:rsid w:val="2FEC4067"/>
    <w:rsid w:val="2FF02C24"/>
    <w:rsid w:val="2FF40230"/>
    <w:rsid w:val="30246A80"/>
    <w:rsid w:val="305C0CAD"/>
    <w:rsid w:val="307325D9"/>
    <w:rsid w:val="30B11ABF"/>
    <w:rsid w:val="30C51EF2"/>
    <w:rsid w:val="30F027A5"/>
    <w:rsid w:val="318750EF"/>
    <w:rsid w:val="318C73AC"/>
    <w:rsid w:val="31E71DFA"/>
    <w:rsid w:val="31F2015C"/>
    <w:rsid w:val="31F67EDC"/>
    <w:rsid w:val="325D5CAE"/>
    <w:rsid w:val="327F717E"/>
    <w:rsid w:val="32BC4C6F"/>
    <w:rsid w:val="32E53E60"/>
    <w:rsid w:val="32F1121C"/>
    <w:rsid w:val="331575E0"/>
    <w:rsid w:val="333E257D"/>
    <w:rsid w:val="337C0898"/>
    <w:rsid w:val="33E54D41"/>
    <w:rsid w:val="33F22CD8"/>
    <w:rsid w:val="3404022F"/>
    <w:rsid w:val="341774EA"/>
    <w:rsid w:val="343C6007"/>
    <w:rsid w:val="3474525E"/>
    <w:rsid w:val="348231C8"/>
    <w:rsid w:val="349756CD"/>
    <w:rsid w:val="34BB1D0D"/>
    <w:rsid w:val="34DB703E"/>
    <w:rsid w:val="352B6080"/>
    <w:rsid w:val="352E7A4E"/>
    <w:rsid w:val="355D1BDD"/>
    <w:rsid w:val="358636D8"/>
    <w:rsid w:val="35BC3ECF"/>
    <w:rsid w:val="35EF127D"/>
    <w:rsid w:val="35F273D0"/>
    <w:rsid w:val="35FF1075"/>
    <w:rsid w:val="36312BA6"/>
    <w:rsid w:val="363E3E80"/>
    <w:rsid w:val="364147F8"/>
    <w:rsid w:val="368C1FDB"/>
    <w:rsid w:val="36AB0D07"/>
    <w:rsid w:val="36F44901"/>
    <w:rsid w:val="371216F3"/>
    <w:rsid w:val="371562DB"/>
    <w:rsid w:val="37256F21"/>
    <w:rsid w:val="37555A58"/>
    <w:rsid w:val="37895702"/>
    <w:rsid w:val="37B26BC7"/>
    <w:rsid w:val="37BA272F"/>
    <w:rsid w:val="37C00961"/>
    <w:rsid w:val="37DF7667"/>
    <w:rsid w:val="37F91B59"/>
    <w:rsid w:val="3810197F"/>
    <w:rsid w:val="382A2A41"/>
    <w:rsid w:val="382F7F59"/>
    <w:rsid w:val="384358B1"/>
    <w:rsid w:val="3898459D"/>
    <w:rsid w:val="389C08AF"/>
    <w:rsid w:val="38B4677D"/>
    <w:rsid w:val="38D65532"/>
    <w:rsid w:val="39585248"/>
    <w:rsid w:val="39682C9F"/>
    <w:rsid w:val="396C7089"/>
    <w:rsid w:val="39C0030D"/>
    <w:rsid w:val="39E159DF"/>
    <w:rsid w:val="3A530EB7"/>
    <w:rsid w:val="3AF96F3C"/>
    <w:rsid w:val="3AFF6407"/>
    <w:rsid w:val="3B4E1274"/>
    <w:rsid w:val="3B641013"/>
    <w:rsid w:val="3B6A75F8"/>
    <w:rsid w:val="3B8A2759"/>
    <w:rsid w:val="3BA20BFD"/>
    <w:rsid w:val="3BA42B0A"/>
    <w:rsid w:val="3BC40B50"/>
    <w:rsid w:val="3C003D8D"/>
    <w:rsid w:val="3C3917A1"/>
    <w:rsid w:val="3C3B785C"/>
    <w:rsid w:val="3C491007"/>
    <w:rsid w:val="3C5C2847"/>
    <w:rsid w:val="3C775A3F"/>
    <w:rsid w:val="3C925059"/>
    <w:rsid w:val="3CB23005"/>
    <w:rsid w:val="3CB5559F"/>
    <w:rsid w:val="3CB57633"/>
    <w:rsid w:val="3CBC2B52"/>
    <w:rsid w:val="3CDB69FF"/>
    <w:rsid w:val="3CE753A4"/>
    <w:rsid w:val="3D0F0D6D"/>
    <w:rsid w:val="3D1F312E"/>
    <w:rsid w:val="3D6A7724"/>
    <w:rsid w:val="3DDC1163"/>
    <w:rsid w:val="3E3711E2"/>
    <w:rsid w:val="3E421533"/>
    <w:rsid w:val="3E4E44C1"/>
    <w:rsid w:val="3E6F5651"/>
    <w:rsid w:val="3E8D5E6B"/>
    <w:rsid w:val="3ED01430"/>
    <w:rsid w:val="3EDC25BB"/>
    <w:rsid w:val="3F3E5024"/>
    <w:rsid w:val="3F66594E"/>
    <w:rsid w:val="3F796D91"/>
    <w:rsid w:val="3F9733C2"/>
    <w:rsid w:val="3FA30497"/>
    <w:rsid w:val="3FD247CD"/>
    <w:rsid w:val="3FD414E4"/>
    <w:rsid w:val="40153FD6"/>
    <w:rsid w:val="406E7B8B"/>
    <w:rsid w:val="40BC0987"/>
    <w:rsid w:val="40D45C40"/>
    <w:rsid w:val="40DB5220"/>
    <w:rsid w:val="40E81C84"/>
    <w:rsid w:val="40F94293"/>
    <w:rsid w:val="4157061F"/>
    <w:rsid w:val="41662610"/>
    <w:rsid w:val="41921B27"/>
    <w:rsid w:val="41D75722"/>
    <w:rsid w:val="41F320F5"/>
    <w:rsid w:val="41FA72AF"/>
    <w:rsid w:val="42711E84"/>
    <w:rsid w:val="429E34F1"/>
    <w:rsid w:val="42AA6865"/>
    <w:rsid w:val="42C57F36"/>
    <w:rsid w:val="42D27F5D"/>
    <w:rsid w:val="42EA6221"/>
    <w:rsid w:val="43170066"/>
    <w:rsid w:val="431F4DAC"/>
    <w:rsid w:val="432307B8"/>
    <w:rsid w:val="433511B2"/>
    <w:rsid w:val="434A46EC"/>
    <w:rsid w:val="435C7A89"/>
    <w:rsid w:val="4392187A"/>
    <w:rsid w:val="43941B2C"/>
    <w:rsid w:val="43CB2F74"/>
    <w:rsid w:val="444A568D"/>
    <w:rsid w:val="444C4C47"/>
    <w:rsid w:val="44590819"/>
    <w:rsid w:val="445B488C"/>
    <w:rsid w:val="446E48E9"/>
    <w:rsid w:val="44784B34"/>
    <w:rsid w:val="447B1C4D"/>
    <w:rsid w:val="44CF6D64"/>
    <w:rsid w:val="450F3328"/>
    <w:rsid w:val="451E1FAA"/>
    <w:rsid w:val="453252CE"/>
    <w:rsid w:val="453A4CCF"/>
    <w:rsid w:val="45597105"/>
    <w:rsid w:val="455E0086"/>
    <w:rsid w:val="45640302"/>
    <w:rsid w:val="456C63D5"/>
    <w:rsid w:val="45763405"/>
    <w:rsid w:val="45A10357"/>
    <w:rsid w:val="46293689"/>
    <w:rsid w:val="465A35BD"/>
    <w:rsid w:val="465D0485"/>
    <w:rsid w:val="465F0134"/>
    <w:rsid w:val="46CC1167"/>
    <w:rsid w:val="46D93AEF"/>
    <w:rsid w:val="46FD10BA"/>
    <w:rsid w:val="46FF6CC1"/>
    <w:rsid w:val="47113641"/>
    <w:rsid w:val="4742292E"/>
    <w:rsid w:val="474D4154"/>
    <w:rsid w:val="475E2568"/>
    <w:rsid w:val="47842674"/>
    <w:rsid w:val="4795427E"/>
    <w:rsid w:val="479F32A6"/>
    <w:rsid w:val="47B9126E"/>
    <w:rsid w:val="47E250E6"/>
    <w:rsid w:val="481E599D"/>
    <w:rsid w:val="48322A33"/>
    <w:rsid w:val="4866371A"/>
    <w:rsid w:val="487D6BBD"/>
    <w:rsid w:val="48A95C04"/>
    <w:rsid w:val="48BC3ABC"/>
    <w:rsid w:val="48CE652C"/>
    <w:rsid w:val="48D91605"/>
    <w:rsid w:val="48F97216"/>
    <w:rsid w:val="492275A4"/>
    <w:rsid w:val="493D6ACC"/>
    <w:rsid w:val="49446E29"/>
    <w:rsid w:val="49C56192"/>
    <w:rsid w:val="49C9699B"/>
    <w:rsid w:val="49DD50AA"/>
    <w:rsid w:val="4A046D8C"/>
    <w:rsid w:val="4A241BB8"/>
    <w:rsid w:val="4A496086"/>
    <w:rsid w:val="4A6C513B"/>
    <w:rsid w:val="4A74295D"/>
    <w:rsid w:val="4AC11C68"/>
    <w:rsid w:val="4ACE1952"/>
    <w:rsid w:val="4AEF15D8"/>
    <w:rsid w:val="4B005883"/>
    <w:rsid w:val="4B036369"/>
    <w:rsid w:val="4B254D20"/>
    <w:rsid w:val="4B61791F"/>
    <w:rsid w:val="4B666C2E"/>
    <w:rsid w:val="4B7A0F54"/>
    <w:rsid w:val="4BD034A7"/>
    <w:rsid w:val="4BE40D01"/>
    <w:rsid w:val="4BE7296C"/>
    <w:rsid w:val="4BF16132"/>
    <w:rsid w:val="4C0C7656"/>
    <w:rsid w:val="4C147838"/>
    <w:rsid w:val="4C3334E4"/>
    <w:rsid w:val="4C4C09CF"/>
    <w:rsid w:val="4C4D6CFC"/>
    <w:rsid w:val="4C87307B"/>
    <w:rsid w:val="4C8970D3"/>
    <w:rsid w:val="4CA02851"/>
    <w:rsid w:val="4D141FE0"/>
    <w:rsid w:val="4D646B23"/>
    <w:rsid w:val="4D8313CB"/>
    <w:rsid w:val="4DAC05E6"/>
    <w:rsid w:val="4DC236BE"/>
    <w:rsid w:val="4DF87158"/>
    <w:rsid w:val="4E0524B6"/>
    <w:rsid w:val="4E0E5897"/>
    <w:rsid w:val="4E4242CC"/>
    <w:rsid w:val="4E5F5F0E"/>
    <w:rsid w:val="4E677615"/>
    <w:rsid w:val="4E772300"/>
    <w:rsid w:val="4ED079B5"/>
    <w:rsid w:val="4ED127FF"/>
    <w:rsid w:val="4ED96A7E"/>
    <w:rsid w:val="4F495A4B"/>
    <w:rsid w:val="4F52070A"/>
    <w:rsid w:val="4F540514"/>
    <w:rsid w:val="4F6666E3"/>
    <w:rsid w:val="4F9C22EA"/>
    <w:rsid w:val="4FA72771"/>
    <w:rsid w:val="4FB22195"/>
    <w:rsid w:val="4FFE3062"/>
    <w:rsid w:val="500372D1"/>
    <w:rsid w:val="50C01628"/>
    <w:rsid w:val="50C65FDD"/>
    <w:rsid w:val="50C77758"/>
    <w:rsid w:val="50E028B4"/>
    <w:rsid w:val="50E80B86"/>
    <w:rsid w:val="5119769F"/>
    <w:rsid w:val="511C4164"/>
    <w:rsid w:val="512027DB"/>
    <w:rsid w:val="51271000"/>
    <w:rsid w:val="514C1822"/>
    <w:rsid w:val="515A3F3F"/>
    <w:rsid w:val="51695940"/>
    <w:rsid w:val="517D674F"/>
    <w:rsid w:val="51B11960"/>
    <w:rsid w:val="51CB26F0"/>
    <w:rsid w:val="5200468D"/>
    <w:rsid w:val="520B5239"/>
    <w:rsid w:val="520B596A"/>
    <w:rsid w:val="5226253D"/>
    <w:rsid w:val="52393F66"/>
    <w:rsid w:val="526D37FE"/>
    <w:rsid w:val="52C728C5"/>
    <w:rsid w:val="52E57E15"/>
    <w:rsid w:val="52EB0BC7"/>
    <w:rsid w:val="52FD43C9"/>
    <w:rsid w:val="5305612D"/>
    <w:rsid w:val="531B187C"/>
    <w:rsid w:val="533C110A"/>
    <w:rsid w:val="536A3A27"/>
    <w:rsid w:val="53737AE7"/>
    <w:rsid w:val="538D0591"/>
    <w:rsid w:val="53AA394F"/>
    <w:rsid w:val="53DE35D5"/>
    <w:rsid w:val="5403105C"/>
    <w:rsid w:val="543E122D"/>
    <w:rsid w:val="544544DB"/>
    <w:rsid w:val="54454A38"/>
    <w:rsid w:val="54603722"/>
    <w:rsid w:val="5460414F"/>
    <w:rsid w:val="546E385E"/>
    <w:rsid w:val="546E6143"/>
    <w:rsid w:val="547F1F0F"/>
    <w:rsid w:val="54994D7E"/>
    <w:rsid w:val="54B76D9A"/>
    <w:rsid w:val="54C44B46"/>
    <w:rsid w:val="54CA07C9"/>
    <w:rsid w:val="54D34337"/>
    <w:rsid w:val="54DA5D8D"/>
    <w:rsid w:val="54E16725"/>
    <w:rsid w:val="54ED35AA"/>
    <w:rsid w:val="551D40DC"/>
    <w:rsid w:val="55A46EBE"/>
    <w:rsid w:val="55B921AE"/>
    <w:rsid w:val="55C217A6"/>
    <w:rsid w:val="55F964C0"/>
    <w:rsid w:val="565A665B"/>
    <w:rsid w:val="566B44F9"/>
    <w:rsid w:val="568000FE"/>
    <w:rsid w:val="56CE1E48"/>
    <w:rsid w:val="56E85B49"/>
    <w:rsid w:val="5705621C"/>
    <w:rsid w:val="572648C3"/>
    <w:rsid w:val="57441971"/>
    <w:rsid w:val="5781344E"/>
    <w:rsid w:val="578923D3"/>
    <w:rsid w:val="57C837F3"/>
    <w:rsid w:val="57CF0C77"/>
    <w:rsid w:val="57D27E9C"/>
    <w:rsid w:val="58002426"/>
    <w:rsid w:val="5810485C"/>
    <w:rsid w:val="58150567"/>
    <w:rsid w:val="5817739E"/>
    <w:rsid w:val="581B3CFC"/>
    <w:rsid w:val="58240761"/>
    <w:rsid w:val="58256929"/>
    <w:rsid w:val="584E6149"/>
    <w:rsid w:val="585A65D3"/>
    <w:rsid w:val="587873A1"/>
    <w:rsid w:val="587C29ED"/>
    <w:rsid w:val="587D598D"/>
    <w:rsid w:val="589F3852"/>
    <w:rsid w:val="58BB798B"/>
    <w:rsid w:val="58E77E9A"/>
    <w:rsid w:val="59154646"/>
    <w:rsid w:val="5935428B"/>
    <w:rsid w:val="59537423"/>
    <w:rsid w:val="59695434"/>
    <w:rsid w:val="59B30690"/>
    <w:rsid w:val="59CA7788"/>
    <w:rsid w:val="59D06384"/>
    <w:rsid w:val="59EB363D"/>
    <w:rsid w:val="59F359C5"/>
    <w:rsid w:val="5A6E2A15"/>
    <w:rsid w:val="5AF54CD9"/>
    <w:rsid w:val="5B0433D8"/>
    <w:rsid w:val="5B105132"/>
    <w:rsid w:val="5B314FB8"/>
    <w:rsid w:val="5B395408"/>
    <w:rsid w:val="5B5136E8"/>
    <w:rsid w:val="5B67678A"/>
    <w:rsid w:val="5B8542BD"/>
    <w:rsid w:val="5BB22788"/>
    <w:rsid w:val="5BEF0AD5"/>
    <w:rsid w:val="5C0E64BD"/>
    <w:rsid w:val="5C0F3B78"/>
    <w:rsid w:val="5C36729C"/>
    <w:rsid w:val="5C520E7C"/>
    <w:rsid w:val="5C5611D3"/>
    <w:rsid w:val="5C6E5A67"/>
    <w:rsid w:val="5C8A1451"/>
    <w:rsid w:val="5CC055C4"/>
    <w:rsid w:val="5CC07DD9"/>
    <w:rsid w:val="5CC36B8D"/>
    <w:rsid w:val="5CFE2D22"/>
    <w:rsid w:val="5D0D35F8"/>
    <w:rsid w:val="5D123E93"/>
    <w:rsid w:val="5D1C654D"/>
    <w:rsid w:val="5D2017FC"/>
    <w:rsid w:val="5D5061F6"/>
    <w:rsid w:val="5DC23869"/>
    <w:rsid w:val="5E6D4E5F"/>
    <w:rsid w:val="5E8343A9"/>
    <w:rsid w:val="5E930A90"/>
    <w:rsid w:val="5ECF7C24"/>
    <w:rsid w:val="5ED70C07"/>
    <w:rsid w:val="5EED19E5"/>
    <w:rsid w:val="5EFA2F5D"/>
    <w:rsid w:val="5F0E6877"/>
    <w:rsid w:val="5F1405A9"/>
    <w:rsid w:val="5F4026C0"/>
    <w:rsid w:val="5F4E2C09"/>
    <w:rsid w:val="5F7C47FC"/>
    <w:rsid w:val="5F952A26"/>
    <w:rsid w:val="5FB4164A"/>
    <w:rsid w:val="5FF41E65"/>
    <w:rsid w:val="60113788"/>
    <w:rsid w:val="603B13E0"/>
    <w:rsid w:val="60675D31"/>
    <w:rsid w:val="606E61E9"/>
    <w:rsid w:val="60D17C50"/>
    <w:rsid w:val="61152866"/>
    <w:rsid w:val="61CE7FA1"/>
    <w:rsid w:val="621A5025"/>
    <w:rsid w:val="622017F1"/>
    <w:rsid w:val="62DD1EB5"/>
    <w:rsid w:val="62EC69C1"/>
    <w:rsid w:val="63154001"/>
    <w:rsid w:val="633D39F4"/>
    <w:rsid w:val="63D0339F"/>
    <w:rsid w:val="6413263F"/>
    <w:rsid w:val="643A6EDC"/>
    <w:rsid w:val="646F1B20"/>
    <w:rsid w:val="64B27796"/>
    <w:rsid w:val="64CA1A25"/>
    <w:rsid w:val="64E83DE8"/>
    <w:rsid w:val="64EC3D37"/>
    <w:rsid w:val="64EE1A97"/>
    <w:rsid w:val="65810E59"/>
    <w:rsid w:val="65817895"/>
    <w:rsid w:val="658E039D"/>
    <w:rsid w:val="65924CA9"/>
    <w:rsid w:val="65B46B2F"/>
    <w:rsid w:val="65C26A8E"/>
    <w:rsid w:val="65D35C16"/>
    <w:rsid w:val="65E51C8D"/>
    <w:rsid w:val="65FF6E40"/>
    <w:rsid w:val="660608AC"/>
    <w:rsid w:val="660D2ED6"/>
    <w:rsid w:val="6612135A"/>
    <w:rsid w:val="663F505A"/>
    <w:rsid w:val="6659207B"/>
    <w:rsid w:val="667E0188"/>
    <w:rsid w:val="66807B4C"/>
    <w:rsid w:val="668D1B06"/>
    <w:rsid w:val="66AE7DC2"/>
    <w:rsid w:val="66D6776C"/>
    <w:rsid w:val="66FC052E"/>
    <w:rsid w:val="672A3F5C"/>
    <w:rsid w:val="672C66EE"/>
    <w:rsid w:val="674D4335"/>
    <w:rsid w:val="67726657"/>
    <w:rsid w:val="678A4ED6"/>
    <w:rsid w:val="67BB05DB"/>
    <w:rsid w:val="68120612"/>
    <w:rsid w:val="68120C78"/>
    <w:rsid w:val="686052AA"/>
    <w:rsid w:val="68744C4B"/>
    <w:rsid w:val="688A35DC"/>
    <w:rsid w:val="6896352A"/>
    <w:rsid w:val="68D51FF8"/>
    <w:rsid w:val="68F41093"/>
    <w:rsid w:val="691D1325"/>
    <w:rsid w:val="69232A11"/>
    <w:rsid w:val="693E784B"/>
    <w:rsid w:val="694F6758"/>
    <w:rsid w:val="69507896"/>
    <w:rsid w:val="695E2B47"/>
    <w:rsid w:val="696A6892"/>
    <w:rsid w:val="69721525"/>
    <w:rsid w:val="69874162"/>
    <w:rsid w:val="69886D18"/>
    <w:rsid w:val="699C0B46"/>
    <w:rsid w:val="699E6EDB"/>
    <w:rsid w:val="69BF098B"/>
    <w:rsid w:val="69CE75CD"/>
    <w:rsid w:val="6A0C5CC5"/>
    <w:rsid w:val="6A0D4726"/>
    <w:rsid w:val="6A1011E7"/>
    <w:rsid w:val="6A5C61DA"/>
    <w:rsid w:val="6A7D7D3F"/>
    <w:rsid w:val="6A90057A"/>
    <w:rsid w:val="6A9C5931"/>
    <w:rsid w:val="6AF6662F"/>
    <w:rsid w:val="6B327947"/>
    <w:rsid w:val="6B8F438D"/>
    <w:rsid w:val="6BC27574"/>
    <w:rsid w:val="6BC92D5B"/>
    <w:rsid w:val="6BD20370"/>
    <w:rsid w:val="6BDC2A11"/>
    <w:rsid w:val="6BE85984"/>
    <w:rsid w:val="6BF81938"/>
    <w:rsid w:val="6C300F30"/>
    <w:rsid w:val="6C4179F9"/>
    <w:rsid w:val="6CCA7D73"/>
    <w:rsid w:val="6CE25661"/>
    <w:rsid w:val="6D140FEE"/>
    <w:rsid w:val="6D2356D5"/>
    <w:rsid w:val="6D374CDD"/>
    <w:rsid w:val="6D7A376E"/>
    <w:rsid w:val="6D924ED4"/>
    <w:rsid w:val="6D94212F"/>
    <w:rsid w:val="6D985DF0"/>
    <w:rsid w:val="6DA40BC9"/>
    <w:rsid w:val="6DEB79B2"/>
    <w:rsid w:val="6E1F559C"/>
    <w:rsid w:val="6E74415F"/>
    <w:rsid w:val="6EC425A0"/>
    <w:rsid w:val="6EFE1F56"/>
    <w:rsid w:val="6F155591"/>
    <w:rsid w:val="6F4436E1"/>
    <w:rsid w:val="6F564781"/>
    <w:rsid w:val="6F60051B"/>
    <w:rsid w:val="6F944336"/>
    <w:rsid w:val="6FA110A6"/>
    <w:rsid w:val="6FAD4F96"/>
    <w:rsid w:val="6FC64B3E"/>
    <w:rsid w:val="6FFB6495"/>
    <w:rsid w:val="700A0487"/>
    <w:rsid w:val="70393F60"/>
    <w:rsid w:val="706E6C67"/>
    <w:rsid w:val="706F7C6A"/>
    <w:rsid w:val="70A408DB"/>
    <w:rsid w:val="70D34E08"/>
    <w:rsid w:val="70EF5AB4"/>
    <w:rsid w:val="710E6933"/>
    <w:rsid w:val="712C3D7F"/>
    <w:rsid w:val="71411CC9"/>
    <w:rsid w:val="71502811"/>
    <w:rsid w:val="717E4766"/>
    <w:rsid w:val="71C10F2E"/>
    <w:rsid w:val="71C87C41"/>
    <w:rsid w:val="71C93E5C"/>
    <w:rsid w:val="721022C6"/>
    <w:rsid w:val="722453CB"/>
    <w:rsid w:val="72365B57"/>
    <w:rsid w:val="725B146D"/>
    <w:rsid w:val="72611287"/>
    <w:rsid w:val="72BB5F8B"/>
    <w:rsid w:val="72BB6655"/>
    <w:rsid w:val="72C712E1"/>
    <w:rsid w:val="72FA1A10"/>
    <w:rsid w:val="732A78A1"/>
    <w:rsid w:val="73322ECF"/>
    <w:rsid w:val="73414AE1"/>
    <w:rsid w:val="73662167"/>
    <w:rsid w:val="738B7B30"/>
    <w:rsid w:val="73952CB3"/>
    <w:rsid w:val="73BA21C4"/>
    <w:rsid w:val="73C55FFA"/>
    <w:rsid w:val="74257426"/>
    <w:rsid w:val="743E1047"/>
    <w:rsid w:val="74416441"/>
    <w:rsid w:val="7487654A"/>
    <w:rsid w:val="74A94712"/>
    <w:rsid w:val="751C6001"/>
    <w:rsid w:val="752C54C6"/>
    <w:rsid w:val="755E6CA6"/>
    <w:rsid w:val="75686957"/>
    <w:rsid w:val="75A40B9D"/>
    <w:rsid w:val="761A4816"/>
    <w:rsid w:val="76643CA8"/>
    <w:rsid w:val="76772852"/>
    <w:rsid w:val="769D3F76"/>
    <w:rsid w:val="76A63B31"/>
    <w:rsid w:val="76BB489F"/>
    <w:rsid w:val="76D36956"/>
    <w:rsid w:val="770B16B4"/>
    <w:rsid w:val="771D3195"/>
    <w:rsid w:val="7758241F"/>
    <w:rsid w:val="77707769"/>
    <w:rsid w:val="779A6594"/>
    <w:rsid w:val="77CE2B0A"/>
    <w:rsid w:val="77F838AE"/>
    <w:rsid w:val="780E7E28"/>
    <w:rsid w:val="781B0555"/>
    <w:rsid w:val="78414E04"/>
    <w:rsid w:val="784E07A8"/>
    <w:rsid w:val="78533409"/>
    <w:rsid w:val="785739FC"/>
    <w:rsid w:val="78705799"/>
    <w:rsid w:val="78774B27"/>
    <w:rsid w:val="787765F1"/>
    <w:rsid w:val="78A02FA0"/>
    <w:rsid w:val="78D26A7E"/>
    <w:rsid w:val="78E133E1"/>
    <w:rsid w:val="78F9553C"/>
    <w:rsid w:val="79384422"/>
    <w:rsid w:val="79940026"/>
    <w:rsid w:val="79E41B7A"/>
    <w:rsid w:val="7A162C99"/>
    <w:rsid w:val="7A173ECC"/>
    <w:rsid w:val="7A72753A"/>
    <w:rsid w:val="7A997061"/>
    <w:rsid w:val="7AF13DB6"/>
    <w:rsid w:val="7AF47429"/>
    <w:rsid w:val="7B0862D8"/>
    <w:rsid w:val="7B130B37"/>
    <w:rsid w:val="7B3F7B7E"/>
    <w:rsid w:val="7B406A51"/>
    <w:rsid w:val="7B6B4CD9"/>
    <w:rsid w:val="7B902651"/>
    <w:rsid w:val="7B9B00FB"/>
    <w:rsid w:val="7BBF3D8E"/>
    <w:rsid w:val="7BC2574F"/>
    <w:rsid w:val="7BF7374C"/>
    <w:rsid w:val="7C01654E"/>
    <w:rsid w:val="7C09018C"/>
    <w:rsid w:val="7C127147"/>
    <w:rsid w:val="7C3A2988"/>
    <w:rsid w:val="7C420122"/>
    <w:rsid w:val="7C541224"/>
    <w:rsid w:val="7C675C0A"/>
    <w:rsid w:val="7C727ADF"/>
    <w:rsid w:val="7CC145C3"/>
    <w:rsid w:val="7CF02627"/>
    <w:rsid w:val="7D087779"/>
    <w:rsid w:val="7D114D01"/>
    <w:rsid w:val="7D4274B2"/>
    <w:rsid w:val="7D6E2861"/>
    <w:rsid w:val="7D741635"/>
    <w:rsid w:val="7D9F61D8"/>
    <w:rsid w:val="7DC91981"/>
    <w:rsid w:val="7DDC6E34"/>
    <w:rsid w:val="7E0E4EF5"/>
    <w:rsid w:val="7E205AED"/>
    <w:rsid w:val="7E23216E"/>
    <w:rsid w:val="7E366327"/>
    <w:rsid w:val="7E5356EF"/>
    <w:rsid w:val="7E751182"/>
    <w:rsid w:val="7E8E57B1"/>
    <w:rsid w:val="7EA41695"/>
    <w:rsid w:val="7EAC1347"/>
    <w:rsid w:val="7ED96E19"/>
    <w:rsid w:val="7F245858"/>
    <w:rsid w:val="7F4D5629"/>
    <w:rsid w:val="7F5D6825"/>
    <w:rsid w:val="7F9A1827"/>
    <w:rsid w:val="7FA22F78"/>
    <w:rsid w:val="7FA27CF2"/>
    <w:rsid w:val="7FAF4BA7"/>
    <w:rsid w:val="7FB201B2"/>
    <w:rsid w:val="7FB3011B"/>
    <w:rsid w:val="7FBA3291"/>
    <w:rsid w:val="7FC46F0D"/>
    <w:rsid w:val="7FF00A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4">
    <w:name w:val="heading 3"/>
    <w:basedOn w:val="1"/>
    <w:next w:val="1"/>
    <w:qFormat/>
    <w:uiPriority w:val="0"/>
    <w:pPr>
      <w:keepNext/>
      <w:keepLines/>
      <w:spacing w:before="260" w:after="260" w:line="416" w:lineRule="atLeast"/>
      <w:jc w:val="both"/>
      <w:textAlignment w:val="baseline"/>
      <w:outlineLvl w:val="2"/>
    </w:pPr>
    <w:rPr>
      <w:b/>
      <w:bCs/>
      <w:color w:val="000000"/>
      <w:sz w:val="32"/>
      <w:szCs w:val="32"/>
      <w:u w:val="none" w:color="000000"/>
      <w:lang w:val="en-US" w:eastAsia="zh-CN" w:bidi="ar-SA"/>
    </w:rPr>
  </w:style>
  <w:style w:type="paragraph" w:styleId="5">
    <w:name w:val="heading 4"/>
    <w:basedOn w:val="1"/>
    <w:next w:val="1"/>
    <w:qFormat/>
    <w:uiPriority w:val="1"/>
    <w:pPr>
      <w:ind w:left="652"/>
      <w:outlineLvl w:val="3"/>
    </w:pPr>
    <w:rPr>
      <w:b/>
      <w:bCs/>
      <w:sz w:val="30"/>
      <w:szCs w:val="30"/>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adjustRightInd w:val="0"/>
      <w:spacing w:line="360" w:lineRule="atLeast"/>
      <w:ind w:firstLine="482"/>
      <w:textAlignment w:val="baseline"/>
    </w:pPr>
    <w:rPr>
      <w:kern w:val="0"/>
      <w:sz w:val="24"/>
      <w:szCs w:val="20"/>
    </w:rPr>
  </w:style>
  <w:style w:type="paragraph" w:styleId="7">
    <w:name w:val="toa heading"/>
    <w:basedOn w:val="1"/>
    <w:next w:val="1"/>
    <w:unhideWhenUsed/>
    <w:qFormat/>
    <w:uiPriority w:val="99"/>
    <w:pPr>
      <w:spacing w:before="120"/>
    </w:pPr>
    <w:rPr>
      <w:rFonts w:ascii="Cambria" w:hAnsi="Cambria"/>
      <w:sz w:val="24"/>
    </w:rPr>
  </w:style>
  <w:style w:type="paragraph" w:styleId="8">
    <w:name w:val="annotation text"/>
    <w:basedOn w:val="1"/>
    <w:qFormat/>
    <w:uiPriority w:val="0"/>
    <w:pPr>
      <w:jc w:val="left"/>
    </w:pPr>
  </w:style>
  <w:style w:type="paragraph" w:styleId="9">
    <w:name w:val="index 6"/>
    <w:next w:val="1"/>
    <w:qFormat/>
    <w:uiPriority w:val="0"/>
    <w:pPr>
      <w:widowControl w:val="0"/>
      <w:ind w:firstLine="840"/>
      <w:jc w:val="both"/>
    </w:pPr>
    <w:rPr>
      <w:rFonts w:ascii="Calibri" w:hAnsi="Calibri" w:eastAsia="宋体" w:cs="Arial"/>
      <w:kern w:val="2"/>
      <w:sz w:val="21"/>
      <w:szCs w:val="24"/>
      <w:lang w:val="en-US" w:eastAsia="zh-CN" w:bidi="ar-SA"/>
    </w:rPr>
  </w:style>
  <w:style w:type="paragraph" w:styleId="10">
    <w:name w:val="Body Text"/>
    <w:basedOn w:val="1"/>
    <w:next w:val="11"/>
    <w:link w:val="46"/>
    <w:qFormat/>
    <w:uiPriority w:val="0"/>
    <w:pPr>
      <w:spacing w:after="120"/>
    </w:pPr>
  </w:style>
  <w:style w:type="paragraph" w:styleId="11">
    <w:name w:val="Date"/>
    <w:basedOn w:val="1"/>
    <w:next w:val="1"/>
    <w:link w:val="48"/>
    <w:qFormat/>
    <w:uiPriority w:val="0"/>
    <w:rPr>
      <w:rFonts w:ascii="Arial" w:hAnsi="Arial" w:eastAsia="仿宋_GB2312"/>
      <w:color w:val="000000"/>
      <w:sz w:val="32"/>
      <w:szCs w:val="20"/>
      <w:u w:val="none" w:color="000000"/>
    </w:rPr>
  </w:style>
  <w:style w:type="paragraph" w:styleId="12">
    <w:name w:val="Body Text Indent"/>
    <w:basedOn w:val="1"/>
    <w:qFormat/>
    <w:uiPriority w:val="0"/>
    <w:pPr>
      <w:spacing w:after="120"/>
      <w:ind w:left="200" w:leftChars="200"/>
    </w:pPr>
  </w:style>
  <w:style w:type="paragraph" w:styleId="13">
    <w:name w:val="toc 3"/>
    <w:basedOn w:val="1"/>
    <w:next w:val="1"/>
    <w:qFormat/>
    <w:uiPriority w:val="39"/>
    <w:pPr>
      <w:tabs>
        <w:tab w:val="right" w:leader="dot" w:pos="9288"/>
      </w:tabs>
      <w:ind w:left="400" w:leftChars="400"/>
    </w:pPr>
    <w:rPr>
      <w:rFonts w:ascii="宋体"/>
    </w:rPr>
  </w:style>
  <w:style w:type="paragraph" w:styleId="14">
    <w:name w:val="Plain Text"/>
    <w:basedOn w:val="1"/>
    <w:link w:val="47"/>
    <w:qFormat/>
    <w:uiPriority w:val="0"/>
    <w:rPr>
      <w:rFonts w:ascii="宋体"/>
      <w:color w:val="000000"/>
      <w:szCs w:val="20"/>
      <w:u w:val="none" w:color="000000"/>
    </w:rPr>
  </w:style>
  <w:style w:type="paragraph" w:styleId="15">
    <w:name w:val="footer"/>
    <w:basedOn w:val="1"/>
    <w:link w:val="49"/>
    <w:qFormat/>
    <w:uiPriority w:val="0"/>
    <w:pPr>
      <w:tabs>
        <w:tab w:val="center" w:pos="4153"/>
        <w:tab w:val="right" w:pos="8306"/>
      </w:tabs>
      <w:snapToGrid w:val="0"/>
      <w:jc w:val="left"/>
    </w:pPr>
    <w:rPr>
      <w:sz w:val="18"/>
      <w:szCs w:val="18"/>
    </w:rPr>
  </w:style>
  <w:style w:type="paragraph" w:styleId="16">
    <w:name w:val="header"/>
    <w:basedOn w:val="1"/>
    <w:link w:val="50"/>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style>
  <w:style w:type="paragraph" w:styleId="18">
    <w:name w:val="List"/>
    <w:basedOn w:val="1"/>
    <w:qFormat/>
    <w:uiPriority w:val="0"/>
    <w:pPr>
      <w:adjustRightInd/>
      <w:snapToGrid/>
      <w:spacing w:after="0"/>
      <w:ind w:left="200" w:hanging="200" w:hangingChars="200"/>
      <w:contextualSpacing/>
    </w:pPr>
    <w:rPr>
      <w:rFonts w:ascii="Times New Roman" w:hAnsi="Times New Roman" w:eastAsia="宋体"/>
      <w:sz w:val="20"/>
      <w:szCs w:val="20"/>
    </w:rPr>
  </w:style>
  <w:style w:type="paragraph" w:styleId="19">
    <w:name w:val="footnote text"/>
    <w:basedOn w:val="1"/>
    <w:qFormat/>
    <w:uiPriority w:val="0"/>
    <w:pPr>
      <w:snapToGrid w:val="0"/>
      <w:jc w:val="left"/>
    </w:pPr>
    <w:rPr>
      <w:rFonts w:ascii="Times New Roman" w:hAnsi="Times New Roman" w:eastAsia="宋体" w:cs="Times New Roman"/>
      <w:sz w:val="18"/>
    </w:rPr>
  </w:style>
  <w:style w:type="paragraph" w:styleId="20">
    <w:name w:val="index 7"/>
    <w:basedOn w:val="1"/>
    <w:next w:val="1"/>
    <w:qFormat/>
    <w:uiPriority w:val="0"/>
    <w:pPr>
      <w:autoSpaceDE/>
      <w:autoSpaceDN/>
      <w:adjustRightInd/>
      <w:ind w:left="1200" w:leftChars="1200"/>
    </w:pPr>
    <w:rPr>
      <w:color w:val="auto"/>
      <w:kern w:val="2"/>
      <w:szCs w:val="24"/>
    </w:rPr>
  </w:style>
  <w:style w:type="paragraph" w:styleId="21">
    <w:name w:val="toc 2"/>
    <w:basedOn w:val="1"/>
    <w:next w:val="1"/>
    <w:qFormat/>
    <w:uiPriority w:val="39"/>
    <w:pPr>
      <w:ind w:left="200" w:leftChars="200"/>
    </w:pPr>
  </w:style>
  <w:style w:type="paragraph" w:styleId="22">
    <w:name w:val="Body Text 2"/>
    <w:basedOn w:val="1"/>
    <w:qFormat/>
    <w:uiPriority w:val="0"/>
    <w:pPr>
      <w:tabs>
        <w:tab w:val="left" w:pos="0"/>
      </w:tabs>
      <w:spacing w:line="400" w:lineRule="atLeast"/>
    </w:pPr>
    <w:rPr>
      <w:rFonts w:ascii="Arial" w:hAnsi="Arial"/>
      <w:color w:val="000000"/>
    </w:r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4">
    <w:name w:val="Title"/>
    <w:basedOn w:val="1"/>
    <w:link w:val="79"/>
    <w:qFormat/>
    <w:uiPriority w:val="0"/>
    <w:pPr>
      <w:spacing w:before="240" w:after="60"/>
      <w:ind w:left="425" w:hanging="425"/>
      <w:jc w:val="center"/>
      <w:outlineLvl w:val="0"/>
    </w:pPr>
    <w:rPr>
      <w:rFonts w:ascii="Arial" w:hAnsi="Arial" w:cs="Arial"/>
      <w:b/>
      <w:bCs/>
      <w:sz w:val="32"/>
      <w:szCs w:val="32"/>
    </w:rPr>
  </w:style>
  <w:style w:type="paragraph" w:styleId="25">
    <w:name w:val="Body Text First Indent"/>
    <w:basedOn w:val="10"/>
    <w:next w:val="1"/>
    <w:unhideWhenUsed/>
    <w:qFormat/>
    <w:uiPriority w:val="0"/>
    <w:pPr>
      <w:adjustRightInd/>
      <w:spacing w:after="120" w:line="240" w:lineRule="auto"/>
      <w:ind w:firstLine="420" w:firstLineChars="100"/>
      <w:jc w:val="both"/>
    </w:pPr>
    <w:rPr>
      <w:rFonts w:ascii="Times New Roman"/>
      <w:kern w:val="2"/>
      <w:sz w:val="21"/>
      <w:szCs w:val="24"/>
    </w:rPr>
  </w:style>
  <w:style w:type="paragraph" w:styleId="26">
    <w:name w:val="Body Text First Indent 2"/>
    <w:basedOn w:val="12"/>
    <w:unhideWhenUsed/>
    <w:qFormat/>
    <w:uiPriority w:val="99"/>
    <w:pPr>
      <w:spacing w:after="120" w:line="240" w:lineRule="auto"/>
      <w:ind w:left="420" w:leftChars="200" w:firstLine="420"/>
    </w:pPr>
    <w:rPr>
      <w:rFonts w:cs="宋体"/>
      <w:sz w:val="21"/>
      <w:szCs w:val="21"/>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basedOn w:val="29"/>
    <w:qFormat/>
    <w:uiPriority w:val="0"/>
  </w:style>
  <w:style w:type="character" w:styleId="32">
    <w:name w:val="FollowedHyperlink"/>
    <w:qFormat/>
    <w:uiPriority w:val="0"/>
    <w:rPr>
      <w:color w:val="333333"/>
      <w:u w:val="none"/>
    </w:rPr>
  </w:style>
  <w:style w:type="character" w:styleId="33">
    <w:name w:val="HTML Definition"/>
    <w:basedOn w:val="29"/>
    <w:qFormat/>
    <w:uiPriority w:val="0"/>
  </w:style>
  <w:style w:type="character" w:styleId="34">
    <w:name w:val="HTML Typewriter"/>
    <w:basedOn w:val="29"/>
    <w:qFormat/>
    <w:uiPriority w:val="0"/>
    <w:rPr>
      <w:rFonts w:ascii="monospace" w:hAnsi="monospace" w:eastAsia="monospace" w:cs="monospace"/>
      <w:sz w:val="20"/>
    </w:rPr>
  </w:style>
  <w:style w:type="character" w:styleId="35">
    <w:name w:val="HTML Acronym"/>
    <w:basedOn w:val="29"/>
    <w:qFormat/>
    <w:uiPriority w:val="0"/>
  </w:style>
  <w:style w:type="character" w:styleId="36">
    <w:name w:val="HTML Variable"/>
    <w:basedOn w:val="29"/>
    <w:qFormat/>
    <w:uiPriority w:val="0"/>
  </w:style>
  <w:style w:type="character" w:styleId="37">
    <w:name w:val="Hyperlink"/>
    <w:qFormat/>
    <w:uiPriority w:val="99"/>
    <w:rPr>
      <w:color w:val="0000FF"/>
      <w:u w:val="single"/>
    </w:rPr>
  </w:style>
  <w:style w:type="character" w:styleId="38">
    <w:name w:val="HTML Code"/>
    <w:basedOn w:val="29"/>
    <w:qFormat/>
    <w:uiPriority w:val="0"/>
    <w:rPr>
      <w:rFonts w:hint="default" w:ascii="monospace" w:hAnsi="monospace" w:eastAsia="monospace" w:cs="monospace"/>
      <w:sz w:val="20"/>
    </w:rPr>
  </w:style>
  <w:style w:type="character" w:styleId="39">
    <w:name w:val="HTML Cite"/>
    <w:basedOn w:val="29"/>
    <w:qFormat/>
    <w:uiPriority w:val="0"/>
  </w:style>
  <w:style w:type="character" w:styleId="40">
    <w:name w:val="footnote reference"/>
    <w:basedOn w:val="29"/>
    <w:semiHidden/>
    <w:unhideWhenUsed/>
    <w:qFormat/>
    <w:uiPriority w:val="99"/>
    <w:rPr>
      <w:vertAlign w:val="superscript"/>
    </w:rPr>
  </w:style>
  <w:style w:type="character" w:styleId="41">
    <w:name w:val="HTML Keyboard"/>
    <w:basedOn w:val="29"/>
    <w:qFormat/>
    <w:uiPriority w:val="0"/>
    <w:rPr>
      <w:rFonts w:hint="default" w:ascii="monospace" w:hAnsi="monospace" w:eastAsia="monospace" w:cs="monospace"/>
      <w:sz w:val="20"/>
    </w:rPr>
  </w:style>
  <w:style w:type="character" w:styleId="42">
    <w:name w:val="HTML Sample"/>
    <w:basedOn w:val="29"/>
    <w:qFormat/>
    <w:uiPriority w:val="0"/>
    <w:rPr>
      <w:rFonts w:hint="default" w:ascii="monospace" w:hAnsi="monospace" w:eastAsia="monospace" w:cs="monospace"/>
    </w:rPr>
  </w:style>
  <w:style w:type="paragraph" w:customStyle="1" w:styleId="43">
    <w:name w:val="No Spacing"/>
    <w:basedOn w:val="1"/>
    <w:qFormat/>
    <w:uiPriority w:val="1"/>
    <w:pPr>
      <w:jc w:val="center"/>
    </w:pPr>
    <w:rPr>
      <w:rFonts w:eastAsia="黑体"/>
      <w:sz w:val="30"/>
    </w:rPr>
  </w:style>
  <w:style w:type="paragraph" w:customStyle="1" w:styleId="44">
    <w:name w:val="_Style 2"/>
    <w:basedOn w:val="1"/>
    <w:next w:val="1"/>
    <w:qFormat/>
    <w:uiPriority w:val="0"/>
    <w:pPr>
      <w:ind w:firstLine="200" w:firstLineChars="200"/>
    </w:pPr>
    <w:rPr>
      <w:rFonts w:ascii="Calibri" w:hAnsi="Calibri"/>
      <w:sz w:val="28"/>
      <w:szCs w:val="22"/>
    </w:rPr>
  </w:style>
  <w:style w:type="paragraph" w:customStyle="1" w:styleId="45">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character" w:customStyle="1" w:styleId="46">
    <w:name w:val="正文文本 Char"/>
    <w:link w:val="10"/>
    <w:semiHidden/>
    <w:qFormat/>
    <w:locked/>
    <w:uiPriority w:val="0"/>
    <w:rPr>
      <w:rFonts w:eastAsia="宋体"/>
      <w:kern w:val="2"/>
      <w:sz w:val="21"/>
      <w:szCs w:val="24"/>
      <w:lang w:val="en-US" w:eastAsia="zh-CN" w:bidi="ar-SA"/>
    </w:rPr>
  </w:style>
  <w:style w:type="character" w:customStyle="1" w:styleId="47">
    <w:name w:val="纯文本 Char"/>
    <w:link w:val="14"/>
    <w:qFormat/>
    <w:uiPriority w:val="0"/>
    <w:rPr>
      <w:rFonts w:ascii="宋体"/>
      <w:color w:val="000000"/>
      <w:kern w:val="2"/>
      <w:sz w:val="21"/>
      <w:u w:val="none" w:color="000000"/>
    </w:rPr>
  </w:style>
  <w:style w:type="character" w:customStyle="1" w:styleId="48">
    <w:name w:val="日期 Char"/>
    <w:link w:val="11"/>
    <w:qFormat/>
    <w:uiPriority w:val="0"/>
    <w:rPr>
      <w:rFonts w:ascii="Arial" w:hAnsi="Arial" w:eastAsia="仿宋_GB2312"/>
      <w:color w:val="000000"/>
      <w:kern w:val="2"/>
      <w:sz w:val="32"/>
      <w:u w:val="none" w:color="000000"/>
      <w:lang w:val="en-US" w:eastAsia="zh-CN" w:bidi="ar-SA"/>
    </w:rPr>
  </w:style>
  <w:style w:type="character" w:customStyle="1" w:styleId="49">
    <w:name w:val="页脚 Char"/>
    <w:link w:val="15"/>
    <w:qFormat/>
    <w:locked/>
    <w:uiPriority w:val="0"/>
    <w:rPr>
      <w:rFonts w:eastAsia="宋体"/>
      <w:kern w:val="2"/>
      <w:sz w:val="18"/>
      <w:szCs w:val="18"/>
      <w:lang w:val="en-US" w:eastAsia="zh-CN" w:bidi="ar-SA"/>
    </w:rPr>
  </w:style>
  <w:style w:type="character" w:customStyle="1" w:styleId="50">
    <w:name w:val="页眉 Char"/>
    <w:link w:val="16"/>
    <w:qFormat/>
    <w:locked/>
    <w:uiPriority w:val="0"/>
    <w:rPr>
      <w:rFonts w:eastAsia="宋体"/>
      <w:kern w:val="2"/>
      <w:sz w:val="18"/>
      <w:szCs w:val="18"/>
      <w:lang w:val="en-US" w:eastAsia="zh-CN" w:bidi="ar-SA"/>
    </w:rPr>
  </w:style>
  <w:style w:type="paragraph" w:customStyle="1" w:styleId="51">
    <w:name w:val="正文缩进1"/>
    <w:basedOn w:val="1"/>
    <w:qFormat/>
    <w:uiPriority w:val="0"/>
    <w:pPr>
      <w:ind w:firstLine="420" w:firstLineChars="200"/>
    </w:pPr>
  </w:style>
  <w:style w:type="character" w:customStyle="1" w:styleId="52">
    <w:name w:val="font01"/>
    <w:basedOn w:val="29"/>
    <w:qFormat/>
    <w:uiPriority w:val="0"/>
    <w:rPr>
      <w:rFonts w:hint="eastAsia" w:ascii="宋体" w:hAnsi="宋体" w:eastAsia="宋体" w:cs="宋体"/>
      <w:color w:val="000000"/>
      <w:sz w:val="22"/>
      <w:szCs w:val="22"/>
      <w:u w:val="none"/>
    </w:rPr>
  </w:style>
  <w:style w:type="character" w:customStyle="1" w:styleId="53">
    <w:name w:val="font111"/>
    <w:basedOn w:val="29"/>
    <w:qFormat/>
    <w:uiPriority w:val="0"/>
    <w:rPr>
      <w:rFonts w:ascii="Arial" w:hAnsi="Arial" w:cs="Arial"/>
      <w:color w:val="000000"/>
      <w:sz w:val="18"/>
      <w:szCs w:val="18"/>
      <w:u w:val="none"/>
    </w:rPr>
  </w:style>
  <w:style w:type="character" w:customStyle="1" w:styleId="54">
    <w:name w:val="Body Text Char"/>
    <w:qFormat/>
    <w:locked/>
    <w:uiPriority w:val="0"/>
    <w:rPr>
      <w:rFonts w:ascii="宋体" w:hAnsi="Arial"/>
      <w:sz w:val="28"/>
    </w:rPr>
  </w:style>
  <w:style w:type="paragraph" w:customStyle="1" w:styleId="55">
    <w:name w:val="black1"/>
    <w:basedOn w:val="1"/>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56">
    <w:name w:val="Table Paragraph"/>
    <w:basedOn w:val="1"/>
    <w:qFormat/>
    <w:uiPriority w:val="1"/>
  </w:style>
  <w:style w:type="paragraph" w:customStyle="1" w:styleId="57">
    <w:name w:val="Body 1"/>
    <w:qFormat/>
    <w:uiPriority w:val="0"/>
    <w:pPr>
      <w:outlineLvl w:val="0"/>
    </w:pPr>
    <w:rPr>
      <w:rFonts w:ascii="Helvetica" w:hAnsi="Helvetica" w:eastAsia="ヒラギノ角ゴ Pro W3" w:cs="Times New Roman"/>
      <w:color w:val="000000"/>
      <w:sz w:val="22"/>
      <w:lang w:val="en-US" w:eastAsia="zh-CN" w:bidi="ar-SA"/>
    </w:rPr>
  </w:style>
  <w:style w:type="paragraph" w:customStyle="1" w:styleId="58">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59">
    <w:name w:val="Char"/>
    <w:basedOn w:val="1"/>
    <w:next w:val="1"/>
    <w:qFormat/>
    <w:uiPriority w:val="0"/>
    <w:pPr>
      <w:widowControl/>
      <w:spacing w:line="360" w:lineRule="auto"/>
      <w:jc w:val="left"/>
    </w:pPr>
    <w:rPr>
      <w:kern w:val="0"/>
      <w:szCs w:val="20"/>
      <w:lang w:eastAsia="en-US"/>
    </w:rPr>
  </w:style>
  <w:style w:type="paragraph" w:customStyle="1" w:styleId="60">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61">
    <w:name w:val="p0"/>
    <w:basedOn w:val="1"/>
    <w:qFormat/>
    <w:uiPriority w:val="0"/>
    <w:pPr>
      <w:widowControl/>
      <w:jc w:val="left"/>
    </w:pPr>
    <w:rPr>
      <w:rFonts w:ascii="宋体" w:hAnsi="宋体" w:cs="宋体"/>
      <w:kern w:val="0"/>
      <w:sz w:val="18"/>
      <w:szCs w:val="18"/>
    </w:rPr>
  </w:style>
  <w:style w:type="paragraph" w:customStyle="1" w:styleId="62">
    <w:name w:val="WPS Plain"/>
    <w:qFormat/>
    <w:uiPriority w:val="0"/>
    <w:rPr>
      <w:rFonts w:ascii="Times New Roman" w:hAnsi="Times New Roman" w:eastAsia="宋体" w:cs="Times New Roman"/>
      <w:lang w:val="en-US" w:eastAsia="zh-CN" w:bidi="ar-SA"/>
    </w:rPr>
  </w:style>
  <w:style w:type="paragraph" w:customStyle="1" w:styleId="63">
    <w:name w:val="节标题"/>
    <w:basedOn w:val="1"/>
    <w:next w:val="1"/>
    <w:qFormat/>
    <w:uiPriority w:val="0"/>
    <w:pPr>
      <w:widowControl/>
      <w:spacing w:line="289" w:lineRule="atLeast"/>
      <w:jc w:val="center"/>
      <w:textAlignment w:val="baseline"/>
    </w:pPr>
    <w:rPr>
      <w:color w:val="000000"/>
      <w:kern w:val="0"/>
      <w:sz w:val="28"/>
      <w:szCs w:val="20"/>
      <w:u w:val="none" w:color="000000"/>
    </w:rPr>
  </w:style>
  <w:style w:type="paragraph" w:styleId="64">
    <w:name w:val="List Paragraph"/>
    <w:basedOn w:val="1"/>
    <w:qFormat/>
    <w:uiPriority w:val="0"/>
    <w:pPr>
      <w:spacing w:line="360" w:lineRule="auto"/>
      <w:ind w:firstLine="420" w:firstLineChars="200"/>
    </w:pPr>
    <w:rPr>
      <w:rFonts w:ascii="宋体" w:hAnsi="宋体" w:cs="宋体"/>
      <w:sz w:val="24"/>
    </w:rPr>
  </w:style>
  <w:style w:type="paragraph" w:customStyle="1" w:styleId="65">
    <w:name w:val="样式 左侧:  0 厘米 悬挂缩进: 2.5 字符"/>
    <w:basedOn w:val="1"/>
    <w:qFormat/>
    <w:uiPriority w:val="0"/>
    <w:pPr>
      <w:ind w:left="525" w:hanging="525" w:hangingChars="250"/>
    </w:pPr>
    <w:rPr>
      <w:szCs w:val="20"/>
    </w:rPr>
  </w:style>
  <w:style w:type="paragraph" w:customStyle="1" w:styleId="66">
    <w:name w:val="标题 5（有编号）（绿盟科技）"/>
    <w:basedOn w:val="1"/>
    <w:next w:val="58"/>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6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8">
    <w:name w:val="图例"/>
    <w:basedOn w:val="1"/>
    <w:qFormat/>
    <w:uiPriority w:val="0"/>
    <w:pPr>
      <w:spacing w:before="120" w:beforeLines="0" w:after="120" w:afterLines="0" w:line="360" w:lineRule="auto"/>
      <w:jc w:val="center"/>
    </w:pPr>
    <w:rPr>
      <w:rFonts w:eastAsia="仿宋_GB2312"/>
      <w:b/>
      <w:sz w:val="24"/>
    </w:rPr>
  </w:style>
  <w:style w:type="character" w:customStyle="1" w:styleId="69">
    <w:name w:val="font71"/>
    <w:basedOn w:val="29"/>
    <w:qFormat/>
    <w:uiPriority w:val="0"/>
    <w:rPr>
      <w:rFonts w:hint="default" w:ascii="Calibri" w:hAnsi="Calibri" w:cs="Calibri"/>
      <w:b/>
      <w:bCs/>
      <w:color w:val="000000"/>
      <w:sz w:val="21"/>
      <w:szCs w:val="21"/>
      <w:u w:val="none"/>
    </w:rPr>
  </w:style>
  <w:style w:type="character" w:customStyle="1" w:styleId="70">
    <w:name w:val="font61"/>
    <w:basedOn w:val="29"/>
    <w:qFormat/>
    <w:uiPriority w:val="0"/>
    <w:rPr>
      <w:rFonts w:hint="eastAsia" w:ascii="华文仿宋" w:hAnsi="华文仿宋" w:eastAsia="华文仿宋" w:cs="华文仿宋"/>
      <w:color w:val="000000"/>
      <w:sz w:val="21"/>
      <w:szCs w:val="21"/>
      <w:u w:val="none"/>
    </w:rPr>
  </w:style>
  <w:style w:type="character" w:customStyle="1" w:styleId="71">
    <w:name w:val="font91"/>
    <w:basedOn w:val="29"/>
    <w:qFormat/>
    <w:uiPriority w:val="0"/>
    <w:rPr>
      <w:rFonts w:hint="default" w:ascii="Calibri" w:hAnsi="Calibri" w:cs="Calibri"/>
      <w:b/>
      <w:bCs/>
      <w:color w:val="FF0000"/>
      <w:sz w:val="21"/>
      <w:szCs w:val="21"/>
      <w:u w:val="none"/>
    </w:rPr>
  </w:style>
  <w:style w:type="character" w:customStyle="1" w:styleId="72">
    <w:name w:val="font101"/>
    <w:basedOn w:val="29"/>
    <w:qFormat/>
    <w:uiPriority w:val="0"/>
    <w:rPr>
      <w:rFonts w:hint="eastAsia" w:ascii="宋体" w:hAnsi="宋体" w:eastAsia="宋体" w:cs="宋体"/>
      <w:color w:val="000000"/>
      <w:sz w:val="21"/>
      <w:szCs w:val="21"/>
      <w:u w:val="none"/>
    </w:rPr>
  </w:style>
  <w:style w:type="character" w:customStyle="1" w:styleId="73">
    <w:name w:val="font81"/>
    <w:basedOn w:val="29"/>
    <w:qFormat/>
    <w:uiPriority w:val="0"/>
    <w:rPr>
      <w:rFonts w:hint="default" w:ascii="Calibri" w:hAnsi="Calibri" w:cs="Calibri"/>
      <w:color w:val="000000"/>
      <w:sz w:val="21"/>
      <w:szCs w:val="21"/>
      <w:u w:val="none"/>
    </w:rPr>
  </w:style>
  <w:style w:type="character" w:customStyle="1" w:styleId="74">
    <w:name w:val="first-child"/>
    <w:basedOn w:val="29"/>
    <w:qFormat/>
    <w:uiPriority w:val="0"/>
  </w:style>
  <w:style w:type="character" w:customStyle="1" w:styleId="75">
    <w:name w:val="layui-layer-tabnow"/>
    <w:basedOn w:val="29"/>
    <w:qFormat/>
    <w:uiPriority w:val="0"/>
    <w:rPr>
      <w:bdr w:val="single" w:color="CCCCCC" w:sz="6" w:space="0"/>
      <w:shd w:val="clear" w:fill="FFFFFF"/>
    </w:rPr>
  </w:style>
  <w:style w:type="paragraph" w:customStyle="1" w:styleId="76">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77">
    <w:name w:val="答复表头"/>
    <w:basedOn w:val="78"/>
    <w:next w:val="1"/>
    <w:qFormat/>
    <w:uiPriority w:val="0"/>
    <w:pPr>
      <w:tabs>
        <w:tab w:val="left" w:pos="480"/>
      </w:tabs>
    </w:pPr>
    <w:rPr>
      <w:b/>
    </w:rPr>
  </w:style>
  <w:style w:type="paragraph" w:customStyle="1" w:styleId="78">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rPr>
  </w:style>
  <w:style w:type="character" w:customStyle="1" w:styleId="79">
    <w:name w:val="标题 字符"/>
    <w:link w:val="24"/>
    <w:qFormat/>
    <w:uiPriority w:val="0"/>
    <w:rPr>
      <w:rFonts w:ascii="Arial" w:hAnsi="Arial" w:cs="Arial"/>
      <w:b/>
      <w:bCs/>
      <w:sz w:val="32"/>
      <w:szCs w:val="32"/>
    </w:rPr>
  </w:style>
  <w:style w:type="character" w:customStyle="1" w:styleId="80">
    <w:name w:val="font112"/>
    <w:basedOn w:val="29"/>
    <w:qFormat/>
    <w:uiPriority w:val="0"/>
    <w:rPr>
      <w:rFonts w:hint="eastAsia" w:ascii="黑体" w:hAnsi="宋体" w:eastAsia="黑体" w:cs="黑体"/>
      <w:b/>
      <w:bCs/>
      <w:color w:val="000000"/>
      <w:sz w:val="22"/>
      <w:szCs w:val="22"/>
      <w:u w:val="none"/>
    </w:rPr>
  </w:style>
  <w:style w:type="character" w:customStyle="1" w:styleId="81">
    <w:name w:val="font41"/>
    <w:basedOn w:val="29"/>
    <w:qFormat/>
    <w:uiPriority w:val="0"/>
    <w:rPr>
      <w:rFonts w:hint="eastAsia" w:ascii="仿宋" w:hAnsi="仿宋" w:eastAsia="仿宋" w:cs="仿宋"/>
      <w:b/>
      <w:bCs/>
      <w:color w:val="000000"/>
      <w:sz w:val="21"/>
      <w:szCs w:val="21"/>
      <w:u w:val="none"/>
    </w:rPr>
  </w:style>
  <w:style w:type="character" w:customStyle="1" w:styleId="82">
    <w:name w:val="font51"/>
    <w:basedOn w:val="29"/>
    <w:qFormat/>
    <w:uiPriority w:val="0"/>
    <w:rPr>
      <w:rFonts w:hint="eastAsia" w:ascii="宋体" w:hAnsi="宋体" w:eastAsia="宋体" w:cs="宋体"/>
      <w:color w:val="000000"/>
      <w:sz w:val="22"/>
      <w:szCs w:val="22"/>
      <w:u w:val="none"/>
    </w:rPr>
  </w:style>
  <w:style w:type="character" w:customStyle="1" w:styleId="83">
    <w:name w:val="font121"/>
    <w:basedOn w:val="29"/>
    <w:qFormat/>
    <w:uiPriority w:val="0"/>
    <w:rPr>
      <w:rFonts w:hint="eastAsia" w:ascii="宋体" w:hAnsi="宋体" w:eastAsia="宋体" w:cs="宋体"/>
      <w:color w:val="000000"/>
      <w:sz w:val="24"/>
      <w:szCs w:val="24"/>
      <w:u w:val="none"/>
    </w:rPr>
  </w:style>
  <w:style w:type="character" w:customStyle="1" w:styleId="84">
    <w:name w:val="font131"/>
    <w:basedOn w:val="29"/>
    <w:qFormat/>
    <w:uiPriority w:val="0"/>
    <w:rPr>
      <w:rFonts w:hint="eastAsia" w:ascii="仿宋" w:hAnsi="仿宋" w:eastAsia="仿宋" w:cs="仿宋"/>
      <w:color w:val="000000"/>
      <w:sz w:val="24"/>
      <w:szCs w:val="24"/>
      <w:u w:val="none"/>
    </w:rPr>
  </w:style>
  <w:style w:type="character" w:customStyle="1" w:styleId="85">
    <w:name w:val="font141"/>
    <w:basedOn w:val="29"/>
    <w:qFormat/>
    <w:uiPriority w:val="0"/>
    <w:rPr>
      <w:rFonts w:hint="eastAsia" w:ascii="宋体" w:hAnsi="宋体" w:eastAsia="宋体" w:cs="宋体"/>
      <w:color w:val="FF0000"/>
      <w:sz w:val="22"/>
      <w:szCs w:val="22"/>
      <w:u w:val="none"/>
    </w:rPr>
  </w:style>
  <w:style w:type="paragraph" w:customStyle="1" w:styleId="86">
    <w:name w:val="Body text|2"/>
    <w:basedOn w:val="1"/>
    <w:qFormat/>
    <w:uiPriority w:val="0"/>
    <w:pPr>
      <w:widowControl w:val="0"/>
      <w:shd w:val="clear" w:color="auto" w:fill="auto"/>
      <w:spacing w:after="260"/>
      <w:ind w:firstLine="140"/>
    </w:pPr>
    <w:rPr>
      <w:rFonts w:ascii="宋体" w:hAnsi="宋体" w:eastAsia="宋体" w:cs="宋体"/>
      <w:sz w:val="30"/>
      <w:szCs w:val="30"/>
      <w:u w:val="none"/>
      <w:shd w:val="clear" w:color="auto" w:fill="auto"/>
      <w:lang w:val="zh-TW" w:eastAsia="zh-TW" w:bidi="zh-TW"/>
    </w:rPr>
  </w:style>
  <w:style w:type="paragraph" w:customStyle="1" w:styleId="87">
    <w:name w:val="Body text|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88">
    <w:name w:val="Other|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8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0">
    <w:name w:val="列出段落1"/>
    <w:basedOn w:val="1"/>
    <w:qFormat/>
    <w:uiPriority w:val="0"/>
    <w:pPr>
      <w:widowControl/>
      <w:spacing w:line="276" w:lineRule="auto"/>
      <w:ind w:firstLine="420" w:firstLineChars="200"/>
      <w:jc w:val="left"/>
    </w:pPr>
    <w:rPr>
      <w:rFonts w:ascii="Perpetua" w:hAnsi="Perpetua" w:eastAsia="宋体" w:cs="Times New Roman"/>
      <w:color w:val="000000"/>
      <w:kern w:val="0"/>
      <w:sz w:val="22"/>
      <w:szCs w:val="24"/>
    </w:rPr>
  </w:style>
  <w:style w:type="paragraph" w:customStyle="1" w:styleId="91">
    <w:name w:val="Table Text"/>
    <w:basedOn w:val="1"/>
    <w:semiHidden/>
    <w:qFormat/>
    <w:uiPriority w:val="0"/>
    <w:rPr>
      <w:rFonts w:ascii="宋体" w:hAnsi="宋体" w:eastAsia="宋体" w:cs="宋体"/>
      <w:sz w:val="24"/>
      <w:szCs w:val="24"/>
      <w:lang w:val="en-US" w:eastAsia="en-US" w:bidi="ar-SA"/>
    </w:rPr>
  </w:style>
  <w:style w:type="character" w:customStyle="1" w:styleId="92">
    <w:name w:val="font31"/>
    <w:basedOn w:val="29"/>
    <w:qFormat/>
    <w:uiPriority w:val="0"/>
    <w:rPr>
      <w:rFonts w:hint="eastAsia" w:ascii="宋体" w:hAnsi="宋体" w:eastAsia="宋体" w:cs="宋体"/>
      <w:b/>
      <w:bCs/>
      <w:color w:val="000000"/>
      <w:sz w:val="22"/>
      <w:szCs w:val="22"/>
      <w:u w:val="none"/>
    </w:rPr>
  </w:style>
  <w:style w:type="character" w:customStyle="1" w:styleId="93">
    <w:name w:val="font11"/>
    <w:basedOn w:val="29"/>
    <w:qFormat/>
    <w:uiPriority w:val="0"/>
    <w:rPr>
      <w:rFonts w:hint="eastAsia" w:ascii="宋体" w:hAnsi="宋体" w:eastAsia="宋体" w:cs="宋体"/>
      <w:color w:val="000000"/>
      <w:sz w:val="22"/>
      <w:szCs w:val="22"/>
      <w:u w:val="none"/>
    </w:rPr>
  </w:style>
  <w:style w:type="character" w:customStyle="1" w:styleId="94">
    <w:name w:val="font21"/>
    <w:basedOn w:val="29"/>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MSCD龙帝国技术社区 Htpp://Bbs.Mscode.Cc</Company>
  <Pages>85</Pages>
  <Words>16641</Words>
  <Characters>18650</Characters>
  <Lines>310</Lines>
  <Paragraphs>87</Paragraphs>
  <TotalTime>16</TotalTime>
  <ScaleCrop>false</ScaleCrop>
  <LinksUpToDate>false</LinksUpToDate>
  <CharactersWithSpaces>19042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2014-07-12T00:56:00Z</dcterms:created>
  <dc:creator>陈倩倩</dc:creator>
  <cp:lastModifiedBy>丫丫</cp:lastModifiedBy>
  <cp:lastPrinted>2025-06-05T05:23:00Z</cp:lastPrinted>
  <dcterms:modified xsi:type="dcterms:W3CDTF">2025-06-11T11:07:04Z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868BA6FB2D254B15AD6E6E1D5DBCD68C</vt:lpwstr>
  </property>
  <property fmtid="{D5CDD505-2E9C-101B-9397-08002B2CF9AE}" pid="4" name="KSOTemplateDocerSaveRecord">
    <vt:lpwstr>eyJoZGlkIjoiN2VmZmVlNGU2ZjQ0N2FmOGViZjNlZTJjNTMxNDUxYmYiLCJ1c2VySWQiOiIzNzc3ODQ2NDcifQ==</vt:lpwstr>
  </property>
</Properties>
</file>