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710"/>
        </w:tabs>
        <w:rPr>
          <w:rFonts w:cs="Arial" w:asciiTheme="majorEastAsia" w:hAnsiTheme="majorEastAsia" w:eastAsiaTheme="majorEastAsia"/>
          <w:color w:val="000000" w:themeColor="text1"/>
        </w:rPr>
      </w:pPr>
    </w:p>
    <w:p>
      <w:pPr>
        <w:spacing w:line="900" w:lineRule="exact"/>
        <w:jc w:val="center"/>
        <w:rPr>
          <w:rFonts w:asciiTheme="majorEastAsia" w:hAnsiTheme="majorEastAsia" w:eastAsiaTheme="majorEastAsia"/>
          <w:b/>
          <w:bCs/>
          <w:color w:val="000000" w:themeColor="text1"/>
          <w:sz w:val="72"/>
          <w:szCs w:val="72"/>
        </w:rPr>
      </w:pPr>
    </w:p>
    <w:p>
      <w:pPr>
        <w:autoSpaceDE w:val="0"/>
        <w:autoSpaceDN w:val="0"/>
        <w:adjustRightInd w:val="0"/>
        <w:jc w:val="center"/>
        <w:rPr>
          <w:rFonts w:cs="宋体" w:asciiTheme="majorEastAsia" w:hAnsiTheme="majorEastAsia" w:eastAsiaTheme="majorEastAsia"/>
          <w:b/>
          <w:bCs/>
          <w:color w:val="000000" w:themeColor="text1"/>
          <w:sz w:val="58"/>
          <w:szCs w:val="36"/>
        </w:rPr>
      </w:pPr>
      <w:r>
        <w:rPr>
          <w:rFonts w:hint="eastAsia" w:cs="宋体" w:asciiTheme="majorEastAsia" w:hAnsiTheme="majorEastAsia" w:eastAsiaTheme="majorEastAsia"/>
          <w:b/>
          <w:bCs/>
          <w:color w:val="000000" w:themeColor="text1"/>
          <w:sz w:val="58"/>
          <w:szCs w:val="36"/>
        </w:rPr>
        <w:t>政 府 采 购 招 标 文 件</w:t>
      </w:r>
    </w:p>
    <w:p>
      <w:pPr>
        <w:autoSpaceDE w:val="0"/>
        <w:autoSpaceDN w:val="0"/>
        <w:adjustRightInd w:val="0"/>
        <w:jc w:val="center"/>
        <w:rPr>
          <w:rFonts w:cs="宋体" w:asciiTheme="majorEastAsia" w:hAnsiTheme="majorEastAsia" w:eastAsiaTheme="majorEastAsia"/>
          <w:bCs/>
          <w:color w:val="000000" w:themeColor="text1"/>
          <w:sz w:val="36"/>
          <w:szCs w:val="36"/>
        </w:rPr>
      </w:pPr>
    </w:p>
    <w:p>
      <w:pPr>
        <w:ind w:firstLine="420" w:firstLineChars="150"/>
        <w:rPr>
          <w:rFonts w:cs="宋体" w:asciiTheme="majorEastAsia" w:hAnsiTheme="majorEastAsia" w:eastAsiaTheme="majorEastAsia"/>
          <w:bCs/>
          <w:color w:val="000000" w:themeColor="text1"/>
          <w:sz w:val="28"/>
          <w:szCs w:val="28"/>
          <w:lang w:val="zh-CN"/>
        </w:rPr>
      </w:pPr>
    </w:p>
    <w:p>
      <w:pPr>
        <w:spacing w:line="360" w:lineRule="exact"/>
        <w:rPr>
          <w:rFonts w:cs="宋体" w:asciiTheme="majorEastAsia" w:hAnsiTheme="majorEastAsia" w:eastAsiaTheme="majorEastAsia"/>
          <w:bCs/>
          <w:color w:val="000000" w:themeColor="text1"/>
          <w:sz w:val="24"/>
          <w:highlight w:val="none"/>
          <w:lang w:val="zh-CN"/>
        </w:rPr>
      </w:pPr>
    </w:p>
    <w:p>
      <w:pPr>
        <w:spacing w:line="360" w:lineRule="exact"/>
        <w:rPr>
          <w:rFonts w:hint="eastAsia" w:cs="宋体" w:asciiTheme="majorEastAsia" w:hAnsiTheme="majorEastAsia" w:eastAsiaTheme="majorEastAsia"/>
          <w:bCs/>
          <w:color w:val="000000" w:themeColor="text1"/>
          <w:sz w:val="24"/>
          <w:highlight w:val="none"/>
          <w:lang w:val="en-US" w:eastAsia="zh-CN"/>
        </w:rPr>
      </w:pPr>
      <w:r>
        <w:rPr>
          <w:rFonts w:hint="eastAsia" w:cs="宋体" w:asciiTheme="majorEastAsia" w:hAnsiTheme="majorEastAsia" w:eastAsiaTheme="majorEastAsia"/>
          <w:bCs/>
          <w:color w:val="000000" w:themeColor="text1"/>
          <w:sz w:val="24"/>
          <w:highlight w:val="none"/>
          <w:lang w:val="zh-CN"/>
        </w:rPr>
        <w:t>项目名称：墨玉县城乡村学校教育教学能力提升项目（包十一：变压器）</w:t>
      </w:r>
    </w:p>
    <w:p>
      <w:pPr>
        <w:pStyle w:val="48"/>
        <w:rPr>
          <w:rFonts w:asciiTheme="majorEastAsia" w:hAnsiTheme="majorEastAsia" w:eastAsiaTheme="majorEastAsia"/>
          <w:color w:val="000000" w:themeColor="text1"/>
          <w:lang w:val="zh-CN"/>
        </w:rPr>
      </w:pPr>
    </w:p>
    <w:p>
      <w:pPr>
        <w:spacing w:line="360" w:lineRule="exact"/>
        <w:rPr>
          <w:rFonts w:hint="default" w:cs="宋体" w:asciiTheme="majorEastAsia" w:hAnsiTheme="majorEastAsia" w:eastAsiaTheme="majorEastAsia"/>
          <w:bCs/>
          <w:color w:val="000000" w:themeColor="text1"/>
          <w:sz w:val="24"/>
          <w:highlight w:val="none"/>
          <w:lang w:val="en-US" w:eastAsia="zh-CN"/>
        </w:rPr>
      </w:pPr>
      <w:r>
        <w:rPr>
          <w:rFonts w:hint="eastAsia" w:cs="宋体" w:asciiTheme="majorEastAsia" w:hAnsiTheme="majorEastAsia" w:eastAsiaTheme="majorEastAsia"/>
          <w:bCs/>
          <w:color w:val="000000" w:themeColor="text1"/>
          <w:sz w:val="24"/>
          <w:highlight w:val="none"/>
          <w:lang w:val="zh-CN"/>
        </w:rPr>
        <w:t>项目编号：XJJJN-HTCG-2022-029/</w:t>
      </w:r>
      <w:r>
        <w:rPr>
          <w:rFonts w:hint="eastAsia" w:cs="宋体" w:asciiTheme="majorEastAsia" w:hAnsiTheme="majorEastAsia" w:eastAsiaTheme="majorEastAsia"/>
          <w:bCs/>
          <w:color w:val="000000" w:themeColor="text1"/>
          <w:sz w:val="24"/>
          <w:highlight w:val="none"/>
          <w:lang w:val="en-US" w:eastAsia="zh-CN"/>
        </w:rPr>
        <w:t>11</w:t>
      </w:r>
    </w:p>
    <w:p>
      <w:pPr>
        <w:spacing w:line="360" w:lineRule="exact"/>
        <w:rPr>
          <w:rFonts w:cs="宋体" w:asciiTheme="majorEastAsia" w:hAnsiTheme="majorEastAsia" w:eastAsiaTheme="majorEastAsia"/>
          <w:bCs/>
          <w:color w:val="000000" w:themeColor="text1"/>
          <w:sz w:val="24"/>
          <w:lang w:val="zh-CN"/>
        </w:rPr>
      </w:pPr>
    </w:p>
    <w:p>
      <w:pPr>
        <w:spacing w:line="360" w:lineRule="exact"/>
        <w:rPr>
          <w:rFonts w:hint="eastAsia"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招标人（盖章）：</w:t>
      </w:r>
      <w:r>
        <w:rPr>
          <w:rFonts w:hint="eastAsia" w:cs="宋体" w:asciiTheme="majorEastAsia" w:hAnsiTheme="majorEastAsia" w:eastAsiaTheme="majorEastAsia"/>
          <w:bCs/>
          <w:color w:val="000000" w:themeColor="text1"/>
          <w:sz w:val="24"/>
        </w:rPr>
        <w:t>墨玉</w:t>
      </w:r>
      <w:r>
        <w:rPr>
          <w:rFonts w:hint="eastAsia" w:cs="宋体" w:asciiTheme="majorEastAsia" w:hAnsiTheme="majorEastAsia" w:eastAsiaTheme="majorEastAsia"/>
          <w:bCs/>
          <w:color w:val="000000" w:themeColor="text1"/>
          <w:sz w:val="24"/>
          <w:lang w:val="zh-CN"/>
        </w:rPr>
        <w:t>县教育局</w:t>
      </w:r>
    </w:p>
    <w:p>
      <w:pPr>
        <w:spacing w:line="800" w:lineRule="exact"/>
        <w:rPr>
          <w:rFonts w:hint="eastAsia"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联 系 人：徐杰</w:t>
      </w:r>
    </w:p>
    <w:p>
      <w:pPr>
        <w:spacing w:line="800" w:lineRule="exact"/>
        <w:rPr>
          <w:rFonts w:hint="default"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电    话： 0903-</w:t>
      </w:r>
      <w:r>
        <w:rPr>
          <w:rFonts w:hint="eastAsia" w:cs="宋体" w:asciiTheme="majorEastAsia" w:hAnsiTheme="majorEastAsia" w:eastAsiaTheme="majorEastAsia"/>
          <w:bCs/>
          <w:color w:val="000000" w:themeColor="text1"/>
          <w:sz w:val="24"/>
          <w:lang w:val="en-US" w:eastAsia="zh-CN"/>
        </w:rPr>
        <w:t>6514235</w:t>
      </w:r>
    </w:p>
    <w:p>
      <w:pPr>
        <w:spacing w:line="800" w:lineRule="exact"/>
        <w:rPr>
          <w:rFonts w:cs="宋体" w:asciiTheme="majorEastAsia" w:hAnsiTheme="majorEastAsia" w:eastAsiaTheme="majorEastAsia"/>
          <w:bCs/>
          <w:color w:val="000000" w:themeColor="text1"/>
          <w:sz w:val="24"/>
          <w:lang w:val="zh-CN"/>
        </w:rPr>
      </w:pPr>
      <w:r>
        <w:rPr>
          <w:rFonts w:hint="eastAsia" w:cs="宋体" w:asciiTheme="majorEastAsia" w:hAnsiTheme="majorEastAsia" w:eastAsiaTheme="majorEastAsia"/>
          <w:bCs/>
          <w:color w:val="000000" w:themeColor="text1"/>
          <w:sz w:val="24"/>
          <w:lang w:val="zh-CN"/>
        </w:rPr>
        <w:t>详细地址：墨玉县同心路81号</w:t>
      </w:r>
    </w:p>
    <w:p>
      <w:pPr>
        <w:autoSpaceDE w:val="0"/>
        <w:autoSpaceDN w:val="0"/>
        <w:adjustRightInd w:val="0"/>
        <w:rPr>
          <w:rFonts w:cs="宋体" w:asciiTheme="majorEastAsia" w:hAnsiTheme="majorEastAsia" w:eastAsiaTheme="majorEastAsia"/>
          <w:bCs/>
          <w:color w:val="000000" w:themeColor="text1"/>
          <w:sz w:val="28"/>
          <w:szCs w:val="28"/>
          <w:lang w:val="zh-CN"/>
        </w:rPr>
      </w:pPr>
    </w:p>
    <w:p>
      <w:pPr>
        <w:autoSpaceDE w:val="0"/>
        <w:autoSpaceDN w:val="0"/>
        <w:adjustRightInd w:val="0"/>
        <w:rPr>
          <w:rFonts w:cs="宋体" w:asciiTheme="majorEastAsia" w:hAnsiTheme="majorEastAsia" w:eastAsiaTheme="majorEastAsia"/>
          <w:bCs/>
          <w:color w:val="000000" w:themeColor="text1"/>
          <w:sz w:val="30"/>
          <w:szCs w:val="30"/>
          <w:u w:val="thick"/>
          <w:lang w:val="zh-CN"/>
        </w:rPr>
      </w:pPr>
      <w:r>
        <w:rPr>
          <w:rFonts w:hint="eastAsia" w:cs="宋体" w:asciiTheme="majorEastAsia" w:hAnsiTheme="majorEastAsia" w:eastAsiaTheme="majorEastAsia"/>
          <w:bCs/>
          <w:color w:val="000000" w:themeColor="text1"/>
          <w:sz w:val="30"/>
          <w:szCs w:val="30"/>
          <w:u w:val="thick"/>
        </w:rPr>
        <w:t>-------------------------------------------------------</w:t>
      </w:r>
    </w:p>
    <w:p>
      <w:pPr>
        <w:autoSpaceDE w:val="0"/>
        <w:autoSpaceDN w:val="0"/>
        <w:adjustRightInd w:val="0"/>
        <w:rPr>
          <w:rFonts w:cs="宋体" w:asciiTheme="majorEastAsia" w:hAnsiTheme="majorEastAsia" w:eastAsiaTheme="majorEastAsia"/>
          <w:bCs/>
          <w:color w:val="000000" w:themeColor="text1"/>
          <w:sz w:val="28"/>
          <w:szCs w:val="28"/>
        </w:rPr>
      </w:pPr>
    </w:p>
    <w:p>
      <w:pPr>
        <w:autoSpaceDE w:val="0"/>
        <w:autoSpaceDN w:val="0"/>
        <w:adjustRightInd w:val="0"/>
        <w:rPr>
          <w:rFonts w:hint="eastAsia" w:cs="宋体" w:asciiTheme="majorEastAsia" w:hAnsiTheme="majorEastAsia" w:eastAsiaTheme="majorEastAsia"/>
          <w:bCs/>
          <w:color w:val="000000" w:themeColor="text1"/>
          <w:sz w:val="24"/>
          <w:lang w:val="zh-CN"/>
        </w:rPr>
      </w:pPr>
      <w:r>
        <w:rPr>
          <w:rFonts w:hint="eastAsia" w:cs="宋体" w:asciiTheme="majorEastAsia" w:hAnsiTheme="majorEastAsia" w:eastAsiaTheme="majorEastAsia"/>
          <w:bCs/>
          <w:color w:val="000000" w:themeColor="text1"/>
          <w:sz w:val="24"/>
          <w:lang w:val="zh-CN"/>
        </w:rPr>
        <w:t>招标代理机构（盖章）：新疆金玖恩项目管理咨询有限公司</w:t>
      </w:r>
    </w:p>
    <w:p>
      <w:pPr>
        <w:autoSpaceDE w:val="0"/>
        <w:autoSpaceDN w:val="0"/>
        <w:adjustRightInd w:val="0"/>
        <w:rPr>
          <w:rFonts w:hint="eastAsia"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en-US" w:eastAsia="zh-CN"/>
        </w:rPr>
        <w:tab/>
      </w:r>
    </w:p>
    <w:p>
      <w:pPr>
        <w:autoSpaceDE w:val="0"/>
        <w:autoSpaceDN w:val="0"/>
        <w:adjustRightInd w:val="0"/>
        <w:spacing w:line="600" w:lineRule="auto"/>
        <w:rPr>
          <w:rFonts w:cs="宋体" w:asciiTheme="majorEastAsia" w:hAnsiTheme="majorEastAsia" w:eastAsiaTheme="majorEastAsia"/>
          <w:bCs/>
          <w:color w:val="000000" w:themeColor="text1"/>
          <w:sz w:val="24"/>
        </w:rPr>
      </w:pPr>
      <w:r>
        <w:rPr>
          <w:rFonts w:hint="eastAsia" w:cs="宋体" w:asciiTheme="majorEastAsia" w:hAnsiTheme="majorEastAsia" w:eastAsiaTheme="majorEastAsia"/>
          <w:bCs/>
          <w:color w:val="000000" w:themeColor="text1"/>
          <w:sz w:val="24"/>
          <w:lang w:val="zh-CN"/>
        </w:rPr>
        <w:t>联 系 人：彭云雷</w:t>
      </w:r>
      <w:r>
        <w:rPr>
          <w:rFonts w:hint="eastAsia" w:cs="宋体" w:asciiTheme="majorEastAsia" w:hAnsiTheme="majorEastAsia" w:eastAsiaTheme="majorEastAsia"/>
          <w:bCs/>
          <w:color w:val="000000" w:themeColor="text1"/>
          <w:sz w:val="24"/>
        </w:rPr>
        <w:t xml:space="preserve">  </w:t>
      </w:r>
    </w:p>
    <w:p>
      <w:pPr>
        <w:autoSpaceDE w:val="0"/>
        <w:autoSpaceDN w:val="0"/>
        <w:adjustRightInd w:val="0"/>
        <w:spacing w:line="600" w:lineRule="auto"/>
        <w:rPr>
          <w:rFonts w:hint="default"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电    话：</w:t>
      </w:r>
      <w:r>
        <w:rPr>
          <w:rFonts w:hint="eastAsia" w:cs="宋体" w:asciiTheme="majorEastAsia" w:hAnsiTheme="majorEastAsia" w:eastAsiaTheme="majorEastAsia"/>
          <w:bCs/>
          <w:color w:val="000000" w:themeColor="text1"/>
          <w:sz w:val="24"/>
          <w:lang w:val="en-US" w:eastAsia="zh-CN"/>
        </w:rPr>
        <w:t>13669967672</w:t>
      </w:r>
    </w:p>
    <w:p>
      <w:pPr>
        <w:autoSpaceDE w:val="0"/>
        <w:autoSpaceDN w:val="0"/>
        <w:adjustRightInd w:val="0"/>
        <w:spacing w:line="6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Cs/>
          <w:color w:val="000000" w:themeColor="text1"/>
          <w:sz w:val="24"/>
          <w:lang w:val="zh-CN"/>
        </w:rPr>
        <w:t>详细地址：和田市友谊路</w:t>
      </w:r>
    </w:p>
    <w:p>
      <w:pPr>
        <w:spacing w:line="360" w:lineRule="auto"/>
        <w:ind w:firstLine="551" w:firstLineChars="196"/>
        <w:rPr>
          <w:rFonts w:cs="宋体" w:asciiTheme="majorEastAsia" w:hAnsiTheme="majorEastAsia" w:eastAsiaTheme="majorEastAsia"/>
          <w:b/>
          <w:color w:val="000000" w:themeColor="text1"/>
          <w:sz w:val="28"/>
          <w:szCs w:val="28"/>
        </w:rPr>
      </w:pPr>
    </w:p>
    <w:p>
      <w:pPr>
        <w:pStyle w:val="48"/>
      </w:pPr>
    </w:p>
    <w:p>
      <w:pPr>
        <w:spacing w:line="360" w:lineRule="auto"/>
        <w:ind w:firstLine="551" w:firstLineChars="196"/>
        <w:rPr>
          <w:rFonts w:hint="eastAsia" w:cs="宋体" w:asciiTheme="majorEastAsia" w:hAnsiTheme="majorEastAsia" w:eastAsiaTheme="majorEastAsia"/>
          <w:b/>
          <w:color w:val="000000" w:themeColor="text1"/>
          <w:sz w:val="28"/>
          <w:szCs w:val="28"/>
        </w:rPr>
      </w:pPr>
    </w:p>
    <w:p>
      <w:pPr>
        <w:spacing w:line="360" w:lineRule="auto"/>
        <w:ind w:firstLine="551" w:firstLineChars="196"/>
        <w:rPr>
          <w:rFonts w:cs="宋体" w:asciiTheme="majorEastAsia" w:hAnsiTheme="majorEastAsia" w:eastAsiaTheme="majorEastAsia"/>
          <w:b/>
          <w:color w:val="000000" w:themeColor="text1"/>
          <w:sz w:val="28"/>
          <w:szCs w:val="28"/>
        </w:rPr>
      </w:pPr>
      <w:r>
        <w:rPr>
          <w:rFonts w:hint="eastAsia" w:cs="宋体" w:asciiTheme="majorEastAsia" w:hAnsiTheme="majorEastAsia" w:eastAsiaTheme="majorEastAsia"/>
          <w:b/>
          <w:color w:val="000000" w:themeColor="text1"/>
          <w:sz w:val="28"/>
          <w:szCs w:val="28"/>
        </w:rPr>
        <w:t>政府采购管理机构备案登记栏：</w:t>
      </w:r>
    </w:p>
    <w:p>
      <w:pPr>
        <w:spacing w:line="360" w:lineRule="auto"/>
        <w:rPr>
          <w:rFonts w:cs="宋体" w:asciiTheme="majorEastAsia" w:hAnsiTheme="majorEastAsia" w:eastAsiaTheme="majorEastAsia"/>
          <w:b/>
          <w:color w:val="000000" w:themeColor="text1"/>
          <w:sz w:val="28"/>
          <w:szCs w:val="28"/>
        </w:rPr>
      </w:pPr>
    </w:p>
    <w:tbl>
      <w:tblPr>
        <w:tblStyle w:val="39"/>
        <w:tblW w:w="78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32" w:hRule="atLeast"/>
          <w:jc w:val="center"/>
        </w:trPr>
        <w:tc>
          <w:tcPr>
            <w:tcW w:w="7876" w:type="dxa"/>
          </w:tcPr>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jc w:val="center"/>
              <w:rPr>
                <w:rFonts w:cs="宋体" w:asciiTheme="majorEastAsia" w:hAnsiTheme="majorEastAsia" w:eastAsiaTheme="majorEastAsia"/>
                <w:color w:val="000000" w:themeColor="text1"/>
                <w:sz w:val="28"/>
                <w:szCs w:val="28"/>
                <w:highlight w:val="none"/>
              </w:rPr>
            </w:pPr>
            <w:r>
              <w:rPr>
                <w:rFonts w:hint="eastAsia" w:cs="宋体" w:asciiTheme="majorEastAsia" w:hAnsiTheme="majorEastAsia" w:eastAsiaTheme="majorEastAsia"/>
                <w:color w:val="000000" w:themeColor="text1"/>
                <w:sz w:val="28"/>
                <w:szCs w:val="28"/>
                <w:highlight w:val="none"/>
              </w:rPr>
              <w:t>本文件已报备</w:t>
            </w:r>
          </w:p>
          <w:p>
            <w:pPr>
              <w:spacing w:line="360" w:lineRule="auto"/>
              <w:jc w:val="center"/>
              <w:rPr>
                <w:rFonts w:cs="宋体" w:asciiTheme="majorEastAsia" w:hAnsiTheme="majorEastAsia" w:eastAsiaTheme="majorEastAsia"/>
                <w:color w:val="000000" w:themeColor="text1"/>
                <w:sz w:val="28"/>
                <w:szCs w:val="28"/>
                <w:highlight w:val="none"/>
              </w:rPr>
            </w:pPr>
          </w:p>
          <w:p>
            <w:pPr>
              <w:spacing w:line="360" w:lineRule="auto"/>
              <w:jc w:val="center"/>
              <w:rPr>
                <w:rFonts w:cs="宋体" w:asciiTheme="majorEastAsia" w:hAnsiTheme="majorEastAsia" w:eastAsiaTheme="majorEastAsia"/>
                <w:color w:val="000000" w:themeColor="text1"/>
                <w:sz w:val="28"/>
                <w:szCs w:val="28"/>
                <w:highlight w:val="none"/>
              </w:rPr>
            </w:pPr>
          </w:p>
          <w:p>
            <w:pPr>
              <w:spacing w:line="360" w:lineRule="auto"/>
              <w:jc w:val="center"/>
              <w:rPr>
                <w:rFonts w:cs="宋体" w:asciiTheme="majorEastAsia" w:hAnsiTheme="majorEastAsia" w:eastAsiaTheme="majorEastAsia"/>
                <w:color w:val="000000" w:themeColor="text1"/>
                <w:sz w:val="28"/>
                <w:szCs w:val="28"/>
                <w:highlight w:val="none"/>
              </w:rPr>
            </w:pPr>
          </w:p>
          <w:p>
            <w:pPr>
              <w:spacing w:line="360" w:lineRule="auto"/>
              <w:jc w:val="center"/>
              <w:rPr>
                <w:rFonts w:cs="宋体" w:asciiTheme="majorEastAsia" w:hAnsiTheme="majorEastAsia" w:eastAsiaTheme="majorEastAsia"/>
                <w:color w:val="000000" w:themeColor="text1"/>
                <w:sz w:val="28"/>
                <w:szCs w:val="28"/>
                <w:highlight w:val="none"/>
              </w:rPr>
            </w:pPr>
          </w:p>
          <w:p>
            <w:pPr>
              <w:spacing w:line="360" w:lineRule="auto"/>
              <w:jc w:val="center"/>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rPr>
                <w:rFonts w:cs="宋体" w:asciiTheme="majorEastAsia" w:hAnsiTheme="majorEastAsia" w:eastAsiaTheme="majorEastAsia"/>
                <w:color w:val="000000" w:themeColor="text1"/>
                <w:sz w:val="28"/>
                <w:szCs w:val="28"/>
                <w:highlight w:val="none"/>
              </w:rPr>
            </w:pPr>
            <w:r>
              <w:rPr>
                <w:rFonts w:hint="eastAsia" w:cs="宋体" w:asciiTheme="majorEastAsia" w:hAnsiTheme="majorEastAsia" w:eastAsiaTheme="majorEastAsia"/>
                <w:color w:val="000000" w:themeColor="text1"/>
                <w:sz w:val="28"/>
                <w:szCs w:val="28"/>
                <w:highlight w:val="none"/>
              </w:rPr>
              <w:t>项目名称：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墨玉县城乡村学校教育教学能力提升项目（包十一：变压器）</w:t>
            </w:r>
          </w:p>
          <w:p>
            <w:pPr>
              <w:rPr>
                <w:rFonts w:cs="宋体" w:asciiTheme="majorEastAsia" w:hAnsiTheme="majorEastAsia" w:eastAsiaTheme="majorEastAsia"/>
                <w:bCs/>
                <w:color w:val="000000" w:themeColor="text1"/>
                <w:sz w:val="28"/>
                <w:szCs w:val="28"/>
                <w:highlight w:val="none"/>
              </w:rPr>
            </w:pPr>
          </w:p>
          <w:p>
            <w:pPr>
              <w:rPr>
                <w:rFonts w:cs="宋体" w:asciiTheme="majorEastAsia" w:hAnsiTheme="majorEastAsia" w:eastAsiaTheme="majorEastAsia"/>
                <w:color w:val="000000" w:themeColor="text1"/>
                <w:sz w:val="28"/>
                <w:szCs w:val="28"/>
                <w:highlight w:val="none"/>
              </w:rPr>
            </w:pPr>
            <w:r>
              <w:rPr>
                <w:rFonts w:hint="eastAsia" w:cs="宋体" w:asciiTheme="majorEastAsia" w:hAnsiTheme="majorEastAsia" w:eastAsiaTheme="majorEastAsia"/>
                <w:color w:val="000000" w:themeColor="text1"/>
                <w:sz w:val="28"/>
                <w:szCs w:val="28"/>
                <w:highlight w:val="none"/>
              </w:rPr>
              <w:t>备案日期：</w:t>
            </w:r>
          </w:p>
        </w:tc>
      </w:tr>
    </w:tbl>
    <w:p>
      <w:pPr>
        <w:spacing w:line="360" w:lineRule="auto"/>
        <w:ind w:right="560" w:firstLine="4340" w:firstLineChars="1550"/>
        <w:rPr>
          <w:rFonts w:cs="宋体" w:asciiTheme="majorEastAsia" w:hAnsiTheme="majorEastAsia" w:eastAsiaTheme="majorEastAsia"/>
          <w:color w:val="000000" w:themeColor="text1"/>
          <w:sz w:val="28"/>
          <w:szCs w:val="28"/>
        </w:rPr>
      </w:pPr>
    </w:p>
    <w:p>
      <w:pPr>
        <w:pStyle w:val="48"/>
        <w:rPr>
          <w:rFonts w:asciiTheme="majorEastAsia" w:hAnsiTheme="majorEastAsia" w:eastAsiaTheme="majorEastAsia"/>
          <w:color w:val="000000" w:themeColor="text1"/>
        </w:rPr>
      </w:pPr>
    </w:p>
    <w:p>
      <w:pPr>
        <w:spacing w:line="360" w:lineRule="auto"/>
        <w:jc w:val="center"/>
        <w:rPr>
          <w:rFonts w:hint="eastAsia" w:asciiTheme="majorEastAsia" w:hAnsiTheme="majorEastAsia" w:eastAsiaTheme="majorEastAsia"/>
          <w:color w:val="000000" w:themeColor="text1"/>
          <w:sz w:val="36"/>
          <w:szCs w:val="36"/>
        </w:rPr>
      </w:pPr>
    </w:p>
    <w:p>
      <w:pPr>
        <w:spacing w:line="360" w:lineRule="auto"/>
        <w:jc w:val="center"/>
        <w:rPr>
          <w:rFonts w:asciiTheme="majorEastAsia" w:hAnsiTheme="majorEastAsia" w:eastAsiaTheme="majorEastAsia"/>
          <w:color w:val="000000" w:themeColor="text1"/>
          <w:sz w:val="36"/>
          <w:szCs w:val="36"/>
        </w:rPr>
      </w:pPr>
      <w:r>
        <w:rPr>
          <w:rFonts w:hint="eastAsia" w:asciiTheme="majorEastAsia" w:hAnsiTheme="majorEastAsia" w:eastAsiaTheme="majorEastAsia"/>
          <w:color w:val="000000" w:themeColor="text1"/>
          <w:sz w:val="36"/>
          <w:szCs w:val="36"/>
        </w:rPr>
        <w:t>目    录</w:t>
      </w: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第一章 招标公告·························</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第二章 投标人须知</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投标人须知前附表</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第三章  评标办法</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第四章  合同条款及格式</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第五章 项目内容、服务标准和要求</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cs="Arial" w:asciiTheme="majorEastAsia" w:hAnsiTheme="majorEastAsia" w:eastAsiaTheme="majorEastAsia"/>
          <w:color w:val="000000" w:themeColor="text1"/>
          <w:sz w:val="28"/>
          <w:szCs w:val="28"/>
        </w:rPr>
        <w:sectPr>
          <w:headerReference r:id="rId3" w:type="default"/>
          <w:footerReference r:id="rId4" w:type="default"/>
          <w:pgSz w:w="11906" w:h="16838"/>
          <w:pgMar w:top="1418" w:right="1134" w:bottom="1276" w:left="1843" w:header="851" w:footer="992" w:gutter="0"/>
          <w:pgNumType w:start="1"/>
          <w:cols w:space="720" w:num="1"/>
          <w:titlePg/>
          <w:docGrid w:type="lines" w:linePitch="312" w:charSpace="0"/>
        </w:sectPr>
      </w:pPr>
      <w:r>
        <w:rPr>
          <w:rFonts w:hint="eastAsia" w:asciiTheme="majorEastAsia" w:hAnsiTheme="majorEastAsia" w:eastAsiaTheme="majorEastAsia"/>
          <w:color w:val="000000" w:themeColor="text1"/>
          <w:sz w:val="28"/>
          <w:szCs w:val="28"/>
        </w:rPr>
        <w:t>第六章 投标文件格式</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tabs>
          <w:tab w:val="left" w:pos="4230"/>
        </w:tabs>
        <w:ind w:left="411"/>
        <w:jc w:val="center"/>
        <w:outlineLvl w:val="0"/>
        <w:rPr>
          <w:rFonts w:cs="仿宋_GB2312" w:asciiTheme="majorEastAsia" w:hAnsiTheme="majorEastAsia" w:eastAsiaTheme="majorEastAsia"/>
          <w:color w:val="000000" w:themeColor="text1"/>
          <w:sz w:val="44"/>
          <w:szCs w:val="44"/>
        </w:rPr>
      </w:pPr>
      <w:bookmarkStart w:id="0" w:name="_Toc4451"/>
      <w:r>
        <w:rPr>
          <w:rFonts w:cs="仿宋_GB2312" w:asciiTheme="majorEastAsia" w:hAnsiTheme="majorEastAsia" w:eastAsiaTheme="majorEastAsia"/>
          <w:color w:val="000000" w:themeColor="text1"/>
          <w:sz w:val="40"/>
          <w:szCs w:val="40"/>
        </w:rPr>
        <w:t>第一章 招标公告</w:t>
      </w:r>
      <w:bookmarkEnd w:id="0"/>
    </w:p>
    <w:p>
      <w:pPr>
        <w:pBdr>
          <w:top w:val="single" w:color="auto" w:sz="4" w:space="1"/>
          <w:left w:val="single" w:color="auto" w:sz="4" w:space="4"/>
          <w:bottom w:val="single" w:color="auto" w:sz="4" w:space="1"/>
          <w:right w:val="single" w:color="auto" w:sz="4" w:space="4"/>
        </w:pBdr>
        <w:ind w:firstLine="480" w:firstLineChars="200"/>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项目概况</w:t>
      </w:r>
    </w:p>
    <w:p>
      <w:pPr>
        <w:pBdr>
          <w:top w:val="single" w:color="auto" w:sz="4" w:space="1"/>
          <w:left w:val="single" w:color="auto" w:sz="4" w:space="4"/>
          <w:bottom w:val="single" w:color="auto" w:sz="4" w:space="1"/>
          <w:right w:val="single" w:color="auto" w:sz="4" w:space="4"/>
        </w:pBdr>
        <w:ind w:firstLine="480" w:firstLineChars="200"/>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墨玉县城乡村学校教育教学能力提升项目的潜在投标人应在新疆政府采购网(www.ccgp-xinjiang.gov.cn/)获取</w:t>
      </w:r>
      <w:r>
        <w:rPr>
          <w:rFonts w:hint="eastAsia" w:asciiTheme="majorEastAsia" w:hAnsiTheme="majorEastAsia" w:eastAsiaTheme="majorEastAsia"/>
          <w:color w:val="000000" w:themeColor="text1"/>
          <w:sz w:val="24"/>
          <w:highlight w:val="none"/>
        </w:rPr>
        <w:t>招标文件，并于</w:t>
      </w:r>
      <w:r>
        <w:rPr>
          <w:rFonts w:hint="eastAsia" w:asciiTheme="majorEastAsia" w:hAnsiTheme="majorEastAsia" w:eastAsiaTheme="majorEastAsia"/>
          <w:b/>
          <w:bCs/>
          <w:color w:val="000000" w:themeColor="text1"/>
          <w:sz w:val="24"/>
          <w:highlight w:val="none"/>
        </w:rPr>
        <w:t>202</w:t>
      </w:r>
      <w:r>
        <w:rPr>
          <w:rFonts w:hint="eastAsia" w:asciiTheme="majorEastAsia" w:hAnsiTheme="majorEastAsia" w:eastAsiaTheme="majorEastAsia"/>
          <w:b/>
          <w:bCs/>
          <w:color w:val="000000" w:themeColor="text1"/>
          <w:sz w:val="24"/>
          <w:highlight w:val="none"/>
          <w:lang w:val="en-US" w:eastAsia="zh-CN"/>
        </w:rPr>
        <w:t>2</w:t>
      </w:r>
      <w:r>
        <w:rPr>
          <w:rFonts w:hint="eastAsia" w:asciiTheme="majorEastAsia" w:hAnsiTheme="majorEastAsia" w:eastAsiaTheme="majorEastAsia"/>
          <w:b/>
          <w:bCs/>
          <w:color w:val="000000" w:themeColor="text1"/>
          <w:sz w:val="24"/>
          <w:highlight w:val="none"/>
        </w:rPr>
        <w:t>年</w:t>
      </w:r>
      <w:r>
        <w:rPr>
          <w:rFonts w:hint="eastAsia" w:asciiTheme="majorEastAsia" w:hAnsiTheme="majorEastAsia" w:eastAsiaTheme="majorEastAsia"/>
          <w:b/>
          <w:bCs/>
          <w:color w:val="000000" w:themeColor="text1"/>
          <w:sz w:val="24"/>
          <w:highlight w:val="none"/>
          <w:lang w:val="en-US" w:eastAsia="zh-CN"/>
        </w:rPr>
        <w:t>07</w:t>
      </w:r>
      <w:r>
        <w:rPr>
          <w:rFonts w:hint="eastAsia" w:asciiTheme="majorEastAsia" w:hAnsiTheme="majorEastAsia" w:eastAsiaTheme="majorEastAsia"/>
          <w:b/>
          <w:bCs/>
          <w:color w:val="000000" w:themeColor="text1"/>
          <w:sz w:val="24"/>
          <w:highlight w:val="none"/>
        </w:rPr>
        <w:t>月</w:t>
      </w:r>
      <w:r>
        <w:rPr>
          <w:rFonts w:hint="eastAsia" w:asciiTheme="majorEastAsia" w:hAnsiTheme="majorEastAsia" w:eastAsiaTheme="majorEastAsia"/>
          <w:b/>
          <w:bCs/>
          <w:color w:val="000000" w:themeColor="text1"/>
          <w:sz w:val="24"/>
          <w:highlight w:val="none"/>
          <w:lang w:val="en-US" w:eastAsia="zh-CN"/>
        </w:rPr>
        <w:t>07</w:t>
      </w:r>
      <w:r>
        <w:rPr>
          <w:rFonts w:hint="eastAsia" w:asciiTheme="majorEastAsia" w:hAnsiTheme="majorEastAsia" w:eastAsiaTheme="majorEastAsia"/>
          <w:b/>
          <w:bCs/>
          <w:color w:val="000000" w:themeColor="text1"/>
          <w:sz w:val="24"/>
          <w:highlight w:val="none"/>
        </w:rPr>
        <w:t xml:space="preserve">日 </w:t>
      </w:r>
      <w:r>
        <w:rPr>
          <w:rFonts w:hint="eastAsia" w:asciiTheme="majorEastAsia" w:hAnsiTheme="majorEastAsia" w:eastAsiaTheme="majorEastAsia"/>
          <w:color w:val="000000" w:themeColor="text1"/>
          <w:sz w:val="24"/>
          <w:highlight w:val="none"/>
        </w:rPr>
        <w:t>11:00（北京时间）前递交投标文件。</w:t>
      </w:r>
    </w:p>
    <w:p>
      <w:pPr>
        <w:pStyle w:val="35"/>
        <w:spacing w:beforeAutospacing="0" w:afterAutospacing="0" w:line="380" w:lineRule="exact"/>
        <w:jc w:val="both"/>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一、项目基本情况</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lang w:eastAsia="zh-CN"/>
        </w:rPr>
      </w:pPr>
      <w:r>
        <w:rPr>
          <w:rFonts w:hint="eastAsia" w:asciiTheme="majorEastAsia" w:hAnsiTheme="majorEastAsia" w:eastAsiaTheme="majorEastAsia"/>
          <w:color w:val="000000" w:themeColor="text1"/>
          <w:highlight w:val="none"/>
        </w:rPr>
        <w:t>项目编号：</w:t>
      </w:r>
      <w:r>
        <w:rPr>
          <w:rFonts w:hint="eastAsia" w:cs="宋体" w:asciiTheme="majorEastAsia" w:hAnsiTheme="majorEastAsia" w:eastAsiaTheme="majorEastAsia"/>
          <w:bCs/>
          <w:color w:val="000000" w:themeColor="text1"/>
          <w:sz w:val="24"/>
          <w:highlight w:val="none"/>
          <w:lang w:val="zh-CN"/>
        </w:rPr>
        <w:t>XJJJN-HTCG-2022-029/01</w:t>
      </w:r>
      <w:r>
        <w:rPr>
          <w:rFonts w:hint="eastAsia" w:cs="宋体" w:asciiTheme="majorEastAsia" w:hAnsiTheme="majorEastAsia" w:eastAsiaTheme="majorEastAsia"/>
          <w:bCs/>
          <w:color w:val="000000" w:themeColor="text1"/>
          <w:sz w:val="24"/>
          <w:highlight w:val="none"/>
          <w:lang w:val="en-US" w:eastAsia="zh-CN"/>
        </w:rPr>
        <w:t>-</w:t>
      </w:r>
      <w:r>
        <w:rPr>
          <w:rFonts w:hint="eastAsia" w:cs="宋体" w:asciiTheme="majorEastAsia" w:hAnsiTheme="majorEastAsia" w:eastAsiaTheme="majorEastAsia"/>
          <w:bCs/>
          <w:color w:val="000000" w:themeColor="text1"/>
          <w:sz w:val="24"/>
          <w:highlight w:val="none"/>
          <w:lang w:val="zh-CN"/>
        </w:rPr>
        <w:t>11</w:t>
      </w:r>
    </w:p>
    <w:p>
      <w:pPr>
        <w:pStyle w:val="35"/>
        <w:spacing w:beforeAutospacing="0" w:afterAutospacing="0" w:line="380" w:lineRule="exact"/>
        <w:ind w:firstLine="42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项目名称：</w:t>
      </w:r>
      <w:r>
        <w:rPr>
          <w:rFonts w:hint="eastAsia" w:asciiTheme="majorEastAsia" w:hAnsiTheme="majorEastAsia" w:eastAsiaTheme="majorEastAsia"/>
          <w:color w:val="000000" w:themeColor="text1"/>
          <w:lang w:eastAsia="zh-CN"/>
        </w:rPr>
        <w:t>墨玉县城乡村学校教育教学能力提升项目</w:t>
      </w:r>
    </w:p>
    <w:p>
      <w:pPr>
        <w:pStyle w:val="35"/>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采购方式：公开招标</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预算金额（万元）：</w:t>
      </w:r>
      <w:r>
        <w:rPr>
          <w:rFonts w:hint="eastAsia" w:asciiTheme="majorEastAsia" w:hAnsiTheme="majorEastAsia" w:eastAsiaTheme="majorEastAsia"/>
          <w:color w:val="000000" w:themeColor="text1"/>
          <w:highlight w:val="none"/>
          <w:lang w:val="en-US" w:eastAsia="zh-CN"/>
        </w:rPr>
        <w:t>2471.96</w:t>
      </w:r>
    </w:p>
    <w:p>
      <w:pPr>
        <w:pStyle w:val="35"/>
        <w:spacing w:beforeAutospacing="0" w:afterAutospacing="0" w:line="380" w:lineRule="exact"/>
        <w:ind w:firstLine="420"/>
        <w:rPr>
          <w:rFonts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最高限价（万元）：</w:t>
      </w:r>
      <w:r>
        <w:rPr>
          <w:rFonts w:hint="eastAsia" w:asciiTheme="majorEastAsia" w:hAnsiTheme="majorEastAsia" w:eastAsiaTheme="majorEastAsia"/>
          <w:color w:val="000000" w:themeColor="text1"/>
          <w:highlight w:val="none"/>
          <w:lang w:val="en-US" w:eastAsia="zh-CN"/>
        </w:rPr>
        <w:t>2471.96</w:t>
      </w:r>
    </w:p>
    <w:p>
      <w:pPr>
        <w:pStyle w:val="35"/>
        <w:spacing w:beforeAutospacing="0" w:afterAutospacing="0" w:line="380" w:lineRule="exact"/>
        <w:ind w:firstLine="420"/>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采购需求：</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标项一:</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墨玉县城乡村学校教育教学能力提升项目（包一：智慧课堂（中学））</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lang w:eastAsia="zh-CN"/>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1400000.00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标项二:</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墨玉县城乡村学校教育教学能力提升项目（包二：智慧课堂（小学））</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1344000.00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三</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墨玉县城乡村学校教育教学能力提升项目（包三：数字化语音教室）</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1200000.00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四</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墨玉县城乡村学校教育教学能力提升项目（包四：数字教育类设备）</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1217900.00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五</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墨玉县城乡村学校教育教学能力提升项目（包五：校园广播）</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1808900.00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六</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墨玉县城乡村学校教育教学能力提升项目（包六：班班通）</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4375000.00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七</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墨玉县城乡村学校教育教学能力提升项目（包七：办公桌椅）</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5266000.00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八</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墨玉县城乡村学校教育教学能力提升项目（包八：净水器）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923000.00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九</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墨玉县城乡村学校教育教学能力提升项目（包九：窗帘）</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576000.00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十</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墨玉县城乡村学校教育教学能力提升项目（包十：电锅炉）</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3220000.00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十一</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墨玉县城乡村学校教育教学能力提升项目（包十一：变压器）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3388700.00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rPr>
      </w:pPr>
    </w:p>
    <w:p>
      <w:pPr>
        <w:pStyle w:val="35"/>
        <w:spacing w:beforeAutospacing="0" w:afterAutospacing="0" w:line="380" w:lineRule="exact"/>
        <w:ind w:firstLine="420"/>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合同履约期限：标项 1、2</w:t>
      </w:r>
      <w:r>
        <w:rPr>
          <w:rFonts w:hint="eastAsia" w:asciiTheme="majorEastAsia" w:hAnsiTheme="majorEastAsia" w:eastAsiaTheme="majorEastAsia"/>
          <w:color w:val="000000" w:themeColor="text1"/>
          <w:lang w:eastAsia="zh-CN"/>
        </w:rPr>
        <w:t>、</w:t>
      </w:r>
      <w:r>
        <w:rPr>
          <w:rFonts w:hint="eastAsia" w:asciiTheme="majorEastAsia" w:hAnsiTheme="majorEastAsia" w:eastAsiaTheme="majorEastAsia"/>
          <w:color w:val="000000" w:themeColor="text1"/>
          <w:lang w:val="en-US" w:eastAsia="zh-CN"/>
        </w:rPr>
        <w:t>3、4、5、6、7、8、9、10、11：</w:t>
      </w:r>
      <w:r>
        <w:rPr>
          <w:rFonts w:hint="eastAsia" w:asciiTheme="majorEastAsia" w:hAnsiTheme="majorEastAsia" w:eastAsiaTheme="majorEastAsia"/>
          <w:color w:val="000000" w:themeColor="text1"/>
        </w:rPr>
        <w:t>自合同签订之日起至合同项下货物及服务履行完毕止</w:t>
      </w:r>
      <w:r>
        <w:rPr>
          <w:rFonts w:hint="eastAsia" w:asciiTheme="majorEastAsia" w:hAnsiTheme="majorEastAsia" w:eastAsiaTheme="majorEastAsia"/>
          <w:color w:val="000000" w:themeColor="text1"/>
          <w:lang w:eastAsia="zh-CN"/>
        </w:rPr>
        <w:t>。</w:t>
      </w:r>
    </w:p>
    <w:p>
      <w:pPr>
        <w:pStyle w:val="35"/>
        <w:spacing w:beforeAutospacing="0" w:afterAutospacing="0" w:line="380" w:lineRule="exact"/>
        <w:ind w:firstLine="48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本项目(否)接受联合体投标。</w:t>
      </w:r>
    </w:p>
    <w:p>
      <w:pPr>
        <w:pStyle w:val="35"/>
        <w:spacing w:beforeAutospacing="0" w:afterAutospacing="0" w:line="380" w:lineRule="exact"/>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二、申请人的资格要求：</w:t>
      </w:r>
    </w:p>
    <w:p>
      <w:pPr>
        <w:rPr>
          <w:rFonts w:hint="eastAsia" w:ascii="宋体" w:hAnsi="宋体" w:eastAsia="宋体" w:cs="宋体"/>
          <w:b/>
          <w:bCs/>
          <w:sz w:val="24"/>
          <w:szCs w:val="24"/>
        </w:rPr>
      </w:pPr>
      <w:r>
        <w:rPr>
          <w:rFonts w:hint="eastAsia" w:ascii="宋体" w:hAnsi="宋体" w:eastAsia="宋体" w:cs="宋体"/>
          <w:b/>
          <w:bCs/>
          <w:sz w:val="24"/>
          <w:szCs w:val="24"/>
        </w:rPr>
        <w:t>1.满足《中华人民共和国政府采购法》第二十二条规定；</w:t>
      </w:r>
    </w:p>
    <w:p>
      <w:pPr>
        <w:rPr>
          <w:rFonts w:hint="default" w:ascii="宋体" w:hAnsi="宋体" w:eastAsia="宋体" w:cs="宋体"/>
          <w:b w:val="0"/>
          <w:bCs w:val="0"/>
          <w:sz w:val="24"/>
          <w:szCs w:val="24"/>
          <w:lang w:val="en-US" w:eastAsia="zh-CN"/>
        </w:rPr>
      </w:pPr>
      <w:r>
        <w:rPr>
          <w:rFonts w:hint="eastAsia" w:ascii="宋体" w:hAnsi="宋体" w:eastAsia="宋体" w:cs="宋体"/>
          <w:b/>
          <w:bCs/>
          <w:sz w:val="24"/>
          <w:szCs w:val="24"/>
        </w:rPr>
        <w:t>2.落实政府采购政策需满足的资格要求：</w:t>
      </w:r>
      <w:r>
        <w:rPr>
          <w:rFonts w:hint="eastAsia" w:ascii="宋体" w:hAnsi="宋体" w:eastAsia="宋体" w:cs="宋体"/>
          <w:b w:val="0"/>
          <w:bCs w:val="0"/>
          <w:sz w:val="24"/>
          <w:szCs w:val="24"/>
        </w:rPr>
        <w:t>标项标项</w:t>
      </w:r>
      <w:r>
        <w:rPr>
          <w:rFonts w:hint="eastAsia" w:ascii="宋体" w:hAnsi="宋体" w:eastAsia="宋体" w:cs="宋体"/>
          <w:b w:val="0"/>
          <w:bCs w:val="0"/>
          <w:sz w:val="24"/>
          <w:szCs w:val="24"/>
          <w:lang w:val="en-US" w:eastAsia="zh-CN"/>
        </w:rPr>
        <w:t>1、</w:t>
      </w:r>
      <w:r>
        <w:rPr>
          <w:rFonts w:hint="eastAsia" w:ascii="宋体" w:hAnsi="宋体" w:eastAsia="宋体" w:cs="宋体"/>
          <w:b w:val="0"/>
          <w:bCs w:val="0"/>
          <w:sz w:val="24"/>
          <w:szCs w:val="24"/>
        </w:rPr>
        <w:t>2、3、4</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5、</w:t>
      </w:r>
      <w:r>
        <w:rPr>
          <w:rFonts w:hint="eastAsia" w:ascii="宋体" w:hAnsi="宋体" w:cs="宋体"/>
          <w:b w:val="0"/>
          <w:bCs w:val="0"/>
          <w:sz w:val="24"/>
          <w:szCs w:val="24"/>
          <w:lang w:val="en-US" w:eastAsia="zh-CN"/>
        </w:rPr>
        <w:t>6、7、</w:t>
      </w:r>
      <w:r>
        <w:rPr>
          <w:rFonts w:hint="eastAsia" w:ascii="宋体" w:hAnsi="宋体" w:eastAsia="宋体" w:cs="宋体"/>
          <w:b w:val="0"/>
          <w:bCs w:val="0"/>
          <w:sz w:val="24"/>
          <w:szCs w:val="24"/>
          <w:lang w:val="en-US" w:eastAsia="zh-CN"/>
        </w:rPr>
        <w:t>8、9</w:t>
      </w:r>
      <w:r>
        <w:rPr>
          <w:rFonts w:hint="eastAsia" w:ascii="宋体" w:hAnsi="宋体" w:cs="宋体"/>
          <w:b w:val="0"/>
          <w:bCs w:val="0"/>
          <w:sz w:val="24"/>
          <w:szCs w:val="24"/>
          <w:lang w:val="en-US" w:eastAsia="zh-CN"/>
        </w:rPr>
        <w:t>、10、11</w:t>
      </w:r>
      <w:bookmarkStart w:id="62" w:name="_GoBack"/>
      <w:bookmarkEnd w:id="62"/>
      <w:r>
        <w:rPr>
          <w:rFonts w:hint="eastAsia" w:ascii="宋体" w:hAnsi="宋体" w:eastAsia="宋体" w:cs="宋体"/>
          <w:b w:val="0"/>
          <w:bCs w:val="0"/>
          <w:sz w:val="24"/>
          <w:szCs w:val="24"/>
        </w:rPr>
        <w:t>：供应商为中小企业/小微企业,供应商应为监狱企业,供应商应为残疾人福利企业</w:t>
      </w:r>
      <w:r>
        <w:rPr>
          <w:rFonts w:hint="eastAsia" w:ascii="宋体" w:hAnsi="宋体" w:eastAsia="宋体" w:cs="宋体"/>
          <w:b w:val="0"/>
          <w:bCs w:val="0"/>
          <w:sz w:val="24"/>
          <w:szCs w:val="24"/>
          <w:lang w:val="en-US" w:eastAsia="zh-CN"/>
        </w:rPr>
        <w:t xml:space="preserve"> 。</w:t>
      </w:r>
    </w:p>
    <w:p>
      <w:pPr>
        <w:rPr>
          <w:rFonts w:hint="eastAsia" w:ascii="宋体" w:hAnsi="宋体" w:eastAsia="宋体" w:cs="宋体"/>
          <w:b/>
          <w:bCs/>
          <w:sz w:val="24"/>
          <w:szCs w:val="24"/>
        </w:rPr>
      </w:pPr>
      <w:r>
        <w:rPr>
          <w:rFonts w:hint="eastAsia" w:ascii="宋体" w:hAnsi="宋体" w:eastAsia="宋体" w:cs="宋体"/>
          <w:b/>
          <w:bCs/>
          <w:sz w:val="24"/>
          <w:szCs w:val="24"/>
        </w:rPr>
        <w:t>3.本项目的特定资格要求：标项 1、2</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3、4、5、6、7、8、9：</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w:t>
      </w:r>
      <w:r>
        <w:rPr>
          <w:rFonts w:hint="eastAsia" w:ascii="宋体" w:hAnsi="宋体" w:eastAsia="宋体" w:cs="宋体"/>
          <w:sz w:val="24"/>
          <w:szCs w:val="24"/>
          <w:lang w:val="en-US" w:eastAsia="zh-CN"/>
        </w:rPr>
        <w:t>经年审合格三证合一的营业执照</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3、具有良好的商业信誉和健全的财务会计制度及完税证明（需提供会计事务所出具2020年度财务审计报告及税务申报资料或税务部门出具的近</w:t>
      </w:r>
      <w:r>
        <w:rPr>
          <w:rFonts w:hint="eastAsia" w:ascii="宋体" w:hAnsi="宋体" w:eastAsia="宋体" w:cs="宋体"/>
          <w:sz w:val="24"/>
          <w:szCs w:val="24"/>
          <w:lang w:eastAsia="zh-CN"/>
        </w:rPr>
        <w:t>半年</w:t>
      </w:r>
      <w:r>
        <w:rPr>
          <w:rFonts w:hint="eastAsia" w:ascii="宋体" w:hAnsi="宋体" w:eastAsia="宋体" w:cs="宋体"/>
          <w:sz w:val="24"/>
          <w:szCs w:val="24"/>
        </w:rPr>
        <w:t>的完税证明，2021年新成立的公司可不提供）；</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4、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5、单位负责人为同一人或者存在直接控股、管理关系的不同供应商，不得参加同一合同项下的政府采购活动。</w:t>
      </w:r>
    </w:p>
    <w:p>
      <w:pPr>
        <w:rPr>
          <w:rFonts w:hint="eastAsia" w:ascii="宋体" w:hAnsi="宋体" w:eastAsia="宋体" w:cs="宋体"/>
          <w:sz w:val="24"/>
          <w:szCs w:val="24"/>
        </w:rPr>
      </w:pPr>
      <w:r>
        <w:rPr>
          <w:rFonts w:hint="eastAsia" w:ascii="宋体" w:hAnsi="宋体" w:eastAsia="宋体" w:cs="宋体"/>
          <w:sz w:val="24"/>
          <w:szCs w:val="24"/>
          <w:lang w:val="en-US" w:eastAsia="zh-CN"/>
        </w:rPr>
        <w:t>3.6</w:t>
      </w:r>
      <w:r>
        <w:rPr>
          <w:rFonts w:hint="eastAsia" w:ascii="宋体" w:hAnsi="宋体" w:eastAsia="宋体" w:cs="宋体"/>
          <w:sz w:val="24"/>
          <w:szCs w:val="24"/>
        </w:rPr>
        <w:t>、本项目不接受联合体投标；</w:t>
      </w: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w:t>
      </w:r>
      <w:r>
        <w:rPr>
          <w:rFonts w:hint="eastAsia" w:ascii="宋体" w:hAnsi="宋体" w:eastAsia="宋体" w:cs="宋体"/>
          <w:b/>
          <w:bCs/>
          <w:sz w:val="24"/>
          <w:szCs w:val="24"/>
        </w:rPr>
        <w:t>.本项目的特定资格要求：</w:t>
      </w:r>
      <w:r>
        <w:rPr>
          <w:rFonts w:hint="eastAsia" w:ascii="宋体" w:hAnsi="宋体" w:eastAsia="宋体" w:cs="宋体"/>
          <w:b/>
          <w:bCs/>
          <w:sz w:val="24"/>
          <w:szCs w:val="24"/>
          <w:lang w:val="en-US" w:eastAsia="zh-CN"/>
        </w:rPr>
        <w:t>标项10：</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1、经年审合格三证合一的营业执照；</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3、凡拟参加本包段的供应商须提供《中华人民共和国特种设备生产许可证》（锅炉安装）B级及以上资质。</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4、具有良好的商业信誉和健全的财务会计制度及完税证明（需提供会计事务所出具2020年度财务审计报告及税务申报资料或税务部门出具的近半年的完税证明，2021年新成立的公司可不提供）；</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5、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6、单位负责人为同一人或者存在直接控股、管理关系的不同供应商，不得参加同一合同项下的政府采购活动。</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7、本项目不接受联合体投标；</w:t>
      </w: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5</w:t>
      </w:r>
      <w:r>
        <w:rPr>
          <w:rFonts w:hint="eastAsia" w:ascii="宋体" w:hAnsi="宋体" w:eastAsia="宋体" w:cs="宋体"/>
          <w:b/>
          <w:bCs/>
          <w:sz w:val="24"/>
          <w:szCs w:val="24"/>
        </w:rPr>
        <w:t>.本项目的特定资格要求：</w:t>
      </w:r>
      <w:r>
        <w:rPr>
          <w:rFonts w:hint="eastAsia" w:ascii="宋体" w:hAnsi="宋体" w:eastAsia="宋体" w:cs="宋体"/>
          <w:b/>
          <w:bCs/>
          <w:sz w:val="24"/>
          <w:szCs w:val="24"/>
          <w:lang w:val="en-US" w:eastAsia="zh-CN"/>
        </w:rPr>
        <w:t>标项11：</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1、经年审合格三证合一的营业执照；</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3.具备有效的电力工程施工总承包叁级及以上资质或输变电工程专业承包叁级及以上资质，企业还需具备有效的承装（修、试）电力设施许可证，同时具备有效的安全生产许可证，如是外省企业还须办理进疆报送手续；</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4、具有良好的商业信誉和健全的财务会计制度及完税证明（需提供会计事务所出具2020年度财务审计报告及税务申报资料或税务部门出具的近半年的完税证明，2021年新成立的公司可不提供）；</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5、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6、单位负责人为同一人或者存在直接控股、管理关系的不同供应商，不得参加同一合同项下的政府采购活动。</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7、本项目不接受联合体投标；</w:t>
      </w:r>
    </w:p>
    <w:p>
      <w:pPr>
        <w:spacing w:line="380" w:lineRule="exact"/>
        <w:jc w:val="left"/>
        <w:rPr>
          <w:rStyle w:val="42"/>
          <w:rFonts w:cs="宋体" w:asciiTheme="majorEastAsia" w:hAnsiTheme="majorEastAsia" w:eastAsiaTheme="majorEastAsia"/>
          <w:color w:val="000000" w:themeColor="text1"/>
          <w:kern w:val="0"/>
          <w:sz w:val="24"/>
        </w:rPr>
      </w:pPr>
      <w:r>
        <w:rPr>
          <w:rStyle w:val="42"/>
          <w:rFonts w:hint="eastAsia" w:cs="宋体" w:asciiTheme="majorEastAsia" w:hAnsiTheme="majorEastAsia" w:eastAsiaTheme="majorEastAsia"/>
          <w:color w:val="000000" w:themeColor="text1"/>
          <w:kern w:val="0"/>
          <w:sz w:val="24"/>
        </w:rPr>
        <w:t>三、获取招标文件</w:t>
      </w:r>
    </w:p>
    <w:p>
      <w:pPr>
        <w:spacing w:line="380" w:lineRule="exact"/>
        <w:ind w:firstLine="420" w:firstLineChars="175"/>
        <w:jc w:val="left"/>
        <w:rPr>
          <w:rFonts w:cs="宋体" w:asciiTheme="majorEastAsia" w:hAnsiTheme="majorEastAsia" w:eastAsiaTheme="majorEastAsia"/>
          <w:b/>
          <w:color w:val="000000" w:themeColor="text1"/>
          <w:kern w:val="0"/>
          <w:sz w:val="24"/>
        </w:rPr>
      </w:pPr>
      <w:r>
        <w:rPr>
          <w:rFonts w:hint="eastAsia" w:cs="宋体" w:asciiTheme="majorEastAsia" w:hAnsiTheme="majorEastAsia" w:eastAsiaTheme="majorEastAsia"/>
          <w:color w:val="000000" w:themeColor="text1"/>
          <w:kern w:val="0"/>
          <w:sz w:val="24"/>
          <w:highlight w:val="none"/>
        </w:rPr>
        <w:t>时间：</w:t>
      </w:r>
      <w:r>
        <w:rPr>
          <w:rFonts w:hint="eastAsia" w:cs="宋体" w:asciiTheme="majorEastAsia" w:hAnsiTheme="majorEastAsia" w:eastAsiaTheme="majorEastAsia"/>
          <w:b/>
          <w:color w:val="000000" w:themeColor="text1"/>
          <w:kern w:val="0"/>
          <w:sz w:val="24"/>
          <w:highlight w:val="none"/>
        </w:rPr>
        <w:t>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年</w:t>
      </w:r>
      <w:r>
        <w:rPr>
          <w:rFonts w:hint="eastAsia" w:cs="宋体" w:asciiTheme="majorEastAsia" w:hAnsiTheme="majorEastAsia" w:eastAsiaTheme="majorEastAsia"/>
          <w:b/>
          <w:color w:val="000000" w:themeColor="text1"/>
          <w:kern w:val="0"/>
          <w:sz w:val="24"/>
          <w:highlight w:val="none"/>
          <w:lang w:val="en-US" w:eastAsia="zh-CN"/>
        </w:rPr>
        <w:t>6</w:t>
      </w:r>
      <w:r>
        <w:rPr>
          <w:rFonts w:hint="eastAsia" w:cs="宋体" w:asciiTheme="majorEastAsia" w:hAnsiTheme="majorEastAsia" w:eastAsiaTheme="majorEastAsia"/>
          <w:b/>
          <w:color w:val="000000" w:themeColor="text1"/>
          <w:kern w:val="0"/>
          <w:sz w:val="24"/>
          <w:highlight w:val="none"/>
        </w:rPr>
        <w:t>月</w:t>
      </w:r>
      <w:r>
        <w:rPr>
          <w:rFonts w:hint="eastAsia" w:cs="宋体" w:asciiTheme="majorEastAsia" w:hAnsiTheme="majorEastAsia" w:eastAsiaTheme="majorEastAsia"/>
          <w:b/>
          <w:color w:val="000000" w:themeColor="text1"/>
          <w:kern w:val="0"/>
          <w:sz w:val="24"/>
          <w:highlight w:val="none"/>
          <w:lang w:val="en-US" w:eastAsia="zh-CN"/>
        </w:rPr>
        <w:t xml:space="preserve">17 </w:t>
      </w:r>
      <w:r>
        <w:rPr>
          <w:rFonts w:hint="eastAsia" w:cs="宋体" w:asciiTheme="majorEastAsia" w:hAnsiTheme="majorEastAsia" w:eastAsiaTheme="majorEastAsia"/>
          <w:b/>
          <w:color w:val="000000" w:themeColor="text1"/>
          <w:kern w:val="0"/>
          <w:sz w:val="24"/>
          <w:highlight w:val="none"/>
        </w:rPr>
        <w:t>日至202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年</w:t>
      </w:r>
      <w:r>
        <w:rPr>
          <w:rFonts w:hint="eastAsia" w:cs="宋体" w:asciiTheme="majorEastAsia" w:hAnsiTheme="majorEastAsia" w:eastAsiaTheme="majorEastAsia"/>
          <w:b/>
          <w:color w:val="000000" w:themeColor="text1"/>
          <w:kern w:val="0"/>
          <w:sz w:val="24"/>
          <w:highlight w:val="none"/>
          <w:lang w:val="en-US" w:eastAsia="zh-CN"/>
        </w:rPr>
        <w:t>7</w:t>
      </w:r>
      <w:r>
        <w:rPr>
          <w:rFonts w:hint="eastAsia" w:cs="宋体" w:asciiTheme="majorEastAsia" w:hAnsiTheme="majorEastAsia" w:eastAsiaTheme="majorEastAsia"/>
          <w:b/>
          <w:color w:val="000000" w:themeColor="text1"/>
          <w:kern w:val="0"/>
          <w:sz w:val="24"/>
          <w:highlight w:val="none"/>
        </w:rPr>
        <w:t>月</w:t>
      </w:r>
      <w:r>
        <w:rPr>
          <w:rFonts w:hint="eastAsia" w:cs="宋体" w:asciiTheme="majorEastAsia" w:hAnsiTheme="majorEastAsia" w:eastAsiaTheme="majorEastAsia"/>
          <w:b/>
          <w:color w:val="000000" w:themeColor="text1"/>
          <w:kern w:val="0"/>
          <w:sz w:val="24"/>
          <w:highlight w:val="none"/>
          <w:lang w:val="en-US" w:eastAsia="zh-CN"/>
        </w:rPr>
        <w:t xml:space="preserve"> 6 </w:t>
      </w:r>
      <w:r>
        <w:rPr>
          <w:rFonts w:hint="eastAsia" w:cs="宋体" w:asciiTheme="majorEastAsia" w:hAnsiTheme="majorEastAsia" w:eastAsiaTheme="majorEastAsia"/>
          <w:b/>
          <w:color w:val="000000" w:themeColor="text1"/>
          <w:kern w:val="0"/>
          <w:sz w:val="24"/>
          <w:highlight w:val="none"/>
        </w:rPr>
        <w:t>日，每天上午</w:t>
      </w:r>
      <w:r>
        <w:rPr>
          <w:rFonts w:hint="eastAsia" w:cs="宋体" w:asciiTheme="majorEastAsia" w:hAnsiTheme="majorEastAsia" w:eastAsiaTheme="majorEastAsia"/>
          <w:b/>
          <w:color w:val="000000" w:themeColor="text1"/>
          <w:kern w:val="0"/>
          <w:sz w:val="24"/>
        </w:rPr>
        <w:t>00:00至12:00，下午12:00至23:59（北京时间，法定节假日除外）</w:t>
      </w:r>
    </w:p>
    <w:p>
      <w:pPr>
        <w:spacing w:line="380" w:lineRule="exact"/>
        <w:ind w:firstLine="420" w:firstLineChars="175"/>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地点：在新疆政府采购网（http://www.ccgp-xinjiang.gov.cn/）自行下载招标文件;</w:t>
      </w:r>
    </w:p>
    <w:p>
      <w:pPr>
        <w:spacing w:line="380" w:lineRule="exact"/>
        <w:ind w:firstLine="420" w:firstLineChars="175"/>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方式：</w:t>
      </w:r>
      <w:r>
        <w:rPr>
          <w:rFonts w:hint="eastAsia" w:asciiTheme="majorEastAsia" w:hAnsiTheme="majorEastAsia" w:eastAsiaTheme="majorEastAsia"/>
          <w:color w:val="000000" w:themeColor="text1"/>
          <w:sz w:val="24"/>
        </w:rPr>
        <w:t>在符合该公告报名条件的前提下，可在该公告附件中自行下载文件并参与投标，不再需要报名，在开标时带原件进行资格审查。</w:t>
      </w:r>
    </w:p>
    <w:p>
      <w:pPr>
        <w:pStyle w:val="48"/>
        <w:spacing w:line="380" w:lineRule="exact"/>
        <w:ind w:firstLine="480" w:firstLineChars="200"/>
        <w:rPr>
          <w:rFonts w:cs="宋体" w:asciiTheme="majorEastAsia" w:hAnsiTheme="majorEastAsia" w:eastAsiaTheme="majorEastAsia"/>
          <w:color w:val="000000" w:themeColor="text1"/>
          <w:kern w:val="0"/>
          <w:sz w:val="24"/>
          <w:szCs w:val="24"/>
        </w:rPr>
      </w:pPr>
      <w:r>
        <w:rPr>
          <w:rFonts w:hint="eastAsia" w:cs="宋体" w:asciiTheme="majorEastAsia" w:hAnsiTheme="majorEastAsia" w:eastAsiaTheme="majorEastAsia"/>
          <w:color w:val="000000" w:themeColor="text1"/>
          <w:kern w:val="0"/>
          <w:sz w:val="24"/>
          <w:szCs w:val="24"/>
        </w:rPr>
        <w:t>售价（元）：</w:t>
      </w:r>
      <w:r>
        <w:rPr>
          <w:rFonts w:hint="eastAsia" w:cs="宋体" w:asciiTheme="majorEastAsia" w:hAnsiTheme="majorEastAsia" w:eastAsiaTheme="majorEastAsia"/>
          <w:color w:val="000000" w:themeColor="text1"/>
          <w:kern w:val="0"/>
          <w:sz w:val="24"/>
          <w:szCs w:val="24"/>
          <w:lang w:val="en-US" w:eastAsia="zh-CN"/>
        </w:rPr>
        <w:t>0</w:t>
      </w:r>
      <w:r>
        <w:rPr>
          <w:rFonts w:hint="eastAsia" w:cs="宋体" w:asciiTheme="majorEastAsia" w:hAnsiTheme="majorEastAsia" w:eastAsiaTheme="majorEastAsia"/>
          <w:color w:val="000000" w:themeColor="text1"/>
          <w:kern w:val="0"/>
          <w:sz w:val="24"/>
          <w:szCs w:val="24"/>
        </w:rPr>
        <w:t>。(开标现场收取)</w:t>
      </w:r>
    </w:p>
    <w:p>
      <w:pPr>
        <w:pStyle w:val="35"/>
        <w:spacing w:beforeAutospacing="0" w:afterAutospacing="0" w:line="380" w:lineRule="exact"/>
        <w:jc w:val="both"/>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四、提交投标文件截止时间、开标时间和地点</w:t>
      </w:r>
    </w:p>
    <w:p>
      <w:pPr>
        <w:spacing w:line="380" w:lineRule="exact"/>
        <w:ind w:left="420" w:leftChars="200"/>
        <w:jc w:val="left"/>
        <w:rPr>
          <w:rFonts w:cs="宋体" w:asciiTheme="majorEastAsia" w:hAnsiTheme="majorEastAsia" w:eastAsiaTheme="majorEastAsia"/>
          <w:b/>
          <w:color w:val="000000" w:themeColor="text1"/>
          <w:kern w:val="0"/>
          <w:sz w:val="24"/>
          <w:highlight w:val="none"/>
        </w:rPr>
      </w:pPr>
      <w:r>
        <w:rPr>
          <w:rFonts w:hint="eastAsia" w:cs="宋体" w:asciiTheme="majorEastAsia" w:hAnsiTheme="majorEastAsia" w:eastAsiaTheme="majorEastAsia"/>
          <w:b/>
          <w:color w:val="000000" w:themeColor="text1"/>
          <w:kern w:val="0"/>
          <w:sz w:val="24"/>
          <w:highlight w:val="none"/>
        </w:rPr>
        <w:t>提交投标文件截止时间：202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年</w:t>
      </w:r>
      <w:r>
        <w:rPr>
          <w:rFonts w:hint="eastAsia" w:cs="宋体" w:asciiTheme="majorEastAsia" w:hAnsiTheme="majorEastAsia" w:eastAsiaTheme="majorEastAsia"/>
          <w:b/>
          <w:color w:val="000000" w:themeColor="text1"/>
          <w:kern w:val="0"/>
          <w:sz w:val="24"/>
          <w:highlight w:val="none"/>
          <w:lang w:val="en-US" w:eastAsia="zh-CN"/>
        </w:rPr>
        <w:t>7</w:t>
      </w:r>
      <w:r>
        <w:rPr>
          <w:rFonts w:hint="eastAsia" w:cs="宋体" w:asciiTheme="majorEastAsia" w:hAnsiTheme="majorEastAsia" w:eastAsiaTheme="majorEastAsia"/>
          <w:b/>
          <w:color w:val="000000" w:themeColor="text1"/>
          <w:kern w:val="0"/>
          <w:sz w:val="24"/>
          <w:highlight w:val="none"/>
        </w:rPr>
        <w:t xml:space="preserve"> 月</w:t>
      </w:r>
      <w:r>
        <w:rPr>
          <w:rFonts w:hint="eastAsia" w:cs="宋体" w:asciiTheme="majorEastAsia" w:hAnsiTheme="majorEastAsia" w:eastAsiaTheme="majorEastAsia"/>
          <w:b/>
          <w:color w:val="000000" w:themeColor="text1"/>
          <w:kern w:val="0"/>
          <w:sz w:val="24"/>
          <w:highlight w:val="none"/>
          <w:lang w:val="en-US" w:eastAsia="zh-CN"/>
        </w:rPr>
        <w:t xml:space="preserve"> 7 </w:t>
      </w:r>
      <w:r>
        <w:rPr>
          <w:rFonts w:hint="eastAsia" w:cs="宋体" w:asciiTheme="majorEastAsia" w:hAnsiTheme="majorEastAsia" w:eastAsiaTheme="majorEastAsia"/>
          <w:b/>
          <w:color w:val="000000" w:themeColor="text1"/>
          <w:kern w:val="0"/>
          <w:sz w:val="24"/>
          <w:highlight w:val="none"/>
        </w:rPr>
        <w:t>日11:00（北京时间）</w:t>
      </w:r>
    </w:p>
    <w:p>
      <w:pPr>
        <w:spacing w:line="380" w:lineRule="exact"/>
        <w:ind w:left="420" w:leftChars="200"/>
        <w:jc w:val="left"/>
        <w:rPr>
          <w:rFonts w:cs="宋体" w:asciiTheme="majorEastAsia" w:hAnsiTheme="majorEastAsia" w:eastAsiaTheme="majorEastAsia"/>
          <w:b/>
          <w:color w:val="000000" w:themeColor="text1"/>
          <w:kern w:val="0"/>
          <w:sz w:val="24"/>
          <w:highlight w:val="none"/>
        </w:rPr>
      </w:pPr>
      <w:r>
        <w:rPr>
          <w:rFonts w:hint="eastAsia" w:cs="宋体" w:asciiTheme="majorEastAsia" w:hAnsiTheme="majorEastAsia" w:eastAsiaTheme="majorEastAsia"/>
          <w:b/>
          <w:color w:val="000000" w:themeColor="text1"/>
          <w:kern w:val="0"/>
          <w:sz w:val="24"/>
          <w:highlight w:val="none"/>
        </w:rPr>
        <w:t>投标地点：墨玉县公共资源交易平台中心（墨玉县玉华社区院内）</w:t>
      </w:r>
    </w:p>
    <w:p>
      <w:pPr>
        <w:spacing w:line="380" w:lineRule="exact"/>
        <w:ind w:left="420" w:leftChars="200"/>
        <w:jc w:val="left"/>
        <w:rPr>
          <w:rFonts w:cs="宋体" w:asciiTheme="majorEastAsia" w:hAnsiTheme="majorEastAsia" w:eastAsiaTheme="majorEastAsia"/>
          <w:b/>
          <w:color w:val="000000" w:themeColor="text1"/>
          <w:kern w:val="0"/>
          <w:sz w:val="24"/>
          <w:highlight w:val="none"/>
        </w:rPr>
      </w:pPr>
      <w:r>
        <w:rPr>
          <w:rFonts w:hint="eastAsia" w:cs="宋体" w:asciiTheme="majorEastAsia" w:hAnsiTheme="majorEastAsia" w:eastAsiaTheme="majorEastAsia"/>
          <w:b/>
          <w:color w:val="000000" w:themeColor="text1"/>
          <w:kern w:val="0"/>
          <w:sz w:val="24"/>
          <w:highlight w:val="none"/>
        </w:rPr>
        <w:t>开标时间：202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 xml:space="preserve">年 </w:t>
      </w:r>
      <w:r>
        <w:rPr>
          <w:rFonts w:hint="eastAsia" w:cs="宋体" w:asciiTheme="majorEastAsia" w:hAnsiTheme="majorEastAsia" w:eastAsiaTheme="majorEastAsia"/>
          <w:b/>
          <w:color w:val="000000" w:themeColor="text1"/>
          <w:kern w:val="0"/>
          <w:sz w:val="24"/>
          <w:highlight w:val="none"/>
          <w:lang w:val="en-US" w:eastAsia="zh-CN"/>
        </w:rPr>
        <w:t>7</w:t>
      </w:r>
      <w:r>
        <w:rPr>
          <w:rFonts w:hint="eastAsia" w:cs="宋体" w:asciiTheme="majorEastAsia" w:hAnsiTheme="majorEastAsia" w:eastAsiaTheme="majorEastAsia"/>
          <w:b/>
          <w:color w:val="000000" w:themeColor="text1"/>
          <w:kern w:val="0"/>
          <w:sz w:val="24"/>
          <w:highlight w:val="none"/>
        </w:rPr>
        <w:t xml:space="preserve"> 月</w:t>
      </w:r>
      <w:r>
        <w:rPr>
          <w:rFonts w:hint="eastAsia" w:cs="宋体" w:asciiTheme="majorEastAsia" w:hAnsiTheme="majorEastAsia" w:eastAsiaTheme="majorEastAsia"/>
          <w:b/>
          <w:color w:val="000000" w:themeColor="text1"/>
          <w:kern w:val="0"/>
          <w:sz w:val="24"/>
          <w:highlight w:val="none"/>
          <w:lang w:val="en-US" w:eastAsia="zh-CN"/>
        </w:rPr>
        <w:t xml:space="preserve"> 7 </w:t>
      </w:r>
      <w:r>
        <w:rPr>
          <w:rFonts w:hint="eastAsia" w:cs="宋体" w:asciiTheme="majorEastAsia" w:hAnsiTheme="majorEastAsia" w:eastAsiaTheme="majorEastAsia"/>
          <w:b/>
          <w:color w:val="000000" w:themeColor="text1"/>
          <w:kern w:val="0"/>
          <w:sz w:val="24"/>
          <w:highlight w:val="none"/>
        </w:rPr>
        <w:t>日11:00（北京时间）</w:t>
      </w:r>
    </w:p>
    <w:p>
      <w:pPr>
        <w:pStyle w:val="35"/>
        <w:spacing w:beforeAutospacing="0" w:afterAutospacing="0" w:line="380" w:lineRule="exact"/>
        <w:ind w:left="416" w:leftChars="198" w:firstLine="4"/>
        <w:jc w:val="both"/>
        <w:rPr>
          <w:rFonts w:asciiTheme="majorEastAsia" w:hAnsiTheme="majorEastAsia" w:eastAsiaTheme="majorEastAsia"/>
          <w:b/>
          <w:color w:val="000000" w:themeColor="text1"/>
          <w:highlight w:val="none"/>
        </w:rPr>
      </w:pPr>
      <w:r>
        <w:rPr>
          <w:rFonts w:hint="eastAsia" w:asciiTheme="majorEastAsia" w:hAnsiTheme="majorEastAsia" w:eastAsiaTheme="majorEastAsia"/>
          <w:b/>
          <w:color w:val="000000" w:themeColor="text1"/>
          <w:highlight w:val="none"/>
        </w:rPr>
        <w:t>开标地点：墨玉县公共资源交易平台中心（墨玉县玉华社区院内）</w:t>
      </w:r>
    </w:p>
    <w:p>
      <w:pPr>
        <w:pStyle w:val="35"/>
        <w:spacing w:beforeAutospacing="0" w:afterAutospacing="0" w:line="380" w:lineRule="exact"/>
        <w:jc w:val="both"/>
        <w:rPr>
          <w:rFonts w:asciiTheme="majorEastAsia" w:hAnsiTheme="majorEastAsia" w:eastAsiaTheme="majorEastAsia"/>
          <w:color w:val="000000" w:themeColor="text1"/>
          <w:highlight w:val="none"/>
        </w:rPr>
      </w:pPr>
      <w:r>
        <w:rPr>
          <w:rStyle w:val="42"/>
          <w:rFonts w:hint="eastAsia" w:asciiTheme="majorEastAsia" w:hAnsiTheme="majorEastAsia" w:eastAsiaTheme="majorEastAsia"/>
          <w:color w:val="000000" w:themeColor="text1"/>
          <w:highlight w:val="none"/>
        </w:rPr>
        <w:t>五、公告期限</w:t>
      </w:r>
    </w:p>
    <w:p>
      <w:pPr>
        <w:pStyle w:val="35"/>
        <w:spacing w:beforeAutospacing="0" w:afterAutospacing="0" w:line="380" w:lineRule="exact"/>
        <w:ind w:firstLine="420"/>
        <w:rPr>
          <w:rFonts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自本公告发布之日起5个工作日。</w:t>
      </w:r>
    </w:p>
    <w:p>
      <w:pPr>
        <w:pStyle w:val="35"/>
        <w:spacing w:beforeAutospacing="0" w:afterAutospacing="0" w:line="380" w:lineRule="exact"/>
        <w:jc w:val="both"/>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六、其他补充事宜</w:t>
      </w:r>
    </w:p>
    <w:p>
      <w:pPr>
        <w:pStyle w:val="35"/>
        <w:spacing w:beforeAutospacing="0" w:afterAutospacing="0" w:line="380" w:lineRule="exact"/>
        <w:ind w:firstLine="480" w:firstLineChars="200"/>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根据财政部、工业和信息化部关于印发《政府采购促进中小企业发展管理办法》的通知(财库[2020]46号)，第三条款：采购人在政府采购活动中应当通过加强采购需求管理，落实预留采购份额、价格评审优惠、优先采购等措施，提高中小企业在政府采购中的份额，支持中小企业发展。本项目响应该条款要求，全面面向中小企业采购。</w:t>
      </w:r>
    </w:p>
    <w:p>
      <w:pPr>
        <w:pStyle w:val="35"/>
        <w:spacing w:beforeAutospacing="0" w:afterAutospacing="0" w:line="380" w:lineRule="exact"/>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特别提示：</w:t>
      </w:r>
    </w:p>
    <w:p>
      <w:pPr>
        <w:pStyle w:val="35"/>
        <w:spacing w:beforeAutospacing="0" w:afterAutospacing="0" w:line="380" w:lineRule="exact"/>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1、超过200万元的货物和服务采购项目、超过400万元的工程采购项目中适宜由中小企业提供的，预留该部分采购项目预算总额的40%以上专门面向中小企业采购，其中预留给小微企业的比例不低于60%。</w:t>
      </w:r>
    </w:p>
    <w:p>
      <w:pPr>
        <w:pStyle w:val="35"/>
        <w:spacing w:beforeAutospacing="0" w:afterAutospacing="0" w:line="380" w:lineRule="exact"/>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2、对于未预留份额专门面向中小企业的采购项目，以及预留份额项目中的非预留部分采购包，采购人、采购代理机构应当对符合规定的小微企业报价给予10%~20%（工程项目为6%~10%）的扣除，用扣除后的价格参加评审。适用招标投标法的政府采购工程建设项目，采用综合评估法但未采用低价优先法计算价格分的，评标时应当在采用原报价进行评分的基础上增加其价格得分的6%~10%作为其价格分。</w:t>
      </w:r>
    </w:p>
    <w:p>
      <w:pPr>
        <w:pStyle w:val="35"/>
        <w:spacing w:beforeAutospacing="0" w:afterAutospacing="0" w:line="380" w:lineRule="exact"/>
        <w:jc w:val="both"/>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3、接受大中型企业与小微企业组成联合体或者允许大中型企业向一家或者多家小微企业分包的采购项目，对于联合协议或者分包意向协议约定小微企业的合同份额占到合同总金额40%以上的，采购人、采购代理机构应当对联合体或者大中型企业的报价给予4%~6%（工程项目为2%~4%）的扣除，用扣除后的价格参加评审。适用招标投标法的政府采购工程建设项目，采用综合评估法但未采用低价优先法计算价格分的，评标时应当在采用原报价进行评分的基础上增加其价格得分的2%~4%作为其价格分。 </w:t>
      </w:r>
    </w:p>
    <w:p>
      <w:pPr>
        <w:pStyle w:val="35"/>
        <w:spacing w:beforeAutospacing="0" w:afterAutospacing="0" w:line="380" w:lineRule="exact"/>
        <w:jc w:val="both"/>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七、对本次采购提出询问，请按以下方式联系</w:t>
      </w:r>
    </w:p>
    <w:p>
      <w:pPr>
        <w:pStyle w:val="35"/>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1.采购人信息</w:t>
      </w:r>
    </w:p>
    <w:p>
      <w:pPr>
        <w:pStyle w:val="35"/>
        <w:spacing w:beforeAutospacing="0" w:afterAutospacing="0" w:line="380" w:lineRule="exact"/>
        <w:ind w:firstLine="420"/>
        <w:rPr>
          <w:rFonts w:hint="eastAsia" w:asciiTheme="majorEastAsia" w:hAnsiTheme="majorEastAsia" w:eastAsiaTheme="majorEastAsia"/>
          <w:color w:val="000000" w:themeColor="text1"/>
          <w:lang w:val="zh-CN"/>
        </w:rPr>
      </w:pPr>
      <w:r>
        <w:rPr>
          <w:rFonts w:hint="eastAsia" w:asciiTheme="majorEastAsia" w:hAnsiTheme="majorEastAsia" w:eastAsiaTheme="majorEastAsia"/>
          <w:color w:val="000000" w:themeColor="text1"/>
        </w:rPr>
        <w:t>名 称：墨玉</w:t>
      </w:r>
      <w:r>
        <w:rPr>
          <w:rFonts w:hint="eastAsia" w:asciiTheme="majorEastAsia" w:hAnsiTheme="majorEastAsia" w:eastAsiaTheme="majorEastAsia"/>
          <w:color w:val="000000" w:themeColor="text1"/>
          <w:lang w:val="zh-CN"/>
        </w:rPr>
        <w:t>县教育局</w:t>
      </w:r>
    </w:p>
    <w:p>
      <w:pPr>
        <w:pStyle w:val="35"/>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联系方式：</w:t>
      </w:r>
      <w:r>
        <w:rPr>
          <w:rFonts w:hint="eastAsia" w:cs="宋体" w:asciiTheme="majorEastAsia" w:hAnsiTheme="majorEastAsia" w:eastAsiaTheme="majorEastAsia"/>
          <w:bCs/>
          <w:color w:val="000000" w:themeColor="text1"/>
          <w:sz w:val="24"/>
          <w:lang w:val="zh-CN"/>
        </w:rPr>
        <w:t>0903-</w:t>
      </w:r>
      <w:r>
        <w:rPr>
          <w:rFonts w:hint="eastAsia" w:cs="宋体" w:asciiTheme="majorEastAsia" w:hAnsiTheme="majorEastAsia" w:eastAsiaTheme="majorEastAsia"/>
          <w:bCs/>
          <w:color w:val="000000" w:themeColor="text1"/>
          <w:sz w:val="24"/>
          <w:lang w:val="en-US" w:eastAsia="zh-CN"/>
        </w:rPr>
        <w:t>6514235</w:t>
      </w:r>
      <w:r>
        <w:rPr>
          <w:rFonts w:hint="eastAsia" w:asciiTheme="majorEastAsia" w:hAnsiTheme="majorEastAsia" w:eastAsiaTheme="majorEastAsia"/>
          <w:color w:val="000000" w:themeColor="text1"/>
          <w:kern w:val="2"/>
          <w:lang w:val="zh-CN"/>
        </w:rPr>
        <w:t> </w:t>
      </w:r>
    </w:p>
    <w:p>
      <w:pPr>
        <w:pStyle w:val="35"/>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2.采购代理机构信息</w:t>
      </w:r>
    </w:p>
    <w:p>
      <w:pPr>
        <w:pStyle w:val="35"/>
        <w:spacing w:beforeAutospacing="0" w:afterAutospacing="0" w:line="380" w:lineRule="exact"/>
        <w:ind w:firstLine="42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名 称：新疆</w:t>
      </w:r>
      <w:r>
        <w:rPr>
          <w:rFonts w:hint="eastAsia" w:asciiTheme="majorEastAsia" w:hAnsiTheme="majorEastAsia" w:eastAsiaTheme="majorEastAsia"/>
          <w:color w:val="000000" w:themeColor="text1"/>
          <w:lang w:eastAsia="zh-CN"/>
        </w:rPr>
        <w:t>金玖恩项目管理咨询有限公司</w:t>
      </w:r>
    </w:p>
    <w:p>
      <w:pPr>
        <w:pStyle w:val="35"/>
        <w:spacing w:beforeAutospacing="0" w:afterAutospacing="0" w:line="380" w:lineRule="exact"/>
        <w:ind w:firstLine="42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地 址：和田市</w:t>
      </w:r>
      <w:r>
        <w:rPr>
          <w:rFonts w:hint="eastAsia" w:asciiTheme="majorEastAsia" w:hAnsiTheme="majorEastAsia" w:eastAsiaTheme="majorEastAsia"/>
          <w:color w:val="000000" w:themeColor="text1"/>
          <w:lang w:eastAsia="zh-CN"/>
        </w:rPr>
        <w:t>友谊路</w:t>
      </w:r>
    </w:p>
    <w:p>
      <w:pPr>
        <w:pStyle w:val="35"/>
        <w:spacing w:beforeAutospacing="0" w:afterAutospacing="0" w:line="380" w:lineRule="exact"/>
        <w:ind w:firstLine="420"/>
        <w:rPr>
          <w:rFonts w:hint="eastAsia" w:asciiTheme="majorEastAsia" w:hAnsiTheme="majorEastAsia" w:eastAsiaTheme="majorEastAsia"/>
          <w:color w:val="000000" w:themeColor="text1"/>
          <w:lang w:val="en-US" w:eastAsia="zh-CN"/>
        </w:rPr>
      </w:pPr>
      <w:r>
        <w:rPr>
          <w:rFonts w:hint="eastAsia" w:asciiTheme="majorEastAsia" w:hAnsiTheme="majorEastAsia" w:eastAsiaTheme="majorEastAsia"/>
          <w:color w:val="000000" w:themeColor="text1"/>
        </w:rPr>
        <w:t>联系方式：</w:t>
      </w:r>
      <w:r>
        <w:rPr>
          <w:rFonts w:hint="eastAsia" w:asciiTheme="majorEastAsia" w:hAnsiTheme="majorEastAsia" w:eastAsiaTheme="majorEastAsia"/>
          <w:color w:val="000000" w:themeColor="text1"/>
          <w:lang w:val="en-US" w:eastAsia="zh-CN"/>
        </w:rPr>
        <w:t>13669967672</w:t>
      </w:r>
    </w:p>
    <w:p>
      <w:pPr>
        <w:pStyle w:val="35"/>
        <w:spacing w:beforeAutospacing="0" w:afterAutospacing="0" w:line="380" w:lineRule="exact"/>
        <w:ind w:firstLine="420"/>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同级政府采购监督管理部门</w:t>
      </w:r>
    </w:p>
    <w:p>
      <w:pPr>
        <w:adjustRightInd/>
        <w:snapToGrid w:val="0"/>
        <w:spacing w:line="360" w:lineRule="auto"/>
        <w:ind w:firstLine="480" w:firstLineChars="200"/>
        <w:textAlignment w:val="auto"/>
      </w:pPr>
      <w:r>
        <w:rPr>
          <w:rFonts w:hint="eastAsia" w:ascii="宋体" w:hAnsi="宋体" w:eastAsia="宋体" w:cs="宋体"/>
          <w:sz w:val="24"/>
          <w:szCs w:val="24"/>
        </w:rPr>
        <w:t>名称：墨玉县政府采购办</w:t>
      </w:r>
    </w:p>
    <w:p>
      <w:pPr>
        <w:spacing w:line="380" w:lineRule="exact"/>
        <w:ind w:firstLine="480" w:firstLineChars="200"/>
        <w:rPr>
          <w:rFonts w:cs="宋体" w:asciiTheme="majorEastAsia" w:hAnsiTheme="majorEastAsia" w:eastAsiaTheme="majorEastAsia"/>
          <w:color w:val="000000" w:themeColor="text1"/>
          <w:kern w:val="0"/>
          <w:sz w:val="24"/>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202</w:t>
      </w:r>
      <w:r>
        <w:rPr>
          <w:rFonts w:hint="eastAsia" w:cs="仿宋" w:asciiTheme="majorEastAsia" w:hAnsiTheme="majorEastAsia" w:eastAsiaTheme="majorEastAsia"/>
          <w:color w:val="000000" w:themeColor="text1"/>
          <w:lang w:val="en-US" w:eastAsia="zh-CN"/>
        </w:rPr>
        <w:t>2</w:t>
      </w:r>
      <w:r>
        <w:rPr>
          <w:rFonts w:hint="eastAsia" w:cs="仿宋" w:asciiTheme="majorEastAsia" w:hAnsiTheme="majorEastAsia" w:eastAsiaTheme="majorEastAsia"/>
          <w:color w:val="000000" w:themeColor="text1"/>
        </w:rPr>
        <w:t>年</w:t>
      </w:r>
      <w:r>
        <w:rPr>
          <w:rFonts w:hint="eastAsia" w:cs="仿宋" w:asciiTheme="majorEastAsia" w:hAnsiTheme="majorEastAsia" w:eastAsiaTheme="majorEastAsia"/>
          <w:color w:val="000000" w:themeColor="text1"/>
          <w:lang w:val="en-US" w:eastAsia="zh-CN"/>
        </w:rPr>
        <w:t>6</w:t>
      </w:r>
      <w:r>
        <w:rPr>
          <w:rFonts w:hint="eastAsia" w:cs="仿宋" w:asciiTheme="majorEastAsia" w:hAnsiTheme="majorEastAsia" w:eastAsiaTheme="majorEastAsia"/>
          <w:color w:val="000000" w:themeColor="text1"/>
        </w:rPr>
        <w:t>月</w:t>
      </w:r>
      <w:r>
        <w:rPr>
          <w:rFonts w:hint="eastAsia" w:cs="仿宋" w:asciiTheme="majorEastAsia" w:hAnsiTheme="majorEastAsia" w:eastAsiaTheme="majorEastAsia"/>
          <w:color w:val="000000" w:themeColor="text1"/>
          <w:lang w:val="en-US" w:eastAsia="zh-CN"/>
        </w:rPr>
        <w:t>15</w:t>
      </w:r>
      <w:r>
        <w:rPr>
          <w:rFonts w:hint="eastAsia" w:cs="仿宋" w:asciiTheme="majorEastAsia" w:hAnsiTheme="majorEastAsia" w:eastAsiaTheme="majorEastAsia"/>
          <w:color w:val="000000" w:themeColor="text1"/>
        </w:rPr>
        <w:t>日</w:t>
      </w: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
        <w:numPr>
          <w:ilvl w:val="0"/>
          <w:numId w:val="1"/>
        </w:numPr>
        <w:jc w:val="center"/>
        <w:rPr>
          <w:rFonts w:cs="Arial" w:asciiTheme="majorEastAsia" w:hAnsiTheme="majorEastAsia" w:eastAsiaTheme="majorEastAsia"/>
          <w:b w:val="0"/>
          <w:color w:val="000000" w:themeColor="text1"/>
          <w:sz w:val="36"/>
          <w:szCs w:val="36"/>
        </w:rPr>
      </w:pPr>
      <w:bookmarkStart w:id="1" w:name="_Toc30006"/>
      <w:bookmarkStart w:id="2" w:name="_Toc25203"/>
      <w:r>
        <w:rPr>
          <w:rFonts w:cs="Arial" w:asciiTheme="majorEastAsia" w:hAnsiTheme="majorEastAsia" w:eastAsiaTheme="majorEastAsia"/>
          <w:b w:val="0"/>
          <w:color w:val="000000" w:themeColor="text1"/>
          <w:sz w:val="36"/>
          <w:szCs w:val="36"/>
        </w:rPr>
        <w:t>投标人须知</w:t>
      </w:r>
      <w:bookmarkEnd w:id="1"/>
      <w:bookmarkEnd w:id="2"/>
    </w:p>
    <w:p>
      <w:pPr>
        <w:pStyle w:val="3"/>
        <w:jc w:val="center"/>
        <w:rPr>
          <w:rFonts w:cs="Arial" w:asciiTheme="majorEastAsia" w:hAnsiTheme="majorEastAsia" w:eastAsiaTheme="majorEastAsia"/>
          <w:b w:val="0"/>
          <w:color w:val="000000" w:themeColor="text1"/>
          <w:sz w:val="28"/>
          <w:szCs w:val="28"/>
        </w:rPr>
      </w:pPr>
      <w:r>
        <w:rPr>
          <w:rFonts w:hint="eastAsia" w:cs="仿宋" w:asciiTheme="majorEastAsia" w:hAnsiTheme="majorEastAsia" w:eastAsiaTheme="majorEastAsia"/>
          <w:b w:val="0"/>
          <w:color w:val="000000" w:themeColor="text1"/>
          <w:sz w:val="28"/>
          <w:szCs w:val="28"/>
        </w:rPr>
        <w:t>投标人须知前附表</w:t>
      </w:r>
    </w:p>
    <w:tbl>
      <w:tblPr>
        <w:tblStyle w:val="39"/>
        <w:tblpPr w:leftFromText="180" w:rightFromText="180" w:vertAnchor="text" w:horzAnchor="margin" w:tblpY="636"/>
        <w:tblOverlap w:val="never"/>
        <w:tblW w:w="9383"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66"/>
        <w:gridCol w:w="939"/>
        <w:gridCol w:w="1765"/>
        <w:gridCol w:w="581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8" w:hRule="atLeast"/>
        </w:trPr>
        <w:tc>
          <w:tcPr>
            <w:tcW w:w="866" w:type="dxa"/>
            <w:tcBorders>
              <w:top w:val="single" w:color="auto" w:sz="4" w:space="0"/>
              <w:left w:val="single" w:color="auto" w:sz="4" w:space="0"/>
              <w:bottom w:val="single" w:color="auto" w:sz="4" w:space="0"/>
              <w:right w:val="single" w:color="auto" w:sz="4" w:space="0"/>
            </w:tcBorders>
            <w:vAlign w:val="center"/>
          </w:tcPr>
          <w:p>
            <w:pPr>
              <w:ind w:right="-358"/>
              <w:rPr>
                <w:rFonts w:cs="仿宋" w:asciiTheme="majorEastAsia" w:hAnsiTheme="majorEastAsia" w:eastAsiaTheme="majorEastAsia"/>
                <w:color w:val="000000" w:themeColor="text1"/>
                <w:szCs w:val="21"/>
              </w:rPr>
            </w:pPr>
            <w:bookmarkStart w:id="3" w:name="_Toc18884"/>
            <w:bookmarkStart w:id="4" w:name="_Toc15098"/>
            <w:bookmarkStart w:id="5" w:name="_Toc440183407"/>
            <w:r>
              <w:rPr>
                <w:rFonts w:hint="eastAsia" w:cs="仿宋" w:asciiTheme="majorEastAsia" w:hAnsiTheme="majorEastAsia" w:eastAsiaTheme="majorEastAsia"/>
                <w:color w:val="000000" w:themeColor="text1"/>
                <w:szCs w:val="21"/>
              </w:rPr>
              <w:t>项号</w:t>
            </w:r>
          </w:p>
        </w:tc>
        <w:tc>
          <w:tcPr>
            <w:tcW w:w="939"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条款号</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内    容</w:t>
            </w:r>
          </w:p>
        </w:tc>
        <w:tc>
          <w:tcPr>
            <w:tcW w:w="5813" w:type="dxa"/>
            <w:tcBorders>
              <w:top w:val="single" w:color="auto" w:sz="4" w:space="0"/>
              <w:left w:val="single" w:color="auto" w:sz="4" w:space="0"/>
              <w:bottom w:val="single" w:color="auto" w:sz="4" w:space="0"/>
              <w:right w:val="single" w:color="auto" w:sz="4" w:space="0"/>
            </w:tcBorders>
            <w:vAlign w:val="center"/>
          </w:tcPr>
          <w:p>
            <w:pPr>
              <w:tabs>
                <w:tab w:val="left" w:pos="1180"/>
              </w:tabs>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说明与要求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项目名称</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hint="eastAsia" w:cs="仿宋" w:asciiTheme="majorEastAsia" w:hAnsiTheme="majorEastAsia" w:eastAsiaTheme="majorEastAsia"/>
                <w:color w:val="000000" w:themeColor="text1"/>
                <w:szCs w:val="21"/>
                <w:lang w:eastAsia="zh-CN"/>
              </w:rPr>
            </w:pPr>
            <w:r>
              <w:rPr>
                <w:rFonts w:hint="eastAsia" w:cs="仿宋" w:asciiTheme="majorEastAsia" w:hAnsiTheme="majorEastAsia" w:eastAsiaTheme="majorEastAsia"/>
                <w:color w:val="000000" w:themeColor="text1"/>
                <w:szCs w:val="21"/>
                <w:highlight w:val="none"/>
                <w:lang w:eastAsia="zh-CN"/>
              </w:rPr>
              <w:t>墨玉县城乡村学校教育教学能力提升项目（包十一：变压器）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7"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交货地点</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业主指定地点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资金来源及总投资额</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hint="eastAsia" w:cs="仿宋" w:asciiTheme="majorEastAsia" w:hAnsiTheme="majorEastAsia" w:eastAsiaTheme="majorEastAsia"/>
                <w:color w:val="000000" w:themeColor="text1"/>
                <w:szCs w:val="21"/>
                <w:highlight w:val="none"/>
                <w:lang w:eastAsia="zh-CN"/>
              </w:rPr>
            </w:pPr>
            <w:r>
              <w:rPr>
                <w:rFonts w:hint="eastAsia" w:cs="仿宋" w:asciiTheme="majorEastAsia" w:hAnsiTheme="majorEastAsia" w:eastAsiaTheme="majorEastAsia"/>
                <w:color w:val="000000" w:themeColor="text1"/>
                <w:szCs w:val="21"/>
                <w:highlight w:val="none"/>
              </w:rPr>
              <w:t>资金来源：</w:t>
            </w:r>
            <w:r>
              <w:rPr>
                <w:rFonts w:hint="eastAsia" w:cs="仿宋" w:asciiTheme="majorEastAsia" w:hAnsiTheme="majorEastAsia" w:eastAsiaTheme="majorEastAsia"/>
                <w:color w:val="000000" w:themeColor="text1"/>
                <w:szCs w:val="21"/>
                <w:highlight w:val="none"/>
                <w:lang w:eastAsia="zh-CN"/>
              </w:rPr>
              <w:t>北京市援建资金</w:t>
            </w:r>
          </w:p>
          <w:p>
            <w:pPr>
              <w:jc w:val="left"/>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总投资额：338</w:t>
            </w:r>
            <w:r>
              <w:rPr>
                <w:rFonts w:hint="eastAsia" w:cs="仿宋" w:asciiTheme="majorEastAsia" w:hAnsiTheme="majorEastAsia" w:eastAsiaTheme="majorEastAsia"/>
                <w:color w:val="000000" w:themeColor="text1"/>
                <w:szCs w:val="21"/>
                <w:highlight w:val="none"/>
                <w:lang w:val="en-US" w:eastAsia="zh-CN"/>
              </w:rPr>
              <w:t>.</w:t>
            </w:r>
            <w:r>
              <w:rPr>
                <w:rFonts w:hint="eastAsia" w:cs="仿宋" w:asciiTheme="majorEastAsia" w:hAnsiTheme="majorEastAsia" w:eastAsiaTheme="majorEastAsia"/>
                <w:color w:val="000000" w:themeColor="text1"/>
                <w:szCs w:val="21"/>
                <w:highlight w:val="none"/>
              </w:rPr>
              <w:t>87万元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2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color w:val="000000" w:themeColor="text1"/>
              </w:rPr>
            </w:pPr>
            <w:r>
              <w:rPr>
                <w:rFonts w:hint="eastAsia" w:cs="仿宋" w:asciiTheme="majorEastAsia" w:hAnsiTheme="majorEastAsia" w:eastAsiaTheme="majorEastAsia"/>
                <w:bCs/>
                <w:color w:val="000000" w:themeColor="text1"/>
                <w:kern w:val="0"/>
                <w:szCs w:val="21"/>
              </w:rPr>
              <w:t>4</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bCs/>
                <w:color w:val="000000" w:themeColor="text1"/>
                <w:szCs w:val="21"/>
              </w:rPr>
            </w:pPr>
            <w:r>
              <w:rPr>
                <w:rFonts w:hint="eastAsia" w:cs="仿宋" w:asciiTheme="majorEastAsia" w:hAnsiTheme="majorEastAsia" w:eastAsiaTheme="majorEastAsia"/>
                <w:color w:val="000000" w:themeColor="text1"/>
                <w:szCs w:val="21"/>
              </w:rPr>
              <w:t>采购内容</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asciiTheme="majorEastAsia" w:hAnsiTheme="majorEastAsia" w:eastAsiaTheme="majorEastAsia"/>
                <w:bCs/>
                <w:color w:val="000000" w:themeColor="text1"/>
                <w:szCs w:val="21"/>
              </w:rPr>
            </w:pPr>
            <w:r>
              <w:rPr>
                <w:rFonts w:hint="eastAsia" w:cs="仿宋" w:asciiTheme="majorEastAsia" w:hAnsiTheme="majorEastAsia" w:eastAsiaTheme="majorEastAsia"/>
                <w:color w:val="000000" w:themeColor="text1"/>
                <w:szCs w:val="21"/>
                <w:lang w:eastAsia="zh-CN"/>
              </w:rPr>
              <w:t>墨玉县城乡村学校教育教学能力提升项目（包十一：变压器）</w:t>
            </w:r>
            <w:r>
              <w:rPr>
                <w:rFonts w:hint="eastAsia" w:asciiTheme="majorEastAsia" w:hAnsiTheme="majorEastAsia" w:eastAsiaTheme="majorEastAsia"/>
                <w:bCs/>
                <w:color w:val="000000" w:themeColor="text1"/>
                <w:szCs w:val="21"/>
              </w:rPr>
              <w:t>所需设备</w:t>
            </w:r>
            <w:r>
              <w:rPr>
                <w:rFonts w:hint="eastAsia" w:asciiTheme="majorEastAsia" w:hAnsiTheme="majorEastAsia" w:eastAsiaTheme="majorEastAsia"/>
                <w:bCs/>
                <w:color w:val="000000" w:themeColor="text1"/>
                <w:szCs w:val="21"/>
                <w:lang w:eastAsia="zh-CN"/>
              </w:rPr>
              <w:t>的</w:t>
            </w:r>
            <w:r>
              <w:rPr>
                <w:rFonts w:hint="eastAsia" w:asciiTheme="majorEastAsia" w:hAnsiTheme="majorEastAsia" w:eastAsiaTheme="majorEastAsia"/>
                <w:bCs/>
                <w:color w:val="000000" w:themeColor="text1"/>
                <w:szCs w:val="21"/>
              </w:rPr>
              <w:t>采购或</w:t>
            </w:r>
            <w:r>
              <w:rPr>
                <w:rFonts w:asciiTheme="majorEastAsia" w:hAnsiTheme="majorEastAsia" w:eastAsiaTheme="majorEastAsia"/>
                <w:bCs/>
                <w:color w:val="000000" w:themeColor="text1"/>
                <w:szCs w:val="21"/>
              </w:rPr>
              <w:t>制造、交运、安装、调试、试运行、验收合格、移交前维护、交付使用以及技术支持和售后服务</w:t>
            </w:r>
            <w:r>
              <w:rPr>
                <w:rFonts w:hint="eastAsia" w:asciiTheme="majorEastAsia" w:hAnsiTheme="majorEastAsia" w:eastAsiaTheme="majorEastAsia"/>
                <w:bCs/>
                <w:color w:val="000000" w:themeColor="text1"/>
                <w:szCs w:val="21"/>
              </w:rPr>
              <w:t>（具体参数详见本招标文件第</w:t>
            </w:r>
            <w:r>
              <w:rPr>
                <w:rFonts w:hint="eastAsia" w:asciiTheme="majorEastAsia" w:hAnsiTheme="majorEastAsia" w:eastAsiaTheme="majorEastAsia"/>
                <w:bCs/>
                <w:color w:val="000000" w:themeColor="text1"/>
                <w:szCs w:val="21"/>
                <w:lang w:eastAsia="zh-CN"/>
              </w:rPr>
              <w:t>五</w:t>
            </w:r>
            <w:r>
              <w:rPr>
                <w:rFonts w:hint="eastAsia" w:asciiTheme="majorEastAsia" w:hAnsiTheme="majorEastAsia" w:eastAsiaTheme="majorEastAsia"/>
                <w:bCs/>
                <w:color w:val="000000" w:themeColor="text1"/>
                <w:szCs w:val="21"/>
              </w:rPr>
              <w:t>章参数表）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5</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highlight w:val="none"/>
              </w:rPr>
            </w:pPr>
            <w:r>
              <w:rPr>
                <w:rFonts w:hint="eastAsia" w:cs="仿宋" w:asciiTheme="majorEastAsia" w:hAnsiTheme="majorEastAsia" w:eastAsiaTheme="majorEastAsia"/>
                <w:bCs/>
                <w:color w:val="000000" w:themeColor="text1"/>
                <w:kern w:val="0"/>
                <w:szCs w:val="21"/>
                <w:highlight w:val="none"/>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交货时间及地点</w:t>
            </w:r>
          </w:p>
        </w:tc>
        <w:tc>
          <w:tcPr>
            <w:tcW w:w="5813"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rPr>
              <w:t>交货时间：合同签订后</w:t>
            </w:r>
            <w:r>
              <w:rPr>
                <w:rFonts w:hint="eastAsia"/>
                <w:lang w:val="en-US" w:eastAsia="zh-CN"/>
              </w:rPr>
              <w:t>30</w:t>
            </w:r>
            <w:r>
              <w:rPr>
                <w:rFonts w:hint="eastAsia"/>
              </w:rPr>
              <w:t>天内完成，其余事项以合同约定为准。</w:t>
            </w:r>
          </w:p>
          <w:p>
            <w:pPr>
              <w:jc w:val="left"/>
            </w:pPr>
            <w:r>
              <w:rPr>
                <w:rFonts w:hint="eastAsia"/>
              </w:rPr>
              <w:t>交货地点：业主指定地点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招标范围</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color w:val="000000" w:themeColor="text1"/>
                <w:szCs w:val="21"/>
              </w:rPr>
            </w:pPr>
            <w:r>
              <w:rPr>
                <w:rFonts w:hint="eastAsia" w:asciiTheme="majorEastAsia" w:hAnsiTheme="majorEastAsia" w:eastAsiaTheme="majorEastAsia"/>
                <w:bCs/>
                <w:color w:val="000000" w:themeColor="text1"/>
                <w:szCs w:val="21"/>
              </w:rPr>
              <w:t>设备</w:t>
            </w:r>
            <w:r>
              <w:rPr>
                <w:rFonts w:hint="eastAsia" w:asciiTheme="majorEastAsia" w:hAnsiTheme="majorEastAsia" w:eastAsiaTheme="majorEastAsia"/>
                <w:bCs/>
                <w:color w:val="000000" w:themeColor="text1"/>
                <w:szCs w:val="21"/>
                <w:lang w:eastAsia="zh-CN"/>
              </w:rPr>
              <w:t>的</w:t>
            </w:r>
            <w:r>
              <w:rPr>
                <w:rFonts w:hint="eastAsia" w:asciiTheme="majorEastAsia" w:hAnsiTheme="majorEastAsia" w:eastAsiaTheme="majorEastAsia"/>
                <w:bCs/>
                <w:color w:val="000000" w:themeColor="text1"/>
                <w:szCs w:val="21"/>
              </w:rPr>
              <w:t>采购或制造、交运、安装、调试、试运行、验收合格、移交前维护、交付使用以及技术支持和售后服务。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7</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w:t>
            </w:r>
          </w:p>
        </w:tc>
        <w:tc>
          <w:tcPr>
            <w:tcW w:w="17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质量要求</w:t>
            </w:r>
          </w:p>
        </w:tc>
        <w:tc>
          <w:tcPr>
            <w:tcW w:w="581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合格，必须达到国家和行业规定标准及招标文件中规定的标准。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8</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1.3</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联系方式</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招标人名称：墨玉</w:t>
            </w:r>
            <w:r>
              <w:rPr>
                <w:rFonts w:hint="eastAsia" w:cs="仿宋" w:asciiTheme="majorEastAsia" w:hAnsiTheme="majorEastAsia" w:eastAsiaTheme="majorEastAsia"/>
                <w:bCs/>
                <w:color w:val="000000" w:themeColor="text1"/>
                <w:kern w:val="0"/>
                <w:szCs w:val="21"/>
                <w:lang w:val="zh-CN"/>
              </w:rPr>
              <w:t>县教育局</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地址：墨玉县同心路81号</w:t>
            </w:r>
          </w:p>
          <w:p>
            <w:pPr>
              <w:rPr>
                <w:rFonts w:hint="eastAsia" w:cs="仿宋" w:asciiTheme="majorEastAsia" w:hAnsiTheme="majorEastAsia" w:eastAsiaTheme="majorEastAsia"/>
                <w:bCs/>
                <w:color w:val="000000" w:themeColor="text1"/>
                <w:kern w:val="0"/>
                <w:szCs w:val="21"/>
                <w:lang w:eastAsia="zh-CN"/>
              </w:rPr>
            </w:pPr>
            <w:r>
              <w:rPr>
                <w:rFonts w:hint="eastAsia" w:cs="仿宋" w:asciiTheme="majorEastAsia" w:hAnsiTheme="majorEastAsia" w:eastAsiaTheme="majorEastAsia"/>
                <w:bCs/>
                <w:color w:val="000000" w:themeColor="text1"/>
                <w:kern w:val="0"/>
                <w:szCs w:val="21"/>
              </w:rPr>
              <w:t>联系人：</w:t>
            </w:r>
            <w:r>
              <w:rPr>
                <w:rFonts w:hint="eastAsia" w:cs="宋体" w:asciiTheme="majorEastAsia" w:hAnsiTheme="majorEastAsia" w:eastAsiaTheme="majorEastAsia"/>
                <w:bCs/>
                <w:color w:val="000000" w:themeColor="text1"/>
                <w:sz w:val="24"/>
                <w:lang w:val="zh-CN"/>
              </w:rPr>
              <w:t>徐杰</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电话：0903-6514235</w:t>
            </w:r>
          </w:p>
          <w:p>
            <w:pPr>
              <w:pStyle w:val="48"/>
              <w:rPr>
                <w:rFonts w:hint="eastAsia" w:asciiTheme="majorEastAsia" w:hAnsiTheme="majorEastAsia" w:eastAsiaTheme="majorEastAsia"/>
                <w:bCs/>
                <w:color w:val="000000" w:themeColor="text1"/>
                <w:lang w:eastAsia="zh-CN"/>
              </w:rPr>
            </w:pPr>
            <w:r>
              <w:rPr>
                <w:rFonts w:hint="eastAsia" w:asciiTheme="majorEastAsia" w:hAnsiTheme="majorEastAsia" w:eastAsiaTheme="majorEastAsia"/>
                <w:bCs/>
                <w:color w:val="000000" w:themeColor="text1"/>
              </w:rPr>
              <w:t>招标代理名称：</w:t>
            </w:r>
            <w:r>
              <w:rPr>
                <w:rFonts w:hint="eastAsia" w:asciiTheme="majorEastAsia" w:hAnsiTheme="majorEastAsia" w:eastAsiaTheme="majorEastAsia"/>
                <w:bCs/>
                <w:color w:val="000000" w:themeColor="text1"/>
                <w:lang w:eastAsia="zh-CN"/>
              </w:rPr>
              <w:t>新疆金玖恩项目管理咨询有限公司</w:t>
            </w:r>
          </w:p>
          <w:p>
            <w:pPr>
              <w:pStyle w:val="48"/>
              <w:rPr>
                <w:rFonts w:hint="eastAsia" w:asciiTheme="majorEastAsia" w:hAnsiTheme="majorEastAsia" w:eastAsiaTheme="majorEastAsia"/>
                <w:bCs/>
                <w:color w:val="000000" w:themeColor="text1"/>
                <w:lang w:eastAsia="zh-CN"/>
              </w:rPr>
            </w:pPr>
            <w:r>
              <w:rPr>
                <w:rFonts w:hint="eastAsia" w:asciiTheme="majorEastAsia" w:hAnsiTheme="majorEastAsia" w:eastAsiaTheme="majorEastAsia"/>
                <w:bCs/>
                <w:color w:val="000000" w:themeColor="text1"/>
              </w:rPr>
              <w:t>地址：和田市</w:t>
            </w:r>
            <w:r>
              <w:rPr>
                <w:rFonts w:hint="eastAsia" w:asciiTheme="majorEastAsia" w:hAnsiTheme="majorEastAsia" w:eastAsiaTheme="majorEastAsia"/>
                <w:bCs/>
                <w:color w:val="000000" w:themeColor="text1"/>
                <w:lang w:eastAsia="zh-CN"/>
              </w:rPr>
              <w:t>友谊路</w:t>
            </w:r>
          </w:p>
          <w:p>
            <w:pPr>
              <w:pStyle w:val="48"/>
              <w:rPr>
                <w:rFonts w:hint="eastAsia" w:asciiTheme="majorEastAsia" w:hAnsiTheme="majorEastAsia" w:eastAsiaTheme="majorEastAsia"/>
                <w:bCs/>
                <w:color w:val="000000" w:themeColor="text1"/>
                <w:lang w:eastAsia="zh-CN"/>
              </w:rPr>
            </w:pPr>
            <w:r>
              <w:rPr>
                <w:rFonts w:hint="eastAsia" w:asciiTheme="majorEastAsia" w:hAnsiTheme="majorEastAsia" w:eastAsiaTheme="majorEastAsia"/>
                <w:bCs/>
                <w:color w:val="000000" w:themeColor="text1"/>
              </w:rPr>
              <w:t>联系人：</w:t>
            </w:r>
            <w:r>
              <w:rPr>
                <w:rFonts w:hint="eastAsia" w:asciiTheme="majorEastAsia" w:hAnsiTheme="majorEastAsia" w:eastAsiaTheme="majorEastAsia"/>
                <w:bCs/>
                <w:color w:val="000000" w:themeColor="text1"/>
                <w:lang w:eastAsia="zh-CN"/>
              </w:rPr>
              <w:t>彭云雷</w:t>
            </w:r>
          </w:p>
          <w:p>
            <w:pPr>
              <w:pStyle w:val="48"/>
              <w:rPr>
                <w:rFonts w:hint="default" w:asciiTheme="majorEastAsia" w:hAnsiTheme="majorEastAsia" w:eastAsiaTheme="majorEastAsia"/>
                <w:color w:val="000000" w:themeColor="text1"/>
                <w:lang w:val="en-US" w:eastAsia="zh-CN"/>
              </w:rPr>
            </w:pPr>
            <w:r>
              <w:rPr>
                <w:rFonts w:hint="eastAsia" w:asciiTheme="majorEastAsia" w:hAnsiTheme="majorEastAsia" w:eastAsiaTheme="majorEastAsia"/>
                <w:bCs/>
                <w:color w:val="000000" w:themeColor="text1"/>
              </w:rPr>
              <w:t>电话：</w:t>
            </w:r>
            <w:r>
              <w:rPr>
                <w:rFonts w:hint="eastAsia" w:asciiTheme="majorEastAsia" w:hAnsiTheme="majorEastAsia" w:eastAsiaTheme="majorEastAsia"/>
                <w:bCs/>
                <w:color w:val="000000" w:themeColor="text1"/>
                <w:lang w:val="en-US" w:eastAsia="zh-CN"/>
              </w:rPr>
              <w:t>13669967672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9</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投标人资格条件、能力和信誉</w:t>
            </w:r>
          </w:p>
        </w:tc>
        <w:tc>
          <w:tcPr>
            <w:tcW w:w="5813" w:type="dxa"/>
            <w:tcBorders>
              <w:top w:val="single" w:color="auto" w:sz="4" w:space="0"/>
              <w:left w:val="single" w:color="auto" w:sz="4" w:space="0"/>
              <w:bottom w:val="single" w:color="auto" w:sz="4" w:space="0"/>
              <w:right w:val="single" w:color="auto" w:sz="4" w:space="0"/>
            </w:tcBorders>
            <w:vAlign w:val="center"/>
          </w:tcPr>
          <w:p>
            <w:pPr>
              <w:rPr>
                <w:rFonts w:hint="eastAsia" w:cs="仿宋" w:asciiTheme="majorEastAsia" w:hAnsiTheme="majorEastAsia" w:eastAsiaTheme="majorEastAsia"/>
                <w:bCs/>
                <w:color w:val="000000" w:themeColor="text1"/>
                <w:kern w:val="0"/>
                <w:szCs w:val="21"/>
                <w:lang w:val="zh-CN"/>
              </w:rPr>
            </w:pPr>
            <w:r>
              <w:rPr>
                <w:rFonts w:hint="eastAsia" w:cs="仿宋" w:asciiTheme="majorEastAsia" w:hAnsiTheme="majorEastAsia" w:eastAsiaTheme="majorEastAsia"/>
                <w:bCs/>
                <w:color w:val="000000" w:themeColor="text1"/>
                <w:kern w:val="0"/>
                <w:szCs w:val="21"/>
                <w:lang w:val="zh-CN"/>
              </w:rPr>
              <w:t>资格条件：</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rPr>
              <w:t>1.满足《中华人民共和国政府</w:t>
            </w:r>
            <w:r>
              <w:rPr>
                <w:rFonts w:hint="eastAsia" w:asciiTheme="majorEastAsia" w:hAnsiTheme="majorEastAsia" w:eastAsiaTheme="majorEastAsia"/>
                <w:color w:val="000000" w:themeColor="text1"/>
                <w:highlight w:val="none"/>
              </w:rPr>
              <w:t>采购法》第二十二条规定；</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2.落实政府采购政策需满足的资格要求：标项</w:t>
            </w:r>
            <w:r>
              <w:rPr>
                <w:rFonts w:hint="eastAsia" w:asciiTheme="majorEastAsia" w:hAnsiTheme="majorEastAsia" w:eastAsiaTheme="majorEastAsia"/>
                <w:color w:val="000000" w:themeColor="text1"/>
                <w:highlight w:val="none"/>
                <w:lang w:val="en-US" w:eastAsia="zh-CN"/>
              </w:rPr>
              <w:t>11</w:t>
            </w:r>
            <w:r>
              <w:rPr>
                <w:rFonts w:hint="eastAsia" w:asciiTheme="majorEastAsia" w:hAnsiTheme="majorEastAsia" w:eastAsiaTheme="majorEastAsia"/>
                <w:color w:val="000000" w:themeColor="text1"/>
                <w:highlight w:val="none"/>
              </w:rPr>
              <w:t>：供应商为中小企业/小微企业,供应商应为监狱企业,供应商应为残疾人福利企业 。</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3.本项目的特定资格要求：标项</w:t>
            </w:r>
            <w:r>
              <w:rPr>
                <w:rFonts w:hint="eastAsia" w:asciiTheme="majorEastAsia" w:hAnsiTheme="majorEastAsia" w:eastAsiaTheme="majorEastAsia"/>
                <w:color w:val="000000" w:themeColor="text1"/>
                <w:highlight w:val="none"/>
                <w:lang w:val="en-US" w:eastAsia="zh-CN"/>
              </w:rPr>
              <w:t>11</w:t>
            </w:r>
            <w:r>
              <w:rPr>
                <w:rFonts w:hint="eastAsia" w:asciiTheme="majorEastAsia" w:hAnsiTheme="majorEastAsia" w:eastAsiaTheme="majorEastAsia"/>
                <w:color w:val="000000" w:themeColor="text1"/>
                <w:highlight w:val="none"/>
              </w:rPr>
              <w:t>：</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1、经年审合格三证合一的营业执照；</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default" w:cs="Times New Roman" w:asciiTheme="majorEastAsia" w:hAnsiTheme="majorEastAsia" w:eastAsiaTheme="majorEastAsia"/>
                <w:b w:val="0"/>
                <w:bCs w:val="0"/>
                <w:color w:val="000000" w:themeColor="text1"/>
                <w:kern w:val="2"/>
                <w:sz w:val="21"/>
                <w:szCs w:val="24"/>
                <w:lang w:val="en-US" w:eastAsia="zh-CN" w:bidi="ar-SA"/>
              </w:rPr>
            </w:pPr>
            <w:r>
              <w:rPr>
                <w:rFonts w:hint="eastAsia" w:cs="Times New Roman" w:asciiTheme="majorEastAsia" w:hAnsiTheme="majorEastAsia" w:eastAsiaTheme="majorEastAsia"/>
                <w:b w:val="0"/>
                <w:bCs w:val="0"/>
                <w:color w:val="000000" w:themeColor="text1"/>
                <w:kern w:val="2"/>
                <w:sz w:val="21"/>
                <w:szCs w:val="24"/>
                <w:lang w:val="en-US" w:eastAsia="zh-CN" w:bidi="ar-SA"/>
              </w:rPr>
              <w:t>3.具备有效的电力工程施工总承包叁级及以上资质或输变电工程专业承包叁级及以上资质，企业还需具备有效的承装（修、试）电力设施许可证，同时具备有效的安全生产许可证，如是外省企业还须办理进疆报送手续；</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lang w:val="en-US" w:eastAsia="zh-CN"/>
              </w:rPr>
              <w:t>4</w:t>
            </w:r>
            <w:r>
              <w:rPr>
                <w:rFonts w:hint="eastAsia" w:asciiTheme="majorEastAsia" w:hAnsiTheme="majorEastAsia" w:eastAsiaTheme="majorEastAsia"/>
                <w:color w:val="000000" w:themeColor="text1"/>
              </w:rPr>
              <w:t>、具有良好的商业信誉和健全的财务会计制度及完税证明（需提供会计事务所出具2020年度财务审计报告及税务申报资料或税务部门出具的近半年的完税证明，2021年新成立的公司可不提供）；</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lang w:val="en-US" w:eastAsia="zh-CN"/>
              </w:rPr>
              <w:t>5</w:t>
            </w:r>
            <w:r>
              <w:rPr>
                <w:rFonts w:hint="eastAsia" w:asciiTheme="majorEastAsia" w:hAnsiTheme="majorEastAsia" w:eastAsiaTheme="majorEastAsia"/>
                <w:color w:val="000000" w:themeColor="text1"/>
              </w:rPr>
              <w:t>、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lang w:val="en-US" w:eastAsia="zh-CN"/>
              </w:rPr>
              <w:t>6</w:t>
            </w:r>
            <w:r>
              <w:rPr>
                <w:rFonts w:hint="eastAsia" w:asciiTheme="majorEastAsia" w:hAnsiTheme="majorEastAsia" w:eastAsiaTheme="majorEastAsia"/>
                <w:color w:val="000000" w:themeColor="text1"/>
              </w:rPr>
              <w:t>、单位负责人为同一人或者存在直接控股、管理关系的不同供应商，不得参加同一合同项下的政府采购活动。</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lang w:val="en-US" w:eastAsia="zh-CN"/>
              </w:rPr>
              <w:t>7</w:t>
            </w:r>
            <w:r>
              <w:rPr>
                <w:rFonts w:hint="eastAsia" w:asciiTheme="majorEastAsia" w:hAnsiTheme="majorEastAsia" w:eastAsiaTheme="majorEastAsia"/>
                <w:color w:val="000000" w:themeColor="text1"/>
              </w:rPr>
              <w:t>、本项目不接受联合体投标；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10</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信用情况</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cs="仿宋" w:asciiTheme="majorEastAsia" w:hAnsiTheme="majorEastAsia" w:eastAsiaTheme="majorEastAsia"/>
                <w:bCs/>
                <w:color w:val="000000" w:themeColor="text1"/>
                <w:kern w:val="0"/>
                <w:szCs w:val="21"/>
              </w:rPr>
              <w:t>1</w:t>
            </w:r>
            <w:r>
              <w:rPr>
                <w:rFonts w:hint="eastAsia" w:cs="仿宋" w:asciiTheme="majorEastAsia" w:hAnsiTheme="majorEastAsia" w:eastAsiaTheme="majorEastAsia"/>
                <w:bCs/>
                <w:color w:val="000000" w:themeColor="text1"/>
                <w:kern w:val="0"/>
                <w:szCs w:val="21"/>
              </w:rPr>
              <w:t>、信用记录查询时间及方式：</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w:t>
            </w:r>
            <w:r>
              <w:rPr>
                <w:rFonts w:cs="仿宋" w:asciiTheme="majorEastAsia" w:hAnsiTheme="majorEastAsia" w:eastAsiaTheme="majorEastAsia"/>
                <w:bCs/>
                <w:color w:val="000000" w:themeColor="text1"/>
                <w:kern w:val="0"/>
                <w:szCs w:val="21"/>
              </w:rPr>
              <w:t>1</w:t>
            </w:r>
            <w:r>
              <w:rPr>
                <w:rFonts w:hint="eastAsia" w:cs="仿宋" w:asciiTheme="majorEastAsia" w:hAnsiTheme="majorEastAsia" w:eastAsiaTheme="majorEastAsia"/>
                <w:bCs/>
                <w:color w:val="000000" w:themeColor="text1"/>
                <w:kern w:val="0"/>
                <w:szCs w:val="21"/>
              </w:rPr>
              <w:t>）查询时间：自招标公告发布日期起至开标日期止，超出此时间范围将被视为无效投标。</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w:t>
            </w:r>
            <w:r>
              <w:rPr>
                <w:rFonts w:cs="仿宋" w:asciiTheme="majorEastAsia" w:hAnsiTheme="majorEastAsia" w:eastAsiaTheme="majorEastAsia"/>
                <w:bCs/>
                <w:color w:val="000000" w:themeColor="text1"/>
                <w:kern w:val="0"/>
                <w:szCs w:val="21"/>
              </w:rPr>
              <w:t>2</w:t>
            </w:r>
            <w:r>
              <w:rPr>
                <w:rFonts w:hint="eastAsia" w:cs="仿宋" w:asciiTheme="majorEastAsia" w:hAnsiTheme="majorEastAsia" w:eastAsiaTheme="majorEastAsia"/>
                <w:bCs/>
                <w:color w:val="000000" w:themeColor="text1"/>
                <w:kern w:val="0"/>
                <w:szCs w:val="21"/>
              </w:rPr>
              <w:t>）查询方式：投标人自行通过“信用中国”</w:t>
            </w:r>
            <w:r>
              <w:rPr>
                <w:rFonts w:hint="eastAsia" w:cs="仿宋" w:asciiTheme="majorEastAsia" w:hAnsiTheme="majorEastAsia" w:eastAsiaTheme="majorEastAsia"/>
                <w:bCs/>
                <w:color w:val="000000" w:themeColor="text1"/>
                <w:kern w:val="0"/>
                <w:szCs w:val="21"/>
                <w:lang w:eastAsia="zh-CN"/>
              </w:rPr>
              <w:t>、“</w:t>
            </w:r>
            <w:r>
              <w:rPr>
                <w:rFonts w:hint="eastAsia" w:cs="仿宋" w:asciiTheme="majorEastAsia" w:hAnsiTheme="majorEastAsia" w:eastAsiaTheme="majorEastAsia"/>
                <w:bCs/>
                <w:color w:val="000000" w:themeColor="text1"/>
                <w:kern w:val="0"/>
                <w:szCs w:val="21"/>
                <w:lang w:val="zh-CN"/>
              </w:rPr>
              <w:t>中国政府采购网</w:t>
            </w:r>
            <w:r>
              <w:rPr>
                <w:rFonts w:hint="eastAsia" w:cs="仿宋" w:asciiTheme="majorEastAsia" w:hAnsiTheme="majorEastAsia" w:eastAsiaTheme="majorEastAsia"/>
                <w:bCs/>
                <w:color w:val="000000" w:themeColor="text1"/>
                <w:kern w:val="0"/>
                <w:szCs w:val="21"/>
                <w:lang w:eastAsia="zh-CN"/>
              </w:rPr>
              <w:t>”、“</w:t>
            </w:r>
            <w:r>
              <w:rPr>
                <w:rFonts w:hint="eastAsia" w:cs="仿宋" w:asciiTheme="majorEastAsia" w:hAnsiTheme="majorEastAsia" w:eastAsiaTheme="majorEastAsia"/>
                <w:bCs/>
                <w:color w:val="000000" w:themeColor="text1"/>
                <w:kern w:val="0"/>
                <w:szCs w:val="21"/>
                <w:lang w:val="zh-CN"/>
              </w:rPr>
              <w:t>国家企业信用信息公示系统</w:t>
            </w:r>
            <w:r>
              <w:rPr>
                <w:rFonts w:hint="eastAsia" w:cs="仿宋" w:asciiTheme="majorEastAsia" w:hAnsiTheme="majorEastAsia" w:eastAsiaTheme="majorEastAsia"/>
                <w:bCs/>
                <w:color w:val="000000" w:themeColor="text1"/>
                <w:kern w:val="0"/>
                <w:szCs w:val="21"/>
                <w:lang w:eastAsia="zh-CN"/>
              </w:rPr>
              <w:t>”</w:t>
            </w:r>
            <w:r>
              <w:rPr>
                <w:rFonts w:hint="eastAsia" w:cs="仿宋" w:asciiTheme="majorEastAsia" w:hAnsiTheme="majorEastAsia" w:eastAsiaTheme="majorEastAsia"/>
                <w:bCs/>
                <w:color w:val="000000" w:themeColor="text1"/>
                <w:kern w:val="0"/>
                <w:szCs w:val="21"/>
              </w:rPr>
              <w:t>及“</w:t>
            </w:r>
            <w:r>
              <w:rPr>
                <w:rFonts w:hint="eastAsia" w:cs="仿宋" w:asciiTheme="majorEastAsia" w:hAnsiTheme="majorEastAsia" w:eastAsiaTheme="majorEastAsia"/>
                <w:bCs/>
                <w:color w:val="000000" w:themeColor="text1"/>
                <w:kern w:val="0"/>
                <w:szCs w:val="21"/>
                <w:lang w:val="zh-CN"/>
              </w:rPr>
              <w:t>中国裁判文书网</w:t>
            </w:r>
            <w:r>
              <w:rPr>
                <w:rFonts w:hint="eastAsia" w:cs="仿宋" w:asciiTheme="majorEastAsia" w:hAnsiTheme="majorEastAsia" w:eastAsiaTheme="majorEastAsia"/>
                <w:bCs/>
                <w:color w:val="000000" w:themeColor="text1"/>
                <w:kern w:val="0"/>
                <w:szCs w:val="21"/>
              </w:rPr>
              <w:t>”查询，并按招标文件要求提供网页材料。被列入失信被执行人、政府采购严重违法失信行为记录名单,其他不符合《中华人民共和国政府采购法》第二十二条规定条件的供应商，其投标文件将被视为无效投标。未提供证明材料的视为不响应招标文件。</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w:t>
            </w:r>
            <w:r>
              <w:rPr>
                <w:rFonts w:cs="仿宋" w:asciiTheme="majorEastAsia" w:hAnsiTheme="majorEastAsia" w:eastAsiaTheme="majorEastAsia"/>
                <w:bCs/>
                <w:color w:val="000000" w:themeColor="text1"/>
                <w:kern w:val="0"/>
                <w:szCs w:val="21"/>
              </w:rPr>
              <w:t>3</w:t>
            </w:r>
            <w:r>
              <w:rPr>
                <w:rFonts w:hint="eastAsia" w:cs="仿宋" w:asciiTheme="majorEastAsia" w:hAnsiTheme="majorEastAsia" w:eastAsiaTheme="majorEastAsia"/>
                <w:bCs/>
                <w:color w:val="000000" w:themeColor="text1"/>
                <w:kern w:val="0"/>
                <w:szCs w:val="21"/>
              </w:rPr>
              <w:t>）供应商参加政府采购活动时，应当就自己的诚信情况在响应性文件中进行承诺。</w:t>
            </w:r>
          </w:p>
          <w:p>
            <w:pPr>
              <w:rPr>
                <w:rFonts w:cs="宋体" w:asciiTheme="majorEastAsia" w:hAnsiTheme="majorEastAsia" w:eastAsiaTheme="majorEastAsia"/>
                <w:b/>
                <w:color w:val="000000" w:themeColor="text1"/>
                <w:sz w:val="24"/>
              </w:rPr>
            </w:pPr>
            <w:r>
              <w:rPr>
                <w:rFonts w:hint="eastAsia" w:cs="仿宋" w:asciiTheme="majorEastAsia" w:hAnsiTheme="majorEastAsia" w:eastAsiaTheme="majorEastAsia"/>
                <w:b/>
                <w:bCs/>
                <w:color w:val="000000" w:themeColor="text1"/>
                <w:kern w:val="0"/>
                <w:szCs w:val="21"/>
              </w:rPr>
              <w:t>本项目不接受失信企业投标。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审查方式</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资格后审。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2.4</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是否接受联合体投标</w:t>
            </w:r>
          </w:p>
        </w:tc>
        <w:tc>
          <w:tcPr>
            <w:tcW w:w="5813" w:type="dxa"/>
            <w:tcBorders>
              <w:top w:val="single" w:color="auto" w:sz="4" w:space="0"/>
              <w:left w:val="single" w:color="auto" w:sz="4" w:space="0"/>
              <w:bottom w:val="single" w:color="auto" w:sz="4" w:space="0"/>
              <w:right w:val="single" w:color="auto" w:sz="4" w:space="0"/>
            </w:tcBorders>
            <w:vAlign w:val="center"/>
          </w:tcPr>
          <w:p>
            <w:pPr>
              <w:snapToGrid w:val="0"/>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不接受。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13</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投标预备会议</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不召开。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9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14</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 xml:space="preserve">5.1   </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6.2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投标人疑问及</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澄清</w:t>
            </w:r>
          </w:p>
        </w:tc>
        <w:tc>
          <w:tcPr>
            <w:tcW w:w="5813" w:type="dxa"/>
            <w:tcBorders>
              <w:top w:val="single" w:color="auto" w:sz="4" w:space="0"/>
              <w:left w:val="single" w:color="auto" w:sz="4" w:space="0"/>
              <w:bottom w:val="single" w:color="auto" w:sz="4" w:space="0"/>
              <w:right w:val="single" w:color="auto" w:sz="4" w:space="0"/>
            </w:tcBorders>
            <w:vAlign w:val="center"/>
          </w:tcPr>
          <w:p>
            <w:pPr>
              <w:tabs>
                <w:tab w:val="left" w:pos="1180"/>
              </w:tabs>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投标截止时间10日前。</w:t>
            </w:r>
          </w:p>
          <w:p>
            <w:pPr>
              <w:tabs>
                <w:tab w:val="left" w:pos="1180"/>
              </w:tabs>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招标人或招标代理机构在收到投标人提出的疑问或澄清文件后3日内进行答复。</w:t>
            </w:r>
          </w:p>
          <w:p>
            <w:pPr>
              <w:pStyle w:val="48"/>
              <w:rPr>
                <w:rFonts w:asciiTheme="majorEastAsia" w:hAnsiTheme="majorEastAsia" w:eastAsiaTheme="majorEastAsia"/>
                <w:color w:val="000000" w:themeColor="text1"/>
              </w:rPr>
            </w:pPr>
            <w:r>
              <w:rPr>
                <w:rFonts w:hint="eastAsia" w:cs="仿宋" w:asciiTheme="majorEastAsia" w:hAnsiTheme="majorEastAsia" w:eastAsiaTheme="majorEastAsia"/>
                <w:bCs/>
                <w:color w:val="000000" w:themeColor="text1"/>
                <w:kern w:val="0"/>
                <w:szCs w:val="21"/>
              </w:rPr>
              <w:t>投标人收到答复后应在24小时内加盖单位公章回传确认。</w:t>
            </w:r>
          </w:p>
          <w:p>
            <w:pPr>
              <w:pStyle w:val="48"/>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接受质疑的单位：</w:t>
            </w:r>
            <w:r>
              <w:rPr>
                <w:rFonts w:hint="eastAsia" w:asciiTheme="majorEastAsia" w:hAnsiTheme="majorEastAsia" w:eastAsiaTheme="majorEastAsia"/>
                <w:color w:val="000000" w:themeColor="text1"/>
                <w:lang w:eastAsia="zh-CN"/>
              </w:rPr>
              <w:t>新疆金玖恩项目管理咨询有限公司</w:t>
            </w:r>
          </w:p>
          <w:p>
            <w:pPr>
              <w:pStyle w:val="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联系电话：</w:t>
            </w:r>
            <w:r>
              <w:rPr>
                <w:rFonts w:hint="eastAsia" w:asciiTheme="majorEastAsia" w:hAnsiTheme="majorEastAsia" w:eastAsiaTheme="majorEastAsia"/>
                <w:color w:val="000000" w:themeColor="text1"/>
                <w:lang w:val="en-US" w:eastAsia="zh-CN"/>
              </w:rPr>
              <w:t>13669967672</w:t>
            </w:r>
            <w:r>
              <w:rPr>
                <w:rFonts w:hint="eastAsia" w:asciiTheme="majorEastAsia" w:hAnsiTheme="majorEastAsia" w:eastAsiaTheme="majorEastAsia"/>
                <w:color w:val="000000" w:themeColor="text1"/>
              </w:rPr>
              <w:t xml:space="preserve">   </w:t>
            </w:r>
          </w:p>
          <w:p>
            <w:pPr>
              <w:pStyle w:val="48"/>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地址：新疆和田市</w:t>
            </w:r>
            <w:r>
              <w:rPr>
                <w:rFonts w:hint="eastAsia" w:asciiTheme="majorEastAsia" w:hAnsiTheme="majorEastAsia" w:eastAsiaTheme="majorEastAsia"/>
                <w:color w:val="000000" w:themeColor="text1"/>
                <w:lang w:eastAsia="zh-CN"/>
              </w:rPr>
              <w:t>友谊路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15</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投标报价</w:t>
            </w:r>
          </w:p>
        </w:tc>
        <w:tc>
          <w:tcPr>
            <w:tcW w:w="5813" w:type="dxa"/>
            <w:tcBorders>
              <w:top w:val="single" w:color="auto" w:sz="4" w:space="0"/>
              <w:left w:val="single" w:color="auto" w:sz="4" w:space="0"/>
              <w:bottom w:val="single" w:color="auto" w:sz="4" w:space="0"/>
              <w:right w:val="single" w:color="auto" w:sz="4" w:space="0"/>
            </w:tcBorders>
            <w:vAlign w:val="center"/>
          </w:tcPr>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（1）投标报价（不接受多个报价）。</w:t>
            </w:r>
            <w:r>
              <w:rPr>
                <w:rFonts w:hint="eastAsia" w:cs="仿宋" w:asciiTheme="majorEastAsia" w:hAnsiTheme="majorEastAsia" w:eastAsiaTheme="majorEastAsia"/>
                <w:b/>
                <w:bCs/>
                <w:color w:val="000000" w:themeColor="text1"/>
                <w:kern w:val="0"/>
                <w:szCs w:val="21"/>
              </w:rPr>
              <w:t>投标报价</w:t>
            </w:r>
            <w:r>
              <w:rPr>
                <w:rFonts w:hint="eastAsia" w:cs="仿宋" w:asciiTheme="majorEastAsia" w:hAnsiTheme="majorEastAsia" w:eastAsiaTheme="majorEastAsia"/>
                <w:bCs/>
                <w:color w:val="000000" w:themeColor="text1"/>
                <w:kern w:val="0"/>
                <w:szCs w:val="21"/>
              </w:rPr>
              <w:t>为本次招标的设备，从采购、运输、卸货至指定地点、安装、验收合格、交付</w:t>
            </w:r>
            <w:r>
              <w:rPr>
                <w:rFonts w:hint="eastAsia" w:cs="仿宋" w:asciiTheme="majorEastAsia" w:hAnsiTheme="majorEastAsia" w:eastAsiaTheme="majorEastAsia"/>
                <w:bCs/>
                <w:color w:val="000000" w:themeColor="text1"/>
                <w:kern w:val="0"/>
                <w:szCs w:val="21"/>
                <w:highlight w:val="none"/>
              </w:rPr>
              <w:t>使用及1年</w:t>
            </w:r>
            <w:r>
              <w:rPr>
                <w:rFonts w:hint="eastAsia" w:cs="仿宋" w:asciiTheme="majorEastAsia" w:hAnsiTheme="majorEastAsia" w:eastAsiaTheme="majorEastAsia"/>
                <w:bCs/>
                <w:color w:val="000000" w:themeColor="text1"/>
                <w:kern w:val="0"/>
                <w:szCs w:val="21"/>
                <w:highlight w:val="none"/>
                <w:lang w:eastAsia="zh-CN"/>
              </w:rPr>
              <w:t>质保</w:t>
            </w:r>
            <w:r>
              <w:rPr>
                <w:rFonts w:hint="eastAsia" w:cs="仿宋" w:asciiTheme="majorEastAsia" w:hAnsiTheme="majorEastAsia" w:eastAsiaTheme="majorEastAsia"/>
                <w:bCs/>
                <w:color w:val="000000" w:themeColor="text1"/>
                <w:kern w:val="0"/>
                <w:szCs w:val="21"/>
                <w:highlight w:val="none"/>
              </w:rPr>
              <w:t>期</w:t>
            </w:r>
            <w:r>
              <w:rPr>
                <w:rFonts w:cs="仿宋" w:asciiTheme="majorEastAsia" w:hAnsiTheme="majorEastAsia" w:eastAsiaTheme="majorEastAsia"/>
                <w:bCs/>
                <w:color w:val="000000" w:themeColor="text1"/>
                <w:kern w:val="0"/>
                <w:szCs w:val="21"/>
                <w:highlight w:val="none"/>
              </w:rPr>
              <w:t>(</w:t>
            </w:r>
            <w:r>
              <w:rPr>
                <w:rFonts w:hint="eastAsia" w:cs="仿宋" w:asciiTheme="majorEastAsia" w:hAnsiTheme="majorEastAsia" w:eastAsiaTheme="majorEastAsia"/>
                <w:bCs/>
                <w:color w:val="000000" w:themeColor="text1"/>
                <w:kern w:val="0"/>
                <w:szCs w:val="21"/>
                <w:highlight w:val="none"/>
              </w:rPr>
              <w:t>售后服务等</w:t>
            </w:r>
            <w:r>
              <w:rPr>
                <w:rFonts w:cs="仿宋" w:asciiTheme="majorEastAsia" w:hAnsiTheme="majorEastAsia" w:eastAsiaTheme="majorEastAsia"/>
                <w:bCs/>
                <w:color w:val="000000" w:themeColor="text1"/>
                <w:kern w:val="0"/>
                <w:szCs w:val="21"/>
                <w:highlight w:val="none"/>
              </w:rPr>
              <w:t>)</w:t>
            </w:r>
            <w:r>
              <w:rPr>
                <w:rFonts w:hint="eastAsia" w:cs="仿宋" w:asciiTheme="majorEastAsia" w:hAnsiTheme="majorEastAsia" w:eastAsiaTheme="majorEastAsia"/>
                <w:bCs/>
                <w:color w:val="000000" w:themeColor="text1"/>
                <w:kern w:val="0"/>
                <w:szCs w:val="21"/>
                <w:highlight w:val="none"/>
              </w:rPr>
              <w:t>的人民币报价。</w:t>
            </w:r>
            <w:r>
              <w:rPr>
                <w:rFonts w:hint="eastAsia" w:cs="仿宋" w:asciiTheme="majorEastAsia" w:hAnsiTheme="majorEastAsia" w:eastAsiaTheme="majorEastAsia"/>
                <w:bCs/>
                <w:color w:val="000000" w:themeColor="text1"/>
                <w:kern w:val="0"/>
                <w:szCs w:val="21"/>
              </w:rPr>
              <w:t>综合单价包括了设备采购、安装，包括常规配件、易损件的采购、运输、现场施工、检验试验，因质量问题引起的维修和更换、技术指导和培训、成品保护、投标人的利润、税金、政策性文件的规定以及包括原材料涨价等合同明示或暗示的所有一切风险、责任和义务的费用。以及根据所提供图纸、资料结合现场踏勘情况，投标人认为施工现场现有预留、预埋需要增加工作内容的，本次报价必须考虑。投标人按照服务内容作完整唯一的报价，投标报价必须包含项目所有的费用（包含但不限于工作人员差旅费、税金及其他所有成本费用的总和）。</w:t>
            </w:r>
          </w:p>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（2）投标人应充分考虑本项目可能出现的任何报价风险，并承担由此造成的报价风险后果。</w:t>
            </w:r>
          </w:p>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highlight w:val="none"/>
              </w:rPr>
              <w:t>（3）本项目最高限价：338.87</w:t>
            </w:r>
            <w:r>
              <w:rPr>
                <w:rFonts w:hint="eastAsia" w:cs="仿宋" w:asciiTheme="majorEastAsia" w:hAnsiTheme="majorEastAsia" w:eastAsiaTheme="majorEastAsia"/>
                <w:bCs/>
                <w:color w:val="000000" w:themeColor="text1"/>
                <w:kern w:val="0"/>
                <w:szCs w:val="21"/>
                <w:highlight w:val="none"/>
                <w:lang w:val="en-US" w:eastAsia="zh-CN"/>
              </w:rPr>
              <w:t xml:space="preserve"> </w:t>
            </w:r>
            <w:r>
              <w:rPr>
                <w:rFonts w:hint="eastAsia" w:cs="仿宋" w:asciiTheme="majorEastAsia" w:hAnsiTheme="majorEastAsia" w:eastAsiaTheme="majorEastAsia"/>
                <w:bCs/>
                <w:color w:val="000000" w:themeColor="text1"/>
                <w:kern w:val="0"/>
                <w:szCs w:val="21"/>
                <w:highlight w:val="none"/>
              </w:rPr>
              <w:t>万元</w:t>
            </w:r>
            <w:r>
              <w:rPr>
                <w:rFonts w:hint="eastAsia" w:cs="仿宋" w:asciiTheme="majorEastAsia" w:hAnsiTheme="majorEastAsia" w:eastAsiaTheme="majorEastAsia"/>
                <w:color w:val="000000" w:themeColor="text1"/>
                <w:szCs w:val="21"/>
                <w:highlight w:val="none"/>
                <w:lang w:val="en-US" w:eastAsia="zh-CN"/>
              </w:rPr>
              <w:t>（超过此预算的报价为无效报价）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报价采用的币种</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13.1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投标有效期</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从投标截止之日起45 日历天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18</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14.1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投标保证金</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投标保证金金额：</w:t>
            </w:r>
            <w:r>
              <w:rPr>
                <w:rFonts w:hint="eastAsia" w:cs="仿宋" w:asciiTheme="majorEastAsia" w:hAnsiTheme="majorEastAsia" w:eastAsiaTheme="majorEastAsia"/>
                <w:bCs/>
                <w:color w:val="000000" w:themeColor="text1"/>
                <w:kern w:val="0"/>
                <w:szCs w:val="21"/>
                <w:lang w:val="en-US" w:eastAsia="zh-CN"/>
              </w:rPr>
              <w:t>1</w:t>
            </w:r>
            <w:r>
              <w:rPr>
                <w:rFonts w:hint="eastAsia" w:cs="仿宋" w:asciiTheme="majorEastAsia" w:hAnsiTheme="majorEastAsia" w:eastAsiaTheme="majorEastAsia"/>
                <w:bCs/>
                <w:color w:val="000000" w:themeColor="text1"/>
                <w:kern w:val="0"/>
                <w:szCs w:val="21"/>
              </w:rPr>
              <w:t>万元（大写：</w:t>
            </w:r>
            <w:r>
              <w:rPr>
                <w:rFonts w:hint="eastAsia" w:cs="仿宋" w:asciiTheme="majorEastAsia" w:hAnsiTheme="majorEastAsia" w:eastAsiaTheme="majorEastAsia"/>
                <w:bCs/>
                <w:color w:val="000000" w:themeColor="text1"/>
                <w:kern w:val="0"/>
                <w:szCs w:val="21"/>
                <w:lang w:eastAsia="zh-CN"/>
              </w:rPr>
              <w:t>壹万元整</w:t>
            </w:r>
            <w:r>
              <w:rPr>
                <w:rFonts w:hint="eastAsia" w:cs="仿宋" w:asciiTheme="majorEastAsia" w:hAnsiTheme="majorEastAsia" w:eastAsiaTheme="majorEastAsia"/>
                <w:bCs/>
                <w:color w:val="000000" w:themeColor="text1"/>
                <w:kern w:val="0"/>
                <w:szCs w:val="21"/>
              </w:rPr>
              <w:t>）；</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投标保证金缴纳账户：</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账户名称：墨玉县公共资源交易平台中心</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开户行:墨玉县农村信用合作联社</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 xml:space="preserve">账  号：879010012010178915451 </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 xml:space="preserve">行  号：402896300016 </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注：投标保证金请于202</w:t>
            </w:r>
            <w:r>
              <w:rPr>
                <w:rFonts w:hint="eastAsia" w:cs="仿宋" w:asciiTheme="majorEastAsia" w:hAnsiTheme="majorEastAsia" w:eastAsiaTheme="majorEastAsia"/>
                <w:bCs/>
                <w:color w:val="000000" w:themeColor="text1"/>
                <w:kern w:val="0"/>
                <w:szCs w:val="21"/>
                <w:lang w:val="en-US" w:eastAsia="zh-CN"/>
              </w:rPr>
              <w:t>2</w:t>
            </w:r>
            <w:r>
              <w:rPr>
                <w:rFonts w:hint="eastAsia" w:cs="仿宋" w:asciiTheme="majorEastAsia" w:hAnsiTheme="majorEastAsia" w:eastAsiaTheme="majorEastAsia"/>
                <w:bCs/>
                <w:color w:val="000000" w:themeColor="text1"/>
                <w:kern w:val="0"/>
                <w:szCs w:val="21"/>
              </w:rPr>
              <w:t>年</w:t>
            </w:r>
            <w:r>
              <w:rPr>
                <w:rFonts w:hint="eastAsia" w:cs="仿宋" w:asciiTheme="majorEastAsia" w:hAnsiTheme="majorEastAsia" w:eastAsiaTheme="majorEastAsia"/>
                <w:bCs/>
                <w:color w:val="000000" w:themeColor="text1"/>
                <w:kern w:val="0"/>
                <w:szCs w:val="21"/>
                <w:lang w:val="en-US" w:eastAsia="zh-CN"/>
              </w:rPr>
              <w:t>7</w:t>
            </w:r>
            <w:r>
              <w:rPr>
                <w:rFonts w:hint="eastAsia" w:cs="仿宋" w:asciiTheme="majorEastAsia" w:hAnsiTheme="majorEastAsia" w:eastAsiaTheme="majorEastAsia"/>
                <w:bCs/>
                <w:color w:val="000000" w:themeColor="text1"/>
                <w:kern w:val="0"/>
                <w:szCs w:val="21"/>
              </w:rPr>
              <w:t>月</w:t>
            </w:r>
            <w:r>
              <w:rPr>
                <w:rFonts w:hint="eastAsia" w:cs="仿宋" w:asciiTheme="majorEastAsia" w:hAnsiTheme="majorEastAsia" w:eastAsiaTheme="majorEastAsia"/>
                <w:bCs/>
                <w:color w:val="000000" w:themeColor="text1"/>
                <w:kern w:val="0"/>
                <w:szCs w:val="21"/>
                <w:lang w:val="en-US" w:eastAsia="zh-CN"/>
              </w:rPr>
              <w:t>7</w:t>
            </w:r>
            <w:r>
              <w:rPr>
                <w:rFonts w:hint="eastAsia" w:cs="仿宋" w:asciiTheme="majorEastAsia" w:hAnsiTheme="majorEastAsia" w:eastAsiaTheme="majorEastAsia"/>
                <w:bCs/>
                <w:color w:val="000000" w:themeColor="text1"/>
                <w:kern w:val="0"/>
                <w:szCs w:val="21"/>
              </w:rPr>
              <w:t xml:space="preserve">日11:00之前（北京时间）缴入指定账户，投标人必须以投标单位名义交纳投标保证金，由投标单位基本户存入下述指定专用账户，金额以到账为准，不得以分公司、办事处或其他机构名义缴纳，投标人在缴纳投标保证金时，需在进帐凭证上明确资金用途、投标项目名称或标项编号；投标人须考虑投标保证金到帐的时间，未按以上规定转入投标保证金的按废标处理；投标保证金需在规定时间内到账，到墨玉县公共资源平台交易中心换取投标保证金收据；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5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19</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15.1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是否允许提交备选方案</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不允许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20</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16.1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投标文件份数</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color w:val="000000" w:themeColor="text1"/>
                <w:szCs w:val="21"/>
              </w:rPr>
              <w:t>投标文件由商务部分、技术部分和开标一览表三部分组成</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正本1套，副本4套，开标一览表1份。</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投标文件电子版：1份。  提供形式：U盘。</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投标文件电子版必须与纸质投标文件一致，内容必须包括：</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①投标文件所有页面的扫描件（含所有签字及盖章部分）电子版，为保证电子版不可编辑，格式必须为PDF或JPEG（电子版可以将签字盖章部分扫描后插入投标文件电子文档后以PDF或JPEG格式输出生成）。</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②投标报价明细表电子版，格式为Word或Excel。</w:t>
            </w:r>
          </w:p>
          <w:p>
            <w:pPr>
              <w:pStyle w:val="48"/>
              <w:rPr>
                <w:rFonts w:asciiTheme="majorEastAsia" w:hAnsiTheme="majorEastAsia" w:eastAsiaTheme="majorEastAsia"/>
                <w:color w:val="000000" w:themeColor="text1"/>
              </w:rPr>
            </w:pPr>
            <w:r>
              <w:rPr>
                <w:rFonts w:cs="仿宋" w:asciiTheme="majorEastAsia" w:hAnsiTheme="majorEastAsia" w:eastAsiaTheme="majorEastAsia"/>
                <w:bCs/>
                <w:color w:val="000000" w:themeColor="text1"/>
                <w:kern w:val="0"/>
                <w:szCs w:val="21"/>
              </w:rPr>
              <w:t>③</w:t>
            </w:r>
            <w:r>
              <w:rPr>
                <w:rFonts w:hint="eastAsia" w:asciiTheme="majorEastAsia" w:hAnsiTheme="majorEastAsia" w:eastAsiaTheme="majorEastAsia"/>
                <w:color w:val="000000" w:themeColor="text1"/>
              </w:rPr>
              <w:t>凡进入开标、唱标程序的投标文件概不退还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3"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17.1</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装订及密封要求</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投标文件可分为三册：技术部分、商务部分和开标一览表。</w:t>
            </w:r>
          </w:p>
          <w:p>
            <w:pPr>
              <w:pStyle w:val="11"/>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除明确要求单独提交的材料外，投标文件需在封面上清楚地标明“正本”或“副本”；</w:t>
            </w:r>
            <w:r>
              <w:rPr>
                <w:rFonts w:hint="eastAsia" w:cs="仿宋" w:asciiTheme="majorEastAsia" w:hAnsiTheme="majorEastAsia" w:eastAsiaTheme="majorEastAsia"/>
                <w:color w:val="000000" w:themeColor="text1"/>
                <w:szCs w:val="21"/>
              </w:rPr>
              <w:t>投标文件每册装订应牢固、不易拆散和换页，不得采用活页装订。</w:t>
            </w:r>
            <w:r>
              <w:rPr>
                <w:rFonts w:hint="eastAsia" w:cs="仿宋" w:asciiTheme="majorEastAsia" w:hAnsiTheme="majorEastAsia" w:eastAsiaTheme="majorEastAsia"/>
                <w:bCs/>
                <w:color w:val="000000" w:themeColor="text1"/>
                <w:kern w:val="0"/>
                <w:szCs w:val="21"/>
              </w:rPr>
              <w:t>投标文件中大于A3的彩图应需要另外裱装。</w:t>
            </w:r>
          </w:p>
          <w:p>
            <w:pPr>
              <w:pStyle w:val="11"/>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的技术和商务部分应分别独立包封（正、副本放在一个包内），并在包封上标注“技术”或“商务”字样，投标人应将所有的独立包封的部分、电子文档一起密封在同一个外层封套中，加贴“密封”字样封条，并在封套的封口处骑缝盖章。</w:t>
            </w:r>
          </w:p>
          <w:p>
            <w:pPr>
              <w:pStyle w:val="11"/>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为方便开标唱标，投标人应将开标一览表单独密封提交，并在信封上标明“开标一览表”字样，加贴“密封”字样封条，并在封套的封口处骑缝盖章。并且按照投标人须知前附表的要求在封套上写明标记。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4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22</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17.7</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17.8</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技术部分编制要求及其他要求</w:t>
            </w:r>
          </w:p>
        </w:tc>
        <w:tc>
          <w:tcPr>
            <w:tcW w:w="5813" w:type="dxa"/>
            <w:tcBorders>
              <w:top w:val="single" w:color="auto" w:sz="4" w:space="0"/>
              <w:left w:val="single" w:color="auto" w:sz="4" w:space="0"/>
              <w:bottom w:val="single" w:color="auto" w:sz="4" w:space="0"/>
              <w:right w:val="single" w:color="auto" w:sz="4" w:space="0"/>
            </w:tcBorders>
            <w:vAlign w:val="center"/>
          </w:tcPr>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投标文件技术部分不采用“暗标”做法。</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所有打印文件应统一装订在投标文件中。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5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23</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18.1</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18.2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投标文件提交地点及截止时间</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
                <w:bCs/>
                <w:color w:val="000000" w:themeColor="text1"/>
                <w:kern w:val="0"/>
                <w:szCs w:val="21"/>
              </w:rPr>
            </w:pPr>
            <w:r>
              <w:rPr>
                <w:rFonts w:hint="eastAsia" w:cs="仿宋" w:asciiTheme="majorEastAsia" w:hAnsiTheme="majorEastAsia" w:eastAsiaTheme="majorEastAsia"/>
                <w:bCs/>
                <w:color w:val="000000" w:themeColor="text1"/>
                <w:kern w:val="0"/>
                <w:szCs w:val="21"/>
              </w:rPr>
              <w:t>提交地点：</w:t>
            </w:r>
            <w:r>
              <w:rPr>
                <w:rFonts w:hint="eastAsia" w:cs="仿宋" w:asciiTheme="majorEastAsia" w:hAnsiTheme="majorEastAsia" w:eastAsiaTheme="majorEastAsia"/>
                <w:b/>
                <w:bCs/>
                <w:color w:val="000000" w:themeColor="text1"/>
                <w:kern w:val="0"/>
                <w:szCs w:val="21"/>
              </w:rPr>
              <w:t>墨玉县公共资源交易平台中心（墨玉县玉华社区院内）</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投标截</w:t>
            </w:r>
            <w:r>
              <w:rPr>
                <w:rFonts w:hint="eastAsia" w:cs="仿宋" w:asciiTheme="majorEastAsia" w:hAnsiTheme="majorEastAsia" w:eastAsiaTheme="majorEastAsia"/>
                <w:b/>
                <w:bCs/>
                <w:color w:val="000000" w:themeColor="text1"/>
                <w:kern w:val="0"/>
                <w:szCs w:val="21"/>
              </w:rPr>
              <w:t>止时间：202</w:t>
            </w:r>
            <w:r>
              <w:rPr>
                <w:rFonts w:hint="eastAsia" w:cs="仿宋" w:asciiTheme="majorEastAsia" w:hAnsiTheme="majorEastAsia" w:eastAsiaTheme="majorEastAsia"/>
                <w:b/>
                <w:bCs/>
                <w:color w:val="000000" w:themeColor="text1"/>
                <w:kern w:val="0"/>
                <w:szCs w:val="21"/>
                <w:lang w:val="en-US" w:eastAsia="zh-CN"/>
              </w:rPr>
              <w:t>2</w:t>
            </w:r>
            <w:r>
              <w:rPr>
                <w:rFonts w:hint="eastAsia" w:cs="仿宋" w:asciiTheme="majorEastAsia" w:hAnsiTheme="majorEastAsia" w:eastAsiaTheme="majorEastAsia"/>
                <w:b/>
                <w:bCs/>
                <w:color w:val="000000" w:themeColor="text1"/>
                <w:kern w:val="0"/>
                <w:szCs w:val="21"/>
              </w:rPr>
              <w:t>年</w:t>
            </w:r>
            <w:r>
              <w:rPr>
                <w:rFonts w:hint="eastAsia" w:cs="仿宋" w:asciiTheme="majorEastAsia" w:hAnsiTheme="majorEastAsia" w:eastAsiaTheme="majorEastAsia"/>
                <w:b/>
                <w:bCs/>
                <w:color w:val="000000" w:themeColor="text1"/>
                <w:kern w:val="0"/>
                <w:szCs w:val="21"/>
                <w:lang w:val="en-US" w:eastAsia="zh-CN"/>
              </w:rPr>
              <w:t>7</w:t>
            </w:r>
            <w:r>
              <w:rPr>
                <w:rFonts w:hint="eastAsia" w:cs="仿宋" w:asciiTheme="majorEastAsia" w:hAnsiTheme="majorEastAsia" w:eastAsiaTheme="majorEastAsia"/>
                <w:b/>
                <w:bCs/>
                <w:color w:val="000000" w:themeColor="text1"/>
                <w:kern w:val="0"/>
                <w:szCs w:val="21"/>
              </w:rPr>
              <w:t>月</w:t>
            </w:r>
            <w:r>
              <w:rPr>
                <w:rFonts w:hint="eastAsia" w:cs="仿宋" w:asciiTheme="majorEastAsia" w:hAnsiTheme="majorEastAsia" w:eastAsiaTheme="majorEastAsia"/>
                <w:b/>
                <w:bCs/>
                <w:color w:val="000000" w:themeColor="text1"/>
                <w:kern w:val="0"/>
                <w:szCs w:val="21"/>
                <w:lang w:val="en-US" w:eastAsia="zh-CN"/>
              </w:rPr>
              <w:t>7</w:t>
            </w:r>
            <w:r>
              <w:rPr>
                <w:rFonts w:hint="eastAsia" w:cs="仿宋" w:asciiTheme="majorEastAsia" w:hAnsiTheme="majorEastAsia" w:eastAsiaTheme="majorEastAsia"/>
                <w:b/>
                <w:bCs/>
                <w:color w:val="000000" w:themeColor="text1"/>
                <w:kern w:val="0"/>
                <w:szCs w:val="21"/>
              </w:rPr>
              <w:t>日11 时00分（北京时间）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6"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24</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20.1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开   标</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开标时间：同投标截止时间</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地    点：同投标文件递交地点</w:t>
            </w:r>
          </w:p>
          <w:p>
            <w:pPr>
              <w:numPr>
                <w:ilvl w:val="0"/>
                <w:numId w:val="2"/>
              </w:num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开标后首先由招标人代表和监标人员一同查验参加开标会各投标人的到会情况，检查的资料如下：</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1）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2</w:t>
            </w:r>
            <w:r>
              <w:rPr>
                <w:rFonts w:hint="eastAsia" w:cs="仿宋" w:asciiTheme="majorEastAsia" w:hAnsiTheme="majorEastAsia" w:eastAsiaTheme="majorEastAsia"/>
                <w:b/>
                <w:bCs w:val="0"/>
                <w:color w:val="000000" w:themeColor="text1"/>
                <w:kern w:val="0"/>
                <w:szCs w:val="21"/>
              </w:rPr>
              <w:t>）有效的“三证合一”的营业执照</w:t>
            </w:r>
            <w:r>
              <w:rPr>
                <w:rFonts w:hint="eastAsia" w:cs="仿宋" w:asciiTheme="majorEastAsia" w:hAnsiTheme="majorEastAsia" w:eastAsiaTheme="majorEastAsia"/>
                <w:b/>
                <w:bCs w:val="0"/>
                <w:color w:val="000000" w:themeColor="text1"/>
                <w:kern w:val="0"/>
                <w:szCs w:val="21"/>
                <w:lang w:eastAsia="zh-CN"/>
              </w:rPr>
              <w:t>（</w:t>
            </w:r>
            <w:r>
              <w:rPr>
                <w:rFonts w:hint="eastAsia" w:cs="仿宋" w:asciiTheme="majorEastAsia" w:hAnsiTheme="majorEastAsia" w:eastAsiaTheme="majorEastAsia"/>
                <w:b/>
                <w:bCs w:val="0"/>
                <w:color w:val="000000" w:themeColor="text1"/>
                <w:kern w:val="0"/>
                <w:szCs w:val="21"/>
                <w:lang w:val="en-US" w:eastAsia="zh-CN"/>
              </w:rPr>
              <w:t>提供原件</w:t>
            </w:r>
            <w:r>
              <w:rPr>
                <w:rFonts w:hint="eastAsia" w:cs="仿宋" w:asciiTheme="majorEastAsia" w:hAnsiTheme="majorEastAsia" w:eastAsiaTheme="majorEastAsia"/>
                <w:b/>
                <w:bCs w:val="0"/>
                <w:color w:val="000000" w:themeColor="text1"/>
                <w:kern w:val="0"/>
                <w:szCs w:val="21"/>
                <w:lang w:eastAsia="zh-CN"/>
              </w:rPr>
              <w:t>）</w:t>
            </w:r>
            <w:r>
              <w:rPr>
                <w:rFonts w:hint="eastAsia" w:cs="仿宋" w:asciiTheme="majorEastAsia" w:hAnsiTheme="majorEastAsia" w:eastAsiaTheme="majorEastAsia"/>
                <w:b/>
                <w:bCs w:val="0"/>
                <w:color w:val="000000" w:themeColor="text1"/>
                <w:kern w:val="0"/>
                <w:szCs w:val="21"/>
              </w:rPr>
              <w:t>；</w:t>
            </w:r>
          </w:p>
          <w:p>
            <w:pPr>
              <w:pStyle w:val="2"/>
              <w:ind w:left="0" w:leftChars="0" w:firstLine="0" w:firstLineChars="0"/>
              <w:rPr>
                <w:rFonts w:hint="eastAsia" w:eastAsiaTheme="majorEastAsia"/>
                <w:lang w:eastAsia="zh-CN"/>
              </w:rPr>
            </w:pPr>
            <w:r>
              <w:rPr>
                <w:rFonts w:hint="eastAsia" w:cs="仿宋" w:asciiTheme="majorEastAsia" w:hAnsiTheme="majorEastAsia" w:eastAsiaTheme="majorEastAsia"/>
                <w:b/>
                <w:bCs w:val="0"/>
                <w:color w:val="000000" w:themeColor="text1"/>
                <w:kern w:val="0"/>
                <w:szCs w:val="21"/>
                <w:lang w:eastAsia="zh-CN"/>
              </w:rPr>
              <w:t>（</w:t>
            </w:r>
            <w:r>
              <w:rPr>
                <w:rFonts w:hint="eastAsia" w:cs="仿宋" w:asciiTheme="majorEastAsia" w:hAnsiTheme="majorEastAsia" w:eastAsiaTheme="majorEastAsia"/>
                <w:b/>
                <w:bCs w:val="0"/>
                <w:color w:val="000000" w:themeColor="text1"/>
                <w:kern w:val="0"/>
                <w:szCs w:val="21"/>
                <w:lang w:val="en-US" w:eastAsia="zh-CN"/>
              </w:rPr>
              <w:t>3</w:t>
            </w:r>
            <w:r>
              <w:rPr>
                <w:rFonts w:hint="eastAsia" w:cs="仿宋" w:asciiTheme="majorEastAsia" w:hAnsiTheme="majorEastAsia" w:eastAsiaTheme="majorEastAsia"/>
                <w:b/>
                <w:bCs w:val="0"/>
                <w:color w:val="000000" w:themeColor="text1"/>
                <w:kern w:val="0"/>
                <w:szCs w:val="21"/>
                <w:lang w:eastAsia="zh-CN"/>
              </w:rPr>
              <w:t>）</w:t>
            </w:r>
            <w:r>
              <w:rPr>
                <w:rFonts w:hint="eastAsia" w:cs="仿宋" w:asciiTheme="majorEastAsia" w:hAnsiTheme="majorEastAsia" w:eastAsiaTheme="majorEastAsia"/>
                <w:b/>
                <w:bCs w:val="0"/>
                <w:color w:val="000000" w:themeColor="text1"/>
                <w:kern w:val="0"/>
                <w:szCs w:val="21"/>
                <w:lang w:val="en-US" w:eastAsia="zh-CN"/>
              </w:rPr>
              <w:t>具备有效的电力工程施工总承包叁级及以上资质或输变电工程专业承包叁级及以上资质，还需具备有效的承装（修、试）电力设施许可证，同时具备有效的安全生产许可证，如是外省企业还须办理进疆报送手续；</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3</w:t>
            </w:r>
            <w:r>
              <w:rPr>
                <w:rFonts w:hint="eastAsia" w:cs="仿宋" w:asciiTheme="majorEastAsia" w:hAnsiTheme="majorEastAsia" w:eastAsiaTheme="majorEastAsia"/>
                <w:b/>
                <w:bCs w:val="0"/>
                <w:color w:val="000000" w:themeColor="text1"/>
                <w:kern w:val="0"/>
                <w:szCs w:val="21"/>
              </w:rPr>
              <w:t>）投标单位应</w:t>
            </w:r>
            <w:r>
              <w:rPr>
                <w:rFonts w:hint="eastAsia" w:cs="仿宋" w:asciiTheme="majorEastAsia" w:hAnsiTheme="majorEastAsia" w:eastAsiaTheme="majorEastAsia"/>
                <w:b/>
                <w:bCs w:val="0"/>
                <w:color w:val="000000" w:themeColor="text1"/>
                <w:kern w:val="0"/>
                <w:szCs w:val="21"/>
                <w:lang w:val="en-US" w:eastAsia="zh-CN"/>
              </w:rPr>
              <w:t>具有良好的商业信誉和健全的财务会计制度及完税证明（需提供会计事务所出具2020年度财务审计报告（原件）及税务申报资料或税务部门出具的近半年的完税证明，2021年新成立的公司可不提供）</w:t>
            </w:r>
            <w:r>
              <w:rPr>
                <w:rFonts w:hint="eastAsia" w:cs="仿宋" w:asciiTheme="majorEastAsia" w:hAnsiTheme="majorEastAsia" w:eastAsiaTheme="majorEastAsia"/>
                <w:b/>
                <w:bCs w:val="0"/>
                <w:color w:val="000000" w:themeColor="text1"/>
                <w:kern w:val="0"/>
                <w:szCs w:val="21"/>
              </w:rPr>
              <w:t>；</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4</w:t>
            </w:r>
            <w:r>
              <w:rPr>
                <w:rFonts w:hint="eastAsia" w:cs="仿宋" w:asciiTheme="majorEastAsia" w:hAnsiTheme="majorEastAsia" w:eastAsiaTheme="majorEastAsia"/>
                <w:b/>
                <w:bCs w:val="0"/>
                <w:color w:val="000000" w:themeColor="text1"/>
                <w:kern w:val="0"/>
                <w:szCs w:val="21"/>
              </w:rPr>
              <w:t>）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w:t>
            </w:r>
            <w:r>
              <w:rPr>
                <w:rFonts w:hint="eastAsia" w:cs="仿宋" w:asciiTheme="majorEastAsia" w:hAnsiTheme="majorEastAsia" w:eastAsiaTheme="majorEastAsia"/>
                <w:b/>
                <w:bCs w:val="0"/>
                <w:color w:val="000000" w:themeColor="text1"/>
                <w:kern w:val="0"/>
                <w:szCs w:val="21"/>
                <w:lang w:eastAsia="zh-CN"/>
              </w:rPr>
              <w:t>须</w:t>
            </w:r>
            <w:r>
              <w:rPr>
                <w:rFonts w:hint="eastAsia" w:cs="仿宋" w:asciiTheme="majorEastAsia" w:hAnsiTheme="majorEastAsia" w:eastAsiaTheme="majorEastAsia"/>
                <w:b/>
                <w:bCs w:val="0"/>
                <w:color w:val="000000" w:themeColor="text1"/>
                <w:kern w:val="0"/>
                <w:szCs w:val="21"/>
              </w:rPr>
              <w:t>加盖单位鲜公章）；；</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5</w:t>
            </w:r>
            <w:r>
              <w:rPr>
                <w:rFonts w:hint="eastAsia" w:cs="仿宋" w:asciiTheme="majorEastAsia" w:hAnsiTheme="majorEastAsia" w:eastAsiaTheme="majorEastAsia"/>
                <w:b/>
                <w:bCs w:val="0"/>
                <w:color w:val="000000" w:themeColor="text1"/>
                <w:kern w:val="0"/>
                <w:szCs w:val="21"/>
              </w:rPr>
              <w:t>）保证金缴纳票据（墨玉县公共资源平台交易中心开具的投标保证金收据）；</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3、由投标人代表</w:t>
            </w:r>
            <w:r>
              <w:rPr>
                <w:rFonts w:hint="eastAsia" w:cs="仿宋" w:asciiTheme="majorEastAsia" w:hAnsiTheme="majorEastAsia" w:eastAsiaTheme="majorEastAsia"/>
                <w:b/>
                <w:bCs w:val="0"/>
                <w:color w:val="000000" w:themeColor="text1"/>
                <w:szCs w:val="21"/>
              </w:rPr>
              <w:t>（有效投标人自行推荐）</w:t>
            </w:r>
            <w:r>
              <w:rPr>
                <w:rFonts w:hint="eastAsia" w:cs="仿宋" w:asciiTheme="majorEastAsia" w:hAnsiTheme="majorEastAsia" w:eastAsiaTheme="majorEastAsia"/>
                <w:b/>
                <w:bCs w:val="0"/>
                <w:color w:val="000000" w:themeColor="text1"/>
                <w:kern w:val="0"/>
                <w:szCs w:val="21"/>
              </w:rPr>
              <w:t>检查投标文件密封性。</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4、开标顺序按签到时间先后的逆顺序进行唱标。</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
                <w:bCs w:val="0"/>
                <w:color w:val="000000" w:themeColor="text1"/>
                <w:kern w:val="0"/>
                <w:szCs w:val="21"/>
              </w:rPr>
              <w:t>5、投标人对开标记录及唱标结果签字确认。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1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25</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评标委员会</w:t>
            </w:r>
          </w:p>
        </w:tc>
        <w:tc>
          <w:tcPr>
            <w:tcW w:w="581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cs="仿宋" w:asciiTheme="majorEastAsia" w:hAnsiTheme="majorEastAsia" w:eastAsiaTheme="majorEastAsia"/>
                <w:bCs/>
                <w:color w:val="000000" w:themeColor="text1"/>
                <w:kern w:val="0"/>
                <w:szCs w:val="21"/>
                <w:highlight w:val="none"/>
                <w:lang w:val="en-US" w:eastAsia="zh-CN"/>
              </w:rPr>
            </w:pPr>
            <w:r>
              <w:rPr>
                <w:rFonts w:hint="eastAsia" w:cs="仿宋" w:asciiTheme="majorEastAsia" w:hAnsiTheme="majorEastAsia" w:eastAsiaTheme="majorEastAsia"/>
                <w:bCs/>
                <w:color w:val="000000" w:themeColor="text1"/>
                <w:kern w:val="0"/>
                <w:szCs w:val="21"/>
                <w:highlight w:val="none"/>
              </w:rPr>
              <w:t>评标委员会构成：</w:t>
            </w:r>
            <w:r>
              <w:rPr>
                <w:rFonts w:hint="eastAsia" w:cs="仿宋" w:asciiTheme="majorEastAsia" w:hAnsiTheme="majorEastAsia" w:eastAsiaTheme="majorEastAsia"/>
                <w:bCs/>
                <w:color w:val="000000" w:themeColor="text1"/>
                <w:kern w:val="0"/>
                <w:szCs w:val="21"/>
                <w:highlight w:val="none"/>
                <w:lang w:val="en-US" w:eastAsia="zh-CN"/>
              </w:rPr>
              <w:t>5</w:t>
            </w:r>
            <w:r>
              <w:rPr>
                <w:rFonts w:hint="eastAsia" w:cs="仿宋" w:asciiTheme="majorEastAsia" w:hAnsiTheme="majorEastAsia" w:eastAsiaTheme="majorEastAsia"/>
                <w:bCs/>
                <w:color w:val="000000" w:themeColor="text1"/>
                <w:kern w:val="0"/>
                <w:szCs w:val="21"/>
                <w:highlight w:val="none"/>
              </w:rPr>
              <w:t>人</w:t>
            </w:r>
            <w:r>
              <w:rPr>
                <w:rFonts w:hint="eastAsia" w:cs="仿宋" w:asciiTheme="majorEastAsia" w:hAnsiTheme="majorEastAsia" w:eastAsiaTheme="majorEastAsia"/>
                <w:bCs/>
                <w:color w:val="000000" w:themeColor="text1"/>
                <w:kern w:val="0"/>
                <w:szCs w:val="21"/>
                <w:highlight w:val="none"/>
                <w:lang w:eastAsia="zh-CN"/>
              </w:rPr>
              <w:t>，</w:t>
            </w:r>
            <w:r>
              <w:rPr>
                <w:rFonts w:hint="eastAsia" w:cs="仿宋" w:asciiTheme="majorEastAsia" w:hAnsiTheme="majorEastAsia" w:eastAsiaTheme="majorEastAsia"/>
                <w:bCs/>
                <w:color w:val="000000" w:themeColor="text1"/>
                <w:kern w:val="0"/>
                <w:szCs w:val="21"/>
                <w:highlight w:val="none"/>
                <w:lang w:val="en-US" w:eastAsia="zh-CN"/>
              </w:rPr>
              <w:t>其中招标人代表1人，专家4人。</w:t>
            </w:r>
          </w:p>
          <w:p>
            <w:pPr>
              <w:adjustRightInd w:val="0"/>
              <w:snapToGrid w:val="0"/>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评标专家确定方式：随机抽取。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3"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26.3</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是否授权评标委员会确定中标人</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3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27</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29.1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中标公示和通知</w:t>
            </w:r>
          </w:p>
        </w:tc>
        <w:tc>
          <w:tcPr>
            <w:tcW w:w="5813" w:type="dxa"/>
            <w:tcBorders>
              <w:top w:val="single" w:color="auto" w:sz="4" w:space="0"/>
              <w:left w:val="single" w:color="auto" w:sz="4" w:space="0"/>
              <w:bottom w:val="single" w:color="auto" w:sz="4" w:space="0"/>
              <w:right w:val="single" w:color="auto" w:sz="4" w:space="0"/>
            </w:tcBorders>
            <w:vAlign w:val="center"/>
          </w:tcPr>
          <w:p>
            <w:pPr>
              <w:spacing w:line="32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在依法确定中标人后，招标代理机构将在发布招标公告的媒体公示评标结果，公示期为1个工作日。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28</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是否退还投标文件</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 xml:space="preserve">否，所有响应招标文件要求合格投标人的投标文件包括随文件同时递交的图纸、U盘等附件均不予退回。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29</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asciiTheme="majorEastAsia" w:hAnsiTheme="majorEastAsia" w:eastAsiaTheme="majorEastAsia"/>
                <w:bCs/>
                <w:color w:val="000000" w:themeColor="text1"/>
                <w:szCs w:val="21"/>
              </w:rPr>
              <w:t>投标人不得存在的其他情形</w:t>
            </w:r>
          </w:p>
        </w:tc>
        <w:tc>
          <w:tcPr>
            <w:tcW w:w="5813" w:type="dxa"/>
            <w:tcBorders>
              <w:top w:val="single" w:color="auto" w:sz="4" w:space="0"/>
              <w:left w:val="single" w:color="auto" w:sz="4" w:space="0"/>
              <w:bottom w:val="single" w:color="auto" w:sz="4" w:space="0"/>
              <w:right w:val="single" w:color="auto" w:sz="4" w:space="0"/>
            </w:tcBorders>
            <w:vAlign w:val="center"/>
          </w:tcPr>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一、不得存串通投标。有下列情形之一的，视为投标人串通投标，其投标无效：</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（一）不同投标人的投标文件由同一单位或者个人编制；</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（二）不同投标人委托同一单位或者个人办理投标事宜；</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（三）不同投标人的投标文件载明的项目管理成员或者联系人员为同一人；</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（四）不同投标人的投标文件异常一致或者投标报价呈规律性差异；</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（五）不同投标人的投标文件相互混装；</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（六）不同投标人的投标保证金从同一单位或者个人的账户转出；</w:t>
            </w:r>
          </w:p>
          <w:p>
            <w:pPr>
              <w:pStyle w:val="48"/>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（七）其他法律法规规定的情形。</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二、投标人与投标人之间不得存在任何关联关系，关联关系的认定依据国家税务总局发布《关于完善关联申报和同期资料管理有关事项的公告》第二条，有下列情形之一的，视为有关联关系，其投标无效：</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（一）一方直接或者间接持有另一方的股份总和达到25%以上；双方直接或者间接同为第三方所持有的股份达到25%以上。</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如果一方通过中间方对另一方间接持有股份，只要其对中间方持股比例达到25%以上，则其对另一方的持股比例按照中间方对另一方的持股比例计算。</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两个以上具有夫妻、直系血亲、兄弟姐妹以及其他抚养、赡养关系的自然人共同持股同一企业，在判定关联关系时持股比例合并计算。</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双方存在持股关系或者同为第三方持股，虽持股比例未达到本条第（一）项规定，但双方之间借贷资金总额占任一方实收资本比例达到50%以上，或者一方全部借贷资金总额的10%以上由另一方担保（与独立金融机构之间的借贷或者担保除外）。</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借贷资金总额占实收资本比例=年度加权平均借贷资金/年度加权平均实收资本，其中：</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年度加权平均借贷资金= i笔借入或者贷出资金账面金额×i笔借入或者贷出资金年度实际占用天数/365。</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年度加权平均实收资本= i笔实收资本账面金额×i笔实收资本年度实际占用天数/365</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（三）双方存在持股关系或者同为第三方持股，虽持股比例未达到本条第（一）项规定，但一方的生产经营活动必须由另一方提供专利权、非专利技术、商标权、著作权等特许权才能正常进行。</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（四）双方存在持股关系或者同为第三方持股，虽持股比例未达到本条第（一）项规定，但一方的购买、销售、接受劳务、提供劳务等经营活动由另一方控制。</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上述控制是指一方有权决定另一方的财务和经营政策，并能据以从另一方的经营活动中获取利益。</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五）一方半数以上董事或者半数以上高级管理人员（包括上市公司董事会秘书、经理、副经理、财务负责人和公司章程规定的其他人员）由另一方任命或者委派，或者同时担任另一方的董事或者高级管理人员；或者双方各自半数以上董事或者半数以上高级管理人员同为第三方任命或者委派。</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（六）具有夫妻、直系血亲、兄弟姐妹以及其他抚养、赡养关系的两个自然人分别与双方具有本条第（一）至（五）项关系之一。</w:t>
            </w:r>
          </w:p>
          <w:p>
            <w:pPr>
              <w:ind w:firstLine="315" w:firstLineChars="150"/>
              <w:rPr>
                <w:rFonts w:cs="仿宋" w:asciiTheme="majorEastAsia" w:hAnsiTheme="majorEastAsia" w:eastAsiaTheme="majorEastAsia"/>
                <w:bCs/>
                <w:color w:val="000000" w:themeColor="text1"/>
                <w:kern w:val="0"/>
                <w:szCs w:val="21"/>
              </w:rPr>
            </w:pPr>
            <w:r>
              <w:rPr>
                <w:rFonts w:hint="eastAsia" w:asciiTheme="majorEastAsia" w:hAnsiTheme="majorEastAsia" w:eastAsiaTheme="majorEastAsia"/>
                <w:color w:val="000000" w:themeColor="text1"/>
              </w:rPr>
              <w:t>（七）双方在实质上具有其他共同利益。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30</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1765" w:type="dxa"/>
            <w:tcBorders>
              <w:top w:val="single" w:color="auto" w:sz="4" w:space="0"/>
              <w:left w:val="single" w:color="auto" w:sz="4" w:space="0"/>
              <w:bottom w:val="single" w:color="auto" w:sz="4" w:space="0"/>
              <w:right w:val="single" w:color="auto" w:sz="4" w:space="0"/>
            </w:tcBorders>
            <w:vAlign w:val="center"/>
          </w:tcPr>
          <w:p>
            <w:pPr>
              <w:rPr>
                <w:rFonts w:cs="宋体" w:asciiTheme="majorEastAsia" w:hAnsiTheme="majorEastAsia" w:eastAsiaTheme="majorEastAsia"/>
                <w:b/>
                <w:bCs/>
                <w:color w:val="000000" w:themeColor="text1"/>
                <w:sz w:val="24"/>
              </w:rPr>
            </w:pPr>
            <w:r>
              <w:rPr>
                <w:rFonts w:hint="eastAsia" w:asciiTheme="majorEastAsia" w:hAnsiTheme="majorEastAsia" w:eastAsiaTheme="majorEastAsia"/>
                <w:color w:val="000000" w:themeColor="text1"/>
              </w:rPr>
              <w:t>低于成本价不正当竞争预防措施</w:t>
            </w:r>
          </w:p>
        </w:tc>
        <w:tc>
          <w:tcPr>
            <w:tcW w:w="5813" w:type="dxa"/>
            <w:tcBorders>
              <w:top w:val="single" w:color="auto" w:sz="4" w:space="0"/>
              <w:left w:val="single" w:color="auto" w:sz="4" w:space="0"/>
              <w:bottom w:val="single" w:color="auto" w:sz="4" w:space="0"/>
              <w:right w:val="single" w:color="auto" w:sz="4" w:space="0"/>
            </w:tcBorders>
            <w:vAlign w:val="center"/>
          </w:tcPr>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在评标过程中，投标人报价低于市场平均价，有可能影响产品质量或者不能诚信履约的，评标委员会应当要求其在评标现场合理的时间内提供成本构成书面说明，并提交相关证明材料。供应商书面说明应当按照国家财务会计制度的规定要求，逐项就供应商提供的货物、工程和服务的主营业务成本（应根据供应商企业类型予以区别）、税金及附加、销售费用、管理费用、财务费用等成本构成事项详细陈述。</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书面说明应当签字确认或者加盖公章，否则无效。书面说明的签字确认，供应商为法人的，由其法定代表人或者代理人签字确认；供应商为其他组织的，由其主要负责人或者代理人签字确认；供应商为自然人的，由其本人或者代理人签字确认。</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提供书面说明后，评标委员会应当结合采购项目采购需求、专业实际情况、供应商财务状况报告、与其他供应商比较情况等就供应商书面说明进行审查评价。供应商拒绝或者变相拒绝提供有效书面说明或者书面说明不能证明其报价合理性的，评标委员会应当将其投标文件作为无效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4" w:hRule="atLeast"/>
        </w:trPr>
        <w:tc>
          <w:tcPr>
            <w:tcW w:w="9383" w:type="dxa"/>
            <w:gridSpan w:val="4"/>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需要补充的其他内容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31</w:t>
            </w:r>
          </w:p>
        </w:tc>
        <w:tc>
          <w:tcPr>
            <w:tcW w:w="93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33</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color w:val="000000" w:themeColor="text1"/>
              </w:rPr>
              <w:t>付款方式：签订合同时双方协商确定。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32</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履约保证</w:t>
            </w:r>
            <w:r>
              <w:rPr>
                <w:rFonts w:hint="eastAsia" w:cs="仿宋" w:asciiTheme="majorEastAsia" w:hAnsiTheme="majorEastAsia" w:eastAsiaTheme="majorEastAsia"/>
                <w:bCs/>
                <w:color w:val="000000" w:themeColor="text1"/>
                <w:kern w:val="0"/>
                <w:szCs w:val="21"/>
                <w:highlight w:val="none"/>
              </w:rPr>
              <w:t>金的金额：</w:t>
            </w:r>
            <w:r>
              <w:rPr>
                <w:rFonts w:hint="eastAsia" w:cs="仿宋" w:asciiTheme="majorEastAsia" w:hAnsiTheme="majorEastAsia" w:eastAsiaTheme="majorEastAsia"/>
                <w:bCs/>
                <w:color w:val="000000" w:themeColor="text1"/>
                <w:szCs w:val="21"/>
                <w:highlight w:val="none"/>
                <w:u w:val="single"/>
              </w:rPr>
              <w:t>中标价的3%（具体事宜由双方签订合同时约定）</w:t>
            </w:r>
            <w:r>
              <w:rPr>
                <w:rFonts w:hint="eastAsia" w:cs="仿宋" w:asciiTheme="majorEastAsia" w:hAnsiTheme="majorEastAsia" w:eastAsiaTheme="majorEastAsia"/>
                <w:bCs/>
                <w:color w:val="000000" w:themeColor="text1"/>
                <w:kern w:val="0"/>
                <w:szCs w:val="21"/>
              </w:rPr>
              <w:t>。</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履约保证金的形式：转账</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保证金的缴纳方式：在收到中标通知书后，中标人须在 10 个工作日内以转账的方式向招标人提交履约保证金，否则招标人将取消其中标资格。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33</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招标代理服务费的计算与收取：</w:t>
            </w:r>
            <w:r>
              <w:rPr>
                <w:rFonts w:hint="eastAsia" w:asciiTheme="majorEastAsia" w:hAnsiTheme="majorEastAsia" w:eastAsiaTheme="majorEastAsia"/>
                <w:bCs/>
                <w:color w:val="000000" w:themeColor="text1"/>
                <w:szCs w:val="21"/>
              </w:rPr>
              <w:t>经与</w:t>
            </w:r>
            <w:r>
              <w:rPr>
                <w:rFonts w:hint="eastAsia" w:asciiTheme="majorEastAsia" w:hAnsiTheme="majorEastAsia" w:eastAsiaTheme="majorEastAsia"/>
                <w:bCs/>
                <w:color w:val="000000" w:themeColor="text1"/>
                <w:szCs w:val="21"/>
                <w:lang w:val="en-US" w:eastAsia="zh-CN"/>
              </w:rPr>
              <w:t>招标人</w:t>
            </w:r>
            <w:r>
              <w:rPr>
                <w:rFonts w:hint="eastAsia" w:asciiTheme="majorEastAsia" w:hAnsiTheme="majorEastAsia" w:eastAsiaTheme="majorEastAsia"/>
                <w:bCs/>
                <w:color w:val="000000" w:themeColor="text1"/>
                <w:szCs w:val="21"/>
              </w:rPr>
              <w:t>位约定，本项目招标代理费由中标单位支付，取费标准参考国家发展改革委下发的《关于降低部分建设项目收费标准规范收费行为等有关问题的通知》[2015]299号文件执行。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34</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本前附表与《投标人须知》中对应的条款内容如有矛盾，应以本前附表为准。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35</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asciiTheme="majorEastAsia" w:hAnsiTheme="majorEastAsia" w:eastAsiaTheme="majorEastAsia"/>
                <w:b/>
                <w:color w:val="000000" w:themeColor="text1"/>
              </w:rPr>
            </w:pPr>
            <w:r>
              <w:rPr>
                <w:rFonts w:hint="eastAsia" w:cs="仿宋" w:asciiTheme="majorEastAsia" w:hAnsiTheme="majorEastAsia" w:eastAsiaTheme="majorEastAsia"/>
                <w:b/>
                <w:bCs/>
                <w:color w:val="000000" w:themeColor="text1"/>
                <w:kern w:val="0"/>
                <w:szCs w:val="21"/>
              </w:rPr>
              <w:t>开标现场除携带相关原件外，还须单独手持法人授权委托书、身份证明备查，否则作否决投标处理；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政府采购政策支持</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（1）根据财政部、工业和信息化部关于印发《政府采购促进中小企业发展暂行办法》的通知(财库[2020]46号)。</w:t>
            </w:r>
          </w:p>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2）投标人及其所投产品的制造商均属于《工业和信息化部、国家统计局、国家发展和改革委员会、财政部关于印发中小企业划型标准规定的通知》(工信部联企业[2020]108号、工信部联企业[2011]300号)中规定的小型、微型企业标准的，按招标文件格式提供《中小企业声明函》等政府采购政策。</w:t>
            </w:r>
          </w:p>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（3）《财政部、发展改革委、生态环境部市场监管总局关于调整优化节能产品、环境标志产品政府采购执行机制的通知》（财库〔2019〕9号）。</w:t>
            </w:r>
          </w:p>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4）根据《政府采购促进中小企业发展暂行办法》（财库〔2020〕46号）文的有关规定，投标人属于符合本办法第二条之规定的中小企业者，应在投标文件中按财库〔2020〕46号文规定的《中小企业声明函》格式提供《中小企业声明函》。根据本办法第九条规定：“对于经预算单位统筹后未预留份额专门面向中小企业采购的项目，以及预留份额项目中的非预留部分采购包，采购包，采购人、采购代理机构应当对符合本办法规定的小微企业报价给予10%的扣除，用扣除后的价格参加评审。</w:t>
            </w:r>
          </w:p>
          <w:p>
            <w:pPr>
              <w:rPr>
                <w:rFonts w:cs="仿宋" w:asciiTheme="majorEastAsia" w:hAnsiTheme="majorEastAsia" w:eastAsiaTheme="majorEastAsia"/>
                <w:b/>
                <w:bCs/>
                <w:color w:val="000000" w:themeColor="text1"/>
                <w:kern w:val="0"/>
                <w:szCs w:val="21"/>
              </w:rPr>
            </w:pPr>
            <w:r>
              <w:rPr>
                <w:rFonts w:hint="eastAsia" w:cs="仿宋" w:asciiTheme="majorEastAsia" w:hAnsiTheme="majorEastAsia" w:eastAsiaTheme="majorEastAsia"/>
                <w:b w:val="0"/>
                <w:bCs w:val="0"/>
                <w:color w:val="000000" w:themeColor="text1"/>
                <w:kern w:val="0"/>
                <w:szCs w:val="21"/>
              </w:rPr>
              <w:t>(5)供应商应当对《中小企业声明函》、监狱企业证明文件、《残疾人福利 性单位声明函》的真实性负责，上述材料与事实不符的，依照《政府 采购法》第七十七条第一款的规定，处以采购金额千分之五以上千分 之十以下的罚款，列入不良行为记录名单，在一至三年内禁止参加政 府采购活动，有违法所得的，  并处没收违法所得，情节严重的，由工 商行政管理机关吊销营业执照；构成犯罪的，依法追究刑事责任。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37</w:t>
            </w:r>
          </w:p>
        </w:tc>
        <w:tc>
          <w:tcPr>
            <w:tcW w:w="939" w:type="dxa"/>
            <w:tcBorders>
              <w:top w:val="single" w:color="auto" w:sz="4" w:space="0"/>
              <w:left w:val="single" w:color="auto" w:sz="4" w:space="0"/>
              <w:bottom w:val="single" w:color="auto" w:sz="4" w:space="0"/>
              <w:right w:val="single" w:color="auto" w:sz="4" w:space="0"/>
            </w:tcBorders>
            <w:vAlign w:val="center"/>
          </w:tcPr>
          <w:p>
            <w:pPr>
              <w:overflowPunct w:val="0"/>
              <w:spacing w:line="440" w:lineRule="exact"/>
              <w:jc w:val="center"/>
              <w:rPr>
                <w:rFonts w:asciiTheme="majorEastAsia" w:hAnsiTheme="majorEastAsia" w:eastAsiaTheme="majorEastAsia"/>
                <w:color w:val="000000" w:themeColor="text1"/>
                <w:sz w:val="24"/>
                <w:szCs w:val="22"/>
              </w:rPr>
            </w:pPr>
            <w:r>
              <w:rPr>
                <w:rFonts w:hint="eastAsia" w:asciiTheme="majorEastAsia" w:hAnsiTheme="majorEastAsia" w:eastAsiaTheme="majorEastAsia"/>
                <w:b/>
                <w:color w:val="000000" w:themeColor="text1"/>
                <w:sz w:val="24"/>
              </w:rPr>
              <w:t>特别注意</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招标文件中部分加粗、加下划线、废标、无效标、投标被拒绝字样的条款，为招标的实质性要求和条件，着重提醒各投标人注意，并认真查看招标文件中的每一个条款及要求，因误读招标文件而造成的后果，招标人概不负责。</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投标文件中有弄虚作假的内容，其投标文件作废。（如假证书、假业绩、隐瞒不良行为记录、夸大荣誉、使用非本单位在职员工的相关证件及不符合招标文件规定的条款等）；在签订合同之前，投标人如发现投标人的投标文件有弄虚作假内容，招标人可拒绝与其签订合同。并将其列入政府采购黑名单库。</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3、所有投标人的报价高于采购预算额度视为无效报价（即作否决投标处理）。</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4、相同品牌产品且通过资格审查、符合性审查的不同投标人参加同一合同项下投标的，按一家投标人计算，评审后报价最低的同品牌投标人获得中标人推荐资格；评审得分相同的，按照随机抽取方式确定一个投标人获得中标人推荐资格，其他同品牌投标人不作为中标候选人。</w:t>
            </w:r>
          </w:p>
          <w:p>
            <w:pPr>
              <w:rPr>
                <w:rFonts w:asciiTheme="majorEastAsia" w:hAnsiTheme="majorEastAsia" w:eastAsiaTheme="majorEastAsia"/>
                <w:b/>
                <w:color w:val="000000" w:themeColor="text1"/>
                <w:szCs w:val="21"/>
              </w:rPr>
            </w:pPr>
            <w:r>
              <w:rPr>
                <w:rFonts w:hint="eastAsia" w:cs="仿宋" w:asciiTheme="majorEastAsia" w:hAnsiTheme="majorEastAsia" w:eastAsiaTheme="majorEastAsia"/>
                <w:bCs/>
                <w:color w:val="000000" w:themeColor="text1"/>
                <w:kern w:val="0"/>
                <w:szCs w:val="21"/>
              </w:rPr>
              <w:t>5、所有投标人的报价明显低于其他投标报价或者在设有标底时明显低于标底，使得其投标报价可能低于其个别成本的，应当要求该投标人作出书面说明并提供相应证明材料。投标人不能合理或者不能提供相应证明材料的，由评标委员会认定该投标人以低于成本报价竞标，其投标视为无效标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hint="default"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38</w:t>
            </w:r>
          </w:p>
        </w:tc>
        <w:tc>
          <w:tcPr>
            <w:tcW w:w="939" w:type="dxa"/>
            <w:tcBorders>
              <w:top w:val="single" w:color="auto" w:sz="4" w:space="0"/>
              <w:left w:val="single" w:color="auto" w:sz="4" w:space="0"/>
              <w:bottom w:val="single" w:color="auto" w:sz="4" w:space="0"/>
              <w:right w:val="single" w:color="auto" w:sz="4" w:space="0"/>
            </w:tcBorders>
            <w:vAlign w:val="center"/>
          </w:tcPr>
          <w:p>
            <w:pPr>
              <w:overflowPunct w:val="0"/>
              <w:spacing w:line="440" w:lineRule="exact"/>
              <w:jc w:val="center"/>
              <w:rPr>
                <w:rFonts w:hint="eastAsia" w:asciiTheme="majorEastAsia" w:hAnsiTheme="majorEastAsia" w:eastAsiaTheme="majorEastAsia"/>
                <w:b/>
                <w:color w:val="000000" w:themeColor="text1"/>
                <w:sz w:val="24"/>
                <w:lang w:eastAsia="zh-CN"/>
              </w:rPr>
            </w:pPr>
            <w:r>
              <w:rPr>
                <w:rStyle w:val="42"/>
                <w:rFonts w:hint="eastAsia" w:asciiTheme="majorEastAsia" w:hAnsiTheme="majorEastAsia" w:eastAsiaTheme="majorEastAsia"/>
                <w:color w:val="000000" w:themeColor="text1"/>
              </w:rPr>
              <w:t>其他补充事宜</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pStyle w:val="35"/>
              <w:spacing w:beforeAutospacing="0" w:afterAutospacing="0" w:line="380" w:lineRule="exact"/>
              <w:ind w:firstLine="420" w:firstLineChars="200"/>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根据财政部、工业和信息化部关于印发《政府采购促进中小企业发展管理办法》的通知(财库[2020]46号)，第三条款：采购人在政府采购活动中应当通过加强采购需求管理，落实预留采购份额、价格评审优惠、优先采购等措施，提高中小企业在政府采购中的份额，支持中小企业发展。本项目响应该条款要求，全面面向中小企业采购。</w:t>
            </w:r>
          </w:p>
          <w:p>
            <w:pPr>
              <w:pStyle w:val="35"/>
              <w:spacing w:beforeAutospacing="0" w:afterAutospacing="0" w:line="380" w:lineRule="exact"/>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特别提示：</w:t>
            </w:r>
          </w:p>
          <w:p>
            <w:pPr>
              <w:pStyle w:val="35"/>
              <w:spacing w:beforeAutospacing="0" w:afterAutospacing="0" w:line="380" w:lineRule="exact"/>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1、超过200万元的货物和服务采购项目、超过400万元的工程采购项目中适宜由中小企业提供的，预留该部分采购项目预算总额的40%以上专门面向中小企业采购，其中预留给小微企业的比例不低于60%。</w:t>
            </w:r>
          </w:p>
          <w:p>
            <w:pPr>
              <w:pStyle w:val="35"/>
              <w:spacing w:beforeAutospacing="0" w:afterAutospacing="0" w:line="380" w:lineRule="exact"/>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2、对于未预留份额专门面向中小企业的采购项目，以及预留份额项目中的非预留部分采购包，采购人、采购代理机构应当对符合规定的小微企业报价给予10%~20%（工程项目为6%~10%）的扣除，用扣除后的价格参加评审。适用招标投标法的政府采购工程建设项目，采用综合评估法但未采用低价优先法计算价格分的，评标时应当在采用原报价进行评分的基础上增加其价格得分的6%~10%作为其价格分。</w:t>
            </w:r>
          </w:p>
          <w:p>
            <w:pPr>
              <w:pStyle w:val="35"/>
              <w:spacing w:beforeAutospacing="0" w:afterAutospacing="0" w:line="380" w:lineRule="exact"/>
              <w:jc w:val="both"/>
              <w:rPr>
                <w:rFonts w:hint="eastAsia" w:cs="仿宋" w:asciiTheme="majorEastAsia" w:hAnsiTheme="majorEastAsia" w:eastAsiaTheme="majorEastAsia"/>
                <w:bCs/>
                <w:color w:val="000000" w:themeColor="text1"/>
                <w:kern w:val="0"/>
                <w:szCs w:val="21"/>
              </w:rPr>
            </w:pPr>
            <w:r>
              <w:rPr>
                <w:rFonts w:hint="eastAsia" w:asciiTheme="majorEastAsia" w:hAnsiTheme="majorEastAsia" w:eastAsiaTheme="majorEastAsia"/>
                <w:color w:val="000000" w:themeColor="text1"/>
                <w:sz w:val="21"/>
                <w:szCs w:val="21"/>
              </w:rPr>
              <w:t>3、接受大中型企业与小微企业组成联合体或者允许大中型企业向一家或者多家小微企业分包的采购项目，对于联合协议或者分包意向协议约定小微企业的合同份额占到合同总金额40%以上的，采购人、采购代理机构应当对联合体或者大中型企业的报价给予4%~6%（工程项目为2%~4%）的扣除，用扣除后的价格参加评审。适用招标投标法的政府采购工程建设项目，采用综合评估法但未采用低价优先法计算价格分的，评标时应当在采用原报价进行评分的基础上增加其价格得分的2%~4%作为其价格分。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9383" w:type="dxa"/>
            <w:gridSpan w:val="4"/>
            <w:tcBorders>
              <w:top w:val="single" w:color="auto" w:sz="4" w:space="0"/>
              <w:left w:val="single" w:color="auto" w:sz="4" w:space="0"/>
              <w:bottom w:val="single" w:color="auto" w:sz="4" w:space="0"/>
              <w:right w:val="single" w:color="auto" w:sz="4" w:space="0"/>
            </w:tcBorders>
            <w:vAlign w:val="center"/>
          </w:tcPr>
          <w:p>
            <w:pPr>
              <w:pStyle w:val="127"/>
              <w:tabs>
                <w:tab w:val="left" w:pos="3750"/>
              </w:tabs>
              <w:spacing w:line="440" w:lineRule="exact"/>
              <w:jc w:val="both"/>
              <w:rPr>
                <w:rFonts w:cs="Times New Roman" w:asciiTheme="majorEastAsia" w:hAnsiTheme="majorEastAsia" w:eastAsiaTheme="majorEastAsia"/>
                <w:color w:val="000000" w:themeColor="text1"/>
                <w:kern w:val="2"/>
                <w:sz w:val="21"/>
                <w:szCs w:val="21"/>
              </w:rPr>
            </w:pPr>
            <w:r>
              <w:rPr>
                <w:rFonts w:hint="eastAsia" w:cs="Times New Roman" w:asciiTheme="majorEastAsia" w:hAnsiTheme="majorEastAsia" w:eastAsiaTheme="majorEastAsia"/>
                <w:color w:val="000000" w:themeColor="text1"/>
                <w:kern w:val="2"/>
                <w:sz w:val="21"/>
                <w:szCs w:val="21"/>
              </w:rPr>
              <w:t>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的同时不得耽误本项目供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9383" w:type="dxa"/>
            <w:gridSpan w:val="4"/>
            <w:tcBorders>
              <w:top w:val="single" w:color="auto" w:sz="4" w:space="0"/>
              <w:left w:val="single" w:color="auto" w:sz="4" w:space="0"/>
              <w:bottom w:val="single" w:color="auto" w:sz="4" w:space="0"/>
              <w:right w:val="single" w:color="auto" w:sz="4" w:space="0"/>
            </w:tcBorders>
            <w:vAlign w:val="center"/>
          </w:tcPr>
          <w:p>
            <w:pPr>
              <w:pStyle w:val="127"/>
              <w:tabs>
                <w:tab w:val="left" w:pos="3750"/>
              </w:tabs>
              <w:spacing w:line="440" w:lineRule="exact"/>
              <w:jc w:val="both"/>
              <w:rPr>
                <w:rFonts w:cs="Times New Roman" w:asciiTheme="majorEastAsia" w:hAnsiTheme="majorEastAsia" w:eastAsiaTheme="majorEastAsia"/>
                <w:color w:val="000000" w:themeColor="text1"/>
                <w:kern w:val="2"/>
                <w:sz w:val="21"/>
                <w:szCs w:val="21"/>
              </w:rPr>
            </w:pPr>
            <w:r>
              <w:rPr>
                <w:rFonts w:hint="eastAsia" w:cs="Times New Roman" w:asciiTheme="majorEastAsia" w:hAnsiTheme="majorEastAsia" w:eastAsiaTheme="majorEastAsia"/>
                <w:color w:val="000000" w:themeColor="text1"/>
                <w:kern w:val="2"/>
                <w:sz w:val="21"/>
                <w:szCs w:val="21"/>
              </w:rPr>
              <w:t>提示：（1）供应商认为采购文件使自己的权益受到损害的，可以自获取采购文件之日或者采购公告期限届满之日（公告期限届满后获取采购文件的，以公告期限届满之日为准）起7个工作日内，以书面形式向采购人和采购代理机构提出质疑。对未按上述方式获取招标文件的供应商对该文件提出的质疑，采购人或采购代理机构将不予处理。</w:t>
            </w:r>
          </w:p>
          <w:p>
            <w:pPr>
              <w:pStyle w:val="127"/>
              <w:tabs>
                <w:tab w:val="left" w:pos="3750"/>
              </w:tabs>
              <w:spacing w:line="440" w:lineRule="exact"/>
              <w:jc w:val="both"/>
              <w:rPr>
                <w:rFonts w:cs="Times New Roman" w:asciiTheme="majorEastAsia" w:hAnsiTheme="majorEastAsia" w:eastAsiaTheme="majorEastAsia"/>
                <w:color w:val="000000" w:themeColor="text1"/>
                <w:kern w:val="2"/>
                <w:sz w:val="21"/>
                <w:szCs w:val="21"/>
              </w:rPr>
            </w:pPr>
            <w:r>
              <w:rPr>
                <w:rFonts w:hint="eastAsia" w:cs="Times New Roman" w:asciiTheme="majorEastAsia" w:hAnsiTheme="majorEastAsia" w:eastAsiaTheme="majorEastAsia"/>
                <w:color w:val="000000" w:themeColor="text1"/>
                <w:kern w:val="2"/>
                <w:sz w:val="21"/>
                <w:szCs w:val="21"/>
              </w:rPr>
              <w:t>（2）更正补充公告请自行登录新疆政府采购网查看下载。</w:t>
            </w:r>
          </w:p>
        </w:tc>
      </w:tr>
      <w:bookmarkEnd w:id="3"/>
      <w:bookmarkEnd w:id="4"/>
      <w:bookmarkEnd w:id="5"/>
    </w:tbl>
    <w:p>
      <w:pPr>
        <w:pStyle w:val="4"/>
        <w:rPr>
          <w:rFonts w:hint="eastAsia" w:cs="仿宋" w:asciiTheme="majorEastAsia" w:hAnsiTheme="majorEastAsia" w:eastAsiaTheme="majorEastAsia"/>
          <w:b w:val="0"/>
          <w:color w:val="000000" w:themeColor="text1"/>
          <w:sz w:val="21"/>
          <w:szCs w:val="21"/>
        </w:rPr>
      </w:pPr>
      <w:bookmarkStart w:id="6" w:name="_Toc440183408"/>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rPr>
      </w:pPr>
    </w:p>
    <w:p>
      <w:pPr>
        <w:pStyle w:val="4"/>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（一） 总则</w:t>
      </w:r>
      <w:bookmarkEnd w:id="6"/>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1．项目概况及招标范围</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 项目概况</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根据《中华人民共和国政府采购法》等有关法律、法规和规章的规定，本招标项目已具备招标条件，现对本项目设备采购进行招标。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1.2 招标范围</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本次招标的范围见投标人须知前附表第6项。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1.3 联系方式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本次招标的招标人或招标代理机构联系方式见投标人须知前附表第8项。</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2．合格的投标人</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须满足《中华人民共和国政府采购法》第二十二条规定。</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1、具有有效的营业执照；</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3、具有良好的商业信誉和健全的财务会计制度及完税证明（需提供会计事务所出具2020年度财务审计报告及税务申报资料或税务部门出具的近</w:t>
      </w:r>
      <w:r>
        <w:rPr>
          <w:rFonts w:hint="eastAsia" w:cs="仿宋" w:asciiTheme="majorEastAsia" w:hAnsiTheme="majorEastAsia" w:eastAsiaTheme="majorEastAsia"/>
          <w:color w:val="000000" w:themeColor="text1"/>
          <w:szCs w:val="21"/>
          <w:lang w:eastAsia="zh-CN"/>
        </w:rPr>
        <w:t>半年</w:t>
      </w:r>
      <w:r>
        <w:rPr>
          <w:rFonts w:hint="eastAsia" w:cs="仿宋" w:asciiTheme="majorEastAsia" w:hAnsiTheme="majorEastAsia" w:eastAsiaTheme="majorEastAsia"/>
          <w:color w:val="000000" w:themeColor="text1"/>
          <w:szCs w:val="21"/>
        </w:rPr>
        <w:t>的完税证明，2021年新成立的公司可不提供）；</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4、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5、单位负责人为同一人或者存在直接控股、管理关系的不同供应商，不得参加同一合同项下的政府采购活动。</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6、落实政府采购政策需满足的资格要求：</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①财政部、国家发展改革委《关于印发节能产品政府采购实施意见》的通知》（财库[2004]185号文）；</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②《财政部发展改革委 生态环境部 市场监管总局关于调整优化节能产品 环境标志产品政府采购执行机制的通知》（财库〔2019〕9号）；</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③财政部、工业和信息化部《关于印发《政府采购促进中小企业展暂行办法》的通知》（财库[2011]181号文）；</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④财政部、民政部、中国残疾人联合会《关于促进残疾人就业政府采购政策的通知》（财库[2017]141号）；</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⑤财政部、司法部《关于政府采购支持监狱企业发展有关问题的通知》（财库[2014]68号文）。</w:t>
      </w:r>
    </w:p>
    <w:p>
      <w:pPr>
        <w:pStyle w:val="38"/>
        <w:spacing w:line="360" w:lineRule="auto"/>
        <w:rPr>
          <w:rFonts w:hint="eastAsia" w:cs="仿宋" w:asciiTheme="majorEastAsia" w:hAnsiTheme="majorEastAsia" w:eastAsiaTheme="majorEastAsia"/>
          <w:color w:val="000000" w:themeColor="text1"/>
          <w:kern w:val="2"/>
          <w:sz w:val="21"/>
          <w:szCs w:val="21"/>
          <w:lang w:val="en-US" w:eastAsia="zh-CN" w:bidi="ar-SA"/>
        </w:rPr>
      </w:pPr>
      <w:r>
        <w:rPr>
          <w:rFonts w:hint="eastAsia" w:cs="仿宋" w:asciiTheme="majorEastAsia" w:hAnsiTheme="majorEastAsia" w:eastAsiaTheme="majorEastAsia"/>
          <w:color w:val="000000" w:themeColor="text1"/>
          <w:kern w:val="2"/>
          <w:sz w:val="21"/>
          <w:szCs w:val="21"/>
          <w:lang w:val="en-US" w:eastAsia="zh-CN" w:bidi="ar-SA"/>
        </w:rPr>
        <w:t>2.7、本项目不接受联合体投标；</w:t>
      </w:r>
    </w:p>
    <w:p>
      <w:pPr>
        <w:pStyle w:val="38"/>
        <w:spacing w:line="360" w:lineRule="auto"/>
        <w:rPr>
          <w:rFonts w:hint="eastAsia" w:cs="仿宋" w:asciiTheme="majorEastAsia" w:hAnsiTheme="majorEastAsia" w:eastAsiaTheme="majorEastAsia"/>
          <w:color w:val="000000" w:themeColor="text1"/>
          <w:kern w:val="2"/>
          <w:sz w:val="21"/>
          <w:szCs w:val="21"/>
          <w:lang w:val="en-US" w:eastAsia="zh-CN" w:bidi="ar-SA"/>
        </w:rPr>
      </w:pPr>
      <w:r>
        <w:rPr>
          <w:rFonts w:hint="eastAsia" w:cs="仿宋" w:asciiTheme="majorEastAsia" w:hAnsiTheme="majorEastAsia" w:eastAsiaTheme="majorEastAsia"/>
          <w:color w:val="000000" w:themeColor="text1"/>
          <w:kern w:val="2"/>
          <w:sz w:val="21"/>
          <w:szCs w:val="21"/>
          <w:lang w:val="en-US" w:eastAsia="zh-CN" w:bidi="ar-SA"/>
        </w:rPr>
        <w:t>2.8资格审查方式见投标人须知前附表第11项。</w:t>
      </w:r>
    </w:p>
    <w:p>
      <w:pPr>
        <w:spacing w:line="360" w:lineRule="auto"/>
        <w:ind w:firstLine="420" w:firstLineChars="200"/>
        <w:rPr>
          <w:rFonts w:hint="eastAsia" w:cs="仿宋" w:asciiTheme="majorEastAsia" w:hAnsiTheme="majorEastAsia" w:eastAsiaTheme="majorEastAsia"/>
          <w:color w:val="000000" w:themeColor="text1"/>
          <w:kern w:val="2"/>
          <w:sz w:val="21"/>
          <w:szCs w:val="21"/>
          <w:lang w:val="en-US" w:eastAsia="zh-CN" w:bidi="ar-SA"/>
        </w:rPr>
      </w:pPr>
      <w:r>
        <w:rPr>
          <w:rFonts w:hint="eastAsia" w:cs="仿宋" w:asciiTheme="majorEastAsia" w:hAnsiTheme="majorEastAsia" w:eastAsiaTheme="majorEastAsia"/>
          <w:color w:val="000000" w:themeColor="text1"/>
          <w:kern w:val="2"/>
          <w:sz w:val="21"/>
          <w:szCs w:val="21"/>
          <w:lang w:val="en-US" w:eastAsia="zh-CN" w:bidi="ar-SA"/>
        </w:rPr>
        <w:t>2.9当采用资格后审方式时，投标人在提交的投标文件中须包括资格审查资料。只有最终通过资格审查的投标人才有可能成为本项目的中标人。</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3．投标预备会议</w:t>
      </w:r>
    </w:p>
    <w:p>
      <w:pPr>
        <w:spacing w:line="360" w:lineRule="auto"/>
        <w:ind w:firstLine="420" w:firstLineChars="200"/>
        <w:rPr>
          <w:rFonts w:cs="仿宋" w:asciiTheme="majorEastAsia" w:hAnsiTheme="majorEastAsia" w:eastAsiaTheme="majorEastAsia"/>
          <w:color w:val="000000" w:themeColor="text1"/>
          <w:szCs w:val="21"/>
        </w:rPr>
      </w:pPr>
      <w:bookmarkStart w:id="7" w:name="_Toc440183409"/>
      <w:r>
        <w:rPr>
          <w:rFonts w:hint="eastAsia" w:cs="仿宋" w:asciiTheme="majorEastAsia" w:hAnsiTheme="majorEastAsia" w:eastAsiaTheme="majorEastAsia"/>
          <w:color w:val="000000" w:themeColor="text1"/>
          <w:szCs w:val="21"/>
        </w:rPr>
        <w:t>3.1 招标代理机构将按照投标人须知前附表第13项规定的时间、地点组织投标预备会议。会议的目的是澄清疑问，解答投标人提出的与本次招标有关的问题。投标人应派代表准时参加。会议提出并解答的问题，招标代理机构应以书面的形式提供给所有投标人，并为招标文件组成的一部分。</w:t>
      </w:r>
    </w:p>
    <w:p>
      <w:pPr>
        <w:pStyle w:val="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（二）招标文件说明</w:t>
      </w:r>
    </w:p>
    <w:bookmarkEnd w:id="7"/>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4．招标文件的组成</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4.1 本招标文件包括以下内容：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第一章  招标公告</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第二章  投标人须知</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第三章  评标办法</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第四章  合同条款及格式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第五章  技术要求</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第六章  投标文件格式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4.2  除4.1内容外，招标人在投标截止时间15天前，以书面形式发出的对招标文件的澄清或修改内容，均为招标文件的组成部分，对招标人和投标人起约束作用。</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4.3  投标人获取招标文件后，应仔细检查招标文件的所有内容，如有残缺等问题应及时向招标代理机构提出，否则，由此引起的损失由投标人自己承担。投标人同时应认真审阅招标文件中所有的事项、格式、条款和规范要求等，若投标人的投标文件没有按招标文件的要求提交全部资料，或投标文件没有对招标文件做出实质性响应，其风险由投标人自行承担，并根据有关条款规定，该投标有可能被拒绝。</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5．招标文件的澄清</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5.1 投标人若对招标文件有任何疑问，应按照投标人须知前附表第14项规定的截止时间前以书面形式向招标代理机构提出澄清要求。无论是招标人或招标代理机构根据需要主动对招标文件进行必要的澄清，或是根据投标人的要求对招标文件做出澄清，招标代理机构都将于投标截止时间15日前以书面形式予以澄清，同时将书面澄清文件向所有投标人发送。投标人在收到该澄清文件后应于投标人须知前附表第11项规定的时间内，以书面形式给予确认，该澄清作为招标文件的组成部分，具有约束作用。</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6．招标文件的修改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6.1 招标文件发出后，在提交投标文件截止时间15日前，招标人或招标代理机构可对招标文件进行必要的澄清或修改。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6.2 招标文件的修改将以书面形式发送给所有投标人，投标人应于收到该修改文件后按投标人须知前附表第14项规定的时间内，以书面形式给予确认。招标文件的修改内容作为招标文件的组成部分，具有约束作用。</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6.3 招标文件的澄清、修改、补充等内容均以书面形式明确的内容为准。当招标文件、招标文件的澄清、修改、补充等在同一内容的表述上不一致时，以最后发出的书面文件为准。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6.4 为使投标人在编制投标文件时有充分的时间对招标文件的澄清、修改、补充等内容进行研究，招标人或招标代理机构将酌情延长提交投标文件的截止时间，具体时间将在招标文件的修改、补充通知中予以明确。</w:t>
      </w:r>
    </w:p>
    <w:p>
      <w:pPr>
        <w:pStyle w:val="4"/>
        <w:rPr>
          <w:rFonts w:cs="仿宋" w:asciiTheme="majorEastAsia" w:hAnsiTheme="majorEastAsia" w:eastAsiaTheme="majorEastAsia"/>
          <w:b w:val="0"/>
          <w:color w:val="000000" w:themeColor="text1"/>
          <w:sz w:val="21"/>
          <w:szCs w:val="21"/>
        </w:rPr>
      </w:pPr>
      <w:bookmarkStart w:id="8" w:name="_Toc440183410"/>
      <w:r>
        <w:rPr>
          <w:rFonts w:hint="eastAsia" w:cs="仿宋" w:asciiTheme="majorEastAsia" w:hAnsiTheme="majorEastAsia" w:eastAsiaTheme="majorEastAsia"/>
          <w:b w:val="0"/>
          <w:color w:val="000000" w:themeColor="text1"/>
          <w:sz w:val="21"/>
          <w:szCs w:val="21"/>
        </w:rPr>
        <w:t>（三） 投标文件的编写</w:t>
      </w:r>
      <w:bookmarkEnd w:id="8"/>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7．投标语言</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投标文件、与投标有关的一切文件和往来信件应以中文书写。</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8．计量单位</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除工程规范中另有规定外，投标文件使用的度量衡单位，均应使用中华人民共和国法定计量单位。</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9．投标文件的组成</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9.1 投标文件由商务部分、技术部分和开标一览表三部分组成。</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9.2 各组成部分包括内容详见投标人须知前附表及招标文件第六章“投标文件格式”。</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10．投标文件格式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10.1投标文件包括本须知第9条中的全部内容。投标人提交的投标文件应当使用招标文件第六章“投标文件格式”所提供的投标文件全部格式（表格可以按同样格式扩展）。</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11．投标报价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11.1本项目的投标报价采用投标人须知前附表第15项所规定的方式进行报价。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11.1.1供应商应在投标的投价表上标明单价和总价。（一）投标文件中开标一览表（报价表）内容与投标文件中相应内容不一致的，以开标一览表（报价表）为准；（二）大写金额和小写金额不一致的，以大写金额为准；（三）单价金额小数点或者百分比有明显错位的，以开标一览表的总价为准，并修改单价；（四）总价金额与按单价汇总金额不一致的，以单价金额计算结果为准。供应商应在投标报价表中标明其提供的所有货物及其相关工作范围内所在费用的总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11.2 投标人的投标报价，应是完成招标文件及附件中的要求和合同条款上所列招标范围的全部，不得以任何理由予以重复，作为投标人计算单价或总价的依据。除非招标人对招标文件予以修改，投标人应按本招标文件及招标人提供的技术资料进行报价。任何有选择的报价将不予接受。</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11.3 投标报价应包括所有流程再造及多项目组合综合咨询服务费用，不仅限流程再造及多项目组合综合咨询服务的劳务、管理、咨询联络、交通、维护、保险、利润、税金、政策性文件规定及合同包含的所有风险、责任等各项所有费用。</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12．投标货币</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12.1本工程投标报价采用的币种见投标人须知前附表第16项规定。</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13．投标有效期</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13.1 投标有效期见投标人须知前附表第17项所规定的期限，在此期限内，凡符合本招标文件要求的投标文件均保持有效。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13.2 在特殊情况下，招标人或招标代理机构在原定投标有效期内，可以根据需要以书面形式向投标人提出延长投标有效期的要求，对此要求投标人须以书面形式予以答复。投标人可以拒绝这种要求，而不被没收投标保证金。同意延长投标有效期的投标人既不能要求也不允许修改其投标文件，但需要相应的延长投标担保的有效期，在延长的投标有效期内，本须知第14条关于投标保证金的退还与没收的规定仍然适用。</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14．投标保证金</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14.1投标人在递交投标文件的同时，应按投标人须知前附表第18项规定的金额、形式的规定递交投标保证金，并作为其投标文件的组成部分。联合体投标的，其投标保证金由牵头人递交，并应符合投标人须知前附表第18项的规定。</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14.2 投标人不按本章第14.1 项要求提交投标保证金的，其投标文件作废标处理。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14.3 有下列情形之一的，投标保证金将不予退还：</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 中标人因自身原因未能在规定期限内与招标人签订服务合同；</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 中标人应提交责任保险而未能提交；</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 投标人在投标有效期满前撤回投标。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14.4招标人与中标人签订合同后5个工作日内，由公共资源交易中心向未中标的投标人和中标人退还投标保证金。详见投标人须知前附表第18项规定。</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15．投标人的备选方案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15.1 投标人所提交的投标文件应满足招标文件的要求，除非投标人须知前附表第19项中不允许投标人提交备选方案，否则备选方案将不予考虑。如果允许投标人提交备选方案，则执行本须知第15.2款的规定。</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15.2 如果投标人须知前附表第18项中允许投标人提交备选方案，则投标人除提交正式投标文件外，还应按照招标文件要求提交备选方案。备选方案应包括服务方案、图纸、投资估算表、备选方案报价书等满足评标需要的全部资料。</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16．投标文件的份数和签署</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16.1 投标人应按投标人须知前附表第20项要求提供投标文件的份数。</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16.2 投标文件的正本和副本均需打印或使用不褪色的蓝、黑墨水笔书写，字迹应清晰易于辨认，并应在投标文件封面的右上角清楚地注明“正本”或“副本”。正本和副本如有不一致之处，以正本为准。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16.3 投标文件封面、投标函均应加盖投标人印章并经法定代表人或其授权代表签字或盖章。由授权代表签字或盖章的在投标文件中须同时提交投标文件签署授权委托书。投标文件签署授权委托书格式、签字、盖章及内容均应符合要求，否则投标文件签署授权委托书无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16.4 投标人如对投标文件有修改，修改处应由投标人加盖投标人的印章或由法定代表人或其授权代表签字或盖章。</w:t>
      </w:r>
    </w:p>
    <w:p>
      <w:pPr>
        <w:pStyle w:val="4"/>
        <w:rPr>
          <w:rFonts w:cs="仿宋" w:asciiTheme="majorEastAsia" w:hAnsiTheme="majorEastAsia" w:eastAsiaTheme="majorEastAsia"/>
          <w:b w:val="0"/>
          <w:color w:val="000000" w:themeColor="text1"/>
          <w:sz w:val="21"/>
          <w:szCs w:val="21"/>
        </w:rPr>
      </w:pPr>
      <w:bookmarkStart w:id="9" w:name="_Toc440183411"/>
      <w:r>
        <w:rPr>
          <w:rFonts w:hint="eastAsia" w:cs="仿宋" w:asciiTheme="majorEastAsia" w:hAnsiTheme="majorEastAsia" w:eastAsiaTheme="majorEastAsia"/>
          <w:b w:val="0"/>
          <w:color w:val="000000" w:themeColor="text1"/>
          <w:sz w:val="21"/>
          <w:szCs w:val="21"/>
        </w:rPr>
        <w:t>（四） 投标文件的提交</w:t>
      </w:r>
      <w:bookmarkEnd w:id="9"/>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17．投标文件的装订、密封和标记</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17.1 投标文件的装订要求按投标人须知前附表第21项规定执行。</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17.2 投标文件的密封要求按投标人须知前附表第21项规定执行。</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17.3 在内层和外层投标文件密封袋上均应：</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17.3.1 写明招标人的名称和地址；</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17.3.2 注明下列识别标记：</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 项目编号；</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 项目名称；</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（3）年月日时分开标，此时间以前不得开封。</w:t>
      </w:r>
    </w:p>
    <w:p>
      <w:pPr>
        <w:spacing w:line="360" w:lineRule="auto"/>
        <w:ind w:firstLine="420" w:firstLineChars="200"/>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szCs w:val="21"/>
        </w:rPr>
        <w:t>17.4 除了按本须知第17.2款和第17.3款所要求的识别字样外，在内层投标文件密封袋上还应写明投标人的名称与地址、邮政编码，以便本须知第18.2条规定情况发生时，招标代理机构可按内层密封袋上标明的投标人地址将投标文件原封退回。</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17.5 如果投标文件没有按本投标须知第17.1款、第17.2款和第17.3款的规定装订和注明标记及密封，招标代理机构将不承担投标文件提前开封的责任。对由此造成提前开封的投标文件将予以拒绝，并退还给投标人。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17.6所有投标文件的内层密封袋的封口处应加盖投标人印章，所有投标文件的外层密封袋的封口处应加盖投标人印章或密封章。</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17.7投标文件的技术部分编制应按投标人须知前附表第19项所规定的有关格式及要求填报，否则按无效标处理。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17.8 对招标文件的打印格式、制作要求按招标人或招标代理机构在投标人须知前附表第22项中规定。</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18．投标文件的提交</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18.1 投标人应按投标人须知前附表第23项所规定的地点，于投标截止时间前提交投标文件。</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18.2 投标文件的截止时间见投标人须知前附表第23项规定，招标代理机构在投标截止时间以后收到的投标文件，将拒绝并退回给投标人。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18.3 招标代理机构可按本须知第6条规定以修改补充通知的方式，酌情延长提交投标文件的截止时间。在此情况下，投标人的所有权利和义务以及投标人受制约的截止时间，均以延长后新的投标截止时间为准。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18.4 到投标截止时间止，招标人收到的投标文件少于3个的，招标人将依法重新组织招标。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19．投标文件的补充、修改与撤回</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19.1 投标人在提交投标文件以后，在规定的投标截止时间之前，可以书面形式补充修改或撤回已提交的投标文件，并以书面形式通知招标代理机构。补充、修改的内容为投标文件的组成部分。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19.2 投标人对投标文件的补充、修改，应按本须知第17条有关规定密封、标记和提交，并在内外层投标文件密封袋上清楚标明“补充、修改”或“撤回”字样。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19.3 在投标截止时间之后，投标人不得补充、修改投标文件。</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19.4 在投标截止时间至投标有效期满之前，投标人不得撤回其投标文件，否则其投标保证金将被没收。</w:t>
      </w:r>
    </w:p>
    <w:p>
      <w:pPr>
        <w:pStyle w:val="4"/>
        <w:rPr>
          <w:rFonts w:cs="仿宋" w:asciiTheme="majorEastAsia" w:hAnsiTheme="majorEastAsia" w:eastAsiaTheme="majorEastAsia"/>
          <w:b w:val="0"/>
          <w:color w:val="000000" w:themeColor="text1"/>
          <w:sz w:val="21"/>
          <w:szCs w:val="21"/>
        </w:rPr>
      </w:pPr>
      <w:bookmarkStart w:id="10" w:name="_Toc440183412"/>
      <w:r>
        <w:rPr>
          <w:rFonts w:hint="eastAsia" w:cs="仿宋" w:asciiTheme="majorEastAsia" w:hAnsiTheme="majorEastAsia" w:eastAsiaTheme="majorEastAsia"/>
          <w:b w:val="0"/>
          <w:color w:val="000000" w:themeColor="text1"/>
          <w:sz w:val="21"/>
          <w:szCs w:val="21"/>
        </w:rPr>
        <w:t>（五） 开标</w:t>
      </w:r>
      <w:bookmarkEnd w:id="10"/>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20．开标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20.1 招标代理机构按投标人须知前附表第24项所规定的时间和地点公开开标，并邀请所有投标人参加。投标人不参加开标的，不得对开标结果提出异议。</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20.2 按规定提交合格的撤回通知的投标文件不予开封，并退回给投标人。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投标文件有下列情况之一的投标将不予接受：</w:t>
      </w:r>
    </w:p>
    <w:p>
      <w:pPr>
        <w:spacing w:line="360" w:lineRule="auto"/>
        <w:ind w:firstLine="850" w:firstLineChars="405"/>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a)</w:t>
      </w:r>
      <w:r>
        <w:rPr>
          <w:rFonts w:hint="eastAsia" w:cs="仿宋" w:asciiTheme="majorEastAsia" w:hAnsiTheme="majorEastAsia" w:eastAsiaTheme="majorEastAsia"/>
          <w:color w:val="000000" w:themeColor="text1"/>
          <w:szCs w:val="21"/>
        </w:rPr>
        <w:tab/>
      </w:r>
      <w:r>
        <w:rPr>
          <w:rFonts w:hint="eastAsia" w:cs="仿宋" w:asciiTheme="majorEastAsia" w:hAnsiTheme="majorEastAsia" w:eastAsiaTheme="majorEastAsia"/>
          <w:color w:val="000000" w:themeColor="text1"/>
          <w:szCs w:val="21"/>
        </w:rPr>
        <w:t>逾期送达的；</w:t>
      </w:r>
    </w:p>
    <w:p>
      <w:pPr>
        <w:spacing w:line="360" w:lineRule="auto"/>
        <w:ind w:firstLine="850" w:firstLineChars="405"/>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b)</w:t>
      </w:r>
      <w:r>
        <w:rPr>
          <w:rFonts w:hint="eastAsia" w:cs="仿宋" w:asciiTheme="majorEastAsia" w:hAnsiTheme="majorEastAsia" w:eastAsiaTheme="majorEastAsia"/>
          <w:color w:val="000000" w:themeColor="text1"/>
          <w:szCs w:val="21"/>
        </w:rPr>
        <w:tab/>
      </w:r>
      <w:r>
        <w:rPr>
          <w:rFonts w:hint="eastAsia" w:cs="仿宋" w:asciiTheme="majorEastAsia" w:hAnsiTheme="majorEastAsia" w:eastAsiaTheme="majorEastAsia"/>
          <w:color w:val="000000" w:themeColor="text1"/>
          <w:szCs w:val="21"/>
        </w:rPr>
        <w:t>未按招标文件要求密封的。</w:t>
      </w:r>
    </w:p>
    <w:p>
      <w:pPr>
        <w:spacing w:line="360" w:lineRule="auto"/>
        <w:ind w:firstLine="850" w:firstLineChars="405"/>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c)</w:t>
      </w:r>
      <w:r>
        <w:rPr>
          <w:rFonts w:hint="eastAsia" w:cs="仿宋" w:asciiTheme="majorEastAsia" w:hAnsiTheme="majorEastAsia" w:eastAsiaTheme="majorEastAsia"/>
          <w:color w:val="000000" w:themeColor="text1"/>
          <w:szCs w:val="21"/>
        </w:rPr>
        <w:tab/>
      </w:r>
      <w:r>
        <w:rPr>
          <w:rFonts w:hint="eastAsia" w:cs="仿宋" w:asciiTheme="majorEastAsia" w:hAnsiTheme="majorEastAsia" w:eastAsiaTheme="majorEastAsia"/>
          <w:color w:val="000000" w:themeColor="text1"/>
          <w:szCs w:val="21"/>
        </w:rPr>
        <w:t>违反有关规定的其他形式。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20.3 开标程序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主持人按以下程序进行开标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（1）宣布开标纪律</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（2）公布在投标截止时间前递交投标文件的投标人名称，点名确认投标人是否派人到场，并核验投标人相关合法有效证件，并制作记录；</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（3）宣布开标人、唱标人、记录人、监标人等有关人员姓名；</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rPr>
        <w:t>（4）监督人检验投标人如下材料：</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①</w:t>
      </w:r>
      <w:r>
        <w:rPr>
          <w:rFonts w:hint="eastAsia" w:cs="仿宋" w:asciiTheme="majorEastAsia" w:hAnsiTheme="majorEastAsia" w:eastAsiaTheme="majorEastAsia"/>
          <w:b/>
          <w:bCs/>
          <w:color w:val="000000" w:themeColor="text1"/>
          <w:szCs w:val="21"/>
        </w:rPr>
        <w:t>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②</w:t>
      </w:r>
      <w:r>
        <w:rPr>
          <w:rFonts w:hint="eastAsia" w:cs="仿宋" w:asciiTheme="majorEastAsia" w:hAnsiTheme="majorEastAsia" w:eastAsiaTheme="majorEastAsia"/>
          <w:b/>
          <w:bCs/>
          <w:color w:val="000000" w:themeColor="text1"/>
          <w:szCs w:val="21"/>
        </w:rPr>
        <w:t>有效的“三证合一”的营业执照</w:t>
      </w:r>
      <w:r>
        <w:rPr>
          <w:rFonts w:hint="eastAsia" w:cs="仿宋" w:asciiTheme="majorEastAsia" w:hAnsiTheme="majorEastAsia" w:eastAsiaTheme="majorEastAsia"/>
          <w:b/>
          <w:bCs/>
          <w:color w:val="000000" w:themeColor="text1"/>
          <w:szCs w:val="21"/>
          <w:lang w:eastAsia="zh-CN"/>
        </w:rPr>
        <w:t>（提供原件）</w:t>
      </w:r>
      <w:r>
        <w:rPr>
          <w:rFonts w:hint="eastAsia" w:cs="仿宋" w:asciiTheme="majorEastAsia" w:hAnsiTheme="majorEastAsia" w:eastAsiaTheme="majorEastAsia"/>
          <w:b/>
          <w:bCs/>
          <w:color w:val="000000" w:themeColor="text1"/>
          <w:szCs w:val="21"/>
        </w:rPr>
        <w:t>；</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③</w:t>
      </w:r>
      <w:r>
        <w:rPr>
          <w:rFonts w:hint="eastAsia" w:cs="仿宋" w:asciiTheme="majorEastAsia" w:hAnsiTheme="majorEastAsia" w:eastAsiaTheme="majorEastAsia"/>
          <w:b/>
          <w:bCs/>
          <w:color w:val="000000" w:themeColor="text1"/>
          <w:szCs w:val="21"/>
        </w:rPr>
        <w:t>投标单位应具有良好的商业信誉和健全的财务会计制度及完税证明（需提供会计事务所出具2020年度财务审计报告</w:t>
      </w:r>
      <w:r>
        <w:rPr>
          <w:rFonts w:hint="eastAsia" w:cs="仿宋" w:asciiTheme="majorEastAsia" w:hAnsiTheme="majorEastAsia" w:eastAsiaTheme="majorEastAsia"/>
          <w:b/>
          <w:bCs/>
          <w:color w:val="000000" w:themeColor="text1"/>
          <w:szCs w:val="21"/>
          <w:lang w:eastAsia="zh-CN"/>
        </w:rPr>
        <w:t>（原件）</w:t>
      </w:r>
      <w:r>
        <w:rPr>
          <w:rFonts w:hint="eastAsia" w:cs="仿宋" w:asciiTheme="majorEastAsia" w:hAnsiTheme="majorEastAsia" w:eastAsiaTheme="majorEastAsia"/>
          <w:b/>
          <w:bCs/>
          <w:color w:val="000000" w:themeColor="text1"/>
          <w:szCs w:val="21"/>
        </w:rPr>
        <w:t>及税务申报资料或税务部门出具的近</w:t>
      </w:r>
      <w:r>
        <w:rPr>
          <w:rFonts w:hint="eastAsia" w:cs="仿宋" w:asciiTheme="majorEastAsia" w:hAnsiTheme="majorEastAsia" w:eastAsiaTheme="majorEastAsia"/>
          <w:b/>
          <w:bCs/>
          <w:color w:val="000000" w:themeColor="text1"/>
          <w:szCs w:val="21"/>
          <w:lang w:eastAsia="zh-CN"/>
        </w:rPr>
        <w:t>半年</w:t>
      </w:r>
      <w:r>
        <w:rPr>
          <w:rFonts w:hint="eastAsia" w:cs="仿宋" w:asciiTheme="majorEastAsia" w:hAnsiTheme="majorEastAsia" w:eastAsiaTheme="majorEastAsia"/>
          <w:b/>
          <w:bCs/>
          <w:color w:val="000000" w:themeColor="text1"/>
          <w:szCs w:val="21"/>
        </w:rPr>
        <w:t>的完税证明，2021年新成立的公司可不提供）；</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④</w:t>
      </w:r>
      <w:r>
        <w:rPr>
          <w:rFonts w:hint="eastAsia" w:cs="仿宋" w:asciiTheme="majorEastAsia" w:hAnsiTheme="majorEastAsia" w:eastAsiaTheme="majorEastAsia"/>
          <w:b/>
          <w:bCs/>
          <w:color w:val="000000" w:themeColor="text1"/>
          <w:szCs w:val="21"/>
        </w:rPr>
        <w:t>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将拒绝其参加本次政府采购活动，并提供投标单位中国裁判文书网（http://wenshu.court.gov.cn/）的查询记录,如三年内有不良记录的，将拒绝其参加本次政府采购活动（须加盖单位鲜公章）；；</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⑤</w:t>
      </w:r>
      <w:r>
        <w:rPr>
          <w:rFonts w:hint="eastAsia" w:cs="仿宋" w:asciiTheme="majorEastAsia" w:hAnsiTheme="majorEastAsia" w:eastAsiaTheme="majorEastAsia"/>
          <w:b/>
          <w:bCs/>
          <w:color w:val="000000" w:themeColor="text1"/>
          <w:szCs w:val="21"/>
        </w:rPr>
        <w:t>保证金缴纳票据（墨玉县公共资源平台交易中心开具的投标保证金收据）；</w:t>
      </w:r>
    </w:p>
    <w:p>
      <w:pPr>
        <w:spacing w:line="360" w:lineRule="auto"/>
        <w:ind w:firstLine="422" w:firstLineChars="200"/>
        <w:rPr>
          <w:rFonts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rPr>
        <w:t>（以上材料须在开启投标文件前提供，不能提供以上有效材料的其投标文件被招标人拒绝）</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（5）投标人代表（有效投标人自行推荐）检查投标文件的完整性及密封性；</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（6）按照宣布的开标顺序对资格证齐全、密封完好并已缴纳投标保证金的投标人的投标文件进行启封，公布投标人名称、投标报价、服务期限及其他内容，并记录在案；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（7）投标人代表、招标人代表、记录人等有关人员在开标记录上签字确认；</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（8）开标结束，投标人代表退场。</w:t>
      </w:r>
    </w:p>
    <w:p>
      <w:pPr>
        <w:pStyle w:val="4"/>
        <w:rPr>
          <w:rFonts w:cs="仿宋" w:asciiTheme="majorEastAsia" w:hAnsiTheme="majorEastAsia" w:eastAsiaTheme="majorEastAsia"/>
          <w:b w:val="0"/>
          <w:color w:val="000000" w:themeColor="text1"/>
          <w:sz w:val="21"/>
          <w:szCs w:val="21"/>
        </w:rPr>
      </w:pPr>
      <w:bookmarkStart w:id="11" w:name="_Toc440183413"/>
      <w:r>
        <w:rPr>
          <w:rFonts w:hint="eastAsia" w:cs="仿宋" w:asciiTheme="majorEastAsia" w:hAnsiTheme="majorEastAsia" w:eastAsiaTheme="majorEastAsia"/>
          <w:b w:val="0"/>
          <w:color w:val="000000" w:themeColor="text1"/>
          <w:sz w:val="21"/>
          <w:szCs w:val="21"/>
        </w:rPr>
        <w:t>（六） 评标</w:t>
      </w:r>
      <w:bookmarkEnd w:id="11"/>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21．评标委员会与评标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21.1招标人依法组建评标委员会。评标委员会由招标人和有关技术、经济专家组成，成员人数</w:t>
      </w:r>
      <w:r>
        <w:rPr>
          <w:rFonts w:hint="eastAsia" w:cs="仿宋" w:asciiTheme="majorEastAsia" w:hAnsiTheme="majorEastAsia" w:eastAsiaTheme="majorEastAsia"/>
          <w:b/>
          <w:color w:val="000000" w:themeColor="text1"/>
          <w:szCs w:val="21"/>
        </w:rPr>
        <w:t>为</w:t>
      </w:r>
      <w:r>
        <w:rPr>
          <w:rFonts w:hint="eastAsia" w:cs="仿宋" w:asciiTheme="majorEastAsia" w:hAnsiTheme="majorEastAsia" w:eastAsiaTheme="majorEastAsia"/>
          <w:b/>
          <w:color w:val="000000" w:themeColor="text1"/>
          <w:szCs w:val="21"/>
          <w:lang w:val="en-US" w:eastAsia="zh-CN"/>
        </w:rPr>
        <w:t>5</w:t>
      </w:r>
      <w:r>
        <w:rPr>
          <w:rFonts w:hint="eastAsia" w:cs="仿宋" w:asciiTheme="majorEastAsia" w:hAnsiTheme="majorEastAsia" w:eastAsiaTheme="majorEastAsia"/>
          <w:b/>
          <w:color w:val="000000" w:themeColor="text1"/>
          <w:szCs w:val="21"/>
        </w:rPr>
        <w:t>人,</w:t>
      </w:r>
      <w:r>
        <w:rPr>
          <w:rFonts w:hint="eastAsia" w:cs="仿宋" w:asciiTheme="majorEastAsia" w:hAnsiTheme="majorEastAsia" w:eastAsiaTheme="majorEastAsia"/>
          <w:color w:val="000000" w:themeColor="text1"/>
          <w:szCs w:val="21"/>
        </w:rPr>
        <w:t>其中随机抽取专家人数不少于评标专家总人数的2/3。具体规定见投标人须知前附表第22项。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21.2评标委员会负责对投标文件进行审查、质疑、评估和比较。</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22．评标的内容与程序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22.1 评标的内容包括对资格审查部分、技术部分和商务部分的评审和比较。</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22.2 评标程序按评标程序按资格评审——符合性评审——详细评审的步骤进行，具体详见招标文件第三章“评标办法”。</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23．投标及投标文件的有效性</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 评标过程中，投标文件出现下列情形之一的，将作为无效投标文件（废标），不再进入详细评标：</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23.1.1 投标文件未按照本须知第17条的要求装订、密封和标记的；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23.1.2 投标文件有关内容未按规定加盖投标人印章或未经法定代表人或其授权代表签字或盖章的，或有授权代表签字或盖章的，但未随投标文件一起提交有效的“授权委托书”原件的；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23.1.3未响应招标文件的实质性要求和条件；</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23.1.4 投标文件的关键内容字迹模糊、无法辨认的；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23.1.5 投标报价不符合国家颁布的咨询服务收费标准，或超过</w:t>
      </w:r>
      <w:r>
        <w:rPr>
          <w:rFonts w:hint="eastAsia" w:cs="仿宋" w:asciiTheme="majorEastAsia" w:hAnsiTheme="majorEastAsia" w:eastAsiaTheme="majorEastAsia"/>
          <w:bCs/>
          <w:color w:val="000000" w:themeColor="text1"/>
          <w:kern w:val="0"/>
          <w:szCs w:val="21"/>
        </w:rPr>
        <w:t>项目招标控制价，</w:t>
      </w:r>
      <w:r>
        <w:rPr>
          <w:rFonts w:hint="eastAsia" w:cs="仿宋" w:asciiTheme="majorEastAsia" w:hAnsiTheme="majorEastAsia" w:eastAsiaTheme="majorEastAsia"/>
          <w:color w:val="000000" w:themeColor="text1"/>
          <w:szCs w:val="21"/>
        </w:rPr>
        <w:t>或低于成本恶性竞争的；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23.1.6组成联合体投标的，投标文件未附联合体各方联合投标协议的；</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 投标人有下列情况之一的，其投标将作废标处理或被否决：</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23.2.1投标人未按照招标文件的要求提供投标保证金或者投标保函的；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23.2.2 与其他投标人相互串通报价，或者与招标人串通投标的；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23.2.3 以向招标人或评标委员会成员行贿的手段谋取中标的；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23.2.4 以他人名义投标，或者以其他方式弄虚作假；</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23.2.5 联合体通过资格预审后在组成上发生变化，含有未经过资格预审或者资格预审不合格的法人或者其他组织；</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23.2.6投标文件中标明的投标人与资格预审的申请人在名称和组织结构上存在实质性差别的；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23.2.7 投标文件规格不符合规定，或规定“暗标”的部分不符合“暗标”要求，出现了投标人的名称或其他可识别投标人身份的字符、图案、照片、徽标等；</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23.2.8资格后审时投标人未能通过资格审查的。</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24．对投标文件的审查和响应性的确定</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24.1 评标委员会将组织审查投标文件是否完整，规定的服务方案是否提交，要求的投标保证金是否已有效提供，文件是否恰当地签署。</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24.2 评标委员会将确定每一投标人是否对招标文件的要求做出了实质性的响应，而没有重大偏离。实质性响应的投标是指投标符合招标文件的所有条款、条件和规定且没有重大偏离或保留。或影响到招标文件规定的服务范围、服务周期和要求，或限制了招标人的权利和投标人的义务的规定，而纠正这些偏离将影响到提交实质性响应投标的投标人的公平竞争地位。</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24.3 评标委员会判断投标文件的响应性仅基于投标文件本身而不靠外部证据。</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24.4评标委员会有权拒绝被确定为非实质性响应的投标，投标人不能通过修正或撤回不符合之处而使其投标成为实质性响应的投标。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25．投标文件的澄清</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25.1 如投标人须知前附表第14项规定采用方案陈述，评标委员会可以要求投标人分别对其技术方案等技术文件的技术方案思想、理念进行介绍和说明，投标人介绍时间和评标委员会成员提问时间按表中规定的时间执行。如招标文件规定以“暗标”方式投标，投标人在对其技术方案等技术文件介绍时，不得介绍企业名称、技术人员的项目等内容。评标委员会成员提问时，不得提出带有暗示性或诱导性的问题，也不得明确指出其投标文件中的遗漏和错误。</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25.2 如评标委员会对投标文件有疑问，可以向投标人发出澄清函。投标人应对澄清函中的问题进行逐一书面解答，并由投标人授权代表签字，按照评标委员会要求的时间提交。如投标人不提交对澄清函的书面解答或其书面解答不为评标委员会接受，其投标有可能被拒绝。</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26．投标文件的评估和比较</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26.1对所有实质性响应招标文件要求的投标文件，评标委员会将采用相同的程序和标准，遵循公平、公正、科学和择优的原则，按综合评估法进行评审，确定投标人的排名。</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26.2 评标标准和方法详见本招标文件第三章“评标办法”。评标委员会根据其中的规定，对投标文件进行评审和比较，向招标人提出书面评标报告。</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26.3 除投标人须知前附表第26项规定评标委员会直接确定中标人外，招标人依据评标委员会推荐的中标候选人确定中标人，评标委员会推荐中标候选人的人数见投标人须知前附表第26项。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26.4评标委员会经评审，认为所有投标都不符合招标文件要求的，可以否决所有投标。所有投标被否决后，招标人将依法重新招标。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27．评标过程的保密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27.1开标后直至授予中标人合同为止，评标委员会成员和与评标工作有关的工作人员不得透露对投标文件的评审和比较、中标候选人的推荐情况以及与评标有关的其他情况。</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27.2 在投标文件的评审和比较、中标候选人推荐以及授予合同的过程中，投标人向招标人和评标委员会施加影响的任何行为，都将会导致其投标被拒绝。</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27.3中标人确定后，招标人与招标代理机构不对未中标人就评标过程以及未能中标原因做出任何解释。未中标人不得向评标委员会组成人员或其他有关人员索问评标过程的情况和材料。</w:t>
      </w:r>
    </w:p>
    <w:p>
      <w:pPr>
        <w:pStyle w:val="4"/>
        <w:rPr>
          <w:rFonts w:cs="仿宋" w:asciiTheme="majorEastAsia" w:hAnsiTheme="majorEastAsia" w:eastAsiaTheme="majorEastAsia"/>
          <w:b w:val="0"/>
          <w:color w:val="000000" w:themeColor="text1"/>
          <w:sz w:val="21"/>
          <w:szCs w:val="21"/>
        </w:rPr>
      </w:pPr>
      <w:bookmarkStart w:id="12" w:name="_Toc440183414"/>
      <w:r>
        <w:rPr>
          <w:rFonts w:hint="eastAsia" w:cs="仿宋" w:asciiTheme="majorEastAsia" w:hAnsiTheme="majorEastAsia" w:eastAsiaTheme="majorEastAsia"/>
          <w:b w:val="0"/>
          <w:color w:val="000000" w:themeColor="text1"/>
          <w:sz w:val="21"/>
          <w:szCs w:val="21"/>
        </w:rPr>
        <w:t>（七） 授予合同</w:t>
      </w:r>
      <w:bookmarkEnd w:id="12"/>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28．招标人拒绝投标的权力</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28.1招标人不承诺将合同授予报价最低的投标人。招标人在发出中标通知书前，有权依据评标委员会的评标报告拒绝不合格的投标。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29．中标公示和通知</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29.1 中标人确定后，招标人或招标代理机构将投标人须知前附表第27项规定公示评标结果。</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29.2 公示期没有投标人提出疑议的，招标人或招标代理机构可向中标人发出中标通知书，同时发布中标公告。对未中标的投标人不再另行发放未中标通知。</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30．合同的签订</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30.1 招标人与中标人将于中标通知书发出之日起30日内，按照招标文件和中标人的投标文件订立书面合同。</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30.2 中标人如因自身原因不按本投标须知第30.1款的规定与招标人订立合同，则招标人将取消其中标资格，投标保证金不予退还，给招标人造成的损失超过投标保证金数额的，还应当对超过部分予以赔偿，同时依法承担相应法律责任。</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30.3 中标人应当按照合同约定履行义务，完成中标项目的服务任务，不得将中标项目全部或部分非法转让（转包）给他人。</w:t>
      </w:r>
    </w:p>
    <w:p>
      <w:pPr>
        <w:pStyle w:val="4"/>
        <w:rPr>
          <w:rFonts w:cs="仿宋" w:asciiTheme="majorEastAsia" w:hAnsiTheme="majorEastAsia" w:eastAsiaTheme="majorEastAsia"/>
          <w:b w:val="0"/>
          <w:color w:val="000000" w:themeColor="text1"/>
          <w:sz w:val="21"/>
          <w:szCs w:val="21"/>
        </w:rPr>
      </w:pPr>
      <w:bookmarkStart w:id="13" w:name="_Toc440183415"/>
      <w:r>
        <w:rPr>
          <w:rFonts w:hint="eastAsia" w:cs="仿宋" w:asciiTheme="majorEastAsia" w:hAnsiTheme="majorEastAsia" w:eastAsiaTheme="majorEastAsia"/>
          <w:b w:val="0"/>
          <w:color w:val="000000" w:themeColor="text1"/>
          <w:sz w:val="21"/>
          <w:szCs w:val="21"/>
        </w:rPr>
        <w:t>（八） 其他</w:t>
      </w:r>
      <w:bookmarkEnd w:id="13"/>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31．未中标投标文件的返还</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投标文件的退还方式见投标人须知前附表第28项规定。</w:t>
      </w:r>
    </w:p>
    <w:p>
      <w:pPr>
        <w:spacing w:line="360" w:lineRule="auto"/>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32.投标人不得存在的其他情形</w:t>
      </w:r>
    </w:p>
    <w:p>
      <w:pPr>
        <w:spacing w:line="360" w:lineRule="auto"/>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32.1、不得存串通投标。有下列情形之一的，视为投标人串通投标，其投标无效：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（一）不同投标人的投标文件由同一单位或者个人编制；</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（二）不同投标人委托同一单位或者个人办理投标事宜；</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（三）不同投标人的投标文件载明的项目管理成员或者联系人员为同一人；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（四）不同投标人的投标文件异常一致或者投标报价呈规律性差异；</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（五）不同投标人的投标文件相互混装；</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（六）不同投标人的投标保证金从同一单位或者个人的账户转出；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xml:space="preserve">    （七）其他法律法规规定的情形。</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33.  需要补充的其他内容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详见投标人须知前附表。</w:t>
      </w:r>
    </w:p>
    <w:p>
      <w:pPr>
        <w:spacing w:line="360" w:lineRule="auto"/>
        <w:ind w:firstLine="420" w:firstLineChars="200"/>
        <w:rPr>
          <w:rFonts w:cs="Arial" w:asciiTheme="majorEastAsia" w:hAnsiTheme="majorEastAsia" w:eastAsiaTheme="majorEastAsia"/>
          <w:color w:val="000000" w:themeColor="text1"/>
        </w:rPr>
      </w:pPr>
    </w:p>
    <w:p>
      <w:pPr>
        <w:spacing w:line="360" w:lineRule="auto"/>
        <w:ind w:firstLine="420" w:firstLineChars="200"/>
        <w:rPr>
          <w:rFonts w:cs="Arial" w:asciiTheme="majorEastAsia" w:hAnsiTheme="majorEastAsia" w:eastAsiaTheme="majorEastAsia"/>
          <w:color w:val="000000" w:themeColor="text1"/>
          <w:szCs w:val="21"/>
        </w:rPr>
        <w:sectPr>
          <w:headerReference r:id="rId5" w:type="default"/>
          <w:footerReference r:id="rId6" w:type="default"/>
          <w:pgSz w:w="11906" w:h="16838"/>
          <w:pgMar w:top="1418" w:right="1134" w:bottom="1418" w:left="1701" w:header="851" w:footer="992" w:gutter="0"/>
          <w:pgNumType w:start="1"/>
          <w:cols w:space="720" w:num="1"/>
          <w:docGrid w:type="lines" w:linePitch="312" w:charSpace="0"/>
        </w:sectPr>
      </w:pPr>
    </w:p>
    <w:p>
      <w:pPr>
        <w:pStyle w:val="4"/>
        <w:spacing w:line="300" w:lineRule="auto"/>
        <w:jc w:val="center"/>
        <w:rPr>
          <w:rFonts w:cs="宋体" w:asciiTheme="majorEastAsia" w:hAnsiTheme="majorEastAsia" w:eastAsiaTheme="majorEastAsia"/>
          <w:color w:val="000000" w:themeColor="text1"/>
        </w:rPr>
      </w:pPr>
      <w:bookmarkStart w:id="14" w:name="_Toc182891057"/>
      <w:bookmarkStart w:id="15" w:name="_Toc13805"/>
      <w:bookmarkStart w:id="16" w:name="_Toc247815569"/>
      <w:bookmarkStart w:id="17" w:name="_Toc176257397"/>
      <w:bookmarkStart w:id="18" w:name="_Toc7151"/>
      <w:bookmarkStart w:id="19" w:name="_Toc176257387"/>
      <w:bookmarkStart w:id="20" w:name="_Toc247815566"/>
      <w:bookmarkStart w:id="21" w:name="_Toc225356383"/>
      <w:r>
        <w:rPr>
          <w:rFonts w:hint="eastAsia" w:cs="仿宋" w:asciiTheme="majorEastAsia" w:hAnsiTheme="majorEastAsia" w:eastAsiaTheme="majorEastAsia"/>
          <w:b w:val="0"/>
          <w:color w:val="000000" w:themeColor="text1"/>
          <w:sz w:val="36"/>
          <w:szCs w:val="36"/>
        </w:rPr>
        <w:t xml:space="preserve">第三章  </w:t>
      </w:r>
      <w:bookmarkEnd w:id="14"/>
      <w:bookmarkEnd w:id="15"/>
      <w:bookmarkEnd w:id="16"/>
      <w:bookmarkEnd w:id="17"/>
      <w:bookmarkEnd w:id="18"/>
      <w:r>
        <w:rPr>
          <w:rFonts w:hint="eastAsia" w:cs="宋体" w:asciiTheme="majorEastAsia" w:hAnsiTheme="majorEastAsia" w:eastAsiaTheme="majorEastAsia"/>
          <w:color w:val="000000" w:themeColor="text1"/>
        </w:rPr>
        <w:t>评标办法（综合评分法）</w:t>
      </w:r>
    </w:p>
    <w:p>
      <w:pPr>
        <w:pStyle w:val="5"/>
        <w:spacing w:line="300" w:lineRule="auto"/>
        <w:rPr>
          <w:rFonts w:cs="宋体" w:asciiTheme="majorEastAsia" w:hAnsiTheme="majorEastAsia" w:eastAsiaTheme="majorEastAsia"/>
          <w:color w:val="000000" w:themeColor="text1"/>
        </w:rPr>
      </w:pPr>
      <w:bookmarkStart w:id="22" w:name="_Toc725"/>
      <w:bookmarkStart w:id="23" w:name="_Toc6327"/>
      <w:bookmarkStart w:id="24" w:name="_Toc17604"/>
      <w:bookmarkStart w:id="25" w:name="_Toc26365"/>
      <w:r>
        <w:rPr>
          <w:rFonts w:hint="eastAsia" w:cs="宋体" w:asciiTheme="majorEastAsia" w:hAnsiTheme="majorEastAsia" w:eastAsiaTheme="majorEastAsia"/>
          <w:color w:val="000000" w:themeColor="text1"/>
        </w:rPr>
        <w:t>评标办法前附表</w:t>
      </w:r>
      <w:bookmarkEnd w:id="22"/>
      <w:bookmarkEnd w:id="23"/>
      <w:bookmarkEnd w:id="24"/>
      <w:bookmarkEnd w:id="25"/>
    </w:p>
    <w:p>
      <w:pPr>
        <w:spacing w:line="300" w:lineRule="auto"/>
        <w:jc w:val="center"/>
        <w:rPr>
          <w:rFonts w:cs="宋体" w:asciiTheme="majorEastAsia" w:hAnsiTheme="majorEastAsia" w:eastAsiaTheme="majorEastAsia"/>
          <w:color w:val="000000" w:themeColor="text1"/>
          <w:sz w:val="28"/>
          <w:szCs w:val="32"/>
        </w:rPr>
      </w:pPr>
      <w:bookmarkStart w:id="26" w:name="_Toc27324"/>
      <w:bookmarkStart w:id="27" w:name="_Toc25664"/>
      <w:r>
        <w:rPr>
          <w:rFonts w:hint="eastAsia" w:cs="宋体" w:asciiTheme="majorEastAsia" w:hAnsiTheme="majorEastAsia" w:eastAsiaTheme="majorEastAsia"/>
          <w:color w:val="000000" w:themeColor="text1"/>
          <w:sz w:val="28"/>
          <w:szCs w:val="32"/>
        </w:rPr>
        <w:t>初步评审—资格性审查表</w:t>
      </w:r>
    </w:p>
    <w:tbl>
      <w:tblPr>
        <w:tblStyle w:val="39"/>
        <w:tblpPr w:leftFromText="180" w:rightFromText="180" w:vertAnchor="text" w:horzAnchor="page" w:tblpXSpec="center" w:tblpY="116"/>
        <w:tblOverlap w:val="never"/>
        <w:tblW w:w="9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6159"/>
        <w:gridCol w:w="2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序号</w:t>
            </w:r>
          </w:p>
        </w:tc>
        <w:tc>
          <w:tcPr>
            <w:tcW w:w="6159"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评审内容</w:t>
            </w:r>
          </w:p>
        </w:tc>
        <w:tc>
          <w:tcPr>
            <w:tcW w:w="2519"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供应商名称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w:t>
            </w:r>
          </w:p>
        </w:tc>
        <w:tc>
          <w:tcPr>
            <w:tcW w:w="6159" w:type="dxa"/>
            <w:vAlign w:val="center"/>
          </w:tcPr>
          <w:p>
            <w:pPr>
              <w:spacing w:line="300" w:lineRule="auto"/>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投标人具备招标文件所列的资格要求，或未提交相应的资格证明资料（提供营业执照、授权委托书、社保证明等）；</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612" w:type="dxa"/>
            <w:vAlign w:val="center"/>
          </w:tcPr>
          <w:p>
            <w:pPr>
              <w:spacing w:line="300" w:lineRule="auto"/>
              <w:jc w:val="center"/>
              <w:rPr>
                <w:rFonts w:hint="eastAsia" w:cs="宋体" w:asciiTheme="majorEastAsia" w:hAnsiTheme="majorEastAsia" w:eastAsiaTheme="majorEastAsia"/>
                <w:color w:val="000000" w:themeColor="text1"/>
                <w:szCs w:val="21"/>
                <w:lang w:val="en-US" w:eastAsia="zh-CN"/>
              </w:rPr>
            </w:pPr>
            <w:r>
              <w:rPr>
                <w:rFonts w:hint="eastAsia" w:cs="宋体" w:asciiTheme="majorEastAsia" w:hAnsiTheme="majorEastAsia" w:eastAsiaTheme="majorEastAsia"/>
                <w:color w:val="000000" w:themeColor="text1"/>
                <w:szCs w:val="21"/>
                <w:lang w:val="en-US" w:eastAsia="zh-CN"/>
              </w:rPr>
              <w:t>2</w:t>
            </w:r>
          </w:p>
        </w:tc>
        <w:tc>
          <w:tcPr>
            <w:tcW w:w="6159" w:type="dxa"/>
            <w:vAlign w:val="center"/>
          </w:tcPr>
          <w:p>
            <w:pPr>
              <w:spacing w:line="300" w:lineRule="auto"/>
              <w:rPr>
                <w:rFonts w:hint="eastAsia"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具备有效的电力工程施工总承包叁级及以上资质或输变电工程专业承包叁级及以上资质，企业还需具备有效的承装（修、试）电力设施许可证，同时具备有效的安全生产许可证，如是外省企业还须办理进疆报送手续；</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612" w:type="dxa"/>
            <w:vAlign w:val="center"/>
          </w:tcPr>
          <w:p>
            <w:pPr>
              <w:spacing w:line="300" w:lineRule="auto"/>
              <w:jc w:val="center"/>
              <w:rPr>
                <w:rFonts w:hint="eastAsia" w:cs="宋体" w:asciiTheme="majorEastAsia" w:hAnsiTheme="majorEastAsia" w:eastAsiaTheme="majorEastAsia"/>
                <w:color w:val="000000" w:themeColor="text1"/>
                <w:szCs w:val="21"/>
                <w:lang w:eastAsia="zh-CN"/>
              </w:rPr>
            </w:pPr>
            <w:r>
              <w:rPr>
                <w:rFonts w:hint="eastAsia" w:cs="宋体" w:asciiTheme="majorEastAsia" w:hAnsiTheme="majorEastAsia" w:eastAsiaTheme="majorEastAsia"/>
                <w:color w:val="000000" w:themeColor="text1"/>
                <w:szCs w:val="21"/>
                <w:lang w:val="en-US" w:eastAsia="zh-CN"/>
              </w:rPr>
              <w:t>3</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无行贿犯罪记录（在中国裁判文书网（http://wenshu.court.gov.cn/）查询截图，并加盖公章）</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612" w:type="dxa"/>
            <w:vAlign w:val="center"/>
          </w:tcPr>
          <w:p>
            <w:pPr>
              <w:spacing w:line="300" w:lineRule="auto"/>
              <w:jc w:val="center"/>
              <w:rPr>
                <w:rFonts w:hint="eastAsia" w:cs="宋体" w:asciiTheme="majorEastAsia" w:hAnsiTheme="majorEastAsia" w:eastAsiaTheme="majorEastAsia"/>
                <w:color w:val="000000" w:themeColor="text1"/>
                <w:szCs w:val="21"/>
                <w:lang w:eastAsia="zh-CN"/>
              </w:rPr>
            </w:pPr>
            <w:r>
              <w:rPr>
                <w:rFonts w:hint="eastAsia" w:cs="宋体" w:asciiTheme="majorEastAsia" w:hAnsiTheme="majorEastAsia" w:eastAsiaTheme="majorEastAsia"/>
                <w:color w:val="000000" w:themeColor="text1"/>
                <w:szCs w:val="21"/>
                <w:lang w:val="en-US" w:eastAsia="zh-CN"/>
              </w:rPr>
              <w:t>4</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在“信用中国”（www.creditchina.gov.cn）</w:t>
            </w:r>
            <w:r>
              <w:rPr>
                <w:rFonts w:hint="eastAsia" w:cs="宋体" w:asciiTheme="majorEastAsia" w:hAnsiTheme="majorEastAsia" w:eastAsiaTheme="majorEastAsia"/>
                <w:bCs/>
                <w:color w:val="000000" w:themeColor="text1"/>
                <w:kern w:val="0"/>
                <w:szCs w:val="21"/>
                <w:shd w:val="clear" w:color="auto" w:fill="FFFFFF"/>
                <w:lang w:eastAsia="zh-CN"/>
              </w:rPr>
              <w:t>、</w:t>
            </w:r>
            <w:r>
              <w:rPr>
                <w:rFonts w:hint="eastAsia" w:cs="宋体" w:asciiTheme="majorEastAsia" w:hAnsiTheme="majorEastAsia" w:eastAsiaTheme="majorEastAsia"/>
                <w:bCs/>
                <w:color w:val="000000" w:themeColor="text1"/>
                <w:kern w:val="0"/>
                <w:szCs w:val="21"/>
                <w:shd w:val="clear" w:color="auto" w:fill="FFFFFF"/>
              </w:rPr>
              <w:t>中国政府采购网（www.ccgp.gov.cn）</w:t>
            </w:r>
            <w:r>
              <w:rPr>
                <w:rFonts w:hint="eastAsia" w:cs="宋体" w:asciiTheme="majorEastAsia" w:hAnsiTheme="majorEastAsia" w:eastAsiaTheme="majorEastAsia"/>
                <w:bCs/>
                <w:color w:val="000000" w:themeColor="text1"/>
                <w:kern w:val="0"/>
                <w:szCs w:val="21"/>
                <w:shd w:val="clear" w:color="auto" w:fill="FFFFFF"/>
                <w:lang w:eastAsia="zh-CN"/>
              </w:rPr>
              <w:t>和国家企业信用信息公示系统（http://www.gsxt.gov.cn）</w:t>
            </w:r>
            <w:r>
              <w:rPr>
                <w:rFonts w:hint="eastAsia" w:cs="宋体" w:asciiTheme="majorEastAsia" w:hAnsiTheme="majorEastAsia" w:eastAsiaTheme="majorEastAsia"/>
                <w:bCs/>
                <w:color w:val="000000" w:themeColor="text1"/>
                <w:kern w:val="0"/>
                <w:szCs w:val="21"/>
                <w:shd w:val="clear" w:color="auto" w:fill="FFFFFF"/>
              </w:rPr>
              <w:t>网站上未被列入失信被执行人、重大税收违法案件当事人名单以及政府采购严重违法失信行为记录名单（查询截图，并加盖公章）</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612" w:type="dxa"/>
            <w:vAlign w:val="center"/>
          </w:tcPr>
          <w:p>
            <w:pPr>
              <w:spacing w:line="300" w:lineRule="auto"/>
              <w:jc w:val="center"/>
              <w:rPr>
                <w:rFonts w:hint="eastAsia" w:cs="宋体" w:asciiTheme="majorEastAsia" w:hAnsiTheme="majorEastAsia" w:eastAsiaTheme="majorEastAsia"/>
                <w:color w:val="000000" w:themeColor="text1"/>
                <w:szCs w:val="21"/>
                <w:lang w:eastAsia="zh-CN"/>
              </w:rPr>
            </w:pPr>
            <w:r>
              <w:rPr>
                <w:rFonts w:hint="eastAsia" w:cs="宋体" w:asciiTheme="majorEastAsia" w:hAnsiTheme="majorEastAsia" w:eastAsiaTheme="majorEastAsia"/>
                <w:color w:val="000000" w:themeColor="text1"/>
                <w:szCs w:val="21"/>
                <w:lang w:val="en-US" w:eastAsia="zh-CN"/>
              </w:rPr>
              <w:t>5</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应具有良好的商业信誉和健全的财务会计制度及完税证明（需提供会计事务所出具2020年度财务审计报告及税务申报资料或税务部门出具的</w:t>
            </w:r>
            <w:r>
              <w:rPr>
                <w:rFonts w:hint="eastAsia" w:cs="宋体" w:asciiTheme="majorEastAsia" w:hAnsiTheme="majorEastAsia" w:eastAsiaTheme="majorEastAsia"/>
                <w:bCs/>
                <w:color w:val="000000" w:themeColor="text1"/>
                <w:kern w:val="0"/>
                <w:szCs w:val="21"/>
                <w:shd w:val="clear" w:color="auto" w:fill="FFFFFF"/>
                <w:lang w:eastAsia="zh-CN"/>
              </w:rPr>
              <w:t>近半年</w:t>
            </w:r>
            <w:r>
              <w:rPr>
                <w:rFonts w:hint="eastAsia" w:cs="宋体" w:asciiTheme="majorEastAsia" w:hAnsiTheme="majorEastAsia" w:eastAsiaTheme="majorEastAsia"/>
                <w:bCs/>
                <w:color w:val="000000" w:themeColor="text1"/>
                <w:kern w:val="0"/>
                <w:szCs w:val="21"/>
                <w:shd w:val="clear" w:color="auto" w:fill="FFFFFF"/>
              </w:rPr>
              <w:t>的完税证明，2021年新成立的公司可不提供）。</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12" w:type="dxa"/>
            <w:vAlign w:val="center"/>
          </w:tcPr>
          <w:p>
            <w:pPr>
              <w:spacing w:line="300" w:lineRule="auto"/>
              <w:jc w:val="center"/>
              <w:rPr>
                <w:rFonts w:hint="eastAsia" w:cs="宋体" w:asciiTheme="majorEastAsia" w:hAnsiTheme="majorEastAsia" w:eastAsiaTheme="majorEastAsia"/>
                <w:color w:val="000000" w:themeColor="text1"/>
                <w:szCs w:val="21"/>
                <w:lang w:eastAsia="zh-CN"/>
              </w:rPr>
            </w:pPr>
            <w:r>
              <w:rPr>
                <w:rFonts w:hint="eastAsia" w:cs="宋体" w:asciiTheme="majorEastAsia" w:hAnsiTheme="majorEastAsia" w:eastAsiaTheme="majorEastAsia"/>
                <w:color w:val="000000" w:themeColor="text1"/>
                <w:szCs w:val="21"/>
                <w:lang w:val="en-US" w:eastAsia="zh-CN"/>
              </w:rPr>
              <w:t>6</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投标保证金的缴纳主体与投标人是否一致，是否按照招标文件要求提供投标担保，或者所提供的投标担保有瑕疵的；</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12" w:type="dxa"/>
            <w:vAlign w:val="center"/>
          </w:tcPr>
          <w:p>
            <w:pPr>
              <w:spacing w:line="300" w:lineRule="auto"/>
              <w:jc w:val="center"/>
              <w:rPr>
                <w:rFonts w:hint="eastAsia" w:cs="宋体" w:asciiTheme="majorEastAsia" w:hAnsiTheme="majorEastAsia" w:eastAsiaTheme="majorEastAsia"/>
                <w:color w:val="000000" w:themeColor="text1"/>
                <w:szCs w:val="21"/>
                <w:lang w:eastAsia="zh-CN"/>
              </w:rPr>
            </w:pPr>
            <w:r>
              <w:rPr>
                <w:rFonts w:hint="eastAsia" w:cs="宋体" w:asciiTheme="majorEastAsia" w:hAnsiTheme="majorEastAsia" w:eastAsiaTheme="majorEastAsia"/>
                <w:color w:val="000000" w:themeColor="text1"/>
                <w:szCs w:val="21"/>
                <w:lang w:val="en-US" w:eastAsia="zh-CN"/>
              </w:rPr>
              <w:t>7</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仿宋" w:asciiTheme="majorEastAsia" w:hAnsiTheme="majorEastAsia" w:eastAsiaTheme="majorEastAsia"/>
                <w:color w:val="000000" w:themeColor="text1"/>
                <w:szCs w:val="21"/>
              </w:rPr>
              <w:t>以他人名义投标，或者以其他方式弄虚作假</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612" w:type="dxa"/>
            <w:vAlign w:val="center"/>
          </w:tcPr>
          <w:p>
            <w:pPr>
              <w:spacing w:line="300" w:lineRule="auto"/>
              <w:jc w:val="center"/>
              <w:rPr>
                <w:rFonts w:hint="eastAsia" w:cs="宋体" w:asciiTheme="majorEastAsia" w:hAnsiTheme="majorEastAsia" w:eastAsiaTheme="majorEastAsia"/>
                <w:color w:val="000000" w:themeColor="text1"/>
                <w:szCs w:val="21"/>
                <w:lang w:eastAsia="zh-CN"/>
              </w:rPr>
            </w:pPr>
            <w:r>
              <w:rPr>
                <w:rFonts w:hint="eastAsia" w:cs="宋体" w:asciiTheme="majorEastAsia" w:hAnsiTheme="majorEastAsia" w:eastAsiaTheme="majorEastAsia"/>
                <w:color w:val="000000" w:themeColor="text1"/>
                <w:szCs w:val="21"/>
                <w:lang w:val="en-US" w:eastAsia="zh-CN"/>
              </w:rPr>
              <w:t>8</w:t>
            </w:r>
          </w:p>
        </w:tc>
        <w:tc>
          <w:tcPr>
            <w:tcW w:w="6159" w:type="dxa"/>
            <w:vAlign w:val="center"/>
          </w:tcPr>
          <w:p>
            <w:pPr>
              <w:spacing w:line="300" w:lineRule="auto"/>
              <w:rPr>
                <w:rFonts w:cs="宋体" w:asciiTheme="majorEastAsia" w:hAnsiTheme="majorEastAsia" w:eastAsiaTheme="majorEastAsia"/>
                <w:color w:val="000000" w:themeColor="text1"/>
                <w:szCs w:val="21"/>
              </w:rPr>
            </w:pPr>
            <w:r>
              <w:rPr>
                <w:rFonts w:hint="eastAsia" w:cs="仿宋" w:asciiTheme="majorEastAsia" w:hAnsiTheme="majorEastAsia" w:eastAsiaTheme="majorEastAsia"/>
                <w:bCs/>
                <w:color w:val="000000" w:themeColor="text1"/>
                <w:szCs w:val="21"/>
              </w:rPr>
              <w:t>不存在禁止投标和串标围标的情形</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p>
        </w:tc>
        <w:tc>
          <w:tcPr>
            <w:tcW w:w="6159"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结论</w:t>
            </w:r>
          </w:p>
        </w:tc>
        <w:tc>
          <w:tcPr>
            <w:tcW w:w="2519" w:type="dxa"/>
          </w:tcPr>
          <w:p>
            <w:pPr>
              <w:spacing w:line="300" w:lineRule="auto"/>
              <w:rPr>
                <w:rFonts w:cs="宋体" w:asciiTheme="majorEastAsia" w:hAnsiTheme="majorEastAsia" w:eastAsiaTheme="majorEastAsia"/>
                <w:color w:val="000000" w:themeColor="text1"/>
                <w:szCs w:val="21"/>
              </w:rPr>
            </w:pPr>
          </w:p>
        </w:tc>
      </w:tr>
    </w:tbl>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说明：（1）上述各项中用“√”表示通过，“×”表示不通过；</w:t>
      </w:r>
    </w:p>
    <w:p>
      <w:pPr>
        <w:spacing w:line="300" w:lineRule="auto"/>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（2）上述各项中如有一项为“×”，则结论为“×”，表示该投标文件中存在重大偏差，不能通过初步评审；评委对某一分项评审认为不合格时，必须要写明原因。</w:t>
      </w:r>
    </w:p>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（3）投标文件最终合格与否，以所有评委的评审意见中少数服从多数为原则定论。</w:t>
      </w:r>
    </w:p>
    <w:p>
      <w:pPr>
        <w:spacing w:line="300" w:lineRule="auto"/>
        <w:jc w:val="center"/>
        <w:rPr>
          <w:rFonts w:cs="宋体" w:asciiTheme="majorEastAsia" w:hAnsiTheme="majorEastAsia" w:eastAsiaTheme="majorEastAsia"/>
          <w:b/>
          <w:bCs/>
          <w:color w:val="000000" w:themeColor="text1"/>
          <w:sz w:val="24"/>
        </w:rPr>
      </w:pPr>
    </w:p>
    <w:p>
      <w:pPr>
        <w:spacing w:line="300" w:lineRule="auto"/>
        <w:jc w:val="center"/>
        <w:rPr>
          <w:rFonts w:cs="宋体" w:asciiTheme="majorEastAsia" w:hAnsiTheme="majorEastAsia" w:eastAsiaTheme="majorEastAsia"/>
          <w:b/>
          <w:bCs/>
          <w:color w:val="000000" w:themeColor="text1"/>
          <w:sz w:val="24"/>
        </w:rPr>
      </w:pPr>
    </w:p>
    <w:p>
      <w:pPr>
        <w:pStyle w:val="2"/>
        <w:spacing w:line="300" w:lineRule="auto"/>
        <w:ind w:firstLine="482"/>
        <w:rPr>
          <w:rFonts w:cs="宋体" w:asciiTheme="majorEastAsia" w:hAnsiTheme="majorEastAsia" w:eastAsiaTheme="majorEastAsia"/>
          <w:b/>
          <w:bCs/>
          <w:color w:val="000000" w:themeColor="text1"/>
          <w:sz w:val="24"/>
        </w:rPr>
      </w:pPr>
    </w:p>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w:t>
      </w:r>
    </w:p>
    <w:p>
      <w:pPr>
        <w:spacing w:line="300" w:lineRule="auto"/>
        <w:jc w:val="center"/>
        <w:rPr>
          <w:rFonts w:cs="宋体" w:asciiTheme="majorEastAsia" w:hAnsiTheme="majorEastAsia" w:eastAsiaTheme="majorEastAsia"/>
          <w:b/>
          <w:bCs/>
          <w:color w:val="000000" w:themeColor="text1"/>
          <w:sz w:val="24"/>
        </w:rPr>
      </w:pPr>
    </w:p>
    <w:p>
      <w:pPr>
        <w:spacing w:line="300" w:lineRule="auto"/>
        <w:jc w:val="center"/>
        <w:rPr>
          <w:rFonts w:cs="宋体" w:asciiTheme="majorEastAsia" w:hAnsiTheme="majorEastAsia" w:eastAsiaTheme="majorEastAsia"/>
          <w:b/>
          <w:bCs/>
          <w:color w:val="000000" w:themeColor="text1"/>
          <w:sz w:val="24"/>
        </w:rPr>
      </w:pPr>
    </w:p>
    <w:p>
      <w:pPr>
        <w:pStyle w:val="2"/>
        <w:spacing w:line="300" w:lineRule="auto"/>
        <w:ind w:firstLine="482"/>
        <w:rPr>
          <w:rFonts w:cs="宋体" w:asciiTheme="majorEastAsia" w:hAnsiTheme="majorEastAsia" w:eastAsiaTheme="majorEastAsia"/>
          <w:b/>
          <w:bCs/>
          <w:color w:val="000000" w:themeColor="text1"/>
          <w:sz w:val="24"/>
        </w:rPr>
      </w:pPr>
    </w:p>
    <w:p>
      <w:pPr>
        <w:pStyle w:val="2"/>
        <w:spacing w:line="300" w:lineRule="auto"/>
        <w:ind w:firstLine="0"/>
        <w:jc w:val="center"/>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初步评审—符合性审查表</w:t>
      </w:r>
    </w:p>
    <w:tbl>
      <w:tblPr>
        <w:tblStyle w:val="39"/>
        <w:tblpPr w:leftFromText="180" w:rightFromText="180" w:vertAnchor="text" w:horzAnchor="page" w:tblpXSpec="center" w:tblpY="262"/>
        <w:tblOverlap w:val="never"/>
        <w:tblW w:w="90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6172"/>
        <w:gridCol w:w="2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7000" w:type="dxa"/>
            <w:gridSpan w:val="2"/>
            <w:vAlign w:val="center"/>
          </w:tcPr>
          <w:p>
            <w:pPr>
              <w:spacing w:line="300" w:lineRule="auto"/>
              <w:jc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spacing w:val="-2"/>
                <w:szCs w:val="21"/>
              </w:rPr>
              <w:t>评审内容</w:t>
            </w:r>
          </w:p>
        </w:tc>
        <w:tc>
          <w:tcPr>
            <w:tcW w:w="2020" w:type="dxa"/>
            <w:vAlign w:val="center"/>
          </w:tcPr>
          <w:p>
            <w:pPr>
              <w:spacing w:line="300" w:lineRule="auto"/>
              <w:jc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b/>
                <w:color w:val="000000" w:themeColor="text1"/>
                <w:szCs w:val="21"/>
              </w:rPr>
              <w:t>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序号</w:t>
            </w:r>
          </w:p>
        </w:tc>
        <w:tc>
          <w:tcPr>
            <w:tcW w:w="6172" w:type="dxa"/>
            <w:vAlign w:val="center"/>
          </w:tcPr>
          <w:p>
            <w:pPr>
              <w:spacing w:line="300" w:lineRule="auto"/>
              <w:rPr>
                <w:rFonts w:cs="宋体" w:asciiTheme="majorEastAsia" w:hAnsiTheme="majorEastAsia" w:eastAsiaTheme="majorEastAsia"/>
                <w:color w:val="000000" w:themeColor="text1"/>
                <w:spacing w:val="-2"/>
                <w:szCs w:val="21"/>
              </w:rPr>
            </w:pPr>
          </w:p>
        </w:tc>
        <w:tc>
          <w:tcPr>
            <w:tcW w:w="2020" w:type="dxa"/>
            <w:vAlign w:val="center"/>
          </w:tcPr>
          <w:p>
            <w:pPr>
              <w:spacing w:line="300" w:lineRule="auto"/>
              <w:jc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spacing w:val="-2"/>
                <w:szCs w:val="21"/>
              </w:rPr>
              <w:t>是否合格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w:t>
            </w:r>
          </w:p>
        </w:tc>
        <w:tc>
          <w:tcPr>
            <w:tcW w:w="6172" w:type="dxa"/>
          </w:tcPr>
          <w:p>
            <w:pPr>
              <w:rPr>
                <w:rFonts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投标文件未按照要求装订、密封和标记的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w:t>
            </w:r>
          </w:p>
        </w:tc>
        <w:tc>
          <w:tcPr>
            <w:tcW w:w="6172" w:type="dxa"/>
            <w:vAlign w:val="center"/>
          </w:tcPr>
          <w:p>
            <w:pPr>
              <w:rPr>
                <w:rFonts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投标文件有关内容未按规定加盖投标人印章或未经法定代表人或其授权代表签字或盖章的，或有授权代表签字或盖章的；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w:t>
            </w:r>
          </w:p>
        </w:tc>
        <w:tc>
          <w:tcPr>
            <w:tcW w:w="6172" w:type="dxa"/>
          </w:tcPr>
          <w:p>
            <w:pPr>
              <w:rPr>
                <w:rFonts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投标文件的关键内容字迹模糊、无法辨认的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4</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对同一项目投标时，提供两套以上的投标方案（招标文件另有规定的除外）；</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5</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投标报价高于财政预算限额（最高投标限价）的；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6</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同一项目出现两个及以上报价，且按规定无法确定哪个是有效报价；</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7</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评标委员会认为投标人的报价明显低于其他通过符合性审查投标人的报价，有可能影响产品质量或者不能诚信履约的，投标人不能在合理的时间内提供书面说明，或无法提交相关证明材料，投标人不能证明其报价合理性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8</w:t>
            </w:r>
          </w:p>
        </w:tc>
        <w:tc>
          <w:tcPr>
            <w:tcW w:w="6172" w:type="dxa"/>
            <w:vAlign w:val="center"/>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投标报价有严重缺漏项目</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9</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投标文件载明的交货期超过招标文件规定的期限</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10</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投标文件载明的免费保修期低于招标文件规定的期限</w:t>
            </w:r>
          </w:p>
        </w:tc>
        <w:tc>
          <w:tcPr>
            <w:tcW w:w="2020" w:type="dxa"/>
            <w:vAlign w:val="center"/>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11</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所投产品、工程、服务在商务、技术等方面没有实质性满足招标文件要求的；</w:t>
            </w:r>
          </w:p>
        </w:tc>
        <w:tc>
          <w:tcPr>
            <w:tcW w:w="2020" w:type="dxa"/>
            <w:vAlign w:val="center"/>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12</w:t>
            </w:r>
          </w:p>
        </w:tc>
        <w:tc>
          <w:tcPr>
            <w:tcW w:w="6172" w:type="dxa"/>
            <w:vAlign w:val="center"/>
          </w:tcPr>
          <w:p>
            <w:pPr>
              <w:widowControl/>
              <w:spacing w:line="300" w:lineRule="auto"/>
              <w:jc w:val="left"/>
              <w:textAlignment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kern w:val="0"/>
                <w:szCs w:val="21"/>
              </w:rPr>
              <w:t>无不满足招标文件实质性要求的其他情形；</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7000" w:type="dxa"/>
            <w:gridSpan w:val="2"/>
            <w:vAlign w:val="center"/>
          </w:tcPr>
          <w:p>
            <w:pPr>
              <w:spacing w:line="300" w:lineRule="auto"/>
              <w:ind w:firstLine="370" w:firstLineChars="180"/>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spacing w:val="-2"/>
                <w:szCs w:val="21"/>
              </w:rPr>
              <w:t>结论：通过评审打“√”，未通过评审打“×”</w:t>
            </w:r>
          </w:p>
        </w:tc>
        <w:tc>
          <w:tcPr>
            <w:tcW w:w="2020" w:type="dxa"/>
            <w:vAlign w:val="center"/>
          </w:tcPr>
          <w:p>
            <w:pPr>
              <w:spacing w:line="300" w:lineRule="auto"/>
              <w:ind w:firstLine="370" w:firstLineChars="180"/>
              <w:rPr>
                <w:rFonts w:cs="宋体" w:asciiTheme="majorEastAsia" w:hAnsiTheme="majorEastAsia" w:eastAsiaTheme="majorEastAsia"/>
                <w:color w:val="000000" w:themeColor="text1"/>
                <w:spacing w:val="-2"/>
                <w:szCs w:val="21"/>
              </w:rPr>
            </w:pPr>
          </w:p>
        </w:tc>
      </w:tr>
    </w:tbl>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说明：</w:t>
      </w:r>
    </w:p>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（1）上述各项中用“√”表示通过，“×”表示不通过；</w:t>
      </w:r>
    </w:p>
    <w:p>
      <w:pPr>
        <w:spacing w:line="300" w:lineRule="auto"/>
        <w:ind w:left="689" w:leftChars="28" w:hanging="630" w:hangingChars="30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（2）上述各项中如有一项为“×”，则结论为“×”，表示该投标文件中存在重大偏差，不能通过初步评审；评委对某一分项评审认为不合格时，必须要写明原因。</w:t>
      </w:r>
    </w:p>
    <w:p>
      <w:pPr>
        <w:spacing w:line="300" w:lineRule="auto"/>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（3）投标文件最终合格与否，以所有评委的评审意见中少数服从多数为原则定论。</w:t>
      </w:r>
    </w:p>
    <w:p>
      <w:pPr>
        <w:pStyle w:val="2"/>
        <w:spacing w:line="300" w:lineRule="auto"/>
        <w:ind w:firstLine="0"/>
        <w:rPr>
          <w:rFonts w:cs="宋体" w:asciiTheme="majorEastAsia" w:hAnsiTheme="majorEastAsia" w:eastAsiaTheme="majorEastAsia"/>
          <w:color w:val="000000" w:themeColor="text1"/>
          <w:sz w:val="24"/>
        </w:rPr>
        <w:sectPr>
          <w:pgSz w:w="11906" w:h="16838"/>
          <w:pgMar w:top="1418" w:right="946" w:bottom="567" w:left="1500" w:header="851" w:footer="992" w:gutter="0"/>
          <w:cols w:space="720" w:num="1"/>
          <w:docGrid w:type="lines" w:linePitch="312" w:charSpace="0"/>
        </w:sectPr>
      </w:pPr>
    </w:p>
    <w:p>
      <w:pPr>
        <w:pStyle w:val="2"/>
        <w:ind w:firstLine="482"/>
        <w:jc w:val="center"/>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评分标准表</w:t>
      </w:r>
    </w:p>
    <w:p>
      <w:pPr>
        <w:pStyle w:val="2"/>
        <w:ind w:firstLine="482"/>
        <w:rPr>
          <w:rFonts w:cs="宋体" w:asciiTheme="majorEastAsia" w:hAnsiTheme="majorEastAsia" w:eastAsiaTheme="majorEastAsia"/>
          <w:b/>
          <w:bCs/>
          <w:color w:val="000000" w:themeColor="text1"/>
          <w:sz w:val="24"/>
        </w:rPr>
      </w:pPr>
    </w:p>
    <w:tbl>
      <w:tblPr>
        <w:tblStyle w:val="39"/>
        <w:tblW w:w="9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6"/>
        <w:gridCol w:w="1170"/>
        <w:gridCol w:w="6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16" w:type="dxa"/>
            <w:noWrap w:val="0"/>
            <w:vAlign w:val="center"/>
          </w:tcPr>
          <w:p>
            <w:pPr>
              <w:snapToGrid w:val="0"/>
              <w:ind w:left="0" w:leftChars="0" w:firstLine="0" w:firstLineChars="0"/>
              <w:jc w:val="left"/>
              <w:rPr>
                <w:rFonts w:ascii="宋体" w:hAnsi="宋体"/>
                <w:sz w:val="24"/>
                <w:highlight w:val="none"/>
                <w:u w:val="none"/>
              </w:rPr>
            </w:pPr>
            <w:bookmarkStart w:id="28" w:name="_Toc3859"/>
            <w:bookmarkStart w:id="29" w:name="_Toc5344"/>
            <w:r>
              <w:rPr>
                <w:rFonts w:hint="eastAsia" w:ascii="宋体" w:hAnsi="宋体"/>
                <w:sz w:val="24"/>
                <w:highlight w:val="none"/>
                <w:u w:val="none"/>
              </w:rPr>
              <w:t>评审项目</w:t>
            </w:r>
          </w:p>
        </w:tc>
        <w:tc>
          <w:tcPr>
            <w:tcW w:w="1170" w:type="dxa"/>
            <w:noWrap w:val="0"/>
            <w:vAlign w:val="center"/>
          </w:tcPr>
          <w:p>
            <w:pPr>
              <w:snapToGrid w:val="0"/>
              <w:jc w:val="left"/>
              <w:rPr>
                <w:rFonts w:ascii="宋体" w:hAnsi="宋体"/>
                <w:sz w:val="24"/>
                <w:highlight w:val="none"/>
                <w:u w:val="none"/>
              </w:rPr>
            </w:pPr>
          </w:p>
        </w:tc>
        <w:tc>
          <w:tcPr>
            <w:tcW w:w="6851" w:type="dxa"/>
            <w:noWrap w:val="0"/>
            <w:vAlign w:val="center"/>
          </w:tcPr>
          <w:p>
            <w:pPr>
              <w:snapToGrid w:val="0"/>
              <w:jc w:val="left"/>
              <w:rPr>
                <w:rFonts w:ascii="宋体" w:hAnsi="宋体"/>
                <w:sz w:val="24"/>
                <w:highlight w:val="none"/>
                <w:u w:val="none"/>
              </w:rPr>
            </w:pPr>
            <w:r>
              <w:rPr>
                <w:rFonts w:hint="eastAsia" w:ascii="宋体" w:hAnsi="宋体"/>
                <w:sz w:val="24"/>
                <w:highlight w:val="none"/>
                <w:u w:val="none"/>
              </w:rPr>
              <w:t>评分标准说明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9637" w:type="dxa"/>
            <w:gridSpan w:val="3"/>
            <w:noWrap w:val="0"/>
            <w:vAlign w:val="center"/>
          </w:tcPr>
          <w:p>
            <w:pPr>
              <w:snapToGrid w:val="0"/>
              <w:jc w:val="left"/>
              <w:rPr>
                <w:rFonts w:ascii="宋体" w:hAnsi="宋体"/>
                <w:sz w:val="24"/>
                <w:highlight w:val="none"/>
                <w:u w:val="none"/>
              </w:rPr>
            </w:pPr>
            <w:r>
              <w:rPr>
                <w:rFonts w:hint="eastAsia" w:ascii="宋体" w:hAnsi="宋体"/>
                <w:sz w:val="24"/>
                <w:highlight w:val="none"/>
                <w:u w:val="none"/>
              </w:rPr>
              <w:t>一、价格部分</w:t>
            </w:r>
            <w:r>
              <w:rPr>
                <w:rFonts w:hint="eastAsia" w:ascii="宋体" w:hAnsi="宋体"/>
                <w:sz w:val="24"/>
                <w:highlight w:val="none"/>
                <w:u w:val="none"/>
                <w:lang w:val="en-US" w:eastAsia="zh-CN"/>
              </w:rPr>
              <w:t>4</w:t>
            </w:r>
            <w:r>
              <w:rPr>
                <w:rFonts w:hint="eastAsia" w:ascii="宋体" w:hAnsi="宋体"/>
                <w:sz w:val="24"/>
                <w:highlight w:val="none"/>
                <w:u w:val="none"/>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4" w:hRule="atLeast"/>
          <w:jc w:val="center"/>
        </w:trPr>
        <w:tc>
          <w:tcPr>
            <w:tcW w:w="1616" w:type="dxa"/>
            <w:noWrap w:val="0"/>
            <w:vAlign w:val="center"/>
          </w:tcPr>
          <w:p>
            <w:pPr>
              <w:widowControl/>
              <w:snapToGrid w:val="0"/>
              <w:ind w:left="720" w:hanging="720" w:hangingChars="300"/>
              <w:jc w:val="left"/>
              <w:rPr>
                <w:rFonts w:ascii="宋体" w:hAnsi="宋体" w:cs="宋体"/>
                <w:sz w:val="24"/>
                <w:highlight w:val="none"/>
                <w:u w:val="none"/>
              </w:rPr>
            </w:pPr>
            <w:r>
              <w:rPr>
                <w:rFonts w:hint="eastAsia" w:ascii="宋体" w:hAnsi="宋体" w:cs="宋体"/>
                <w:sz w:val="24"/>
                <w:highlight w:val="none"/>
                <w:u w:val="none"/>
              </w:rPr>
              <w:t>价格</w:t>
            </w:r>
          </w:p>
        </w:tc>
        <w:tc>
          <w:tcPr>
            <w:tcW w:w="1170" w:type="dxa"/>
            <w:noWrap w:val="0"/>
            <w:vAlign w:val="center"/>
          </w:tcPr>
          <w:p>
            <w:pPr>
              <w:snapToGrid w:val="0"/>
              <w:ind w:left="0" w:leftChars="0" w:firstLine="0" w:firstLineChars="0"/>
              <w:jc w:val="left"/>
              <w:rPr>
                <w:rFonts w:ascii="宋体" w:hAnsi="宋体" w:cs="宋体"/>
                <w:sz w:val="24"/>
                <w:highlight w:val="none"/>
                <w:u w:val="none"/>
              </w:rPr>
            </w:pPr>
            <w:r>
              <w:rPr>
                <w:rFonts w:hint="eastAsia" w:ascii="宋体" w:hAnsi="宋体" w:cs="宋体"/>
                <w:sz w:val="24"/>
                <w:highlight w:val="none"/>
                <w:u w:val="none"/>
                <w:lang w:val="en-US" w:eastAsia="zh-CN"/>
              </w:rPr>
              <w:t>4</w:t>
            </w:r>
            <w:r>
              <w:rPr>
                <w:rFonts w:hint="eastAsia" w:ascii="宋体" w:hAnsi="宋体" w:cs="宋体"/>
                <w:sz w:val="24"/>
                <w:highlight w:val="none"/>
                <w:u w:val="none"/>
              </w:rPr>
              <w:t>0分</w:t>
            </w:r>
          </w:p>
        </w:tc>
        <w:tc>
          <w:tcPr>
            <w:tcW w:w="6851" w:type="dxa"/>
            <w:noWrap w:val="0"/>
            <w:vAlign w:val="center"/>
          </w:tcPr>
          <w:p>
            <w:pPr>
              <w:snapToGrid w:val="0"/>
              <w:ind w:left="0" w:leftChars="0" w:firstLine="0" w:firstLineChars="0"/>
              <w:jc w:val="left"/>
              <w:rPr>
                <w:rFonts w:ascii="宋体" w:hAnsi="宋体" w:cs="宋体"/>
                <w:sz w:val="24"/>
                <w:highlight w:val="none"/>
                <w:u w:val="none"/>
              </w:rPr>
            </w:pPr>
            <w:r>
              <w:rPr>
                <w:rFonts w:ascii="宋体" w:hAnsi="宋体" w:cs="宋体"/>
                <w:sz w:val="24"/>
                <w:highlight w:val="none"/>
                <w:u w:val="none"/>
              </w:rPr>
              <w:t>采用低价优先法计算，即满足</w:t>
            </w:r>
            <w:r>
              <w:rPr>
                <w:rFonts w:hint="eastAsia" w:ascii="宋体" w:hAnsi="宋体" w:cs="宋体"/>
                <w:sz w:val="24"/>
                <w:highlight w:val="none"/>
                <w:u w:val="none"/>
              </w:rPr>
              <w:t>招标</w:t>
            </w:r>
            <w:r>
              <w:rPr>
                <w:rFonts w:ascii="宋体" w:hAnsi="宋体" w:cs="宋体"/>
                <w:sz w:val="24"/>
                <w:highlight w:val="none"/>
                <w:u w:val="none"/>
              </w:rPr>
              <w:t>文件要求且投标价格最低的投标报价为评标基准价，其</w:t>
            </w:r>
            <w:r>
              <w:rPr>
                <w:rFonts w:hint="eastAsia" w:ascii="宋体" w:hAnsi="宋体" w:cs="宋体"/>
                <w:sz w:val="24"/>
                <w:highlight w:val="none"/>
                <w:u w:val="none"/>
              </w:rPr>
              <w:t>价格</w:t>
            </w:r>
            <w:r>
              <w:rPr>
                <w:rFonts w:ascii="宋体" w:hAnsi="宋体" w:cs="宋体"/>
                <w:sz w:val="24"/>
                <w:highlight w:val="none"/>
                <w:u w:val="none"/>
              </w:rPr>
              <w:t>得分为满分。其他投标人的</w:t>
            </w:r>
            <w:r>
              <w:rPr>
                <w:rFonts w:hint="eastAsia" w:ascii="宋体" w:hAnsi="宋体" w:cs="宋体"/>
                <w:sz w:val="24"/>
                <w:highlight w:val="none"/>
                <w:u w:val="none"/>
              </w:rPr>
              <w:t>价格</w:t>
            </w:r>
            <w:r>
              <w:rPr>
                <w:rFonts w:ascii="宋体" w:hAnsi="宋体" w:cs="宋体"/>
                <w:sz w:val="24"/>
                <w:highlight w:val="none"/>
                <w:u w:val="none"/>
              </w:rPr>
              <w:t>得分统一按照下列公式计算：</w:t>
            </w:r>
            <w:r>
              <w:rPr>
                <w:rFonts w:hint="eastAsia" w:ascii="宋体" w:hAnsi="宋体" w:cs="宋体"/>
                <w:sz w:val="24"/>
                <w:highlight w:val="none"/>
                <w:u w:val="none"/>
              </w:rPr>
              <w:t>价格</w:t>
            </w:r>
            <w:r>
              <w:rPr>
                <w:rFonts w:ascii="宋体" w:hAnsi="宋体" w:cs="宋体"/>
                <w:sz w:val="24"/>
                <w:highlight w:val="none"/>
                <w:u w:val="none"/>
              </w:rPr>
              <w:t>得分=（评标基准价/投标报价）×</w:t>
            </w:r>
            <w:r>
              <w:rPr>
                <w:rFonts w:hint="eastAsia" w:ascii="宋体" w:hAnsi="宋体" w:cs="宋体"/>
                <w:sz w:val="24"/>
                <w:highlight w:val="none"/>
                <w:u w:val="none"/>
                <w:lang w:val="en-US" w:eastAsia="zh-CN"/>
              </w:rPr>
              <w:t>4</w:t>
            </w:r>
            <w:r>
              <w:rPr>
                <w:rFonts w:hint="eastAsia" w:ascii="宋体" w:hAnsi="宋体" w:cs="宋体"/>
                <w:sz w:val="24"/>
                <w:highlight w:val="none"/>
                <w:u w:val="none"/>
              </w:rPr>
              <w:t>0%</w:t>
            </w:r>
            <w:r>
              <w:rPr>
                <w:rFonts w:ascii="宋体" w:hAnsi="宋体" w:cs="宋体"/>
                <w:sz w:val="24"/>
                <w:highlight w:val="none"/>
                <w:u w:val="none"/>
              </w:rPr>
              <w:t>×100，如此类推，算出所有投标商的</w:t>
            </w:r>
            <w:r>
              <w:rPr>
                <w:rFonts w:hint="eastAsia" w:ascii="宋体" w:hAnsi="宋体" w:cs="宋体"/>
                <w:sz w:val="24"/>
                <w:highlight w:val="none"/>
                <w:u w:val="none"/>
              </w:rPr>
              <w:t>价格</w:t>
            </w:r>
            <w:r>
              <w:rPr>
                <w:rFonts w:ascii="宋体" w:hAnsi="宋体" w:cs="宋体"/>
                <w:sz w:val="24"/>
                <w:highlight w:val="none"/>
                <w:u w:val="none"/>
              </w:rPr>
              <w:t>得分</w:t>
            </w:r>
            <w:r>
              <w:rPr>
                <w:rFonts w:hint="eastAsia" w:ascii="宋体" w:hAnsi="宋体" w:cs="宋体"/>
                <w:sz w:val="24"/>
                <w:highlight w:val="none"/>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jc w:val="center"/>
        </w:trPr>
        <w:tc>
          <w:tcPr>
            <w:tcW w:w="9637"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ascii="宋体" w:hAnsi="宋体"/>
                <w:sz w:val="24"/>
                <w:highlight w:val="none"/>
                <w:u w:val="none"/>
              </w:rPr>
            </w:pPr>
            <w:r>
              <w:rPr>
                <w:rFonts w:hint="eastAsia" w:ascii="宋体" w:hAnsi="宋体"/>
                <w:sz w:val="24"/>
                <w:highlight w:val="none"/>
                <w:u w:val="none"/>
              </w:rPr>
              <w:t>二、商务、技术部分</w:t>
            </w:r>
            <w:r>
              <w:rPr>
                <w:rFonts w:hint="eastAsia" w:ascii="宋体" w:hAnsi="宋体"/>
                <w:sz w:val="24"/>
                <w:highlight w:val="none"/>
                <w:u w:val="none"/>
                <w:lang w:val="en-US" w:eastAsia="zh-CN"/>
              </w:rPr>
              <w:t>6</w:t>
            </w:r>
            <w:r>
              <w:rPr>
                <w:rFonts w:hint="eastAsia" w:ascii="宋体" w:hAnsi="宋体"/>
                <w:sz w:val="24"/>
                <w:highlight w:val="none"/>
                <w:u w:val="none"/>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6" w:hRule="atLeast"/>
          <w:jc w:val="center"/>
        </w:trPr>
        <w:tc>
          <w:tcPr>
            <w:tcW w:w="1616" w:type="dxa"/>
            <w:vMerge w:val="restart"/>
            <w:tcBorders>
              <w:top w:val="single" w:color="auto" w:sz="4" w:space="0"/>
              <w:left w:val="single" w:color="auto" w:sz="4" w:space="0"/>
              <w:right w:val="single" w:color="auto" w:sz="4" w:space="0"/>
            </w:tcBorders>
            <w:noWrap w:val="0"/>
            <w:vAlign w:val="center"/>
          </w:tcPr>
          <w:p>
            <w:pPr>
              <w:widowControl/>
              <w:spacing w:line="360" w:lineRule="exact"/>
              <w:ind w:left="0" w:leftChars="0" w:firstLine="0" w:firstLineChars="0"/>
              <w:jc w:val="center"/>
              <w:rPr>
                <w:rFonts w:hint="eastAsia" w:ascii="宋体" w:hAnsi="宋体" w:eastAsia="宋体" w:cs="宋体"/>
                <w:kern w:val="2"/>
                <w:sz w:val="24"/>
                <w:szCs w:val="24"/>
                <w:highlight w:val="none"/>
                <w:u w:val="none"/>
                <w:lang w:val="en-US" w:eastAsia="zh-CN" w:bidi="ar-SA"/>
              </w:rPr>
            </w:pPr>
            <w:r>
              <w:rPr>
                <w:rFonts w:hint="eastAsia" w:ascii="宋体" w:hAnsi="宋体" w:cs="宋体"/>
                <w:color w:val="auto"/>
                <w:sz w:val="24"/>
                <w:szCs w:val="24"/>
                <w:u w:val="none"/>
              </w:rPr>
              <w:t>投标人的资信及其他</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eastAsia="宋体" w:cs="宋体"/>
                <w:kern w:val="2"/>
                <w:sz w:val="24"/>
                <w:szCs w:val="24"/>
                <w:highlight w:val="none"/>
                <w:u w:val="none"/>
                <w:lang w:val="en-US" w:eastAsia="zh-CN" w:bidi="ar-SA"/>
              </w:rPr>
            </w:pPr>
            <w:r>
              <w:rPr>
                <w:rFonts w:hint="eastAsia" w:ascii="宋体" w:hAnsi="宋体" w:cs="宋体"/>
                <w:color w:val="auto"/>
                <w:sz w:val="24"/>
                <w:szCs w:val="24"/>
                <w:u w:val="none"/>
                <w:lang w:val="en-US" w:eastAsia="zh-CN"/>
              </w:rPr>
              <w:t>2</w:t>
            </w:r>
            <w:r>
              <w:rPr>
                <w:rFonts w:hint="eastAsia" w:ascii="宋体" w:hAnsi="宋体" w:cs="宋体"/>
                <w:color w:val="auto"/>
                <w:sz w:val="24"/>
                <w:szCs w:val="24"/>
                <w:u w:val="none"/>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cs="宋体"/>
                <w:kern w:val="2"/>
                <w:sz w:val="24"/>
                <w:szCs w:val="24"/>
                <w:highlight w:val="none"/>
                <w:u w:val="none"/>
                <w:lang w:val="en-US" w:eastAsia="zh-CN" w:bidi="ar-SA"/>
              </w:rPr>
            </w:pPr>
            <w:r>
              <w:rPr>
                <w:rFonts w:hint="eastAsia" w:ascii="宋体" w:hAnsi="宋体" w:cs="宋体"/>
                <w:color w:val="auto"/>
                <w:sz w:val="24"/>
                <w:szCs w:val="24"/>
                <w:highlight w:val="none"/>
                <w:u w:val="none"/>
              </w:rPr>
              <w:t>投标人的</w:t>
            </w:r>
            <w:r>
              <w:rPr>
                <w:rFonts w:hint="eastAsia" w:ascii="宋体" w:hAnsi="宋体" w:eastAsia="宋体" w:cs="宋体"/>
                <w:kern w:val="0"/>
                <w:sz w:val="24"/>
                <w:szCs w:val="24"/>
                <w:lang w:val="en-US" w:eastAsia="zh-CN"/>
              </w:rPr>
              <w:t>财务状况</w:t>
            </w:r>
            <w:r>
              <w:rPr>
                <w:rFonts w:hint="eastAsia" w:ascii="宋体" w:hAnsi="宋体" w:cs="宋体"/>
                <w:color w:val="auto"/>
                <w:sz w:val="24"/>
                <w:szCs w:val="24"/>
                <w:highlight w:val="none"/>
                <w:u w:val="none"/>
              </w:rPr>
              <w:t>：</w:t>
            </w:r>
            <w:r>
              <w:rPr>
                <w:rFonts w:hint="eastAsia" w:ascii="宋体" w:hAnsi="宋体" w:eastAsia="宋体" w:cs="宋体"/>
                <w:color w:val="auto"/>
                <w:sz w:val="24"/>
                <w:szCs w:val="24"/>
                <w:highlight w:val="none"/>
              </w:rPr>
              <w:t>以投标人近三年的财务报表进行评价，财务状况良好的得</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分，一般的得</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分，较差的得</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 w:hRule="atLeast"/>
          <w:jc w:val="center"/>
        </w:trPr>
        <w:tc>
          <w:tcPr>
            <w:tcW w:w="1616" w:type="dxa"/>
            <w:vMerge w:val="continue"/>
            <w:tcBorders>
              <w:left w:val="single" w:color="auto" w:sz="4" w:space="0"/>
              <w:right w:val="single" w:color="auto" w:sz="4" w:space="0"/>
            </w:tcBorders>
            <w:noWrap w:val="0"/>
            <w:vAlign w:val="center"/>
          </w:tcPr>
          <w:p>
            <w:pPr>
              <w:widowControl/>
              <w:spacing w:line="360" w:lineRule="exact"/>
              <w:jc w:val="left"/>
              <w:rPr>
                <w:rFonts w:hint="eastAsia" w:ascii="宋体" w:hAnsi="宋体" w:cs="宋体"/>
                <w:sz w:val="24"/>
                <w:szCs w:val="24"/>
                <w:highlight w:val="none"/>
                <w:u w:val="none"/>
                <w:lang w:eastAsia="zh-CN"/>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cs="宋体"/>
                <w:sz w:val="24"/>
                <w:szCs w:val="24"/>
                <w:highlight w:val="none"/>
                <w:u w:val="none"/>
                <w:lang w:val="en-US" w:eastAsia="zh-CN"/>
              </w:rPr>
            </w:pPr>
            <w:r>
              <w:rPr>
                <w:rFonts w:hint="eastAsia" w:ascii="宋体" w:hAnsi="宋体" w:cs="宋体"/>
                <w:color w:val="auto"/>
                <w:sz w:val="24"/>
                <w:szCs w:val="24"/>
                <w:u w:val="none"/>
                <w:lang w:val="en-US" w:eastAsia="zh-CN"/>
              </w:rPr>
              <w:t>2</w:t>
            </w:r>
            <w:r>
              <w:rPr>
                <w:rFonts w:hint="eastAsia" w:ascii="宋体" w:hAnsi="宋体" w:cs="宋体"/>
                <w:color w:val="auto"/>
                <w:sz w:val="24"/>
                <w:szCs w:val="24"/>
                <w:u w:val="none"/>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eastAsia="宋体" w:cs="宋体"/>
                <w:sz w:val="24"/>
                <w:szCs w:val="24"/>
                <w:highlight w:val="none"/>
                <w:u w:val="none"/>
                <w:lang w:eastAsia="zh-CN"/>
              </w:rPr>
            </w:pPr>
            <w:r>
              <w:rPr>
                <w:rFonts w:hint="eastAsia" w:ascii="宋体" w:hAnsi="宋体" w:cs="宋体"/>
                <w:color w:val="auto"/>
                <w:sz w:val="24"/>
                <w:szCs w:val="24"/>
                <w:highlight w:val="none"/>
                <w:u w:val="none"/>
              </w:rPr>
              <w:t>投标文件制作：投标文件内容编制完整、格式规范、排列顺序准确，装订整齐、美观，完全符合招标文件要求</w:t>
            </w:r>
            <w:r>
              <w:rPr>
                <w:rFonts w:hint="eastAsia" w:ascii="宋体" w:hAnsi="宋体" w:cs="宋体"/>
                <w:color w:val="auto"/>
                <w:sz w:val="24"/>
                <w:szCs w:val="24"/>
                <w:highlight w:val="none"/>
                <w:u w:val="none"/>
                <w:lang w:eastAsia="zh-CN"/>
              </w:rPr>
              <w:t>的得</w:t>
            </w:r>
            <w:r>
              <w:rPr>
                <w:rFonts w:hint="eastAsia" w:ascii="宋体" w:hAnsi="宋体" w:cs="宋体"/>
                <w:color w:val="auto"/>
                <w:sz w:val="24"/>
                <w:szCs w:val="24"/>
                <w:highlight w:val="none"/>
                <w:u w:val="none"/>
                <w:lang w:val="en-US" w:eastAsia="zh-CN"/>
              </w:rPr>
              <w:t>2分</w:t>
            </w:r>
            <w:r>
              <w:rPr>
                <w:rFonts w:hint="eastAsia" w:ascii="宋体" w:hAnsi="宋体" w:cs="宋体"/>
                <w:color w:val="auto"/>
                <w:sz w:val="24"/>
                <w:szCs w:val="24"/>
                <w:highlight w:val="none"/>
                <w:u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6"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center"/>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rPr>
              <w:t>设备的选型</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eastAsia="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w:t>
            </w:r>
            <w:r>
              <w:rPr>
                <w:rFonts w:hint="eastAsia" w:ascii="宋体" w:hAnsi="宋体" w:eastAsia="宋体" w:cs="宋体"/>
                <w:color w:val="auto"/>
                <w:sz w:val="24"/>
                <w:szCs w:val="24"/>
                <w:highlight w:val="none"/>
                <w:u w:val="none"/>
                <w:lang w:val="en-US" w:eastAsia="zh-CN"/>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rPr>
              <w:t>所投产品设备选型、型号、品牌先进的、前沿性等综合评比优异得</w:t>
            </w:r>
            <w:r>
              <w:rPr>
                <w:rFonts w:hint="eastAsia" w:ascii="宋体" w:hAnsi="宋体" w:cs="宋体"/>
                <w:color w:val="auto"/>
                <w:sz w:val="24"/>
                <w:szCs w:val="24"/>
                <w:highlight w:val="none"/>
                <w:u w:val="none"/>
                <w:lang w:val="en-US" w:eastAsia="zh-CN"/>
              </w:rPr>
              <w:t>2</w:t>
            </w:r>
            <w:r>
              <w:rPr>
                <w:rFonts w:hint="eastAsia" w:ascii="宋体" w:hAnsi="宋体" w:eastAsia="宋体" w:cs="宋体"/>
                <w:color w:val="auto"/>
                <w:sz w:val="24"/>
                <w:szCs w:val="24"/>
                <w:highlight w:val="none"/>
                <w:u w:val="none"/>
              </w:rPr>
              <w:t>分，一般</w:t>
            </w:r>
            <w:r>
              <w:rPr>
                <w:rFonts w:hint="eastAsia" w:ascii="宋体" w:hAnsi="宋体" w:eastAsia="宋体" w:cs="宋体"/>
                <w:color w:val="auto"/>
                <w:sz w:val="24"/>
                <w:szCs w:val="24"/>
                <w:highlight w:val="none"/>
                <w:u w:val="none"/>
                <w:lang w:val="en-US" w:eastAsia="zh-CN"/>
              </w:rPr>
              <w:t>1</w:t>
            </w:r>
            <w:r>
              <w:rPr>
                <w:rFonts w:hint="eastAsia" w:ascii="宋体" w:hAnsi="宋体" w:eastAsia="宋体" w:cs="宋体"/>
                <w:color w:val="auto"/>
                <w:sz w:val="24"/>
                <w:szCs w:val="24"/>
                <w:highlight w:val="none"/>
                <w:u w:val="none"/>
              </w:rPr>
              <w:t>分，差不得分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jc w:val="center"/>
        </w:trPr>
        <w:tc>
          <w:tcPr>
            <w:tcW w:w="1616"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center"/>
              <w:textAlignment w:val="auto"/>
              <w:rPr>
                <w:rFonts w:hint="eastAsia" w:ascii="宋体" w:hAnsi="宋体" w:cs="宋体"/>
                <w:sz w:val="24"/>
                <w:szCs w:val="24"/>
                <w:highlight w:val="yellow"/>
                <w:u w:val="none"/>
              </w:rPr>
            </w:pPr>
            <w:r>
              <w:rPr>
                <w:rFonts w:hint="eastAsia" w:ascii="宋体" w:hAnsi="宋体" w:cs="宋体"/>
                <w:color w:val="auto"/>
                <w:sz w:val="24"/>
                <w:szCs w:val="24"/>
                <w:u w:val="none"/>
              </w:rPr>
              <w:t>性能及技术参数</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ascii="宋体" w:hAnsi="宋体" w:eastAsia="宋体" w:cs="宋体"/>
                <w:sz w:val="24"/>
                <w:szCs w:val="24"/>
                <w:highlight w:val="none"/>
                <w:u w:val="none"/>
                <w:lang w:eastAsia="zh-CN"/>
              </w:rPr>
            </w:pPr>
            <w:r>
              <w:rPr>
                <w:rFonts w:hint="eastAsia" w:ascii="宋体" w:hAnsi="宋体" w:cs="仿宋"/>
                <w:kern w:val="0"/>
                <w:sz w:val="24"/>
                <w:szCs w:val="24"/>
                <w:u w:val="none"/>
                <w:lang w:val="en-US" w:eastAsia="zh-CN"/>
              </w:rPr>
              <w:t>15</w:t>
            </w:r>
            <w:r>
              <w:rPr>
                <w:rFonts w:hint="eastAsia" w:ascii="宋体" w:hAnsi="宋体" w:cs="仿宋"/>
                <w:kern w:val="0"/>
                <w:sz w:val="24"/>
                <w:szCs w:val="24"/>
                <w:u w:val="none"/>
                <w:lang w:eastAsia="zh-CN"/>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left="0" w:leftChars="0" w:firstLine="0" w:firstLineChars="0"/>
              <w:jc w:val="left"/>
              <w:rPr>
                <w:rFonts w:hint="eastAsia" w:ascii="宋体" w:hAnsi="宋体" w:cs="宋体"/>
                <w:color w:val="auto"/>
                <w:sz w:val="24"/>
                <w:szCs w:val="24"/>
                <w:highlight w:val="none"/>
                <w:u w:val="none"/>
              </w:rPr>
            </w:pPr>
            <w:r>
              <w:rPr>
                <w:rFonts w:hint="eastAsia" w:ascii="宋体" w:hAnsi="宋体" w:cs="宋体"/>
                <w:color w:val="auto"/>
                <w:sz w:val="24"/>
                <w:szCs w:val="24"/>
                <w:highlight w:val="none"/>
                <w:u w:val="none"/>
              </w:rPr>
              <w:t>产品质量性能（1</w:t>
            </w:r>
            <w:r>
              <w:rPr>
                <w:rFonts w:hint="eastAsia" w:ascii="宋体" w:hAnsi="宋体" w:cs="宋体"/>
                <w:color w:val="auto"/>
                <w:sz w:val="24"/>
                <w:szCs w:val="24"/>
                <w:highlight w:val="none"/>
                <w:u w:val="none"/>
                <w:lang w:val="en-US" w:eastAsia="zh-CN"/>
              </w:rPr>
              <w:t>5</w:t>
            </w:r>
            <w:r>
              <w:rPr>
                <w:rFonts w:hint="eastAsia" w:ascii="宋体" w:hAnsi="宋体" w:cs="宋体"/>
                <w:color w:val="auto"/>
                <w:sz w:val="24"/>
                <w:szCs w:val="24"/>
                <w:highlight w:val="none"/>
                <w:u w:val="none"/>
              </w:rPr>
              <w:t>分）：</w:t>
            </w:r>
          </w:p>
          <w:p>
            <w:pPr>
              <w:spacing w:line="320" w:lineRule="exact"/>
              <w:ind w:left="0" w:leftChars="0" w:firstLine="0" w:firstLineChars="0"/>
              <w:jc w:val="left"/>
              <w:rPr>
                <w:rFonts w:hint="eastAsia" w:ascii="宋体" w:hAnsi="宋体" w:cs="宋体"/>
                <w:sz w:val="24"/>
                <w:szCs w:val="24"/>
                <w:highlight w:val="none"/>
                <w:u w:val="none"/>
              </w:rPr>
            </w:pPr>
            <w:r>
              <w:rPr>
                <w:rFonts w:hint="eastAsia" w:ascii="宋体" w:hAnsi="宋体" w:cs="宋体"/>
                <w:sz w:val="24"/>
                <w:szCs w:val="24"/>
                <w:highlight w:val="none"/>
                <w:u w:val="none"/>
              </w:rPr>
              <w:t>产品质量、性能满足设计及采购文件要求，产品性价比高，技术应答无偏离，返修率低，得</w:t>
            </w:r>
            <w:r>
              <w:rPr>
                <w:rFonts w:hint="eastAsia" w:ascii="宋体" w:hAnsi="宋体" w:cs="宋体"/>
                <w:sz w:val="24"/>
                <w:szCs w:val="24"/>
                <w:highlight w:val="none"/>
                <w:u w:val="none"/>
                <w:lang w:val="en-US" w:eastAsia="zh-CN"/>
              </w:rPr>
              <w:t>10</w:t>
            </w:r>
            <w:r>
              <w:rPr>
                <w:rFonts w:hint="eastAsia" w:ascii="宋体" w:hAnsi="宋体" w:cs="宋体"/>
                <w:sz w:val="24"/>
                <w:szCs w:val="24"/>
                <w:highlight w:val="none"/>
                <w:u w:val="none"/>
              </w:rPr>
              <w:t>-1</w:t>
            </w:r>
            <w:r>
              <w:rPr>
                <w:rFonts w:hint="eastAsia" w:ascii="宋体" w:hAnsi="宋体" w:cs="宋体"/>
                <w:sz w:val="24"/>
                <w:szCs w:val="24"/>
                <w:highlight w:val="none"/>
                <w:u w:val="none"/>
                <w:lang w:val="en-US" w:eastAsia="zh-CN"/>
              </w:rPr>
              <w:t>5</w:t>
            </w:r>
            <w:r>
              <w:rPr>
                <w:rFonts w:hint="eastAsia" w:ascii="宋体" w:hAnsi="宋体" w:cs="宋体"/>
                <w:sz w:val="24"/>
                <w:szCs w:val="24"/>
                <w:highlight w:val="none"/>
                <w:u w:val="none"/>
              </w:rPr>
              <w:t>分；产品质量、性能基本满足设计及采购文件要求，产品性价比一般，技术应答基本无偏离，返修率低，得</w:t>
            </w:r>
            <w:r>
              <w:rPr>
                <w:rFonts w:hint="eastAsia" w:ascii="宋体" w:hAnsi="宋体" w:cs="宋体"/>
                <w:sz w:val="24"/>
                <w:szCs w:val="24"/>
                <w:highlight w:val="none"/>
                <w:u w:val="none"/>
                <w:lang w:val="en-US" w:eastAsia="zh-CN"/>
              </w:rPr>
              <w:t>5</w:t>
            </w:r>
            <w:r>
              <w:rPr>
                <w:rFonts w:hint="eastAsia" w:ascii="宋体" w:hAnsi="宋体" w:cs="宋体"/>
                <w:sz w:val="24"/>
                <w:szCs w:val="24"/>
                <w:highlight w:val="none"/>
                <w:u w:val="none"/>
              </w:rPr>
              <w:t>-</w:t>
            </w:r>
            <w:r>
              <w:rPr>
                <w:rFonts w:hint="eastAsia" w:ascii="宋体" w:hAnsi="宋体" w:cs="宋体"/>
                <w:sz w:val="24"/>
                <w:szCs w:val="24"/>
                <w:highlight w:val="none"/>
                <w:u w:val="none"/>
                <w:lang w:val="en-US" w:eastAsia="zh-CN"/>
              </w:rPr>
              <w:t>10</w:t>
            </w:r>
            <w:r>
              <w:rPr>
                <w:rFonts w:hint="eastAsia" w:ascii="宋体" w:hAnsi="宋体" w:cs="宋体"/>
                <w:sz w:val="24"/>
                <w:szCs w:val="24"/>
                <w:highlight w:val="none"/>
                <w:u w:val="none"/>
              </w:rPr>
              <w:t>分；产品质量、性能差,产品性价比差，技术应答无偏离,但返修率高，得0-</w:t>
            </w:r>
            <w:r>
              <w:rPr>
                <w:rFonts w:hint="eastAsia" w:ascii="宋体" w:hAnsi="宋体" w:cs="宋体"/>
                <w:sz w:val="24"/>
                <w:szCs w:val="24"/>
                <w:highlight w:val="none"/>
                <w:u w:val="none"/>
                <w:lang w:val="en-US" w:eastAsia="zh-CN"/>
              </w:rPr>
              <w:t>5</w:t>
            </w:r>
            <w:r>
              <w:rPr>
                <w:rFonts w:hint="eastAsia" w:ascii="宋体" w:hAnsi="宋体" w:cs="宋体"/>
                <w:sz w:val="24"/>
                <w:szCs w:val="24"/>
                <w:highlight w:val="none"/>
                <w:u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jc w:val="center"/>
        </w:trPr>
        <w:tc>
          <w:tcPr>
            <w:tcW w:w="161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jc w:val="left"/>
              <w:textAlignment w:val="auto"/>
              <w:rPr>
                <w:rFonts w:hint="eastAsia" w:ascii="宋体" w:hAnsi="宋体" w:cs="宋体"/>
                <w:color w:val="auto"/>
                <w:sz w:val="24"/>
                <w:szCs w:val="24"/>
                <w:u w:val="none"/>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default" w:ascii="宋体" w:hAnsi="宋体" w:eastAsia="宋体" w:cs="仿宋"/>
                <w:kern w:val="0"/>
                <w:sz w:val="24"/>
                <w:szCs w:val="24"/>
                <w:u w:val="none"/>
                <w:lang w:val="en-US" w:eastAsia="zh-CN"/>
              </w:rPr>
            </w:pPr>
            <w:r>
              <w:rPr>
                <w:rFonts w:hint="eastAsia" w:ascii="宋体" w:hAnsi="宋体" w:cs="仿宋"/>
                <w:kern w:val="0"/>
                <w:sz w:val="24"/>
                <w:szCs w:val="24"/>
                <w:u w:val="none"/>
                <w:lang w:val="en-US" w:eastAsia="zh-CN"/>
              </w:rPr>
              <w:t>15</w:t>
            </w:r>
            <w:r>
              <w:rPr>
                <w:rFonts w:hint="eastAsia" w:ascii="宋体" w:hAnsi="宋体" w:cs="仿宋"/>
                <w:kern w:val="0"/>
                <w:sz w:val="24"/>
                <w:szCs w:val="24"/>
                <w:u w:val="none"/>
                <w:lang w:eastAsia="zh-CN"/>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left="0" w:leftChars="0" w:firstLine="0" w:firstLineChars="0"/>
              <w:jc w:val="left"/>
              <w:rPr>
                <w:rFonts w:hint="eastAsia" w:ascii="宋体" w:hAnsi="宋体" w:eastAsia="宋体" w:cs="宋体"/>
                <w:sz w:val="24"/>
                <w:szCs w:val="24"/>
                <w:highlight w:val="none"/>
                <w:u w:val="none"/>
                <w:lang w:val="en-US" w:eastAsia="zh-CN"/>
              </w:rPr>
            </w:pPr>
            <w:r>
              <w:rPr>
                <w:rFonts w:hint="eastAsia" w:ascii="宋体" w:hAnsi="宋体" w:eastAsia="宋体" w:cs="宋体"/>
                <w:sz w:val="24"/>
                <w:szCs w:val="24"/>
                <w:highlight w:val="none"/>
                <w:u w:val="none"/>
                <w:lang w:eastAsia="zh-CN"/>
              </w:rPr>
              <w:t>技术方案和实施方案的合理性（15分）</w:t>
            </w:r>
            <w:r>
              <w:rPr>
                <w:rFonts w:hint="eastAsia" w:ascii="宋体" w:hAnsi="宋体" w:eastAsia="宋体" w:cs="宋体"/>
                <w:sz w:val="24"/>
                <w:szCs w:val="24"/>
                <w:highlight w:val="none"/>
                <w:u w:val="none"/>
                <w:lang w:val="en-US" w:eastAsia="zh-CN"/>
              </w:rPr>
              <w:t>:</w:t>
            </w:r>
          </w:p>
          <w:p>
            <w:pPr>
              <w:spacing w:line="320" w:lineRule="exact"/>
              <w:ind w:left="0" w:leftChars="0" w:firstLine="0" w:firstLineChars="0"/>
              <w:jc w:val="left"/>
              <w:rPr>
                <w:rFonts w:hint="default"/>
                <w:lang w:val="en-US" w:eastAsia="zh-CN"/>
              </w:rPr>
            </w:pPr>
            <w:r>
              <w:rPr>
                <w:rFonts w:hint="default" w:ascii="宋体" w:hAnsi="宋体" w:eastAsia="宋体" w:cs="宋体"/>
                <w:sz w:val="24"/>
                <w:szCs w:val="24"/>
                <w:highlight w:val="none"/>
                <w:u w:val="none"/>
                <w:lang w:val="en-US" w:eastAsia="zh-CN"/>
              </w:rPr>
              <w:t>技术方案内容完整，有详尽的实施方案，方案先进合理，对招标文件的响应程度高，得10-15分；技术方案内容一般，对招标文件响应程度一般的，得5-10分；技术方案粗糙，对招标文件无实质性响应的得0-5分；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jc w:val="center"/>
        </w:trPr>
        <w:tc>
          <w:tcPr>
            <w:tcW w:w="161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jc w:val="left"/>
              <w:textAlignment w:val="auto"/>
              <w:rPr>
                <w:rFonts w:hint="eastAsia" w:ascii="宋体" w:hAnsi="宋体" w:cs="宋体"/>
                <w:color w:val="auto"/>
                <w:sz w:val="24"/>
                <w:szCs w:val="24"/>
                <w:u w:val="none"/>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ascii="宋体" w:hAnsi="宋体" w:eastAsia="宋体" w:cs="仿宋"/>
                <w:kern w:val="0"/>
                <w:sz w:val="24"/>
                <w:szCs w:val="24"/>
                <w:u w:val="none"/>
                <w:lang w:val="en-US" w:eastAsia="zh-CN"/>
              </w:rPr>
            </w:pPr>
            <w:r>
              <w:rPr>
                <w:rFonts w:hint="eastAsia" w:ascii="宋体" w:hAnsi="宋体" w:cs="仿宋"/>
                <w:kern w:val="0"/>
                <w:sz w:val="24"/>
                <w:szCs w:val="24"/>
                <w:u w:val="none"/>
                <w:lang w:val="en-US" w:eastAsia="zh-CN"/>
              </w:rPr>
              <w:t>10分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left="0" w:leftChars="0" w:firstLine="0" w:firstLineChars="0"/>
              <w:jc w:val="left"/>
              <w:rPr>
                <w:rFonts w:hint="eastAsia" w:ascii="宋体" w:hAnsi="宋体" w:eastAsia="宋体" w:cs="宋体"/>
                <w:sz w:val="24"/>
                <w:szCs w:val="24"/>
                <w:highlight w:val="none"/>
                <w:u w:val="none"/>
                <w:lang w:val="en-US" w:eastAsia="zh-CN"/>
              </w:rPr>
            </w:pPr>
            <w:r>
              <w:rPr>
                <w:rFonts w:hint="eastAsia" w:ascii="宋体" w:hAnsi="宋体" w:eastAsia="宋体" w:cs="宋体"/>
                <w:sz w:val="24"/>
                <w:szCs w:val="24"/>
                <w:highlight w:val="none"/>
                <w:u w:val="none"/>
                <w:lang w:val="en-US" w:eastAsia="zh-CN"/>
              </w:rPr>
              <w:t>产品资质响应情况（10分）:</w:t>
            </w:r>
          </w:p>
          <w:p>
            <w:pPr>
              <w:spacing w:line="320" w:lineRule="exact"/>
              <w:ind w:left="0" w:leftChars="0" w:firstLine="0" w:firstLineChars="0"/>
              <w:jc w:val="left"/>
              <w:rPr>
                <w:rFonts w:hint="eastAsia"/>
                <w:lang w:val="en-US" w:eastAsia="zh-CN"/>
              </w:rPr>
            </w:pPr>
            <w:r>
              <w:rPr>
                <w:rFonts w:hint="eastAsia" w:ascii="宋体" w:hAnsi="宋体" w:eastAsia="宋体" w:cs="宋体"/>
                <w:sz w:val="24"/>
                <w:szCs w:val="24"/>
                <w:highlight w:val="none"/>
                <w:u w:val="none"/>
                <w:lang w:val="en-US" w:eastAsia="zh-CN"/>
              </w:rPr>
              <w:t>为保障产品质量，投标人须满足投标技术参数中要求的相关重要参数资质文件，完全满足得10分，对于不满足项，每缺少一项扣2分，扣完为止。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jc w:val="center"/>
        </w:trPr>
        <w:tc>
          <w:tcPr>
            <w:tcW w:w="1616" w:type="dxa"/>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ascii="宋体" w:hAnsi="宋体" w:cs="仿宋"/>
                <w:kern w:val="0"/>
                <w:sz w:val="24"/>
                <w:szCs w:val="24"/>
                <w:u w:val="none"/>
              </w:rPr>
            </w:pPr>
            <w:r>
              <w:rPr>
                <w:rFonts w:ascii="宋体" w:hAnsi="宋体" w:cs="仿宋"/>
                <w:kern w:val="0"/>
                <w:sz w:val="24"/>
                <w:szCs w:val="24"/>
                <w:u w:val="none"/>
              </w:rPr>
              <w:t>质量保证方案及措施</w:t>
            </w:r>
          </w:p>
          <w:p>
            <w:pPr>
              <w:keepNext w:val="0"/>
              <w:keepLines w:val="0"/>
              <w:pageBreakBefore w:val="0"/>
              <w:widowControl/>
              <w:kinsoku/>
              <w:wordWrap/>
              <w:overflowPunct/>
              <w:topLinePunct w:val="0"/>
              <w:autoSpaceDE/>
              <w:autoSpaceDN/>
              <w:bidi w:val="0"/>
              <w:spacing w:line="360" w:lineRule="exact"/>
              <w:jc w:val="left"/>
              <w:textAlignment w:val="auto"/>
              <w:rPr>
                <w:rFonts w:hint="eastAsia" w:ascii="宋体" w:hAnsi="宋体" w:cs="宋体"/>
                <w:color w:val="000000"/>
                <w:kern w:val="0"/>
                <w:sz w:val="24"/>
                <w:szCs w:val="24"/>
                <w:highlight w:val="none"/>
                <w:u w:val="none"/>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ascii="宋体" w:hAnsi="宋体" w:eastAsia="宋体" w:cs="宋体"/>
                <w:color w:val="000000"/>
                <w:kern w:val="0"/>
                <w:sz w:val="24"/>
                <w:szCs w:val="24"/>
                <w:highlight w:val="none"/>
                <w:u w:val="none"/>
                <w:lang w:eastAsia="zh-CN"/>
              </w:rPr>
            </w:pPr>
            <w:r>
              <w:rPr>
                <w:rFonts w:hint="eastAsia" w:ascii="宋体" w:hAnsi="宋体" w:cs="仿宋"/>
                <w:kern w:val="0"/>
                <w:sz w:val="24"/>
                <w:szCs w:val="24"/>
                <w:u w:val="none"/>
                <w:lang w:val="en-US" w:eastAsia="zh-CN"/>
              </w:rPr>
              <w:t>6</w:t>
            </w:r>
            <w:r>
              <w:rPr>
                <w:rFonts w:hint="eastAsia" w:ascii="宋体" w:hAnsi="宋体" w:cs="仿宋"/>
                <w:kern w:val="0"/>
                <w:sz w:val="24"/>
                <w:szCs w:val="24"/>
                <w:u w:val="none"/>
                <w:lang w:eastAsia="zh-CN"/>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jc w:val="left"/>
              <w:textAlignment w:val="auto"/>
              <w:rPr>
                <w:rFonts w:hint="eastAsia" w:ascii="宋体" w:hAnsi="宋体" w:cs="仿宋"/>
                <w:kern w:val="0"/>
                <w:sz w:val="24"/>
                <w:szCs w:val="24"/>
                <w:u w:val="none"/>
              </w:rPr>
            </w:pPr>
            <w:r>
              <w:rPr>
                <w:rFonts w:hint="eastAsia" w:ascii="宋体" w:hAnsi="宋体" w:cs="仿宋"/>
                <w:kern w:val="0"/>
                <w:sz w:val="24"/>
                <w:szCs w:val="24"/>
                <w:u w:val="none"/>
              </w:rPr>
              <w:t>质量保证方案及措施详细，实施计划、组织方案等方面均合理可行，方案总体相对优秀的，得</w:t>
            </w:r>
            <w:r>
              <w:rPr>
                <w:rFonts w:hint="eastAsia" w:ascii="宋体" w:hAnsi="宋体" w:cs="仿宋"/>
                <w:kern w:val="0"/>
                <w:sz w:val="24"/>
                <w:szCs w:val="24"/>
                <w:u w:val="none"/>
                <w:lang w:val="en-US" w:eastAsia="zh-CN"/>
              </w:rPr>
              <w:t>4</w:t>
            </w:r>
            <w:r>
              <w:rPr>
                <w:rFonts w:hint="eastAsia" w:ascii="宋体" w:hAnsi="宋体" w:cs="仿宋"/>
                <w:kern w:val="0"/>
                <w:sz w:val="24"/>
                <w:szCs w:val="24"/>
                <w:u w:val="none"/>
              </w:rPr>
              <w:t>-</w:t>
            </w:r>
            <w:r>
              <w:rPr>
                <w:rFonts w:hint="eastAsia" w:ascii="宋体" w:hAnsi="宋体" w:cs="仿宋"/>
                <w:kern w:val="0"/>
                <w:sz w:val="24"/>
                <w:szCs w:val="24"/>
                <w:u w:val="none"/>
                <w:lang w:val="en-US" w:eastAsia="zh-CN"/>
              </w:rPr>
              <w:t>6</w:t>
            </w:r>
            <w:r>
              <w:rPr>
                <w:rFonts w:hint="eastAsia" w:ascii="宋体" w:hAnsi="宋体" w:cs="仿宋"/>
                <w:kern w:val="0"/>
                <w:sz w:val="24"/>
                <w:szCs w:val="24"/>
                <w:u w:val="none"/>
              </w:rPr>
              <w:t>分；</w:t>
            </w:r>
          </w:p>
          <w:p>
            <w:pPr>
              <w:keepNext w:val="0"/>
              <w:keepLines w:val="0"/>
              <w:pageBreakBefore w:val="0"/>
              <w:widowControl/>
              <w:kinsoku/>
              <w:wordWrap/>
              <w:overflowPunct/>
              <w:topLinePunct w:val="0"/>
              <w:autoSpaceDE/>
              <w:autoSpaceDN/>
              <w:bidi w:val="0"/>
              <w:spacing w:line="360" w:lineRule="exact"/>
              <w:jc w:val="left"/>
              <w:textAlignment w:val="auto"/>
              <w:rPr>
                <w:rFonts w:hint="eastAsia" w:ascii="宋体" w:hAnsi="宋体" w:cs="仿宋"/>
                <w:kern w:val="0"/>
                <w:sz w:val="24"/>
                <w:szCs w:val="24"/>
                <w:u w:val="none"/>
              </w:rPr>
            </w:pPr>
            <w:r>
              <w:rPr>
                <w:rFonts w:hint="eastAsia" w:ascii="宋体" w:hAnsi="宋体" w:cs="仿宋"/>
                <w:kern w:val="0"/>
                <w:sz w:val="24"/>
                <w:szCs w:val="24"/>
                <w:u w:val="none"/>
              </w:rPr>
              <w:t>质量保证方案及措施较详细，有实施计划组织方案等方面的描述，方案总体相对较好的，得</w:t>
            </w:r>
            <w:r>
              <w:rPr>
                <w:rFonts w:hint="eastAsia" w:ascii="宋体" w:hAnsi="宋体" w:cs="仿宋"/>
                <w:kern w:val="0"/>
                <w:sz w:val="24"/>
                <w:szCs w:val="24"/>
                <w:u w:val="none"/>
                <w:lang w:val="en-US" w:eastAsia="zh-CN"/>
              </w:rPr>
              <w:t>2</w:t>
            </w:r>
            <w:r>
              <w:rPr>
                <w:rFonts w:hint="eastAsia" w:ascii="宋体" w:hAnsi="宋体" w:cs="仿宋"/>
                <w:kern w:val="0"/>
                <w:sz w:val="24"/>
                <w:szCs w:val="24"/>
                <w:u w:val="none"/>
              </w:rPr>
              <w:t>-</w:t>
            </w:r>
            <w:r>
              <w:rPr>
                <w:rFonts w:hint="eastAsia" w:ascii="宋体" w:hAnsi="宋体" w:cs="仿宋"/>
                <w:kern w:val="0"/>
                <w:sz w:val="24"/>
                <w:szCs w:val="24"/>
                <w:u w:val="none"/>
                <w:lang w:val="en-US" w:eastAsia="zh-CN"/>
              </w:rPr>
              <w:t>3</w:t>
            </w:r>
            <w:r>
              <w:rPr>
                <w:rFonts w:hint="eastAsia" w:ascii="宋体" w:hAnsi="宋体" w:cs="仿宋"/>
                <w:kern w:val="0"/>
                <w:sz w:val="24"/>
                <w:szCs w:val="24"/>
                <w:u w:val="none"/>
              </w:rPr>
              <w:t>分；</w:t>
            </w:r>
          </w:p>
          <w:p>
            <w:pPr>
              <w:keepNext w:val="0"/>
              <w:keepLines w:val="0"/>
              <w:pageBreakBefore w:val="0"/>
              <w:widowControl/>
              <w:kinsoku/>
              <w:wordWrap/>
              <w:overflowPunct/>
              <w:topLinePunct w:val="0"/>
              <w:autoSpaceDE/>
              <w:autoSpaceDN/>
              <w:bidi w:val="0"/>
              <w:spacing w:line="360" w:lineRule="exact"/>
              <w:jc w:val="left"/>
              <w:textAlignment w:val="auto"/>
              <w:rPr>
                <w:rFonts w:hint="eastAsia"/>
                <w:u w:val="none"/>
              </w:rPr>
            </w:pPr>
            <w:r>
              <w:rPr>
                <w:rFonts w:hint="eastAsia" w:ascii="宋体" w:hAnsi="宋体" w:cs="仿宋"/>
                <w:kern w:val="0"/>
                <w:sz w:val="24"/>
                <w:szCs w:val="24"/>
                <w:u w:val="none"/>
              </w:rPr>
              <w:t>提供了项目质量保证方案及措施，方案总体相对一般的，得0-</w:t>
            </w:r>
            <w:r>
              <w:rPr>
                <w:rFonts w:hint="eastAsia" w:ascii="宋体" w:hAnsi="宋体" w:cs="仿宋"/>
                <w:kern w:val="0"/>
                <w:sz w:val="24"/>
                <w:szCs w:val="24"/>
                <w:u w:val="none"/>
                <w:lang w:val="en-US" w:eastAsia="zh-CN"/>
              </w:rPr>
              <w:t>1</w:t>
            </w:r>
            <w:r>
              <w:rPr>
                <w:rFonts w:hint="eastAsia" w:ascii="宋体" w:hAnsi="宋体" w:cs="仿宋"/>
                <w:kern w:val="0"/>
                <w:sz w:val="24"/>
                <w:szCs w:val="24"/>
                <w:u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jc w:val="center"/>
        </w:trPr>
        <w:tc>
          <w:tcPr>
            <w:tcW w:w="1616" w:type="dxa"/>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sz w:val="24"/>
                <w:highlight w:val="none"/>
                <w:u w:val="none"/>
              </w:rPr>
            </w:pPr>
            <w:r>
              <w:rPr>
                <w:rFonts w:hint="eastAsia" w:ascii="宋体" w:hAnsi="宋体" w:cs="仿宋"/>
                <w:kern w:val="0"/>
                <w:sz w:val="24"/>
                <w:szCs w:val="24"/>
                <w:u w:val="none"/>
              </w:rPr>
              <w:t>售后服务</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eastAsia="宋体"/>
                <w:highlight w:val="none"/>
                <w:u w:val="none"/>
                <w:lang w:eastAsia="zh-CN"/>
              </w:rPr>
            </w:pPr>
            <w:r>
              <w:rPr>
                <w:rFonts w:hint="eastAsia" w:ascii="宋体" w:hAnsi="宋体" w:cs="仿宋"/>
                <w:kern w:val="0"/>
                <w:sz w:val="24"/>
                <w:szCs w:val="24"/>
                <w:highlight w:val="none"/>
                <w:u w:val="none"/>
                <w:lang w:val="en-US" w:eastAsia="zh-CN"/>
              </w:rPr>
              <w:t>4分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ascii="宋体" w:hAnsi="宋体" w:cs="仿宋"/>
                <w:kern w:val="0"/>
                <w:sz w:val="24"/>
                <w:szCs w:val="24"/>
                <w:u w:val="none"/>
              </w:rPr>
            </w:pPr>
            <w:r>
              <w:rPr>
                <w:rFonts w:hint="eastAsia" w:ascii="宋体" w:hAnsi="宋体" w:cs="仿宋"/>
                <w:kern w:val="0"/>
                <w:sz w:val="24"/>
                <w:szCs w:val="24"/>
                <w:u w:val="none"/>
              </w:rPr>
              <w:t>售后服务及优惠条件（</w:t>
            </w:r>
            <w:r>
              <w:rPr>
                <w:rFonts w:hint="eastAsia" w:ascii="宋体" w:hAnsi="宋体" w:cs="仿宋"/>
                <w:kern w:val="0"/>
                <w:sz w:val="24"/>
                <w:szCs w:val="24"/>
                <w:u w:val="none"/>
                <w:lang w:val="en-US" w:eastAsia="zh-CN"/>
              </w:rPr>
              <w:t>4</w:t>
            </w:r>
            <w:r>
              <w:rPr>
                <w:rFonts w:hint="eastAsia" w:ascii="宋体" w:hAnsi="宋体" w:cs="仿宋"/>
                <w:kern w:val="0"/>
                <w:sz w:val="24"/>
                <w:szCs w:val="24"/>
                <w:u w:val="none"/>
              </w:rPr>
              <w:t>分）</w:t>
            </w:r>
          </w:p>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ascii="宋体" w:hAnsi="宋体" w:cs="仿宋"/>
                <w:kern w:val="0"/>
                <w:sz w:val="24"/>
                <w:szCs w:val="24"/>
                <w:u w:val="none"/>
              </w:rPr>
            </w:pPr>
            <w:r>
              <w:rPr>
                <w:rFonts w:hint="eastAsia" w:ascii="宋体" w:hAnsi="宋体" w:cs="仿宋"/>
                <w:kern w:val="0"/>
                <w:sz w:val="24"/>
                <w:szCs w:val="24"/>
                <w:u w:val="none"/>
              </w:rPr>
              <w:t>（1）具有本地化的售后服务（投标人在</w:t>
            </w:r>
            <w:r>
              <w:rPr>
                <w:rFonts w:hint="eastAsia" w:ascii="宋体" w:hAnsi="宋体" w:cs="仿宋"/>
                <w:kern w:val="0"/>
                <w:sz w:val="24"/>
                <w:szCs w:val="24"/>
                <w:u w:val="none"/>
                <w:lang w:eastAsia="zh-CN"/>
              </w:rPr>
              <w:t>和田地区</w:t>
            </w:r>
            <w:r>
              <w:rPr>
                <w:rFonts w:hint="eastAsia" w:ascii="宋体" w:hAnsi="宋体" w:cs="仿宋"/>
                <w:kern w:val="0"/>
                <w:sz w:val="24"/>
                <w:szCs w:val="24"/>
                <w:u w:val="none"/>
              </w:rPr>
              <w:t>但有本地化的售后服务机构的得</w:t>
            </w:r>
            <w:r>
              <w:rPr>
                <w:rFonts w:hint="eastAsia" w:ascii="宋体" w:hAnsi="宋体" w:cs="仿宋"/>
                <w:kern w:val="0"/>
                <w:sz w:val="24"/>
                <w:szCs w:val="24"/>
                <w:u w:val="none"/>
                <w:lang w:val="en-US" w:eastAsia="zh-CN"/>
              </w:rPr>
              <w:t>2</w:t>
            </w:r>
            <w:r>
              <w:rPr>
                <w:rFonts w:hint="eastAsia" w:ascii="宋体" w:hAnsi="宋体" w:cs="仿宋"/>
                <w:kern w:val="0"/>
                <w:sz w:val="24"/>
                <w:szCs w:val="24"/>
                <w:u w:val="none"/>
              </w:rPr>
              <w:t>分，没有本地化售后服务机构的得0分）。</w:t>
            </w:r>
          </w:p>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ascii="宋体" w:hAnsi="宋体" w:cs="仿宋"/>
                <w:kern w:val="0"/>
                <w:sz w:val="24"/>
                <w:szCs w:val="24"/>
                <w:u w:val="none"/>
              </w:rPr>
            </w:pPr>
            <w:r>
              <w:rPr>
                <w:rFonts w:hint="eastAsia" w:ascii="宋体" w:hAnsi="宋体" w:cs="仿宋"/>
                <w:kern w:val="0"/>
                <w:sz w:val="24"/>
                <w:szCs w:val="24"/>
                <w:u w:val="none"/>
              </w:rPr>
              <w:t>（</w:t>
            </w:r>
            <w:r>
              <w:rPr>
                <w:rFonts w:hint="eastAsia" w:ascii="宋体" w:hAnsi="宋体" w:cs="仿宋"/>
                <w:kern w:val="0"/>
                <w:sz w:val="24"/>
                <w:szCs w:val="24"/>
                <w:u w:val="none"/>
                <w:lang w:val="en-US" w:eastAsia="zh-CN"/>
              </w:rPr>
              <w:t>2</w:t>
            </w:r>
            <w:r>
              <w:rPr>
                <w:rFonts w:hint="eastAsia" w:ascii="宋体" w:hAnsi="宋体" w:cs="仿宋"/>
                <w:kern w:val="0"/>
                <w:sz w:val="24"/>
                <w:szCs w:val="24"/>
                <w:u w:val="none"/>
              </w:rPr>
              <w:t>）人员培训承诺（</w:t>
            </w:r>
            <w:r>
              <w:rPr>
                <w:rFonts w:hint="eastAsia" w:ascii="宋体" w:hAnsi="宋体" w:cs="仿宋"/>
                <w:kern w:val="0"/>
                <w:sz w:val="24"/>
                <w:szCs w:val="24"/>
                <w:u w:val="none"/>
                <w:lang w:eastAsia="zh-CN"/>
              </w:rPr>
              <w:t>优</w:t>
            </w:r>
            <w:r>
              <w:rPr>
                <w:rFonts w:hint="eastAsia" w:ascii="宋体" w:hAnsi="宋体" w:cs="仿宋"/>
                <w:kern w:val="0"/>
                <w:sz w:val="24"/>
                <w:szCs w:val="24"/>
                <w:u w:val="none"/>
              </w:rPr>
              <w:t>的得</w:t>
            </w:r>
            <w:r>
              <w:rPr>
                <w:rFonts w:hint="eastAsia" w:ascii="宋体" w:hAnsi="宋体" w:cs="仿宋"/>
                <w:kern w:val="0"/>
                <w:sz w:val="24"/>
                <w:szCs w:val="24"/>
                <w:u w:val="none"/>
                <w:lang w:val="en-US" w:eastAsia="zh-CN"/>
              </w:rPr>
              <w:t>1</w:t>
            </w:r>
            <w:r>
              <w:rPr>
                <w:rFonts w:hint="eastAsia" w:ascii="宋体" w:hAnsi="宋体" w:cs="仿宋"/>
                <w:kern w:val="0"/>
                <w:sz w:val="24"/>
                <w:szCs w:val="24"/>
                <w:u w:val="none"/>
              </w:rPr>
              <w:t>分</w:t>
            </w:r>
            <w:r>
              <w:rPr>
                <w:rFonts w:hint="eastAsia" w:ascii="宋体" w:hAnsi="宋体" w:cs="仿宋"/>
                <w:kern w:val="0"/>
                <w:sz w:val="24"/>
                <w:szCs w:val="24"/>
                <w:u w:val="none"/>
                <w:lang w:val="en-US" w:eastAsia="zh-CN"/>
              </w:rPr>
              <w:t>，</w:t>
            </w:r>
            <w:r>
              <w:rPr>
                <w:rFonts w:hint="eastAsia" w:ascii="宋体" w:hAnsi="宋体" w:cs="仿宋"/>
                <w:kern w:val="0"/>
                <w:sz w:val="24"/>
                <w:szCs w:val="24"/>
                <w:u w:val="none"/>
                <w:lang w:eastAsia="zh-CN"/>
              </w:rPr>
              <w:t>差的得</w:t>
            </w:r>
            <w:r>
              <w:rPr>
                <w:rFonts w:hint="eastAsia" w:ascii="宋体" w:hAnsi="宋体" w:cs="仿宋"/>
                <w:kern w:val="0"/>
                <w:sz w:val="24"/>
                <w:szCs w:val="24"/>
                <w:u w:val="none"/>
                <w:lang w:val="en-US" w:eastAsia="zh-CN"/>
              </w:rPr>
              <w:t>0</w:t>
            </w:r>
            <w:r>
              <w:rPr>
                <w:rFonts w:hint="eastAsia" w:ascii="宋体" w:hAnsi="宋体" w:cs="仿宋"/>
                <w:kern w:val="0"/>
                <w:sz w:val="24"/>
                <w:szCs w:val="24"/>
                <w:u w:val="none"/>
              </w:rPr>
              <w:t>分）。</w:t>
            </w:r>
          </w:p>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hint="eastAsia" w:ascii="宋体" w:hAnsi="宋体" w:cs="宋体"/>
                <w:color w:val="000000"/>
                <w:kern w:val="0"/>
                <w:sz w:val="24"/>
                <w:szCs w:val="24"/>
                <w:highlight w:val="none"/>
                <w:u w:val="none"/>
              </w:rPr>
            </w:pPr>
            <w:r>
              <w:rPr>
                <w:rFonts w:hint="eastAsia" w:ascii="宋体" w:hAnsi="宋体" w:cs="仿宋"/>
                <w:kern w:val="0"/>
                <w:sz w:val="24"/>
                <w:szCs w:val="24"/>
                <w:u w:val="none"/>
              </w:rPr>
              <w:t>（</w:t>
            </w:r>
            <w:r>
              <w:rPr>
                <w:rFonts w:hint="eastAsia" w:ascii="宋体" w:hAnsi="宋体" w:cs="仿宋"/>
                <w:kern w:val="0"/>
                <w:sz w:val="24"/>
                <w:szCs w:val="24"/>
                <w:u w:val="none"/>
                <w:lang w:val="en-US" w:eastAsia="zh-CN"/>
              </w:rPr>
              <w:t>3</w:t>
            </w:r>
            <w:r>
              <w:rPr>
                <w:rFonts w:hint="eastAsia" w:ascii="宋体" w:hAnsi="宋体" w:cs="仿宋"/>
                <w:kern w:val="0"/>
                <w:sz w:val="24"/>
                <w:szCs w:val="24"/>
                <w:u w:val="none"/>
              </w:rPr>
              <w:t>）服务响应时间承诺（</w:t>
            </w:r>
            <w:r>
              <w:rPr>
                <w:rFonts w:hint="eastAsia" w:ascii="宋体" w:hAnsi="宋体" w:cs="仿宋"/>
                <w:kern w:val="0"/>
                <w:sz w:val="24"/>
                <w:szCs w:val="24"/>
                <w:u w:val="none"/>
                <w:lang w:eastAsia="zh-CN"/>
              </w:rPr>
              <w:t>优</w:t>
            </w:r>
            <w:r>
              <w:rPr>
                <w:rFonts w:hint="eastAsia" w:ascii="宋体" w:hAnsi="宋体" w:cs="仿宋"/>
                <w:kern w:val="0"/>
                <w:sz w:val="24"/>
                <w:szCs w:val="24"/>
                <w:u w:val="none"/>
              </w:rPr>
              <w:t>的得</w:t>
            </w:r>
            <w:r>
              <w:rPr>
                <w:rFonts w:hint="eastAsia" w:ascii="宋体" w:hAnsi="宋体" w:cs="仿宋"/>
                <w:kern w:val="0"/>
                <w:sz w:val="24"/>
                <w:szCs w:val="24"/>
                <w:u w:val="none"/>
                <w:lang w:val="en-US" w:eastAsia="zh-CN"/>
              </w:rPr>
              <w:t>1</w:t>
            </w:r>
            <w:r>
              <w:rPr>
                <w:rFonts w:hint="eastAsia" w:ascii="宋体" w:hAnsi="宋体" w:cs="仿宋"/>
                <w:kern w:val="0"/>
                <w:sz w:val="24"/>
                <w:szCs w:val="24"/>
                <w:u w:val="none"/>
              </w:rPr>
              <w:t>分</w:t>
            </w:r>
            <w:r>
              <w:rPr>
                <w:rFonts w:hint="eastAsia" w:ascii="宋体" w:hAnsi="宋体" w:cs="仿宋"/>
                <w:kern w:val="0"/>
                <w:sz w:val="24"/>
                <w:szCs w:val="24"/>
                <w:u w:val="none"/>
                <w:lang w:val="en-US" w:eastAsia="zh-CN"/>
              </w:rPr>
              <w:t>，</w:t>
            </w:r>
            <w:r>
              <w:rPr>
                <w:rFonts w:hint="eastAsia" w:ascii="宋体" w:hAnsi="宋体" w:cs="仿宋"/>
                <w:kern w:val="0"/>
                <w:sz w:val="24"/>
                <w:szCs w:val="24"/>
                <w:u w:val="none"/>
                <w:lang w:eastAsia="zh-CN"/>
              </w:rPr>
              <w:t>差的得</w:t>
            </w:r>
            <w:r>
              <w:rPr>
                <w:rFonts w:hint="eastAsia" w:ascii="宋体" w:hAnsi="宋体" w:cs="仿宋"/>
                <w:kern w:val="0"/>
                <w:sz w:val="24"/>
                <w:szCs w:val="24"/>
                <w:u w:val="none"/>
                <w:lang w:val="en-US" w:eastAsia="zh-CN"/>
              </w:rPr>
              <w:t>0</w:t>
            </w:r>
            <w:r>
              <w:rPr>
                <w:rFonts w:hint="eastAsia" w:ascii="宋体" w:hAnsi="宋体" w:cs="仿宋"/>
                <w:kern w:val="0"/>
                <w:sz w:val="24"/>
                <w:szCs w:val="24"/>
                <w:u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jc w:val="center"/>
        </w:trPr>
        <w:tc>
          <w:tcPr>
            <w:tcW w:w="1616" w:type="dxa"/>
            <w:tcBorders>
              <w:left w:val="single" w:color="auto" w:sz="4" w:space="0"/>
              <w:right w:val="single" w:color="auto" w:sz="4" w:space="0"/>
            </w:tcBorders>
            <w:noWrap w:val="0"/>
            <w:vAlign w:val="center"/>
          </w:tcPr>
          <w:p>
            <w:pPr>
              <w:widowControl/>
              <w:spacing w:line="360" w:lineRule="exact"/>
              <w:ind w:left="0" w:leftChars="0" w:firstLine="0" w:firstLineChars="0"/>
              <w:jc w:val="left"/>
              <w:rPr>
                <w:rFonts w:hint="eastAsia" w:ascii="宋体" w:hAnsi="宋体" w:cs="宋体"/>
                <w:sz w:val="24"/>
                <w:szCs w:val="24"/>
                <w:highlight w:val="none"/>
                <w:u w:val="none"/>
              </w:rPr>
            </w:pPr>
            <w:r>
              <w:rPr>
                <w:sz w:val="24"/>
                <w:highlight w:val="none"/>
                <w:u w:val="none"/>
              </w:rPr>
              <w:t>应急服务方案</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hint="eastAsia" w:ascii="宋体" w:hAnsi="宋体" w:cs="仿宋"/>
                <w:kern w:val="0"/>
                <w:sz w:val="24"/>
                <w:szCs w:val="24"/>
                <w:u w:val="none"/>
              </w:rPr>
            </w:pPr>
            <w:r>
              <w:rPr>
                <w:rFonts w:hint="eastAsia" w:ascii="宋体" w:hAnsi="宋体" w:cs="仿宋"/>
                <w:kern w:val="0"/>
                <w:sz w:val="24"/>
                <w:szCs w:val="24"/>
                <w:u w:val="none"/>
                <w:lang w:val="en-US" w:eastAsia="zh-CN"/>
              </w:rPr>
              <w:t>4</w:t>
            </w:r>
            <w:r>
              <w:rPr>
                <w:rFonts w:hint="eastAsia" w:ascii="宋体" w:hAnsi="宋体" w:cs="仿宋"/>
                <w:kern w:val="0"/>
                <w:sz w:val="24"/>
                <w:szCs w:val="24"/>
                <w:u w:val="none"/>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hint="eastAsia" w:ascii="宋体" w:hAnsi="宋体" w:cs="仿宋"/>
                <w:kern w:val="0"/>
                <w:sz w:val="24"/>
                <w:szCs w:val="24"/>
                <w:u w:val="none"/>
              </w:rPr>
            </w:pPr>
            <w:r>
              <w:rPr>
                <w:rFonts w:hint="eastAsia" w:ascii="宋体" w:hAnsi="宋体" w:cs="仿宋"/>
                <w:kern w:val="0"/>
                <w:sz w:val="24"/>
                <w:szCs w:val="24"/>
                <w:u w:val="none"/>
              </w:rPr>
              <w:t>根据供应商提供的应急服务方案的详尽程度、科学性、合理性进行评审，优得</w:t>
            </w:r>
            <w:r>
              <w:rPr>
                <w:rFonts w:hint="eastAsia" w:ascii="宋体" w:hAnsi="宋体" w:cs="仿宋"/>
                <w:kern w:val="0"/>
                <w:sz w:val="24"/>
                <w:szCs w:val="24"/>
                <w:u w:val="none"/>
                <w:lang w:val="en-US" w:eastAsia="zh-CN"/>
              </w:rPr>
              <w:t>4</w:t>
            </w:r>
            <w:r>
              <w:rPr>
                <w:rFonts w:hint="eastAsia" w:ascii="宋体" w:hAnsi="宋体" w:cs="仿宋"/>
                <w:kern w:val="0"/>
                <w:sz w:val="24"/>
                <w:szCs w:val="24"/>
                <w:u w:val="none"/>
              </w:rPr>
              <w:t>分、良3分，一般1分， 差0分。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jc w:val="center"/>
        </w:trPr>
        <w:tc>
          <w:tcPr>
            <w:tcW w:w="9637" w:type="dxa"/>
            <w:gridSpan w:val="3"/>
            <w:tcBorders>
              <w:left w:val="single" w:color="auto" w:sz="4" w:space="0"/>
              <w:right w:val="single" w:color="auto" w:sz="4" w:space="0"/>
            </w:tcBorders>
            <w:noWrap w:val="0"/>
            <w:vAlign w:val="center"/>
          </w:tcPr>
          <w:p>
            <w:pPr>
              <w:pStyle w:val="118"/>
              <w:spacing w:before="77" w:line="242" w:lineRule="auto"/>
              <w:ind w:left="75" w:right="57"/>
              <w:rPr>
                <w:sz w:val="24"/>
                <w:highlight w:val="none"/>
                <w:u w:val="none"/>
              </w:rPr>
            </w:pPr>
            <w:r>
              <w:rPr>
                <w:spacing w:val="-3"/>
                <w:sz w:val="24"/>
                <w:highlight w:val="none"/>
                <w:u w:val="none"/>
              </w:rPr>
              <w:t xml:space="preserve">注： </w:t>
            </w:r>
            <w:r>
              <w:rPr>
                <w:sz w:val="24"/>
                <w:highlight w:val="none"/>
                <w:u w:val="none"/>
              </w:rPr>
              <w:t>1</w:t>
            </w:r>
            <w:r>
              <w:rPr>
                <w:spacing w:val="-7"/>
                <w:sz w:val="24"/>
                <w:highlight w:val="none"/>
                <w:u w:val="none"/>
              </w:rPr>
              <w:t xml:space="preserve">、计算过程中，算术平均值保留 </w:t>
            </w:r>
            <w:r>
              <w:rPr>
                <w:sz w:val="24"/>
                <w:highlight w:val="none"/>
                <w:u w:val="none"/>
              </w:rPr>
              <w:t>2</w:t>
            </w:r>
            <w:r>
              <w:rPr>
                <w:spacing w:val="-17"/>
                <w:sz w:val="24"/>
                <w:highlight w:val="none"/>
                <w:u w:val="none"/>
              </w:rPr>
              <w:t xml:space="preserve"> 位小数</w:t>
            </w:r>
            <w:r>
              <w:rPr>
                <w:sz w:val="24"/>
                <w:highlight w:val="none"/>
                <w:u w:val="none"/>
              </w:rPr>
              <w:t>（</w:t>
            </w:r>
            <w:r>
              <w:rPr>
                <w:spacing w:val="-10"/>
                <w:sz w:val="24"/>
                <w:highlight w:val="none"/>
                <w:u w:val="none"/>
              </w:rPr>
              <w:t xml:space="preserve">百分比亦取 </w:t>
            </w:r>
            <w:r>
              <w:rPr>
                <w:sz w:val="24"/>
                <w:highlight w:val="none"/>
                <w:u w:val="none"/>
              </w:rPr>
              <w:t>2</w:t>
            </w:r>
            <w:r>
              <w:rPr>
                <w:spacing w:val="-15"/>
                <w:sz w:val="24"/>
                <w:highlight w:val="none"/>
                <w:u w:val="none"/>
              </w:rPr>
              <w:t xml:space="preserve"> 位小数</w:t>
            </w:r>
            <w:r>
              <w:rPr>
                <w:spacing w:val="-4"/>
                <w:sz w:val="24"/>
                <w:highlight w:val="none"/>
                <w:u w:val="none"/>
              </w:rPr>
              <w:t>），第三位小数</w:t>
            </w:r>
            <w:r>
              <w:rPr>
                <w:sz w:val="24"/>
                <w:highlight w:val="none"/>
                <w:u w:val="none"/>
              </w:rPr>
              <w:t>四舍五入。</w:t>
            </w:r>
          </w:p>
          <w:p>
            <w:pPr>
              <w:widowControl/>
              <w:spacing w:line="360" w:lineRule="exact"/>
              <w:jc w:val="left"/>
              <w:rPr>
                <w:rFonts w:hint="eastAsia" w:ascii="宋体" w:hAnsi="宋体" w:cs="宋体"/>
                <w:color w:val="000000"/>
                <w:kern w:val="0"/>
                <w:sz w:val="24"/>
                <w:szCs w:val="24"/>
                <w:highlight w:val="none"/>
                <w:u w:val="none"/>
              </w:rPr>
            </w:pPr>
            <w:r>
              <w:rPr>
                <w:sz w:val="24"/>
                <w:highlight w:val="none"/>
                <w:u w:val="none"/>
              </w:rPr>
              <w:t>2、供应商的最终得分为：所有评委对其评分的算术平均值。</w:t>
            </w:r>
          </w:p>
        </w:tc>
      </w:tr>
    </w:tbl>
    <w:p>
      <w:pPr>
        <w:pStyle w:val="5"/>
        <w:spacing w:line="300" w:lineRule="auto"/>
        <w:rPr>
          <w:rFonts w:cs="宋体" w:asciiTheme="majorEastAsia" w:hAnsiTheme="majorEastAsia" w:eastAsiaTheme="majorEastAsia"/>
          <w:color w:val="000000" w:themeColor="text1"/>
          <w:szCs w:val="24"/>
        </w:rPr>
      </w:pPr>
    </w:p>
    <w:p>
      <w:pPr>
        <w:pStyle w:val="5"/>
        <w:spacing w:line="300" w:lineRule="auto"/>
        <w:rPr>
          <w:rFonts w:cs="宋体" w:asciiTheme="majorEastAsia" w:hAnsiTheme="majorEastAsia" w:eastAsiaTheme="majorEastAsia"/>
          <w:color w:val="000000" w:themeColor="text1"/>
          <w:szCs w:val="24"/>
        </w:rPr>
      </w:pPr>
      <w:r>
        <w:rPr>
          <w:rFonts w:hint="eastAsia" w:cs="宋体" w:asciiTheme="majorEastAsia" w:hAnsiTheme="majorEastAsia" w:eastAsiaTheme="majorEastAsia"/>
          <w:color w:val="000000" w:themeColor="text1"/>
          <w:szCs w:val="24"/>
        </w:rPr>
        <w:t>1. 评标方法</w:t>
      </w:r>
      <w:bookmarkEnd w:id="26"/>
      <w:bookmarkEnd w:id="27"/>
      <w:bookmarkEnd w:id="28"/>
      <w:bookmarkEnd w:id="29"/>
    </w:p>
    <w:p>
      <w:pPr>
        <w:spacing w:line="300" w:lineRule="auto"/>
        <w:ind w:firstLine="480" w:firstLineChars="200"/>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本次评标采用综合评分法。评标委员会对满足招标文件实质性要求的投标文件，按照本章第 2.2 款规定的评分标准进行打分，并按得分由高到低顺序推荐中标候选人，或根据招标人授权直接确定中标人，但投标报价低于其成本的除外。综合评分相等时，以投标报价低的优先；投标报价也相等的，以技术得分高的优先；如果技术得分也相等，按照评标办法前附表的规定确定中标候选人顺序。</w:t>
      </w:r>
    </w:p>
    <w:p>
      <w:pPr>
        <w:pStyle w:val="5"/>
        <w:spacing w:line="300" w:lineRule="auto"/>
        <w:rPr>
          <w:rFonts w:cs="宋体" w:asciiTheme="majorEastAsia" w:hAnsiTheme="majorEastAsia" w:eastAsiaTheme="majorEastAsia"/>
          <w:color w:val="000000" w:themeColor="text1"/>
          <w:szCs w:val="24"/>
        </w:rPr>
      </w:pPr>
      <w:bookmarkStart w:id="30" w:name="_Toc14133"/>
      <w:bookmarkStart w:id="31" w:name="_Toc23656"/>
      <w:bookmarkStart w:id="32" w:name="_Toc29752"/>
      <w:bookmarkStart w:id="33" w:name="_Toc21374"/>
      <w:r>
        <w:rPr>
          <w:rFonts w:hint="eastAsia" w:cs="宋体" w:asciiTheme="majorEastAsia" w:hAnsiTheme="majorEastAsia" w:eastAsiaTheme="majorEastAsia"/>
          <w:color w:val="000000" w:themeColor="text1"/>
        </w:rPr>
        <w:t>2. 评审标准</w:t>
      </w:r>
      <w:bookmarkEnd w:id="30"/>
      <w:bookmarkEnd w:id="31"/>
      <w:bookmarkEnd w:id="32"/>
      <w:bookmarkEnd w:id="33"/>
    </w:p>
    <w:p>
      <w:pPr>
        <w:spacing w:line="300" w:lineRule="auto"/>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2.1 初步评审标准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2.1.2 资格评审标准：见评标办法前附表。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2.1.3 符合性评审标准：见评标办法前附表。</w:t>
      </w:r>
    </w:p>
    <w:p>
      <w:pPr>
        <w:spacing w:line="300" w:lineRule="auto"/>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2.2 分值构成与评分标准</w:t>
      </w:r>
    </w:p>
    <w:p>
      <w:pPr>
        <w:autoSpaceDE w:val="0"/>
        <w:autoSpaceDN w:val="0"/>
        <w:adjustRightInd w:val="0"/>
        <w:spacing w:before="48" w:line="300" w:lineRule="auto"/>
        <w:ind w:right="2496"/>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2.2.1 分值构成</w:t>
      </w:r>
    </w:p>
    <w:p>
      <w:pPr>
        <w:autoSpaceDE w:val="0"/>
        <w:autoSpaceDN w:val="0"/>
        <w:adjustRightInd w:val="0"/>
        <w:spacing w:before="48" w:line="300" w:lineRule="auto"/>
        <w:ind w:right="2496"/>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color w:val="000000" w:themeColor="text1"/>
          <w:sz w:val="24"/>
        </w:rPr>
        <w:t>（1）</w:t>
      </w:r>
      <w:r>
        <w:rPr>
          <w:rFonts w:hint="eastAsia" w:cs="宋体" w:asciiTheme="majorEastAsia" w:hAnsiTheme="majorEastAsia" w:eastAsiaTheme="majorEastAsia"/>
          <w:b/>
          <w:bCs/>
          <w:color w:val="000000" w:themeColor="text1"/>
          <w:kern w:val="0"/>
          <w:sz w:val="24"/>
        </w:rPr>
        <w:t>投标</w:t>
      </w:r>
      <w:r>
        <w:rPr>
          <w:rFonts w:hint="eastAsia" w:cs="宋体" w:asciiTheme="majorEastAsia" w:hAnsiTheme="majorEastAsia" w:eastAsiaTheme="majorEastAsia"/>
          <w:b/>
          <w:bCs/>
          <w:color w:val="000000" w:themeColor="text1"/>
          <w:spacing w:val="-2"/>
          <w:kern w:val="0"/>
          <w:sz w:val="24"/>
        </w:rPr>
        <w:t>报</w:t>
      </w:r>
      <w:r>
        <w:rPr>
          <w:rFonts w:hint="eastAsia" w:cs="宋体" w:asciiTheme="majorEastAsia" w:hAnsiTheme="majorEastAsia" w:eastAsiaTheme="majorEastAsia"/>
          <w:b/>
          <w:bCs/>
          <w:color w:val="000000" w:themeColor="text1"/>
          <w:kern w:val="0"/>
          <w:sz w:val="24"/>
        </w:rPr>
        <w:t>价</w:t>
      </w:r>
      <w:r>
        <w:rPr>
          <w:rFonts w:hint="eastAsia" w:cs="宋体" w:asciiTheme="majorEastAsia" w:hAnsiTheme="majorEastAsia" w:eastAsiaTheme="majorEastAsia"/>
          <w:b/>
          <w:bCs/>
          <w:color w:val="000000" w:themeColor="text1"/>
          <w:spacing w:val="-2"/>
          <w:kern w:val="0"/>
          <w:sz w:val="24"/>
        </w:rPr>
        <w:t>：</w:t>
      </w:r>
      <w:r>
        <w:rPr>
          <w:rFonts w:hint="eastAsia" w:cs="宋体" w:asciiTheme="majorEastAsia" w:hAnsiTheme="majorEastAsia" w:eastAsiaTheme="majorEastAsia"/>
          <w:b/>
          <w:bCs/>
          <w:color w:val="000000" w:themeColor="text1"/>
          <w:kern w:val="0"/>
          <w:sz w:val="24"/>
          <w:u w:val="single"/>
        </w:rPr>
        <w:t xml:space="preserve">  </w:t>
      </w:r>
      <w:r>
        <w:rPr>
          <w:rFonts w:hint="eastAsia" w:cs="宋体" w:asciiTheme="majorEastAsia" w:hAnsiTheme="majorEastAsia" w:eastAsiaTheme="majorEastAsia"/>
          <w:b/>
          <w:bCs/>
          <w:color w:val="000000" w:themeColor="text1"/>
          <w:kern w:val="0"/>
          <w:sz w:val="24"/>
          <w:u w:val="single"/>
          <w:lang w:val="en-US" w:eastAsia="zh-CN"/>
        </w:rPr>
        <w:t>4</w:t>
      </w:r>
      <w:r>
        <w:rPr>
          <w:rFonts w:hint="eastAsia" w:cs="宋体" w:asciiTheme="majorEastAsia" w:hAnsiTheme="majorEastAsia" w:eastAsiaTheme="majorEastAsia"/>
          <w:b/>
          <w:bCs/>
          <w:color w:val="000000" w:themeColor="text1"/>
          <w:kern w:val="0"/>
          <w:sz w:val="24"/>
          <w:u w:val="single"/>
        </w:rPr>
        <w:t>0</w:t>
      </w:r>
      <w:r>
        <w:rPr>
          <w:rFonts w:hint="eastAsia" w:cs="宋体" w:asciiTheme="majorEastAsia" w:hAnsiTheme="majorEastAsia" w:eastAsiaTheme="majorEastAsia"/>
          <w:b/>
          <w:bCs/>
          <w:color w:val="000000" w:themeColor="text1"/>
          <w:kern w:val="0"/>
          <w:sz w:val="24"/>
          <w:u w:val="single"/>
          <w:lang w:val="en-US" w:eastAsia="zh-CN"/>
        </w:rPr>
        <w:t xml:space="preserve"> </w:t>
      </w:r>
      <w:r>
        <w:rPr>
          <w:rFonts w:hint="eastAsia" w:cs="宋体" w:asciiTheme="majorEastAsia" w:hAnsiTheme="majorEastAsia" w:eastAsiaTheme="majorEastAsia"/>
          <w:b/>
          <w:bCs/>
          <w:color w:val="000000" w:themeColor="text1"/>
          <w:kern w:val="0"/>
          <w:sz w:val="24"/>
        </w:rPr>
        <w:t>分</w:t>
      </w:r>
    </w:p>
    <w:p>
      <w:pPr>
        <w:pStyle w:val="2"/>
        <w:spacing w:line="300" w:lineRule="auto"/>
        <w:ind w:firstLine="600" w:firstLineChars="250"/>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color w:val="000000" w:themeColor="text1"/>
          <w:kern w:val="0"/>
          <w:sz w:val="24"/>
        </w:rPr>
        <w:t>根据《中华人民共和国财政部令第87号--政府采购货物和服务招标投标管理办法》：“价格分应当采用低价优先法计算，即满足招标文件要求且投标价格最低的投标报价为评标基准价，其价格分为满分。其他投标人的价格分统一按照下列公式计算：投标报价得分=(评标基准价／投标报价)×40；货物项目的价格分值占总分值的比重不得低于30%”。</w:t>
      </w:r>
    </w:p>
    <w:p>
      <w:pPr>
        <w:pStyle w:val="2"/>
        <w:spacing w:line="300" w:lineRule="auto"/>
        <w:ind w:firstLine="0"/>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b/>
          <w:bCs/>
          <w:color w:val="000000" w:themeColor="text1"/>
          <w:kern w:val="0"/>
          <w:sz w:val="24"/>
        </w:rPr>
        <w:t>（2）商务</w:t>
      </w:r>
      <w:r>
        <w:rPr>
          <w:rFonts w:hint="eastAsia" w:cs="宋体" w:asciiTheme="majorEastAsia" w:hAnsiTheme="majorEastAsia" w:eastAsiaTheme="majorEastAsia"/>
          <w:b/>
          <w:bCs/>
          <w:color w:val="000000" w:themeColor="text1"/>
          <w:kern w:val="0"/>
          <w:sz w:val="24"/>
          <w:lang w:eastAsia="zh-CN"/>
        </w:rPr>
        <w:t>、技术</w:t>
      </w:r>
      <w:r>
        <w:rPr>
          <w:rFonts w:hint="eastAsia" w:cs="宋体" w:asciiTheme="majorEastAsia" w:hAnsiTheme="majorEastAsia" w:eastAsiaTheme="majorEastAsia"/>
          <w:b/>
          <w:bCs/>
          <w:color w:val="000000" w:themeColor="text1"/>
          <w:kern w:val="0"/>
          <w:sz w:val="24"/>
        </w:rPr>
        <w:t>部分：</w:t>
      </w:r>
      <w:r>
        <w:rPr>
          <w:rFonts w:hint="eastAsia" w:cs="宋体" w:asciiTheme="majorEastAsia" w:hAnsiTheme="majorEastAsia" w:eastAsiaTheme="majorEastAsia"/>
          <w:b/>
          <w:bCs/>
          <w:color w:val="000000" w:themeColor="text1"/>
          <w:kern w:val="0"/>
          <w:sz w:val="24"/>
          <w:u w:val="single"/>
        </w:rPr>
        <w:t xml:space="preserve">  </w:t>
      </w:r>
      <w:r>
        <w:rPr>
          <w:rFonts w:hint="eastAsia" w:cs="宋体" w:asciiTheme="majorEastAsia" w:hAnsiTheme="majorEastAsia" w:eastAsiaTheme="majorEastAsia"/>
          <w:b/>
          <w:bCs/>
          <w:color w:val="000000" w:themeColor="text1"/>
          <w:kern w:val="0"/>
          <w:sz w:val="24"/>
          <w:u w:val="single"/>
          <w:lang w:val="en-US" w:eastAsia="zh-CN"/>
        </w:rPr>
        <w:t>60</w:t>
      </w:r>
      <w:r>
        <w:rPr>
          <w:rFonts w:hint="eastAsia" w:cs="宋体" w:asciiTheme="majorEastAsia" w:hAnsiTheme="majorEastAsia" w:eastAsiaTheme="majorEastAsia"/>
          <w:b/>
          <w:bCs/>
          <w:color w:val="000000" w:themeColor="text1"/>
          <w:kern w:val="0"/>
          <w:sz w:val="24"/>
          <w:u w:val="single"/>
        </w:rPr>
        <w:t xml:space="preserve"> 分  </w:t>
      </w:r>
    </w:p>
    <w:p>
      <w:pPr>
        <w:pStyle w:val="2"/>
        <w:spacing w:line="300" w:lineRule="auto"/>
        <w:ind w:firstLine="480"/>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包括对招标文件的实质性条款是否响应、投标产品技术要求、培训质保、项目实施方案及售后服务保障等方面进行评审）。</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2.2.2 评标基准价计算评标基准价计算方法：见评标办法前附表。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2.2.4 评分标准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（1）商务评分标准：见评标办法前附表；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（2）技术评分标准：见评标办法前附表；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（3）投标报价评分标准：见评标办法前附表；</w:t>
      </w:r>
    </w:p>
    <w:p>
      <w:pPr>
        <w:pStyle w:val="5"/>
        <w:spacing w:line="300" w:lineRule="auto"/>
        <w:rPr>
          <w:rFonts w:cs="宋体" w:asciiTheme="majorEastAsia" w:hAnsiTheme="majorEastAsia" w:eastAsiaTheme="majorEastAsia"/>
          <w:color w:val="000000" w:themeColor="text1"/>
          <w:szCs w:val="24"/>
        </w:rPr>
      </w:pPr>
      <w:bookmarkStart w:id="34" w:name="_Toc18463"/>
      <w:bookmarkStart w:id="35" w:name="_Toc14035"/>
      <w:bookmarkStart w:id="36" w:name="_Toc7632"/>
      <w:bookmarkStart w:id="37" w:name="_Toc8777"/>
      <w:r>
        <w:rPr>
          <w:rFonts w:hint="eastAsia" w:cs="宋体" w:asciiTheme="majorEastAsia" w:hAnsiTheme="majorEastAsia" w:eastAsiaTheme="majorEastAsia"/>
          <w:color w:val="000000" w:themeColor="text1"/>
        </w:rPr>
        <w:t>3. 评标程序</w:t>
      </w:r>
      <w:bookmarkEnd w:id="34"/>
      <w:bookmarkEnd w:id="35"/>
      <w:bookmarkEnd w:id="36"/>
      <w:bookmarkEnd w:id="37"/>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3.1 初步评审</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3.1.1 评标委员会可以要求投标人提交第二章“投标人须知”规定的有关证明和证件的原件， 以便核验。评标委员会依据本章第 2.1 款规定的标准对投标文件进行初步评审。有一项不符合 评审标准的，评标委员会应当否决其投标。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3.1.2 投标人有以下情形之一的，评标委员会应当否决其投标：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（1）投标文件没有对招标文件的实质性要求和条件作出响应，或者对招标文件的偏差超出 招标文件规定的偏差范围或最高项数；</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（2）有串通投标、弄虚作假、行贿等违法行为。</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3.1.3 投标报价有算术错误及其他错误的，评标委员会按以下原则要求投标人对投标报价进 行修正，并要求投标人书面澄清确认。投标人拒不澄清确认的，评标委员会应当否决其投标：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（1）投标文件中的大写金额与小写金额不一致的，以大写金额为准；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（2）总价金额与单价金额不一致的，以单价金额为准，但单价金额小数点有明显错误的除 外；</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（3）投标报价为各分项报价金额之和，投标报价与分项报价的合价不一致的，应以各分项 合价累计数为准，修正投标报价；</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（4）如果分项报价中存在缺漏项，则视为缺漏项价格已包含在其他分项报价之中。</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3.2 详细评审</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3.2.1 评标委员会按本章第 2.2 款规定的量化因素和分值进行打分，并计算出综合评估得分。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（1）按本章第 2.2.4（1）目规定的评审因素和分值对商务部分计算出得分 A；</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（2）按本章第 2.2.4（2）目规定的评审因素和分值对技术部分计算出得分 B；</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（3）按本章第 2.2.4（3）目规定的评审因素和分值对投标报价计算出得分 C；</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3.2.2 评分分值计算保留小数点后两位，小数点后第三位“四舍五入”。</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3.2.3 投标人得分=A+B+C。</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3.2.4 评标委员会发现投标人的报价明显低于其他投标报价，使得其投标报价可能低于其个 别成本的，应当要求该投标人作出书面说明并提供相应的证明材料。投标人不能合理说明或者 不能提供相应证明材料的，评标委员会应当认定该投标人以低于成本报价竞标，并否决其投标。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3.3 投标文件的澄清</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3.3.1 在评标过程中，评标委员会可以书面形式要求投标人对投标文件中含义不明确、对同 类问题表述不一致或者有明显文字和计算错误的内容作必要的澄清、说明或补正。澄清、说明 或补正应以书面方式进行。评标委员会不接受投标人主动提出的澄清、说明或补正。</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3.3.2 澄清、说明或补正不得超出投标文件的范围且不得改变投标文件的实质性内容，并构 成投标文件的组成部分。</w:t>
      </w:r>
    </w:p>
    <w:p>
      <w:pPr>
        <w:spacing w:line="300" w:lineRule="auto"/>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color w:val="000000" w:themeColor="text1"/>
          <w:sz w:val="24"/>
        </w:rPr>
        <w:t>3.3.3 评标委员会对投标人提交的澄清、说明或补正有疑问的，可以要求投标人进一步澄清、 说明或补正，直至满足评标委员会的要求。</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3.4 评标结果</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3.4.1 除第二章“投标人须知”前附表授权直接确定中标人外，评标委员会按照得分由高到低 的顺序推荐中标候选人，并标明排序。</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3.4.2 评标委员会完成评标后，应当向招标人提交书面评标报告和中标候选人名单。</w:t>
      </w:r>
    </w:p>
    <w:p>
      <w:pPr>
        <w:pStyle w:val="3"/>
        <w:jc w:val="center"/>
        <w:rPr>
          <w:rFonts w:cs="仿宋" w:asciiTheme="majorEastAsia" w:hAnsiTheme="majorEastAsia" w:eastAsiaTheme="majorEastAsia"/>
          <w:color w:val="000000" w:themeColor="text1"/>
          <w:szCs w:val="21"/>
        </w:rPr>
        <w:sectPr>
          <w:headerReference r:id="rId8" w:type="first"/>
          <w:headerReference r:id="rId7" w:type="default"/>
          <w:pgSz w:w="11906" w:h="16838"/>
          <w:pgMar w:top="1418" w:right="1134" w:bottom="1418" w:left="1134" w:header="851" w:footer="992" w:gutter="0"/>
          <w:cols w:space="720" w:num="1"/>
          <w:titlePg/>
          <w:docGrid w:type="lines" w:linePitch="312" w:charSpace="0"/>
        </w:sectPr>
      </w:pPr>
    </w:p>
    <w:p>
      <w:pPr>
        <w:pStyle w:val="3"/>
        <w:tabs>
          <w:tab w:val="left" w:pos="2685"/>
          <w:tab w:val="center" w:pos="4819"/>
        </w:tabs>
        <w:jc w:val="left"/>
        <w:rPr>
          <w:rFonts w:cs="仿宋" w:asciiTheme="majorEastAsia" w:hAnsiTheme="majorEastAsia" w:eastAsiaTheme="majorEastAsia"/>
          <w:b w:val="0"/>
          <w:color w:val="000000" w:themeColor="text1"/>
          <w:sz w:val="36"/>
          <w:szCs w:val="36"/>
        </w:rPr>
      </w:pPr>
      <w:r>
        <w:rPr>
          <w:rFonts w:cs="Arial" w:asciiTheme="majorEastAsia" w:hAnsiTheme="majorEastAsia" w:eastAsiaTheme="majorEastAsia"/>
          <w:b w:val="0"/>
          <w:color w:val="000000" w:themeColor="text1"/>
          <w:sz w:val="36"/>
          <w:szCs w:val="36"/>
        </w:rPr>
        <w:tab/>
      </w:r>
      <w:bookmarkStart w:id="38" w:name="_Toc4197"/>
      <w:bookmarkStart w:id="39" w:name="_Toc23721"/>
      <w:r>
        <w:rPr>
          <w:rFonts w:hint="eastAsia" w:cs="仿宋" w:asciiTheme="majorEastAsia" w:hAnsiTheme="majorEastAsia" w:eastAsiaTheme="majorEastAsia"/>
          <w:b w:val="0"/>
          <w:color w:val="000000" w:themeColor="text1"/>
          <w:sz w:val="36"/>
          <w:szCs w:val="36"/>
        </w:rPr>
        <w:t>第四章  合同条款及格式</w:t>
      </w:r>
      <w:bookmarkEnd w:id="38"/>
      <w:bookmarkEnd w:id="39"/>
      <w:bookmarkStart w:id="40" w:name="_Toc434784363"/>
      <w:bookmarkStart w:id="41" w:name="_Toc433363808"/>
      <w:bookmarkStart w:id="42" w:name="_Toc434784403"/>
    </w:p>
    <w:bookmarkEnd w:id="40"/>
    <w:bookmarkEnd w:id="41"/>
    <w:bookmarkEnd w:id="42"/>
    <w:p>
      <w:pPr>
        <w:pStyle w:val="20"/>
        <w:spacing w:line="500" w:lineRule="exact"/>
        <w:jc w:val="center"/>
        <w:rPr>
          <w:rFonts w:cs="仿宋" w:asciiTheme="majorEastAsia" w:hAnsiTheme="majorEastAsia" w:eastAsiaTheme="majorEastAsia"/>
          <w:b/>
          <w:color w:val="000000" w:themeColor="text1"/>
          <w:sz w:val="30"/>
          <w:szCs w:val="30"/>
        </w:rPr>
      </w:pPr>
      <w:r>
        <w:rPr>
          <w:rFonts w:hint="eastAsia" w:cs="仿宋" w:asciiTheme="majorEastAsia" w:hAnsiTheme="majorEastAsia" w:eastAsiaTheme="majorEastAsia"/>
          <w:b/>
          <w:color w:val="000000" w:themeColor="text1"/>
          <w:sz w:val="30"/>
          <w:szCs w:val="30"/>
        </w:rPr>
        <w:t>XXXXXXXXXXXXXXXXXXXXXXXXX项目</w:t>
      </w:r>
    </w:p>
    <w:p>
      <w:pPr>
        <w:pStyle w:val="20"/>
        <w:spacing w:line="500" w:lineRule="exact"/>
        <w:ind w:firstLine="2160" w:firstLineChars="9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（以最终签订合同为准，本合同条款仅供参考）</w:t>
      </w:r>
    </w:p>
    <w:p>
      <w:pPr>
        <w:spacing w:line="360" w:lineRule="auto"/>
        <w:jc w:val="center"/>
        <w:rPr>
          <w:rFonts w:asciiTheme="majorEastAsia" w:hAnsiTheme="majorEastAsia" w:eastAsiaTheme="majorEastAsia"/>
          <w:b/>
          <w:bCs/>
          <w:color w:val="000000" w:themeColor="text1"/>
          <w:sz w:val="28"/>
          <w:szCs w:val="28"/>
        </w:rPr>
      </w:pPr>
      <w:r>
        <w:rPr>
          <w:rFonts w:hint="eastAsia" w:asciiTheme="majorEastAsia" w:hAnsiTheme="majorEastAsia" w:eastAsiaTheme="majorEastAsia"/>
          <w:b/>
          <w:bCs/>
          <w:color w:val="000000" w:themeColor="text1"/>
          <w:sz w:val="28"/>
          <w:szCs w:val="28"/>
        </w:rPr>
        <w:t>第一节  通用合同条款</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1.</w:t>
      </w:r>
      <w:r>
        <w:rPr>
          <w:rFonts w:hint="eastAsia" w:asciiTheme="majorEastAsia" w:hAnsiTheme="majorEastAsia" w:eastAsiaTheme="majorEastAsia"/>
          <w:b/>
          <w:bCs/>
          <w:color w:val="000000" w:themeColor="text1"/>
          <w:sz w:val="32"/>
          <w:szCs w:val="32"/>
        </w:rPr>
        <w:t>一般约定</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1.1</w:t>
      </w:r>
      <w:r>
        <w:rPr>
          <w:rFonts w:hint="eastAsia" w:asciiTheme="majorEastAsia" w:hAnsiTheme="majorEastAsia" w:eastAsiaTheme="majorEastAsia"/>
          <w:b/>
          <w:bCs/>
          <w:color w:val="000000" w:themeColor="text1"/>
          <w:sz w:val="28"/>
          <w:szCs w:val="28"/>
        </w:rPr>
        <w:t>词语定义</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除专用合同条款另有约定外，合同中的下列词语应具有本款所赋予的含义。</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 xml:space="preserve">1.1.1 </w:t>
      </w:r>
      <w:r>
        <w:rPr>
          <w:rFonts w:hint="eastAsia" w:asciiTheme="majorEastAsia" w:hAnsiTheme="majorEastAsia" w:eastAsiaTheme="majorEastAsia"/>
          <w:b/>
          <w:bCs/>
          <w:color w:val="000000" w:themeColor="text1"/>
        </w:rPr>
        <w:t>合同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1.1.1.1</w:t>
      </w:r>
      <w:r>
        <w:rPr>
          <w:rFonts w:hint="eastAsia" w:asciiTheme="majorEastAsia" w:hAnsiTheme="majorEastAsia" w:eastAsiaTheme="majorEastAsia"/>
          <w:color w:val="000000" w:themeColor="text1"/>
        </w:rPr>
        <w:t>合同文件（或称合同）：指合同协议书、中标通知书、投标函、商务和技术偏差表、专用合同条款、通用合同条款、供货要求、分项报价表、中标设备技术性能指标的详细描述、技术服务和质保期服务计划，以及其他构成合同组成部分的文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1.1.1.2</w:t>
      </w:r>
      <w:r>
        <w:rPr>
          <w:rFonts w:hint="eastAsia" w:asciiTheme="majorEastAsia" w:hAnsiTheme="majorEastAsia" w:eastAsiaTheme="majorEastAsia"/>
          <w:color w:val="000000" w:themeColor="text1"/>
        </w:rPr>
        <w:t>合同协议书：指买方和卖方共同签署的合同协议书。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1.1.1.3</w:t>
      </w:r>
      <w:r>
        <w:rPr>
          <w:rFonts w:hint="eastAsia" w:asciiTheme="majorEastAsia" w:hAnsiTheme="majorEastAsia" w:eastAsiaTheme="majorEastAsia"/>
          <w:color w:val="000000" w:themeColor="text1"/>
        </w:rPr>
        <w:t>中标通知书：指买方通知卖方中标的函件。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1.1.1.4</w:t>
      </w:r>
      <w:r>
        <w:rPr>
          <w:rFonts w:hint="eastAsia" w:asciiTheme="majorEastAsia" w:hAnsiTheme="majorEastAsia" w:eastAsiaTheme="majorEastAsia"/>
          <w:color w:val="000000" w:themeColor="text1"/>
        </w:rPr>
        <w:t>投标函：指由卖方填写并签署的，名为“投标函”的函件。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1.1.1.5</w:t>
      </w:r>
      <w:r>
        <w:rPr>
          <w:rFonts w:hint="eastAsia" w:asciiTheme="majorEastAsia" w:hAnsiTheme="majorEastAsia" w:eastAsiaTheme="majorEastAsia"/>
          <w:color w:val="000000" w:themeColor="text1"/>
        </w:rPr>
        <w:t>商务和技术偏差表：指卖方投标文件中的商务和技术偏差表。</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1.1.1.6</w:t>
      </w:r>
      <w:r>
        <w:rPr>
          <w:rFonts w:hint="eastAsia" w:asciiTheme="majorEastAsia" w:hAnsiTheme="majorEastAsia" w:eastAsiaTheme="majorEastAsia"/>
          <w:color w:val="000000" w:themeColor="text1"/>
        </w:rPr>
        <w:t>供货要求：指合同文件中名为“供货要求”的文件。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1.1.1.7</w:t>
      </w:r>
      <w:r>
        <w:rPr>
          <w:rFonts w:hint="eastAsia" w:asciiTheme="majorEastAsia" w:hAnsiTheme="majorEastAsia" w:eastAsiaTheme="majorEastAsia"/>
          <w:color w:val="000000" w:themeColor="text1"/>
        </w:rPr>
        <w:t>中标设备技术性能指标的详细描述：指卖方投标文件中的投标设备技术性能指标的详细描述。</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1.1.1.8</w:t>
      </w:r>
      <w:r>
        <w:rPr>
          <w:rFonts w:hint="eastAsia" w:asciiTheme="majorEastAsia" w:hAnsiTheme="majorEastAsia" w:eastAsiaTheme="majorEastAsia"/>
          <w:color w:val="000000" w:themeColor="text1"/>
        </w:rPr>
        <w:t>技术服务和质保期服务计划：指卖方投标文件中的技术服务和质保期服务计划。</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1.1.1.9</w:t>
      </w:r>
      <w:r>
        <w:rPr>
          <w:rFonts w:hint="eastAsia" w:asciiTheme="majorEastAsia" w:hAnsiTheme="majorEastAsia" w:eastAsiaTheme="majorEastAsia"/>
          <w:color w:val="000000" w:themeColor="text1"/>
        </w:rPr>
        <w:t>分项报价表：指卖方投标文件中的分项报价表。</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1.1.1.10</w:t>
      </w:r>
      <w:r>
        <w:rPr>
          <w:rFonts w:hint="eastAsia" w:asciiTheme="majorEastAsia" w:hAnsiTheme="majorEastAsia" w:eastAsiaTheme="majorEastAsia"/>
          <w:color w:val="000000" w:themeColor="text1"/>
        </w:rPr>
        <w:t>其他合同文件：指经合同双方当事人确认构成合同文件的其他文件。</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1.1.2</w:t>
      </w:r>
      <w:r>
        <w:rPr>
          <w:rFonts w:hint="eastAsia" w:asciiTheme="majorEastAsia" w:hAnsiTheme="majorEastAsia" w:eastAsiaTheme="majorEastAsia"/>
          <w:b/>
          <w:bCs/>
          <w:color w:val="000000" w:themeColor="text1"/>
        </w:rPr>
        <w:t>合同当事人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1.1.2.1</w:t>
      </w:r>
      <w:r>
        <w:rPr>
          <w:rFonts w:hint="eastAsia" w:asciiTheme="majorEastAsia" w:hAnsiTheme="majorEastAsia" w:eastAsiaTheme="majorEastAsia"/>
          <w:color w:val="000000" w:themeColor="text1"/>
        </w:rPr>
        <w:t>合同当事人：指买方和（或）卖方。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1.1.2.2</w:t>
      </w:r>
      <w:r>
        <w:rPr>
          <w:rFonts w:hint="eastAsia" w:asciiTheme="majorEastAsia" w:hAnsiTheme="majorEastAsia" w:eastAsiaTheme="majorEastAsia"/>
          <w:color w:val="000000" w:themeColor="text1"/>
        </w:rPr>
        <w:t>买方：指与卖方签订合同协议书，购买合同设备和技术服务和质保期服务的当事人，及其合法继承人。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1.1.2.3</w:t>
      </w:r>
      <w:r>
        <w:rPr>
          <w:rFonts w:hint="eastAsia" w:asciiTheme="majorEastAsia" w:hAnsiTheme="majorEastAsia" w:eastAsiaTheme="majorEastAsia"/>
          <w:color w:val="000000" w:themeColor="text1"/>
        </w:rPr>
        <w:t>卖方：指与买方签订合同协议书，提供合同设备和技术服务和质保期服务的当事人，及其合法继承人。</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 xml:space="preserve">1.1.3 </w:t>
      </w:r>
      <w:r>
        <w:rPr>
          <w:rFonts w:hint="eastAsia" w:asciiTheme="majorEastAsia" w:hAnsiTheme="majorEastAsia" w:eastAsiaTheme="majorEastAsia"/>
          <w:b/>
          <w:bCs/>
          <w:color w:val="000000" w:themeColor="text1"/>
        </w:rPr>
        <w:t>合同价格</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1.1.3.1</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签约合同价：是签订合同时合同协议书中写明的合同总金额。</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1.1.3.2</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合同价格：指卖方按合同约定履行了全部合同义务后，买方应付给卖方的金额。</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1.1.4 </w:t>
      </w:r>
      <w:r>
        <w:rPr>
          <w:rFonts w:hint="eastAsia" w:asciiTheme="majorEastAsia" w:hAnsiTheme="majorEastAsia" w:eastAsiaTheme="majorEastAsia"/>
          <w:color w:val="000000" w:themeColor="text1"/>
        </w:rPr>
        <w:t>合同设备：指卖方按合同约定应向买方提供的设备、装置、备品、备件、易损易耗件、配套使用的软件或其他辅助电子应用程序及技术资料，或其中任何一部分。</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1.1.5</w:t>
      </w:r>
      <w:r>
        <w:rPr>
          <w:rFonts w:hint="eastAsia" w:asciiTheme="majorEastAsia" w:hAnsiTheme="majorEastAsia" w:eastAsiaTheme="majorEastAsia"/>
          <w:color w:val="000000" w:themeColor="text1"/>
        </w:rPr>
        <w:t>技术资料：指各种纸质及电子载体的与合同设备的设计、检验、安装、调试、考核、操作、维修以及保养等有关的技术指标、规格、图纸和说明文件。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1.1.6</w:t>
      </w:r>
      <w:r>
        <w:rPr>
          <w:rFonts w:hint="eastAsia" w:asciiTheme="majorEastAsia" w:hAnsiTheme="majorEastAsia" w:eastAsiaTheme="majorEastAsia"/>
          <w:color w:val="000000" w:themeColor="text1"/>
        </w:rPr>
        <w:t>安装：指对合同设备进行的组装、连接以及根据需要将合同设备固定在施工场地内一定的位置上，使其就位并与相关设备、工程实现连接。</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1.1.7</w:t>
      </w:r>
      <w:r>
        <w:rPr>
          <w:rFonts w:hint="eastAsia" w:asciiTheme="majorEastAsia" w:hAnsiTheme="majorEastAsia" w:eastAsiaTheme="majorEastAsia"/>
          <w:color w:val="000000" w:themeColor="text1"/>
        </w:rPr>
        <w:t>调试：指在合同设备安装完成后，对合同设备所进行的调校和测试。</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1.1.8</w:t>
      </w:r>
      <w:r>
        <w:rPr>
          <w:rFonts w:hint="eastAsia" w:asciiTheme="majorEastAsia" w:hAnsiTheme="majorEastAsia" w:eastAsiaTheme="majorEastAsia"/>
          <w:color w:val="000000" w:themeColor="text1"/>
        </w:rPr>
        <w:t>考核：指在合同设备调试完成后，对合同设备进行的用于确定其是否达到合同约定的技术性能考核指标的考核。</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1.1.9</w:t>
      </w:r>
      <w:r>
        <w:rPr>
          <w:rFonts w:hint="eastAsia" w:asciiTheme="majorEastAsia" w:hAnsiTheme="majorEastAsia" w:eastAsiaTheme="majorEastAsia"/>
          <w:color w:val="000000" w:themeColor="text1"/>
        </w:rPr>
        <w:t>验收：指合同设备通过考核达到合同约定的技术性能考核指标后，买方作出接受合同设备的确认。</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1.1.10</w:t>
      </w:r>
      <w:r>
        <w:rPr>
          <w:rFonts w:hint="eastAsia" w:asciiTheme="majorEastAsia" w:hAnsiTheme="majorEastAsia" w:eastAsiaTheme="majorEastAsia"/>
          <w:color w:val="000000" w:themeColor="text1"/>
        </w:rPr>
        <w:t>技术服务：指卖方按合同约定，在合同设备验收前，向买方提供的安装、调试服务，或者在由买方负责的安装、调试、考核中对买方进行的技术指导、协助、监督和培训等。</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1.1.11</w:t>
      </w:r>
      <w:r>
        <w:rPr>
          <w:rFonts w:hint="eastAsia" w:asciiTheme="majorEastAsia" w:hAnsiTheme="majorEastAsia" w:eastAsiaTheme="majorEastAsia"/>
          <w:color w:val="000000" w:themeColor="text1"/>
        </w:rPr>
        <w:t>质量保证期：指合同设备验收后，卖方按合同约定保证合同设备适当、稳定运行，并负责消除合同设备故障的期限。</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1.1.12</w:t>
      </w:r>
      <w:r>
        <w:rPr>
          <w:rFonts w:hint="eastAsia" w:asciiTheme="majorEastAsia" w:hAnsiTheme="majorEastAsia" w:eastAsiaTheme="majorEastAsia"/>
          <w:color w:val="000000" w:themeColor="text1"/>
        </w:rPr>
        <w:t>质保期服务：指在质量保证期内，卖方向买方提供的合同设备维护服务、咨询服务、技术指导、协助以及对出现故障的合同设备进行修理或更换的服务。</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1.1.13</w:t>
      </w:r>
      <w:r>
        <w:rPr>
          <w:rFonts w:hint="eastAsia" w:asciiTheme="majorEastAsia" w:hAnsiTheme="majorEastAsia" w:eastAsiaTheme="majorEastAsia"/>
          <w:b/>
          <w:bCs/>
          <w:color w:val="000000" w:themeColor="text1"/>
        </w:rPr>
        <w:t>工程</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1.1.13.1</w:t>
      </w:r>
      <w:r>
        <w:rPr>
          <w:rFonts w:hint="eastAsia" w:asciiTheme="majorEastAsia" w:hAnsiTheme="majorEastAsia" w:eastAsiaTheme="majorEastAsia"/>
          <w:color w:val="000000" w:themeColor="text1"/>
        </w:rPr>
        <w:t>工程：指在专用合同条款中指明的，安装运行合同设备的工程。</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1.1.13.2</w:t>
      </w:r>
      <w:r>
        <w:rPr>
          <w:rFonts w:hint="eastAsia" w:asciiTheme="majorEastAsia" w:hAnsiTheme="majorEastAsia" w:eastAsiaTheme="majorEastAsia"/>
          <w:color w:val="000000" w:themeColor="text1"/>
        </w:rPr>
        <w:t>施工场地（或称工地、施工现场）：指专用合同条款中指明的工程所在场所。</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1.1.14</w:t>
      </w:r>
      <w:r>
        <w:rPr>
          <w:rFonts w:hint="eastAsia" w:asciiTheme="majorEastAsia" w:hAnsiTheme="majorEastAsia" w:eastAsiaTheme="majorEastAsia"/>
          <w:color w:val="000000" w:themeColor="text1"/>
        </w:rPr>
        <w:t>天（或称日）：除特别指明外，指日历天。合同中按天计算时间的，开始当天不计入，从次日开始计算。合同约定的期间的最后一天是星期日或者其他法定休假日的，以休假日的次日为期间的最后一天。</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1.1.15</w:t>
      </w:r>
      <w:r>
        <w:rPr>
          <w:rFonts w:hint="eastAsia" w:asciiTheme="majorEastAsia" w:hAnsiTheme="majorEastAsia" w:eastAsiaTheme="majorEastAsia"/>
          <w:color w:val="000000" w:themeColor="text1"/>
        </w:rPr>
        <w:t>月：按照公历月计算。合同中按月计算时间的，开始当天不计入，从次日开始计算。合同约定的期间的最后一天是星期日或者其他法定休假日的，以休假日的次日为期间的最后一天。</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1.1.16</w:t>
      </w:r>
      <w:r>
        <w:rPr>
          <w:rFonts w:hint="eastAsia" w:asciiTheme="majorEastAsia" w:hAnsiTheme="majorEastAsia" w:eastAsiaTheme="majorEastAsia"/>
          <w:color w:val="000000" w:themeColor="text1"/>
        </w:rPr>
        <w:t>书面形式：指合同文件、信件和数据电文（包括电报、电传、传真、电子数据交换和电子邮件）等可以有形地表现所载内容的形式。</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1.2</w:t>
      </w:r>
      <w:r>
        <w:rPr>
          <w:rFonts w:hint="eastAsia" w:asciiTheme="majorEastAsia" w:hAnsiTheme="majorEastAsia" w:eastAsiaTheme="majorEastAsia"/>
          <w:b/>
          <w:bCs/>
          <w:color w:val="000000" w:themeColor="text1"/>
          <w:sz w:val="28"/>
          <w:szCs w:val="28"/>
        </w:rPr>
        <w:t>语言文字</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合同使用的语言文字为中文。专用术语使用外文的，应附有中文注释。</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 xml:space="preserve">1.3 </w:t>
      </w:r>
      <w:r>
        <w:rPr>
          <w:rFonts w:hint="eastAsia" w:asciiTheme="majorEastAsia" w:hAnsiTheme="majorEastAsia" w:eastAsiaTheme="majorEastAsia"/>
          <w:b/>
          <w:bCs/>
          <w:color w:val="000000" w:themeColor="text1"/>
          <w:sz w:val="28"/>
          <w:szCs w:val="28"/>
        </w:rPr>
        <w:t>合同文件的优先顺序</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组成合同的各项文件应互相解释，互为说明。除专用合同条款另有约定外，解释合同文件的优先顺序如下：</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）合同协议书；</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）中标通知书；</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）投标函；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）商务和技术偏差表；</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）专用合同条款；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6</w:t>
      </w:r>
      <w:r>
        <w:rPr>
          <w:rFonts w:hint="eastAsia" w:asciiTheme="majorEastAsia" w:hAnsiTheme="majorEastAsia" w:eastAsiaTheme="majorEastAsia"/>
          <w:color w:val="000000" w:themeColor="text1"/>
        </w:rPr>
        <w:t>）通用合同条款；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7</w:t>
      </w:r>
      <w:r>
        <w:rPr>
          <w:rFonts w:hint="eastAsia" w:asciiTheme="majorEastAsia" w:hAnsiTheme="majorEastAsia" w:eastAsiaTheme="majorEastAsia"/>
          <w:color w:val="000000" w:themeColor="text1"/>
        </w:rPr>
        <w:t>）供货要求；</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8</w:t>
      </w:r>
      <w:r>
        <w:rPr>
          <w:rFonts w:hint="eastAsia" w:asciiTheme="majorEastAsia" w:hAnsiTheme="majorEastAsia" w:eastAsiaTheme="majorEastAsia"/>
          <w:color w:val="000000" w:themeColor="text1"/>
        </w:rPr>
        <w:t>）分项报价表；</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9</w:t>
      </w:r>
      <w:r>
        <w:rPr>
          <w:rFonts w:hint="eastAsia" w:asciiTheme="majorEastAsia" w:hAnsiTheme="majorEastAsia" w:eastAsiaTheme="majorEastAsia"/>
          <w:color w:val="000000" w:themeColor="text1"/>
        </w:rPr>
        <w:t>）中标设备技术性能指标的详细描述；</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10</w:t>
      </w:r>
      <w:r>
        <w:rPr>
          <w:rFonts w:hint="eastAsia" w:asciiTheme="majorEastAsia" w:hAnsiTheme="majorEastAsia" w:eastAsiaTheme="majorEastAsia"/>
          <w:color w:val="000000" w:themeColor="text1"/>
        </w:rPr>
        <w:t>）技术服务和质保期服务计划；</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11</w:t>
      </w:r>
      <w:r>
        <w:rPr>
          <w:rFonts w:hint="eastAsia" w:asciiTheme="majorEastAsia" w:hAnsiTheme="majorEastAsia" w:eastAsiaTheme="majorEastAsia"/>
          <w:color w:val="000000" w:themeColor="text1"/>
        </w:rPr>
        <w:t>）其他合同文件。</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1.4</w:t>
      </w:r>
      <w:r>
        <w:rPr>
          <w:rFonts w:hint="eastAsia" w:asciiTheme="majorEastAsia" w:hAnsiTheme="majorEastAsia" w:eastAsiaTheme="majorEastAsia"/>
          <w:b/>
          <w:bCs/>
          <w:color w:val="000000" w:themeColor="text1"/>
          <w:sz w:val="28"/>
          <w:szCs w:val="28"/>
        </w:rPr>
        <w:t>合同的生效及变更</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1.4.1</w:t>
      </w:r>
      <w:r>
        <w:rPr>
          <w:rFonts w:hint="eastAsia" w:asciiTheme="majorEastAsia" w:hAnsiTheme="majorEastAsia" w:eastAsiaTheme="majorEastAsia"/>
          <w:color w:val="000000" w:themeColor="text1"/>
        </w:rPr>
        <w:t>除专用合同条款另有约定外，买方和卖方的法定代表人（单位负责人）或其授权代表在合同协议书上签字并加盖单位章后，合同生效。</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1.4.2</w:t>
      </w:r>
      <w:r>
        <w:rPr>
          <w:rFonts w:hint="eastAsia" w:asciiTheme="majorEastAsia" w:hAnsiTheme="majorEastAsia" w:eastAsiaTheme="majorEastAsia"/>
          <w:color w:val="000000" w:themeColor="text1"/>
        </w:rPr>
        <w:t>除专用合同条款另有约定外，在合同履行过程中，如需对合同进行变更，双方应签订书面协议，并经双方法定代表人（单位负责人）或其授权代表签字并加盖单位章后生效。</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1.5</w:t>
      </w:r>
      <w:r>
        <w:rPr>
          <w:rFonts w:hint="eastAsia" w:asciiTheme="majorEastAsia" w:hAnsiTheme="majorEastAsia" w:eastAsiaTheme="majorEastAsia"/>
          <w:b/>
          <w:bCs/>
          <w:color w:val="000000" w:themeColor="text1"/>
          <w:sz w:val="28"/>
          <w:szCs w:val="28"/>
        </w:rPr>
        <w:t>联络</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1.5.1</w:t>
      </w:r>
      <w:r>
        <w:rPr>
          <w:rFonts w:hint="eastAsia" w:asciiTheme="majorEastAsia" w:hAnsiTheme="majorEastAsia" w:eastAsiaTheme="majorEastAsia"/>
          <w:color w:val="000000" w:themeColor="text1"/>
        </w:rPr>
        <w:t>买卖双方应就合同履行中有关的事项及时进行联络，重要事项应通过书面形式进行联络或确认。合同履行过程中的任何联络及相关文件的签署，均应通过专用合同条款指定的联系人和联系方式进行。合同履行过程中，双方可以书面形式增加或变更指定联系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1.5.2</w:t>
      </w:r>
      <w:r>
        <w:rPr>
          <w:rFonts w:hint="eastAsia" w:asciiTheme="majorEastAsia" w:hAnsiTheme="majorEastAsia" w:eastAsiaTheme="majorEastAsia"/>
          <w:color w:val="000000" w:themeColor="text1"/>
        </w:rPr>
        <w:t>合同履行中或与合同有关的任何联络，送达到第</w:t>
      </w:r>
      <w:r>
        <w:rPr>
          <w:rFonts w:asciiTheme="majorEastAsia" w:hAnsiTheme="majorEastAsia" w:eastAsiaTheme="majorEastAsia"/>
          <w:color w:val="000000" w:themeColor="text1"/>
        </w:rPr>
        <w:t xml:space="preserve"> 1.5.1 </w:t>
      </w:r>
      <w:r>
        <w:rPr>
          <w:rFonts w:hint="eastAsia" w:asciiTheme="majorEastAsia" w:hAnsiTheme="majorEastAsia" w:eastAsiaTheme="majorEastAsia"/>
          <w:color w:val="000000" w:themeColor="text1"/>
        </w:rPr>
        <w:t>项指定的联系人即视为送达。</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1.5.3</w:t>
      </w:r>
      <w:r>
        <w:rPr>
          <w:rFonts w:hint="eastAsia" w:asciiTheme="majorEastAsia" w:hAnsiTheme="majorEastAsia" w:eastAsiaTheme="majorEastAsia"/>
          <w:color w:val="000000" w:themeColor="text1"/>
        </w:rPr>
        <w:t>买方可以安排监理等相关人员作为买方人员，与卖方进行联络或参加合同设备的监造（如有）、交货前检验（如有）、开箱检验、安装、调试、考核、验收等，但应按照第</w:t>
      </w:r>
      <w:r>
        <w:rPr>
          <w:rFonts w:asciiTheme="majorEastAsia" w:hAnsiTheme="majorEastAsia" w:eastAsiaTheme="majorEastAsia"/>
          <w:color w:val="000000" w:themeColor="text1"/>
        </w:rPr>
        <w:t xml:space="preserve"> 1.5.1 </w:t>
      </w:r>
      <w:r>
        <w:rPr>
          <w:rFonts w:hint="eastAsia" w:asciiTheme="majorEastAsia" w:hAnsiTheme="majorEastAsia" w:eastAsiaTheme="majorEastAsia"/>
          <w:color w:val="000000" w:themeColor="text1"/>
        </w:rPr>
        <w:t>项的约定事先书面通知卖方。</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1.6</w:t>
      </w:r>
      <w:r>
        <w:rPr>
          <w:rFonts w:hint="eastAsia" w:asciiTheme="majorEastAsia" w:hAnsiTheme="majorEastAsia" w:eastAsiaTheme="majorEastAsia"/>
          <w:b/>
          <w:bCs/>
          <w:color w:val="000000" w:themeColor="text1"/>
          <w:sz w:val="28"/>
          <w:szCs w:val="28"/>
        </w:rPr>
        <w:t>联合体</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1.6.1</w:t>
      </w:r>
      <w:r>
        <w:rPr>
          <w:rFonts w:hint="eastAsia" w:asciiTheme="majorEastAsia" w:hAnsiTheme="majorEastAsia" w:eastAsiaTheme="majorEastAsia"/>
          <w:color w:val="000000" w:themeColor="text1"/>
        </w:rPr>
        <w:t>卖方为联合体的，联合体各方应当共同与买方签订合同，并向买方为履行合同承担连带责任。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1.6.2</w:t>
      </w:r>
      <w:r>
        <w:rPr>
          <w:rFonts w:hint="eastAsia" w:asciiTheme="majorEastAsia" w:hAnsiTheme="majorEastAsia" w:eastAsiaTheme="majorEastAsia"/>
          <w:color w:val="000000" w:themeColor="text1"/>
        </w:rPr>
        <w:t>在合同履行过程中，未经买方同意，不得修改联合体协议。联合体协议中关于联合体成员间权利义务的划分，并不影响或减损联合体各方应就履行合同向买方承担的连带责任。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1.6.3</w:t>
      </w:r>
      <w:r>
        <w:rPr>
          <w:rFonts w:hint="eastAsia" w:asciiTheme="majorEastAsia" w:hAnsiTheme="majorEastAsia" w:eastAsiaTheme="majorEastAsia"/>
          <w:color w:val="000000" w:themeColor="text1"/>
        </w:rPr>
        <w:t>联合体牵头人代表联合体与买方联系，并接受指示，负责组织联合体各成员全面履行合同。除非专用合同条款另有约定，牵头人在履行合同中的所有行为均视为已获得联合体各方的授权。买方可将合同价款全部支付给牵头人并视为其已适当履行了付款义务。如牵头人的行为将构成对合同内容的变更，则牵头人须事先获得联合体各方的特别授权。</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1.7</w:t>
      </w:r>
      <w:r>
        <w:rPr>
          <w:rFonts w:hint="eastAsia" w:asciiTheme="majorEastAsia" w:hAnsiTheme="majorEastAsia" w:eastAsiaTheme="majorEastAsia"/>
          <w:b/>
          <w:bCs/>
          <w:color w:val="000000" w:themeColor="text1"/>
          <w:sz w:val="28"/>
          <w:szCs w:val="28"/>
        </w:rPr>
        <w:t>转让</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未经对方当事人书面同意，合同任何一方均不得转让其在合同项下的权利和（或）义务。</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 xml:space="preserve">2. </w:t>
      </w:r>
      <w:r>
        <w:rPr>
          <w:rFonts w:hint="eastAsia" w:asciiTheme="majorEastAsia" w:hAnsiTheme="majorEastAsia" w:eastAsiaTheme="majorEastAsia"/>
          <w:b/>
          <w:bCs/>
          <w:color w:val="000000" w:themeColor="text1"/>
          <w:sz w:val="32"/>
          <w:szCs w:val="32"/>
        </w:rPr>
        <w:t>合同范围</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卖方应根据供货要求、中标设备技术性能指标的详细描述、技术服务和质保期服务计划等合同文件的约定向买方提供合同设备、技术服务和质保期服务。</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3.</w:t>
      </w:r>
      <w:r>
        <w:rPr>
          <w:rFonts w:hint="eastAsia" w:asciiTheme="majorEastAsia" w:hAnsiTheme="majorEastAsia" w:eastAsiaTheme="majorEastAsia"/>
          <w:b/>
          <w:bCs/>
          <w:color w:val="000000" w:themeColor="text1"/>
          <w:sz w:val="32"/>
          <w:szCs w:val="32"/>
        </w:rPr>
        <w:t>合同价格与支付</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3.1</w:t>
      </w:r>
      <w:r>
        <w:rPr>
          <w:rFonts w:hint="eastAsia" w:asciiTheme="majorEastAsia" w:hAnsiTheme="majorEastAsia" w:eastAsiaTheme="majorEastAsia"/>
          <w:b/>
          <w:bCs/>
          <w:color w:val="000000" w:themeColor="text1"/>
          <w:sz w:val="28"/>
          <w:szCs w:val="28"/>
        </w:rPr>
        <w:t>合同价格</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3.1.1</w:t>
      </w:r>
      <w:r>
        <w:rPr>
          <w:rFonts w:hint="eastAsia" w:asciiTheme="majorEastAsia" w:hAnsiTheme="majorEastAsia" w:eastAsiaTheme="majorEastAsia"/>
          <w:color w:val="000000" w:themeColor="text1"/>
        </w:rPr>
        <w:t>合同协议书中载明的签约合同价包括卖方为完成合同全部义务应承担的一切成本、费用和支出以及卖方的合理利润。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3.1.2</w:t>
      </w:r>
      <w:r>
        <w:rPr>
          <w:rFonts w:hint="eastAsia" w:asciiTheme="majorEastAsia" w:hAnsiTheme="majorEastAsia" w:eastAsiaTheme="majorEastAsia"/>
          <w:color w:val="000000" w:themeColor="text1"/>
        </w:rPr>
        <w:t>除专用合同条款另有约定外，签约合同价为固定价格。</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3.2</w:t>
      </w:r>
      <w:r>
        <w:rPr>
          <w:rFonts w:hint="eastAsia" w:asciiTheme="majorEastAsia" w:hAnsiTheme="majorEastAsia" w:eastAsiaTheme="majorEastAsia"/>
          <w:b/>
          <w:bCs/>
          <w:color w:val="000000" w:themeColor="text1"/>
          <w:sz w:val="28"/>
          <w:szCs w:val="28"/>
        </w:rPr>
        <w:t>合同价款的支付</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除专用合同条款另有约定外，买方应通过以下方式和比例向卖方支付合同价款：</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3.2.1 </w:t>
      </w:r>
      <w:r>
        <w:rPr>
          <w:rFonts w:hint="eastAsia" w:asciiTheme="majorEastAsia" w:hAnsiTheme="majorEastAsia" w:eastAsiaTheme="majorEastAsia"/>
          <w:color w:val="000000" w:themeColor="text1"/>
        </w:rPr>
        <w:t>预付款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合同生效后，买方在收到卖方开具的注明应付预付款金额的财务收据正本一份并经审核无误后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日内，向卖方支付签约合同价的</w:t>
      </w:r>
      <w:r>
        <w:rPr>
          <w:rFonts w:asciiTheme="majorEastAsia" w:hAnsiTheme="majorEastAsia" w:eastAsiaTheme="majorEastAsia"/>
          <w:color w:val="000000" w:themeColor="text1"/>
        </w:rPr>
        <w:t xml:space="preserve"> 10%</w:t>
      </w:r>
      <w:r>
        <w:rPr>
          <w:rFonts w:hint="eastAsia" w:asciiTheme="majorEastAsia" w:hAnsiTheme="majorEastAsia" w:eastAsiaTheme="majorEastAsia"/>
          <w:color w:val="000000" w:themeColor="text1"/>
        </w:rPr>
        <w:t>作为预付款。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买方支付预付款后，如卖方未履行合同义务，则买方有权收回预付款；如卖方依约履行了合同义务，则预付款抵作合同价款。</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3.2.2 </w:t>
      </w:r>
      <w:r>
        <w:rPr>
          <w:rFonts w:hint="eastAsia" w:asciiTheme="majorEastAsia" w:hAnsiTheme="majorEastAsia" w:eastAsiaTheme="majorEastAsia"/>
          <w:color w:val="000000" w:themeColor="text1"/>
        </w:rPr>
        <w:t>交货款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卖方按合同约定交付全部合同设备后，买方在收到卖方提交的下列全部单据并经审核无误后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日内，向卖方支付合同价格的</w:t>
      </w:r>
      <w:r>
        <w:rPr>
          <w:rFonts w:asciiTheme="majorEastAsia" w:hAnsiTheme="majorEastAsia" w:eastAsiaTheme="majorEastAsia"/>
          <w:color w:val="000000" w:themeColor="text1"/>
        </w:rPr>
        <w:t xml:space="preserve"> 60%</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）卖方出具的交货清单正本一份；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）买方签署的收货清单正本一份；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）制造商出具的出厂质量合格证正本一份；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）合同价格</w:t>
      </w:r>
      <w:r>
        <w:rPr>
          <w:rFonts w:asciiTheme="majorEastAsia" w:hAnsiTheme="majorEastAsia" w:eastAsiaTheme="majorEastAsia"/>
          <w:color w:val="000000" w:themeColor="text1"/>
        </w:rPr>
        <w:t>100%</w:t>
      </w:r>
      <w:r>
        <w:rPr>
          <w:rFonts w:hint="eastAsia" w:asciiTheme="majorEastAsia" w:hAnsiTheme="majorEastAsia" w:eastAsiaTheme="majorEastAsia"/>
          <w:color w:val="000000" w:themeColor="text1"/>
        </w:rPr>
        <w:t>金额的增值税发票正本一份。</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3.2.3 </w:t>
      </w:r>
      <w:r>
        <w:rPr>
          <w:rFonts w:hint="eastAsia" w:asciiTheme="majorEastAsia" w:hAnsiTheme="majorEastAsia" w:eastAsiaTheme="majorEastAsia"/>
          <w:color w:val="000000" w:themeColor="text1"/>
        </w:rPr>
        <w:t>验收款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买方在收到卖方提交的买卖双方签署的合同设备验收证书或已生效的验收款支付函正本一份并经审核无误后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日内，向卖方支付合同价格的</w:t>
      </w:r>
      <w:r>
        <w:rPr>
          <w:rFonts w:asciiTheme="majorEastAsia" w:hAnsiTheme="majorEastAsia" w:eastAsiaTheme="majorEastAsia"/>
          <w:color w:val="000000" w:themeColor="text1"/>
        </w:rPr>
        <w:t xml:space="preserve"> 25%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3.2.4 </w:t>
      </w:r>
      <w:r>
        <w:rPr>
          <w:rFonts w:hint="eastAsia" w:asciiTheme="majorEastAsia" w:hAnsiTheme="majorEastAsia" w:eastAsiaTheme="majorEastAsia"/>
          <w:color w:val="000000" w:themeColor="text1"/>
        </w:rPr>
        <w:t>结清款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买方在收到卖方提交的买方签署的质量保证期届满证书或已生效的结清款支付函正本一份并经审核无误后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日内，向卖方支付合同价格的</w:t>
      </w:r>
      <w:r>
        <w:rPr>
          <w:rFonts w:asciiTheme="majorEastAsia" w:hAnsiTheme="majorEastAsia" w:eastAsiaTheme="majorEastAsia"/>
          <w:color w:val="000000" w:themeColor="text1"/>
        </w:rPr>
        <w:t xml:space="preserve"> 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如果依照合同第</w:t>
      </w:r>
      <w:r>
        <w:rPr>
          <w:rFonts w:asciiTheme="majorEastAsia" w:hAnsiTheme="majorEastAsia" w:eastAsiaTheme="majorEastAsia"/>
          <w:color w:val="000000" w:themeColor="text1"/>
        </w:rPr>
        <w:t xml:space="preserve"> 9.1 </w:t>
      </w:r>
      <w:r>
        <w:rPr>
          <w:rFonts w:hint="eastAsia" w:asciiTheme="majorEastAsia" w:hAnsiTheme="majorEastAsia" w:eastAsiaTheme="majorEastAsia"/>
          <w:color w:val="000000" w:themeColor="text1"/>
        </w:rPr>
        <w:t>项，卖方应向买方支付费用的，买方有权从结清款中直接扣除该笔费用。</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除专用合同条款另有约定外，在买方向卖方支付验收款的同时或其后的任何时间内，卖方可在向买方提交买方可接受的金额为合同价格</w:t>
      </w:r>
      <w:r>
        <w:rPr>
          <w:rFonts w:asciiTheme="majorEastAsia" w:hAnsiTheme="majorEastAsia" w:eastAsiaTheme="majorEastAsia"/>
          <w:color w:val="000000" w:themeColor="text1"/>
        </w:rPr>
        <w:t xml:space="preserve"> 5%</w:t>
      </w:r>
      <w:r>
        <w:rPr>
          <w:rFonts w:hint="eastAsia" w:asciiTheme="majorEastAsia" w:hAnsiTheme="majorEastAsia" w:eastAsiaTheme="majorEastAsia"/>
          <w:color w:val="000000" w:themeColor="text1"/>
        </w:rPr>
        <w:t>的合同结清款保函的前提下，要求买方支付合同结清款，买方不得拒绝。</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 xml:space="preserve">3.3 </w:t>
      </w:r>
      <w:r>
        <w:rPr>
          <w:rFonts w:hint="eastAsia" w:asciiTheme="majorEastAsia" w:hAnsiTheme="majorEastAsia" w:eastAsiaTheme="majorEastAsia"/>
          <w:b/>
          <w:bCs/>
          <w:color w:val="000000" w:themeColor="text1"/>
          <w:sz w:val="28"/>
          <w:szCs w:val="28"/>
        </w:rPr>
        <w:t>买方扣款的权利</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当卖方应向买方支付合同项下的违约金或赔偿金时，买方有权从上述任何一笔应付款中予以直接扣除和（或）兑付履约保证金。</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 xml:space="preserve">4. </w:t>
      </w:r>
      <w:r>
        <w:rPr>
          <w:rFonts w:hint="eastAsia" w:asciiTheme="majorEastAsia" w:hAnsiTheme="majorEastAsia" w:eastAsiaTheme="majorEastAsia"/>
          <w:b/>
          <w:bCs/>
          <w:color w:val="000000" w:themeColor="text1"/>
          <w:sz w:val="32"/>
          <w:szCs w:val="32"/>
        </w:rPr>
        <w:t>监造及交货前检验</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 xml:space="preserve">4.1 </w:t>
      </w:r>
      <w:r>
        <w:rPr>
          <w:rFonts w:hint="eastAsia" w:asciiTheme="majorEastAsia" w:hAnsiTheme="majorEastAsia" w:eastAsiaTheme="majorEastAsia"/>
          <w:b/>
          <w:bCs/>
          <w:color w:val="000000" w:themeColor="text1"/>
          <w:sz w:val="28"/>
          <w:szCs w:val="28"/>
        </w:rPr>
        <w:t>监造</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专用合同条款约定买方对合同设备进行监造的，双方应按本款及专用合同条款约定履行。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4.1.1 </w:t>
      </w:r>
      <w:r>
        <w:rPr>
          <w:rFonts w:hint="eastAsia" w:asciiTheme="majorEastAsia" w:hAnsiTheme="majorEastAsia" w:eastAsiaTheme="majorEastAsia"/>
          <w:color w:val="000000" w:themeColor="text1"/>
        </w:rPr>
        <w:t>在合同设备的制造过程中，买方可派出监造人员，对合同设备的生产制造进行监造，监督合同设备制造、检验等情况。监造的范围、方式等应符合专用合同条款和（或）供货要求等合同文件的约定。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4.1.2</w:t>
      </w:r>
      <w:r>
        <w:rPr>
          <w:rFonts w:hint="eastAsia" w:asciiTheme="majorEastAsia" w:hAnsiTheme="majorEastAsia" w:eastAsiaTheme="majorEastAsia"/>
          <w:color w:val="000000" w:themeColor="text1"/>
        </w:rPr>
        <w:t>除专用合同条款和（或）供货要求等合同文件另有约定外，买方监造人员可到合同设备及其关键部件的生产制造现场进行监造，卖方应予配合。卖方应免费为买方监造人员提供工作条件及便利，包括但不限于必要的办公场所、技术资料、检测工具及出入许可等。除专用合同条款另有约定外，买方监造人员的交通、食宿费用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4.1.3</w:t>
      </w:r>
      <w:r>
        <w:rPr>
          <w:rFonts w:hint="eastAsia" w:asciiTheme="majorEastAsia" w:hAnsiTheme="majorEastAsia" w:eastAsiaTheme="majorEastAsia"/>
          <w:color w:val="000000" w:themeColor="text1"/>
        </w:rPr>
        <w:t>卖方制订生产制造合同设备的进度计划时，应将买方监造纳入计划安排，并提前通知买方；买方进行监造不应影响合同设备的正常生产。除专用合同条款和（或）供货要求等合同文件另有约定外，卖方应提前</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日将需要买方监造人员现场监造事项通知买方；如买方监造人员未按通知出席，不影响合同设备及其关键部件的制造或检验，但买方监造人员有权事后了解、查阅、复制相关制造或检验记录。</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4.1.4</w:t>
      </w:r>
      <w:r>
        <w:rPr>
          <w:rFonts w:hint="eastAsia" w:asciiTheme="majorEastAsia" w:hAnsiTheme="majorEastAsia" w:eastAsiaTheme="majorEastAsia"/>
          <w:color w:val="000000" w:themeColor="text1"/>
        </w:rPr>
        <w:t>买方监造人员在监造中如发现合同设备及其关键部件不符合合同约定的标准，则有权提出意见和建议。卖方应采取必要措施消除合同设备的不符，由此增加的费用和（或）造成的延误由卖方负责。</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4.1.5</w:t>
      </w:r>
      <w:r>
        <w:rPr>
          <w:rFonts w:hint="eastAsia" w:asciiTheme="majorEastAsia" w:hAnsiTheme="majorEastAsia" w:eastAsiaTheme="majorEastAsia"/>
          <w:color w:val="000000" w:themeColor="text1"/>
        </w:rPr>
        <w:t>买方监造人员对合同设备的监造，不视为对合同设备质量的确认，不影响卖方交货后买方依照合同约定对合同设备提出质量异议和（或）退货的权利，也不免除卖方依照合同约定对合同设备所应承担的任何义务或责任。</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4.2</w:t>
      </w:r>
      <w:r>
        <w:rPr>
          <w:rFonts w:hint="eastAsia" w:asciiTheme="majorEastAsia" w:hAnsiTheme="majorEastAsia" w:eastAsiaTheme="majorEastAsia"/>
          <w:b/>
          <w:bCs/>
          <w:color w:val="000000" w:themeColor="text1"/>
          <w:sz w:val="28"/>
          <w:szCs w:val="28"/>
        </w:rPr>
        <w:t>交货前检验</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专用合同条款约定买方参与交货前检验的，双方应按本款及专用合同条款约定履行。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4.2.1</w:t>
      </w:r>
      <w:r>
        <w:rPr>
          <w:rFonts w:hint="eastAsia" w:asciiTheme="majorEastAsia" w:hAnsiTheme="majorEastAsia" w:eastAsiaTheme="majorEastAsia"/>
          <w:color w:val="000000" w:themeColor="text1"/>
        </w:rPr>
        <w:t>合同设备交货前，卖方应会同买方代表根据合同约定对合同设备进行交货前检验并出具交货前检验记录，有关费用由卖方承担。卖方应免费为买方代表提供工作条件及便利，包括但不限于必要的办公场所、技术资料、检测工具及出入许可等。除专用合同条款另有约定外，买方代表的交通、食宿费用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4.2.2</w:t>
      </w:r>
      <w:r>
        <w:rPr>
          <w:rFonts w:hint="eastAsia" w:asciiTheme="majorEastAsia" w:hAnsiTheme="majorEastAsia" w:eastAsiaTheme="majorEastAsia"/>
          <w:color w:val="000000" w:themeColor="text1"/>
        </w:rPr>
        <w:t>除专用合同条款和（或）供货要求等合同文件另有约定外，卖方应提前</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将需要买方代表检验事项通知买方；如买方代表未按通知出席，不影响合同设备的检验。若卖方未依照合同约定提前通知买方而自行检验，则买方有权要求卖方暂停发货并重新进行检验，由此增加的费用和（或）造成的延误由卖方负责。</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4.2.3</w:t>
      </w:r>
      <w:r>
        <w:rPr>
          <w:rFonts w:hint="eastAsia" w:asciiTheme="majorEastAsia" w:hAnsiTheme="majorEastAsia" w:eastAsiaTheme="majorEastAsia"/>
          <w:color w:val="000000" w:themeColor="text1"/>
        </w:rPr>
        <w:t>买方代表在检验中如发现合同设备不符合合同约定的标准，则有权提出异议。卖方应采取必要措施消除合同设备的不符，由此增加的费用和（或）造成的延误由卖方负责。</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4.2.4</w:t>
      </w:r>
      <w:r>
        <w:rPr>
          <w:rFonts w:hint="eastAsia" w:asciiTheme="majorEastAsia" w:hAnsiTheme="majorEastAsia" w:eastAsiaTheme="majorEastAsia"/>
          <w:color w:val="000000" w:themeColor="text1"/>
        </w:rPr>
        <w:t>买方代表参与交货前检验及签署交货前检验记录的行为，不视为对合同设备质量的确认，不影响卖方交货后买方依照合同约定对合同设备提出质量异议和（或）退货的权利，也不免除卖方依照合同约定对合同设备所应承担的任何义务或责任。</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5.</w:t>
      </w:r>
      <w:r>
        <w:rPr>
          <w:rFonts w:hint="eastAsia" w:asciiTheme="majorEastAsia" w:hAnsiTheme="majorEastAsia" w:eastAsiaTheme="majorEastAsia"/>
          <w:b/>
          <w:bCs/>
          <w:color w:val="000000" w:themeColor="text1"/>
          <w:sz w:val="32"/>
          <w:szCs w:val="32"/>
        </w:rPr>
        <w:t>包装、标记、运输和交付</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5.1</w:t>
      </w:r>
      <w:r>
        <w:rPr>
          <w:rFonts w:hint="eastAsia" w:asciiTheme="majorEastAsia" w:hAnsiTheme="majorEastAsia" w:eastAsiaTheme="majorEastAsia"/>
          <w:b/>
          <w:bCs/>
          <w:color w:val="000000" w:themeColor="text1"/>
          <w:sz w:val="28"/>
          <w:szCs w:val="28"/>
        </w:rPr>
        <w:t>包装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5.1.1</w:t>
      </w:r>
      <w:r>
        <w:rPr>
          <w:rFonts w:hint="eastAsia" w:asciiTheme="majorEastAsia" w:hAnsiTheme="majorEastAsia" w:eastAsiaTheme="majorEastAsia"/>
          <w:color w:val="000000" w:themeColor="text1"/>
        </w:rPr>
        <w:t>卖方应对合同设备进行妥善包装，以满足合同设备运至施工场地及在施工场地保管的需要。包装应采取防潮、防晒、防锈、防腐蚀、防震动及防止其它损坏的必要保护措施，从而保护合同设备能够经受多次搬运、装卸、长途运输并适宜保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5.1.2</w:t>
      </w:r>
      <w:r>
        <w:rPr>
          <w:rFonts w:hint="eastAsia" w:asciiTheme="majorEastAsia" w:hAnsiTheme="majorEastAsia" w:eastAsiaTheme="majorEastAsia"/>
          <w:color w:val="000000" w:themeColor="text1"/>
        </w:rPr>
        <w:t>每个独立包装箱内应附装箱清单、质量合格证、装配图、说明书、操作指南等资料。</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5.1.3</w:t>
      </w:r>
      <w:r>
        <w:rPr>
          <w:rFonts w:hint="eastAsia" w:asciiTheme="majorEastAsia" w:hAnsiTheme="majorEastAsia" w:eastAsiaTheme="majorEastAsia"/>
          <w:color w:val="000000" w:themeColor="text1"/>
        </w:rPr>
        <w:t>除专用合同条款另有约定外，买方无需将包装物退还给卖方。</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5.2</w:t>
      </w:r>
      <w:r>
        <w:rPr>
          <w:rFonts w:hint="eastAsia" w:asciiTheme="majorEastAsia" w:hAnsiTheme="majorEastAsia" w:eastAsiaTheme="majorEastAsia"/>
          <w:b/>
          <w:bCs/>
          <w:color w:val="000000" w:themeColor="text1"/>
          <w:sz w:val="28"/>
          <w:szCs w:val="28"/>
        </w:rPr>
        <w:t>标记</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5.2.1</w:t>
      </w:r>
      <w:r>
        <w:rPr>
          <w:rFonts w:hint="eastAsia" w:asciiTheme="majorEastAsia" w:hAnsiTheme="majorEastAsia" w:eastAsiaTheme="majorEastAsia"/>
          <w:color w:val="000000" w:themeColor="text1"/>
        </w:rPr>
        <w:t>除专用合同条款另有约定外，卖方应在每一包装箱相邻的四个侧面以不可擦除的、明显的方式标记必要的装运信息和标记，以满足合同设备运输和保管的需要。</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5.2.2</w:t>
      </w:r>
      <w:r>
        <w:rPr>
          <w:rFonts w:hint="eastAsia" w:asciiTheme="majorEastAsia" w:hAnsiTheme="majorEastAsia" w:eastAsiaTheme="majorEastAsia"/>
          <w:color w:val="000000" w:themeColor="text1"/>
        </w:rPr>
        <w:t>根据合同设备的特点和运输、保管的不同要求，卖方应在包装箱上清楚地标注“小心轻放”、“此端朝上，请勿倒置”、“保持干燥”等字样和其他适当标记。对于专用合同条款约定的超大超重件，卖方应在包装箱两侧标注“重心”和“起吊点”以便装卸和搬运。如果发运合同设备中含有易燃易爆物品、腐蚀物品、放射性物质等危险品，则应在包装箱上标明危险品标志。</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5.3</w:t>
      </w:r>
      <w:r>
        <w:rPr>
          <w:rFonts w:hint="eastAsia" w:asciiTheme="majorEastAsia" w:hAnsiTheme="majorEastAsia" w:eastAsiaTheme="majorEastAsia"/>
          <w:b/>
          <w:bCs/>
          <w:color w:val="000000" w:themeColor="text1"/>
          <w:sz w:val="28"/>
          <w:szCs w:val="28"/>
        </w:rPr>
        <w:t>运输</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5.3.1</w:t>
      </w:r>
      <w:r>
        <w:rPr>
          <w:rFonts w:hint="eastAsia" w:asciiTheme="majorEastAsia" w:hAnsiTheme="majorEastAsia" w:eastAsiaTheme="majorEastAsia"/>
          <w:color w:val="000000" w:themeColor="text1"/>
        </w:rPr>
        <w:t>卖方应自行选择适宜的运输工具及线路安排合同设备运输。</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5.3.2</w:t>
      </w:r>
      <w:r>
        <w:rPr>
          <w:rFonts w:hint="eastAsia" w:asciiTheme="majorEastAsia" w:hAnsiTheme="majorEastAsia" w:eastAsiaTheme="majorEastAsia"/>
          <w:color w:val="000000" w:themeColor="text1"/>
        </w:rPr>
        <w:t>除专用合同条款另有约定外，每件能够独立运行的设备应整套装运。该设备安装、调试、考核和运行所使用的备品、备件、易损易耗件等应随相关的主机一齐装运。</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5.3.3</w:t>
      </w:r>
      <w:r>
        <w:rPr>
          <w:rFonts w:hint="eastAsia" w:asciiTheme="majorEastAsia" w:hAnsiTheme="majorEastAsia" w:eastAsiaTheme="majorEastAsia"/>
          <w:color w:val="000000" w:themeColor="text1"/>
        </w:rPr>
        <w:t>除专用合同条款另有约定外，卖方应在合同设备预计启运</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日前，将合同设备名称、数量、箱数、总毛重、总体积（用</w:t>
      </w:r>
      <w:r>
        <w:rPr>
          <w:rFonts w:asciiTheme="majorEastAsia" w:hAnsiTheme="majorEastAsia" w:eastAsiaTheme="majorEastAsia"/>
          <w:color w:val="000000" w:themeColor="text1"/>
        </w:rPr>
        <w:t xml:space="preserve"> m3 </w:t>
      </w:r>
      <w:r>
        <w:rPr>
          <w:rFonts w:hint="eastAsia" w:asciiTheme="majorEastAsia" w:hAnsiTheme="majorEastAsia" w:eastAsiaTheme="majorEastAsia"/>
          <w:color w:val="000000" w:themeColor="text1"/>
        </w:rPr>
        <w:t>表示）、每箱尺寸（长×宽×高）、装运合同设备总金额、运输方式、预计交付日期和合同设备在运输、装卸、保管中的注意事项等预通知买方，并在合同设备启运后</w:t>
      </w:r>
      <w:r>
        <w:rPr>
          <w:rFonts w:asciiTheme="majorEastAsia" w:hAnsiTheme="majorEastAsia" w:eastAsiaTheme="majorEastAsia"/>
          <w:color w:val="000000" w:themeColor="text1"/>
        </w:rPr>
        <w:t xml:space="preserve"> 24 </w:t>
      </w:r>
      <w:r>
        <w:rPr>
          <w:rFonts w:hint="eastAsia" w:asciiTheme="majorEastAsia" w:hAnsiTheme="majorEastAsia" w:eastAsiaTheme="majorEastAsia"/>
          <w:color w:val="000000" w:themeColor="text1"/>
        </w:rPr>
        <w:t>小时之内正式通知买方。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5.3.4</w:t>
      </w:r>
      <w:r>
        <w:rPr>
          <w:rFonts w:hint="eastAsia" w:asciiTheme="majorEastAsia" w:hAnsiTheme="majorEastAsia" w:eastAsiaTheme="majorEastAsia"/>
          <w:color w:val="000000" w:themeColor="text1"/>
        </w:rPr>
        <w:t>卖方在根据第</w:t>
      </w:r>
      <w:r>
        <w:rPr>
          <w:rFonts w:asciiTheme="majorEastAsia" w:hAnsiTheme="majorEastAsia" w:eastAsiaTheme="majorEastAsia"/>
          <w:color w:val="000000" w:themeColor="text1"/>
        </w:rPr>
        <w:t xml:space="preserve"> 5.3.3 </w:t>
      </w:r>
      <w:r>
        <w:rPr>
          <w:rFonts w:hint="eastAsia" w:asciiTheme="majorEastAsia" w:hAnsiTheme="majorEastAsia" w:eastAsiaTheme="majorEastAsia"/>
          <w:color w:val="000000" w:themeColor="text1"/>
        </w:rPr>
        <w:t>项进行通知时，如果发运合同设备中包括专用合同条款约定的超大超重包装，则卖方应将超大和（或）超重的每个包装箱的重量和尺寸通知买方；如果发运合同设备中包括易燃易爆物品、腐蚀物品、放射性物质等危险品，则危险品的品名、性质、在运输、装卸、保管方面的特殊要求、注意事项和处理意外情况的方法等，也应一并通知买方。</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5.4</w:t>
      </w:r>
      <w:r>
        <w:rPr>
          <w:rFonts w:hint="eastAsia" w:asciiTheme="majorEastAsia" w:hAnsiTheme="majorEastAsia" w:eastAsiaTheme="majorEastAsia"/>
          <w:b/>
          <w:bCs/>
          <w:color w:val="000000" w:themeColor="text1"/>
          <w:sz w:val="28"/>
          <w:szCs w:val="28"/>
        </w:rPr>
        <w:t>交付</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5.4.1</w:t>
      </w:r>
      <w:r>
        <w:rPr>
          <w:rFonts w:hint="eastAsia" w:asciiTheme="majorEastAsia" w:hAnsiTheme="majorEastAsia" w:eastAsiaTheme="majorEastAsia"/>
          <w:color w:val="000000" w:themeColor="text1"/>
        </w:rPr>
        <w:t>除专用合同条款另有约定外，卖方应根据合同约定的交付时间和批次在施工场地车面上将合同设备交付给买方。买方对卖方交付的包装的合同设备的外观及件数进行清点核验后应签发收货清单，并自负风险和费用进行卸货。买方签发收货清单不代表对合同设备的接受，双方还应按合同约定进行后续的检验和验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5.4.2</w:t>
      </w:r>
      <w:r>
        <w:rPr>
          <w:rFonts w:hint="eastAsia" w:asciiTheme="majorEastAsia" w:hAnsiTheme="majorEastAsia" w:eastAsiaTheme="majorEastAsia"/>
          <w:color w:val="000000" w:themeColor="text1"/>
        </w:rPr>
        <w:t>合同设备的所有权和风险自交付时起由卖方转移至买方，合同设备交付给买方之前包括运输在内的所有风险均由卖方承担。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5.4.3</w:t>
      </w:r>
      <w:r>
        <w:rPr>
          <w:rFonts w:hint="eastAsia" w:asciiTheme="majorEastAsia" w:hAnsiTheme="majorEastAsia" w:eastAsiaTheme="majorEastAsia"/>
          <w:color w:val="000000" w:themeColor="text1"/>
        </w:rPr>
        <w:t>除专用合同条款另有约定外，买方如果发现技术资料存在短缺和（或）损坏，卖方应在收到买方的通知后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日内免费补齐短缺和（或）损坏的部分。如果买方发现卖方提供的技术资料有误，卖方应在收到买方通知后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日内免费替换。如由于买方原因导致技术资料丢失和（或）损坏，卖方应在收到买方的通知后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日内补齐丢失和（或）损坏的部分，但买方应向卖方支付合理的复制、邮寄费用。</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6.</w:t>
      </w:r>
      <w:r>
        <w:rPr>
          <w:rFonts w:hint="eastAsia" w:asciiTheme="majorEastAsia" w:hAnsiTheme="majorEastAsia" w:eastAsiaTheme="majorEastAsia"/>
          <w:b/>
          <w:bCs/>
          <w:color w:val="000000" w:themeColor="text1"/>
          <w:sz w:val="32"/>
          <w:szCs w:val="32"/>
        </w:rPr>
        <w:t>开箱检验、安装、调试、考核、验收</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6.1</w:t>
      </w:r>
      <w:r>
        <w:rPr>
          <w:rFonts w:hint="eastAsia" w:asciiTheme="majorEastAsia" w:hAnsiTheme="majorEastAsia" w:eastAsiaTheme="majorEastAsia"/>
          <w:b/>
          <w:bCs/>
          <w:color w:val="000000" w:themeColor="text1"/>
          <w:sz w:val="28"/>
          <w:szCs w:val="28"/>
        </w:rPr>
        <w:t>开箱检验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6.1.1</w:t>
      </w:r>
      <w:r>
        <w:rPr>
          <w:rFonts w:hint="eastAsia" w:asciiTheme="majorEastAsia" w:hAnsiTheme="majorEastAsia" w:eastAsiaTheme="majorEastAsia"/>
          <w:color w:val="000000" w:themeColor="text1"/>
        </w:rPr>
        <w:t>合同设备交付后应进行开箱检验，即合同设备数量及外观检验。开箱检验在专用合同条款约定的下列任一种时间进行：</w:t>
      </w:r>
    </w:p>
    <w:p>
      <w:pPr>
        <w:widowControl/>
        <w:numPr>
          <w:ilvl w:val="0"/>
          <w:numId w:val="3"/>
        </w:num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合同设备交付时；</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）合同设备交付后的一定期限内。</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如开箱检验不在合同设备交付时进行，买方应在开箱检验</w:t>
      </w:r>
      <w:r>
        <w:rPr>
          <w:rFonts w:asciiTheme="majorEastAsia" w:hAnsiTheme="majorEastAsia" w:eastAsiaTheme="majorEastAsia"/>
          <w:color w:val="000000" w:themeColor="text1"/>
        </w:rPr>
        <w:t xml:space="preserve"> 3 </w:t>
      </w:r>
      <w:r>
        <w:rPr>
          <w:rFonts w:hint="eastAsia" w:asciiTheme="majorEastAsia" w:hAnsiTheme="majorEastAsia" w:eastAsiaTheme="majorEastAsia"/>
          <w:color w:val="000000" w:themeColor="text1"/>
        </w:rPr>
        <w:t>日前将开箱检验的时间和地点通知卖方。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6.1.2</w:t>
      </w:r>
      <w:r>
        <w:rPr>
          <w:rFonts w:hint="eastAsia" w:asciiTheme="majorEastAsia" w:hAnsiTheme="majorEastAsia" w:eastAsiaTheme="majorEastAsia"/>
          <w:color w:val="000000" w:themeColor="text1"/>
        </w:rPr>
        <w:t>除专用合同条款另有约定外，合同设备的开箱检验应在施工场地进行。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6.1.3</w:t>
      </w:r>
      <w:r>
        <w:rPr>
          <w:rFonts w:hint="eastAsia" w:asciiTheme="majorEastAsia" w:hAnsiTheme="majorEastAsia" w:eastAsiaTheme="majorEastAsia"/>
          <w:color w:val="000000" w:themeColor="text1"/>
        </w:rPr>
        <w:t>开箱检验由买卖双方共同进行，卖方应自负费用派遣代表到场参加开箱检验。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6.1.4</w:t>
      </w:r>
      <w:r>
        <w:rPr>
          <w:rFonts w:hint="eastAsia" w:asciiTheme="majorEastAsia" w:hAnsiTheme="majorEastAsia" w:eastAsiaTheme="majorEastAsia"/>
          <w:color w:val="000000" w:themeColor="text1"/>
        </w:rPr>
        <w:t>在开箱检验中，买方和卖方应共同签署数量、外观检验报告，报告应列明检验结果，包括检验合格或发现的任何短缺、损坏或其它与合同约定不符的情形。</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6.1.5</w:t>
      </w:r>
      <w:r>
        <w:rPr>
          <w:rFonts w:hint="eastAsia" w:asciiTheme="majorEastAsia" w:hAnsiTheme="majorEastAsia" w:eastAsiaTheme="majorEastAsia"/>
          <w:color w:val="000000" w:themeColor="text1"/>
        </w:rPr>
        <w:t>如果卖方代表未能依约或按买方通知到场参加开箱检验，买方有权在卖方代表未在场的情况下进行开箱检验，并签署数量、外观检验报告，对于该检验报告和检验结果，视为卖方已接受，但卖方确有合理理由且事先与买方协商推迟开箱检验时间的除外。</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6.1.6</w:t>
      </w:r>
      <w:r>
        <w:rPr>
          <w:rFonts w:hint="eastAsia" w:asciiTheme="majorEastAsia" w:hAnsiTheme="majorEastAsia" w:eastAsiaTheme="majorEastAsia"/>
          <w:color w:val="000000" w:themeColor="text1"/>
        </w:rPr>
        <w:t>如开箱检验不在合同设备交付时进行，则合同设备交付以后到开箱检验之前，应由买方负责按交货时外包装原样对合同设备进行妥善保管。除专用合同条款另有约定外，在开箱检验时如果合同设备外包装与交货时一致，则开箱检验中发现的合同设备的短缺、损坏或其它与合同约定不符的情形，由卖方负责，卖方应补齐、更换及采取其他补救措施。如果在开箱检验时合同设备外包装不是交货时的包装或虽是交货时的包装但与交货时不一致且出现很可能导致合同设备短缺或损坏的包装破损，则开箱检验中发现合同设备短缺、损坏或其它与合同约定不符的情形的风险，由买方承担，但买方能够证明是由于卖方原因或合同设备交付前非买方原因导致的除外。</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6.1.7</w:t>
      </w:r>
      <w:r>
        <w:rPr>
          <w:rFonts w:hint="eastAsia" w:asciiTheme="majorEastAsia" w:hAnsiTheme="majorEastAsia" w:eastAsiaTheme="majorEastAsia"/>
          <w:color w:val="000000" w:themeColor="text1"/>
        </w:rPr>
        <w:t>如双方在专用合同条款和（或）供货要求等合同文件中约定由第三方检测机构对合同设备进行开箱检验或在开箱检验过程中另行约定由第三方检验的，则第三方检测机构的检验结果对双方均具有约束力。</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6.1.8</w:t>
      </w:r>
      <w:r>
        <w:rPr>
          <w:rFonts w:hint="eastAsia" w:asciiTheme="majorEastAsia" w:hAnsiTheme="majorEastAsia" w:eastAsiaTheme="majorEastAsia"/>
          <w:color w:val="000000" w:themeColor="text1"/>
        </w:rPr>
        <w:t>开箱检验的检验结果不能对抗在合同设备的安装、调试、考核、验收中及质量保证期内发现的合同设备质量问题，也不能免除或影响卖方依照合同约定对买方负有的包括合同设备质量在内的任何义务或责任。</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6.2</w:t>
      </w:r>
      <w:r>
        <w:rPr>
          <w:rFonts w:hint="eastAsia" w:asciiTheme="majorEastAsia" w:hAnsiTheme="majorEastAsia" w:eastAsiaTheme="majorEastAsia"/>
          <w:b/>
          <w:bCs/>
          <w:color w:val="000000" w:themeColor="text1"/>
          <w:sz w:val="28"/>
          <w:szCs w:val="28"/>
        </w:rPr>
        <w:t>安装、调试</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6.2.1</w:t>
      </w:r>
      <w:r>
        <w:rPr>
          <w:rFonts w:hint="eastAsia" w:asciiTheme="majorEastAsia" w:hAnsiTheme="majorEastAsia" w:eastAsiaTheme="majorEastAsia"/>
          <w:color w:val="000000" w:themeColor="text1"/>
        </w:rPr>
        <w:t>开箱检验完成后，双方应对合同设备进行安装、调试，以使其具备考核的状态。安装、调试应按照专用合同条款约定的下列任一种方式进行：</w:t>
      </w:r>
    </w:p>
    <w:p>
      <w:pPr>
        <w:widowControl/>
        <w:numPr>
          <w:ilvl w:val="0"/>
          <w:numId w:val="4"/>
        </w:num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卖方按照合同约定完成合同设备的安装、调试工作；</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）买方或买方安排第三方负责合同设备的安装、调试工作，卖方提供技术服务。</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在安装、调试过程中，如由于买方或买方安排的第三方未按照卖方现场服务人员的指导导致安装、调试不成功和（或）出现合同设备损坏，买方应自行承担责任。如在买方或买方安排的第三方按照卖方现场服务人员的指导进行安装、调试的情况下出现安装、调试不成功和（或）造成合同设备损坏的情况，卖方应承担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6.2.2</w:t>
      </w:r>
      <w:r>
        <w:rPr>
          <w:rFonts w:hint="eastAsia" w:asciiTheme="majorEastAsia" w:hAnsiTheme="majorEastAsia" w:eastAsiaTheme="majorEastAsia"/>
          <w:color w:val="000000" w:themeColor="text1"/>
        </w:rPr>
        <w:t>除专用合同条款另有约定外，安装、调试中合同设备运行需要的用水、用电、其他动力和原材料（如需要）等均由买方承担。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6.2.3</w:t>
      </w:r>
      <w:r>
        <w:rPr>
          <w:rFonts w:hint="eastAsia" w:asciiTheme="majorEastAsia" w:hAnsiTheme="majorEastAsia" w:eastAsiaTheme="majorEastAsia"/>
          <w:color w:val="000000" w:themeColor="text1"/>
        </w:rPr>
        <w:t>双方应对合同设备的安装、调试情况共同及时进行记录。</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6.3</w:t>
      </w:r>
      <w:r>
        <w:rPr>
          <w:rFonts w:hint="eastAsia" w:asciiTheme="majorEastAsia" w:hAnsiTheme="majorEastAsia" w:eastAsiaTheme="majorEastAsia"/>
          <w:b/>
          <w:bCs/>
          <w:color w:val="000000" w:themeColor="text1"/>
          <w:sz w:val="28"/>
          <w:szCs w:val="28"/>
        </w:rPr>
        <w:t>考核</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6.3.1</w:t>
      </w:r>
      <w:r>
        <w:rPr>
          <w:rFonts w:hint="eastAsia" w:asciiTheme="majorEastAsia" w:hAnsiTheme="majorEastAsia" w:eastAsiaTheme="majorEastAsia"/>
          <w:color w:val="000000" w:themeColor="text1"/>
        </w:rPr>
        <w:t>安装、调试完成后，双方应对合同设备进行考核，以确定合同设备是否达到合同约定的技术性能考核指标。除专用合同条款另有约定外，考核中合同设备运行需要的用水、用电、其他动力和原材料（如需要）等均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6.3.2</w:t>
      </w:r>
      <w:r>
        <w:rPr>
          <w:rFonts w:hint="eastAsia" w:asciiTheme="majorEastAsia" w:hAnsiTheme="majorEastAsia" w:eastAsiaTheme="majorEastAsia"/>
          <w:color w:val="000000" w:themeColor="text1"/>
        </w:rPr>
        <w:t>如由于卖方原因合同设备在考核中未能达到合同约定的技术性能考核指标，则卖方应在双方同意的期限内采取措施消除合同设备中存在的缺陷，并在缺陷消除以后，尽快进行再次考核。</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6.3.3</w:t>
      </w:r>
      <w:r>
        <w:rPr>
          <w:rFonts w:hint="eastAsia" w:asciiTheme="majorEastAsia" w:hAnsiTheme="majorEastAsia" w:eastAsiaTheme="majorEastAsia"/>
          <w:color w:val="000000" w:themeColor="text1"/>
        </w:rPr>
        <w:t>由于卖方原因未能达到技术性能考核指标时，为卖方进行考核的机会不超过三次。如果由于卖方原因，三次考核均未能达到合同约定的技术性能考核指标，则买卖双方应就合同的后续履行进行协商，协商不成的，买方有权解除合同。但如合同中约定了或双方在考核中另行达成了合同设备的最低技术性能考核指标，且合同设备达到了最低技术性能考核指标的，视为合同设备已达到技术性能考核指标，买方无权解除合同，且应接受合同设备，但卖方应按专用合同条款的约定进行减价或向买方支付补偿金。</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6.3.4</w:t>
      </w:r>
      <w:r>
        <w:rPr>
          <w:rFonts w:hint="eastAsia" w:asciiTheme="majorEastAsia" w:hAnsiTheme="majorEastAsia" w:eastAsiaTheme="majorEastAsia"/>
          <w:color w:val="000000" w:themeColor="text1"/>
        </w:rPr>
        <w:t>如由于买方原因合同设备在考核中未能达到合同约定的技术性能考核指标，则卖方应协助买方安排再次考核。由于买方原因未能达到技术性能考核指标时，为买方进行考核的机会不超过三次。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6.3.5</w:t>
      </w:r>
      <w:r>
        <w:rPr>
          <w:rFonts w:hint="eastAsia" w:asciiTheme="majorEastAsia" w:hAnsiTheme="majorEastAsia" w:eastAsiaTheme="majorEastAsia"/>
          <w:color w:val="000000" w:themeColor="text1"/>
        </w:rPr>
        <w:t>考核期间，双方应及时共同记录合同设备的用水、用电、其他动力和原材料（如有）的使用及设备考核情况。对于未达到技术性能考核指标的，应如实记录设备表现、可能原因及处理情况等。</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6.4</w:t>
      </w:r>
      <w:r>
        <w:rPr>
          <w:rFonts w:hint="eastAsia" w:asciiTheme="majorEastAsia" w:hAnsiTheme="majorEastAsia" w:eastAsiaTheme="majorEastAsia"/>
          <w:b/>
          <w:bCs/>
          <w:color w:val="000000" w:themeColor="text1"/>
          <w:sz w:val="28"/>
          <w:szCs w:val="28"/>
        </w:rPr>
        <w:t>验收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6.4.1</w:t>
      </w:r>
      <w:r>
        <w:rPr>
          <w:rFonts w:hint="eastAsia" w:asciiTheme="majorEastAsia" w:hAnsiTheme="majorEastAsia" w:eastAsiaTheme="majorEastAsia"/>
          <w:color w:val="000000" w:themeColor="text1"/>
        </w:rPr>
        <w:t>如合同设备在考核中达到或视为达到技术性能考核指标，则买卖双方应在考核完成后</w:t>
      </w:r>
      <w:r>
        <w:rPr>
          <w:rFonts w:asciiTheme="majorEastAsia" w:hAnsiTheme="majorEastAsia" w:eastAsiaTheme="majorEastAsia"/>
          <w:color w:val="000000" w:themeColor="text1"/>
        </w:rPr>
        <w:t xml:space="preserve">7 </w:t>
      </w:r>
      <w:r>
        <w:rPr>
          <w:rFonts w:hint="eastAsia" w:asciiTheme="majorEastAsia" w:hAnsiTheme="majorEastAsia" w:eastAsiaTheme="majorEastAsia"/>
          <w:color w:val="000000" w:themeColor="text1"/>
        </w:rPr>
        <w:t>日内或专用合同条款另行约定的时间内签署合同设备验收证书一式二份，双方各持一份。验收日期应为合同设备达到或视为达到技术性能考核指标的日期。</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6.4.2</w:t>
      </w:r>
      <w:r>
        <w:rPr>
          <w:rFonts w:hint="eastAsia" w:asciiTheme="majorEastAsia" w:hAnsiTheme="majorEastAsia" w:eastAsiaTheme="majorEastAsia"/>
          <w:color w:val="000000" w:themeColor="text1"/>
        </w:rPr>
        <w:t>如由于买方原因合同设备在三次考核中均未能达到技术性能考核指标，买卖双方应在考核结束后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日内或专用合同条款另行约定的时间内签署验收款支付函。除专用合同条款另有约定外，卖方有义务在验收款支付函签署后</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个月内应买方要求提供相关技术服务，协助买方采取一切必要措施使合同设备达到技术性能考核指标。买方应承担卖方因此产生的全部费用。在上述</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个月的期限内，如合同设备经过考核达到或视为达到技术性能考核指标，则买卖双方应按照第</w:t>
      </w:r>
      <w:r>
        <w:rPr>
          <w:rFonts w:asciiTheme="majorEastAsia" w:hAnsiTheme="majorEastAsia" w:eastAsiaTheme="majorEastAsia"/>
          <w:color w:val="000000" w:themeColor="text1"/>
        </w:rPr>
        <w:t xml:space="preserve"> 6.4.1 </w:t>
      </w:r>
      <w:r>
        <w:rPr>
          <w:rFonts w:hint="eastAsia" w:asciiTheme="majorEastAsia" w:hAnsiTheme="majorEastAsia" w:eastAsiaTheme="majorEastAsia"/>
          <w:color w:val="000000" w:themeColor="text1"/>
        </w:rPr>
        <w:t>项的约定签署合同设备验收证书。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6.4.3</w:t>
      </w:r>
      <w:r>
        <w:rPr>
          <w:rFonts w:hint="eastAsia" w:asciiTheme="majorEastAsia" w:hAnsiTheme="majorEastAsia" w:eastAsiaTheme="majorEastAsia"/>
          <w:color w:val="000000" w:themeColor="text1"/>
        </w:rPr>
        <w:t>除专用合同条款另有约定外，如由于买方原因在最后一批合同设备交货后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个月内未能开始考核，则买卖双方应在上述期限届满后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日内或专用合同条款另行约定的时间内签署验收款支付函。除专用合同条款另有约定外，卖方有义务在验收款支付函签署后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个月内应买方要求提供不超出合同范围的技术服务，协助买方采取一切必要措施使合同设备达到技术性能考核指标，且买方无需因此向卖方支付费用。在上述</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个月的期限内，如合同设备经过考核达到或视为达到技术性能考核指标，则买卖双方应按照第</w:t>
      </w:r>
      <w:r>
        <w:rPr>
          <w:rFonts w:asciiTheme="majorEastAsia" w:hAnsiTheme="majorEastAsia" w:eastAsiaTheme="majorEastAsia"/>
          <w:color w:val="000000" w:themeColor="text1"/>
        </w:rPr>
        <w:t xml:space="preserve"> 6.4.1 </w:t>
      </w:r>
      <w:r>
        <w:rPr>
          <w:rFonts w:hint="eastAsia" w:asciiTheme="majorEastAsia" w:hAnsiTheme="majorEastAsia" w:eastAsiaTheme="majorEastAsia"/>
          <w:color w:val="000000" w:themeColor="text1"/>
        </w:rPr>
        <w:t>项的约定签署合同设备验收证书。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6.4.4</w:t>
      </w:r>
      <w:r>
        <w:rPr>
          <w:rFonts w:hint="eastAsia" w:asciiTheme="majorEastAsia" w:hAnsiTheme="majorEastAsia" w:eastAsiaTheme="majorEastAsia"/>
          <w:color w:val="000000" w:themeColor="text1"/>
        </w:rPr>
        <w:t>在第</w:t>
      </w:r>
      <w:r>
        <w:rPr>
          <w:rFonts w:asciiTheme="majorEastAsia" w:hAnsiTheme="majorEastAsia" w:eastAsiaTheme="majorEastAsia"/>
          <w:color w:val="000000" w:themeColor="text1"/>
        </w:rPr>
        <w:t xml:space="preserve"> 6.4.2 </w:t>
      </w:r>
      <w:r>
        <w:rPr>
          <w:rFonts w:hint="eastAsia" w:asciiTheme="majorEastAsia" w:hAnsiTheme="majorEastAsia" w:eastAsiaTheme="majorEastAsia"/>
          <w:color w:val="000000" w:themeColor="text1"/>
        </w:rPr>
        <w:t>项和第</w:t>
      </w:r>
      <w:r>
        <w:rPr>
          <w:rFonts w:asciiTheme="majorEastAsia" w:hAnsiTheme="majorEastAsia" w:eastAsiaTheme="majorEastAsia"/>
          <w:color w:val="000000" w:themeColor="text1"/>
        </w:rPr>
        <w:t xml:space="preserve"> 6.4.3 </w:t>
      </w:r>
      <w:r>
        <w:rPr>
          <w:rFonts w:hint="eastAsia" w:asciiTheme="majorEastAsia" w:hAnsiTheme="majorEastAsia" w:eastAsiaTheme="majorEastAsia"/>
          <w:color w:val="000000" w:themeColor="text1"/>
        </w:rPr>
        <w:t>项情形下，卖方也可单方签署验收款支付函提交买方，如果买方在收到卖方签署的验收款支付函后</w:t>
      </w:r>
      <w:r>
        <w:rPr>
          <w:rFonts w:asciiTheme="majorEastAsia" w:hAnsiTheme="majorEastAsia" w:eastAsiaTheme="majorEastAsia"/>
          <w:color w:val="000000" w:themeColor="text1"/>
        </w:rPr>
        <w:t xml:space="preserve"> 14 </w:t>
      </w:r>
      <w:r>
        <w:rPr>
          <w:rFonts w:hint="eastAsia" w:asciiTheme="majorEastAsia" w:hAnsiTheme="majorEastAsia" w:eastAsiaTheme="majorEastAsia"/>
          <w:color w:val="000000" w:themeColor="text1"/>
        </w:rPr>
        <w:t>日内未向卖方提出书面异议，则验收款支付函自签署之日起生效。</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6.4.5</w:t>
      </w:r>
      <w:r>
        <w:rPr>
          <w:rFonts w:hint="eastAsia" w:asciiTheme="majorEastAsia" w:hAnsiTheme="majorEastAsia" w:eastAsiaTheme="majorEastAsia"/>
          <w:color w:val="000000" w:themeColor="text1"/>
        </w:rPr>
        <w:t>合同设备验收证书的签署不能免除卖方在质量保证期内对合同设备应承担的保证责任。</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7.</w:t>
      </w:r>
      <w:r>
        <w:rPr>
          <w:rFonts w:hint="eastAsia" w:asciiTheme="majorEastAsia" w:hAnsiTheme="majorEastAsia" w:eastAsiaTheme="majorEastAsia"/>
          <w:b/>
          <w:bCs/>
          <w:color w:val="000000" w:themeColor="text1"/>
          <w:sz w:val="32"/>
          <w:szCs w:val="32"/>
        </w:rPr>
        <w:t>技术服务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7.1</w:t>
      </w:r>
      <w:r>
        <w:rPr>
          <w:rFonts w:hint="eastAsia" w:asciiTheme="majorEastAsia" w:hAnsiTheme="majorEastAsia" w:eastAsiaTheme="majorEastAsia"/>
          <w:color w:val="000000" w:themeColor="text1"/>
        </w:rPr>
        <w:t>卖方应派遣技术熟练、称职的技术人员到施工场地为买方提供技术服务。卖方的技术服务应符合合同的约定。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7.2</w:t>
      </w:r>
      <w:r>
        <w:rPr>
          <w:rFonts w:hint="eastAsia" w:asciiTheme="majorEastAsia" w:hAnsiTheme="majorEastAsia" w:eastAsiaTheme="majorEastAsia"/>
          <w:color w:val="000000" w:themeColor="text1"/>
        </w:rPr>
        <w:t>买方应免费为卖方技术人员提供工作条件及便利，包括但不限于必要的办公场所、技术资料及出入许可等。除专用合同条款另有约定外，卖方技术人员的交通、食宿费用由卖方承担。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7.3</w:t>
      </w:r>
      <w:r>
        <w:rPr>
          <w:rFonts w:hint="eastAsia" w:asciiTheme="majorEastAsia" w:hAnsiTheme="majorEastAsia" w:eastAsiaTheme="majorEastAsia"/>
          <w:color w:val="000000" w:themeColor="text1"/>
        </w:rPr>
        <w:t>卖方技术人员应遵守买方施工现场的各项规章制度和安全操作规程，并服从买方的现场管理。</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7.4</w:t>
      </w:r>
      <w:r>
        <w:rPr>
          <w:rFonts w:hint="eastAsia" w:asciiTheme="majorEastAsia" w:hAnsiTheme="majorEastAsia" w:eastAsiaTheme="majorEastAsia"/>
          <w:color w:val="000000" w:themeColor="text1"/>
        </w:rPr>
        <w:t>如果任何技术人员不合格，买方有权要求卖方撤换，因撤换而产生的费用应由卖方承担。在不影响技术服务并且征得买方同意的条件下，卖方也可自负费用更换其技术人员。</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8.</w:t>
      </w:r>
      <w:r>
        <w:rPr>
          <w:rFonts w:hint="eastAsia" w:asciiTheme="majorEastAsia" w:hAnsiTheme="majorEastAsia" w:eastAsiaTheme="majorEastAsia"/>
          <w:b/>
          <w:bCs/>
          <w:color w:val="000000" w:themeColor="text1"/>
          <w:sz w:val="32"/>
          <w:szCs w:val="32"/>
        </w:rPr>
        <w:t>质量保证期</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8.1</w:t>
      </w:r>
      <w:r>
        <w:rPr>
          <w:rFonts w:hint="eastAsia" w:asciiTheme="majorEastAsia" w:hAnsiTheme="majorEastAsia" w:eastAsiaTheme="majorEastAsia"/>
          <w:color w:val="000000" w:themeColor="text1"/>
        </w:rPr>
        <w:t>除专用合同条款和（或）供货要求等合同文件另有约定外，合同设备整体质量保证期为验收之日起</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个月。如对合同设备中关键部件的质量保证期有特殊要求的，买卖双方可在专用合同条款中约定。在合同第</w:t>
      </w:r>
      <w:r>
        <w:rPr>
          <w:rFonts w:asciiTheme="majorEastAsia" w:hAnsiTheme="majorEastAsia" w:eastAsiaTheme="majorEastAsia"/>
          <w:color w:val="000000" w:themeColor="text1"/>
        </w:rPr>
        <w:t xml:space="preserve"> 6.4.2 </w:t>
      </w:r>
      <w:r>
        <w:rPr>
          <w:rFonts w:hint="eastAsia" w:asciiTheme="majorEastAsia" w:hAnsiTheme="majorEastAsia" w:eastAsiaTheme="majorEastAsia"/>
          <w:color w:val="000000" w:themeColor="text1"/>
        </w:rPr>
        <w:t>项情形下，无论合同设备何时验收，其质量保证期最长为签署验收款支付函后</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个月。在合同第</w:t>
      </w:r>
      <w:r>
        <w:rPr>
          <w:rFonts w:asciiTheme="majorEastAsia" w:hAnsiTheme="majorEastAsia" w:eastAsiaTheme="majorEastAsia"/>
          <w:color w:val="000000" w:themeColor="text1"/>
        </w:rPr>
        <w:t xml:space="preserve"> 6.4.3 </w:t>
      </w:r>
      <w:r>
        <w:rPr>
          <w:rFonts w:hint="eastAsia" w:asciiTheme="majorEastAsia" w:hAnsiTheme="majorEastAsia" w:eastAsiaTheme="majorEastAsia"/>
          <w:color w:val="000000" w:themeColor="text1"/>
        </w:rPr>
        <w:t>项情形下，无论合同设备何时验收，其质量保证期最长为签署验收款支付函后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8.2</w:t>
      </w:r>
      <w:r>
        <w:rPr>
          <w:rFonts w:hint="eastAsia" w:asciiTheme="majorEastAsia" w:hAnsiTheme="majorEastAsia" w:eastAsiaTheme="majorEastAsia"/>
          <w:color w:val="000000" w:themeColor="text1"/>
        </w:rPr>
        <w:t>在质量保证期内如果合同设备出现故障，卖方应自负费用提供质保期服务，对相关合同设备进行修理或更换以消除故障。更换的合同设备和（或）关键部件的质量保证期应重新计算。但如果合同设备的故障是由于买方原因造成的，则对合同设备进行修理和更换的费用应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8.3</w:t>
      </w:r>
      <w:r>
        <w:rPr>
          <w:rFonts w:hint="eastAsia" w:asciiTheme="majorEastAsia" w:hAnsiTheme="majorEastAsia" w:eastAsiaTheme="majorEastAsia"/>
          <w:color w:val="000000" w:themeColor="text1"/>
        </w:rPr>
        <w:t>质量保证期届满后，买方应在</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日内或专用合同条款另行约定的时间内向卖方出具合同设备的质量保证期届满证书。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8.4</w:t>
      </w:r>
      <w:r>
        <w:rPr>
          <w:rFonts w:hint="eastAsia" w:asciiTheme="majorEastAsia" w:hAnsiTheme="majorEastAsia" w:eastAsiaTheme="majorEastAsia"/>
          <w:color w:val="000000" w:themeColor="text1"/>
        </w:rPr>
        <w:t>在合同第</w:t>
      </w:r>
      <w:r>
        <w:rPr>
          <w:rFonts w:asciiTheme="majorEastAsia" w:hAnsiTheme="majorEastAsia" w:eastAsiaTheme="majorEastAsia"/>
          <w:color w:val="000000" w:themeColor="text1"/>
        </w:rPr>
        <w:t xml:space="preserve"> 6.4.2 </w:t>
      </w:r>
      <w:r>
        <w:rPr>
          <w:rFonts w:hint="eastAsia" w:asciiTheme="majorEastAsia" w:hAnsiTheme="majorEastAsia" w:eastAsiaTheme="majorEastAsia"/>
          <w:color w:val="000000" w:themeColor="text1"/>
        </w:rPr>
        <w:t>项情形下，如在验收款支付函签署后</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个月内由于买方原因合同设备仍未能达到技术性能考核指标，则买卖双方应在该</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个月届满后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日内或专用合同条款另行约定的时间内签署结清款支付函。</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8.5</w:t>
      </w:r>
      <w:r>
        <w:rPr>
          <w:rFonts w:hint="eastAsia" w:asciiTheme="majorEastAsia" w:hAnsiTheme="majorEastAsia" w:eastAsiaTheme="majorEastAsia"/>
          <w:color w:val="000000" w:themeColor="text1"/>
        </w:rPr>
        <w:t>在合同第</w:t>
      </w:r>
      <w:r>
        <w:rPr>
          <w:rFonts w:asciiTheme="majorEastAsia" w:hAnsiTheme="majorEastAsia" w:eastAsiaTheme="majorEastAsia"/>
          <w:color w:val="000000" w:themeColor="text1"/>
        </w:rPr>
        <w:t xml:space="preserve"> 6.4.3 </w:t>
      </w:r>
      <w:r>
        <w:rPr>
          <w:rFonts w:hint="eastAsia" w:asciiTheme="majorEastAsia" w:hAnsiTheme="majorEastAsia" w:eastAsiaTheme="majorEastAsia"/>
          <w:color w:val="000000" w:themeColor="text1"/>
        </w:rPr>
        <w:t>项情形下，如在验收款支付函签署后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个月内由于买方原因合同设备仍未进行考核或仍未达到技术性能考核指标，则买卖双方应在该</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个月届满后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日内或专用合同条款另行约定的时间内签署结清款支付函。</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8.6</w:t>
      </w:r>
      <w:r>
        <w:rPr>
          <w:rFonts w:hint="eastAsia" w:asciiTheme="majorEastAsia" w:hAnsiTheme="majorEastAsia" w:eastAsiaTheme="majorEastAsia"/>
          <w:color w:val="000000" w:themeColor="text1"/>
        </w:rPr>
        <w:t>在第</w:t>
      </w:r>
      <w:r>
        <w:rPr>
          <w:rFonts w:asciiTheme="majorEastAsia" w:hAnsiTheme="majorEastAsia" w:eastAsiaTheme="majorEastAsia"/>
          <w:color w:val="000000" w:themeColor="text1"/>
        </w:rPr>
        <w:t xml:space="preserve"> 8.4 </w:t>
      </w:r>
      <w:r>
        <w:rPr>
          <w:rFonts w:hint="eastAsia" w:asciiTheme="majorEastAsia" w:hAnsiTheme="majorEastAsia" w:eastAsiaTheme="majorEastAsia"/>
          <w:color w:val="000000" w:themeColor="text1"/>
        </w:rPr>
        <w:t>款和第</w:t>
      </w:r>
      <w:r>
        <w:rPr>
          <w:rFonts w:asciiTheme="majorEastAsia" w:hAnsiTheme="majorEastAsia" w:eastAsiaTheme="majorEastAsia"/>
          <w:color w:val="000000" w:themeColor="text1"/>
        </w:rPr>
        <w:t xml:space="preserve"> 8.5 </w:t>
      </w:r>
      <w:r>
        <w:rPr>
          <w:rFonts w:hint="eastAsia" w:asciiTheme="majorEastAsia" w:hAnsiTheme="majorEastAsia" w:eastAsiaTheme="majorEastAsia"/>
          <w:color w:val="000000" w:themeColor="text1"/>
        </w:rPr>
        <w:t>款情形下，卖方也可单方签署结清款支付函提交买方，如果买方在收到卖方签署的结清款支付函后</w:t>
      </w:r>
      <w:r>
        <w:rPr>
          <w:rFonts w:asciiTheme="majorEastAsia" w:hAnsiTheme="majorEastAsia" w:eastAsiaTheme="majorEastAsia"/>
          <w:color w:val="000000" w:themeColor="text1"/>
        </w:rPr>
        <w:t xml:space="preserve"> 14 </w:t>
      </w:r>
      <w:r>
        <w:rPr>
          <w:rFonts w:hint="eastAsia" w:asciiTheme="majorEastAsia" w:hAnsiTheme="majorEastAsia" w:eastAsiaTheme="majorEastAsia"/>
          <w:color w:val="000000" w:themeColor="text1"/>
        </w:rPr>
        <w:t>日内未向卖方提出书面异议，则结清款支付函自签署之日起生效。</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9.</w:t>
      </w:r>
      <w:r>
        <w:rPr>
          <w:rFonts w:hint="eastAsia" w:asciiTheme="majorEastAsia" w:hAnsiTheme="majorEastAsia" w:eastAsiaTheme="majorEastAsia"/>
          <w:b/>
          <w:bCs/>
          <w:color w:val="000000" w:themeColor="text1"/>
          <w:sz w:val="32"/>
          <w:szCs w:val="32"/>
        </w:rPr>
        <w:t>质保期服务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9.1</w:t>
      </w:r>
      <w:r>
        <w:rPr>
          <w:rFonts w:hint="eastAsia" w:asciiTheme="majorEastAsia" w:hAnsiTheme="majorEastAsia" w:eastAsiaTheme="majorEastAsia"/>
          <w:color w:val="000000" w:themeColor="text1"/>
        </w:rPr>
        <w:t>卖方应为质保期服务配备充足的技术人员、工具和备件并保证提供的联系方式畅通。除专用合同条款和（或）供货要求等合同文件另有约定外，卖方应在收到买方通知后</w:t>
      </w:r>
      <w:r>
        <w:rPr>
          <w:rFonts w:asciiTheme="majorEastAsia" w:hAnsiTheme="majorEastAsia" w:eastAsiaTheme="majorEastAsia"/>
          <w:color w:val="000000" w:themeColor="text1"/>
        </w:rPr>
        <w:t xml:space="preserve"> 24 </w:t>
      </w:r>
      <w:r>
        <w:rPr>
          <w:rFonts w:hint="eastAsia" w:asciiTheme="majorEastAsia" w:hAnsiTheme="majorEastAsia" w:eastAsiaTheme="majorEastAsia"/>
          <w:color w:val="000000" w:themeColor="text1"/>
        </w:rPr>
        <w:t>小时内做出响应，如需卖方到合同设备现场，卖方应在收到买方通知后</w:t>
      </w:r>
      <w:r>
        <w:rPr>
          <w:rFonts w:asciiTheme="majorEastAsia" w:hAnsiTheme="majorEastAsia" w:eastAsiaTheme="majorEastAsia"/>
          <w:color w:val="000000" w:themeColor="text1"/>
        </w:rPr>
        <w:t xml:space="preserve"> 48 </w:t>
      </w:r>
      <w:r>
        <w:rPr>
          <w:rFonts w:hint="eastAsia" w:asciiTheme="majorEastAsia" w:hAnsiTheme="majorEastAsia" w:eastAsiaTheme="majorEastAsia"/>
          <w:color w:val="000000" w:themeColor="text1"/>
        </w:rPr>
        <w:t>小时内到达，并在到达后</w:t>
      </w:r>
      <w:r>
        <w:rPr>
          <w:rFonts w:asciiTheme="majorEastAsia" w:hAnsiTheme="majorEastAsia" w:eastAsiaTheme="majorEastAsia"/>
          <w:color w:val="000000" w:themeColor="text1"/>
        </w:rPr>
        <w:t xml:space="preserve"> 7</w:t>
      </w:r>
      <w:r>
        <w:rPr>
          <w:rFonts w:hint="eastAsia" w:asciiTheme="majorEastAsia" w:hAnsiTheme="majorEastAsia" w:eastAsiaTheme="majorEastAsia"/>
          <w:color w:val="000000" w:themeColor="text1"/>
        </w:rPr>
        <w:t>日内解决合同设备的故障（重大故障除外）。如果卖方未在上述时间内作出响应，则买方有权自行或委托他人解决相关问题或查找和解决合同设备的故障，卖方应承担由此发生的全部费用。</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9.2</w:t>
      </w:r>
      <w:r>
        <w:rPr>
          <w:rFonts w:hint="eastAsia" w:asciiTheme="majorEastAsia" w:hAnsiTheme="majorEastAsia" w:eastAsiaTheme="majorEastAsia"/>
          <w:color w:val="000000" w:themeColor="text1"/>
        </w:rPr>
        <w:t>如卖方技术人员需到合同设备现场进行质保期服务，则买方应免费为卖方技术人员提供工作条件及便利，包括但不限于必要的办公场所、技术资料及出入许可等。除专用合同条款另有约定外，卖方技术人员的交通、食宿费用由卖方承担。卖方技术人员应遵守买方施工现场的各项规章制度和安全操作规程，并服从买方的现场管理。</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9.3</w:t>
      </w:r>
      <w:r>
        <w:rPr>
          <w:rFonts w:hint="eastAsia" w:asciiTheme="majorEastAsia" w:hAnsiTheme="majorEastAsia" w:eastAsiaTheme="majorEastAsia"/>
          <w:color w:val="000000" w:themeColor="text1"/>
        </w:rPr>
        <w:t>如果任何技术人员不合格，买方有权要求卖方撤换，因撤换而产生的费用应由卖方承担。在不影响质保期服务并且征得买方同意的条件下，卖方也可自负费用更换其技术人员。</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9.4</w:t>
      </w:r>
      <w:r>
        <w:rPr>
          <w:rFonts w:hint="eastAsia" w:asciiTheme="majorEastAsia" w:hAnsiTheme="majorEastAsia" w:eastAsiaTheme="majorEastAsia"/>
          <w:color w:val="000000" w:themeColor="text1"/>
        </w:rPr>
        <w:t>除专用合同条款另有约定外，卖方应就在施工现场进行质保期服务的情况进行记录，记载合同设备故障发生的时间、原因及解决情况等，由买方签字确认，并在质量保证期结束后提交给买方。</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10.</w:t>
      </w:r>
      <w:r>
        <w:rPr>
          <w:rFonts w:hint="eastAsia" w:asciiTheme="majorEastAsia" w:hAnsiTheme="majorEastAsia" w:eastAsiaTheme="majorEastAsia"/>
          <w:b/>
          <w:bCs/>
          <w:color w:val="000000" w:themeColor="text1"/>
          <w:sz w:val="32"/>
          <w:szCs w:val="32"/>
        </w:rPr>
        <w:t>履约保证金</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除专用合同条款另有约定外，履约保证金自合同生效之日起生效，在合同设备验收证书或验收款支付函签署之日起</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日后失效。如果卖方不履行合同约定的义务或其履行不符合合同的约定，买方有权扣划相应金额的履约保证金。</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11.</w:t>
      </w:r>
      <w:r>
        <w:rPr>
          <w:rFonts w:hint="eastAsia" w:asciiTheme="majorEastAsia" w:hAnsiTheme="majorEastAsia" w:eastAsiaTheme="majorEastAsia"/>
          <w:b/>
          <w:bCs/>
          <w:color w:val="000000" w:themeColor="text1"/>
          <w:sz w:val="32"/>
          <w:szCs w:val="32"/>
        </w:rPr>
        <w:t>保证</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w:t>
      </w:r>
      <w:r>
        <w:rPr>
          <w:rFonts w:hint="eastAsia" w:asciiTheme="majorEastAsia" w:hAnsiTheme="majorEastAsia" w:eastAsiaTheme="majorEastAsia"/>
          <w:color w:val="000000" w:themeColor="text1"/>
        </w:rPr>
        <w:t>卖方保证其具有完全的能力履行本合同项下的全部义务。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w:t>
      </w:r>
      <w:r>
        <w:rPr>
          <w:rFonts w:hint="eastAsia" w:asciiTheme="majorEastAsia" w:hAnsiTheme="majorEastAsia" w:eastAsiaTheme="majorEastAsia"/>
          <w:color w:val="000000" w:themeColor="text1"/>
        </w:rPr>
        <w:t>卖方保证其所提供的合同设备及对合同的履行符合所有应适用的法律、行政法规、地方性法规、自治条例和单行条例、规章及其他规范性文件的强制性规定。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11.3</w:t>
      </w:r>
      <w:r>
        <w:rPr>
          <w:rFonts w:hint="eastAsia" w:asciiTheme="majorEastAsia" w:hAnsiTheme="majorEastAsia" w:eastAsiaTheme="majorEastAsia"/>
          <w:color w:val="000000" w:themeColor="text1"/>
        </w:rPr>
        <w:t>卖方保证其对合同设备的销售不损害任何第三方的合法权益和社会公众利益。任何第三方不会因卖方原因而基于所有权、抵押权、留置权或其他任何权利或事由对合同设备主张权利。</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11.4</w:t>
      </w:r>
      <w:r>
        <w:rPr>
          <w:rFonts w:hint="eastAsia" w:asciiTheme="majorEastAsia" w:hAnsiTheme="majorEastAsia" w:eastAsiaTheme="majorEastAsia"/>
          <w:color w:val="000000" w:themeColor="text1"/>
        </w:rPr>
        <w:t>卖方保证合同设备符合合同约定的规格、标准、技术性能考核指标等，能够安全和稳定地运行，且合同设备（包括全部部件）全新、完整、未使用过，除非专用合同条款和（或）供货要求等合同文件另有约定。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11.5</w:t>
      </w:r>
      <w:r>
        <w:rPr>
          <w:rFonts w:hint="eastAsia" w:asciiTheme="majorEastAsia" w:hAnsiTheme="majorEastAsia" w:eastAsiaTheme="majorEastAsia"/>
          <w:color w:val="000000" w:themeColor="text1"/>
        </w:rPr>
        <w:t>卖方保证，卖方所提供的技术资料完整、清晰、准确，符合合同约定并且能够满足合同设备的安装、调试、考核、操作以及维修和保养的需要。</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11.6</w:t>
      </w:r>
      <w:r>
        <w:rPr>
          <w:rFonts w:hint="eastAsia" w:asciiTheme="majorEastAsia" w:hAnsiTheme="majorEastAsia" w:eastAsiaTheme="majorEastAsia"/>
          <w:color w:val="000000" w:themeColor="text1"/>
        </w:rPr>
        <w:t>卖方保证合同范围内提供的备品备件能够满足合同设备在质量保证期结束前正常运行及维修的需要，如在质量保证期结束前因卖方原因出现备品备件短缺影响合同设备正常运行的，卖方应免费提供。</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11.7</w:t>
      </w:r>
      <w:r>
        <w:rPr>
          <w:rFonts w:hint="eastAsia" w:asciiTheme="majorEastAsia" w:hAnsiTheme="majorEastAsia" w:eastAsiaTheme="majorEastAsia"/>
          <w:color w:val="000000" w:themeColor="text1"/>
        </w:rPr>
        <w:t>除专用合同条款和（或）供货要求等合同文件另有约定外，如果在合同设备设计使用寿命期内发生合同项下备品备件停止生产的情况，卖方应事先将拟停止生产的计划通知买方，使买方有足够的时间考虑备品备件的需求量。根据买方要求，卖方应：</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）以不高于同期市场价格或其向任何第三方销售同类产品的价格提供合同设备正常运行所需的全部备品备件。或</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免费提供可供买方或第三方制造停产备品备件所需的全部技术资料，以便买方持续获得上述备品备件以满足合同设备在寿命期内正常运行的需要。卖方保证买方或买方委托的第三方制造及买方使用这些备品备件不侵犯任何人的知识产权。</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11.8</w:t>
      </w:r>
      <w:r>
        <w:rPr>
          <w:rFonts w:hint="eastAsia" w:asciiTheme="majorEastAsia" w:hAnsiTheme="majorEastAsia" w:eastAsiaTheme="majorEastAsia"/>
          <w:color w:val="000000" w:themeColor="text1"/>
        </w:rPr>
        <w:t>卖方保证，在合同设备设计使用寿命期内，如果卖方发现合同设备由于设计、制造、标识等原因存在足以危及人身、财产安全的缺陷，卖方将及时通知买方并及时采取修正或者补充标识、修理、更换等措施消除缺陷。</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12.</w:t>
      </w:r>
      <w:r>
        <w:rPr>
          <w:rFonts w:hint="eastAsia" w:asciiTheme="majorEastAsia" w:hAnsiTheme="majorEastAsia" w:eastAsiaTheme="majorEastAsia"/>
          <w:b/>
          <w:bCs/>
          <w:color w:val="000000" w:themeColor="text1"/>
          <w:sz w:val="28"/>
          <w:szCs w:val="28"/>
        </w:rPr>
        <w:t>知识产权</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12.1</w:t>
      </w:r>
      <w:r>
        <w:rPr>
          <w:rFonts w:hint="eastAsia" w:asciiTheme="majorEastAsia" w:hAnsiTheme="majorEastAsia" w:eastAsiaTheme="majorEastAsia"/>
          <w:color w:val="000000" w:themeColor="text1"/>
        </w:rPr>
        <w:t>买方在履行合同过程中提供给卖方的全部图纸、文件和其他含有数据和信息的资料，其知识产权属于买方。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12.2</w:t>
      </w:r>
      <w:r>
        <w:rPr>
          <w:rFonts w:hint="eastAsia" w:asciiTheme="majorEastAsia" w:hAnsiTheme="majorEastAsia" w:eastAsiaTheme="majorEastAsia"/>
          <w:color w:val="000000" w:themeColor="text1"/>
        </w:rPr>
        <w:t>除专用合同条款另有约定外，买方不因签署和履行合同而享有卖方在履行合同过程中提供给买方的图纸、文件、配套软件、电子辅助程序和其他含有数据和信息的资料的知识产权。</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12.3</w:t>
      </w:r>
      <w:r>
        <w:rPr>
          <w:rFonts w:hint="eastAsia" w:asciiTheme="majorEastAsia" w:hAnsiTheme="majorEastAsia" w:eastAsiaTheme="majorEastAsia"/>
          <w:color w:val="000000" w:themeColor="text1"/>
        </w:rPr>
        <w:t>如合同设备涉及知识产权，则卖方保证买方在使用合同设备过程中免于受到第三方提出的有关知识产权侵权的主张、索赔或诉讼的伤害。</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12.4</w:t>
      </w:r>
      <w:r>
        <w:rPr>
          <w:rFonts w:hint="eastAsia" w:asciiTheme="majorEastAsia" w:hAnsiTheme="majorEastAsia" w:eastAsiaTheme="majorEastAsia"/>
          <w:color w:val="000000" w:themeColor="text1"/>
        </w:rPr>
        <w:t>如果买方收到任何第三方有关知识产权的主张、索赔或诉讼，卖方在收到买方通知后，应以买方名义并在买方的协助下，自负费用处理与第三方的索赔或诉讼，并赔偿买方因此发生的费用和遭受的损失。除专用合同条款另有约定外，如果卖方拒绝处理前述索赔或诉讼或在收到买方通知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日内未作表示，买方可以自己的名义进行这些索赔或诉讼，因此发生的费用和遭受的损失均应由卖方承担。</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13.</w:t>
      </w:r>
      <w:r>
        <w:rPr>
          <w:rFonts w:hint="eastAsia" w:asciiTheme="majorEastAsia" w:hAnsiTheme="majorEastAsia" w:eastAsiaTheme="majorEastAsia"/>
          <w:b/>
          <w:bCs/>
          <w:color w:val="000000" w:themeColor="text1"/>
          <w:sz w:val="28"/>
          <w:szCs w:val="28"/>
        </w:rPr>
        <w:t>保密</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合同双方应对因履行合同而取得的另一方当事人的信息、资料等予以保密。未经另一方当事人书面同意，任何一方均不得为与履行合同无关的目的使用或向第三方披露另一方当事人提供的信息、资料。</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合同当事人的保密义务不适用于下列信息：</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）非因接受信息一方的过失现在或以后进入公共领域的信息；</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）接受信息一方当事人合法地从第三方获得并且据其善意了解第三方也不对此承担保密义务的信息；</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）法律或法律的执行要求披露的信息。</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14.</w:t>
      </w:r>
      <w:r>
        <w:rPr>
          <w:rFonts w:hint="eastAsia" w:asciiTheme="majorEastAsia" w:hAnsiTheme="majorEastAsia" w:eastAsiaTheme="majorEastAsia"/>
          <w:b/>
          <w:bCs/>
          <w:color w:val="000000" w:themeColor="text1"/>
          <w:sz w:val="28"/>
          <w:szCs w:val="28"/>
        </w:rPr>
        <w:t>违约责任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14.1</w:t>
      </w:r>
      <w:r>
        <w:rPr>
          <w:rFonts w:hint="eastAsia" w:asciiTheme="majorEastAsia" w:hAnsiTheme="majorEastAsia" w:eastAsiaTheme="majorEastAsia"/>
          <w:color w:val="000000" w:themeColor="text1"/>
        </w:rPr>
        <w:t>合同一方不履行合同义务、履行合同义务不符合约定或者违反合同项下所作保证的，应向对方承担继续履行、采取修理、更换、退货等补救措施或者赔偿损失等违约责任。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14.2</w:t>
      </w:r>
      <w:r>
        <w:rPr>
          <w:rFonts w:hint="eastAsia" w:asciiTheme="majorEastAsia" w:hAnsiTheme="majorEastAsia" w:eastAsiaTheme="majorEastAsia"/>
          <w:color w:val="000000" w:themeColor="text1"/>
        </w:rPr>
        <w:t>卖方未能按时交付合同设备（包括仅迟延交付技术资料但足以导致合同设备安装、调试、考核、验收工作推迟的）的，应向买方支付迟延交付违约金。除专用合同条款另有约定外，迟延交付违约金的计算方法如下：</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）从迟交的第一周到第四周，每周迟延交付违约金为迟交合同设备价格的</w:t>
      </w:r>
      <w:r>
        <w:rPr>
          <w:rFonts w:asciiTheme="majorEastAsia" w:hAnsiTheme="majorEastAsia" w:eastAsiaTheme="majorEastAsia"/>
          <w:color w:val="000000" w:themeColor="text1"/>
        </w:rPr>
        <w:t xml:space="preserve"> 0.5%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）从迟交的第五周到第八周，每周迟延交付违约金为迟交合同设备价格的</w:t>
      </w:r>
      <w:r>
        <w:rPr>
          <w:rFonts w:asciiTheme="majorEastAsia" w:hAnsiTheme="majorEastAsia" w:eastAsiaTheme="majorEastAsia"/>
          <w:color w:val="000000" w:themeColor="text1"/>
        </w:rPr>
        <w:t xml:space="preserve"> 1%</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）从迟交第九周起，每周迟延交付违约金为迟交合同设备价格的</w:t>
      </w:r>
      <w:r>
        <w:rPr>
          <w:rFonts w:asciiTheme="majorEastAsia" w:hAnsiTheme="majorEastAsia" w:eastAsiaTheme="majorEastAsia"/>
          <w:color w:val="000000" w:themeColor="text1"/>
        </w:rPr>
        <w:t xml:space="preserve"> 1.5%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在计算迟延交付违约金时，迟交不足一周的按一周计算。迟延交付违约金的总额不得超过合同价格的</w:t>
      </w:r>
      <w:r>
        <w:rPr>
          <w:rFonts w:asciiTheme="majorEastAsia" w:hAnsiTheme="majorEastAsia" w:eastAsiaTheme="majorEastAsia"/>
          <w:color w:val="000000" w:themeColor="text1"/>
        </w:rPr>
        <w:t xml:space="preserve"> 10%</w:t>
      </w:r>
      <w:r>
        <w:rPr>
          <w:rFonts w:hint="eastAsia" w:asciiTheme="majorEastAsia" w:hAnsiTheme="majorEastAsia" w:eastAsiaTheme="majorEastAsia"/>
          <w:color w:val="000000" w:themeColor="text1"/>
        </w:rPr>
        <w:t>。迟延交付违约金的支付不能免除卖方继续交付相关合同设备的义务，但如迟延交付必然导致合同设备安装、调试、考核、验收工作推迟的，相关工作应相应顺延。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14.3 </w:t>
      </w:r>
      <w:r>
        <w:rPr>
          <w:rFonts w:hint="eastAsia" w:asciiTheme="majorEastAsia" w:hAnsiTheme="majorEastAsia" w:eastAsiaTheme="majorEastAsia"/>
          <w:color w:val="000000" w:themeColor="text1"/>
        </w:rPr>
        <w:t>买方未能按合同约定支付合同价款的，应向卖方支付延迟付款违约金。除专用合同条款另有约定外，迟延付款违约金的计算方法如下：</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）从迟付的第一周到第四周，每周迟延付款违约金为迟延付款金额的</w:t>
      </w:r>
      <w:r>
        <w:rPr>
          <w:rFonts w:asciiTheme="majorEastAsia" w:hAnsiTheme="majorEastAsia" w:eastAsiaTheme="majorEastAsia"/>
          <w:color w:val="000000" w:themeColor="text1"/>
        </w:rPr>
        <w:t xml:space="preserve"> 0.5%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）从迟付的第五周到第八周，每周迟延付款违约金为迟延付款金额的</w:t>
      </w:r>
      <w:r>
        <w:rPr>
          <w:rFonts w:asciiTheme="majorEastAsia" w:hAnsiTheme="majorEastAsia" w:eastAsiaTheme="majorEastAsia"/>
          <w:color w:val="000000" w:themeColor="text1"/>
        </w:rPr>
        <w:t xml:space="preserve"> 1%</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）从迟付第九周起，每周迟延付款违约金为迟延付款金额的</w:t>
      </w:r>
      <w:r>
        <w:rPr>
          <w:rFonts w:asciiTheme="majorEastAsia" w:hAnsiTheme="majorEastAsia" w:eastAsiaTheme="majorEastAsia"/>
          <w:color w:val="000000" w:themeColor="text1"/>
        </w:rPr>
        <w:t xml:space="preserve"> 1.5%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在计算迟延付款违约金时，迟付不足一周的按一周计算。迟延付款违约金的总额不得超过合同价格的</w:t>
      </w:r>
      <w:r>
        <w:rPr>
          <w:rFonts w:asciiTheme="majorEastAsia" w:hAnsiTheme="majorEastAsia" w:eastAsiaTheme="majorEastAsia"/>
          <w:color w:val="000000" w:themeColor="text1"/>
        </w:rPr>
        <w:t xml:space="preserve"> 10%</w:t>
      </w:r>
      <w:r>
        <w:rPr>
          <w:rFonts w:hint="eastAsia" w:asciiTheme="majorEastAsia" w:hAnsiTheme="majorEastAsia" w:eastAsiaTheme="majorEastAsia"/>
          <w:color w:val="000000" w:themeColor="text1"/>
        </w:rPr>
        <w:t>。</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 xml:space="preserve">15. </w:t>
      </w:r>
      <w:r>
        <w:rPr>
          <w:rFonts w:hint="eastAsia" w:asciiTheme="majorEastAsia" w:hAnsiTheme="majorEastAsia" w:eastAsiaTheme="majorEastAsia"/>
          <w:b/>
          <w:bCs/>
          <w:color w:val="000000" w:themeColor="text1"/>
          <w:sz w:val="32"/>
          <w:szCs w:val="32"/>
        </w:rPr>
        <w:t>合同的解除</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除专用合同条款另有约定外，有下述情形之一，当事人可发出书面通知全部或部分地解除合同，合同自通知到达对方时全部或部分地解除：</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）卖方迟延交付合同设备超过</w:t>
      </w:r>
      <w:r>
        <w:rPr>
          <w:rFonts w:asciiTheme="majorEastAsia" w:hAnsiTheme="majorEastAsia" w:eastAsiaTheme="majorEastAsia"/>
          <w:color w:val="000000" w:themeColor="text1"/>
        </w:rPr>
        <w:t xml:space="preserve"> 3 </w:t>
      </w:r>
      <w:r>
        <w:rPr>
          <w:rFonts w:hint="eastAsia" w:asciiTheme="majorEastAsia" w:hAnsiTheme="majorEastAsia" w:eastAsiaTheme="majorEastAsia"/>
          <w:color w:val="000000" w:themeColor="text1"/>
        </w:rPr>
        <w:t>个月；</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合同设备由于卖方原因三次考核均未能达到技术性能考核指标或在合同约定了或双方在考核中另行达成了最低技术性能考核指标时均未能达到最低技术性能考核指标，且买卖双方未就合同的后续履行协商达成一致；</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）买方迟延付款超过</w:t>
      </w:r>
      <w:r>
        <w:rPr>
          <w:rFonts w:asciiTheme="majorEastAsia" w:hAnsiTheme="majorEastAsia" w:eastAsiaTheme="majorEastAsia"/>
          <w:color w:val="000000" w:themeColor="text1"/>
        </w:rPr>
        <w:t xml:space="preserve"> 3 </w:t>
      </w:r>
      <w:r>
        <w:rPr>
          <w:rFonts w:hint="eastAsia" w:asciiTheme="majorEastAsia" w:hAnsiTheme="majorEastAsia" w:eastAsiaTheme="majorEastAsia"/>
          <w:color w:val="000000" w:themeColor="text1"/>
        </w:rPr>
        <w:t>个月；</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）合同一方当事人未能履行合同项下任何其它义务（细微义务除外），或在未事先征得另一方当事人同意的情况下，从事任何可能在实质上不利影响其履行合同能力的活动，经另一方当事人书面通知后</w:t>
      </w:r>
      <w:r>
        <w:rPr>
          <w:rFonts w:asciiTheme="majorEastAsia" w:hAnsiTheme="majorEastAsia" w:eastAsiaTheme="majorEastAsia"/>
          <w:color w:val="000000" w:themeColor="text1"/>
        </w:rPr>
        <w:t xml:space="preserve"> 14 </w:t>
      </w:r>
      <w:r>
        <w:rPr>
          <w:rFonts w:hint="eastAsia" w:asciiTheme="majorEastAsia" w:hAnsiTheme="majorEastAsia" w:eastAsiaTheme="majorEastAsia"/>
          <w:color w:val="000000" w:themeColor="text1"/>
        </w:rPr>
        <w:t>日内或在专用合同条款约定的其他期限内未能对其行为作出补救；</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）合同一方当事人出现破产、清算、资不抵债、成为失信被执行人等可能丧失履约能力的情形，且未能提供令对方满意的履约保证金。</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16.</w:t>
      </w:r>
      <w:r>
        <w:rPr>
          <w:rFonts w:hint="eastAsia" w:asciiTheme="majorEastAsia" w:hAnsiTheme="majorEastAsia" w:eastAsiaTheme="majorEastAsia"/>
          <w:b/>
          <w:bCs/>
          <w:color w:val="000000" w:themeColor="text1"/>
          <w:sz w:val="28"/>
          <w:szCs w:val="28"/>
        </w:rPr>
        <w:t>不可抗力</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16.1</w:t>
      </w:r>
      <w:r>
        <w:rPr>
          <w:rFonts w:hint="eastAsia" w:asciiTheme="majorEastAsia" w:hAnsiTheme="majorEastAsia" w:eastAsiaTheme="majorEastAsia"/>
          <w:color w:val="000000" w:themeColor="text1"/>
        </w:rPr>
        <w:t>如果任何一方当事人受到不能预见、不能避免且不能克服的不可抗力事件的影响，例如战争、严重的火灾、台风、地震、洪水和专用合同条款约定的其他情形，而无法履行合同项下的任何义务，则受影响的一方当事人应立即将此类事件的发生通知另一方当事人，并应在不可抗力事件发生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日内将有关当局或机构出具的证明文件提交给另一方当事人。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16.2</w:t>
      </w:r>
      <w:r>
        <w:rPr>
          <w:rFonts w:hint="eastAsia" w:asciiTheme="majorEastAsia" w:hAnsiTheme="majorEastAsia" w:eastAsiaTheme="majorEastAsia"/>
          <w:color w:val="000000" w:themeColor="text1"/>
        </w:rPr>
        <w:t>受不可抗力事件影响的一方当事人对于不可抗力事件导致的任何合同义务的迟延履行或不能履行不承担违约责任。但该方当事人应尽快将不可抗力事件结束或消除的情况通知另一方当事人。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16.3</w:t>
      </w:r>
      <w:r>
        <w:rPr>
          <w:rFonts w:hint="eastAsia" w:asciiTheme="majorEastAsia" w:hAnsiTheme="majorEastAsia" w:eastAsiaTheme="majorEastAsia"/>
          <w:color w:val="000000" w:themeColor="text1"/>
        </w:rPr>
        <w:t>双方当事人应在不可抗力事件结束或其影响消除后立即继续履行其合同义务，合同期限也应相应顺延。除专用合同条款另有约定外，如果不可抗力事件的影响持续超过</w:t>
      </w:r>
      <w:r>
        <w:rPr>
          <w:rFonts w:asciiTheme="majorEastAsia" w:hAnsiTheme="majorEastAsia" w:eastAsiaTheme="majorEastAsia"/>
          <w:color w:val="000000" w:themeColor="text1"/>
        </w:rPr>
        <w:t xml:space="preserve"> 140 </w:t>
      </w:r>
      <w:r>
        <w:rPr>
          <w:rFonts w:hint="eastAsia" w:asciiTheme="majorEastAsia" w:hAnsiTheme="majorEastAsia" w:eastAsiaTheme="majorEastAsia"/>
          <w:color w:val="000000" w:themeColor="text1"/>
        </w:rPr>
        <w:t>日，则任何一方当事人均有权以书面通知解除合同。</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17.</w:t>
      </w:r>
      <w:r>
        <w:rPr>
          <w:rFonts w:hint="eastAsia" w:asciiTheme="majorEastAsia" w:hAnsiTheme="majorEastAsia" w:eastAsiaTheme="majorEastAsia"/>
          <w:b/>
          <w:bCs/>
          <w:color w:val="000000" w:themeColor="text1"/>
          <w:sz w:val="28"/>
          <w:szCs w:val="28"/>
        </w:rPr>
        <w:t>争议的解决</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因本合同引起的或与本合同有关的任何争议</w:t>
      </w:r>
      <w:r>
        <w:rPr>
          <w:rFonts w:asciiTheme="majorEastAsia" w:hAnsiTheme="majorEastAsia" w:eastAsiaTheme="majorEastAsia"/>
          <w:color w:val="000000" w:themeColor="text1"/>
        </w:rPr>
        <w:t>,</w:t>
      </w:r>
      <w:r>
        <w:rPr>
          <w:rFonts w:hint="eastAsia" w:asciiTheme="majorEastAsia" w:hAnsiTheme="majorEastAsia" w:eastAsiaTheme="majorEastAsia"/>
          <w:color w:val="000000" w:themeColor="text1"/>
        </w:rPr>
        <w:t>双方可通过友好协商解决。友好协商解决不成的，可在专用合同条款中约定下列一种方式解决：</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）向约定的仲裁委员会申请仲裁；</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）向有管辖权的人民法院提起诉讼。</w:t>
      </w: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jc w:val="center"/>
        <w:rPr>
          <w:rFonts w:asciiTheme="majorEastAsia" w:hAnsiTheme="majorEastAsia" w:eastAsiaTheme="majorEastAsia"/>
          <w:b/>
          <w:bCs/>
          <w:color w:val="000000" w:themeColor="text1"/>
          <w:sz w:val="32"/>
          <w:szCs w:val="32"/>
        </w:rPr>
      </w:pPr>
      <w:r>
        <w:rPr>
          <w:rFonts w:hint="eastAsia" w:asciiTheme="majorEastAsia" w:hAnsiTheme="majorEastAsia" w:eastAsiaTheme="majorEastAsia"/>
          <w:b/>
          <w:bCs/>
          <w:color w:val="000000" w:themeColor="text1"/>
          <w:sz w:val="32"/>
          <w:szCs w:val="32"/>
        </w:rPr>
        <w:t>第二节专用合同条款</w:t>
      </w:r>
    </w:p>
    <w:p>
      <w:pPr>
        <w:pStyle w:val="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xml:space="preserve">                     （本项目专用合同条款双方在签订合同协商确定）</w:t>
      </w: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jc w:val="center"/>
        <w:rPr>
          <w:rFonts w:asciiTheme="majorEastAsia" w:hAnsiTheme="majorEastAsia" w:eastAsiaTheme="majorEastAsia"/>
          <w:b/>
          <w:bCs/>
          <w:color w:val="000000" w:themeColor="text1"/>
          <w:sz w:val="32"/>
          <w:szCs w:val="32"/>
        </w:rPr>
      </w:pPr>
      <w:r>
        <w:rPr>
          <w:rFonts w:hint="eastAsia" w:asciiTheme="majorEastAsia" w:hAnsiTheme="majorEastAsia" w:eastAsiaTheme="majorEastAsia"/>
          <w:b/>
          <w:bCs/>
          <w:color w:val="000000" w:themeColor="text1"/>
          <w:sz w:val="32"/>
          <w:szCs w:val="32"/>
        </w:rPr>
        <w:t>第三节合同附件格式</w:t>
      </w: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240" w:lineRule="atLeast"/>
        <w:ind w:left="140"/>
        <w:rPr>
          <w:rFonts w:asciiTheme="majorEastAsia" w:hAnsiTheme="majorEastAsia" w:eastAsiaTheme="majorEastAsia"/>
          <w:color w:val="000000" w:themeColor="text1"/>
          <w:sz w:val="28"/>
        </w:rPr>
      </w:pPr>
      <w:r>
        <w:rPr>
          <w:rFonts w:hint="eastAsia" w:asciiTheme="majorEastAsia" w:hAnsiTheme="majorEastAsia" w:eastAsiaTheme="majorEastAsia"/>
          <w:color w:val="000000" w:themeColor="text1"/>
          <w:sz w:val="28"/>
        </w:rPr>
        <w:t>附件一：合同协议书</w:t>
      </w:r>
    </w:p>
    <w:p>
      <w:pPr>
        <w:spacing w:line="200" w:lineRule="exact"/>
        <w:rPr>
          <w:rFonts w:asciiTheme="majorEastAsia" w:hAnsiTheme="majorEastAsia" w:eastAsiaTheme="majorEastAsia"/>
          <w:color w:val="000000" w:themeColor="text1"/>
        </w:rPr>
      </w:pPr>
    </w:p>
    <w:p>
      <w:pPr>
        <w:spacing w:line="200" w:lineRule="exact"/>
        <w:rPr>
          <w:rFonts w:asciiTheme="majorEastAsia" w:hAnsiTheme="majorEastAsia" w:eastAsiaTheme="majorEastAsia"/>
          <w:color w:val="000000" w:themeColor="text1"/>
        </w:rPr>
      </w:pPr>
    </w:p>
    <w:p>
      <w:pPr>
        <w:spacing w:line="234" w:lineRule="exact"/>
        <w:rPr>
          <w:rFonts w:asciiTheme="majorEastAsia" w:hAnsiTheme="majorEastAsia" w:eastAsiaTheme="majorEastAsia"/>
          <w:color w:val="000000" w:themeColor="text1"/>
        </w:rPr>
      </w:pPr>
    </w:p>
    <w:p>
      <w:pPr>
        <w:spacing w:line="240" w:lineRule="atLeast"/>
        <w:ind w:left="3620"/>
        <w:rPr>
          <w:rFonts w:asciiTheme="majorEastAsia" w:hAnsiTheme="majorEastAsia" w:eastAsiaTheme="majorEastAsia"/>
          <w:color w:val="000000" w:themeColor="text1"/>
          <w:sz w:val="28"/>
        </w:rPr>
      </w:pPr>
      <w:r>
        <w:rPr>
          <w:rFonts w:hint="eastAsia" w:asciiTheme="majorEastAsia" w:hAnsiTheme="majorEastAsia" w:eastAsiaTheme="majorEastAsia"/>
          <w:color w:val="000000" w:themeColor="text1"/>
          <w:sz w:val="28"/>
        </w:rPr>
        <w:t>合同协议书</w:t>
      </w:r>
    </w:p>
    <w:p>
      <w:pPr>
        <w:spacing w:line="240" w:lineRule="atLeast"/>
        <w:ind w:left="3620"/>
        <w:rPr>
          <w:rFonts w:asciiTheme="majorEastAsia" w:hAnsiTheme="majorEastAsia" w:eastAsiaTheme="majorEastAsia"/>
          <w:color w:val="000000" w:themeColor="text1"/>
          <w:sz w:val="28"/>
        </w:rPr>
      </w:pPr>
    </w:p>
    <w:p>
      <w:pPr>
        <w:spacing w:line="360" w:lineRule="auto"/>
        <w:ind w:firstLine="420" w:firstLineChars="2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买方名称，以下简称“买方”）为获得（项目名称）合同设备和技术服务和质保期服务，已接受（卖方名称，以下简称“卖方”）为提供上述合同设备和技术服务和质保期服务所作的投标，买方和卖方共同达成如下协议。</w:t>
      </w:r>
    </w:p>
    <w:p>
      <w:pPr>
        <w:tabs>
          <w:tab w:val="left" w:pos="684"/>
        </w:tabs>
        <w:spacing w:line="428"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本协议书与下列文件一起构成合同文件：</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中标通知书；</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投标函；</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商务和技术偏差表；</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专用合同条款；</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通用合同条款；</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供货要求；</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分项报价表；</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中标设备技术性能指标的详细描述；</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技术服务和质保期服务计划；</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质量保证书；</w:t>
      </w:r>
    </w:p>
    <w:p>
      <w:pPr>
        <w:tabs>
          <w:tab w:val="left" w:pos="684"/>
        </w:tabs>
        <w:spacing w:line="428"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（11）其他合同文件。</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上述合同文件互相补充和解释。如果合同文件之间存在矛盾或不一致之处，以上述文件的排列顺序在先者为准。</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签约合同价：人民币（大写）（</w:t>
      </w:r>
      <w:r>
        <w:rPr>
          <w:rFonts w:cs="Arial" w:asciiTheme="majorEastAsia" w:hAnsiTheme="majorEastAsia" w:eastAsiaTheme="majorEastAsia"/>
          <w:color w:val="000000" w:themeColor="text1"/>
        </w:rPr>
        <w:t>¥</w:t>
      </w:r>
      <w:r>
        <w:rPr>
          <w:rFonts w:hint="eastAsia" w:asciiTheme="majorEastAsia" w:hAnsiTheme="majorEastAsia" w:eastAsiaTheme="majorEastAsia"/>
          <w:color w:val="000000" w:themeColor="text1"/>
        </w:rPr>
        <w:t>）</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卖方承诺保证完全按照合同约定提供合同设备和技术服务和质保期服务并修补缺陷；</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买方承诺保证按照合同约定的条件、时间和方式向卖方支付合同价款；</w:t>
      </w:r>
    </w:p>
    <w:p>
      <w:pPr>
        <w:spacing w:line="360" w:lineRule="auto"/>
        <w:ind w:firstLine="420" w:firstLineChars="200"/>
        <w:rPr>
          <w:rFonts w:asciiTheme="majorEastAsia" w:hAnsiTheme="majorEastAsia" w:eastAsiaTheme="majorEastAsia"/>
          <w:color w:val="000000" w:themeColor="text1"/>
          <w:w w:val="98"/>
        </w:rPr>
      </w:pPr>
      <w:r>
        <w:rPr>
          <w:rFonts w:asciiTheme="majorEastAsia" w:hAnsiTheme="majorEastAsia" w:eastAsiaTheme="majorEastAsia"/>
          <w:color w:val="000000" w:themeColor="text1"/>
        </w:rPr>
        <w:t>6.</w:t>
      </w:r>
      <w:r>
        <w:rPr>
          <w:rFonts w:hint="eastAsia" w:asciiTheme="majorEastAsia" w:hAnsiTheme="majorEastAsia" w:eastAsiaTheme="majorEastAsia"/>
          <w:color w:val="000000" w:themeColor="text1"/>
        </w:rPr>
        <w:t>本合同协议书一式份，合同双方各执份。</w:t>
      </w:r>
    </w:p>
    <w:p>
      <w:pPr>
        <w:spacing w:line="239" w:lineRule="auto"/>
        <w:ind w:left="42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7. </w:t>
      </w:r>
      <w:r>
        <w:rPr>
          <w:rFonts w:hint="eastAsia" w:asciiTheme="majorEastAsia" w:hAnsiTheme="majorEastAsia" w:eastAsiaTheme="majorEastAsia"/>
          <w:color w:val="000000" w:themeColor="text1"/>
        </w:rPr>
        <w:t>合同未尽事宜，双方另行签订补充协议。补充协议是合同的组成部分。</w:t>
      </w:r>
    </w:p>
    <w:p>
      <w:pPr>
        <w:spacing w:line="360" w:lineRule="auto"/>
        <w:rPr>
          <w:rFonts w:asciiTheme="majorEastAsia" w:hAnsiTheme="majorEastAsia" w:eastAsiaTheme="majorEastAsia"/>
          <w:color w:val="000000" w:themeColor="text1"/>
          <w:w w:val="98"/>
        </w:rPr>
      </w:pPr>
    </w:p>
    <w:p>
      <w:pPr>
        <w:spacing w:line="360" w:lineRule="auto"/>
        <w:ind w:firstLine="2730" w:firstLineChars="13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买方：（盖单位章）</w:t>
      </w:r>
    </w:p>
    <w:p>
      <w:pPr>
        <w:spacing w:line="360" w:lineRule="auto"/>
        <w:ind w:left="5040" w:leftChars="1300" w:hanging="2310" w:hangingChars="11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法定代表人（单位负责人）或其委托代理人：（签字）</w:t>
      </w:r>
    </w:p>
    <w:p>
      <w:pPr>
        <w:spacing w:line="360" w:lineRule="auto"/>
        <w:ind w:left="5040" w:leftChars="1300" w:hanging="2310" w:hangingChars="11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年月日</w:t>
      </w:r>
    </w:p>
    <w:p>
      <w:pPr>
        <w:spacing w:line="360" w:lineRule="auto"/>
        <w:ind w:left="5040" w:leftChars="1300" w:hanging="2310" w:hangingChars="1100"/>
        <w:rPr>
          <w:rFonts w:asciiTheme="majorEastAsia" w:hAnsiTheme="majorEastAsia" w:eastAsiaTheme="majorEastAsia"/>
          <w:bCs/>
          <w:color w:val="000000" w:themeColor="text1"/>
          <w:szCs w:val="21"/>
        </w:rPr>
      </w:pPr>
    </w:p>
    <w:p>
      <w:pPr>
        <w:spacing w:line="360" w:lineRule="auto"/>
        <w:ind w:left="5040" w:leftChars="1300" w:hanging="2310" w:hangingChars="1100"/>
        <w:rPr>
          <w:rFonts w:asciiTheme="majorEastAsia" w:hAnsiTheme="majorEastAsia" w:eastAsiaTheme="majorEastAsia"/>
          <w:bCs/>
          <w:color w:val="000000" w:themeColor="text1"/>
          <w:szCs w:val="21"/>
        </w:rPr>
      </w:pPr>
    </w:p>
    <w:p>
      <w:pPr>
        <w:spacing w:line="360" w:lineRule="auto"/>
        <w:ind w:left="420" w:leftChars="200"/>
        <w:rPr>
          <w:rFonts w:asciiTheme="majorEastAsia" w:hAnsiTheme="majorEastAsia" w:eastAsiaTheme="majorEastAsia"/>
          <w:b/>
          <w:color w:val="000000" w:themeColor="text1"/>
          <w:sz w:val="31"/>
        </w:rPr>
      </w:pPr>
    </w:p>
    <w:p>
      <w:pPr>
        <w:spacing w:line="360" w:lineRule="auto"/>
        <w:ind w:firstLine="2730" w:firstLineChars="13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卖方：（盖单位章）</w:t>
      </w:r>
    </w:p>
    <w:p>
      <w:pPr>
        <w:spacing w:line="360" w:lineRule="auto"/>
        <w:ind w:firstLine="2730" w:firstLineChars="13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法定代表人（单位负责人）或其委托代理人：（签字）</w:t>
      </w:r>
    </w:p>
    <w:p>
      <w:pPr>
        <w:spacing w:line="360" w:lineRule="auto"/>
        <w:ind w:firstLine="4620" w:firstLineChars="22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年月日</w:t>
      </w: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spacing w:line="360" w:lineRule="auto"/>
        <w:rPr>
          <w:rFonts w:asciiTheme="majorEastAsia" w:hAnsiTheme="majorEastAsia" w:eastAsiaTheme="majorEastAsia"/>
          <w:b/>
          <w:bCs/>
          <w:color w:val="000000" w:themeColor="text1"/>
          <w:szCs w:val="21"/>
        </w:rPr>
      </w:pPr>
    </w:p>
    <w:p>
      <w:pPr>
        <w:pStyle w:val="15"/>
        <w:rPr>
          <w:rFonts w:asciiTheme="majorEastAsia" w:hAnsiTheme="majorEastAsia" w:eastAsiaTheme="majorEastAsia"/>
          <w:color w:val="000000" w:themeColor="text1"/>
        </w:rPr>
        <w:sectPr>
          <w:headerReference r:id="rId10" w:type="first"/>
          <w:headerReference r:id="rId9" w:type="default"/>
          <w:footerReference r:id="rId11" w:type="default"/>
          <w:pgSz w:w="11906" w:h="16838"/>
          <w:pgMar w:top="1418" w:right="1134" w:bottom="1418" w:left="1134" w:header="851" w:footer="992" w:gutter="0"/>
          <w:cols w:space="720" w:num="1"/>
          <w:titlePg/>
          <w:docGrid w:type="lines" w:linePitch="312" w:charSpace="0"/>
        </w:sectPr>
      </w:pPr>
    </w:p>
    <w:bookmarkEnd w:id="19"/>
    <w:bookmarkEnd w:id="20"/>
    <w:bookmarkEnd w:id="21"/>
    <w:p>
      <w:pPr>
        <w:pStyle w:val="3"/>
        <w:numPr>
          <w:ilvl w:val="0"/>
          <w:numId w:val="6"/>
        </w:numPr>
        <w:jc w:val="center"/>
        <w:rPr>
          <w:rFonts w:cs="仿宋" w:asciiTheme="majorEastAsia" w:hAnsiTheme="majorEastAsia" w:eastAsiaTheme="majorEastAsia"/>
          <w:b w:val="0"/>
          <w:color w:val="000000" w:themeColor="text1"/>
          <w:sz w:val="36"/>
          <w:szCs w:val="36"/>
        </w:rPr>
      </w:pPr>
      <w:bookmarkStart w:id="43" w:name="_Toc10291"/>
      <w:bookmarkStart w:id="44" w:name="_Toc27835"/>
      <w:bookmarkStart w:id="45" w:name="_Toc452306038"/>
      <w:r>
        <w:rPr>
          <w:rFonts w:hint="eastAsia" w:cs="仿宋" w:asciiTheme="majorEastAsia" w:hAnsiTheme="majorEastAsia" w:eastAsiaTheme="majorEastAsia"/>
          <w:b w:val="0"/>
          <w:color w:val="000000" w:themeColor="text1"/>
          <w:sz w:val="36"/>
          <w:szCs w:val="36"/>
        </w:rPr>
        <w:t>项目内容、服务标准和要求</w:t>
      </w:r>
      <w:bookmarkEnd w:id="43"/>
      <w:bookmarkEnd w:id="44"/>
      <w:bookmarkEnd w:id="45"/>
      <w:bookmarkStart w:id="46" w:name="_Toc452306039"/>
    </w:p>
    <w:p>
      <w:pPr>
        <w:rPr>
          <w:color w:val="000000" w:themeColor="text1"/>
        </w:rPr>
      </w:pPr>
    </w:p>
    <w:tbl>
      <w:tblPr>
        <w:tblStyle w:val="39"/>
        <w:tblW w:w="132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56"/>
        <w:gridCol w:w="1056"/>
        <w:gridCol w:w="3372"/>
        <w:gridCol w:w="1056"/>
        <w:gridCol w:w="5676"/>
        <w:gridCol w:w="105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10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学校名称</w:t>
            </w:r>
          </w:p>
        </w:tc>
        <w:tc>
          <w:tcPr>
            <w:tcW w:w="337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名称</w:t>
            </w: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c>
          <w:tcPr>
            <w:tcW w:w="56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参数</w:t>
            </w:r>
          </w:p>
        </w:tc>
        <w:tc>
          <w:tcPr>
            <w:tcW w:w="10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w:t>
            </w:r>
          </w:p>
        </w:tc>
        <w:tc>
          <w:tcPr>
            <w:tcW w:w="10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加罕巴格寄宿制小学</w:t>
            </w:r>
          </w:p>
        </w:tc>
        <w:tc>
          <w:tcPr>
            <w:tcW w:w="33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箱式变压器1000kva一台（4高4低）</w:t>
            </w:r>
          </w:p>
        </w:tc>
        <w:tc>
          <w:tcPr>
            <w:tcW w:w="0" w:type="auto"/>
            <w:vMerge w:val="restart"/>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高压进线柜：G1 HXGH15-12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高压PT柜：G1 HXGH15-12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高压计量柜：G1 HXGH15-12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高压出线柜：G1 HXGH15-12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低压进线柜：D1 GGD</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电容补偿柜：D2GGD</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低压出线柜：D3 GGD</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低压出线柜：D4GGD</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变压器：SCB10-10/0.4-1000KVA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断路器一台 (含护套)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ZW32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跌落保险1套 (含护套)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RW12-12-200A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绝缘导线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JKLGYJ-10KV-120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故障指示仪1组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HR-1PG-FE</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耐张配件6套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直角挂板/球头挂环/双联碗头/碗头挂板/ 耐张线夹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穿钉   4根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16*400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1.5m横担2根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63-6-1500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3m引线横担5根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63-6-3000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12米电杆3基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非预应力混凝土杆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YJV22-4*240/YJV22-4*95，定量按照实际审计后结算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低压配电箱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根据实际空间定制尺寸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箱变围栏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拉线抱箍2片210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五眼连板10片 (长)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高压电缆3*150铜芯20米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ZR-YJV22-8.7/10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-3×150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五五支架6个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电缆冷缩终端2套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抱箍16x260 (4个)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抱箍12x240 (4个)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抱箍12x280 (4个)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抱箍12x320 (4个)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螺丝 ( 16x150)  8个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螺丝 ( 12x200)  8个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PVC管50 (3根)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PVC管50直接2个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PVC管75弯头5个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管卡50 ( 5个)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设备线夹4包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SLG-1000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保险丝15A3根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接地扁铁8根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63-4-1500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瓷瓶21个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P-20T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150铜线鼻子6个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DT150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120线鼻子8个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DT120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防火泥10包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永磁断路器实验报告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低压柜实验报告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变压器实验报告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100钢管1根6米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计量一台 (含护套)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JLS-10kV</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避雷器一组 (含护套)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HY5WS-17/50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接地挂环2套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JDL-120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耐张6套 (含护套)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悬瓶6套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U70B/146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穿钉 ( 16x300)8根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穿钉 ( 16x350)4根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箱变基础一座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FF0000"/>
                <w:sz w:val="20"/>
                <w:szCs w:val="20"/>
                <w:u w:val="none"/>
              </w:rPr>
            </w:pPr>
            <w:r>
              <w:rPr>
                <w:rFonts w:hint="eastAsia" w:ascii="宋体" w:hAnsi="宋体" w:eastAsia="宋体" w:cs="宋体"/>
                <w:i w:val="0"/>
                <w:iCs w:val="0"/>
                <w:color w:val="FF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跌开支架3片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两眼板1片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并购线夹-3 (6个)  含护套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JBK-3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扁铁40米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控制箱横担2根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63-4-1200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七芯电缆双根18米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JVA-4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接地三角铁8根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反光贴4张</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PVC管子110 ( 1根)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高压柜实验报告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接地电阻实验报告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设计图纸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避雷器实验报告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10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学校名称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参数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w:t>
            </w:r>
          </w:p>
        </w:tc>
        <w:tc>
          <w:tcPr>
            <w:tcW w:w="10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喀尔赛第二中学</w:t>
            </w:r>
          </w:p>
        </w:tc>
        <w:tc>
          <w:tcPr>
            <w:tcW w:w="337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箱式变压器400kva一台（4高4低）</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高压进线柜：G1 HXGH15-12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高压PT柜：G1 HXGH15-12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高压计量柜：G1 HXGH15-12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高压出线柜：G1 HXGH15-12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低压进线柜：D1 GGD</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电容补偿柜：D2GGD</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低压出线柜：D3 GGD</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低压出线柜：D4GGD</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变压器：SCB10-10/0.4-1000KVA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断路器一台 (含护套)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ZW32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跌落保险1套 (含护套)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RW12-12-200A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绝缘导线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JKLGYJ-10KV-120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故障指示仪1组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HR-1PG-FE</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耐张配件6套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直角挂板/球头挂环/双联碗头/碗头挂板/ 耐张线夹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穿钉   4根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16*400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1.5m横担2根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63-6-1500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3m引线横担5根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63-6-3000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12米电杆3基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非预应力混凝土杆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YJV22-4*240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低压配电箱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根据实际空间定制尺寸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箱变围栏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拉线抱箍2片210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五眼连板10片 (长)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高压电缆3*150铜芯20米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ZR-YJV22-8.7/10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-3×150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五五支架6个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电缆冷缩终端2套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抱箍16x260 (4个)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抱箍12x240 (4个)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抱箍12x280 (4个)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抱箍12x320 (4个)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螺丝 ( 16x150)  8个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螺丝 ( 12x200)  8个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PVC管50 (3根)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PVC管50直接2个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PVC管75弯头5个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管卡50 ( 5个)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设备线夹4包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SLG-1000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保险丝15A3根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接地扁铁8根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63-4-1500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瓷瓶21个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P-20T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150铜线鼻子6个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DT150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120线鼻子8个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DT120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防火泥10包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永磁断路器实验报告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低压柜实验报告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变压器实验报告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100钢管1根6米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计量一台 (含护套)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台 </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JLS-10kV</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避雷器一组 (含护套)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HY5WS-17/50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接地挂环2套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JDL-120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耐张6套 (含护套)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悬瓶6套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U70B/146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穿钉 ( 16x300)8根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穿钉 ( 16x350)4根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箱变基础一座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跌开支架3片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两眼板1片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并购线夹-3 (6个)  含护套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JBK-3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扁铁40米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控制箱横担2根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63-4-1200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七芯电缆双根18米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JVA-4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接地三角铁8根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反光贴4张</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PVC管子110 ( 1根)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nil"/>
              <w:left w:val="nil"/>
              <w:bottom w:val="nil"/>
              <w:right w:val="nil"/>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高压柜实验报告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接地电阻实验报告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设计图纸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避雷器实验报告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10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学校名称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参数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w:t>
            </w:r>
          </w:p>
        </w:tc>
        <w:tc>
          <w:tcPr>
            <w:tcW w:w="10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乌尔奇乡寄宿制学校</w:t>
            </w: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箱式变压器1000kva一台（4高4低）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G1 HXGH15-12D1 GGD</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断路器一台 (含护套)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ZW32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跌落保险1套 (含护套)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RW12-12-200A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绝缘导线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JKLGYJ-10KV-120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故障指示仪1组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HR-1PG-FE</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耐张配件6套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直角挂板/球头挂环/双联碗头/碗头挂板/ 耐张线夹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穿钉 ( 16x400)  4根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16*400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1.5m横担2根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63-6-1500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3m引线横担5根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63-6-3000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12米电杆3基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非预应力混凝土杆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拉线抱箍2片210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五眼连板10片 (长)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高压电缆3*150铜芯20米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ZR-YJV22-8.7/10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-3×150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五五支架6个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电缆冷缩终端2套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抱箍16x260 (4个)  16*260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抱箍12x240 (4个)   16*260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抱箍12x280 (4个)  12*280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抱箍12x320 (4个)  12*320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螺丝 ( 16x150)  8个  16*150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螺丝 ( 12x200)  8个  16*200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PVC管50 (3根)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PVC管50直接2个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PVC管75弯头5个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管卡50 ( 5个)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设备线夹4包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SLG-1000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保险丝15A3根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接地扁铁8根  63-4-1500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63-4-1500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瓷瓶21个   P-20T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P-20T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150铜线鼻子6个  DT150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DT150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120线鼻子8个  DT120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DT120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防火泥10包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永磁断路器实验报告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低压柜实验报告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变压器实验报告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100钢管1根6米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计量一台 (含护套)    JLS-10kV</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JLS-10kV</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避雷器一组 (含护套)HY5WS-17/50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HY5WS-17/50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接地挂环2套JDL-120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JDL-120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耐张6套 (含护套)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悬瓶6套 U70B/146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U70B/146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穿钉 ( 16x300)8根16*300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穿钉 ( 16x350)4根16*350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箱变基础一座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座</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跌开支架3片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片</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两眼板1片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片</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并购线夹-3 (6个)  含护套JBK-3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JBK-3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扁铁40米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控制箱横担2根 63-4-1200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63-4-1200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七芯电缆双根18米 JVA-4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JVA-4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接地三角铁8根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反光贴4张</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电缆7米 ( 3x185+1) YJV22-8.7/15kV-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3×150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( 3x185+1) YJV22-8.7/15kV-</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3×150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PVC管子110 ( 1根) 3×240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高压柜实验报告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接地电阻实验报告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接地电阻实验报告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设计图纸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设计图纸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避雷器实验报告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避雷器实验报告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YJV22-4*240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低压配电箱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根据实际空间定制尺寸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箱变围栏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学校名称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参数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w:t>
            </w:r>
          </w:p>
        </w:tc>
        <w:tc>
          <w:tcPr>
            <w:tcW w:w="10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雅瓦乡红旗小学</w:t>
            </w:r>
          </w:p>
        </w:tc>
        <w:tc>
          <w:tcPr>
            <w:tcW w:w="3372"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箱式变压器400kva一台（4高4低）</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高压进线柜：G1 HXGH15-12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高压PT柜：G1 HXGH15-12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高压计量柜：G1 HXGH15-12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高压出线柜：G1 HXGH15-12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低压进线柜：D1 GGD</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电容补偿柜：D2GGD</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低压出线柜：D3 GGD</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低压出线柜：D4GGD</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变压器：SCB10-10/0.4-1000KVA</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断路器一台 (含护套)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ZW32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跌落保险1套 (含护套)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RW12-12-200A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绝缘导线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JKLGYJ-10KV-120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故障指示仪1组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HR-1PG-FE</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耐张配件6套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直角挂板/球头挂环/双联碗头/碗头挂板/ 耐张线夹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穿钉   4根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16*400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1.5m横担2根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63-6-1500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3m引线横担5根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63-6-3000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12米电杆3基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非预应力混凝土杆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YJV22-4×240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低压配电箱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根据实际空间定制尺寸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箱变围栏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拉线抱箍2片210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五眼连板10片 (长)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片</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高压电缆3*150铜芯20米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ZR-YJV22-8.7/10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-3×150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五五支架6个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电缆冷缩终端2套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抱箍16x260 (4个)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抱箍12x240 (4个)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抱箍12x280 (4个)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抱箍12x320 (4个)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螺丝 ( 16x150)  8个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螺丝 ( 12x200)  8个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PVC管50 (3根)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PVC管50直接2个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PVC管75弯头5个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管卡50 ( 5个)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设备线夹4包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SLG-1000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保险丝15A3根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接地扁铁8根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63-4-1500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瓷瓶21个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P-20T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150铜线鼻子6个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DT150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120线鼻子8个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DT120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防火泥10包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永磁断路器实验报告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低压柜实验报告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变压器实验报告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100钢管1根6米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计量一台 (含护套)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JLS-10kV</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避雷器一组 (含护套)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HY5WS-17/50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接地挂环2套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JDL-120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耐张6套 (含护套)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悬瓶6套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U70B/146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穿钉 ( 16x300)8根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穿钉 ( 16x350)4根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箱变基础一座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座</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跌开支架3片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片</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两眼板1片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片</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并购线夹-3 (6个)  含护套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JBK-3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扁铁40米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控制箱横担2根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63-4-1200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七芯电缆双根18米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JVA-4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接地三角铁8根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反光贴4张</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PVC管子110 ( 1根)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高压柜实验报告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接地电阻实验报告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设计图纸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避雷器实验报告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0" w:type="auto"/>
            <w:gridSpan w:val="3"/>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学校名称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参数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w:t>
            </w:r>
          </w:p>
        </w:tc>
        <w:tc>
          <w:tcPr>
            <w:tcW w:w="10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扎瓦乡吾堂小学</w:t>
            </w:r>
          </w:p>
        </w:tc>
        <w:tc>
          <w:tcPr>
            <w:tcW w:w="3372" w:type="dxa"/>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箱式变压器400kva一台（4高4低）</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高压进线柜：G1 HXGH15-12</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高压PT柜：G1 HXGH15-12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高压计量柜：G1 HXGH15-12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高压出线柜：G1 HXGH15-12</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低压进线柜：D1 GGD</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电容补偿柜：D2GGD</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低压出线柜：D3 GGD</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低压出线柜：D4GGD</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vMerge w:val="continue"/>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变压器：SCB10-10/0.4-1000KVA</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断路器一台 (含护套)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ZW32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跌落保险1套 (含护套)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RW12-12-200A</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绝缘导线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JKLGYJ-10KV-120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故障指示仪1组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HR-1PG-FE</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耐张配件6套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直角挂板/球头挂环/双联碗头/碗头挂板/ 耐张线夹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穿钉   4根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16*400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1.5m横担2根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63-6-1500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3m引线横担5根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63-6-3000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12米电杆3基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非预应力混凝土杆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YJV22-4*240/YJV22-4*95，定量按照实际审计后结算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低压配电箱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根据实际空间定制尺寸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箱变围栏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拉线抱箍2片210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五眼连板10片 (长)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片</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高压电缆3*150铜芯20米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ZR-YJV22-8.7/10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-3×150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五五支架6个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电缆冷缩终端2套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抱箍16x260 (4个)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抱箍12x240 (4个)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16*260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抱箍12x280 (4个)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12*280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抱箍12x320 (4个)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12*320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螺丝 ( 16x150)  8个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16*150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螺丝 ( 12x200)  8个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PVC管50 (3根)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PVC管50直接2个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PVC管75弯头5个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管卡50 ( 5个)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设备线夹4包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SLG-1000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保险丝15A3根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接地扁铁8根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63-4-1500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瓷瓶21个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P-20T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150铜线鼻子6个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DT150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120线鼻子8个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DT120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防火泥10包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永磁断路器实验报告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低压柜实验报告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变压器实验报告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100钢管1根6米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计量一台 (含护套)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JLS-10kV</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避雷器一组 (含护套)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HY5WS-17/50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接地挂环2套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JDL-120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耐张6套 (含护套)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悬瓶6套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U70B/146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穿钉 ( 16x300)8根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穿钉 ( 16x350)4根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16*350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箱变基础一座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座</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跌开支架3片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片</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两眼板1片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片</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并购线夹-3 (6个)  含护套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JBK-3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扁铁40米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控制箱横担2根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63-4-1200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七芯电缆双根18米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JVA-4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接地三角铁8根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反光贴4张</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张</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PVC管子110 ( 1根)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高压柜实验报告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接地电阻实验报告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设计图纸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避雷器实验报告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top"/>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0" w:type="auto"/>
            <w:gridSpan w:val="3"/>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学校名称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参数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w:t>
            </w:r>
          </w:p>
        </w:tc>
        <w:tc>
          <w:tcPr>
            <w:tcW w:w="10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墨玉县墩加依幼儿园</w:t>
            </w: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高压永磁真空断路器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ZW32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12米非预应力砼杆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非预应力混凝土杆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250千伏安油寖式变压器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S-11-250KVA/10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高压跌落式熔断器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(H)RW-12V</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120平方毫米绝缘导线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AC10KVJKLGYJ120/30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YJV22-3*120+1平方毫米低压铜电缆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定量按照实际审计后结算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PVC穿线管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100管径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高压隔离闸刀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避雷器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HY5WS-17/50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故障显示器（进线杆）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HR-1PG-FE</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图纸设计费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横担，铁件，瓷瓶，接地材料等</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实验费用（油变，永磁真空断路器，接地电阻，避雷器）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YJV22-4×240平方毫米低压铜电缆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定量按照实际审计后结算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低压配电箱</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根据实际空间定制尺寸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nil"/>
              <w:bottom w:val="single" w:color="000000" w:sz="4" w:space="0"/>
              <w:right w:val="single" w:color="000000" w:sz="4" w:space="0"/>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箱变围栏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3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景观灯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56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源：12V\30W;安装高度：3-5.5m，IP67；其他：灯体采用优质铝材，灯罩采用透光性好，不易变色坚固耐用的材料，灯体表面聚酯塑粉静电喷塑，强度高，要求造型美观，流线型侧边。灯型为长方形，铝型材灯；材质：产品为铝，喷户外专业塑粉。法兰尺寸：260*260mm，光源为LED，两侧可以发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灯体采用LED光源，顶部发光，两侧也发光。灯具主体结构采用优质压铸铝材料，灯罩采用透光性好，不易变色坚固耐用的材料，灯体表面聚酯塑粉静电喷塑，强度高，要求造型美观，流线型侧边。表面喷塑处理，耐高温，抗老化，抗紫外线（包安装，达到正常使用的条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0" w:type="auto"/>
            <w:gridSpan w:val="3"/>
            <w:tcBorders>
              <w:top w:val="single" w:color="000000" w:sz="4" w:space="0"/>
              <w:left w:val="nil"/>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总计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0" w:type="auto"/>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备注：该项目的实施，必须将低压电缆线接通至相对应的电锅炉设备，并保障电锅炉能安全、有效的完成调试、使用</w:t>
            </w:r>
          </w:p>
        </w:tc>
      </w:tr>
    </w:tbl>
    <w:p>
      <w:pPr>
        <w:pStyle w:val="38"/>
        <w:ind w:firstLine="0" w:firstLineChars="0"/>
        <w:rPr>
          <w:rFonts w:asciiTheme="minorEastAsia" w:hAnsiTheme="minorEastAsia" w:eastAsiaTheme="minorEastAsia"/>
          <w:sz w:val="22"/>
          <w:szCs w:val="22"/>
        </w:rPr>
      </w:pPr>
    </w:p>
    <w:p>
      <w:pPr>
        <w:widowControl/>
        <w:jc w:val="left"/>
        <w:rPr>
          <w:color w:val="000000" w:themeColor="text1"/>
        </w:rPr>
      </w:pPr>
      <w:r>
        <w:rPr>
          <w:rFonts w:asciiTheme="minorEastAsia" w:hAnsiTheme="minorEastAsia" w:eastAsiaTheme="minorEastAsia"/>
          <w:sz w:val="22"/>
          <w:szCs w:val="22"/>
        </w:rPr>
        <w:br w:type="page"/>
      </w:r>
    </w:p>
    <w:p>
      <w:pPr>
        <w:pStyle w:val="38"/>
        <w:ind w:left="0" w:leftChars="0" w:firstLine="0" w:firstLineChars="0"/>
        <w:rPr>
          <w:color w:val="000000" w:themeColor="text1"/>
        </w:rPr>
      </w:pPr>
    </w:p>
    <w:p>
      <w:pPr>
        <w:pStyle w:val="14"/>
        <w:kinsoku w:val="0"/>
        <w:overflowPunct w:val="0"/>
        <w:spacing w:before="34" w:line="357" w:lineRule="auto"/>
        <w:ind w:right="126" w:firstLine="480"/>
        <w:jc w:val="center"/>
        <w:rPr>
          <w:rFonts w:cs="仿宋" w:asciiTheme="majorEastAsia" w:hAnsiTheme="majorEastAsia" w:eastAsiaTheme="majorEastAsia"/>
          <w:b/>
          <w:bCs/>
          <w:color w:val="000000" w:themeColor="text1"/>
          <w:sz w:val="36"/>
          <w:szCs w:val="36"/>
        </w:rPr>
      </w:pPr>
      <w:r>
        <w:rPr>
          <w:rFonts w:hint="eastAsia" w:cs="仿宋" w:asciiTheme="majorEastAsia" w:hAnsiTheme="majorEastAsia" w:eastAsiaTheme="majorEastAsia"/>
          <w:b/>
          <w:bCs/>
          <w:color w:val="000000" w:themeColor="text1"/>
          <w:sz w:val="36"/>
          <w:szCs w:val="36"/>
        </w:rPr>
        <w:t>其他要求</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一、质量要求和技术标准</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1、成交供应商提供的货物符合招标文件的参数要求，产品技术性能和功能响应招标文件参数要求。</w:t>
      </w:r>
    </w:p>
    <w:p>
      <w:pPr>
        <w:pStyle w:val="14"/>
        <w:kinsoku w:val="0"/>
        <w:overflowPunct w:val="0"/>
        <w:spacing w:before="34" w:line="357" w:lineRule="auto"/>
        <w:ind w:right="126"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2、成交供应商提供的货物（含零配件、随机工具等）是全新的、表面和内部均无瑕疵的原厂正品。</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3、成交供应商保证提供的货物不侵犯任何第三方的专利、商标或版权。否则，成交供应商须承担对第三方的专利或版权的侵权责任并承担因此而发生的所有费用。</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4、所有货物及安装应坚固、实用、安全、美观(端正平整)。</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5、包装和运输：成交供应商应采取防潮、防雨、防冻、防锈等相应措施对货物进行包装，确保货物在正常作业和装卸条件下安全无损地到达合同指定地点。（要求有合理的运输方案，货物要求完整、无损）。</w:t>
      </w:r>
    </w:p>
    <w:p>
      <w:pPr>
        <w:pStyle w:val="14"/>
        <w:kinsoku w:val="0"/>
        <w:overflowPunct w:val="0"/>
        <w:spacing w:before="34" w:line="357" w:lineRule="auto"/>
        <w:ind w:right="126" w:firstLine="525" w:firstLineChars="25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6、合同签订：成交结果出来后，采购人与供应商必须在中华人民共和国财政部令第87号</w:t>
      </w:r>
      <w:r>
        <w:rPr>
          <w:rFonts w:hint="eastAsia" w:cs="仿宋" w:asciiTheme="majorEastAsia" w:hAnsiTheme="majorEastAsia" w:eastAsiaTheme="majorEastAsia"/>
          <w:color w:val="000000" w:themeColor="text1"/>
        </w:rPr>
        <w:br w:type="textWrapping"/>
      </w:r>
      <w:r>
        <w:rPr>
          <w:rFonts w:hint="eastAsia" w:cs="仿宋" w:asciiTheme="majorEastAsia" w:hAnsiTheme="majorEastAsia" w:eastAsiaTheme="majorEastAsia"/>
          <w:color w:val="000000" w:themeColor="text1"/>
        </w:rPr>
        <w:t>--政府采购货物和服务招标投标管理办法规定的30日内</w:t>
      </w:r>
      <w:r>
        <w:rPr>
          <w:rFonts w:cs="仿宋" w:asciiTheme="majorEastAsia" w:hAnsiTheme="majorEastAsia" w:eastAsiaTheme="majorEastAsia"/>
          <w:color w:val="000000" w:themeColor="text1"/>
        </w:rPr>
        <w:t>按照招标文件和中标人投标文件的规定</w:t>
      </w:r>
      <w:r>
        <w:rPr>
          <w:rFonts w:hint="eastAsia" w:cs="仿宋" w:asciiTheme="majorEastAsia" w:hAnsiTheme="majorEastAsia" w:eastAsiaTheme="majorEastAsia"/>
          <w:color w:val="000000" w:themeColor="text1"/>
        </w:rPr>
        <w:t>完成合同签订等手续。</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二、交货要求：</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highlight w:val="none"/>
        </w:rPr>
        <w:t>所有货物交货期均为合同签订后</w:t>
      </w:r>
      <w:r>
        <w:rPr>
          <w:rFonts w:hint="eastAsia" w:cs="仿宋" w:asciiTheme="majorEastAsia" w:hAnsiTheme="majorEastAsia" w:eastAsiaTheme="majorEastAsia"/>
          <w:color w:val="000000" w:themeColor="text1"/>
          <w:highlight w:val="none"/>
          <w:lang w:val="en-US" w:eastAsia="zh-CN"/>
        </w:rPr>
        <w:t>3</w:t>
      </w:r>
      <w:r>
        <w:rPr>
          <w:rFonts w:hint="eastAsia" w:cs="仿宋" w:asciiTheme="majorEastAsia" w:hAnsiTheme="majorEastAsia" w:eastAsiaTheme="majorEastAsia"/>
          <w:b/>
          <w:bCs/>
          <w:color w:val="000000" w:themeColor="text1"/>
          <w:highlight w:val="none"/>
        </w:rPr>
        <w:t>0个</w:t>
      </w:r>
      <w:r>
        <w:rPr>
          <w:rFonts w:hint="eastAsia" w:cs="仿宋" w:asciiTheme="majorEastAsia" w:hAnsiTheme="majorEastAsia" w:eastAsiaTheme="majorEastAsia"/>
          <w:b/>
          <w:color w:val="000000" w:themeColor="text1"/>
          <w:highlight w:val="none"/>
        </w:rPr>
        <w:t>日历</w:t>
      </w:r>
      <w:r>
        <w:rPr>
          <w:rFonts w:hint="eastAsia" w:cs="仿宋" w:asciiTheme="majorEastAsia" w:hAnsiTheme="majorEastAsia" w:eastAsiaTheme="majorEastAsia"/>
          <w:b/>
          <w:bCs/>
          <w:color w:val="000000" w:themeColor="text1"/>
          <w:highlight w:val="none"/>
        </w:rPr>
        <w:t>天</w:t>
      </w:r>
      <w:r>
        <w:rPr>
          <w:rFonts w:hint="eastAsia" w:cs="仿宋" w:asciiTheme="majorEastAsia" w:hAnsiTheme="majorEastAsia" w:eastAsiaTheme="majorEastAsia"/>
          <w:color w:val="000000" w:themeColor="text1"/>
          <w:highlight w:val="none"/>
        </w:rPr>
        <w:t>内完成安装、调试、验收并交付使用。交货地点</w:t>
      </w:r>
      <w:r>
        <w:rPr>
          <w:rFonts w:hint="eastAsia" w:asciiTheme="majorEastAsia" w:hAnsiTheme="majorEastAsia" w:eastAsiaTheme="majorEastAsia"/>
          <w:bCs/>
          <w:color w:val="000000" w:themeColor="text1"/>
          <w:szCs w:val="21"/>
          <w:highlight w:val="none"/>
        </w:rPr>
        <w:t>业</w:t>
      </w:r>
      <w:r>
        <w:rPr>
          <w:rFonts w:hint="eastAsia" w:asciiTheme="majorEastAsia" w:hAnsiTheme="majorEastAsia" w:eastAsiaTheme="majorEastAsia"/>
          <w:bCs/>
          <w:color w:val="000000" w:themeColor="text1"/>
          <w:szCs w:val="21"/>
        </w:rPr>
        <w:t>主指定地点</w:t>
      </w:r>
      <w:r>
        <w:rPr>
          <w:rFonts w:asciiTheme="majorEastAsia" w:hAnsiTheme="majorEastAsia" w:eastAsiaTheme="majorEastAsia"/>
          <w:color w:val="000000" w:themeColor="text1"/>
        </w:rPr>
        <w:t>。</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三、货物验收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货物送到采购人指定地点后1个工作日内，成交供应商须通知并且组织采购人（或者采购人指定的机构）共同对货物之数量、型号、外观标识、包装、总装配套之部件及附件、各种技术资料文件等进行清点、直观品质检查或初步验收；需要安装、调试的，应当在安装、调试完毕后的3个工作日内，会同采购人共同对货物数量、质量、外观、包装、品种、配套附件、各种技术资料文件等进行初步验收。调试、安装不符合质量或技术标准的，成交供应商应立即采取补救措施；有关《初步验收报告》的出具和试用期的起算时间均应作相应顺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货物全部交付给采购人时各方共同对货物经过初步验收后，如果货物或其安装、调试、检测、运行符合本合同约定的，采购人应在5个工作日内向成交供应商签发书面的《初步验收报告》，但是该《初步验收报告》之签署并不代表货物质量完全合格。</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成交供应商则应给予采购人30个日历天的货物“试用期”，试用期自签发《初步验收报告》的当天起算，试用期内成交供应商未收到来自采购人的修理、修复、复检、重新安装、重新调试等请求或者质量异议的，则视同货物质量合格；如果试用期内发生非采购人之人为毁损原因所致的质量问题，则试用期起算时间应以该质量问题得到解决之日重新起算，且合同项下的货物验收合格之时间点应整体顺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4、试用期内如果货物存在非采购人人为毁损原因而导致的不能正常使用，则该货物之试用期的起算时间应以该质量或技术问题被成交供应商完全解决之时重新起算，亦即该货物之试用期应顺延。如不能正常使用系采购人人为毁损原因导致，则不影响试用期限。</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5、如因质量发生争议，由各方共同委托和田地区或乌鲁木齐市质量技术监督部门进行质量鉴定；如该部门因受专业或技术等原因所限而不能办理的，则共同委托其他专门机构进行质量鉴定。其鉴定结论对各方均具有法律约束力。货物符合质量标准的，鉴定费由采购人承担；不符合的，鉴定费由成交供应商承担。</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6、验收标准：无论各方自行组织验收，还是共同委托验收，抑或于仲裁或诉讼情形，验收标准须以合同中的“质量要求和技术标准”条款为根据。</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7、如果采购人未及时参与成交供应商组织的验收工作，成交供应商应当再次以特快专递方式书面通知采购人验收；如采购人无正当理由仍拒不参加验收，应视质量合格且采购人拒收货物并承担违约责任。</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highlight w:val="none"/>
        </w:rPr>
      </w:pPr>
      <w:r>
        <w:rPr>
          <w:rFonts w:hint="eastAsia" w:cs="仿宋" w:asciiTheme="majorEastAsia" w:hAnsiTheme="majorEastAsia" w:eastAsiaTheme="majorEastAsia"/>
          <w:b/>
          <w:bCs/>
          <w:color w:val="000000" w:themeColor="text1"/>
          <w:highlight w:val="none"/>
        </w:rPr>
        <w:t xml:space="preserve">四、免费保修期及售后服务要求 </w:t>
      </w:r>
    </w:p>
    <w:p>
      <w:pPr>
        <w:pStyle w:val="14"/>
        <w:kinsoku w:val="0"/>
        <w:overflowPunct w:val="0"/>
        <w:spacing w:before="34" w:line="357" w:lineRule="auto"/>
        <w:ind w:right="126" w:firstLine="480"/>
        <w:rPr>
          <w:rFonts w:cs="仿宋" w:asciiTheme="majorEastAsia" w:hAnsiTheme="majorEastAsia" w:eastAsiaTheme="majorEastAsia"/>
          <w:color w:val="000000" w:themeColor="text1"/>
          <w:highlight w:val="yellow"/>
        </w:rPr>
      </w:pPr>
      <w:r>
        <w:rPr>
          <w:rFonts w:hint="eastAsia" w:cs="仿宋" w:asciiTheme="majorEastAsia" w:hAnsiTheme="majorEastAsia" w:eastAsiaTheme="majorEastAsia"/>
          <w:color w:val="000000" w:themeColor="text1"/>
          <w:highlight w:val="none"/>
        </w:rPr>
        <w:t xml:space="preserve">1、质量保证期：1年。保修期满后，终身维护、软件升级。质保期均按本项目货物交齐给采购人的对货物及其质量技术全部验收合格并交付使用且签署《验收合格报告书》之日起计算。    </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无论于免费保修期内还是有偿保修服务期内，如货物设备非因采购人的人为原因而出现质量问题，采购人有权向成交供应商提出质量异议，成交供应商应负责包修、包换或包退，承担修理、调换或退货的实际费用；如成交供应商不能修复或不能退换，均按不能交货处理；成交供应商保证在接到故障电话后1小时内响应用户要求、8小时内派员上门现场维护并在24时内排除故障修复使用，如在规定时间内不能修复解决，则提供相同功能档次的货物设备给采购人作为代替使用，确保货物设备的正常运作和使用；属于免费质量保修期届满后的有偿保修服务期内并且不属于成交供应商质量问题的事项，可以优惠价格双方商定，费用由采购人承担，成交供应商仍需及时修复并交采购人验收合格后继续使用。</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 xml:space="preserve">五、安装、调试与验收 </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1、成交供应商依照采购文件的要求和报价文件的承诺，将设备安装调试至正常运行的最佳状态。</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2、货物若有国家标准按照国家标准验收，若无国家标准按行业标准验收，为原制造商制造的全新产品，整体无污染，无侵权行为、表面无划损、无任何缺陷隐患，在中国境内可依常规安全合法使用。</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采购人组成验收小组按国家有关规定、规范进行验收，必要时邀请相关的专业人员或机构参与验收。因货物质量问题发生争议时，由本地质量技术监督部门鉴定。货物符合质量技术标准的，鉴定费由采购人承担；否则鉴定费由成交供应商承担。</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六、付款方式：</w:t>
      </w:r>
    </w:p>
    <w:p>
      <w:pPr>
        <w:pStyle w:val="14"/>
        <w:kinsoku w:val="0"/>
        <w:overflowPunct w:val="0"/>
        <w:spacing w:before="34" w:line="357" w:lineRule="auto"/>
        <w:ind w:right="126" w:firstLine="480"/>
        <w:rPr>
          <w:rFonts w:cs="仿宋" w:asciiTheme="majorEastAsia" w:hAnsiTheme="majorEastAsia" w:eastAsiaTheme="majorEastAsia"/>
          <w:b/>
          <w:color w:val="000000" w:themeColor="text1"/>
        </w:rPr>
      </w:pPr>
      <w:r>
        <w:rPr>
          <w:rFonts w:hint="eastAsia" w:cs="仿宋" w:asciiTheme="majorEastAsia" w:hAnsiTheme="majorEastAsia" w:eastAsiaTheme="majorEastAsia"/>
          <w:color w:val="000000" w:themeColor="text1"/>
        </w:rPr>
        <w:t>付款方式</w:t>
      </w:r>
      <w:r>
        <w:rPr>
          <w:rFonts w:hint="eastAsia" w:cs="仿宋" w:asciiTheme="majorEastAsia" w:hAnsiTheme="majorEastAsia" w:eastAsiaTheme="majorEastAsia"/>
          <w:b/>
          <w:color w:val="000000" w:themeColor="text1"/>
        </w:rPr>
        <w:t>：签订合同时双方协商确定。</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七、其他要求</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1、验收标准：经有关部门验收合格和双方对照合同或采购人决定的标准作为验收标准进行验收。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2、报价单位需承诺：已经详细阅读了全部采购文件（包括附件），完全理解并同意放弃有不明及误解的权利。</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3、禁止成交供应商将本项目产品以任何方式，包括合同转让、转包或者肢解后分包给他人的方式生产，一经发现视同违约处理。</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4、成交供应商应按工程进度安排计划，派出项目负责人及技术人员到安装现场负责免费安装和调试工作。在安装施工期间，严格遵守采购人的有关制度。</w:t>
      </w:r>
    </w:p>
    <w:p>
      <w:pPr>
        <w:pStyle w:val="48"/>
        <w:rPr>
          <w:rFonts w:cs="Arial" w:asciiTheme="majorEastAsia" w:hAnsiTheme="majorEastAsia" w:eastAsiaTheme="majorEastAsia"/>
          <w:color w:val="000000" w:themeColor="text1"/>
          <w:sz w:val="36"/>
          <w:szCs w:val="36"/>
        </w:rPr>
      </w:pPr>
    </w:p>
    <w:p>
      <w:pPr>
        <w:pStyle w:val="48"/>
        <w:rPr>
          <w:rFonts w:cs="Arial" w:asciiTheme="majorEastAsia" w:hAnsiTheme="majorEastAsia" w:eastAsiaTheme="majorEastAsia"/>
          <w:color w:val="000000" w:themeColor="text1"/>
          <w:sz w:val="36"/>
          <w:szCs w:val="36"/>
        </w:rPr>
      </w:pPr>
    </w:p>
    <w:p>
      <w:pPr>
        <w:rPr>
          <w:rFonts w:asciiTheme="majorEastAsia" w:hAnsiTheme="majorEastAsia" w:eastAsiaTheme="majorEastAsia"/>
          <w:color w:val="000000" w:themeColor="text1"/>
        </w:rPr>
      </w:pPr>
    </w:p>
    <w:p>
      <w:pPr>
        <w:pStyle w:val="3"/>
        <w:jc w:val="center"/>
        <w:rPr>
          <w:rFonts w:cs="仿宋" w:asciiTheme="majorEastAsia" w:hAnsiTheme="majorEastAsia" w:eastAsiaTheme="majorEastAsia"/>
          <w:b w:val="0"/>
          <w:color w:val="000000" w:themeColor="text1"/>
          <w:sz w:val="36"/>
          <w:szCs w:val="36"/>
        </w:rPr>
      </w:pPr>
      <w:bookmarkStart w:id="47" w:name="_Toc4008"/>
      <w:bookmarkStart w:id="48" w:name="_Toc7651"/>
    </w:p>
    <w:p>
      <w:pPr>
        <w:pStyle w:val="3"/>
        <w:jc w:val="center"/>
        <w:rPr>
          <w:rFonts w:cs="仿宋" w:asciiTheme="majorEastAsia" w:hAnsiTheme="majorEastAsia" w:eastAsiaTheme="majorEastAsia"/>
          <w:b w:val="0"/>
          <w:color w:val="000000" w:themeColor="text1"/>
          <w:sz w:val="36"/>
          <w:szCs w:val="36"/>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3"/>
        <w:jc w:val="center"/>
        <w:rPr>
          <w:rFonts w:cs="仿宋" w:asciiTheme="majorEastAsia" w:hAnsiTheme="majorEastAsia" w:eastAsiaTheme="majorEastAsia"/>
          <w:b w:val="0"/>
          <w:color w:val="000000" w:themeColor="text1"/>
          <w:sz w:val="36"/>
          <w:szCs w:val="36"/>
        </w:rPr>
      </w:pPr>
      <w:r>
        <w:rPr>
          <w:rFonts w:hint="eastAsia" w:cs="仿宋" w:asciiTheme="majorEastAsia" w:hAnsiTheme="majorEastAsia" w:eastAsiaTheme="majorEastAsia"/>
          <w:b w:val="0"/>
          <w:color w:val="000000" w:themeColor="text1"/>
          <w:sz w:val="36"/>
          <w:szCs w:val="36"/>
        </w:rPr>
        <w:t>第六章 投标文件格式</w:t>
      </w:r>
      <w:bookmarkEnd w:id="46"/>
      <w:bookmarkEnd w:id="47"/>
      <w:bookmarkEnd w:id="48"/>
    </w:p>
    <w:p>
      <w:pPr>
        <w:spacing w:line="360" w:lineRule="auto"/>
        <w:rPr>
          <w:rFonts w:cs="Arial" w:asciiTheme="majorEastAsia" w:hAnsiTheme="majorEastAsia" w:eastAsiaTheme="majorEastAsia"/>
          <w:color w:val="000000" w:themeColor="text1"/>
          <w:szCs w:val="21"/>
        </w:rPr>
      </w:pPr>
    </w:p>
    <w:p>
      <w:pPr>
        <w:spacing w:line="360" w:lineRule="auto"/>
        <w:rPr>
          <w:rFonts w:cs="Arial" w:asciiTheme="majorEastAsia" w:hAnsiTheme="majorEastAsia" w:eastAsiaTheme="majorEastAsia"/>
          <w:color w:val="000000" w:themeColor="text1"/>
          <w:szCs w:val="21"/>
        </w:rPr>
        <w:sectPr>
          <w:headerReference r:id="rId12" w:type="default"/>
          <w:footerReference r:id="rId13" w:type="default"/>
          <w:pgSz w:w="16838" w:h="11906" w:orient="landscape"/>
          <w:pgMar w:top="1134" w:right="1418" w:bottom="1134" w:left="1418" w:header="851" w:footer="992" w:gutter="0"/>
          <w:cols w:space="720" w:num="1"/>
          <w:docGrid w:type="lines" w:linePitch="312" w:charSpace="0"/>
        </w:sectPr>
      </w:pPr>
    </w:p>
    <w:p>
      <w:pPr>
        <w:pStyle w:val="14"/>
        <w:kinsoku w:val="0"/>
        <w:overflowPunct w:val="0"/>
        <w:jc w:val="center"/>
        <w:rPr>
          <w:rFonts w:asciiTheme="majorEastAsia" w:hAnsiTheme="majorEastAsia" w:eastAsiaTheme="majorEastAsia"/>
          <w:b/>
          <w:bCs/>
          <w:color w:val="000000" w:themeColor="text1"/>
          <w:spacing w:val="2"/>
          <w:sz w:val="44"/>
          <w:szCs w:val="44"/>
        </w:rPr>
      </w:pPr>
    </w:p>
    <w:p>
      <w:pPr>
        <w:pStyle w:val="14"/>
        <w:kinsoku w:val="0"/>
        <w:overflowPunct w:val="0"/>
        <w:jc w:val="center"/>
        <w:outlineLvl w:val="0"/>
        <w:rPr>
          <w:rFonts w:cs="仿宋" w:asciiTheme="majorEastAsia" w:hAnsiTheme="majorEastAsia" w:eastAsiaTheme="majorEastAsia"/>
          <w:color w:val="000000" w:themeColor="text1"/>
          <w:sz w:val="44"/>
          <w:szCs w:val="44"/>
        </w:rPr>
      </w:pPr>
      <w:bookmarkStart w:id="49" w:name="_Toc21985"/>
      <w:r>
        <w:rPr>
          <w:rFonts w:hint="eastAsia" w:cs="仿宋" w:asciiTheme="majorEastAsia" w:hAnsiTheme="majorEastAsia" w:eastAsiaTheme="majorEastAsia"/>
          <w:b/>
          <w:bCs/>
          <w:color w:val="000000" w:themeColor="text1"/>
          <w:spacing w:val="2"/>
          <w:sz w:val="44"/>
          <w:szCs w:val="44"/>
        </w:rPr>
        <w:t>投标文件</w:t>
      </w:r>
      <w:bookmarkEnd w:id="49"/>
    </w:p>
    <w:p>
      <w:pPr>
        <w:pStyle w:val="14"/>
        <w:kinsoku w:val="0"/>
        <w:overflowPunct w:val="0"/>
        <w:spacing w:before="9"/>
        <w:rPr>
          <w:rFonts w:asciiTheme="majorEastAsia" w:hAnsiTheme="majorEastAsia" w:eastAsiaTheme="majorEastAsia"/>
          <w:b/>
          <w:bCs/>
          <w:color w:val="000000" w:themeColor="text1"/>
          <w:sz w:val="86"/>
          <w:szCs w:val="86"/>
        </w:rPr>
      </w:pPr>
    </w:p>
    <w:p>
      <w:pPr>
        <w:spacing w:line="360" w:lineRule="auto"/>
        <w:ind w:left="1050" w:leftChars="500" w:firstLine="1800" w:firstLineChars="600"/>
        <w:outlineLvl w:val="0"/>
        <w:rPr>
          <w:rFonts w:cs="仿宋" w:asciiTheme="majorEastAsia" w:hAnsiTheme="majorEastAsia" w:eastAsiaTheme="majorEastAsia"/>
          <w:b/>
          <w:color w:val="000000" w:themeColor="text1"/>
          <w:sz w:val="30"/>
          <w:szCs w:val="30"/>
        </w:rPr>
      </w:pPr>
      <w:bookmarkStart w:id="50" w:name="_Toc30099"/>
      <w:r>
        <w:rPr>
          <w:rFonts w:hint="eastAsia" w:cs="仿宋" w:asciiTheme="majorEastAsia" w:hAnsiTheme="majorEastAsia" w:eastAsiaTheme="majorEastAsia"/>
          <w:color w:val="000000" w:themeColor="text1"/>
          <w:sz w:val="30"/>
          <w:szCs w:val="30"/>
        </w:rPr>
        <w:t>项目编号：</w:t>
      </w:r>
      <w:bookmarkEnd w:id="50"/>
    </w:p>
    <w:p>
      <w:pPr>
        <w:pStyle w:val="121"/>
        <w:kinsoku w:val="0"/>
        <w:overflowPunct w:val="0"/>
        <w:spacing w:before="0"/>
        <w:ind w:left="1320" w:firstLine="1221"/>
        <w:outlineLvl w:val="9"/>
        <w:rPr>
          <w:rFonts w:asciiTheme="majorEastAsia" w:hAnsiTheme="majorEastAsia" w:eastAsiaTheme="majorEastAsia"/>
          <w:b w:val="0"/>
          <w:bCs w:val="0"/>
          <w:color w:val="000000" w:themeColor="text1"/>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tabs>
          <w:tab w:val="left" w:pos="6041"/>
        </w:tabs>
        <w:kinsoku w:val="0"/>
        <w:overflowPunct w:val="0"/>
        <w:spacing w:line="366" w:lineRule="auto"/>
        <w:ind w:left="1306" w:right="1998" w:firstLine="14"/>
        <w:rPr>
          <w:rFonts w:cs="仿宋" w:asciiTheme="majorEastAsia" w:hAnsiTheme="majorEastAsia" w:eastAsiaTheme="majorEastAsia"/>
          <w:color w:val="000000" w:themeColor="text1"/>
          <w:spacing w:val="23"/>
          <w:sz w:val="30"/>
          <w:szCs w:val="30"/>
        </w:rPr>
      </w:pPr>
      <w:r>
        <w:rPr>
          <w:rFonts w:hint="eastAsia" w:cs="仿宋" w:asciiTheme="majorEastAsia" w:hAnsiTheme="majorEastAsia" w:eastAsiaTheme="majorEastAsia"/>
          <w:color w:val="000000" w:themeColor="text1"/>
          <w:spacing w:val="16"/>
          <w:w w:val="95"/>
          <w:sz w:val="30"/>
          <w:szCs w:val="30"/>
        </w:rPr>
        <w:t>供应商：</w:t>
      </w:r>
      <w:r>
        <w:rPr>
          <w:rFonts w:hint="eastAsia" w:cs="仿宋" w:asciiTheme="majorEastAsia" w:hAnsiTheme="majorEastAsia" w:eastAsiaTheme="majorEastAsia"/>
          <w:color w:val="000000" w:themeColor="text1"/>
          <w:spacing w:val="16"/>
          <w:w w:val="95"/>
          <w:sz w:val="30"/>
          <w:szCs w:val="30"/>
          <w:u w:val="single"/>
        </w:rPr>
        <w:tab/>
      </w:r>
      <w:r>
        <w:rPr>
          <w:rFonts w:hint="eastAsia" w:cs="仿宋" w:asciiTheme="majorEastAsia" w:hAnsiTheme="majorEastAsia" w:eastAsiaTheme="majorEastAsia"/>
          <w:color w:val="000000" w:themeColor="text1"/>
          <w:sz w:val="30"/>
          <w:szCs w:val="30"/>
          <w:u w:val="single"/>
        </w:rPr>
        <w:t>（公章）</w:t>
      </w:r>
    </w:p>
    <w:p>
      <w:pPr>
        <w:pStyle w:val="14"/>
        <w:tabs>
          <w:tab w:val="left" w:pos="6041"/>
        </w:tabs>
        <w:kinsoku w:val="0"/>
        <w:overflowPunct w:val="0"/>
        <w:spacing w:line="366" w:lineRule="auto"/>
        <w:ind w:left="1306" w:right="1998" w:firstLine="14"/>
        <w:rPr>
          <w:rFonts w:cs="仿宋" w:asciiTheme="majorEastAsia" w:hAnsiTheme="majorEastAsia" w:eastAsiaTheme="majorEastAsia"/>
          <w:color w:val="000000" w:themeColor="text1"/>
          <w:sz w:val="30"/>
          <w:szCs w:val="30"/>
        </w:rPr>
      </w:pPr>
      <w:r>
        <w:rPr>
          <w:rFonts w:hint="eastAsia" w:cs="仿宋" w:asciiTheme="majorEastAsia" w:hAnsiTheme="majorEastAsia" w:eastAsiaTheme="majorEastAsia"/>
          <w:color w:val="000000" w:themeColor="text1"/>
          <w:spacing w:val="-1"/>
          <w:sz w:val="30"/>
          <w:szCs w:val="30"/>
        </w:rPr>
        <w:t>法定代表人（或授权委托人）：</w:t>
      </w:r>
      <w:r>
        <w:rPr>
          <w:rFonts w:hint="eastAsia" w:cs="仿宋" w:asciiTheme="majorEastAsia" w:hAnsiTheme="majorEastAsia" w:eastAsiaTheme="majorEastAsia"/>
          <w:color w:val="000000" w:themeColor="text1"/>
          <w:spacing w:val="-1"/>
          <w:sz w:val="30"/>
          <w:szCs w:val="30"/>
          <w:u w:val="single"/>
        </w:rPr>
        <w:tab/>
      </w:r>
      <w:r>
        <w:rPr>
          <w:rFonts w:hint="eastAsia" w:cs="仿宋" w:asciiTheme="majorEastAsia" w:hAnsiTheme="majorEastAsia" w:eastAsiaTheme="majorEastAsia"/>
          <w:color w:val="000000" w:themeColor="text1"/>
          <w:sz w:val="30"/>
          <w:szCs w:val="30"/>
          <w:u w:val="single"/>
        </w:rPr>
        <w:t>（签字或盖章）</w:t>
      </w:r>
    </w:p>
    <w:p>
      <w:pPr>
        <w:pStyle w:val="14"/>
        <w:kinsoku w:val="0"/>
        <w:overflowPunct w:val="0"/>
        <w:rPr>
          <w:rFonts w:cs="仿宋" w:asciiTheme="majorEastAsia" w:hAnsiTheme="majorEastAsia" w:eastAsiaTheme="majorEastAsia"/>
          <w:color w:val="000000" w:themeColor="text1"/>
          <w:sz w:val="30"/>
          <w:szCs w:val="30"/>
        </w:rPr>
      </w:pPr>
    </w:p>
    <w:p>
      <w:pPr>
        <w:pStyle w:val="14"/>
        <w:tabs>
          <w:tab w:val="left" w:pos="1314"/>
          <w:tab w:val="left" w:pos="1914"/>
          <w:tab w:val="left" w:pos="2514"/>
        </w:tabs>
        <w:kinsoku w:val="0"/>
        <w:overflowPunct w:val="0"/>
        <w:spacing w:before="7"/>
        <w:ind w:left="114"/>
        <w:jc w:val="center"/>
        <w:outlineLvl w:val="0"/>
        <w:rPr>
          <w:rFonts w:cs="仿宋" w:asciiTheme="majorEastAsia" w:hAnsiTheme="majorEastAsia" w:eastAsiaTheme="majorEastAsia"/>
          <w:color w:val="000000" w:themeColor="text1"/>
          <w:sz w:val="30"/>
          <w:szCs w:val="30"/>
        </w:rPr>
      </w:pPr>
      <w:bookmarkStart w:id="51" w:name="_Toc12364"/>
      <w:r>
        <w:rPr>
          <w:rFonts w:hint="eastAsia" w:cs="仿宋" w:asciiTheme="majorEastAsia" w:hAnsiTheme="majorEastAsia" w:eastAsiaTheme="majorEastAsia"/>
          <w:color w:val="000000" w:themeColor="text1"/>
          <w:sz w:val="30"/>
          <w:szCs w:val="30"/>
        </w:rPr>
        <w:t>日期：</w:t>
      </w:r>
      <w:r>
        <w:rPr>
          <w:rFonts w:hint="eastAsia" w:cs="仿宋" w:asciiTheme="majorEastAsia" w:hAnsiTheme="majorEastAsia" w:eastAsiaTheme="majorEastAsia"/>
          <w:color w:val="000000" w:themeColor="text1"/>
          <w:sz w:val="30"/>
          <w:szCs w:val="30"/>
        </w:rPr>
        <w:tab/>
      </w:r>
      <w:r>
        <w:rPr>
          <w:rFonts w:hint="eastAsia" w:cs="仿宋" w:asciiTheme="majorEastAsia" w:hAnsiTheme="majorEastAsia" w:eastAsiaTheme="majorEastAsia"/>
          <w:color w:val="000000" w:themeColor="text1"/>
          <w:sz w:val="30"/>
          <w:szCs w:val="30"/>
        </w:rPr>
        <w:t>年</w:t>
      </w:r>
      <w:r>
        <w:rPr>
          <w:rFonts w:hint="eastAsia" w:cs="仿宋" w:asciiTheme="majorEastAsia" w:hAnsiTheme="majorEastAsia" w:eastAsiaTheme="majorEastAsia"/>
          <w:color w:val="000000" w:themeColor="text1"/>
          <w:sz w:val="30"/>
          <w:szCs w:val="30"/>
        </w:rPr>
        <w:tab/>
      </w:r>
      <w:r>
        <w:rPr>
          <w:rFonts w:hint="eastAsia" w:cs="仿宋" w:asciiTheme="majorEastAsia" w:hAnsiTheme="majorEastAsia" w:eastAsiaTheme="majorEastAsia"/>
          <w:color w:val="000000" w:themeColor="text1"/>
          <w:sz w:val="30"/>
          <w:szCs w:val="30"/>
        </w:rPr>
        <w:t>月</w:t>
      </w:r>
      <w:r>
        <w:rPr>
          <w:rFonts w:hint="eastAsia" w:cs="仿宋" w:asciiTheme="majorEastAsia" w:hAnsiTheme="majorEastAsia" w:eastAsiaTheme="majorEastAsia"/>
          <w:color w:val="000000" w:themeColor="text1"/>
          <w:sz w:val="30"/>
          <w:szCs w:val="30"/>
        </w:rPr>
        <w:tab/>
      </w:r>
      <w:r>
        <w:rPr>
          <w:rFonts w:hint="eastAsia" w:cs="仿宋" w:asciiTheme="majorEastAsia" w:hAnsiTheme="majorEastAsia" w:eastAsiaTheme="majorEastAsia"/>
          <w:color w:val="000000" w:themeColor="text1"/>
          <w:sz w:val="30"/>
          <w:szCs w:val="30"/>
        </w:rPr>
        <w:t>日</w:t>
      </w:r>
      <w:bookmarkEnd w:id="51"/>
    </w:p>
    <w:p>
      <w:pPr>
        <w:pStyle w:val="14"/>
        <w:kinsoku w:val="0"/>
        <w:overflowPunct w:val="0"/>
        <w:spacing w:before="130" w:line="355" w:lineRule="auto"/>
        <w:ind w:right="7" w:firstLine="480"/>
        <w:jc w:val="center"/>
        <w:rPr>
          <w:rFonts w:asciiTheme="majorEastAsia" w:hAnsiTheme="majorEastAsia" w:eastAsiaTheme="majorEastAsia"/>
          <w:b/>
          <w:color w:val="000000" w:themeColor="text1"/>
          <w:spacing w:val="4"/>
        </w:rPr>
      </w:pPr>
    </w:p>
    <w:p>
      <w:pPr>
        <w:pStyle w:val="14"/>
        <w:kinsoku w:val="0"/>
        <w:overflowPunct w:val="0"/>
        <w:spacing w:before="130" w:line="355" w:lineRule="auto"/>
        <w:ind w:right="7" w:firstLine="480"/>
        <w:jc w:val="center"/>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4"/>
        <w:kinsoku w:val="0"/>
        <w:overflowPunct w:val="0"/>
        <w:spacing w:before="130" w:line="355" w:lineRule="auto"/>
        <w:ind w:right="7" w:firstLine="480"/>
        <w:jc w:val="center"/>
        <w:rPr>
          <w:rFonts w:cs="仿宋" w:asciiTheme="majorEastAsia" w:hAnsiTheme="majorEastAsia" w:eastAsiaTheme="majorEastAsia"/>
          <w:b/>
          <w:color w:val="000000" w:themeColor="text1"/>
          <w:spacing w:val="4"/>
        </w:rPr>
      </w:pPr>
      <w:r>
        <w:rPr>
          <w:rFonts w:hint="eastAsia" w:cs="仿宋" w:asciiTheme="majorEastAsia" w:hAnsiTheme="majorEastAsia" w:eastAsiaTheme="majorEastAsia"/>
          <w:b/>
          <w:color w:val="000000" w:themeColor="text1"/>
          <w:spacing w:val="4"/>
        </w:rPr>
        <w:t>目    录</w:t>
      </w:r>
    </w:p>
    <w:p>
      <w:pPr>
        <w:pStyle w:val="14"/>
        <w:rPr>
          <w:rFonts w:cs="仿宋" w:asciiTheme="majorEastAsia" w:hAnsiTheme="majorEastAsia" w:eastAsiaTheme="majorEastAsia"/>
          <w:b/>
          <w:color w:val="000000" w:themeColor="text1"/>
        </w:rPr>
      </w:pPr>
      <w:r>
        <w:rPr>
          <w:rFonts w:hint="eastAsia" w:cs="仿宋" w:asciiTheme="majorEastAsia" w:hAnsiTheme="majorEastAsia" w:eastAsiaTheme="majorEastAsia"/>
          <w:b/>
          <w:color w:val="000000" w:themeColor="text1"/>
        </w:rPr>
        <w:t>一、商务部分</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(1)投标函；</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(2)法定代表人身份证明（附法定代表人身份证复印件）；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(3)委托授权书（附被授权人身份证复印件）；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(4)投标保证金缴纳凭证（复印件加盖公章）；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(5)投标报价单；</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(6)投标报价汇总表；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(7)供应商基本情况；</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1）供应商基本情况表；</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2）营业执照、公司资质证书(如有)（复印件加盖公章）；</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3）近一年财务状况报告相关材料（复印件加盖公章）；</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(8)一般商务条款偏离表；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(9)同类项目业绩介绍；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(10)其他商务资格证明资料（格式自定）。</w:t>
      </w:r>
    </w:p>
    <w:p>
      <w:pPr>
        <w:pStyle w:val="14"/>
        <w:rPr>
          <w:rFonts w:cs="仿宋" w:asciiTheme="majorEastAsia" w:hAnsiTheme="majorEastAsia" w:eastAsiaTheme="majorEastAsia"/>
          <w:b/>
          <w:color w:val="000000" w:themeColor="text1"/>
        </w:rPr>
      </w:pPr>
      <w:r>
        <w:rPr>
          <w:rFonts w:hint="eastAsia" w:cs="仿宋" w:asciiTheme="majorEastAsia" w:hAnsiTheme="majorEastAsia" w:eastAsiaTheme="majorEastAsia"/>
          <w:b/>
          <w:color w:val="000000" w:themeColor="text1"/>
        </w:rPr>
        <w:t>二、技术部分</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(11)项目实施方案；</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(12)货物质量及售后服务承诺书；</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(13)供应商认为需要提交的技术资料；</w:t>
      </w:r>
    </w:p>
    <w:p>
      <w:pPr>
        <w:pStyle w:val="11"/>
        <w:rPr>
          <w:rFonts w:cs="宋体" w:asciiTheme="majorEastAsia" w:hAnsiTheme="majorEastAsia" w:eastAsiaTheme="majorEastAsia"/>
          <w:b/>
          <w:color w:val="000000" w:themeColor="text1"/>
          <w:kern w:val="0"/>
          <w:szCs w:val="21"/>
        </w:rPr>
      </w:pPr>
    </w:p>
    <w:p>
      <w:pPr>
        <w:pStyle w:val="11"/>
        <w:rPr>
          <w:rFonts w:cs="宋体" w:asciiTheme="majorEastAsia" w:hAnsiTheme="majorEastAsia" w:eastAsiaTheme="majorEastAsia"/>
          <w:b/>
          <w:color w:val="000000" w:themeColor="text1"/>
          <w:kern w:val="0"/>
          <w:szCs w:val="21"/>
        </w:rPr>
      </w:pPr>
    </w:p>
    <w:p>
      <w:pPr>
        <w:pStyle w:val="11"/>
        <w:rPr>
          <w:rFonts w:cs="宋体" w:asciiTheme="majorEastAsia" w:hAnsiTheme="majorEastAsia" w:eastAsiaTheme="majorEastAsia"/>
          <w:b/>
          <w:color w:val="000000" w:themeColor="text1"/>
          <w:kern w:val="0"/>
          <w:szCs w:val="21"/>
        </w:rPr>
      </w:pPr>
    </w:p>
    <w:p>
      <w:pPr>
        <w:pStyle w:val="14"/>
        <w:kinsoku w:val="0"/>
        <w:overflowPunct w:val="0"/>
        <w:spacing w:before="130" w:line="360" w:lineRule="exact"/>
        <w:ind w:left="119" w:right="6" w:firstLine="480"/>
        <w:rPr>
          <w:rFonts w:asciiTheme="majorEastAsia" w:hAnsiTheme="majorEastAsia" w:eastAsiaTheme="majorEastAsia"/>
          <w:color w:val="000000" w:themeColor="text1"/>
          <w:spacing w:val="4"/>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jc w:val="center"/>
        <w:rPr>
          <w:rFonts w:asciiTheme="majorEastAsia" w:hAnsiTheme="majorEastAsia" w:eastAsiaTheme="majorEastAsia"/>
          <w:b/>
          <w:bCs/>
          <w:color w:val="000000" w:themeColor="text1"/>
          <w:sz w:val="32"/>
          <w:szCs w:val="32"/>
        </w:rPr>
      </w:pPr>
      <w:r>
        <w:rPr>
          <w:rFonts w:hint="eastAsia" w:asciiTheme="majorEastAsia" w:hAnsiTheme="majorEastAsia" w:eastAsiaTheme="majorEastAsia"/>
          <w:b/>
          <w:color w:val="000000" w:themeColor="text1"/>
          <w:sz w:val="32"/>
          <w:szCs w:val="32"/>
        </w:rPr>
        <w:t>（一）商务部分</w:t>
      </w:r>
    </w:p>
    <w:p>
      <w:pPr>
        <w:pStyle w:val="14"/>
        <w:kinsoku w:val="0"/>
        <w:overflowPunct w:val="0"/>
        <w:spacing w:before="130" w:line="355" w:lineRule="auto"/>
        <w:ind w:right="7" w:firstLine="480"/>
        <w:jc w:val="center"/>
        <w:rPr>
          <w:rFonts w:asciiTheme="majorEastAsia" w:hAnsiTheme="majorEastAsia" w:eastAsiaTheme="majorEastAsia"/>
          <w:b/>
          <w:bCs/>
          <w:color w:val="000000" w:themeColor="text1"/>
          <w:sz w:val="36"/>
          <w:szCs w:val="36"/>
        </w:rPr>
      </w:pPr>
      <w:r>
        <w:rPr>
          <w:rFonts w:asciiTheme="majorEastAsia" w:hAnsiTheme="majorEastAsia" w:eastAsiaTheme="majorEastAsia"/>
          <w:color w:val="000000" w:themeColor="text1"/>
          <w:sz w:val="32"/>
          <w:szCs w:val="32"/>
        </w:rPr>
        <w:br w:type="page"/>
      </w:r>
      <w:r>
        <w:rPr>
          <w:rFonts w:hint="eastAsia" w:asciiTheme="majorEastAsia" w:hAnsiTheme="majorEastAsia" w:eastAsiaTheme="majorEastAsia"/>
          <w:b/>
          <w:bCs/>
          <w:color w:val="000000" w:themeColor="text1"/>
          <w:sz w:val="36"/>
          <w:szCs w:val="36"/>
        </w:rPr>
        <w:t>一、投标函</w:t>
      </w:r>
    </w:p>
    <w:p>
      <w:pPr>
        <w:spacing w:line="48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致：</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为响应你方组织的项目的招标[项目编号为：]，我方愿参与投标。</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我方确认收到贵方提供的招标文件的全部内容。</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在参与投标前已详细研究了招标文件的所有内容，包括澄清、修改文件（如果有）和所有已提供的参考资料以及有关附件，我方完全明白并认为此招标文件没有倾向性，也不存在排斥潜在报价供应商的内容，我方同意招标文件的相关条款，放弃对招标文件提出误解和质疑的一切权力。</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u w:val="single"/>
        </w:rPr>
        <w:t xml:space="preserve">      (供应商名称)      </w:t>
      </w:r>
      <w:r>
        <w:rPr>
          <w:rFonts w:hint="eastAsia" w:cs="仿宋" w:asciiTheme="majorEastAsia" w:hAnsiTheme="majorEastAsia" w:eastAsiaTheme="majorEastAsia"/>
          <w:color w:val="000000" w:themeColor="text1"/>
          <w:kern w:val="0"/>
          <w:sz w:val="24"/>
        </w:rPr>
        <w:t>作为投标供应商正式授权</w:t>
      </w:r>
      <w:r>
        <w:rPr>
          <w:rFonts w:hint="eastAsia" w:cs="仿宋" w:asciiTheme="majorEastAsia" w:hAnsiTheme="majorEastAsia" w:eastAsiaTheme="majorEastAsia"/>
          <w:color w:val="000000" w:themeColor="text1"/>
          <w:kern w:val="0"/>
          <w:sz w:val="24"/>
          <w:u w:val="single"/>
        </w:rPr>
        <w:t xml:space="preserve">  (授权代表全名, 职务)  </w:t>
      </w:r>
      <w:r>
        <w:rPr>
          <w:rFonts w:hint="eastAsia" w:cs="仿宋" w:asciiTheme="majorEastAsia" w:hAnsiTheme="majorEastAsia" w:eastAsiaTheme="majorEastAsia"/>
          <w:color w:val="000000" w:themeColor="text1"/>
          <w:kern w:val="0"/>
          <w:sz w:val="24"/>
        </w:rPr>
        <w:t>代表我方全权处理有关本报价的一切事宜。</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在此提交的投标文件，正本壹份，副本肆份。</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我方已完全明白招标文件的所有条款要求，并申明如下：</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（一）按招标文件提供的全部货物与相关服务的投标总价详见《报价一览表》。</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二）本投标文件的有效期为投标截止时间起30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（三）我方明白并同意，在规定的开标日之后，投标有效期之内撤回投标或中标后不按规定与采购人签订合同或不提交履约保证金, 则贵方将不予退还投标保证金。</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（四）我方同意按照贵方可能提出的要求而提供与投标有关的任何其它数据、信息或资料。</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（五）我方理解贵方不一定接受最低投标价或任何贵方可能收到的投标。</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（六）我方如果中标，将保证履行招标文件及其澄清、修改文件（如果有）中的全部责任和义务，按质、按量、按期完成《招标内容》及《合同书》中的全部任务。</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（七）如我方被授予合同，我方承诺支付就本次招标应支付或将支付的中标服务费（详见按招标文件要求格式填写的《中标服务费支付承诺书》）。</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（八）我方作为</w:t>
      </w:r>
      <w:r>
        <w:rPr>
          <w:rFonts w:hint="eastAsia" w:cs="仿宋" w:asciiTheme="majorEastAsia" w:hAnsiTheme="majorEastAsia" w:eastAsiaTheme="majorEastAsia"/>
          <w:color w:val="000000" w:themeColor="text1"/>
          <w:kern w:val="0"/>
          <w:sz w:val="24"/>
          <w:u w:val="single"/>
        </w:rPr>
        <w:t xml:space="preserve">   （制造商/代理商）   </w:t>
      </w:r>
      <w:r>
        <w:rPr>
          <w:rFonts w:hint="eastAsia" w:cs="仿宋" w:asciiTheme="majorEastAsia" w:hAnsiTheme="majorEastAsia" w:eastAsiaTheme="majorEastAsia"/>
          <w:color w:val="000000" w:themeColor="text1"/>
          <w:kern w:val="0"/>
          <w:sz w:val="24"/>
        </w:rPr>
        <w:t>是在法律、财务和运作上独立于采购人、招标代理机构的投标供应商，在此保证所提交的所有文件和全部说明是真实的和正确的。</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（九）我方投标报价已包含应向知识产权所有权人支付的所有相关税费，并保证采购人在中国使用我方提供的货物时，如有第三方提出侵犯其知识产权主张的，责任由我方承担。</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（十）我</w:t>
      </w:r>
      <w:r>
        <w:rPr>
          <w:rFonts w:cs="仿宋" w:asciiTheme="majorEastAsia" w:hAnsiTheme="majorEastAsia" w:eastAsiaTheme="majorEastAsia"/>
          <w:color w:val="000000" w:themeColor="text1"/>
          <w:kern w:val="0"/>
          <w:sz w:val="24"/>
        </w:rPr>
        <w:t>方与其他投标供应商</w:t>
      </w:r>
      <w:r>
        <w:rPr>
          <w:rFonts w:hint="eastAsia" w:cs="仿宋" w:asciiTheme="majorEastAsia" w:hAnsiTheme="majorEastAsia" w:eastAsiaTheme="majorEastAsia"/>
          <w:color w:val="000000" w:themeColor="text1"/>
          <w:kern w:val="0"/>
          <w:sz w:val="24"/>
        </w:rPr>
        <w:t>不</w:t>
      </w:r>
      <w:r>
        <w:rPr>
          <w:rFonts w:cs="仿宋" w:asciiTheme="majorEastAsia" w:hAnsiTheme="majorEastAsia" w:eastAsiaTheme="majorEastAsia"/>
          <w:color w:val="000000" w:themeColor="text1"/>
          <w:kern w:val="0"/>
          <w:sz w:val="24"/>
        </w:rPr>
        <w:t>存在</w:t>
      </w:r>
      <w:r>
        <w:rPr>
          <w:rFonts w:hint="eastAsia" w:cs="仿宋" w:asciiTheme="majorEastAsia" w:hAnsiTheme="majorEastAsia" w:eastAsiaTheme="majorEastAsia"/>
          <w:color w:val="000000" w:themeColor="text1"/>
          <w:kern w:val="0"/>
          <w:sz w:val="24"/>
        </w:rPr>
        <w:t>单位负责人为同一人或者存在直接控股、管理关系。</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（十一）我方承诺未为本项目提供整体设计、规范编制或者项目管理、监理、检测等服务。</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（十二）我方具备《政府采购法》第二十二条规定的条件，</w:t>
      </w:r>
      <w:r>
        <w:rPr>
          <w:rFonts w:cs="仿宋" w:asciiTheme="majorEastAsia" w:hAnsiTheme="majorEastAsia" w:eastAsiaTheme="majorEastAsia"/>
          <w:color w:val="000000" w:themeColor="text1"/>
          <w:kern w:val="0"/>
          <w:sz w:val="24"/>
        </w:rPr>
        <w:t>承诺如下：</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（1）我方已依法缴纳了各项税费及社会保险费用，如有需要，可随时向采购人提供近三个月内的相关缴费证明，以便核查。</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（2</w:t>
      </w:r>
      <w:r>
        <w:rPr>
          <w:rFonts w:cs="仿宋" w:asciiTheme="majorEastAsia" w:hAnsiTheme="majorEastAsia" w:eastAsiaTheme="majorEastAsia"/>
          <w:color w:val="000000" w:themeColor="text1"/>
          <w:kern w:val="0"/>
          <w:sz w:val="24"/>
        </w:rPr>
        <w:t>）</w:t>
      </w:r>
      <w:r>
        <w:rPr>
          <w:rFonts w:hint="eastAsia" w:cs="仿宋" w:asciiTheme="majorEastAsia" w:hAnsiTheme="majorEastAsia" w:eastAsiaTheme="majorEastAsia"/>
          <w:color w:val="000000" w:themeColor="text1"/>
          <w:kern w:val="0"/>
          <w:sz w:val="24"/>
        </w:rPr>
        <w:t>我方已依法建立健全的财务会计制度，如有需要，可随时向采购人提供相关的证明材料，以便核查。</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（3）我</w:t>
      </w:r>
      <w:r>
        <w:rPr>
          <w:rFonts w:cs="仿宋" w:asciiTheme="majorEastAsia" w:hAnsiTheme="majorEastAsia" w:eastAsiaTheme="majorEastAsia"/>
          <w:color w:val="000000" w:themeColor="text1"/>
          <w:kern w:val="0"/>
          <w:sz w:val="24"/>
        </w:rPr>
        <w:t>方</w:t>
      </w:r>
      <w:r>
        <w:rPr>
          <w:rFonts w:hint="eastAsia" w:cs="仿宋" w:asciiTheme="majorEastAsia" w:hAnsiTheme="majorEastAsia" w:eastAsiaTheme="majorEastAsia"/>
          <w:color w:val="000000" w:themeColor="text1"/>
          <w:kern w:val="0"/>
          <w:sz w:val="24"/>
        </w:rPr>
        <w:t>参加本项目政府采购活动前3年内在经营活动中没有重大违法记录。</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（4）我方具备履行合同所必需的设备和专业技术能力。</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（5</w:t>
      </w:r>
      <w:r>
        <w:rPr>
          <w:rFonts w:cs="仿宋" w:asciiTheme="majorEastAsia" w:hAnsiTheme="majorEastAsia" w:eastAsiaTheme="majorEastAsia"/>
          <w:color w:val="000000" w:themeColor="text1"/>
          <w:kern w:val="0"/>
          <w:sz w:val="24"/>
        </w:rPr>
        <w:t>）</w:t>
      </w:r>
      <w:r>
        <w:rPr>
          <w:rFonts w:hint="eastAsia" w:cs="仿宋" w:asciiTheme="majorEastAsia" w:hAnsiTheme="majorEastAsia" w:eastAsiaTheme="majorEastAsia"/>
          <w:color w:val="000000" w:themeColor="text1"/>
          <w:kern w:val="0"/>
          <w:sz w:val="24"/>
        </w:rPr>
        <w:t>我</w:t>
      </w:r>
      <w:r>
        <w:rPr>
          <w:rFonts w:cs="仿宋" w:asciiTheme="majorEastAsia" w:hAnsiTheme="majorEastAsia" w:eastAsiaTheme="majorEastAsia"/>
          <w:color w:val="000000" w:themeColor="text1"/>
          <w:kern w:val="0"/>
          <w:sz w:val="24"/>
        </w:rPr>
        <w:t>方</w:t>
      </w:r>
      <w:r>
        <w:rPr>
          <w:rFonts w:hint="eastAsia" w:cs="仿宋" w:asciiTheme="majorEastAsia" w:hAnsiTheme="majorEastAsia" w:eastAsiaTheme="majorEastAsia"/>
          <w:color w:val="000000" w:themeColor="text1"/>
          <w:kern w:val="0"/>
          <w:sz w:val="24"/>
        </w:rPr>
        <w:t>符合法律、行政法规规定的其他条件。</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以上内容如有虚假或与事实不符的，评审委员会可将我方做无效投标处理，我方愿意承担相应的法律责任。</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（十三）我方对在本函及投标文件中所作的所有承诺承担法律责任。</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（十四）所有与本招标有关的函件请发往下列地址：</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地    址：.邮政编码：.</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电    话：.</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传    真：.</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代表姓名：.职    务：.</w:t>
      </w:r>
    </w:p>
    <w:p>
      <w:pPr>
        <w:spacing w:line="420" w:lineRule="exact"/>
        <w:rPr>
          <w:rFonts w:cs="仿宋" w:asciiTheme="majorEastAsia" w:hAnsiTheme="majorEastAsia" w:eastAsiaTheme="majorEastAsia"/>
          <w:color w:val="000000" w:themeColor="text1"/>
          <w:kern w:val="0"/>
          <w:sz w:val="24"/>
        </w:rPr>
      </w:pPr>
    </w:p>
    <w:p>
      <w:pPr>
        <w:spacing w:line="420" w:lineRule="exact"/>
        <w:ind w:right="480"/>
        <w:jc w:val="righ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供应商：</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（公章）</w:t>
      </w:r>
    </w:p>
    <w:p>
      <w:pPr>
        <w:wordWrap w:val="0"/>
        <w:spacing w:line="420" w:lineRule="exact"/>
        <w:ind w:firstLine="480" w:firstLineChars="200"/>
        <w:jc w:val="righ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法定代表人或委托人：</w:t>
      </w:r>
      <w:r>
        <w:rPr>
          <w:rFonts w:cs="仿宋" w:asciiTheme="majorEastAsia" w:hAnsiTheme="majorEastAsia" w:eastAsiaTheme="majorEastAsia"/>
          <w:color w:val="000000" w:themeColor="text1"/>
          <w:kern w:val="0"/>
          <w:sz w:val="24"/>
        </w:rPr>
        <w:tab/>
      </w:r>
      <w:r>
        <w:rPr>
          <w:rFonts w:hint="eastAsia" w:cs="仿宋" w:asciiTheme="majorEastAsia" w:hAnsiTheme="majorEastAsia" w:eastAsiaTheme="majorEastAsia"/>
          <w:color w:val="000000" w:themeColor="text1"/>
          <w:kern w:val="0"/>
          <w:sz w:val="24"/>
        </w:rPr>
        <w:t xml:space="preserve">（签字或盖章）    </w:t>
      </w:r>
    </w:p>
    <w:p>
      <w:pPr>
        <w:wordWrap w:val="0"/>
        <w:spacing w:line="420" w:lineRule="exact"/>
        <w:ind w:right="480"/>
        <w:jc w:val="right"/>
        <w:rPr>
          <w:rFonts w:cs="仿宋" w:asciiTheme="majorEastAsia" w:hAnsiTheme="majorEastAsia" w:eastAsiaTheme="majorEastAsia"/>
          <w:color w:val="000000" w:themeColor="text1"/>
          <w:kern w:val="0"/>
          <w:sz w:val="24"/>
        </w:rPr>
      </w:pP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年</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月</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日</w:t>
      </w:r>
    </w:p>
    <w:p>
      <w:pPr>
        <w:pStyle w:val="14"/>
        <w:kinsoku w:val="0"/>
        <w:overflowPunct w:val="0"/>
        <w:spacing w:before="34" w:line="357" w:lineRule="auto"/>
        <w:ind w:right="126" w:firstLine="480"/>
        <w:jc w:val="center"/>
        <w:rPr>
          <w:rFonts w:asciiTheme="majorEastAsia" w:hAnsiTheme="majorEastAsia" w:eastAsiaTheme="majorEastAsia"/>
          <w:color w:val="000000" w:themeColor="text1"/>
          <w:sz w:val="36"/>
          <w:szCs w:val="36"/>
        </w:rPr>
      </w:pPr>
      <w:r>
        <w:rPr>
          <w:rFonts w:asciiTheme="majorEastAsia" w:hAnsiTheme="majorEastAsia" w:eastAsiaTheme="majorEastAsia"/>
          <w:color w:val="000000" w:themeColor="text1"/>
        </w:rPr>
        <w:br w:type="page"/>
      </w:r>
      <w:r>
        <w:rPr>
          <w:rFonts w:hint="eastAsia" w:asciiTheme="majorEastAsia" w:hAnsiTheme="majorEastAsia" w:eastAsiaTheme="majorEastAsia"/>
          <w:b/>
          <w:bCs/>
          <w:color w:val="000000" w:themeColor="text1"/>
          <w:sz w:val="36"/>
          <w:szCs w:val="36"/>
        </w:rPr>
        <w:t>二、法定代表人身份证明</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投标单位名称：</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单位性质：</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地址：</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成立时间：  年  月  日</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经营期限：</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姓名：      性别：     年龄：     职务：</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身份证号码：</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系（投标单位名称）的法定代表人。</w:t>
      </w:r>
    </w:p>
    <w:p>
      <w:pPr>
        <w:spacing w:line="420" w:lineRule="exact"/>
        <w:ind w:firstLine="960" w:firstLineChars="4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特此证明。</w:t>
      </w:r>
    </w:p>
    <w:p>
      <w:pPr>
        <w:pStyle w:val="14"/>
        <w:kinsoku w:val="0"/>
        <w:overflowPunct w:val="0"/>
        <w:rPr>
          <w:rFonts w:asciiTheme="majorEastAsia" w:hAnsiTheme="majorEastAsia" w:eastAsiaTheme="majorEastAsia"/>
          <w:color w:val="000000" w:themeColor="text1"/>
          <w:sz w:val="20"/>
          <w:szCs w:val="20"/>
        </w:rPr>
      </w:pPr>
    </w:p>
    <w:p>
      <w:pPr>
        <w:pStyle w:val="14"/>
        <w:kinsoku w:val="0"/>
        <w:overflowPunct w:val="0"/>
        <w:spacing w:before="7"/>
        <w:rPr>
          <w:rFonts w:asciiTheme="majorEastAsia" w:hAnsiTheme="majorEastAsia" w:eastAsiaTheme="majorEastAsia"/>
          <w:color w:val="000000" w:themeColor="text1"/>
          <w:sz w:val="25"/>
          <w:szCs w:val="25"/>
        </w:rPr>
      </w:pPr>
    </w:p>
    <w:p>
      <w:pPr>
        <w:pStyle w:val="14"/>
        <w:kinsoku w:val="0"/>
        <w:overflowPunct w:val="0"/>
        <w:spacing w:line="200" w:lineRule="atLeast"/>
        <w:ind w:left="608"/>
        <w:rPr>
          <w:rFonts w:asciiTheme="majorEastAsia" w:hAnsiTheme="majorEastAsia" w:eastAsiaTheme="majorEastAsia"/>
          <w:color w:val="000000" w:themeColor="text1"/>
          <w:sz w:val="20"/>
          <w:szCs w:val="20"/>
        </w:rPr>
      </w:pPr>
      <w:r>
        <w:rPr>
          <w:rFonts w:asciiTheme="majorEastAsia" w:hAnsiTheme="majorEastAsia" w:eastAsiaTheme="majorEastAsia"/>
          <w:color w:val="000000" w:themeColor="text1"/>
          <w:sz w:val="20"/>
          <w:szCs w:val="20"/>
        </w:rPr>
        <w:pict>
          <v:group id="Group 110" o:spid="_x0000_s1026" o:spt="203" style="height:114.85pt;width:404.45pt;" coordsize="0,0">
            <o:lock v:ext="edit"/>
            <v:shape id="AutoShape 122" o:spid="_x0000_s1027" style="position:absolute;left:0;top:0;height:0;width:80;" filled="f" coordsize="80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aL4MMA&#10;AADcAAAADwAAAGRycy9kb3ducmV2LnhtbERPTWsCMRC9C/0PYQpeRLOKLbIapRSU4qGg20OP42bc&#10;3XYzyW5Sjf++EQq9zeN9zmoTTSsu1PvGsoLpJANBXFrdcKXgo9iOFyB8QNbYWiYFN/KwWT8MVphr&#10;e+UDXY6hEimEfY4K6hBcLqUvazLoJ9YRJ+5se4Mhwb6SusdrCjetnGXZszTYcGqo0dFrTeX38cco&#10;OH25GItp9t7tu/lu9In7QK5TavgYX5YgAsXwL/5zv+k0f/EE92fSB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daL4MMAAADcAAAADwAAAAAAAAAAAAAAAACYAgAAZHJzL2Rv&#10;d25yZXYueG1sUEsFBgAAAAAEAAQA9QAAAIgDAAAAAA==&#10;" path="m0,0l8078,0e">
              <v:path o:connecttype="custom" o:connectlocs="0,0;80,0" o:connectangles="0,0"/>
              <v:fill on="f" focussize="0,0"/>
              <v:stroke weight="0.48pt"/>
              <v:imagedata o:title=""/>
              <o:lock v:ext="edit"/>
            </v:shape>
            <v:shape id="AutoShape 121" o:spid="_x0000_s1028" style="position:absolute;left:0;top:0;height:0;width:80;" filled="f" coordsize="80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nGycIA&#10;AADcAAAADwAAAGRycy9kb3ducmV2LnhtbERPS2sCMRC+F/wPYQRvNauHRbZGKQXFx8m1ULwNybi7&#10;dDNZkrhu++tNoeBtPr7nLNeDbUVPPjSOFcymGQhi7UzDlYLP8+Z1ASJEZIOtY1LwQwHWq9HLEgvj&#10;7nyivoyVSCEcClRQx9gVUgZdk8UwdR1x4q7OW4wJ+koaj/cUbls5z7JcWmw4NdTY0UdN+ru8WQXX&#10;bf+10RfWdu5ve1+eDr+XY67UZDy8v4GINMSn+N+9M2n+Ioe/Z9IF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ecbJwgAAANwAAAAPAAAAAAAAAAAAAAAAAJgCAABkcnMvZG93&#10;bnJldi54bWxQSwUGAAAAAAQABAD1AAAAhwMAAAAA&#10;" path="m0,0l8040,0e">
              <v:path o:connecttype="custom" o:connectlocs="0,0;80,0" o:connectangles="0,0"/>
              <v:fill on="f" focussize="0,0"/>
              <v:stroke weight="0.48pt"/>
              <v:imagedata o:title=""/>
              <o:lock v:ext="edit"/>
            </v:shape>
            <v:shape id="AutoShape 120" o:spid="_x0000_s1029" style="position:absolute;left:0;top:22;height:0;width:80;" filled="f" coordsize="80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VjUsIA&#10;AADcAAAADwAAAGRycy9kb3ducmV2LnhtbERPTWsCMRC9F/wPYQRvNasHla1RRFBae3ItFG9DMu4u&#10;3UyWJK6rv74RCr3N433Oct3bRnTkQ+1YwWScgSDWztRcKvg67V4XIEJENtg4JgV3CrBeDV6WmBt3&#10;4yN1RSxFCuGQo4IqxjaXMuiKLIaxa4kTd3HeYkzQl9J4vKVw28hpls2kxZpTQ4UtbSvSP8XVKrjs&#10;u++dPrO2U3/98MXx8Dh/zpQaDfvNG4hIffwX/7nfTZq/mMPzmXSB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NWNSwgAAANwAAAAPAAAAAAAAAAAAAAAAAJgCAABkcnMvZG93&#10;bnJldi54bWxQSwUGAAAAAAQABAD1AAAAhwMAAAAA&#10;" path="m0,0l8040,0e">
              <v:path o:connecttype="custom" o:connectlocs="0,0;80,0" o:connectangles="0,0"/>
              <v:fill on="f" focussize="0,0"/>
              <v:stroke weight="0.48pt"/>
              <v:imagedata o:title=""/>
              <o:lock v:ext="edit"/>
            </v:shape>
            <v:shape id="AutoShape 119" o:spid="_x0000_s1030" style="position:absolute;left:0;top:22;height:1;width:80;" filled="f" coordsize="80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ckfsYA&#10;AADcAAAADwAAAGRycy9kb3ducmV2LnhtbESPT2vDMAzF74N9B6PBLmN1OsYoad0yBhulh0L/HHrU&#10;YjXJFstO7Lbut58Ohd0k3tN7P80W2XXqTENsPRsYjwpQxJW3LdcG9rvP5wmomJAtdp7JwJUiLOb3&#10;dzMsrb/whs7bVCsJ4ViigSalUGodq4YcxpEPxKId/eAwyTrU2g54kXDX6ZeieNMOW5aGBgN9NFT9&#10;bk/OwPdPyHk3Ltb9qn/9ejrgKlHojXl8yO9TUIly+jffrpdW8CdCK8/IBHr+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9ckfsYAAADcAAAADwAAAAAAAAAAAAAAAACYAgAAZHJz&#10;L2Rvd25yZXYueG1sUEsFBgAAAAAEAAQA9QAAAIsDAAAAAA==&#10;" path="m0,0l8078,0e">
              <v:path o:connecttype="custom" o:connectlocs="0,0;80,0" o:connectangles="0,0"/>
              <v:fill on="f" focussize="0,0"/>
              <v:stroke weight="0.48pt"/>
              <v:imagedata o:title=""/>
              <o:lock v:ext="edit"/>
            </v:shape>
            <v:shape id="AutoShape 118" o:spid="_x0000_s1031" style="position:absolute;left:0;top:0;height:22;width:0;" filled="f" coordsize="20,22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jAMMAA&#10;AADcAAAADwAAAGRycy9kb3ducmV2LnhtbERPTWsCMRC9F/wPYYTeataCRVejiLAgeJDa9j4m42Z1&#10;M1mS1N3+e1Mo9DaP9zmrzeBacacQG88KppMCBLH2puFawedH9TIHEROywdYzKfihCJv16GmFpfE9&#10;v9P9lGqRQziWqMCm1JVSRm3JYZz4jjhzFx8cpgxDLU3APoe7Vr4WxZt02HBusNjRzpK+nb6dgqrq&#10;XbD666q72W04t8cDajoo9TwetksQiYb0L/5z702eP1/A7zP5Ar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MjAMMAAAADcAAAADwAAAAAAAAAAAAAAAACYAgAAZHJzL2Rvd25y&#10;ZXYueG1sUEsFBgAAAAAEAAQA9QAAAIUDAAAAAA==&#10;" path="m0,0l0,2286e">
              <v:path o:connecttype="custom" o:connectlocs="0,0;0,22" o:connectangles="0,0"/>
              <v:fill on="f" focussize="0,0"/>
              <v:stroke weight="0.48pt"/>
              <v:imagedata o:title=""/>
              <o:lock v:ext="edit"/>
            </v:shape>
            <v:shape id="AutoShape 117" o:spid="_x0000_s1032" style="position:absolute;left:0;top:0;height:22;width:0;" filled="f" coordsize="20,2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9MIsQA&#10;AADcAAAADwAAAGRycy9kb3ducmV2LnhtbESPQU/DMAyF70j8h8hI3FiyHBB0y6ZpAonDDrBN2tVq&#10;vKZa45Qm68q/xwckbrbe83ufl+spdmqkIbeJHcxnBhRxnXzLjYPj4f3pBVQuyB67xOTghzKsV/d3&#10;S6x8uvEXjfvSKAnhXKGDUEpfaZ3rQBHzLPXEop3TELHIOjTaD3iT8Nhpa8yzjtiyNATsaRuovuyv&#10;0cFpp7+1PXTe7JIN46d9u9qzce7xYdosQBWayr/57/rDC/6r4MszMoF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fTCLEAAAA3AAAAA8AAAAAAAAAAAAAAAAAmAIAAGRycy9k&#10;b3ducmV2LnhtbFBLBQYAAAAABAAEAPUAAACJAwAAAAA=&#10;" path="m0,0l0,2248e">
              <v:path o:connecttype="custom" o:connectlocs="0,0;0,22" o:connectangles="0,0"/>
              <v:fill on="f" focussize="0,0"/>
              <v:stroke weight="0.48pt"/>
              <v:imagedata o:title=""/>
              <o:lock v:ext="edit"/>
            </v:shape>
            <v:shape id="AutoShape 116" o:spid="_x0000_s1033" style="position:absolute;left:40;top:0;height:22;width:0;" filled="f" coordsize="20,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Axc8MA&#10;AADcAAAADwAAAGRycy9kb3ducmV2LnhtbERPS2vCQBC+F/oflil4KXWjhaKpmxAEwdKDNPHgcchO&#10;XmZnQ3Y16b/vFgq9zcf3nF06m17caXStZQWrZQSCuLS65VrBuTi8bEA4j6yxt0wKvslBmjw+7DDW&#10;duIvuue+FiGEXYwKGu+HWEpXNmTQLe1AHLjKjgZ9gGMt9YhTCDe9XEfRmzTYcmhocKB9Q+U1vxkF&#10;19dLl009Dp8ZfjxXRVd159NJqcXTnL2D8DT7f/Gf+6jD/O0Kfp8JF8jk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hAxc8MAAADcAAAADwAAAAAAAAAAAAAAAACYAgAAZHJzL2Rv&#10;d25yZXYueG1sUEsFBgAAAAAEAAQA9QAAAIgDAAAAAA==&#10;" path="m0,0l0,2238e">
              <v:path o:connecttype="custom" o:connectlocs="0,0;0,22" o:connectangles="0,0"/>
              <v:fill on="f" focussize="0,0"/>
              <v:stroke weight="0.48pt"/>
              <v:imagedata o:title=""/>
              <o:lock v:ext="edit"/>
            </v:shape>
            <v:shape id="AutoShape 115" o:spid="_x0000_s1034" style="position:absolute;left:40;top:0;height:22;width:0;" filled="f" coordsize="20,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KvBMMA&#10;AADcAAAADwAAAGRycy9kb3ducmV2LnhtbERPS2vCQBC+F/oflil4KXVjCkVTVwlCQelBmnjwOGQn&#10;L7OzIbtN4r/vFgq9zcf3nO1+Np0YaXCNZQWrZQSCuLC64UrBJf94WYNwHlljZ5kU3MnBfvf4sMVE&#10;24m/aMx8JUIIuwQV1N73iZSuqMmgW9qeOHClHQz6AIdK6gGnEG46GUfRmzTYcGiosadDTcUt+zYK&#10;bq/XNp067D9TPD2XeVu2l/NZqcXTnL6D8DT7f/Gf+6jD/E0Mv8+EC+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sKvBMMAAADcAAAADwAAAAAAAAAAAAAAAACYAgAAZHJzL2Rv&#10;d25yZXYueG1sUEsFBgAAAAAEAAQA9QAAAIgDAAAAAA==&#10;" path="m0,0l0,2238e">
              <v:path o:connecttype="custom" o:connectlocs="0,0;0,22" o:connectangles="0,0"/>
              <v:fill on="f" focussize="0,0"/>
              <v:stroke weight="0.48pt"/>
              <v:imagedata o:title=""/>
              <o:lock v:ext="edit"/>
            </v:shape>
            <v:shape id="AutoShape 114" o:spid="_x0000_s1035" style="position:absolute;left:80;top:0;height:22;width:0;" filled="f" coordsize="20,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4Kn8MA&#10;AADcAAAADwAAAGRycy9kb3ducmV2LnhtbERPS2vCQBC+F/oflil4KXWjgaKpmxCEgtKDVD14HLKT&#10;l9nZkN0m6b/vFgq9zcf3nF02m06MNLjGsoLVMgJBXFjdcKXgenl/2YBwHlljZ5kUfJODLH182GGi&#10;7cSfNJ59JUIIuwQV1N73iZSuqMmgW9qeOHClHQz6AIdK6gGnEG46uY6iV2mw4dBQY0/7mor7+cso&#10;uMe3Np867D9yPD6Xl7Zsr6eTUounOX8D4Wn2/+I/90GH+dsYfp8JF8j0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4Kn8MAAADcAAAADwAAAAAAAAAAAAAAAACYAgAAZHJzL2Rv&#10;d25yZXYueG1sUEsFBgAAAAAEAAQA9QAAAIgDAAAAAA==&#10;" path="m0,0l0,2238e">
              <v:path o:connecttype="custom" o:connectlocs="0,0;0,22" o:connectangles="0,0"/>
              <v:fill on="f" focussize="0,0"/>
              <v:stroke weight="0.48pt"/>
              <v:imagedata o:title=""/>
              <o:lock v:ext="edit"/>
            </v:shape>
            <v:shape id="AutoShape 113" o:spid="_x0000_s1036" style="position:absolute;left:80;top:0;height:22;width:0;" filled="f" coordsize="20,2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dt3sEA&#10;AADcAAAADwAAAGRycy9kb3ducmV2LnhtbERPS4vCMBC+L/gfwgje1lRxpVajiODrsqD14m1sxrbY&#10;TEoTtf77jbDgbT6+58wWranEgxpXWlYw6EcgiDOrS84VnNL1dwzCeWSNlWVS8CIHi3nna4aJtk8+&#10;0OPocxFC2CWooPC+TqR0WUEGXd/WxIG72sagD7DJpW7wGcJNJYdRNJYGSw4NBda0Kii7He9GwdX/&#10;XuKz3I5fG5OlcXn5Sfe3Wqlet11OQXhq/Uf8797pMH8ygvcz4QI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fHbd7BAAAA3AAAAA8AAAAAAAAAAAAAAAAAmAIAAGRycy9kb3du&#10;cmV2LnhtbFBLBQYAAAAABAAEAPUAAACGAwAAAAA=&#10;" path="m0,0l0,2277e">
              <v:path o:connecttype="custom" o:connectlocs="0,0;0,22" o:connectangles="0,0"/>
              <v:fill on="f" focussize="0,0"/>
              <v:stroke weight="0.48pt"/>
              <v:imagedata o:title=""/>
              <o:lock v:ext="edit"/>
            </v:shape>
            <v:shape id="Text Box 112" o:spid="_x0000_s1037" o:spt="202" type="#_x0000_t202" style="position:absolute;left:0;top:0;height:22;width:40;"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Nn8MIA&#10;AADcAAAADwAAAGRycy9kb3ducmV2LnhtbERPTYvCMBC9L/gfwix4W9MVlLVrFBEFQVis9eBxthnb&#10;YDOpTdT67zfCgrd5vM+Zzjtbixu13jhW8DlIQBAXThsuFRzy9ccXCB+QNdaOScGDPMxnvbcpptrd&#10;OaPbPpQihrBPUUEVQpNK6YuKLPqBa4gjd3KtxRBhW0rd4j2G21oOk2QsLRqODRU2tKyoOO+vVsHi&#10;yNnKXH5+d9kpM3k+SXg7PivVf+8W3yACdeEl/ndvdJw/GcHzmXiBn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o2fwwgAAANwAAAAPAAAAAAAAAAAAAAAAAJgCAABkcnMvZG93&#10;bnJldi54bWxQSwUGAAAAAAQABAD1AAAAhwMAAAAA&#10;">
              <v:path/>
              <v:fill on="f" focussize="0,0"/>
              <v:stroke on="f" joinstyle="miter"/>
              <v:imagedata o:title=""/>
              <o:lock v:ext="edit"/>
              <v:textbox inset="0mm,0mm,0mm,0mm">
                <w:txbxContent>
                  <w:p>
                    <w:pPr>
                      <w:pStyle w:val="14"/>
                      <w:kinsoku w:val="0"/>
                      <w:overflowPunct w:val="0"/>
                    </w:pPr>
                  </w:p>
                  <w:p>
                    <w:pPr>
                      <w:pStyle w:val="14"/>
                      <w:kinsoku w:val="0"/>
                      <w:overflowPunct w:val="0"/>
                    </w:pPr>
                  </w:p>
                  <w:p>
                    <w:pPr>
                      <w:pStyle w:val="14"/>
                      <w:kinsoku w:val="0"/>
                      <w:overflowPunct w:val="0"/>
                      <w:spacing w:before="13"/>
                      <w:rPr>
                        <w:sz w:val="28"/>
                        <w:szCs w:val="28"/>
                      </w:rPr>
                    </w:pPr>
                  </w:p>
                  <w:p>
                    <w:pPr>
                      <w:pStyle w:val="14"/>
                      <w:kinsoku w:val="0"/>
                      <w:overflowPunct w:val="0"/>
                      <w:ind w:left="107"/>
                    </w:pPr>
                    <w:r>
                      <w:rPr>
                        <w:rFonts w:hint="eastAsia"/>
                      </w:rPr>
                      <w:t>法定代表人身份证复印件（正面）</w:t>
                    </w:r>
                  </w:p>
                </w:txbxContent>
              </v:textbox>
            </v:shape>
            <v:shape id="Text Box 111" o:spid="_x0000_s1038" o:spt="202" type="#_x0000_t202" style="position:absolute;left:40;top:0;height:22;width:40;"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H5h8MA&#10;AADcAAAADwAAAGRycy9kb3ducmV2LnhtbERPTWvCQBC9F/oflin01mzqIWjqKlIqFApiTA89TrNj&#10;spidTbPbJP57VxC8zeN9znI92VYM1HvjWMFrkoIgrpw2XCv4LrcvcxA+IGtsHZOCM3lYrx4flphr&#10;N3JBwyHUIoawz1FBE0KXS+mrhiz6xHXEkTu63mKIsK+l7nGM4baVszTNpEXDsaHBjt4bqk6Hf6tg&#10;88PFh/nb/e6LY2HKcpHyV3ZS6vlp2ryBCDSFu/jm/tRx/iKD6zPxArm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H5h8MAAADcAAAADwAAAAAAAAAAAAAAAACYAgAAZHJzL2Rv&#10;d25yZXYueG1sUEsFBgAAAAAEAAQA9QAAAIgDAAAAAA==&#10;">
              <v:path/>
              <v:fill on="f" focussize="0,0"/>
              <v:stroke on="f" joinstyle="miter"/>
              <v:imagedata o:title=""/>
              <o:lock v:ext="edit"/>
              <v:textbox inset="0mm,0mm,0mm,0mm">
                <w:txbxContent>
                  <w:p>
                    <w:pPr>
                      <w:pStyle w:val="14"/>
                      <w:kinsoku w:val="0"/>
                      <w:overflowPunct w:val="0"/>
                    </w:pPr>
                  </w:p>
                  <w:p>
                    <w:pPr>
                      <w:pStyle w:val="14"/>
                      <w:kinsoku w:val="0"/>
                      <w:overflowPunct w:val="0"/>
                    </w:pPr>
                  </w:p>
                  <w:p>
                    <w:pPr>
                      <w:pStyle w:val="14"/>
                      <w:kinsoku w:val="0"/>
                      <w:overflowPunct w:val="0"/>
                      <w:spacing w:before="13"/>
                      <w:rPr>
                        <w:sz w:val="28"/>
                        <w:szCs w:val="28"/>
                      </w:rPr>
                    </w:pPr>
                  </w:p>
                  <w:p>
                    <w:pPr>
                      <w:pStyle w:val="14"/>
                      <w:kinsoku w:val="0"/>
                      <w:overflowPunct w:val="0"/>
                      <w:ind w:left="107"/>
                    </w:pPr>
                    <w:r>
                      <w:rPr>
                        <w:rFonts w:hint="eastAsia"/>
                      </w:rPr>
                      <w:t>法定代表人身份证复印件（反面）</w:t>
                    </w:r>
                  </w:p>
                </w:txbxContent>
              </v:textbox>
            </v:shape>
            <w10:wrap type="none"/>
            <w10:anchorlock/>
          </v:group>
        </w:pict>
      </w:r>
    </w:p>
    <w:p>
      <w:pPr>
        <w:pStyle w:val="14"/>
        <w:kinsoku w:val="0"/>
        <w:overflowPunct w:val="0"/>
        <w:rPr>
          <w:rFonts w:asciiTheme="majorEastAsia" w:hAnsiTheme="majorEastAsia" w:eastAsiaTheme="majorEastAsia"/>
          <w:color w:val="000000" w:themeColor="text1"/>
          <w:sz w:val="20"/>
          <w:szCs w:val="20"/>
        </w:rPr>
      </w:pPr>
    </w:p>
    <w:p>
      <w:pPr>
        <w:wordWrap w:val="0"/>
        <w:spacing w:line="420" w:lineRule="exact"/>
        <w:ind w:firstLine="480" w:firstLineChars="200"/>
        <w:jc w:val="right"/>
        <w:rPr>
          <w:rFonts w:cs="仿宋" w:asciiTheme="majorEastAsia" w:hAnsiTheme="majorEastAsia" w:eastAsiaTheme="majorEastAsia"/>
          <w:color w:val="000000" w:themeColor="text1"/>
          <w:kern w:val="0"/>
          <w:sz w:val="24"/>
        </w:rPr>
      </w:pPr>
    </w:p>
    <w:p>
      <w:pPr>
        <w:spacing w:line="420" w:lineRule="exact"/>
        <w:ind w:firstLine="480" w:firstLineChars="200"/>
        <w:jc w:val="right"/>
        <w:rPr>
          <w:rFonts w:cs="仿宋" w:asciiTheme="majorEastAsia" w:hAnsiTheme="majorEastAsia" w:eastAsiaTheme="majorEastAsia"/>
          <w:color w:val="000000" w:themeColor="text1"/>
          <w:kern w:val="0"/>
          <w:sz w:val="24"/>
        </w:rPr>
      </w:pPr>
    </w:p>
    <w:p>
      <w:pPr>
        <w:spacing w:line="420" w:lineRule="exact"/>
        <w:ind w:firstLine="480" w:firstLineChars="200"/>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 xml:space="preserve">            供应商：（公章）</w:t>
      </w:r>
    </w:p>
    <w:p>
      <w:pPr>
        <w:wordWrap w:val="0"/>
        <w:spacing w:line="420" w:lineRule="exact"/>
        <w:ind w:right="480" w:firstLine="480" w:firstLineChars="200"/>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 xml:space="preserve">                                      年    月    日 </w:t>
      </w: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left"/>
        <w:rPr>
          <w:rFonts w:asciiTheme="majorEastAsia" w:hAnsiTheme="majorEastAsia" w:eastAsiaTheme="majorEastAsia"/>
          <w:color w:val="000000" w:themeColor="text1"/>
        </w:rPr>
      </w:pPr>
      <w:r>
        <w:rPr>
          <w:rFonts w:hint="eastAsia" w:asciiTheme="majorEastAsia" w:hAnsiTheme="majorEastAsia" w:eastAsiaTheme="majorEastAsia"/>
          <w:b/>
          <w:bCs/>
          <w:color w:val="000000" w:themeColor="text1"/>
          <w:spacing w:val="1"/>
          <w:szCs w:val="21"/>
        </w:rPr>
        <w:t>★备注：</w:t>
      </w:r>
      <w:r>
        <w:rPr>
          <w:rFonts w:asciiTheme="majorEastAsia" w:hAnsiTheme="majorEastAsia" w:eastAsiaTheme="majorEastAsia"/>
          <w:color w:val="000000" w:themeColor="text1"/>
        </w:rPr>
        <w:t>附法定代表人身份证复印件</w:t>
      </w:r>
    </w:p>
    <w:p>
      <w:pPr>
        <w:pStyle w:val="14"/>
        <w:kinsoku w:val="0"/>
        <w:overflowPunct w:val="0"/>
        <w:spacing w:before="34" w:line="357" w:lineRule="auto"/>
        <w:ind w:right="126" w:firstLine="480"/>
        <w:jc w:val="center"/>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r>
        <w:rPr>
          <w:rFonts w:hint="eastAsia" w:asciiTheme="majorEastAsia" w:hAnsiTheme="majorEastAsia" w:eastAsiaTheme="majorEastAsia"/>
          <w:b/>
          <w:bCs/>
          <w:color w:val="000000" w:themeColor="text1"/>
          <w:sz w:val="36"/>
          <w:szCs w:val="36"/>
        </w:rPr>
        <w:t>三、授权委托书</w:t>
      </w:r>
    </w:p>
    <w:p>
      <w:pPr>
        <w:pStyle w:val="14"/>
        <w:kinsoku w:val="0"/>
        <w:overflowPunct w:val="0"/>
        <w:spacing w:before="2"/>
        <w:rPr>
          <w:rFonts w:asciiTheme="majorEastAsia" w:hAnsiTheme="majorEastAsia" w:eastAsiaTheme="majorEastAsia"/>
          <w:b/>
          <w:bCs/>
          <w:color w:val="000000" w:themeColor="text1"/>
          <w:szCs w:val="21"/>
        </w:rPr>
      </w:pPr>
    </w:p>
    <w:p>
      <w:pPr>
        <w:spacing w:line="420" w:lineRule="exac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致：采购人名称</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本授权书声明：注册于</w:t>
      </w:r>
      <w:r>
        <w:rPr>
          <w:rFonts w:hint="eastAsia" w:cs="仿宋" w:asciiTheme="majorEastAsia" w:hAnsiTheme="majorEastAsia" w:eastAsiaTheme="majorEastAsia"/>
          <w:color w:val="000000" w:themeColor="text1"/>
          <w:kern w:val="0"/>
          <w:sz w:val="24"/>
          <w:u w:val="single"/>
        </w:rPr>
        <w:t>（投标人地址）</w:t>
      </w:r>
      <w:r>
        <w:rPr>
          <w:rFonts w:hint="eastAsia" w:cs="仿宋" w:asciiTheme="majorEastAsia" w:hAnsiTheme="majorEastAsia" w:eastAsiaTheme="majorEastAsia"/>
          <w:color w:val="000000" w:themeColor="text1"/>
          <w:kern w:val="0"/>
          <w:sz w:val="24"/>
        </w:rPr>
        <w:t>的</w:t>
      </w:r>
      <w:r>
        <w:rPr>
          <w:rFonts w:hint="eastAsia" w:cs="仿宋" w:asciiTheme="majorEastAsia" w:hAnsiTheme="majorEastAsia" w:eastAsiaTheme="majorEastAsia"/>
          <w:color w:val="000000" w:themeColor="text1"/>
          <w:kern w:val="0"/>
          <w:sz w:val="24"/>
          <w:u w:val="single"/>
        </w:rPr>
        <w:t>（投标人名称）</w:t>
      </w:r>
      <w:r>
        <w:rPr>
          <w:rFonts w:hint="eastAsia" w:cs="仿宋" w:asciiTheme="majorEastAsia" w:hAnsiTheme="majorEastAsia" w:eastAsiaTheme="majorEastAsia"/>
          <w:color w:val="000000" w:themeColor="text1"/>
          <w:kern w:val="0"/>
          <w:sz w:val="24"/>
        </w:rPr>
        <w:t>法定代表人（负责人）</w:t>
      </w:r>
      <w:r>
        <w:rPr>
          <w:rFonts w:hint="eastAsia" w:cs="仿宋" w:asciiTheme="majorEastAsia" w:hAnsiTheme="majorEastAsia" w:eastAsiaTheme="majorEastAsia"/>
          <w:color w:val="000000" w:themeColor="text1"/>
          <w:kern w:val="0"/>
          <w:sz w:val="24"/>
          <w:u w:val="single"/>
        </w:rPr>
        <w:t>姓名、职务或职称）</w:t>
      </w:r>
      <w:r>
        <w:rPr>
          <w:rFonts w:hint="eastAsia" w:cs="仿宋" w:asciiTheme="majorEastAsia" w:hAnsiTheme="majorEastAsia" w:eastAsiaTheme="majorEastAsia"/>
          <w:color w:val="000000" w:themeColor="text1"/>
          <w:kern w:val="0"/>
          <w:sz w:val="24"/>
        </w:rPr>
        <w:t>代表本公司授权</w:t>
      </w:r>
      <w:r>
        <w:rPr>
          <w:rFonts w:hint="eastAsia" w:cs="仿宋" w:asciiTheme="majorEastAsia" w:hAnsiTheme="majorEastAsia" w:eastAsiaTheme="majorEastAsia"/>
          <w:color w:val="000000" w:themeColor="text1"/>
          <w:kern w:val="0"/>
          <w:sz w:val="24"/>
          <w:u w:val="single"/>
        </w:rPr>
        <w:t>（姓名）</w:t>
      </w:r>
      <w:r>
        <w:rPr>
          <w:rFonts w:hint="eastAsia" w:cs="仿宋" w:asciiTheme="majorEastAsia" w:hAnsiTheme="majorEastAsia" w:eastAsiaTheme="majorEastAsia"/>
          <w:color w:val="000000" w:themeColor="text1"/>
          <w:kern w:val="0"/>
          <w:sz w:val="24"/>
        </w:rPr>
        <w:t>为本单位的合法代理人，参与贵方组织的</w:t>
      </w:r>
      <w:r>
        <w:rPr>
          <w:rFonts w:hint="eastAsia" w:cs="仿宋" w:asciiTheme="majorEastAsia" w:hAnsiTheme="majorEastAsia" w:eastAsiaTheme="majorEastAsia"/>
          <w:color w:val="000000" w:themeColor="text1"/>
          <w:kern w:val="0"/>
          <w:sz w:val="24"/>
          <w:u w:val="single"/>
        </w:rPr>
        <w:t>（项目名称及项目编号）</w:t>
      </w:r>
      <w:r>
        <w:rPr>
          <w:rFonts w:hint="eastAsia" w:cs="仿宋" w:asciiTheme="majorEastAsia" w:hAnsiTheme="majorEastAsia" w:eastAsiaTheme="majorEastAsia"/>
          <w:color w:val="000000" w:themeColor="text1"/>
          <w:kern w:val="0"/>
          <w:sz w:val="24"/>
        </w:rPr>
        <w:t>的投标、谈判、签约等具体工作，并签署全部有关文件、协议及合同。</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我单位对被授权人的上述经济活动负全部责任。在撤销授权的书面通知前，本授权书一直有效。被授权人在授权书有效期内签署的所有文件不因授权的撤消而失效。</w:t>
      </w:r>
    </w:p>
    <w:p>
      <w:pPr>
        <w:pStyle w:val="14"/>
        <w:kinsoku w:val="0"/>
        <w:overflowPunct w:val="0"/>
        <w:spacing w:before="12"/>
        <w:rPr>
          <w:rFonts w:asciiTheme="majorEastAsia" w:hAnsiTheme="majorEastAsia" w:eastAsiaTheme="majorEastAsia"/>
          <w:color w:val="000000" w:themeColor="text1"/>
          <w:sz w:val="4"/>
          <w:szCs w:val="4"/>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r>
        <w:rPr>
          <w:rFonts w:asciiTheme="majorEastAsia" w:hAnsiTheme="majorEastAsia" w:eastAsiaTheme="majorEastAsia"/>
          <w:color w:val="000000" w:themeColor="text1"/>
          <w:sz w:val="20"/>
          <w:szCs w:val="20"/>
        </w:rPr>
        <w:pict>
          <v:shape id="Text Box 124" o:spid="_x0000_s1039" o:spt="202" type="#_x0000_t202" style="position:absolute;left:0pt;margin-top:2.05pt;height:141.4pt;width:400.65pt;mso-position-horizontal:center;z-index:251662336;mso-width-relative:margin;mso-height-relative:margin;"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">
            <v:path/>
            <v:fill focussize="0,0"/>
            <v:stroke joinstyle="miter"/>
            <v:imagedata o:title=""/>
            <o:lock v:ext="edit"/>
            <v:textbox>
              <w:txbxContent>
                <w:p>
                  <w:pPr>
                    <w:rPr>
                      <w:rFonts w:asciiTheme="majorEastAsia" w:hAnsiTheme="majorEastAsia" w:eastAsiaTheme="majorEastAsia"/>
                      <w:b/>
                    </w:rPr>
                  </w:pPr>
                </w:p>
                <w:p>
                  <w:pPr>
                    <w:rPr>
                      <w:rFonts w:asciiTheme="majorEastAsia" w:hAnsiTheme="majorEastAsia" w:eastAsiaTheme="majorEastAsia"/>
                      <w:b/>
                    </w:rPr>
                  </w:pPr>
                </w:p>
                <w:p>
                  <w:r>
                    <w:rPr>
                      <w:rFonts w:hint="eastAsia" w:asciiTheme="majorEastAsia" w:hAnsiTheme="majorEastAsia" w:eastAsiaTheme="majorEastAsia"/>
                      <w:b/>
                    </w:rPr>
                    <w:t>粘贴法定代表人身份证明及委托代理人（被授权人）身份证（正反面）复印件处</w:t>
                  </w:r>
                </w:p>
              </w:txbxContent>
            </v:textbox>
          </v:shape>
        </w:pict>
      </w: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before="7"/>
        <w:rPr>
          <w:rFonts w:asciiTheme="majorEastAsia" w:hAnsiTheme="majorEastAsia" w:eastAsiaTheme="majorEastAsia"/>
          <w:color w:val="000000" w:themeColor="text1"/>
          <w:sz w:val="20"/>
          <w:szCs w:val="20"/>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被授权代表（签字）：</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供应商法定代表人（签字或盖章）：</w:t>
      </w:r>
    </w:p>
    <w:p>
      <w:pPr>
        <w:pStyle w:val="14"/>
        <w:tabs>
          <w:tab w:val="left" w:pos="1098"/>
          <w:tab w:val="left" w:pos="5298"/>
          <w:tab w:val="left" w:pos="5778"/>
        </w:tabs>
        <w:kinsoku w:val="0"/>
        <w:overflowPunct w:val="0"/>
        <w:spacing w:before="86"/>
        <w:ind w:left="6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职</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务：</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职</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务：</w:t>
      </w:r>
    </w:p>
    <w:p>
      <w:pPr>
        <w:pStyle w:val="14"/>
        <w:tabs>
          <w:tab w:val="left" w:pos="1098"/>
          <w:tab w:val="left" w:pos="5298"/>
          <w:tab w:val="left" w:pos="5778"/>
        </w:tabs>
        <w:kinsoku w:val="0"/>
        <w:overflowPunct w:val="0"/>
        <w:spacing w:before="84"/>
        <w:ind w:left="6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电</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话：</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电</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话：</w:t>
      </w:r>
    </w:p>
    <w:p>
      <w:pPr>
        <w:pStyle w:val="14"/>
        <w:tabs>
          <w:tab w:val="left" w:pos="5631"/>
          <w:tab w:val="left" w:pos="6591"/>
          <w:tab w:val="left" w:pos="7191"/>
          <w:tab w:val="left" w:pos="7791"/>
          <w:tab w:val="left" w:pos="8247"/>
        </w:tabs>
        <w:kinsoku w:val="0"/>
        <w:overflowPunct w:val="0"/>
        <w:spacing w:before="166" w:line="383" w:lineRule="auto"/>
        <w:ind w:right="238" w:firstLine="210" w:firstLineChars="100"/>
        <w:jc w:val="righ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供应商（盖章）</w:t>
      </w:r>
    </w:p>
    <w:p>
      <w:pPr>
        <w:pStyle w:val="14"/>
        <w:tabs>
          <w:tab w:val="left" w:pos="5145"/>
          <w:tab w:val="left" w:pos="6591"/>
          <w:tab w:val="left" w:pos="7191"/>
          <w:tab w:val="left" w:pos="7791"/>
          <w:tab w:val="left" w:pos="8247"/>
        </w:tabs>
        <w:kinsoku w:val="0"/>
        <w:wordWrap w:val="0"/>
        <w:overflowPunct w:val="0"/>
        <w:spacing w:before="166" w:line="383" w:lineRule="auto"/>
        <w:ind w:left="105" w:leftChars="50" w:right="238"/>
        <w:jc w:val="righ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xml:space="preserve">日期：年月日                </w:t>
      </w:r>
    </w:p>
    <w:p>
      <w:pPr>
        <w:pStyle w:val="14"/>
        <w:kinsoku w:val="0"/>
        <w:overflowPunct w:val="0"/>
        <w:spacing w:before="7"/>
        <w:rPr>
          <w:rFonts w:asciiTheme="majorEastAsia" w:hAnsiTheme="majorEastAsia" w:eastAsiaTheme="majorEastAsia"/>
          <w:color w:val="000000" w:themeColor="text1"/>
          <w:sz w:val="22"/>
          <w:szCs w:val="22"/>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r>
        <w:rPr>
          <w:rFonts w:hint="eastAsia" w:asciiTheme="majorEastAsia" w:hAnsiTheme="majorEastAsia" w:eastAsiaTheme="majorEastAsia"/>
          <w:b/>
          <w:color w:val="000000" w:themeColor="text1"/>
        </w:rPr>
        <w:t>★备注：本委托书递交投标文件时需单独递交一份。</w:t>
      </w:r>
    </w:p>
    <w:p>
      <w:pPr>
        <w:pStyle w:val="14"/>
        <w:kinsoku w:val="0"/>
        <w:overflowPunct w:val="0"/>
        <w:spacing w:before="34" w:line="357" w:lineRule="auto"/>
        <w:ind w:right="126" w:firstLine="480"/>
        <w:jc w:val="center"/>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r>
        <w:rPr>
          <w:rFonts w:hint="eastAsia" w:asciiTheme="majorEastAsia" w:hAnsiTheme="majorEastAsia" w:eastAsiaTheme="majorEastAsia"/>
          <w:b/>
          <w:bCs/>
          <w:color w:val="000000" w:themeColor="text1"/>
          <w:sz w:val="36"/>
          <w:szCs w:val="36"/>
        </w:rPr>
        <w:t>四、投标保证金缴纳凭证</w:t>
      </w:r>
    </w:p>
    <w:p>
      <w:pPr>
        <w:pStyle w:val="14"/>
        <w:kinsoku w:val="0"/>
        <w:overflowPunct w:val="0"/>
        <w:rPr>
          <w:rFonts w:asciiTheme="majorEastAsia" w:hAnsiTheme="majorEastAsia" w:eastAsiaTheme="majorEastAsia"/>
          <w:b/>
          <w:bCs/>
          <w:color w:val="000000" w:themeColor="text1"/>
          <w:sz w:val="20"/>
          <w:szCs w:val="20"/>
        </w:rPr>
      </w:pPr>
    </w:p>
    <w:p>
      <w:pPr>
        <w:pStyle w:val="14"/>
        <w:kinsoku w:val="0"/>
        <w:overflowPunct w:val="0"/>
        <w:spacing w:before="4"/>
        <w:rPr>
          <w:rFonts w:asciiTheme="majorEastAsia" w:hAnsiTheme="majorEastAsia" w:eastAsiaTheme="majorEastAsia"/>
          <w:b/>
          <w:bCs/>
          <w:color w:val="000000" w:themeColor="text1"/>
          <w:sz w:val="23"/>
          <w:szCs w:val="23"/>
        </w:rPr>
      </w:pPr>
    </w:p>
    <w:p>
      <w:pPr>
        <w:spacing w:line="420" w:lineRule="exac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致：（采购人）</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我方于</w:t>
      </w:r>
      <w:r>
        <w:rPr>
          <w:rFonts w:cs="仿宋" w:asciiTheme="majorEastAsia" w:hAnsiTheme="majorEastAsia" w:eastAsiaTheme="majorEastAsia"/>
          <w:color w:val="000000" w:themeColor="text1"/>
          <w:kern w:val="0"/>
          <w:sz w:val="24"/>
        </w:rPr>
        <w:tab/>
      </w:r>
      <w:r>
        <w:rPr>
          <w:rFonts w:hint="eastAsia" w:cs="仿宋" w:asciiTheme="majorEastAsia" w:hAnsiTheme="majorEastAsia" w:eastAsiaTheme="majorEastAsia"/>
          <w:color w:val="000000" w:themeColor="text1"/>
          <w:kern w:val="0"/>
          <w:sz w:val="24"/>
        </w:rPr>
        <w:t>年</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月</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 xml:space="preserve"> 日参加</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u w:val="single"/>
        </w:rPr>
        <w:t xml:space="preserve">（项目名称）   </w:t>
      </w:r>
      <w:r>
        <w:rPr>
          <w:rFonts w:hint="eastAsia" w:cs="仿宋" w:asciiTheme="majorEastAsia" w:hAnsiTheme="majorEastAsia" w:eastAsiaTheme="majorEastAsia"/>
          <w:color w:val="000000" w:themeColor="text1"/>
          <w:kern w:val="0"/>
          <w:sz w:val="24"/>
        </w:rPr>
        <w:t>的投标，现保证：我方在规定的投标有效期内撤销或修改投标文件的，或者在收到中标通知书后无正当理由拒签合同或拒交规定履约担保的，投标保证金不予退还。</w:t>
      </w:r>
    </w:p>
    <w:p>
      <w:pPr>
        <w:pStyle w:val="14"/>
        <w:kinsoku w:val="0"/>
        <w:overflowPunct w:val="0"/>
        <w:rPr>
          <w:rFonts w:asciiTheme="majorEastAsia" w:hAnsiTheme="majorEastAsia" w:eastAsiaTheme="majorEastAsia"/>
          <w:color w:val="000000" w:themeColor="text1"/>
        </w:rPr>
      </w:pPr>
    </w:p>
    <w:p>
      <w:pPr>
        <w:pStyle w:val="14"/>
        <w:kinsoku w:val="0"/>
        <w:overflowPunct w:val="0"/>
        <w:rPr>
          <w:rFonts w:asciiTheme="majorEastAsia" w:hAnsiTheme="majorEastAsia" w:eastAsiaTheme="majorEastAsia"/>
          <w:color w:val="000000" w:themeColor="text1"/>
        </w:rPr>
      </w:pPr>
    </w:p>
    <w:p>
      <w:pPr>
        <w:pStyle w:val="14"/>
        <w:kinsoku w:val="0"/>
        <w:overflowPunct w:val="0"/>
        <w:spacing w:before="4"/>
        <w:rPr>
          <w:rFonts w:asciiTheme="majorEastAsia" w:hAnsiTheme="majorEastAsia" w:eastAsiaTheme="majorEastAsia"/>
          <w:color w:val="000000" w:themeColor="text1"/>
          <w:sz w:val="34"/>
          <w:szCs w:val="34"/>
        </w:rPr>
      </w:pPr>
    </w:p>
    <w:p>
      <w:pPr>
        <w:pStyle w:val="14"/>
        <w:tabs>
          <w:tab w:val="left" w:pos="7590"/>
        </w:tabs>
        <w:kinsoku w:val="0"/>
        <w:overflowPunct w:val="0"/>
        <w:spacing w:line="381" w:lineRule="auto"/>
        <w:ind w:right="118" w:firstLine="3255" w:firstLineChars="155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（盖章）</w:t>
      </w:r>
    </w:p>
    <w:p>
      <w:pPr>
        <w:pStyle w:val="14"/>
        <w:tabs>
          <w:tab w:val="left" w:pos="7590"/>
        </w:tabs>
        <w:kinsoku w:val="0"/>
        <w:overflowPunct w:val="0"/>
        <w:spacing w:line="381" w:lineRule="auto"/>
        <w:ind w:right="118" w:firstLine="3255" w:firstLineChars="1550"/>
        <w:rPr>
          <w:rFonts w:asciiTheme="majorEastAsia" w:hAnsiTheme="majorEastAsia" w:eastAsiaTheme="majorEastAsia"/>
          <w:color w:val="000000" w:themeColor="text1"/>
          <w:w w:val="95"/>
        </w:rPr>
      </w:pPr>
      <w:r>
        <w:rPr>
          <w:rFonts w:hint="eastAsia" w:asciiTheme="majorEastAsia" w:hAnsiTheme="majorEastAsia" w:eastAsiaTheme="majorEastAsia"/>
          <w:color w:val="000000" w:themeColor="text1"/>
        </w:rPr>
        <w:t>法定代表人或被授权人：</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（签字或盖章）</w:t>
      </w:r>
    </w:p>
    <w:p>
      <w:pPr>
        <w:pStyle w:val="14"/>
        <w:tabs>
          <w:tab w:val="left" w:pos="5551"/>
          <w:tab w:val="left" w:pos="6511"/>
          <w:tab w:val="left" w:pos="7111"/>
          <w:tab w:val="left" w:pos="7711"/>
        </w:tabs>
        <w:kinsoku w:val="0"/>
        <w:overflowPunct w:val="0"/>
        <w:spacing w:before="46"/>
        <w:ind w:left="2583" w:firstLine="22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日</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期：</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年</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月</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日</w:t>
      </w:r>
    </w:p>
    <w:p>
      <w:pPr>
        <w:pStyle w:val="14"/>
        <w:kinsoku w:val="0"/>
        <w:overflowPunct w:val="0"/>
        <w:rPr>
          <w:rFonts w:asciiTheme="majorEastAsia" w:hAnsiTheme="majorEastAsia" w:eastAsiaTheme="majorEastAsia"/>
          <w:color w:val="000000" w:themeColor="text1"/>
        </w:rPr>
      </w:pPr>
    </w:p>
    <w:p>
      <w:pPr>
        <w:pStyle w:val="14"/>
        <w:kinsoku w:val="0"/>
        <w:overflowPunct w:val="0"/>
        <w:spacing w:before="5"/>
        <w:rPr>
          <w:rFonts w:asciiTheme="majorEastAsia" w:hAnsiTheme="majorEastAsia" w:eastAsiaTheme="majorEastAsia"/>
          <w:color w:val="000000" w:themeColor="text1"/>
          <w:sz w:val="25"/>
          <w:szCs w:val="25"/>
        </w:rPr>
      </w:pPr>
    </w:p>
    <w:p>
      <w:pPr>
        <w:pStyle w:val="14"/>
        <w:kinsoku w:val="0"/>
        <w:overflowPunct w:val="0"/>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（复印件应附在投标文件中）</w:t>
      </w:r>
    </w:p>
    <w:p>
      <w:pPr>
        <w:pStyle w:val="14"/>
        <w:kinsoku w:val="0"/>
        <w:overflowPunct w:val="0"/>
        <w:rPr>
          <w:rFonts w:asciiTheme="majorEastAsia" w:hAnsiTheme="majorEastAsia" w:eastAsiaTheme="majorEastAsia"/>
          <w:color w:val="000000" w:themeColor="text1"/>
          <w:sz w:val="20"/>
          <w:szCs w:val="20"/>
        </w:rPr>
      </w:pPr>
    </w:p>
    <w:p>
      <w:pPr>
        <w:pStyle w:val="14"/>
        <w:kinsoku w:val="0"/>
        <w:overflowPunct w:val="0"/>
        <w:spacing w:before="8"/>
        <w:rPr>
          <w:rFonts w:asciiTheme="majorEastAsia" w:hAnsiTheme="majorEastAsia" w:eastAsiaTheme="majorEastAsia"/>
          <w:color w:val="000000" w:themeColor="text1"/>
          <w:sz w:val="10"/>
          <w:szCs w:val="10"/>
        </w:rPr>
      </w:pPr>
    </w:p>
    <w:p>
      <w:pPr>
        <w:pStyle w:val="14"/>
        <w:kinsoku w:val="0"/>
        <w:overflowPunct w:val="0"/>
        <w:spacing w:line="200" w:lineRule="atLeast"/>
        <w:rPr>
          <w:rFonts w:asciiTheme="majorEastAsia" w:hAnsiTheme="majorEastAsia" w:eastAsiaTheme="majorEastAsia"/>
          <w:color w:val="000000" w:themeColor="text1"/>
          <w:sz w:val="20"/>
          <w:szCs w:val="20"/>
        </w:rPr>
      </w:pPr>
      <w:r>
        <w:rPr>
          <w:rFonts w:asciiTheme="majorEastAsia" w:hAnsiTheme="majorEastAsia" w:eastAsiaTheme="majorEastAsia"/>
          <w:color w:val="000000" w:themeColor="text1"/>
          <w:sz w:val="20"/>
          <w:szCs w:val="20"/>
        </w:rPr>
        <w:pict>
          <v:group id="Group 3" o:spid="_x0000_s1107" o:spt="203" style="height:253pt;width:448.5pt;" coordsize="0,0">
            <o:lock v:ext="edit"/>
            <v:group id="Group 4" o:spid="_x0000_s1108" o:spt="203" style="position:absolute;left:0;top:0;height:50;width:74;" coordsize="7425,5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o:lock v:ext="edit"/>
              <v:shape id="AutoShape 83" o:spid="_x0000_s112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EETsEA&#10;AADaAAAADwAAAGRycy9kb3ducmV2LnhtbESPzYoCMRCE74LvEFrwphkVF5k1igr+HIRF1wdoJr2Z&#10;WSedIYk6+/YbQfBYVNVX1HzZ2lrcyYfKsYLRMANBXDhdsVFw+d4OZiBCRNZYOyYFfxRgueh25phr&#10;9+AT3c/RiAThkKOCMsYmlzIUJVkMQ9cQJ+/HeYsxSW+k9vhIcFvLcZZ9SIsVp4USG9qUVFzPN6tg&#10;b3ZxvzPumLX+dyr9+jL50lel+r129QkiUhvf4Vf7oBVM4Hkl3Q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ghBE7BAAAA2gAAAA8AAAAAAAAAAAAAAAAAmAIAAGRycy9kb3du&#10;cmV2LnhtbFBLBQYAAAAABAAEAPUAAACGAwAAAAA=&#10;" path="m483,19l412,19,426,0,497,0,483,19xe">
                <v:path o:connecttype="custom" o:connectlocs="483,19;412,19;426,0;497,0;483,19" o:connectangles="0,0,0,0,0"/>
                <v:fill on="t" focussize="0,0"/>
                <v:stroke on="f"/>
                <v:imagedata o:title=""/>
                <o:lock v:ext="edit"/>
              </v:shape>
              <v:shape id="AutoShape 82" o:spid="_x0000_s111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icOsIA&#10;AADaAAAADwAAAGRycy9kb3ducmV2LnhtbESP0WoCMRRE3wv+Q7iCbzVrbUVWo1hB7YNQuvoBl801&#10;u7q5WZKo6983BaGPw8ycYebLzjbiRj7UjhWMhhkI4tLpmo2C42HzOgURIrLGxjEpeFCA5aL3Msdc&#10;uzv/0K2IRiQIhxwVVDG2uZShrMhiGLqWOHkn5y3GJL2R2uM9wW0j37JsIi3WnBYqbGldUXkprlbB&#10;zmzjbmvcPuv8+UP6z+P4W1+UGvS71QxEpC7+h5/tL63gHf6upBs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yJw6wgAAANoAAAAPAAAAAAAAAAAAAAAAAJgCAABkcnMvZG93&#10;bnJldi54bWxQSwUGAAAAAAQABAD1AAAAhwMAAAAA&#10;" path="m7011,19l6940,19,6926,0,6998,0,7011,19xe">
                <v:path o:connecttype="custom" o:connectlocs="7011,19;6940,19;6926,0;6998,0;7011,19" o:connectangles="0,0,0,0,0"/>
                <v:fill on="t" focussize="0,0"/>
                <v:stroke on="f"/>
                <v:imagedata o:title=""/>
                <o:lock v:ext="edit"/>
              </v:shape>
              <v:shape id="AutoShape 81" o:spid="_x0000_s111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Q5ocEA&#10;AADaAAAADwAAAGRycy9kb3ducmV2LnhtbESPzYoCMRCE7wu+Q2jB25pRcZFZo6jgz0FYdH2AZtKb&#10;mXXSGZKo49sbQfBYVNVX1HTe2lpcyYfKsYJBPwNBXDhdsVFw+l1/TkCEiKyxdkwK7hRgPut8TDHX&#10;7sYHuh6jEQnCIUcFZYxNLmUoSrIY+q4hTt6f8xZjkt5I7fGW4LaWwyz7khYrTgslNrQqqTgfL1bB&#10;1mzidmPcPmv9/1j65Wn0o89K9brt4htEpDa+w6/2TisYw/NKugF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EOaHBAAAA2gAAAA8AAAAAAAAAAAAAAAAAmAIAAGRycy9kb3du&#10;cmV2LnhtbFBLBQYAAAAABAAEAPUAAACGAwAAAAA=&#10;" path="m390,39l346,39,359,19,403,19,390,39xe">
                <v:path o:connecttype="custom" o:connectlocs="390,39;346,39;359,19;403,19;390,39" o:connectangles="0,0,0,0,0"/>
                <v:fill on="t" focussize="0,0"/>
                <v:stroke on="f"/>
                <v:imagedata o:title=""/>
                <o:lock v:ext="edit"/>
              </v:shape>
              <v:shape id="AutoShape 80" o:spid="_x0000_s111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an1sEA&#10;AADaAAAADwAAAGRycy9kb3ducmV2LnhtbESPwYoCMRBE74L/EFrwphlXlGU0igqre1iQVT+gmbSZ&#10;0UlnSKKOf78RFjwWVfWKmi9bW4s7+VA5VjAaZiCIC6crNgpOx6/BJ4gQkTXWjknBkwIsF93OHHPt&#10;HvxL90M0IkE45KigjLHJpQxFSRbD0DXEyTs7bzEm6Y3UHh8Jbmv5kWVTabHitFBiQ5uSiuvhZhXs&#10;zDbutsb9ZK2/TKRfn8Z7fVWq32tXMxCR2vgO/7e/tYIpvK6kGyA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hWp9bBAAAA2gAAAA8AAAAAAAAAAAAAAAAAmAIAAGRycy9kb3du&#10;cmV2LnhtbFBLBQYAAAAABAAEAPUAAACGAwAAAAA=&#10;" path="m7077,39l7033,39,7020,19,7064,19,7077,39xe">
                <v:path o:connecttype="custom" o:connectlocs="7077,39;7033,39;7020,19;7064,19;7077,39" o:connectangles="0,0,0,0,0"/>
                <v:fill on="t" focussize="0,0"/>
                <v:stroke on="f"/>
                <v:imagedata o:title=""/>
                <o:lock v:ext="edit"/>
              </v:shape>
              <v:shape id="AutoShape 79" o:spid="_x0000_s111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oCTcIA&#10;AADaAAAADwAAAGRycy9kb3ducmV2LnhtbESP0WoCMRRE3wv+Q7iCbzVrpVVWo1hB7YNQuvoBl801&#10;u7q5WZKo6983BaGPw8ycYebLzjbiRj7UjhWMhhkI4tLpmo2C42HzOgURIrLGxjEpeFCA5aL3Msdc&#10;uzv/0K2IRiQIhxwVVDG2uZShrMhiGLqWOHkn5y3GJL2R2uM9wW0j37LsQ1qsOS1U2NK6ovJSXK2C&#10;ndnG3da4fdb587v0n8fxt74oNeh3qxmISF38Dz/bX1rBBP6upBs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GgJNwgAAANoAAAAPAAAAAAAAAAAAAAAAAJgCAABkcnMvZG93&#10;bnJldi54bWxQSwUGAAAAAAQABAD1AAAAhwMAAAAA&#10;" path="m340,59l309,59,321,39,352,39,340,59xe">
                <v:path o:connecttype="custom" o:connectlocs="340,59;309,59;321,39;352,39;340,59" o:connectangles="0,0,0,0,0"/>
                <v:fill on="t" focussize="0,0"/>
                <v:stroke on="f"/>
                <v:imagedata o:title=""/>
                <o:lock v:ext="edit"/>
              </v:shape>
              <v:shape id="AutoShape 78" o:spid="_x0000_s111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WWP78A&#10;AADaAAAADwAAAGRycy9kb3ducmV2LnhtbERP3WrCMBS+H+wdwhl4t6Y6HKMzigraXQhjrg9waI5p&#10;tTkpSWbr2y8Xgpcf3/9iNdpOXMmH1rGCaZaDIK6dbtkoqH53rx8gQkTW2DkmBTcKsFo+Py2w0G7g&#10;H7oeoxEphEOBCpoY+0LKUDdkMWSuJ07cyXmLMUFvpPY4pHDbyVmev0uLLaeGBnvaNlRfjn9WQWn2&#10;sdwbd8hHf55Lv6nevvVFqcnLuP4EEWmMD/Hd/aUVpK3pSroBcvk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2hZY/vwAAANoAAAAPAAAAAAAAAAAAAAAAAJgCAABkcnMvZG93bnJl&#10;di54bWxQSwUGAAAAAAQABAD1AAAAhAMAAAAA&#10;" path="m7115,59l7084,59,7071,39,7102,39,7115,59xe">
                <v:path o:connecttype="custom" o:connectlocs="7115,59;7084,59;7071,39;7102,39;7115,59" o:connectangles="0,0,0,0,0"/>
                <v:fill on="t" focussize="0,0"/>
                <v:stroke on="f"/>
                <v:imagedata o:title=""/>
                <o:lock v:ext="edit"/>
              </v:shape>
              <v:shape id="AutoShape 77" o:spid="_x0000_s111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kzpMIA&#10;AADaAAAADwAAAGRycy9kb3ducmV2LnhtbESP0WoCMRRE3wv+Q7iCbzVrpUVXo1hB7YNQuvoBl801&#10;u7q5WZKo6983BaGPw8ycYebLzjbiRj7UjhWMhhkI4tLpmo2C42HzOgERIrLGxjEpeFCA5aL3Msdc&#10;uzv/0K2IRiQIhxwVVDG2uZShrMhiGLqWOHkn5y3GJL2R2uM9wW0j37LsQ1qsOS1U2NK6ovJSXK2C&#10;ndnG3da4fdb587v0n8fxt74oNeh3qxmISF38Dz/bX1rBFP6upBs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yTOkwgAAANoAAAAPAAAAAAAAAAAAAAAAAJgCAABkcnMvZG93&#10;bnJldi54bWxQSwUGAAAAAAQABAD1AAAAhwMAAAAA&#10;" path="m304,79l273,79,285,59,316,59,304,79xe">
                <v:path o:connecttype="custom" o:connectlocs="304,79;273,79;285,59;316,59;304,79" o:connectangles="0,0,0,0,0"/>
                <v:fill on="t" focussize="0,0"/>
                <v:stroke on="f"/>
                <v:imagedata o:title=""/>
                <o:lock v:ext="edit"/>
              </v:shape>
              <v:shape id="AutoShape 76" o:spid="_x0000_s111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D3vMMA&#10;AADbAAAADwAAAGRycy9kb3ducmV2LnhtbESPQWsCMRCF70L/Q5hCb5q1pSJbo6hQ7aEgbv0Bw2bM&#10;rm4mS5Lq9t93DoXeZnhv3vtmsRp8p24UUxvYwHRSgCKug23ZGTh9vY/noFJGttgFJgM/lGC1fBgt&#10;sLThzke6VdkpCeFUooEm577UOtUNeUyT0BOLdg7RY5Y1Om0j3iXcd/q5KGbaY8vS0GBP24bqa/Xt&#10;DezdLu93LnwWQ7y86rg5vRzs1Zinx2H9BirTkP/Nf9cfVvCFXn6RAf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9D3vMMAAADbAAAADwAAAAAAAAAAAAAAAACYAgAAZHJzL2Rv&#10;d25yZXYueG1sUEsFBgAAAAAEAAQA9QAAAIgDAAAAAA==&#10;" path="m7151,79l7120,79,7108,59,7139,59,7151,79xe">
                <v:path o:connecttype="custom" o:connectlocs="7151,79;7120,79;7108,59;7139,59;7151,79" o:connectangles="0,0,0,0,0"/>
                <v:fill on="t" focussize="0,0"/>
                <v:stroke on="f"/>
                <v:imagedata o:title=""/>
                <o:lock v:ext="edit"/>
              </v:shape>
              <v:shape id="AutoShape 75" o:spid="_x0000_s111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xSJ8EA&#10;AADbAAAADwAAAGRycy9kb3ducmV2LnhtbERP3WrCMBS+F3yHcITdaapjIp1RVJjdxUDs+gCH5izt&#10;bE5Kktnu7ZfBYHfn4/s92/1oO3EnH1rHCpaLDARx7XTLRkH1/jLfgAgRWWPnmBR8U4D9bjrZYq7d&#10;wFe6l9GIFMIhRwVNjH0uZagbshgWridO3IfzFmOC3kjtcUjhtpOrLFtLiy2nhgZ7OjVU38ovq6Aw&#10;51icjXvLRv/5JP2xerzom1IPs/HwDCLSGP/Ff+5XneYv4feXdIDc/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cUifBAAAA2wAAAA8AAAAAAAAAAAAAAAAAmAIAAGRycy9kb3du&#10;cmV2LnhtbFBLBQYAAAAABAAEAPUAAACGAwAAAAA=&#10;" path="m269,99l239,99,250,79,281,79,269,99xe">
                <v:path o:connecttype="custom" o:connectlocs="269,99;239,99;250,79;281,79;269,99" o:connectangles="0,0,0,0,0"/>
                <v:fill on="t" focussize="0,0"/>
                <v:stroke on="f"/>
                <v:imagedata o:title=""/>
                <o:lock v:ext="edit"/>
              </v:shape>
              <v:shape id="AutoShape 74" o:spid="_x0000_s111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7MUMAA&#10;AADbAAAADwAAAGRycy9kb3ducmV2LnhtbERP24rCMBB9F/yHMMK+aaqLIl2juAteHgTR9QOGZjbt&#10;2kxKErX+vREE3+ZwrjNbtLYWV/KhcqxgOMhAEBdOV2wUnH5X/SmIEJE11o5JwZ0CLObdzgxz7W58&#10;oOsxGpFCOOSooIyxyaUMRUkWw8A1xIn7c95iTNAbqT3eUrit5SjLJtJixamhxIZ+SirOx4tVsDHr&#10;uFkbt8ta/z+W/vv0uddnpT567fILRKQ2vsUv91an+SN4/pIOkPM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E7MUMAAAADbAAAADwAAAAAAAAAAAAAAAACYAgAAZHJzL2Rvd25y&#10;ZXYueG1sUEsFBgAAAAAEAAQA9QAAAIUDAAAAAA==&#10;" path="m7185,99l7154,99,7143,79,7174,79,7185,99xe">
                <v:path o:connecttype="custom" o:connectlocs="7185,99;7154,99;7143,79;7174,79;7185,99" o:connectangles="0,0,0,0,0"/>
                <v:fill on="t" focussize="0,0"/>
                <v:stroke on="f"/>
                <v:imagedata o:title=""/>
                <o:lock v:ext="edit"/>
              </v:shape>
              <v:shape id="AutoShape 73" o:spid="_x0000_s111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Jpy8EA&#10;AADbAAAADwAAAGRycy9kb3ducmV2LnhtbERP3WrCMBS+H+wdwhnsbqZaJqMaxQ3UXQxktQ9waI5p&#10;tTkpSVbr25vBYHfn4/s9y/VoOzGQD61jBdNJBoK4drplo6A6bl/eQISIrLFzTApuFGC9enxYYqHd&#10;lb9pKKMRKYRDgQqaGPtCylA3ZDFMXE+cuJPzFmOC3kjt8ZrCbSdnWTaXFltODQ329NFQfSl/rIK9&#10;2cX9zrivbPTnV+nfq/ygL0o9P42bBYhIY/wX/7k/dZqfw+8v6QC5u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CacvBAAAA2wAAAA8AAAAAAAAAAAAAAAAAmAIAAGRycy9kb3du&#10;cmV2LnhtbFBLBQYAAAAABAAEAPUAAACGAwAAAAA=&#10;" path="m237,119l217,119,228,99,247,99,237,119xe">
                <v:path o:connecttype="custom" o:connectlocs="237,119;217,119;228,99;247,99;237,119" o:connectangles="0,0,0,0,0"/>
                <v:fill on="t" focussize="0,0"/>
                <v:stroke on="f"/>
                <v:imagedata o:title=""/>
                <o:lock v:ext="edit"/>
              </v:shape>
              <v:shape id="AutoShape 72" o:spid="_x0000_s110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vxv8AA&#10;AADbAAAADwAAAGRycy9kb3ducmV2LnhtbERPzWoCMRC+F3yHMIK3mrW2IqtRrKD2IJSuPsCwGbOr&#10;m8mSRF3fvikIvc3H9zvzZWcbcSMfascKRsMMBHHpdM1GwfGweZ2CCBFZY+OYFDwowHLRe5ljrt2d&#10;f+hWRCNSCIccFVQxtrmUoazIYhi6ljhxJ+ctxgS9kdrjPYXbRr5l2URarDk1VNjSuqLyUlytgp3Z&#10;xt3WuH3W+fOH9J/H8be+KDXod6sZiEhd/Bc/3V86zX+Hv1/S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Ovxv8AAAADbAAAADwAAAAAAAAAAAAAAAACYAgAAZHJzL2Rvd25y&#10;ZXYueG1sUEsFBgAAAAAEAAQA9QAAAIUDAAAAAA==&#10;" path="m7207,119l7187,119,7176,99,7196,99,7207,119xe">
                <v:path o:connecttype="custom" o:connectlocs="7207,119;7187,119;7176,99;7196,99;7207,119" o:connectangles="0,0,0,0,0"/>
                <v:fill on="t" focussize="0,0"/>
                <v:stroke on="f"/>
                <v:imagedata o:title=""/>
                <o:lock v:ext="edit"/>
              </v:shape>
              <v:shape id="AutoShape 71" o:spid="_x0000_s104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dUJL8A&#10;AADbAAAADwAAAGRycy9kb3ducmV2LnhtbERPzYrCMBC+C75DGMGbpq4oSzWKCqt7WJBVH2BoxrTa&#10;TEoStb79ZkHwNh/f78yXra3FnXyoHCsYDTMQxIXTFRsFp+PX4BNEiMgaa8ek4EkBlotuZ465dg/+&#10;pfshGpFCOOSooIyxyaUMRUkWw9A1xIk7O28xJuiN1B4fKdzW8iPLptJixamhxIY2JRXXw80q2Jlt&#10;3G2N+8laf5lIvz6N9/qqVL/XrmYgIrXxLX65v3WaP4H/X9IBcvE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p1QkvwAAANsAAAAPAAAAAAAAAAAAAAAAAJgCAABkcnMvZG93bnJl&#10;di54bWxQSwUGAAAAAAQABAD1AAAAhAMAAAAA&#10;" path="m216,139l186,139,196,119,226,119,216,139xe">
                <v:path o:connecttype="custom" o:connectlocs="216,139;186,139;196,119;226,119;216,139" o:connectangles="0,0,0,0,0"/>
                <v:fill on="t" focussize="0,0"/>
                <v:stroke on="f"/>
                <v:imagedata o:title=""/>
                <o:lock v:ext="edit"/>
              </v:shape>
              <v:shape id="AutoShape 70" o:spid="_x0000_s104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XKU78A&#10;AADbAAAADwAAAGRycy9kb3ducmV2LnhtbERPzYrCMBC+C75DGMGbpq4oSzWKCqt7WJBVH2BoxrTa&#10;TEoStb79RljwNh/f78yXra3FnXyoHCsYDTMQxIXTFRsFp+PX4BNEiMgaa8ek4EkBlotuZ465dg/+&#10;pfshGpFCOOSooIyxyaUMRUkWw9A1xIk7O28xJuiN1B4fKdzW8iPLptJixamhxIY2JRXXw80q2Jlt&#10;3G2N+8laf5lIvz6N9/qqVL/XrmYgIrXxLf53f+s0fwqvX9IBcvE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3dcpTvwAAANsAAAAPAAAAAAAAAAAAAAAAAJgCAABkcnMvZG93bnJl&#10;di54bWxQSwUGAAAAAAQABAD1AAAAhAMAAAAA&#10;" path="m7238,139l7208,139,7197,119,7228,119,7238,139xe">
                <v:path o:connecttype="custom" o:connectlocs="7238,139;7208,139;7197,119;7228,119;7238,139" o:connectangles="0,0,0,0,0"/>
                <v:fill on="t" focussize="0,0"/>
                <v:stroke on="f"/>
                <v:imagedata o:title=""/>
                <o:lock v:ext="edit"/>
              </v:shape>
              <v:shape id="AutoShape 69" o:spid="_x0000_s104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lvyMAA&#10;AADbAAAADwAAAGRycy9kb3ducmV2LnhtbERPzWoCMRC+F3yHMIK3mrXSKqtRrKD2IJSuPsCwGbOr&#10;m8mSRF3fvikIvc3H9zvzZWcbcSMfascKRsMMBHHpdM1GwfGweZ2CCBFZY+OYFDwowHLRe5ljrt2d&#10;f+hWRCNSCIccFVQxtrmUoazIYhi6ljhxJ+ctxgS9kdrjPYXbRr5l2Ye0WHNqqLCldUXlpbhaBTuz&#10;jbutcfus8+d36T+P4299UWrQ71YzEJG6+C9+ur90mj+Bv1/S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DlvyMAAAADbAAAADwAAAAAAAAAAAAAAAACYAgAAZHJzL2Rvd25y&#10;ZXYueG1sUEsFBgAAAAAEAAQA9QAAAIUDAAAAAA==&#10;" path="m186,159l166,159,176,139,196,139,186,159xe">
                <v:path o:connecttype="custom" o:connectlocs="186,159;166,159;176,139;196,139;186,159" o:connectangles="0,0,0,0,0"/>
                <v:fill on="t" focussize="0,0"/>
                <v:stroke on="f"/>
                <v:imagedata o:title=""/>
                <o:lock v:ext="edit"/>
              </v:shape>
              <v:shape id="AutoShape 68" o:spid="_x0000_s104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b7usMA&#10;AADbAAAADwAAAGRycy9kb3ducmV2LnhtbESPQWsCMRCF70L/Q5hCb5q1pSJbo6hQ7aEgbv0Bw2bM&#10;rm4mS5Lq9t93DoXeZnhv3vtmsRp8p24UUxvYwHRSgCKug23ZGTh9vY/noFJGttgFJgM/lGC1fBgt&#10;sLThzke6VdkpCeFUooEm577UOtUNeUyT0BOLdg7RY5Y1Om0j3iXcd/q5KGbaY8vS0GBP24bqa/Xt&#10;DezdLu93LnwWQ7y86rg5vRzs1Zinx2H9BirTkP/Nf9cfVvAFVn6RAf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ab7usMAAADbAAAADwAAAAAAAAAAAAAAAACYAgAAZHJzL2Rv&#10;d25yZXYueG1sUEsFBgAAAAAEAAQA9QAAAIgDAAAAAA==&#10;" path="m7258,159l7238,159,7228,139,7248,139,7258,159xe">
                <v:path o:connecttype="custom" o:connectlocs="7258,159;7238,159;7228,139;7248,139;7258,159" o:connectangles="0,0,0,0,0"/>
                <v:fill on="t" focussize="0,0"/>
                <v:stroke on="f"/>
                <v:imagedata o:title=""/>
                <o:lock v:ext="edit"/>
              </v:shape>
              <v:shape id="AutoShape 67" o:spid="_x0000_s104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peIcAA&#10;AADbAAAADwAAAGRycy9kb3ducmV2LnhtbERPzWoCMRC+F3yHMIK3mrXSoqtRrKD2IJSuPsCwGbOr&#10;m8mSRF3fvikIvc3H9zvzZWcbcSMfascKRsMMBHHpdM1GwfGweZ2ACBFZY+OYFDwowHLRe5ljrt2d&#10;f+hWRCNSCIccFVQxtrmUoazIYhi6ljhxJ+ctxgS9kdrjPYXbRr5l2Ye0WHNqqLCldUXlpbhaBTuz&#10;jbutcfus8+d36T+P4299UWrQ71YzEJG6+C9+ur90mj+Fv1/S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upeIcAAAADbAAAADwAAAAAAAAAAAAAAAACYAgAAZHJzL2Rvd25y&#10;ZXYueG1sUEsFBgAAAAAEAAQA9QAAAIUDAAAAAA==&#10;" path="m167,179l147,179,156,159,176,159,167,179xe">
                <v:path o:connecttype="custom" o:connectlocs="167,179;147,179;156,159;176,159;167,179" o:connectangles="0,0,0,0,0"/>
                <v:fill on="t" focussize="0,0"/>
                <v:stroke on="f"/>
                <v:imagedata o:title=""/>
                <o:lock v:ext="edit"/>
              </v:shape>
              <v:shape id="AutoShape 66" o:spid="_x0000_s104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w9AcEA&#10;AADbAAAADwAAAGRycy9kb3ducmV2LnhtbERP3WrCMBS+F3yHcITd2VTHZHRGmYK6i4HY9QEOzVna&#10;2ZyUJGu7t18uBrv8+P63+8l2YiAfWscKVlkOgrh2umWjoPo4LZ9BhIissXNMCn4owH43n22x0G7k&#10;Gw1lNCKFcChQQRNjX0gZ6oYshsz1xIn7dN5iTNAbqT2OKdx2cp3nG2mx5dTQYE/Hhup7+W0VXMw5&#10;Xs7GveeT/3qS/lA9XvVdqYfF9PoCItIU/8V/7jetYJ3Wpy/pB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m8PQHBAAAA2wAAAA8AAAAAAAAAAAAAAAAAmAIAAGRycy9kb3du&#10;cmV2LnhtbFBLBQYAAAAABAAEAPUAAACGAwAAAAA=&#10;" path="m7277,179l7256,179,7247,159,7267,159,7277,179xe">
                <v:path o:connecttype="custom" o:connectlocs="7277,179;7256,179;7247,159;7267,159;7277,179" o:connectangles="0,0,0,0,0"/>
                <v:fill on="t" focussize="0,0"/>
                <v:stroke on="f"/>
                <v:imagedata o:title=""/>
                <o:lock v:ext="edit"/>
              </v:shape>
              <v:shape id="AutoShape 65" o:spid="_x0000_s104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YmsMA&#10;AADbAAAADwAAAGRycy9kb3ducmV2LnhtbESPUWvCMBSF3wf+h3CFvc1Ux4ZUo6gw3cNgWPsDLs01&#10;rTY3Jcna7t8vg8EeD+ec73DW29G2oicfGscK5rMMBHHldMNGQXl5e1qCCBFZY+uYFHxTgO1m8rDG&#10;XLuBz9QX0YgE4ZCjgjrGLpcyVDVZDDPXESfv6rzFmKQ3UnscEty2cpFlr9Jiw2mhxo4ONVX34ssq&#10;OJljPB2N+8hGf3uRfl8+f+q7Uo/TcbcCEWmM/+G/9rtWsJjD75f0A+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CYmsMAAADbAAAADwAAAAAAAAAAAAAAAACYAgAAZHJzL2Rv&#10;d25yZXYueG1sUEsFBgAAAAAEAAQA9QAAAIgDAAAAAA==&#10;" path="m149,199l129,199,138,179,158,179,149,199xe">
                <v:path o:connecttype="custom" o:connectlocs="149,199;129,199;138,179;158,179;149,199" o:connectangles="0,0,0,0,0"/>
                <v:fill on="t" focussize="0,0"/>
                <v:stroke on="f"/>
                <v:imagedata o:title=""/>
                <o:lock v:ext="edit"/>
              </v:shape>
              <v:shape id="AutoShape 64" o:spid="_x0000_s104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IG7cMA&#10;AADbAAAADwAAAGRycy9kb3ducmV2LnhtbESPUWvCMBSF34X9h3AHvmm6ijK6prINpj4IMucPuDTX&#10;tNrclCTT7t8vguDj4ZzzHU65HGwnLuRD61jByzQDQVw73bJRcPj5mryCCBFZY+eYFPxRgGX1NCqx&#10;0O7K33TZRyMShEOBCpoY+0LKUDdkMUxdT5y8o/MWY5LeSO3xmuC2k3mWLaTFltNCgz19NlSf979W&#10;wdqs4npl3DYb/Gku/cdhttNnpcbPw/sbiEhDfITv7Y1WkOdw+5J+gK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IG7cMAAADbAAAADwAAAAAAAAAAAAAAAACYAgAAZHJzL2Rv&#10;d25yZXYueG1sUEsFBgAAAAAEAAQA9QAAAIgDAAAAAA==&#10;" path="m7294,199l7274,199,7265,179,7286,179,7294,199xe">
                <v:path o:connecttype="custom" o:connectlocs="7294,199;7274,199;7265,179;7286,179;7294,199" o:connectangles="0,0,0,0,0"/>
                <v:fill on="t" focussize="0,0"/>
                <v:stroke on="f"/>
                <v:imagedata o:title=""/>
                <o:lock v:ext="edit"/>
              </v:shape>
              <v:shape id="AutoShape 63" o:spid="_x0000_s104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6jdsMA&#10;AADbAAAADwAAAGRycy9kb3ducmV2LnhtbESPUWvCMBSF34X9h3AHe9N0LZPRGcUJ6h4E0fkDLs1d&#10;WtvclCSz3b9fhMEeD+ec73AWq9F24kY+NI4VPM8yEMSV0w0bBZfP7fQVRIjIGjvHpOCHAqyWD5MF&#10;ltoNfKLbORqRIBxKVFDH2JdShqomi2HmeuLkfTlvMSbpjdQehwS3ncyzbC4tNpwWauxpU1PVnr+t&#10;gr3Zxf3OuEM2+uuL9O+X4qhbpZ4ex/UbiEhj/A//tT+0gryA+5f0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W6jdsMAAADbAAAADwAAAAAAAAAAAAAAAACYAgAAZHJzL2Rv&#10;d25yZXYueG1sUEsFBgAAAAAEAAQA9QAAAIgDAAAAAA==&#10;" path="m132,219l112,219,121,199,141,199,132,219xe">
                <v:path o:connecttype="custom" o:connectlocs="132,219;112,219;121,199;141,199;132,219" o:connectangles="0,0,0,0,0"/>
                <v:fill on="t" focussize="0,0"/>
                <v:stroke on="f"/>
                <v:imagedata o:title=""/>
                <o:lock v:ext="edit"/>
              </v:shape>
              <v:shape id="AutoShape 62" o:spid="_x0000_s104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c7AsIA&#10;AADbAAAADwAAAGRycy9kb3ducmV2LnhtbESP0WoCMRRE3wX/IVzBN81Wq5TVKCqofSiI1g+4bK7Z&#10;rZubJYm6/n1TKPg4zMwZZr5sbS3u5EPlWMHbMANBXDhdsVFw/t4OPkCEiKyxdkwKnhRgueh25phr&#10;9+Aj3U/RiAThkKOCMsYmlzIUJVkMQ9cQJ+/ivMWYpDdSe3wkuK3lKMum0mLFaaHEhjYlFdfTzSrY&#10;m13c74z7ylr/M5F+fR4f9FWpfq9dzUBEauMr/N/+1ApG7/D3Jf0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hzsCwgAAANsAAAAPAAAAAAAAAAAAAAAAAJgCAABkcnMvZG93&#10;bnJldi54bWxQSwUGAAAAAAQABAD1AAAAhwMAAAAA&#10;" path="m7311,219l7291,219,7283,199,7303,199,7311,219xe">
                <v:path o:connecttype="custom" o:connectlocs="7311,219;7291,219;7283,199;7303,199;7311,219" o:connectangles="0,0,0,0,0"/>
                <v:fill on="t" focussize="0,0"/>
                <v:stroke on="f"/>
                <v:imagedata o:title=""/>
                <o:lock v:ext="edit"/>
              </v:shape>
              <v:shape id="AutoShape 61" o:spid="_x0000_s105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uemcMA&#10;AADbAAAADwAAAGRycy9kb3ducmV2LnhtbESPUWvCMBSF34X9h3AHe9N0HcrojOIGsz4MROcPuDR3&#10;aW1zU5LMdv/eDAQfD+ec73CW69F24kI+NI4VPM8yEMSV0w0bBafvz+kriBCRNXaOScEfBVivHiZL&#10;LLQb+ECXYzQiQTgUqKCOsS+kDFVNFsPM9cTJ+3HeYkzSG6k9DgluO5ln2UJabDgt1NjTR01Ve/y1&#10;CkqzjeXWuK9s9Oe59O+nl71ulXp6HDdvICKN8R6+tXdaQT6H/y/pB8jV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cuemcMAAADbAAAADwAAAAAAAAAAAAAAAACYAgAAZHJzL2Rv&#10;d25yZXYueG1sUEsFBgAAAAAEAAQA9QAAAIgDAAAAAA==&#10;" path="m101,259l89,259,96,239,104,219,124,219,116,239,109,239,101,259xe">
                <v:path o:connecttype="custom" o:connectlocs="101,259;89,259;96,239;104,219;124,219;116,239;109,239;101,259" o:connectangles="0,0,0,0,0,0,0,0"/>
                <v:fill on="t" focussize="0,0"/>
                <v:stroke on="f"/>
                <v:imagedata o:title=""/>
                <o:lock v:ext="edit"/>
              </v:shape>
              <v:shape id="AutoShape 60" o:spid="_x0000_s105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A7sMA&#10;AADbAAAADwAAAGRycy9kb3ducmV2LnhtbESPUWvCMBSF3wf+h3CFvc3UjsmoRtHBrA+DofMHXJpr&#10;WtvclCSz3b83g8EeD+ec73BWm9F24kY+NI4VzGcZCOLK6YaNgvPX+9MriBCRNXaOScEPBdisJw8r&#10;LLQb+Ei3UzQiQTgUqKCOsS+kDFVNFsPM9cTJuzhvMSbpjdQehwS3ncyzbCEtNpwWauzpraaqPX1b&#10;BaXZx3Jv3Ec2+uuL9Lvz86dulXqcjtsliEhj/A//tQ9aQb6A3y/pB8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kA7sMAAADbAAAADwAAAAAAAAAAAAAAAACYAgAAZHJzL2Rv&#10;d25yZXYueG1sUEsFBgAAAAAEAAQA9QAAAIgDAAAAAA==&#10;" path="m7335,259l7322,259,7315,239,7307,239,7299,219,7319,219,7327,239,7335,259xe">
                <v:path o:connecttype="custom" o:connectlocs="7335,259;7322,259;7315,239;7307,239;7299,219;7319,219;7327,239;7335,259" o:connectangles="0,0,0,0,0,0,0,0"/>
                <v:fill on="t" focussize="0,0"/>
                <v:stroke on="f"/>
                <v:imagedata o:title=""/>
                <o:lock v:ext="edit"/>
              </v:shape>
              <v:shape id="AutoShape 59" o:spid="_x0000_s105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WldcIA&#10;AADbAAAADwAAAGRycy9kb3ducmV2LnhtbESP0WoCMRRE3wX/IVzBN81WqZbVKCqofSiI1g+4bK7Z&#10;rZubJYm6/n1TKPg4zMwZZr5sbS3u5EPlWMHbMANBXDhdsVFw/t4OPkCEiKyxdkwKnhRgueh25phr&#10;9+Aj3U/RiAThkKOCMsYmlzIUJVkMQ9cQJ+/ivMWYpDdSe3wkuK3lKMsm0mLFaaHEhjYlFdfTzSrY&#10;m13c74z7ylr/8y79+jw+6KtS/V67moGI1MZX+L/9qRWMpvD3Jf0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VaV1wgAAANsAAAAPAAAAAAAAAAAAAAAAAJgCAABkcnMvZG93&#10;bnJldi54bWxQSwUGAAAAAAQABAD1AAAAhwMAAAAA&#10;" path="m94,279l75,279,82,259,102,259,94,279xe">
                <v:path o:connecttype="custom" o:connectlocs="94,279;75,279;82,259;102,259;94,279" o:connectangles="0,0,0,0,0"/>
                <v:fill on="t" focussize="0,0"/>
                <v:stroke on="f"/>
                <v:imagedata o:title=""/>
                <o:lock v:ext="edit"/>
              </v:shape>
              <v:shape id="AutoShape 58" o:spid="_x0000_s105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8oxB8EA&#10;AADbAAAADwAAAGRycy9kb3ducmV2LnhtbERP3WrCMBS+F3yHcITd2VTHZHRGmYK6i4HY9QEOzVna&#10;2ZyUJGu7t18uBrv8+P63+8l2YiAfWscKVlkOgrh2umWjoPo4LZ9BhIissXNMCn4owH43n22x0G7k&#10;Gw1lNCKFcChQQRNjX0gZ6oYshsz1xIn7dN5iTNAbqT2OKdx2cp3nG2mx5dTQYE/Hhup7+W0VXMw5&#10;Xs7GveeT/3qS/lA9XvVdqYfF9PoCItIU/8V/7jetYJ3Gpi/pB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KMQfBAAAA2wAAAA8AAAAAAAAAAAAAAAAAmAIAAGRycy9kb3du&#10;cmV2LnhtbFBLBQYAAAAABAAEAPUAAACGAwAAAAA=&#10;" path="m7349,279l7329,279,7322,259,7342,259,7349,279xe">
                <v:path o:connecttype="custom" o:connectlocs="7349,279;7329,279;7322,259;7342,259;7349,279" o:connectangles="0,0,0,0,0"/>
                <v:fill on="t" focussize="0,0"/>
                <v:stroke on="f"/>
                <v:imagedata o:title=""/>
                <o:lock v:ext="edit"/>
              </v:shape>
              <v:shape id="AutoShape 57" o:spid="_x0000_s105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aUnMIA&#10;AADbAAAADwAAAGRycy9kb3ducmV2LnhtbESP0WoCMRRE3wX/IVzBN81WqdjVKCqofSiI1g+4bK7Z&#10;rZubJYm6/n1TKPg4zMwZZr5sbS3u5EPlWMHbMANBXDhdsVFw/t4OpiBCRNZYOyYFTwqwXHQ7c8y1&#10;e/CR7qdoRIJwyFFBGWOTSxmKkiyGoWuIk3dx3mJM0hupPT4S3NZylGUTabHitFBiQ5uSiuvpZhXs&#10;zS7ud8Z9Za3/eZd+fR4f9FWpfq9dzUBEauMr/N/+1ApGH/D3Jf0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hpScwgAAANsAAAAPAAAAAAAAAAAAAAAAAJgCAABkcnMvZG93&#10;bnJldi54bWxQSwUGAAAAAAQABAD1AAAAhwMAAAAA&#10;" path="m69,319l55,319,62,299,68,279,88,279,81,299,75,299,69,319xe">
                <v:path o:connecttype="custom" o:connectlocs="69,319;55,319;62,299;68,279;88,279;81,299;75,299;69,319" o:connectangles="0,0,0,0,0,0,0,0"/>
                <v:fill on="t" focussize="0,0"/>
                <v:stroke on="f"/>
                <v:imagedata o:title=""/>
                <o:lock v:ext="edit"/>
              </v:shape>
              <v:shape id="AutoShape 56" o:spid="_x0000_s105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Wr3L8A&#10;AADbAAAADwAAAGRycy9kb3ducmV2LnhtbERPy4rCMBTdD/gP4QruxtQRB6lG0QEfC2Hw8QGX5ppW&#10;m5uSRK1/bxaCy8N5T+etrcWdfKgcKxj0MxDEhdMVGwWn4+p7DCJEZI21Y1LwpADzWedrirl2D97T&#10;/RCNSCEcclRQxtjkUoaiJIuh7xrixJ2dtxgT9EZqj48Ubmv5k2W/0mLFqaHEhv5KKq6Hm1WwMeu4&#10;WRu3y1p/GUm/PA3/9VWpXrddTEBEauNH/HZvtYJhWp++pB8gZ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ZavcvwAAANsAAAAPAAAAAAAAAAAAAAAAAJgCAABkcnMvZG93bnJl&#10;di54bWxQSwUGAAAAAAQABAD1AAAAhAMAAAAA&#10;" path="m7368,319l7355,319,7349,299,7342,299,7336,279,7356,279,7362,299,7368,319xe">
                <v:path o:connecttype="custom" o:connectlocs="7368,319;7355,319;7349,299;7342,299;7336,279;7356,279;7362,299;7368,319" o:connectangles="0,0,0,0,0,0,0,0"/>
                <v:fill on="t" focussize="0,0"/>
                <v:stroke on="f"/>
                <v:imagedata o:title=""/>
                <o:lock v:ext="edit"/>
              </v:shape>
              <v:shape id="AutoShape 55" o:spid="_x0000_s105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kOR8MA&#10;AADbAAAADwAAAGRycy9kb3ducmV2LnhtbESPUWvCMBSF34X9h3AHe9PUFWV0RnGDqQ8DsesPuDR3&#10;abW5KUlmu3+/DAQfD+ec73BWm9F24ko+tI4VzGcZCOLa6ZaNgurrY/oCIkRkjZ1jUvBLATbrh8kK&#10;C+0GPtG1jEYkCIcCFTQx9oWUoW7IYpi5njh5385bjEl6I7XHIcFtJ5+zbCkttpwWGuzpvaH6Uv5Y&#10;BXuzi/udcZ/Z6M8L6d+q/KgvSj09jttXEJHGeA/f2getIJ/D/5f0A+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ykOR8MAAADbAAAADwAAAAAAAAAAAAAAAACYAgAAZHJzL2Rv&#10;d25yZXYueG1sUEsFBgAAAAAEAAQA9QAAAIgDAAAAAA==&#10;" path="m63,339l44,339,50,319,69,319,63,339xe">
                <v:path o:connecttype="custom" o:connectlocs="63,339;44,339;50,319;69,319;63,339" o:connectangles="0,0,0,0,0"/>
                <v:fill on="t" focussize="0,0"/>
                <v:stroke on="f"/>
                <v:imagedata o:title=""/>
                <o:lock v:ext="edit"/>
              </v:shape>
              <v:shape id="AutoShape 54" o:spid="_x0000_s105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tg/MQA&#10;AADcAAAADwAAAGRycy9kb3ducmV2LnhtbESP3WoCMRCF7wu+QxjBu5rV0iKrUbRQ7UWh+PMAw2bM&#10;rm4mS5Lq+vadi0LvZjhnzvlmsep9q24UUxPYwGRcgCKugm3YGTgdP55noFJGttgGJgMPSrBaDp4W&#10;WNpw5z3dDtkpCeFUooE6567UOlU1eUzj0BGLdg7RY5Y1Om0j3iXct3paFG/aY8PSUGNH7zVV18OP&#10;N7Bz27zbuvBV9PHyquPm9PJtr8aMhv16DipTn//Nf9efVvCnQiv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rYPzEAAAA3AAAAA8AAAAAAAAAAAAAAAAAmAIAAGRycy9k&#10;b3ducmV2LnhtbFBLBQYAAAAABAAEAPUAAACJAwAAAAA=&#10;" path="m7380,339l7360,339,7355,319,7374,319,7380,339xe">
                <v:path o:connecttype="custom" o:connectlocs="7380,339;7360,339;7355,319;7374,319;7380,339" o:connectangles="0,0,0,0,0"/>
                <v:fill on="t" focussize="0,0"/>
                <v:stroke on="f"/>
                <v:imagedata o:title=""/>
                <o:lock v:ext="edit"/>
              </v:shape>
              <v:shape id="AutoShape 53" o:spid="_x0000_s105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fFZ8EA&#10;AADcAAAADwAAAGRycy9kb3ducmV2LnhtbERPzWoCMRC+C75DGMGbZqtU7GoUFdQeCqL1AYbNmN26&#10;mSxJ1PXtm0LB23x8vzNftrYWd/KhcqzgbZiBIC6crtgoOH9vB1MQISJrrB2TgicFWC66nTnm2j34&#10;SPdTNCKFcMhRQRljk0sZipIshqFriBN3cd5iTNAbqT0+Urit5SjLJtJixamhxIY2JRXX080q2Jtd&#10;3O+M+8pa//Mu/fo8PuirUv1eu5qBiNTGl/jf/anT/NEH/D2TL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6nxWfBAAAA3AAAAA8AAAAAAAAAAAAAAAAAmAIAAGRycy9kb3du&#10;cmV2LnhtbFBLBQYAAAAABAAEAPUAAACGAwAAAAA=&#10;" path="m43,379l29,379,34,359,39,339,58,339,53,359,48,359,43,379xe">
                <v:path o:connecttype="custom" o:connectlocs="43,379;29,379;34,359;39,339;58,339;53,359;48,359;43,379" o:connectangles="0,0,0,0,0,0,0,0"/>
                <v:fill on="t" focussize="0,0"/>
                <v:stroke on="f"/>
                <v:imagedata o:title=""/>
                <o:lock v:ext="edit"/>
              </v:shape>
              <v:shape id="AutoShape 52" o:spid="_x0000_s105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T6J8QA&#10;AADcAAAADwAAAGRycy9kb3ducmV2LnhtbESP3WoCMRCF7wu+QxjBu5q10iKrUbRQ7UWh+PMAw2bM&#10;rm4mS5Lq+vadi0LvZjhnzvlmsep9q24UUxPYwGRcgCKugm3YGTgdP55noFJGttgGJgMPSrBaDp4W&#10;WNpw5z3dDtkpCeFUooE6567UOlU1eUzj0BGLdg7RY5Y1Om0j3iXct/qlKN60x4alocaO3muqrocf&#10;b2Dntnm3deGr6OPlVcfNafptr8aMhv16DipTn//Nf9efVvCngi/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E+ifEAAAA3AAAAA8AAAAAAAAAAAAAAAAAmAIAAGRycy9k&#10;b3ducmV2LnhtbFBLBQYAAAAABAAEAPUAAACJAwAAAAA=&#10;" path="m7394,379l7380,379,7376,359,7371,359,7366,339,7385,339,7390,359,7394,379xe">
                <v:path o:connecttype="custom" o:connectlocs="7394,379;7380,379;7376,359;7371,359;7366,339;7385,339;7390,359;7394,379" o:connectangles="0,0,0,0,0,0,0,0"/>
                <v:fill on="t" focussize="0,0"/>
                <v:stroke on="f"/>
                <v:imagedata o:title=""/>
                <o:lock v:ext="edit"/>
              </v:shape>
              <v:shape id="AutoShape 51" o:spid="_x0000_s106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8JMEA&#10;AADcAAAADwAAAGRycy9kb3ducmV2LnhtbERP22oCMRB9F/oPYQq+abbeKKtRWsHLQ0G0fsCwGbNb&#10;N5Mlibr+vREKvs3hXGe2aG0truRD5VjBRz8DQVw4XbFRcPxd9T5BhIissXZMCu4UYDF/68ww1+7G&#10;e7oeohEphEOOCsoYm1zKUJRkMfRdQ5y4k/MWY4LeSO3xlsJtLQdZNpEWK04NJTa0LKk4Hy5Wwcas&#10;42Zt3E/W+r+x9N/H4U6fleq+t19TEJHa+BL/u7c6zR+O4PlMuk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V//CTBAAAA3AAAAA8AAAAAAAAAAAAAAAAAmAIAAGRycy9kb3du&#10;cmV2LnhtbFBLBQYAAAAABAAEAPUAAACGAwAAAAA=&#10;" path="m32,419l17,419,21,399,25,379,43,379,39,399,35,399,32,419xe">
                <v:path o:connecttype="custom" o:connectlocs="32,419;17,419;21,399;25,379;43,379;39,399;35,399;32,419" o:connectangles="0,0,0,0,0,0,0,0"/>
                <v:fill on="t" focussize="0,0"/>
                <v:stroke on="f"/>
                <v:imagedata o:title=""/>
                <o:lock v:ext="edit"/>
              </v:shape>
              <v:shape id="AutoShape 50" o:spid="_x0000_s106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1iU8EA&#10;AADcAAAADwAAAGRycy9kb3ducmV2LnhtbERP22oCMRB9F/oPYQq+abaKWlajtIKXh4Jo/YBhM2a3&#10;biZLEnX9eyMUfJvDuc5s0dpaXMmHyrGCj34GgrhwumKj4Pi76n2CCBFZY+2YFNwpwGL+1plhrt2N&#10;93Q9RCNSCIccFZQxNrmUoSjJYui7hjhxJ+ctxgS9kdrjLYXbWg6ybCwtVpwaSmxoWVJxPlysgo1Z&#10;x83auJ+s9X8j6b+Pw50+K9V9b7+mICK18SX+d291mj+cwPOZd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WtYlPBAAAA3AAAAA8AAAAAAAAAAAAAAAAAmAIAAGRycy9kb3du&#10;cmV2LnhtbFBLBQYAAAAABAAEAPUAAACGAwAAAAA=&#10;" path="m7406,419l7392,419,7388,399,7384,399,7380,379,7399,379,7403,399,7406,419xe">
                <v:path o:connecttype="custom" o:connectlocs="7406,419;7392,419;7388,399;7384,399;7380,379;7399,379;7403,399;7406,419" o:connectangles="0,0,0,0,0,0,0,0"/>
                <v:fill on="t" focussize="0,0"/>
                <v:stroke on="f"/>
                <v:imagedata o:title=""/>
                <o:lock v:ext="edit"/>
              </v:shape>
              <v:shape id="AutoShape 49" o:spid="_x0000_s106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L2IcQA&#10;AADcAAAADwAAAGRycy9kb3ducmV2LnhtbESP3WoCMRCF7wu+QxjBu5q10iKrUbRQ7UWh+PMAw2bM&#10;rm4mS5Lq+vadi0LvZjhnzvlmsep9q24UUxPYwGRcgCKugm3YGTgdP55noFJGttgGJgMPSrBaDp4W&#10;WNpw5z3dDtkpCeFUooE6567UOlU1eUzj0BGLdg7RY5Y1Om0j3iXct/qlKN60x4alocaO3muqrocf&#10;b2Dntnm3deGr6OPlVcfNafptr8aMhv16DipTn//Nf9efVvCnQiv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y9iHEAAAA3AAAAA8AAAAAAAAAAAAAAAAAmAIAAGRycy9k&#10;b3ducmV2LnhtbFBLBQYAAAAABAAEAPUAAACJAwAAAAA=&#10;" path="m21,479l6,479,8,459,11,439,14,419,32,419,28,439,26,439,23,459,21,479xe">
                <v:path o:connecttype="custom" o:connectlocs="21,479;6,479;8,459;11,439;14,419;32,419;28,439;26,439;23,459;23,459;21,479" o:connectangles="0,0,0,0,0,0,0,0,0,0,0"/>
                <v:fill on="t" focussize="0,0"/>
                <v:stroke on="f"/>
                <v:imagedata o:title=""/>
                <o:lock v:ext="edit"/>
              </v:shape>
              <v:shape id="AutoShape 48" o:spid="_x0000_s106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5TusEA&#10;AADcAAAADwAAAGRycy9kb3ducmV2LnhtbERP22oCMRB9F/oPYQq+abaKYlejtIKXh4Jo/YBhM2a3&#10;biZLEnX9eyMUfJvDuc5s0dpaXMmHyrGCj34GgrhwumKj4Pi76k1AhIissXZMCu4UYDF/68ww1+7G&#10;e7oeohEphEOOCsoYm1zKUJRkMfRdQ5y4k/MWY4LeSO3xlsJtLQdZNpYWK04NJTa0LKk4Hy5Wwcas&#10;42Zt3E/W+r+R9N/H4U6fleq+t19TEJHa+BL/u7c6zR9+wvOZd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U7rBAAAA3AAAAA8AAAAAAAAAAAAAAAAAmAIAAGRycy9kb3du&#10;cmV2LnhtbFBLBQYAAAAABAAEAPUAAACGAwAAAAA=&#10;" path="m7418,479l7403,479,7401,459,7398,439,7395,439,7392,419,7410,419,7413,439,7415,459,7418,479xe">
                <v:path o:connecttype="custom" o:connectlocs="7418,479;7403,479;7401,459;7401,459;7398,439;7395,439;7392,419;7410,419;7413,439;7415,459;7418,479" o:connectangles="0,0,0,0,0,0,0,0,0,0,0"/>
                <v:fill on="t" focussize="0,0"/>
                <v:stroke on="f"/>
                <v:imagedata o:title=""/>
                <o:lock v:ext="edit"/>
              </v:shape>
              <v:shape id="AutoShape 47" o:spid="_x0000_s106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KJWsUA&#10;AADcAAAADwAAAGRycy9kb3ducmV2LnhtbESPzW4CMQyE75X6DpErcSvZlhZVWwKCSvwcKiEoD2Bt&#10;3OyWjbNKAmzfHh+QuNma8cznyaz3rTpTTE1gAy/DAhRxFWzDzsDhZ/n8ASplZIttYDLwTwlm08eH&#10;CZY2XHhH5312SkI4lWigzrkrtU5VTR7TMHTEov2G6DHLGp22ES8S7lv9WhRj7bFhaaixo6+aquP+&#10;5A2s3SqvVy58F338e9dxcRht7dGYwVM//wSVqc938+16YwX/TfD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QolaxQAAANwAAAAPAAAAAAAAAAAAAAAAAJgCAABkcnMv&#10;ZG93bnJldi54bWxQSwUGAAAAAAQABAD1AAAAigMAAAAA&#10;" path="m16,519l1,519,2,499,4,479,19,479,17,499,16,519xe">
                <v:path o:connecttype="custom" o:connectlocs="16,519;1,519;2,499;4,479;19,479;17,499;17,499;16,519" o:connectangles="0,0,0,0,0,0,0,0"/>
                <v:fill on="t" focussize="0,0"/>
                <v:stroke on="f"/>
                <v:imagedata o:title=""/>
                <o:lock v:ext="edit"/>
              </v:shape>
              <v:shape id="AutoShape 46" o:spid="_x0000_s106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4swcIA&#10;AADcAAAADwAAAGRycy9kb3ducmV2LnhtbERPzWoCMRC+C32HMEJvmtXWIutmpRaqHgpS9QGGzZhd&#10;3UyWJNXt2zdCwdt8fL9TLHvbiiv50DhWMBlnIIgrpxs2Co6Hz9EcRIjIGlvHpOCXAizLp0GBuXY3&#10;/qbrPhqRQjjkqKCOsculDFVNFsPYdcSJOzlvMSbojdQebynctnKaZW/SYsOpocaOPmqqLvsfq2Bj&#10;1nGzNu4r6/15Jv3q+LLTF6Weh/37AkSkPj7E/+6tTvNfJ3B/Jl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DizBwgAAANwAAAAPAAAAAAAAAAAAAAAAAJgCAABkcnMvZG93&#10;bnJldi54bWxQSwUGAAAAAAQABAD1AAAAhwMAAAAA&#10;" path="m7423,519l7408,519,7406,499,7405,479,7420,479,7421,499,7423,519xe">
                <v:path o:connecttype="custom" o:connectlocs="7423,519;7408,519;7406,499;7406,499;7405,479;7420,479;7421,499;7423,519" o:connectangles="0,0,0,0,0,0,0,0"/>
                <v:fill on="t" focussize="0,0"/>
                <v:stroke on="f"/>
                <v:imagedata o:title=""/>
                <o:lock v:ext="edit"/>
              </v:shape>
              <v:shape id="AutoShape 45" o:spid="_x0000_s106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yytsEA&#10;AADcAAAADwAAAGRycy9kb3ducmV2LnhtbERPzWoCMRC+C75DGMGbZqtVymoUFdQeCqL1AYbNmN26&#10;mSxJ1PXtm0LB23x8vzNftrYWd/KhcqzgbZiBIC6crtgoOH9vBx8gQkTWWDsmBU8KsFx0O3PMtXvw&#10;ke6naEQK4ZCjgjLGJpcyFCVZDEPXECfu4rzFmKA3Unt8pHBby1GWTaXFilNDiQ1tSiqup5tVsDe7&#10;uN8Z95W1/mci/fo8PuirUv1eu5qBiNTGl/jf/anT/PcR/D2TL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csrbBAAAA3AAAAA8AAAAAAAAAAAAAAAAAmAIAAGRycy9kb3du&#10;cmV2LnhtbFBLBQYAAAAABAAEAPUAAACGAwAAAAA=&#10;" path="m19,4559l2,4559,1,4539,0,4519,0,4499,0,539,0,519,15,519,15,539,15,4499,15,4519,16,4539,17,4539,19,4559xe">
                <v:path o:connecttype="custom" o:connectlocs="19,4559;2,4559;1,4539;0,4519;0,4499;0,539;0,519;15,519;15,539;15,4499;15,4519;16,4539;17,4539;19,4559" o:connectangles="0,0,0,0,0,0,0,0,0,0,0,0,0,0"/>
                <v:fill on="t" focussize="0,0"/>
                <v:stroke on="f"/>
                <v:imagedata o:title=""/>
                <o:lock v:ext="edit"/>
              </v:shape>
              <v:shape id="AutoShape 44" o:spid="_x0000_s106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AXLcEA&#10;AADcAAAADwAAAGRycy9kb3ducmV2LnhtbERP22oCMRB9F/oPYQq+abbeKKtRWsHLQ0G0fsCwGbNb&#10;N5Mlibr+vREKvs3hXGe2aG0truRD5VjBRz8DQVw4XbFRcPxd9T5BhIissXZMCu4UYDF/68ww1+7G&#10;e7oeohEphEOOCsoYm1zKUJRkMfRdQ5y4k/MWY4LeSO3xlsJtLQdZNpEWK04NJTa0LKk4Hy5Wwcas&#10;42Zt3E/W+r+x9N/H4U6fleq+t19TEJHa+BL/u7c6zR8N4flMuk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QFy3BAAAA3AAAAA8AAAAAAAAAAAAAAAAAmAIAAGRycy9kb3du&#10;cmV2LnhtbFBLBQYAAAAABAAEAPUAAACGAwAAAAA=&#10;" path="m7421,4559l7405,4559,7406,4539,7408,4539,7408,4519,7409,4499,7409,539,7408,519,7423,519,7424,539,7424,4499,7423,4519,7423,4539,7421,4559xe">
                <v:path o:connecttype="custom" o:connectlocs="7421,4559;7405,4559;7406,4539;7408,4539;7408,4519;7408,4519;7409,4499;7409,539;7408,519;7423,519;7424,539;7424,4499;7423,4519;7423,4539;7421,4559" o:connectangles="0,0,0,0,0,0,0,0,0,0,0,0,0,0,0"/>
                <v:fill on="t" focussize="0,0"/>
                <v:stroke on="f"/>
                <v:imagedata o:title=""/>
                <o:lock v:ext="edit"/>
              </v:shape>
              <v:shape id="AutoShape 43" o:spid="_x0000_s106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PWcIA&#10;AADcAAAADwAAAGRycy9kb3ducmV2LnhtbERP3WrCMBS+H+wdwhnsbqZuTqQ2lW2g7kIQqw9waI5p&#10;tTkpSdTu7ZeBsLvz8f2eYjHYTlzJh9axgvEoA0FcO92yUXDYL19mIEJE1tg5JgU/FGBRPj4UmGt3&#10;4x1dq2hECuGQo4Imxj6XMtQNWQwj1xMn7ui8xZigN1J7vKVw28nXLJtKiy2nhgZ7+mqoPlcXq2Bt&#10;VnG9Mm6TDf70Lv3n4W2rz0o9Pw0fcxCRhvgvvru/dZo/mcD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eY9ZwgAAANwAAAAPAAAAAAAAAAAAAAAAAJgCAABkcnMvZG93&#10;bnJldi54bWxQSwUGAAAAAAQABAD1AAAAhwMAAAAA&#10;" path="m23,4599l8,4599,6,4579,4,4559,19,4559,21,4579,23,4599xe">
                <v:path o:connecttype="custom" o:connectlocs="23,4599;8,4599;6,4579;4,4559;19,4559;21,4579;21,4579;23,4599" o:connectangles="0,0,0,0,0,0,0,0"/>
                <v:fill on="t" focussize="0,0"/>
                <v:stroke on="f"/>
                <v:imagedata o:title=""/>
                <o:lock v:ext="edit"/>
              </v:shape>
              <v:shape id="AutoShape 42" o:spid="_x0000_s106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UqwsIA&#10;AADcAAAADwAAAGRycy9kb3ducmV2LnhtbERP3WrCMBS+F/YO4Qx2N9O5KaM2lU3w52Igdj7AoTmm&#10;nc1JSaJ2b28GA+/Ox/d7isVgO3EhH1rHCl7GGQji2umWjYLD9+r5HUSIyBo7x6TglwIsyodRgbl2&#10;V97TpYpGpBAOOSpoYuxzKUPdkMUwdj1x4o7OW4wJeiO1x2sKt52cZNlMWmw5NTTY07Kh+lSdrYKN&#10;WcfN2rivbPA/U+k/D687fVLq6XH4mIOINMS7+N+91Wn+2xT+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NSrCwgAAANwAAAAPAAAAAAAAAAAAAAAAAJgCAABkcnMvZG93&#10;bnJldi54bWxQSwUGAAAAAAQABAD1AAAAhwMAAAAA&#10;" path="m7415,4599l7401,4599,7403,4579,7405,4559,7420,4559,7418,4579,7415,4599xe">
                <v:path o:connecttype="custom" o:connectlocs="7415,4599;7401,4599;7403,4579;7403,4579;7405,4559;7420,4559;7418,4579;7415,4599" o:connectangles="0,0,0,0,0,0,0,0"/>
                <v:fill on="t" focussize="0,0"/>
                <v:stroke on="f"/>
                <v:imagedata o:title=""/>
                <o:lock v:ext="edit"/>
              </v:shape>
              <v:shape id="AutoShape 41" o:spid="_x0000_s107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e0tcEA&#10;AADcAAAADwAAAGRycy9kb3ducmV2LnhtbERPzWoCMRC+F3yHMIK3mrXapWyNYgW1B0FqfYBhM2ZX&#10;N5Mlibq+vSkIvc3H9zvTeWcbcSUfascKRsMMBHHpdM1GweF39foBIkRkjY1jUnCnAPNZ72WKhXY3&#10;/qHrPhqRQjgUqKCKsS2kDGVFFsPQtcSJOzpvMSbojdQebyncNvIty3JpsebUUGFLy4rK8/5iFWzM&#10;Om7Wxm2zzp/epf86jHf6rNSg3y0+QUTq4r/46f7Waf4kh79n0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ntLXBAAAA3AAAAA8AAAAAAAAAAAAAAAAAmAIAAGRycy9kb3du&#10;cmV2LnhtbFBLBQYAAAAABAAEAPUAAACGAwAAAAA=&#10;" path="m32,4639l17,4639,14,4619,11,4599,26,4599,29,4619,28,4619,32,4639xe">
                <v:path o:connecttype="custom" o:connectlocs="32,4639;17,4639;14,4619;11,4599;26,4599;29,4619;28,4619;32,4639" o:connectangles="0,0,0,0,0,0,0,0"/>
                <v:fill on="t" focussize="0,0"/>
                <v:stroke on="f"/>
                <v:imagedata o:title=""/>
                <o:lock v:ext="edit"/>
              </v:shape>
              <v:shape id="AutoShape 40" o:spid="_x0000_s107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sRLsEA&#10;AADcAAAADwAAAGRycy9kb3ducmV2LnhtbERP22oCMRB9L/gPYQTfalZtVVajqFDtgyBePmDYjNnV&#10;zWRJUt3+fVMo9G0O5zrzZWtr8SAfKscKBv0MBHHhdMVGweX88ToFESKyxtoxKfimAMtF52WOuXZP&#10;PtLjFI1IIRxyVFDG2ORShqIki6HvGuLEXZ23GBP0RmqPzxRuaznMsrG0WHFqKLGhTUnF/fRlFezM&#10;Nu62xu2z1t/epV9fRgd9V6rXbVczEJHa+C/+c3/qNP9tA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2rES7BAAAA3AAAAA8AAAAAAAAAAAAAAAAAmAIAAGRycy9kb3du&#10;cmV2LnhtbFBLBQYAAAAABAAEAPUAAACGAwAAAAA=&#10;" path="m7406,4639l7392,4639,7395,4619,7398,4599,7413,4599,7410,4619,7406,4639xe">
                <v:path o:connecttype="custom" o:connectlocs="7406,4639;7392,4639;7395,4619;7395,4619;7398,4599;7413,4599;7410,4619;7406,4639" o:connectangles="0,0,0,0,0,0,0,0"/>
                <v:fill on="t" focussize="0,0"/>
                <v:stroke on="f"/>
                <v:imagedata o:title=""/>
                <o:lock v:ext="edit"/>
              </v:shape>
              <v:shape id="AutoShape 39" o:spid="_x0000_s107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SFXMUA&#10;AADcAAAADwAAAGRycy9kb3ducmV2LnhtbESPzW4CMQyE75X6DpErcSvZlhZVWwKCSvwcKiEoD2Bt&#10;3OyWjbNKAmzfHh+QuNma8cznyaz3rTpTTE1gAy/DAhRxFWzDzsDhZ/n8ASplZIttYDLwTwlm08eH&#10;CZY2XHhH5312SkI4lWigzrkrtU5VTR7TMHTEov2G6DHLGp22ES8S7lv9WhRj7bFhaaixo6+aquP+&#10;5A2s3SqvVy58F338e9dxcRht7dGYwVM//wSVqc938+16YwX/TWj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NIVcxQAAANwAAAAPAAAAAAAAAAAAAAAAAJgCAABkcnMv&#10;ZG93bnJldi54bWxQSwUGAAAAAAQABAD1AAAAigMAAAAA&#10;" path="m43,4679l29,4679,25,4659,21,4639,35,4639,39,4659,43,4679xe">
                <v:path o:connecttype="custom" o:connectlocs="43,4679;29,4679;25,4659;21,4639;35,4639;39,4659;39,4659;43,4679" o:connectangles="0,0,0,0,0,0,0,0"/>
                <v:fill on="t" focussize="0,0"/>
                <v:stroke on="f"/>
                <v:imagedata o:title=""/>
                <o:lock v:ext="edit"/>
              </v:shape>
              <v:shape id="AutoShape 38" o:spid="_x0000_s107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ggx8EA&#10;AADcAAAADwAAAGRycy9kb3ducmV2LnhtbERP22oCMRB9L/gPYQTfalZtRVejqFDtgyBePmDYjNnV&#10;zWRJUt3+fVMo9G0O5zrzZWtr8SAfKscKBv0MBHHhdMVGweX88ToBESKyxtoxKfimAMtF52WOuXZP&#10;PtLjFI1IIRxyVFDG2ORShqIki6HvGuLEXZ23GBP0RmqPzxRuaznMsrG0WHFqKLGhTUnF/fRlFezM&#10;Nu62xu2z1t/epV9fRgd9V6rXbVczEJHa+C/+c3/qNP9tC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N4IMfBAAAA3AAAAA8AAAAAAAAAAAAAAAAAmAIAAGRycy9kb3du&#10;cmV2LnhtbFBLBQYAAAAABAAEAPUAAACGAwAAAAA=&#10;" path="m7394,4679l7380,4679,7384,4659,7388,4639,7403,4639,7399,4659,7394,4679xe">
                <v:path o:connecttype="custom" o:connectlocs="7394,4679;7380,4679;7384,4659;7384,4659;7388,4639;7403,4639;7399,4659;7394,4679" o:connectangles="0,0,0,0,0,0,0,0"/>
                <v:fill on="t" focussize="0,0"/>
                <v:stroke on="f"/>
                <v:imagedata o:title=""/>
                <o:lock v:ext="edit"/>
              </v:shape>
              <v:shape id="AutoShape 37" o:spid="_x0000_s107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sfh8QA&#10;AADcAAAADwAAAGRycy9kb3ducmV2LnhtbESPQWsCMRCF74L/IYzQm2a1WMrWKFWo9iAUrT9g2Eyz&#10;WzeTJUl1/ffOoeBthvfmvW8Wq9636kIxNYENTCcFKOIq2IadgdP3x/gVVMrIFtvAZOBGCVbL4WCB&#10;pQ1XPtDlmJ2SEE4lGqhz7kqtU1WTxzQJHbFoPyF6zLJGp23Eq4T7Vs+K4kV7bFgaauxoU1N1Pv55&#10;Azu3zbutC/uij79zHden5y97NuZp1L+/gcrU54f5//rTCv5c8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bH4fEAAAA3AAAAA8AAAAAAAAAAAAAAAAAmAIAAGRycy9k&#10;b3ducmV2LnhtbFBLBQYAAAAABAAEAPUAAACJAwAAAAA=&#10;" path="m48,4679l43,4679,43,4659,48,4679xe">
                <v:path o:connecttype="custom" o:connectlocs="48,4679;43,4679;43,4659;48,4679" o:connectangles="0,0,0,0"/>
                <v:fill on="t" focussize="0,0"/>
                <v:stroke on="f"/>
                <v:imagedata o:title=""/>
                <o:lock v:ext="edit"/>
              </v:shape>
              <v:shape id="AutoShape 36" o:spid="_x0000_s107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e6HMIA&#10;AADcAAAADwAAAGRycy9kb3ducmV2LnhtbERP3WrCMBS+F/YO4Qx2p6kOZXRGcQPtLgZi1wc4NGdp&#10;tTkpSWa7t18Ggnfn4/s96+1oO3ElH1rHCuazDARx7XTLRkH1tZ++gAgRWWPnmBT8UoDt5mGyxly7&#10;gU90LaMRKYRDjgqaGPtcylA3ZDHMXE+cuG/nLcYEvZHa45DCbScXWbaSFltODQ329N5QfSl/rILC&#10;HGJxMO4zG/15Kf1b9XzUF6WeHsfdK4hIY7yLb+4PneYv5/D/TLp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17ocwgAAANwAAAAPAAAAAAAAAAAAAAAAAJgCAABkcnMvZG93&#10;bnJldi54bWxQSwUGAAAAAAQABAD1AAAAhwMAAAAA&#10;" path="m7380,4679l7376,4679,7380,4659,7380,4679xe">
                <v:path o:connecttype="custom" o:connectlocs="7380,4679;7376,4679;7380,4659;7380,4679" o:connectangles="0,0,0,0"/>
                <v:fill on="t" focussize="0,0"/>
                <v:stroke on="f"/>
                <v:imagedata o:title=""/>
                <o:lock v:ext="edit"/>
              </v:shape>
              <v:shape id="AutoShape 35" o:spid="_x0000_s107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Uka8IA&#10;AADcAAAADwAAAGRycy9kb3ducmV2LnhtbERP3WrCMBS+F/YO4Qx2p+k6lNEZxQ1mvRiIzgc4NGdp&#10;bXNSksx2b28Ggnfn4/s9y/VoO3EhHxrHCp5nGQjiyumGjYLT9+f0FUSIyBo7x6TgjwKsVw+TJRba&#10;DXygyzEakUI4FKigjrEvpAxVTRbDzPXEiftx3mJM0BupPQ4p3HYyz7KFtNhwaqixp4+aqvb4axWU&#10;ZhvLrXFf2ejPc+nfTy973Sr19Dhu3kBEGuNdfHPvdJo/z+H/mXSBX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BSRrwgAAANwAAAAPAAAAAAAAAAAAAAAAAJgCAABkcnMvZG93&#10;bnJldi54bWxQSwUGAAAAAAQABAD1AAAAhwMAAAAA&#10;" path="m63,4719l44,4719,39,4699,34,4679,48,4679,53,4699,58,4699,63,4719xe">
                <v:path o:connecttype="custom" o:connectlocs="63,4719;44,4719;39,4699;34,4679;48,4679;53,4699;58,4699;63,4719" o:connectangles="0,0,0,0,0,0,0,0"/>
                <v:fill on="t" focussize="0,0"/>
                <v:stroke on="f"/>
                <v:imagedata o:title=""/>
                <o:lock v:ext="edit"/>
              </v:shape>
              <v:shape id="AutoShape 34" o:spid="_x0000_s107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mB8MIA&#10;AADcAAAADwAAAGRycy9kb3ducmV2LnhtbERP3WrCMBS+F/YO4Qx2p+kmyuiM4ga2XgxE5wMcmrO0&#10;tjkpSbTd25vBYHfn4/s9q81oO3EjHxrHCp5nGQjiyumGjYLz1276CiJEZI2dY1LwQwE264fJCnPt&#10;Bj7S7RSNSCEcclRQx9jnUoaqJoth5nrixH07bzEm6I3UHocUbjv5kmVLabHh1FBjTx81Ve3pahWU&#10;pohlYdxnNvrLQvr38/ygW6WeHsftG4hIY/wX/7n3Os1fzOH3mXSB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YHwwgAAANwAAAAPAAAAAAAAAAAAAAAAAJgCAABkcnMvZG93&#10;bnJldi54bWxQSwUGAAAAAAQABAD1AAAAhwMAAAAA&#10;" path="m7380,4719l7360,4719,7366,4699,7371,4699,7376,4679,7390,4679,7385,4699,7380,4719xe">
                <v:path o:connecttype="custom" o:connectlocs="7380,4719;7360,4719;7366,4699;7371,4699;7376,4679;7390,4679;7385,4699;7380,4719" o:connectangles="0,0,0,0,0,0,0,0"/>
                <v:fill on="t" focussize="0,0"/>
                <v:stroke on="f"/>
                <v:imagedata o:title=""/>
                <o:lock v:ext="edit"/>
              </v:shape>
              <v:shape id="AutoShape 33" o:spid="_x0000_s107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AZhMIA&#10;AADcAAAADwAAAGRycy9kb3ducmV2LnhtbERP3WrCMBS+F/YO4Qx2N9O5KaM2lU3w52Igdj7AoTmm&#10;nc1JSaJ2b28GA+/Ox/d7isVgO3EhH1rHCl7GGQji2umWjYLD9+r5HUSIyBo7x6TglwIsyodRgbl2&#10;V97TpYpGpBAOOSpoYuxzKUPdkMUwdj1x4o7OW4wJeiO1x2sKt52cZNlMWmw5NTTY07Kh+lSdrYKN&#10;WcfN2rivbPA/U+k/D687fVLq6XH4mIOINMS7+N+91Wn+9A3+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oBmEwgAAANwAAAAPAAAAAAAAAAAAAAAAAJgCAABkcnMvZG93&#10;bnJldi54bWxQSwUGAAAAAAQABAD1AAAAhwMAAAAA&#10;" path="m81,4759l62,4759,55,4739,50,4719,63,4719,69,4739,75,4739,81,4759xe">
                <v:path o:connecttype="custom" o:connectlocs="81,4759;62,4759;55,4739;50,4719;63,4719;69,4739;75,4739;81,4759" o:connectangles="0,0,0,0,0,0,0,0"/>
                <v:fill on="t" focussize="0,0"/>
                <v:stroke on="f"/>
                <v:imagedata o:title=""/>
                <o:lock v:ext="edit"/>
              </v:shape>
              <v:shape id="AutoShape 32" o:spid="_x0000_s107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8H8EA&#10;AADcAAAADwAAAGRycy9kb3ducmV2LnhtbERPzWoCMRC+F3yHMIK3mtWyRVaj2ILag1BcfYBhM2ZX&#10;N5MlSXV9+0Yo9DYf3+8sVr1txY18aBwrmIwzEMSV0w0bBafj5nUGIkRkja1jUvCgAKvl4GWBhXZ3&#10;PtCtjEakEA4FKqhj7AopQ1WTxTB2HXHizs5bjAl6I7XHewq3rZxm2bu02HBqqLGjz5qqa/ljFezM&#10;Nu62xu2z3l9y6T9Ob9/6qtRo2K/nICL18V/85/7SaX6ew/OZdIF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svB/BAAAA3AAAAA8AAAAAAAAAAAAAAAAAmAIAAGRycy9kb3du&#10;cmV2LnhtbFBLBQYAAAAABAAEAPUAAACGAwAAAAA=&#10;" path="m7362,4759l7342,4759,7349,4739,7355,4739,7360,4719,7374,4719,7368,4739,7362,4759xe">
                <v:path o:connecttype="custom" o:connectlocs="7362,4759;7342,4759;7349,4739;7355,4739;7360,4719;7374,4719;7368,4739;7362,4759" o:connectangles="0,0,0,0,0,0,0,0"/>
                <v:fill on="t" focussize="0,0"/>
                <v:stroke on="f"/>
                <v:imagedata o:title=""/>
                <o:lock v:ext="edit"/>
              </v:shape>
              <v:shape id="AutoShape 31" o:spid="_x0000_s108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4iaMIA&#10;AADcAAAADwAAAGRycy9kb3ducmV2LnhtbERPS2rDMBDdF3IHMYHuGjktDsGJEpJC7S4KJZ8DDNZE&#10;dmyNjKQm7u2rQqG7ebzvrLej7cWNfGgdK5jPMhDEtdMtGwXn09vTEkSIyBp7x6TgmwJsN5OHNRba&#10;3flAt2M0IoVwKFBBE+NQSBnqhiyGmRuIE3dx3mJM0BupPd5TuO3lc5YtpMWWU0ODA702VHfHL6ug&#10;MmWsSuM+stFfc+n355dP3Sn1OB13KxCRxvgv/nO/6zQ/X8DvM+kC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PiJowgAAANwAAAAPAAAAAAAAAAAAAAAAAJgCAABkcnMvZG93&#10;bnJldi54bWxQSwUGAAAAAAQABAD1AAAAhwMAAAAA&#10;" path="m94,4779l75,4779,68,4759,88,4759,94,4779xe">
                <v:path o:connecttype="custom" o:connectlocs="94,4779;75,4779;68,4759;88,4759;94,4779" o:connectangles="0,0,0,0,0"/>
                <v:fill on="t" focussize="0,0"/>
                <v:stroke on="f"/>
                <v:imagedata o:title=""/>
                <o:lock v:ext="edit"/>
              </v:shape>
              <v:shape id="AutoShape 30" o:spid="_x0000_s108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KH88IA&#10;AADcAAAADwAAAGRycy9kb3ducmV2LnhtbERP3WrCMBS+H+wdwhnsbqZuOKU2lW2g7kIQqw9waI5p&#10;tTkpSdTu7ZeBsLvz8f2eYjHYTlzJh9axgvEoA0FcO92yUXDYL19mIEJE1tg5JgU/FGBRPj4UmGt3&#10;4x1dq2hECuGQo4Imxj6XMtQNWQwj1xMn7ui8xZigN1J7vKVw28nXLHuXFltODQ329NVQfa4uVsHa&#10;rOJ6ZdwmG/xpIv3n4W2rz0o9Pw0fcxCRhvgvvru/dZo/mcL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cofzwgAAANwAAAAPAAAAAAAAAAAAAAAAAJgCAABkcnMvZG93&#10;bnJldi54bWxQSwUGAAAAAAQABAD1AAAAhwMAAAAA&#10;" path="m7349,4779l7329,4779,7336,4759,7356,4759,7349,4779xe">
                <v:path o:connecttype="custom" o:connectlocs="7349,4779;7329,4779;7336,4759;7356,4759;7349,4779" o:connectangles="0,0,0,0,0"/>
                <v:fill on="t" focussize="0,0"/>
                <v:stroke on="f"/>
                <v:imagedata o:title=""/>
                <o:lock v:ext="edit"/>
              </v:shape>
              <v:shape id="AutoShape 29" o:spid="_x0000_s108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TgcQA&#10;AADcAAAADwAAAGRycy9kb3ducmV2LnhtbESPQWsCMRCF74L/IYzQm2a1WMrWKFWo9iAUrT9g2Eyz&#10;WzeTJUl1/ffOoeBthvfmvW8Wq9636kIxNYENTCcFKOIq2IadgdP3x/gVVMrIFtvAZOBGCVbL4WCB&#10;pQ1XPtDlmJ2SEE4lGqhz7kqtU1WTxzQJHbFoPyF6zLJGp23Eq4T7Vs+K4kV7bFgaauxoU1N1Pv55&#10;Azu3zbutC/uij79zHden5y97NuZp1L+/gcrU54f5//rTCv5ca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tE4HEAAAA3AAAAA8AAAAAAAAAAAAAAAAAmAIAAGRycy9k&#10;b3ducmV2LnhtbFBLBQYAAAAABAAEAPUAAACJAwAAAAA=&#10;" path="m116,4819l96,4819,89,4799,82,4779,94,4779,102,4799,109,4799,116,4819xe">
                <v:path o:connecttype="custom" o:connectlocs="116,4819;96,4819;89,4799;82,4779;94,4779;102,4799;109,4799;116,4819" o:connectangles="0,0,0,0,0,0,0,0"/>
                <v:fill on="t" focussize="0,0"/>
                <v:stroke on="f"/>
                <v:imagedata o:title=""/>
                <o:lock v:ext="edit"/>
              </v:shape>
              <v:shape id="AutoShape 28" o:spid="_x0000_s108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G2GsIA&#10;AADcAAAADwAAAGRycy9kb3ducmV2LnhtbERP3WrCMBS+H+wdwhnsbqZuOLQ2lW2g7kIQqw9waI5p&#10;tTkpSdTu7ZeBsLvz8f2eYjHYTlzJh9axgvEoA0FcO92yUXDYL1+mIEJE1tg5JgU/FGBRPj4UmGt3&#10;4x1dq2hECuGQo4Imxj6XMtQNWQwj1xMn7ui8xZigN1J7vKVw28nXLHuXFltODQ329NVQfa4uVsHa&#10;rOJ6ZdwmG/xpIv3n4W2rz0o9Pw0fcxCRhvgvvru/dZo/mcH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obYawgAAANwAAAAPAAAAAAAAAAAAAAAAAJgCAABkcnMvZG93&#10;bnJldi54bWxQSwUGAAAAAAQABAD1AAAAhwMAAAAA&#10;" path="m7327,4819l7307,4819,7315,4799,7322,4799,7329,4779,7342,4779,7335,4799,7327,4819xe">
                <v:path o:connecttype="custom" o:connectlocs="7327,4819;7307,4819;7315,4799;7322,4799;7329,4779;7342,4779;7335,4799;7327,4819" o:connectangles="0,0,0,0,0,0,0,0"/>
                <v:fill on="t" focussize="0,0"/>
                <v:stroke on="f"/>
                <v:imagedata o:title=""/>
                <o:lock v:ext="edit"/>
              </v:shape>
              <v:shape id="AutoShape 27" o:spid="_x0000_s108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fVOsQA&#10;AADcAAAADwAAAGRycy9kb3ducmV2LnhtbESPQWsCMRCF74L/IYzQm2a1VMrWKFWo9iAUrT9g2Eyz&#10;WzeTJUl1/ffOQehthvfmvW8Wq9636kIxNYENTCcFKOIq2IadgdP3x/gVVMrIFtvAZOBGCVbL4WCB&#10;pQ1XPtDlmJ2SEE4lGqhz7kqtU1WTxzQJHbFoPyF6zLJGp23Eq4T7Vs+KYq49NiwNNXa0qak6H/+8&#10;gZ3b5t3WhX3Rx98XHden5y97NuZp1L+/gcrU53/z4/rTCv5c8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31TrEAAAA3AAAAA8AAAAAAAAAAAAAAAAAmAIAAGRycy9k&#10;b3ducmV2LnhtbFBLBQYAAAAABAAEAPUAAACJAwAAAAA=&#10;" path="m132,4839l112,4839,104,4819,124,4819,132,4839xe">
                <v:path o:connecttype="custom" o:connectlocs="132,4839;112,4839;104,4819;124,4819;132,4839" o:connectangles="0,0,0,0,0"/>
                <v:fill on="t" focussize="0,0"/>
                <v:stroke on="f"/>
                <v:imagedata o:title=""/>
                <o:lock v:ext="edit"/>
              </v:shape>
              <v:shape id="AutoShape 26" o:spid="_x0000_s108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twocAA&#10;AADcAAAADwAAAGRycy9kb3ducmV2LnhtbERP24rCMBB9F/Yfwiz4pqmKsnSN4i54eRBE1w8Ymtm0&#10;2kxKErX+vREE3+ZwrjOdt7YWV/Khcqxg0M9AEBdOV2wUHP+WvS8QISJrrB2TgjsFmM8+OlPMtbvx&#10;nq6HaEQK4ZCjgjLGJpcyFCVZDH3XECfu33mLMUFvpPZ4S+G2lsMsm0iLFaeGEhv6Lak4Hy5Wwdqs&#10;4npl3DZr/Wks/c9xtNNnpbqf7eIbRKQ2vsUv90an+ZMBPJ9JF8j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rtwocAAAADcAAAADwAAAAAAAAAAAAAAAACYAgAAZHJzL2Rvd25y&#10;ZXYueG1sUEsFBgAAAAAEAAQA9QAAAIUDAAAAAA==&#10;" path="m7311,4839l7291,4839,7299,4819,7319,4819,7311,4839xe">
                <v:path o:connecttype="custom" o:connectlocs="7311,4839;7291,4839;7299,4819;7319,4819;7311,4839" o:connectangles="0,0,0,0,0"/>
                <v:fill on="t" focussize="0,0"/>
                <v:stroke on="f"/>
                <v:imagedata o:title=""/>
                <o:lock v:ext="edit"/>
              </v:shape>
              <v:shape id="AutoShape 25" o:spid="_x0000_s108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nu1sIA&#10;AADcAAAADwAAAGRycy9kb3ducmV2LnhtbERP3WrCMBS+H/gO4Qi7m6kdk1GNooNZLwZD5wMcmmNa&#10;25yUJLPd25vBYHfn4/s9q81oO3EjHxrHCuazDARx5XTDRsH56/3pFUSIyBo7x6TghwJs1pOHFRba&#10;DXyk2ykakUI4FKigjrEvpAxVTRbDzPXEibs4bzEm6I3UHocUbjuZZ9lCWmw4NdTY01tNVXv6tgpK&#10;s4/l3riPbPTXF+l35+dP3Sr1OB23SxCRxvgv/nMfdJq/yOH3mXSB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ae7WwgAAANwAAAAPAAAAAAAAAAAAAAAAAJgCAABkcnMvZG93&#10;bnJldi54bWxQSwUGAAAAAAQABAD1AAAAhwMAAAAA&#10;" path="m149,4859l129,4859,121,4839,141,4839,149,4859xe">
                <v:path o:connecttype="custom" o:connectlocs="149,4859;129,4859;121,4839;141,4839;149,4859" o:connectangles="0,0,0,0,0"/>
                <v:fill on="t" focussize="0,0"/>
                <v:stroke on="f"/>
                <v:imagedata o:title=""/>
                <o:lock v:ext="edit"/>
              </v:shape>
              <v:shape id="AutoShape 24" o:spid="_x0000_s108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VLTcIA&#10;AADcAAAADwAAAGRycy9kb3ducmV2LnhtbERP3WrCMBS+H/gO4Qi7m6kTZVSj6GDtLgZD5wMcmmNa&#10;25yUJLPd2y/CYHfn4/s9m91oO3EjHxrHCuazDARx5XTDRsH56+3pBUSIyBo7x6TghwLstpOHDeba&#10;DXyk2ykakUI45KigjrHPpQxVTRbDzPXEibs4bzEm6I3UHocUbjv5nGUrabHh1FBjT681Ve3p2yoo&#10;TRHLwriPbPTXpfSH8+JTt0o9Tsf9GkSkMf6L/9zvOs1fLeD+TLp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JUtNwgAAANwAAAAPAAAAAAAAAAAAAAAAAJgCAABkcnMvZG93&#10;bnJldi54bWxQSwUGAAAAAAQABAD1AAAAhwMAAAAA&#10;" path="m7294,4859l7274,4859,7283,4839,7303,4839,7294,4859xe">
                <v:path o:connecttype="custom" o:connectlocs="7294,4859;7274,4859;7283,4839;7303,4839;7294,4859" o:connectangles="0,0,0,0,0"/>
                <v:fill on="t" focussize="0,0"/>
                <v:stroke on="f"/>
                <v:imagedata o:title=""/>
                <o:lock v:ext="edit"/>
              </v:shape>
              <v:shape id="AutoShape 23" o:spid="_x0000_s108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zTOcEA&#10;AADcAAAADwAAAGRycy9kb3ducmV2LnhtbERPzWoCMRC+F3yHMIK3mrXapWyNYgW1B0FqfYBhM2ZX&#10;N5Mlibq+vSkIvc3H9zvTeWcbcSUfascKRsMMBHHpdM1GweF39foBIkRkjY1jUnCnAPNZ72WKhXY3&#10;/qHrPhqRQjgUqKCKsS2kDGVFFsPQtcSJOzpvMSbojdQebyncNvIty3JpsebUUGFLy4rK8/5iFWzM&#10;Om7Wxm2zzp/epf86jHf6rNSg3y0+QUTq4r/46f7WaX4+gb9n0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bM0znBAAAA3AAAAA8AAAAAAAAAAAAAAAAAmAIAAGRycy9kb3du&#10;cmV2LnhtbFBLBQYAAAAABAAEAPUAAACGAwAAAAA=&#10;" path="m167,4879l147,4879,138,4859,158,4859,167,4879xe">
                <v:path o:connecttype="custom" o:connectlocs="167,4879;147,4879;138,4859;158,4859;167,4879" o:connectangles="0,0,0,0,0"/>
                <v:fill on="t" focussize="0,0"/>
                <v:stroke on="f"/>
                <v:imagedata o:title=""/>
                <o:lock v:ext="edit"/>
              </v:shape>
              <v:shape id="AutoShape 22" o:spid="_x0000_s108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B2osIA&#10;AADcAAAADwAAAGRycy9kb3ducmV2LnhtbERPS2rDMBDdF3IHMYHuGjktDsGJEpJC7S4KJZ8DDNZE&#10;dmyNjKQm7u2rQqG7ebzvrLej7cWNfGgdK5jPMhDEtdMtGwXn09vTEkSIyBp7x6TgmwJsN5OHNRba&#10;3flAt2M0IoVwKFBBE+NQSBnqhiyGmRuIE3dx3mJM0BupPd5TuO3lc5YtpMWWU0ODA702VHfHL6ug&#10;MmWsSuM+stFfc+n355dP3Sn1OB13KxCRxvgv/nO/6zR/kcPvM+kC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gHaiwgAAANwAAAAPAAAAAAAAAAAAAAAAAJgCAABkcnMvZG93&#10;bnJldi54bWxQSwUGAAAAAAQABAD1AAAAhwMAAAAA&#10;" path="m7277,4879l7256,4879,7265,4859,7286,4859,7277,4879xe">
                <v:path o:connecttype="custom" o:connectlocs="7277,4879;7256,4879;7265,4859;7286,4859;7277,4879" o:connectangles="0,0,0,0,0"/>
                <v:fill on="t" focussize="0,0"/>
                <v:stroke on="f"/>
                <v:imagedata o:title=""/>
                <o:lock v:ext="edit"/>
              </v:shape>
              <v:shape id="AutoShape 21" o:spid="_x0000_s109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Lo1cEA&#10;AADcAAAADwAAAGRycy9kb3ducmV2LnhtbERP3WrCMBS+H/gO4QjezVSHZdSm4gbqLgZj6gMcmmNa&#10;bU5Kkml9+0UY7O58fL+nXA22E1fyoXWsYDbNQBDXTrdsFBwPm+dXECEia+wck4I7BVhVo6cSC+1u&#10;/E3XfTQihXAoUEETY19IGeqGLIap64kTd3LeYkzQG6k93lK47eQ8y3JpseXU0GBP7w3Vl/2PVbAz&#10;27jbGveZDf68kP7t+PKlL0pNxsN6CSLSEP/Ff+4PnebnOTyeSRfI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lS6NXBAAAA3AAAAA8AAAAAAAAAAAAAAAAAmAIAAGRycy9kb3du&#10;cmV2LnhtbFBLBQYAAAAABAAEAPUAAACGAwAAAAA=&#10;" path="m186,4899l166,4899,156,4879,176,4879,186,4899xe">
                <v:path o:connecttype="custom" o:connectlocs="186,4899;166,4899;156,4879;176,4879;186,4899" o:connectangles="0,0,0,0,0"/>
                <v:fill on="t" focussize="0,0"/>
                <v:stroke on="f"/>
                <v:imagedata o:title=""/>
                <o:lock v:ext="edit"/>
              </v:shape>
              <v:shape id="AutoShape 20" o:spid="_x0000_s109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5NTsIA&#10;AADcAAAADwAAAGRycy9kb3ducmV2LnhtbERP3WrCMBS+F/YO4Qx2N9M5pqM2lU3w52Igdj7AoTmm&#10;nc1JSaJ2b28GA+/Ox/d7isVgO3EhH1rHCl7GGQji2umWjYLD9+r5HUSIyBo7x6TglwIsyodRgbl2&#10;V97TpYpGpBAOOSpoYuxzKUPdkMUwdj1x4o7OW4wJeiO1x2sKt52cZNlUWmw5NTTY07Kh+lSdrYKN&#10;WcfN2rivbPA/b9J/Hl53+qTU0+PwMQcRaYh38b97q9P86Qz+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Hk1OwgAAANwAAAAPAAAAAAAAAAAAAAAAAJgCAABkcnMvZG93&#10;bnJldi54bWxQSwUGAAAAAAQABAD1AAAAhwMAAAAA&#10;" path="m7258,4899l7238,4899,7247,4879,7267,4879,7258,4899xe">
                <v:path o:connecttype="custom" o:connectlocs="7258,4899;7238,4899;7247,4879;7267,4879;7258,4899" o:connectangles="0,0,0,0,0"/>
                <v:fill on="t" focussize="0,0"/>
                <v:stroke on="f"/>
                <v:imagedata o:title=""/>
                <o:lock v:ext="edit"/>
              </v:shape>
              <v:shape id="AutoShape 19" o:spid="_x0000_s109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HZPMQA&#10;AADcAAAADwAAAGRycy9kb3ducmV2LnhtbESPQWsCMRCF74L/IYzQm2a1VMrWKFWo9iAUrT9g2Eyz&#10;WzeTJUl1/ffOQehthvfmvW8Wq9636kIxNYENTCcFKOIq2IadgdP3x/gVVMrIFtvAZOBGCVbL4WCB&#10;pQ1XPtDlmJ2SEE4lGqhz7kqtU1WTxzQJHbFoPyF6zLJGp23Eq4T7Vs+KYq49NiwNNXa0qak6H/+8&#10;gZ3b5t3WhX3Rx98XHden5y97NuZp1L+/gcrU53/z4/rTCv5ca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B2TzEAAAA3AAAAA8AAAAAAAAAAAAAAAAAmAIAAGRycy9k&#10;b3ducmV2LnhtbFBLBQYAAAAABAAEAPUAAACJAwAAAAA=&#10;" path="m206,4919l186,4919,176,4899,196,4899,206,4919xe">
                <v:path o:connecttype="custom" o:connectlocs="206,4919;186,4919;176,4899;196,4899;206,4919" o:connectangles="0,0,0,0,0"/>
                <v:fill on="t" focussize="0,0"/>
                <v:stroke on="f"/>
                <v:imagedata o:title=""/>
                <o:lock v:ext="edit"/>
              </v:shape>
              <v:shape id="AutoShape 18" o:spid="_x0000_s109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18p8IA&#10;AADcAAAADwAAAGRycy9kb3ducmV2LnhtbERP3WrCMBS+F/YO4Qx2N9M5Jq42lU3w52Igdj7AoTmm&#10;nc1JSaJ2b28GA+/Ox/d7isVgO3EhH1rHCl7GGQji2umWjYLD9+p5BiJEZI2dY1LwSwEW5cOowFy7&#10;K+/pUkUjUgiHHBU0Mfa5lKFuyGIYu544cUfnLcYEvZHa4zWF205OsmwqLbacGhrsadlQfarOVsHG&#10;rONmbdxXNvifN+k/D687fVLq6XH4mIOINMS7+N+91Wn+9B3+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zXynwgAAANwAAAAPAAAAAAAAAAAAAAAAAJgCAABkcnMvZG93&#10;bnJldi54bWxQSwUGAAAAAAQABAD1AAAAhwMAAAAA&#10;" path="m7238,4919l7218,4919,7228,4899,7248,4899,7238,4919xe">
                <v:path o:connecttype="custom" o:connectlocs="7238,4919;7218,4919;7228,4899;7248,4899;7238,4919" o:connectangles="0,0,0,0,0"/>
                <v:fill on="t" focussize="0,0"/>
                <v:stroke on="f"/>
                <v:imagedata o:title=""/>
                <o:lock v:ext="edit"/>
              </v:shape>
              <v:shape id="AutoShape 17" o:spid="_x0000_s109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5D58UA&#10;AADcAAAADwAAAGRycy9kb3ducmV2LnhtbESPzW4CMQyE75X6DpErcSvZFrVUWwKCSvwcKiEoD2Bt&#10;3OyWjbNKAmzfHh+QuNma8cznyaz3rTpTTE1gAy/DAhRxFWzDzsDhZ/n8ASplZIttYDLwTwlm08eH&#10;CZY2XHhH5312SkI4lWigzrkrtU5VTR7TMHTEov2G6DHLGp22ES8S7lv9WhTv2mPD0lBjR181Vcf9&#10;yRtYu1Ver1z4Lvr496bj4jDa2qMxg6d+/gkqU5/v5tv1xgr+WPD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LkPnxQAAANwAAAAPAAAAAAAAAAAAAAAAAJgCAABkcnMv&#10;ZG93bnJldi54bWxQSwUGAAAAAAQABAD1AAAAigMAAAAA&#10;" path="m237,4939l206,4939,196,4919,226,4919,237,4939xe">
                <v:path o:connecttype="custom" o:connectlocs="237,4939;206,4939;196,4919;226,4919;237,4939" o:connectangles="0,0,0,0,0"/>
                <v:fill on="t" focussize="0,0"/>
                <v:stroke on="f"/>
                <v:imagedata o:title=""/>
                <o:lock v:ext="edit"/>
              </v:shape>
              <v:shape id="AutoShape 16" o:spid="_x0000_s109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LmfMIA&#10;AADcAAAADwAAAGRycy9kb3ducmV2LnhtbERPzWoCMRC+C32HMEJvmtVSK+tmpRaqHgpS9QGGzZhd&#10;3UyWJNXt2zdCwdt8fL9TLHvbiiv50DhWMBlnIIgrpxs2Co6Hz9EcRIjIGlvHpOCXAizLp0GBuXY3&#10;/qbrPhqRQjjkqKCOsculDFVNFsPYdcSJOzlvMSbojdQebynctnKaZTNpseHUUGNHHzVVl/2PVbAx&#10;67hZG/eV9f78Kv3q+LLTF6Weh/37AkSkPj7E/+6tTvPfJnB/Jl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YuZ8wgAAANwAAAAPAAAAAAAAAAAAAAAAAJgCAABkcnMvZG93&#10;bnJldi54bWxQSwUGAAAAAAQABAD1AAAAhwMAAAAA&#10;" path="m7217,4939l7187,4939,7198,4919,7228,4919,7217,4939xe">
                <v:path o:connecttype="custom" o:connectlocs="7217,4939;7187,4939;7198,4919;7228,4919;7217,4939" o:connectangles="0,0,0,0,0"/>
                <v:fill on="t" focussize="0,0"/>
                <v:stroke on="f"/>
                <v:imagedata o:title=""/>
                <o:lock v:ext="edit"/>
              </v:shape>
              <v:shape id="AutoShape 15" o:spid="_x0000_s109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B4C8EA&#10;AADcAAAADwAAAGRycy9kb3ducmV2LnhtbERPzWoCMRC+C75DGMGbZqtUy2oUFdQeCqL1AYbNmN26&#10;mSxJ1PXtm0LB23x8vzNftrYWd/KhcqzgbZiBIC6crtgoOH9vBx8gQkTWWDsmBU8KsFx0O3PMtXvw&#10;ke6naEQK4ZCjgjLGJpcyFCVZDEPXECfu4rzFmKA3Unt8pHBby1GWTaTFilNDiQ1tSiqup5tVsDe7&#10;uN8Z95W1/udd+vV5fNBXpfq9djUDEamNL/G/+1On+dMR/D2TL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weAvBAAAA3AAAAA8AAAAAAAAAAAAAAAAAmAIAAGRycy9kb3du&#10;cmV2LnhtbFBLBQYAAAAABAAEAPUAAACGAwAAAAA=&#10;" path="m258,4959l239,4959,228,4939,247,4939,258,4959xe">
                <v:path o:connecttype="custom" o:connectlocs="258,4959;239,4959;228,4939;247,4939;258,4959" o:connectangles="0,0,0,0,0"/>
                <v:fill on="t" focussize="0,0"/>
                <v:stroke on="f"/>
                <v:imagedata o:title=""/>
                <o:lock v:ext="edit"/>
              </v:shape>
              <v:shape id="AutoShape 14" o:spid="_x0000_s109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zdkMEA&#10;AADcAAAADwAAAGRycy9kb3ducmV2LnhtbERP22oCMRB9F/oPYQq+abaKWlajtIKXh4Jo/YBhM2a3&#10;biZLEnX9eyMUfJvDuc5s0dpaXMmHyrGCj34GgrhwumKj4Pi76n2CCBFZY+2YFNwpwGL+1plhrt2N&#10;93Q9RCNSCIccFZQxNrmUoSjJYui7hjhxJ+ctxgS9kdrjLYXbWg6ybCwtVpwaSmxoWVJxPlysgo1Z&#10;x83auJ+s9X8j6b+Pw50+K9V9b7+mICK18SX+d291mj8ZwvOZd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z83ZDBAAAA3AAAAA8AAAAAAAAAAAAAAAAAmAIAAGRycy9kb3du&#10;cmV2LnhtbFBLBQYAAAAABAAEAPUAAACGAwAAAAA=&#10;" path="m7185,4959l7165,4959,7176,4939,7196,4939,7185,4959xe">
                <v:path o:connecttype="custom" o:connectlocs="7185,4959;7165,4959;7176,4939;7196,4939;7185,4959" o:connectangles="0,0,0,0,0"/>
                <v:fill on="t" focussize="0,0"/>
                <v:stroke on="f"/>
                <v:imagedata o:title=""/>
                <o:lock v:ext="edit"/>
              </v:shape>
              <v:shape id="AutoShape 13" o:spid="_x0000_s109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VF5MEA&#10;AADcAAAADwAAAGRycy9kb3ducmV2LnhtbERP22oCMRB9L/gPYQTfalZtVVajqFDtgyBePmDYjNnV&#10;zWRJUt3+fVMo9G0O5zrzZWtr8SAfKscKBv0MBHHhdMVGweX88ToFESKyxtoxKfimAMtF52WOuXZP&#10;PtLjFI1IIRxyVFDG2ORShqIki6HvGuLEXZ23GBP0RmqPzxRuaznMsrG0WHFqKLGhTUnF/fRlFezM&#10;Nu62xu2z1t/epV9fRgd9V6rXbVczEJHa+C/+c3/qNH/yB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MVReTBAAAA3AAAAA8AAAAAAAAAAAAAAAAAmAIAAGRycy9kb3du&#10;cmV2LnhtbFBLBQYAAAAABAAEAPUAAACGAwAAAAA=&#10;" path="m292,4979l261,4979,250,4959,281,4959,292,4979xe">
                <v:path o:connecttype="custom" o:connectlocs="292,4979;261,4979;250,4959;281,4959;292,4979" o:connectangles="0,0,0,0,0"/>
                <v:fill on="t" focussize="0,0"/>
                <v:stroke on="f"/>
                <v:imagedata o:title=""/>
                <o:lock v:ext="edit"/>
              </v:shape>
              <v:shape id="AutoShape 12" o:spid="_x0000_s109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ngf8IA&#10;AADcAAAADwAAAGRycy9kb3ducmV2LnhtbERP3WrCMBS+H+wdwhnsbqZuOKU2lW2g7kIQqw9waI5p&#10;tTkpSdTu7ZeBsLvz8f2eYjHYTlzJh9axgvEoA0FcO92yUXDYL19mIEJE1tg5JgU/FGBRPj4UmGt3&#10;4x1dq2hECuGQo4Imxj6XMtQNWQwj1xMn7ui8xZigN1J7vKVw28nXLHuXFltODQ329NVQfa4uVsHa&#10;rOJ6ZdwmG/xpIv3n4W2rz0o9Pw0fcxCRhvgvvru/dZo/ncD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WeB/wgAAANwAAAAPAAAAAAAAAAAAAAAAAJgCAABkcnMvZG93&#10;bnJldi54bWxQSwUGAAAAAAQABAD1AAAAhwMAAAAA&#10;" path="m7162,4979l7131,4979,7143,4959,7174,4959,7162,4979xe">
                <v:path o:connecttype="custom" o:connectlocs="7162,4979;7131,4979;7143,4959;7174,4959;7162,4979" o:connectangles="0,0,0,0,0"/>
                <v:fill on="t" focussize="0,0"/>
                <v:stroke on="f"/>
                <v:imagedata o:title=""/>
                <o:lock v:ext="edit"/>
              </v:shape>
              <v:shape id="AutoShape 11" o:spid="_x0000_s110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t+CMIA&#10;AADcAAAADwAAAGRycy9kb3ducmV2LnhtbERP3WrCMBS+F/YO4Qx2N9M5pqM2lU3w52Igdj7AoTmm&#10;nc1JSaJ2b28GA+/Ox/d7isVgO3EhH1rHCl7GGQji2umWjYLD9+r5HUSIyBo7x6TglwIsyodRgbl2&#10;V97TpYpGpBAOOSpoYuxzKUPdkMUwdj1x4o7OW4wJeiO1x2sKt52cZNlUWmw5NTTY07Kh+lSdrYKN&#10;WcfN2rivbPA/b9J/Hl53+qTU0+PwMQcRaYh38b97q9P82RT+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i34IwgAAANwAAAAPAAAAAAAAAAAAAAAAAJgCAABkcnMvZG93&#10;bnJldi54bWxQSwUGAAAAAAQABAD1AAAAhwMAAAAA&#10;" path="m328,4999l297,4999,285,4979,316,4979,328,4999xe">
                <v:path o:connecttype="custom" o:connectlocs="328,4999;297,4999;285,4979;316,4979;328,4999" o:connectangles="0,0,0,0,0"/>
                <v:fill on="t" focussize="0,0"/>
                <v:stroke on="f"/>
                <v:imagedata o:title=""/>
                <o:lock v:ext="edit"/>
              </v:shape>
              <v:shape id="AutoShape 10" o:spid="_x0000_s110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fbk8EA&#10;AADcAAAADwAAAGRycy9kb3ducmV2LnhtbERPzWoCMRC+F3yHMIK3mrVit2yNYgW1B0FqfYBhM2ZX&#10;N5Mlibq+vSkIvc3H9zvTeWcbcSUfascKRsMMBHHpdM1GweF39foBIkRkjY1jUnCnAPNZ72WKhXY3&#10;/qHrPhqRQjgUqKCKsS2kDGVFFsPQtcSJOzpvMSbojdQebyncNvIty96lxZpTQ4UtLSsqz/uLVbAx&#10;67hZG7fNOn+aSP91GO/0WalBv1t8gojUxX/x0/2t0/w8h79n0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H25PBAAAA3AAAAA8AAAAAAAAAAAAAAAAAmAIAAGRycy9kb3du&#10;cmV2LnhtbFBLBQYAAAAABAAEAPUAAACGAwAAAAA=&#10;" path="m7127,4999l7096,4999,7108,4979,7139,4979,7127,4999xe">
                <v:path o:connecttype="custom" o:connectlocs="7127,4999;7096,4999;7108,4979;7139,4979;7127,4999" o:connectangles="0,0,0,0,0"/>
                <v:fill on="t" focussize="0,0"/>
                <v:stroke on="f"/>
                <v:imagedata o:title=""/>
                <o:lock v:ext="edit"/>
              </v:shape>
              <v:shape id="AutoShape 9" o:spid="_x0000_s110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hP4cUA&#10;AADcAAAADwAAAGRycy9kb3ducmV2LnhtbESPzW4CMQyE75X6DpErcSvZFrVUWwKCSvwcKiEoD2Bt&#10;3OyWjbNKAmzfHh+QuNma8cznyaz3rTpTTE1gAy/DAhRxFWzDzsDhZ/n8ASplZIttYDLwTwlm08eH&#10;CZY2XHhH5312SkI4lWigzrkrtU5VTR7TMHTEov2G6DHLGp22ES8S7lv9WhTv2mPD0lBjR181Vcf9&#10;yRtYu1Ver1z4Lvr496bj4jDa2qMxg6d+/gkqU5/v5tv1xgr+WGj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WE/hxQAAANwAAAAPAAAAAAAAAAAAAAAAAJgCAABkcnMv&#10;ZG93bnJldi54bWxQSwUGAAAAAAQABAD1AAAAigMAAAAA&#10;" path="m378,5019l334,5019,321,4999,365,4999,378,5019xe">
                <v:path o:connecttype="custom" o:connectlocs="378,5019;334,5019;321,4999;365,4999;378,5019" o:connectangles="0,0,0,0,0"/>
                <v:fill on="t" focussize="0,0"/>
                <v:stroke on="f"/>
                <v:imagedata o:title=""/>
                <o:lock v:ext="edit"/>
              </v:shape>
              <v:shape id="AutoShape 8" o:spid="_x0000_s110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TqesEA&#10;AADcAAAADwAAAGRycy9kb3ducmV2LnhtbERP22oCMRB9L/gPYQTfalalVVejqFDtgyBePmDYjNnV&#10;zWRJUt3+fVMo9G0O5zrzZWtr8SAfKscKBv0MBHHhdMVGweX88ToBESKyxtoxKfimAMtF52WOuXZP&#10;PtLjFI1IIRxyVFDG2ORShqIki6HvGuLEXZ23GBP0RmqPzxRuaznMsndpseLUUGJDm5KK++nLKtiZ&#10;bdxtjdtnrb+9Sb++jA76rlSv265mICK18V/85/7Uaf54C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0U6nrBAAAA3AAAAA8AAAAAAAAAAAAAAAAAmAIAAGRycy9kb3du&#10;cmV2LnhtbFBLBQYAAAAABAAEAPUAAACGAwAAAAA=&#10;" path="m7090,5019l7046,5019,7059,4999,7102,4999,7090,5019xe">
                <v:path o:connecttype="custom" o:connectlocs="7090,5019;7046,5019;7059,4999;7102,4999;7090,5019" o:connectangles="0,0,0,0,0"/>
                <v:fill on="t" focussize="0,0"/>
                <v:stroke on="f"/>
                <v:imagedata o:title=""/>
                <o:lock v:ext="edit"/>
              </v:shape>
              <v:shape id="AutoShape 7" o:spid="_x0000_s110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szwMQA&#10;AADcAAAADwAAAGRycy9kb3ducmV2LnhtbESP3WoCMRCF7wt9hzCF3tWsFYusRlGh2guh+PMAw2aa&#10;3bqZLEnU7dt3LgTvZjhnzvlmtuh9q64UUxPYwHBQgCKugm3YGTgdP98moFJGttgGJgN/lGAxf36a&#10;YWnDjfd0PWSnJIRTiQbqnLtS61TV5DENQkcs2k+IHrOs0Wkb8SbhvtXvRfGhPTYsDTV2tK6pOh8u&#10;3sDWbfJ248Ku6OPvWMfVafRtz8a8vvTLKahMfX6Y79dfVvAngi/PyAR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7M8DEAAAA3AAAAA8AAAAAAAAAAAAAAAAAmAIAAGRycy9k&#10;b3ducmV2LnhtbFBLBQYAAAAABAAEAPUAAACJAwAAAAA=&#10;" path="m443,5039l385,5039,372,5019,429,5019,443,5039xe">
                <v:path o:connecttype="custom" o:connectlocs="443,5039;385,5039;372,5019;429,5019;443,5039" o:connectangles="0,0,0,0,0"/>
                <v:fill on="t" focussize="0,0"/>
                <v:stroke on="f"/>
                <v:imagedata o:title=""/>
                <o:lock v:ext="edit"/>
              </v:shape>
              <v:shape id="AutoShape 6" o:spid="_x0000_s110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eWW8AA&#10;AADcAAAADwAAAGRycy9kb3ducmV2LnhtbERP24rCMBB9F/yHMIJvmrqyItUouqDuw4J4+YChGdNq&#10;MylJ1O7fbxYE3+ZwrjNftrYWD/KhcqxgNMxAEBdOV2wUnE+bwRREiMgaa8ek4JcCLBfdzhxz7Z58&#10;oMcxGpFCOOSooIyxyaUMRUkWw9A1xIm7OG8xJuiN1B6fKdzW8iPLJtJixamhxIa+Sipux7tVsDPb&#10;uNsa95O1/vop/fo83uubUv1eu5qBiNTGt/jl/tZp/nQE/8+kC+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eWW8AAAADcAAAADwAAAAAAAAAAAAAAAACYAgAAZHJzL2Rvd25y&#10;ZXYueG1sUEsFBgAAAAAEAAQA9QAAAIUDAAAAAA==&#10;" path="m7038,5039l6981,5039,6994,5019,7051,5019,7038,5039xe">
                <v:path o:connecttype="custom" o:connectlocs="7038,5039;6981,5039;6994,5019;7051,5019;7038,5039" o:connectangles="0,0,0,0,0"/>
                <v:fill on="t" focussize="0,0"/>
                <v:stroke on="f"/>
                <v:imagedata o:title=""/>
                <o:lock v:ext="edit"/>
              </v:shape>
              <v:shape id="AutoShape 5" o:spid="_x0000_s110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UILMIA&#10;AADcAAAADwAAAGRycy9kb3ducmV2LnhtbERP3WrCMBS+F/YO4Qx2p+k6JqUzyjaw7mIgdj7AoTmm&#10;1eakJFHr25vBYHfn4/s9i9Voe3EhHzrHCp5nGQjixumOjYL9z3pagAgRWWPvmBTcKMBq+TBZYKnd&#10;lXd0qaMRKYRDiQraGIdSytC0ZDHM3ECcuIPzFmOC3kjt8ZrCbS/zLJtLix2nhhYH+mypOdVnq2Bj&#10;qripjPvORn98lf5j/7LVJ6WeHsf3NxCRxvgv/nN/6TS/yOH3mXSBX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ZQgswgAAANwAAAAPAAAAAAAAAAAAAAAAAJgCAABkcnMvZG93&#10;bnJldi54bWxQSwUGAAAAAAQABAD1AAAAhwMAAAAA&#10;" path="m6956,5059l467,5059,453,5039,6970,5039,6956,5059xe">
                <v:path o:connecttype="custom" o:connectlocs="6956,5059;467,5059;453,5039;6970,5039;6956,5059" o:connectangles="0,0,0,0,0"/>
                <v:fill on="t" focussize="0,0"/>
                <v:stroke on="f"/>
                <v:imagedata o:title=""/>
                <o:lock v:ext="edit"/>
              </v:shape>
            </v:group>
            <w10:wrap type="none"/>
            <w10:anchorlock/>
          </v:group>
        </w:pict>
      </w:r>
    </w:p>
    <w:p>
      <w:pPr>
        <w:pStyle w:val="14"/>
        <w:kinsoku w:val="0"/>
        <w:overflowPunct w:val="0"/>
        <w:spacing w:before="174"/>
        <w:rPr>
          <w:rFonts w:asciiTheme="majorEastAsia" w:hAnsiTheme="majorEastAsia" w:eastAsiaTheme="majorEastAsia"/>
          <w:b/>
          <w:bCs/>
          <w:color w:val="000000" w:themeColor="text1"/>
          <w:spacing w:val="1"/>
          <w:szCs w:val="21"/>
        </w:rPr>
      </w:pPr>
    </w:p>
    <w:p>
      <w:pPr>
        <w:pStyle w:val="14"/>
        <w:kinsoku w:val="0"/>
        <w:overflowPunct w:val="0"/>
        <w:spacing w:before="174"/>
        <w:rPr>
          <w:rFonts w:asciiTheme="majorEastAsia" w:hAnsiTheme="majorEastAsia" w:eastAsiaTheme="majorEastAsia"/>
          <w:color w:val="000000" w:themeColor="text1"/>
          <w:szCs w:val="21"/>
        </w:rPr>
      </w:pPr>
      <w:r>
        <w:rPr>
          <w:rFonts w:hint="eastAsia" w:asciiTheme="majorEastAsia" w:hAnsiTheme="majorEastAsia" w:eastAsiaTheme="majorEastAsia"/>
          <w:b/>
          <w:bCs/>
          <w:color w:val="000000" w:themeColor="text1"/>
          <w:spacing w:val="1"/>
          <w:szCs w:val="21"/>
        </w:rPr>
        <w:t>★备注：投标保证金缴费凭证复印件加盖公章</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bookmarkStart w:id="52" w:name="_Toc15971"/>
      <w:r>
        <w:rPr>
          <w:rFonts w:hint="eastAsia" w:asciiTheme="majorEastAsia" w:hAnsiTheme="majorEastAsia" w:eastAsiaTheme="majorEastAsia"/>
          <w:b/>
          <w:bCs/>
          <w:color w:val="000000" w:themeColor="text1"/>
          <w:sz w:val="36"/>
          <w:szCs w:val="36"/>
        </w:rPr>
        <w:t>五、投标报价单</w:t>
      </w:r>
      <w:bookmarkEnd w:id="52"/>
    </w:p>
    <w:p>
      <w:pPr>
        <w:pStyle w:val="14"/>
        <w:kinsoku w:val="0"/>
        <w:overflowPunct w:val="0"/>
        <w:spacing w:before="6"/>
        <w:rPr>
          <w:rFonts w:asciiTheme="majorEastAsia" w:hAnsiTheme="majorEastAsia" w:eastAsiaTheme="majorEastAsia"/>
          <w:b/>
          <w:bCs/>
          <w:color w:val="000000" w:themeColor="text1"/>
          <w:sz w:val="26"/>
          <w:szCs w:val="26"/>
        </w:rPr>
      </w:pPr>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采购项目名称：</w:t>
      </w:r>
      <w:r>
        <w:rPr>
          <w:rFonts w:hint="eastAsia" w:cs="仿宋" w:asciiTheme="majorEastAsia" w:hAnsiTheme="majorEastAsia" w:eastAsiaTheme="majorEastAsia"/>
          <w:color w:val="000000" w:themeColor="text1"/>
          <w:kern w:val="0"/>
          <w:sz w:val="24"/>
          <w:u w:val="single"/>
        </w:rPr>
        <w:t>　                              　　</w:t>
      </w:r>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采购项目编号：</w:t>
      </w:r>
      <w:r>
        <w:rPr>
          <w:rFonts w:hint="eastAsia" w:cs="仿宋" w:asciiTheme="majorEastAsia" w:hAnsiTheme="majorEastAsia" w:eastAsiaTheme="majorEastAsia"/>
          <w:color w:val="000000" w:themeColor="text1"/>
          <w:kern w:val="0"/>
          <w:sz w:val="24"/>
          <w:u w:val="single"/>
        </w:rPr>
        <w:t>　                              　　</w:t>
      </w:r>
    </w:p>
    <w:tbl>
      <w:tblPr>
        <w:tblStyle w:val="39"/>
        <w:tblW w:w="94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7"/>
        <w:gridCol w:w="6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167" w:type="dxa"/>
            <w:vAlign w:val="center"/>
          </w:tcPr>
          <w:p>
            <w:pPr>
              <w:widowControl/>
              <w:spacing w:line="440" w:lineRule="exact"/>
              <w:jc w:val="center"/>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b/>
                <w:bCs/>
                <w:color w:val="000000" w:themeColor="text1"/>
                <w:kern w:val="0"/>
                <w:sz w:val="24"/>
              </w:rPr>
              <w:t>投标内容</w:t>
            </w:r>
          </w:p>
        </w:tc>
        <w:tc>
          <w:tcPr>
            <w:tcW w:w="6267" w:type="dxa"/>
            <w:vAlign w:val="center"/>
          </w:tcPr>
          <w:p>
            <w:pPr>
              <w:widowControl/>
              <w:spacing w:line="440" w:lineRule="exact"/>
              <w:jc w:val="center"/>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b/>
                <w:bCs/>
                <w:color w:val="000000" w:themeColor="text1"/>
                <w:kern w:val="0"/>
                <w:sz w:val="24"/>
              </w:rPr>
              <w:t>投标总报价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3167" w:type="dxa"/>
            <w:vMerge w:val="restart"/>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cs="宋体" w:asciiTheme="majorEastAsia" w:hAnsiTheme="majorEastAsia" w:eastAsiaTheme="majorEastAsia"/>
                <w:color w:val="000000" w:themeColor="text1"/>
                <w:kern w:val="0"/>
                <w:sz w:val="24"/>
              </w:rPr>
              <w:t>报价</w:t>
            </w:r>
          </w:p>
        </w:tc>
        <w:tc>
          <w:tcPr>
            <w:tcW w:w="6267" w:type="dxa"/>
            <w:vAlign w:val="center"/>
          </w:tcPr>
          <w:p>
            <w:pPr>
              <w:widowControl/>
              <w:spacing w:line="440" w:lineRule="exact"/>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小写：￥元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Merge w:val="continue"/>
            <w:vAlign w:val="center"/>
          </w:tcPr>
          <w:p>
            <w:pPr>
              <w:widowControl/>
              <w:spacing w:line="440" w:lineRule="exact"/>
              <w:jc w:val="center"/>
              <w:rPr>
                <w:rFonts w:cs="宋体" w:asciiTheme="majorEastAsia" w:hAnsiTheme="majorEastAsia" w:eastAsiaTheme="majorEastAsia"/>
                <w:color w:val="000000" w:themeColor="text1"/>
                <w:kern w:val="0"/>
                <w:sz w:val="24"/>
              </w:rPr>
            </w:pP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供 货 期</w:t>
            </w: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质 保 期</w:t>
            </w: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cs="宋体" w:asciiTheme="majorEastAsia" w:hAnsiTheme="majorEastAsia" w:eastAsiaTheme="majorEastAsia"/>
                <w:color w:val="000000" w:themeColor="text1"/>
                <w:kern w:val="0"/>
                <w:sz w:val="24"/>
              </w:rPr>
              <w:t>交货地点</w:t>
            </w:r>
          </w:p>
        </w:tc>
        <w:tc>
          <w:tcPr>
            <w:tcW w:w="6267" w:type="dxa"/>
            <w:vAlign w:val="center"/>
          </w:tcPr>
          <w:p>
            <w:pPr>
              <w:widowControl/>
              <w:spacing w:line="440" w:lineRule="exact"/>
              <w:jc w:val="center"/>
              <w:rPr>
                <w:rFonts w:cs="宋体"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备注</w:t>
            </w: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p>
        </w:tc>
      </w:tr>
    </w:tbl>
    <w:p>
      <w:pPr>
        <w:spacing w:line="480" w:lineRule="exact"/>
        <w:ind w:firstLine="42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注：1.此表总报价是所有需采购人支付的金额总数，包括《招标内容》要求的全部内容。</w:t>
      </w:r>
    </w:p>
    <w:p>
      <w:pPr>
        <w:numPr>
          <w:ilvl w:val="0"/>
          <w:numId w:val="7"/>
        </w:numPr>
        <w:spacing w:line="480" w:lineRule="exact"/>
        <w:ind w:firstLine="960" w:firstLineChars="4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总报价中必须包含购置或制造、安装、运输保险、备品备件、装卸、培训辅导、质保期售后服务、全额含税发票、雇员费用、合同实施过程中应预见和不可预见费用等。所有价格均应予人民币报价，金额单位为元。</w:t>
      </w:r>
    </w:p>
    <w:p>
      <w:pPr>
        <w:numPr>
          <w:ilvl w:val="0"/>
          <w:numId w:val="7"/>
        </w:numPr>
        <w:spacing w:line="480" w:lineRule="exact"/>
        <w:ind w:firstLine="960" w:firstLineChars="4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请将本投标报价表另密封在一单独信封内（投标文件内同样装有），随同投标文件一起递交。</w:t>
      </w:r>
    </w:p>
    <w:p>
      <w:pPr>
        <w:tabs>
          <w:tab w:val="left" w:pos="312"/>
        </w:tabs>
        <w:spacing w:line="480" w:lineRule="exact"/>
        <w:rPr>
          <w:rFonts w:cs="仿宋" w:asciiTheme="majorEastAsia" w:hAnsiTheme="majorEastAsia" w:eastAsiaTheme="majorEastAsia"/>
          <w:color w:val="000000" w:themeColor="text1"/>
          <w:kern w:val="0"/>
          <w:sz w:val="24"/>
        </w:rPr>
      </w:pPr>
    </w:p>
    <w:p>
      <w:pPr>
        <w:pStyle w:val="14"/>
        <w:tabs>
          <w:tab w:val="left" w:pos="8227"/>
        </w:tabs>
        <w:kinsoku w:val="0"/>
        <w:overflowPunct w:val="0"/>
        <w:spacing w:line="381" w:lineRule="auto"/>
        <w:ind w:right="118"/>
        <w:rPr>
          <w:rFonts w:asciiTheme="majorEastAsia" w:hAnsiTheme="majorEastAsia" w:eastAsiaTheme="majorEastAsia"/>
          <w:color w:val="000000" w:themeColor="text1"/>
        </w:rPr>
      </w:pPr>
    </w:p>
    <w:p>
      <w:pPr>
        <w:pStyle w:val="14"/>
        <w:tabs>
          <w:tab w:val="left" w:pos="8227"/>
        </w:tabs>
        <w:kinsoku w:val="0"/>
        <w:overflowPunct w:val="0"/>
        <w:spacing w:line="381" w:lineRule="auto"/>
        <w:ind w:left="4027" w:right="118"/>
        <w:rPr>
          <w:rFonts w:asciiTheme="majorEastAsia" w:hAnsiTheme="majorEastAsia" w:eastAsiaTheme="majorEastAsia"/>
          <w:color w:val="000000" w:themeColor="text1"/>
        </w:rPr>
      </w:pPr>
    </w:p>
    <w:p>
      <w:pPr>
        <w:pStyle w:val="14"/>
        <w:tabs>
          <w:tab w:val="left" w:pos="7905"/>
        </w:tabs>
        <w:kinsoku w:val="0"/>
        <w:overflowPunct w:val="0"/>
        <w:spacing w:line="381" w:lineRule="auto"/>
        <w:ind w:left="4027" w:right="118"/>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供应商：</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w w:val="95"/>
        </w:rPr>
        <w:t>（盖章）</w:t>
      </w:r>
    </w:p>
    <w:p>
      <w:pPr>
        <w:pStyle w:val="14"/>
        <w:tabs>
          <w:tab w:val="left" w:pos="7695"/>
        </w:tabs>
        <w:kinsoku w:val="0"/>
        <w:overflowPunct w:val="0"/>
        <w:spacing w:line="381" w:lineRule="auto"/>
        <w:ind w:left="4027" w:right="118"/>
        <w:rPr>
          <w:rFonts w:cs="仿宋" w:asciiTheme="majorEastAsia" w:hAnsiTheme="majorEastAsia" w:eastAsiaTheme="majorEastAsia"/>
          <w:color w:val="000000" w:themeColor="text1"/>
          <w:w w:val="95"/>
        </w:rPr>
      </w:pPr>
      <w:r>
        <w:rPr>
          <w:rFonts w:hint="eastAsia" w:cs="仿宋" w:asciiTheme="majorEastAsia" w:hAnsiTheme="majorEastAsia" w:eastAsiaTheme="majorEastAsia"/>
          <w:color w:val="000000" w:themeColor="text1"/>
        </w:rPr>
        <w:t>法定代表人或被授权人：</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w w:val="95"/>
        </w:rPr>
        <w:t>（签字或盖章）</w:t>
      </w:r>
    </w:p>
    <w:p>
      <w:pPr>
        <w:pStyle w:val="14"/>
        <w:tabs>
          <w:tab w:val="left" w:pos="5551"/>
          <w:tab w:val="left" w:pos="6511"/>
          <w:tab w:val="left" w:pos="7111"/>
          <w:tab w:val="left" w:pos="7711"/>
        </w:tabs>
        <w:kinsoku w:val="0"/>
        <w:overflowPunct w:val="0"/>
        <w:spacing w:before="46"/>
        <w:ind w:left="2583" w:firstLine="2248"/>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日</w:t>
      </w:r>
      <w:r>
        <w:rPr>
          <w:rFonts w:hint="eastAsia" w:cs="仿宋" w:asciiTheme="majorEastAsia" w:hAnsiTheme="majorEastAsia" w:eastAsiaTheme="majorEastAsia"/>
          <w:color w:val="000000" w:themeColor="text1"/>
        </w:rPr>
        <w:tab/>
      </w:r>
      <w:r>
        <w:rPr>
          <w:rFonts w:hint="eastAsia" w:cs="仿宋" w:asciiTheme="majorEastAsia" w:hAnsiTheme="majorEastAsia" w:eastAsiaTheme="majorEastAsia"/>
          <w:color w:val="000000" w:themeColor="text1"/>
        </w:rPr>
        <w:t>期：</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rPr>
        <w:t>年</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rPr>
        <w:t>月</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rPr>
        <w:t>日</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sz w:val="36"/>
          <w:szCs w:val="36"/>
        </w:rPr>
      </w:pPr>
      <w:r>
        <w:rPr>
          <w:rFonts w:asciiTheme="majorEastAsia" w:hAnsiTheme="majorEastAsia" w:eastAsiaTheme="majorEastAsia"/>
          <w:color w:val="000000" w:themeColor="text1"/>
        </w:rPr>
        <w:br w:type="page"/>
      </w:r>
      <w:bookmarkStart w:id="53" w:name="_Toc30280"/>
      <w:r>
        <w:rPr>
          <w:rFonts w:hint="eastAsia" w:asciiTheme="majorEastAsia" w:hAnsiTheme="majorEastAsia" w:eastAsiaTheme="majorEastAsia"/>
          <w:b/>
          <w:bCs/>
          <w:color w:val="000000" w:themeColor="text1"/>
          <w:sz w:val="36"/>
          <w:szCs w:val="36"/>
        </w:rPr>
        <w:t>六、投标报价汇总表</w:t>
      </w:r>
      <w:bookmarkEnd w:id="53"/>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项目名称：</w:t>
      </w:r>
      <w:r>
        <w:rPr>
          <w:rFonts w:hint="eastAsia" w:cs="仿宋" w:asciiTheme="majorEastAsia" w:hAnsiTheme="majorEastAsia" w:eastAsiaTheme="majorEastAsia"/>
          <w:color w:val="000000" w:themeColor="text1"/>
          <w:kern w:val="0"/>
          <w:sz w:val="24"/>
          <w:u w:val="single"/>
        </w:rPr>
        <w:t>　            　　</w:t>
      </w:r>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项目编号：</w:t>
      </w:r>
      <w:r>
        <w:rPr>
          <w:rFonts w:hint="eastAsia" w:cs="仿宋" w:asciiTheme="majorEastAsia" w:hAnsiTheme="majorEastAsia" w:eastAsiaTheme="majorEastAsia"/>
          <w:color w:val="000000" w:themeColor="text1"/>
          <w:kern w:val="0"/>
          <w:sz w:val="24"/>
          <w:u w:val="single"/>
        </w:rPr>
        <w:t>　            　　</w:t>
      </w:r>
    </w:p>
    <w:tbl>
      <w:tblPr>
        <w:tblStyle w:val="39"/>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1864"/>
        <w:gridCol w:w="1650"/>
        <w:gridCol w:w="960"/>
        <w:gridCol w:w="1129"/>
        <w:gridCol w:w="1265"/>
        <w:gridCol w:w="991"/>
        <w:gridCol w:w="1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868"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序号</w:t>
            </w:r>
          </w:p>
        </w:tc>
        <w:tc>
          <w:tcPr>
            <w:tcW w:w="1864"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名 称</w:t>
            </w:r>
          </w:p>
        </w:tc>
        <w:tc>
          <w:tcPr>
            <w:tcW w:w="1650"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规格及型号</w:t>
            </w:r>
          </w:p>
        </w:tc>
        <w:tc>
          <w:tcPr>
            <w:tcW w:w="960"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单 位</w:t>
            </w:r>
          </w:p>
        </w:tc>
        <w:tc>
          <w:tcPr>
            <w:tcW w:w="1129"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数 量</w:t>
            </w:r>
          </w:p>
        </w:tc>
        <w:tc>
          <w:tcPr>
            <w:tcW w:w="1265"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综合单价</w:t>
            </w:r>
          </w:p>
        </w:tc>
        <w:tc>
          <w:tcPr>
            <w:tcW w:w="99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总 价</w:t>
            </w:r>
          </w:p>
        </w:tc>
        <w:tc>
          <w:tcPr>
            <w:tcW w:w="1127"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品牌、厂家或产地</w:t>
            </w:r>
          </w:p>
          <w:p>
            <w:pPr>
              <w:spacing w:line="440" w:lineRule="exact"/>
              <w:jc w:val="center"/>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2" w:type="dxa"/>
            <w:gridSpan w:val="2"/>
            <w:vAlign w:val="center"/>
          </w:tcPr>
          <w:p>
            <w:pPr>
              <w:spacing w:line="440" w:lineRule="exact"/>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合计金额（小写）</w:t>
            </w:r>
          </w:p>
        </w:tc>
        <w:tc>
          <w:tcPr>
            <w:tcW w:w="7122" w:type="dxa"/>
            <w:gridSpan w:val="6"/>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2" w:type="dxa"/>
            <w:gridSpan w:val="2"/>
            <w:vAlign w:val="center"/>
          </w:tcPr>
          <w:p>
            <w:pPr>
              <w:spacing w:line="440" w:lineRule="exact"/>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合计金额（大写）：</w:t>
            </w:r>
          </w:p>
        </w:tc>
        <w:tc>
          <w:tcPr>
            <w:tcW w:w="7122" w:type="dxa"/>
            <w:gridSpan w:val="6"/>
            <w:vAlign w:val="center"/>
          </w:tcPr>
          <w:p>
            <w:pPr>
              <w:spacing w:line="440" w:lineRule="exact"/>
              <w:rPr>
                <w:rFonts w:asciiTheme="majorEastAsia" w:hAnsiTheme="majorEastAsia" w:eastAsiaTheme="majorEastAsia"/>
                <w:color w:val="000000" w:themeColor="text1"/>
                <w:sz w:val="24"/>
              </w:rPr>
            </w:pPr>
          </w:p>
        </w:tc>
      </w:tr>
    </w:tbl>
    <w:p>
      <w:pPr>
        <w:spacing w:line="440" w:lineRule="exact"/>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注：</w:t>
      </w:r>
      <w:r>
        <w:rPr>
          <w:rFonts w:asciiTheme="majorEastAsia" w:hAnsiTheme="majorEastAsia" w:eastAsiaTheme="majorEastAsia"/>
          <w:bCs/>
          <w:color w:val="000000" w:themeColor="text1"/>
          <w:sz w:val="24"/>
        </w:rPr>
        <w:t>1</w:t>
      </w:r>
      <w:r>
        <w:rPr>
          <w:rFonts w:hint="eastAsia" w:asciiTheme="majorEastAsia" w:hAnsiTheme="majorEastAsia" w:eastAsiaTheme="majorEastAsia"/>
          <w:bCs/>
          <w:color w:val="000000" w:themeColor="text1"/>
          <w:sz w:val="24"/>
        </w:rPr>
        <w:t>、合计金额应为各分项价格之和。</w:t>
      </w:r>
    </w:p>
    <w:p>
      <w:pPr>
        <w:spacing w:line="440" w:lineRule="exact"/>
        <w:ind w:firstLine="470" w:firstLineChars="196"/>
        <w:rPr>
          <w:rFonts w:asciiTheme="majorEastAsia" w:hAnsiTheme="majorEastAsia" w:eastAsiaTheme="majorEastAsia"/>
          <w:bCs/>
          <w:color w:val="000000" w:themeColor="text1"/>
          <w:sz w:val="24"/>
        </w:rPr>
      </w:pPr>
      <w:r>
        <w:rPr>
          <w:rFonts w:asciiTheme="majorEastAsia" w:hAnsiTheme="majorEastAsia" w:eastAsiaTheme="majorEastAsia"/>
          <w:bCs/>
          <w:color w:val="000000" w:themeColor="text1"/>
          <w:sz w:val="24"/>
        </w:rPr>
        <w:t>2</w:t>
      </w:r>
      <w:r>
        <w:rPr>
          <w:rFonts w:hint="eastAsia" w:asciiTheme="majorEastAsia" w:hAnsiTheme="majorEastAsia" w:eastAsiaTheme="majorEastAsia"/>
          <w:bCs/>
          <w:color w:val="000000" w:themeColor="text1"/>
          <w:sz w:val="24"/>
        </w:rPr>
        <w:t>、请各投标人根据投标方案，在本表中详细写明所有产品型号规格、主要技术参数、数量、综合单价、总价及品牌和产地。</w:t>
      </w:r>
    </w:p>
    <w:p>
      <w:pPr>
        <w:spacing w:line="440" w:lineRule="exact"/>
        <w:ind w:firstLine="470" w:firstLineChars="196"/>
        <w:rPr>
          <w:rFonts w:asciiTheme="majorEastAsia" w:hAnsiTheme="majorEastAsia" w:eastAsiaTheme="majorEastAsia"/>
          <w:bCs/>
          <w:color w:val="000000" w:themeColor="text1"/>
          <w:sz w:val="24"/>
        </w:rPr>
      </w:pPr>
      <w:r>
        <w:rPr>
          <w:rFonts w:asciiTheme="majorEastAsia" w:hAnsiTheme="majorEastAsia" w:eastAsiaTheme="majorEastAsia"/>
          <w:bCs/>
          <w:color w:val="000000" w:themeColor="text1"/>
          <w:sz w:val="24"/>
        </w:rPr>
        <w:t>3</w:t>
      </w:r>
      <w:r>
        <w:rPr>
          <w:rFonts w:hint="eastAsia" w:asciiTheme="majorEastAsia" w:hAnsiTheme="majorEastAsia" w:eastAsiaTheme="majorEastAsia"/>
          <w:bCs/>
          <w:color w:val="000000" w:themeColor="text1"/>
          <w:sz w:val="24"/>
        </w:rPr>
        <w:t>、综合单价必须包括货物、安装、调试、技术支持、运输、保险、售后服务、培训及其它必需服务的报价。</w:t>
      </w:r>
    </w:p>
    <w:p>
      <w:pPr>
        <w:spacing w:line="480" w:lineRule="exact"/>
        <w:ind w:firstLine="480" w:firstLineChars="200"/>
        <w:rPr>
          <w:rFonts w:cs="仿宋" w:asciiTheme="majorEastAsia" w:hAnsiTheme="majorEastAsia" w:eastAsiaTheme="majorEastAsia"/>
          <w:color w:val="000000" w:themeColor="text1"/>
          <w:kern w:val="0"/>
          <w:sz w:val="24"/>
        </w:rPr>
      </w:pPr>
    </w:p>
    <w:p>
      <w:pPr>
        <w:pStyle w:val="14"/>
        <w:tabs>
          <w:tab w:val="left" w:pos="8227"/>
        </w:tabs>
        <w:kinsoku w:val="0"/>
        <w:overflowPunct w:val="0"/>
        <w:spacing w:line="381" w:lineRule="auto"/>
        <w:ind w:left="4027" w:right="1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（盖章）</w:t>
      </w:r>
    </w:p>
    <w:p>
      <w:pPr>
        <w:pStyle w:val="14"/>
        <w:tabs>
          <w:tab w:val="left" w:pos="8227"/>
        </w:tabs>
        <w:kinsoku w:val="0"/>
        <w:overflowPunct w:val="0"/>
        <w:spacing w:line="381" w:lineRule="auto"/>
        <w:ind w:left="4027" w:right="118"/>
        <w:rPr>
          <w:rFonts w:asciiTheme="majorEastAsia" w:hAnsiTheme="majorEastAsia" w:eastAsiaTheme="majorEastAsia"/>
          <w:color w:val="000000" w:themeColor="text1"/>
          <w:w w:val="95"/>
        </w:rPr>
      </w:pPr>
      <w:r>
        <w:rPr>
          <w:rFonts w:hint="eastAsia" w:asciiTheme="majorEastAsia" w:hAnsiTheme="majorEastAsia" w:eastAsiaTheme="majorEastAsia"/>
          <w:color w:val="000000" w:themeColor="text1"/>
        </w:rPr>
        <w:t>法定代表人或被授权人：</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（签字）</w:t>
      </w:r>
    </w:p>
    <w:p>
      <w:pPr>
        <w:pStyle w:val="14"/>
        <w:tabs>
          <w:tab w:val="left" w:pos="5551"/>
          <w:tab w:val="left" w:pos="6511"/>
          <w:tab w:val="left" w:pos="7111"/>
          <w:tab w:val="left" w:pos="7711"/>
        </w:tabs>
        <w:kinsoku w:val="0"/>
        <w:overflowPunct w:val="0"/>
        <w:spacing w:before="46"/>
        <w:ind w:left="2583" w:firstLine="22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日</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期：</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年</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月</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日</w:t>
      </w:r>
    </w:p>
    <w:p>
      <w:pPr>
        <w:jc w:val="center"/>
        <w:rPr>
          <w:rFonts w:asciiTheme="majorEastAsia" w:hAnsiTheme="majorEastAsia" w:eastAsiaTheme="majorEastAsia"/>
          <w:color w:val="000000" w:themeColor="text1"/>
        </w:rPr>
      </w:pPr>
      <w:r>
        <w:rPr>
          <w:rFonts w:asciiTheme="majorEastAsia" w:hAnsiTheme="majorEastAsia" w:eastAsiaTheme="majorEastAsia"/>
          <w:color w:val="000000" w:themeColor="text1"/>
        </w:rPr>
        <w:br w:type="page"/>
      </w:r>
    </w:p>
    <w:p>
      <w:pPr>
        <w:spacing w:line="440" w:lineRule="exact"/>
        <w:jc w:val="center"/>
        <w:rPr>
          <w:rFonts w:asciiTheme="majorEastAsia" w:hAnsiTheme="majorEastAsia" w:eastAsiaTheme="majorEastAsia"/>
          <w:b/>
          <w:color w:val="000000" w:themeColor="text1"/>
          <w:sz w:val="32"/>
          <w:szCs w:val="32"/>
        </w:rPr>
      </w:pPr>
      <w:r>
        <w:rPr>
          <w:rFonts w:hint="eastAsia" w:asciiTheme="majorEastAsia" w:hAnsiTheme="majorEastAsia" w:eastAsiaTheme="majorEastAsia"/>
          <w:b/>
          <w:color w:val="000000" w:themeColor="text1"/>
          <w:sz w:val="32"/>
          <w:szCs w:val="32"/>
        </w:rPr>
        <w:t>备品、备件清单</w:t>
      </w:r>
    </w:p>
    <w:p>
      <w:pPr>
        <w:tabs>
          <w:tab w:val="left" w:pos="5100"/>
        </w:tabs>
        <w:spacing w:line="440" w:lineRule="exact"/>
        <w:ind w:firstLine="352" w:firstLineChars="147"/>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项目名称：   招标编号：</w:t>
      </w:r>
    </w:p>
    <w:p>
      <w:pPr>
        <w:pStyle w:val="110"/>
        <w:spacing w:line="440" w:lineRule="exact"/>
        <w:ind w:left="208" w:leftChars="99" w:firstLine="120" w:firstLineChars="50"/>
        <w:jc w:val="both"/>
        <w:rPr>
          <w:rFonts w:asciiTheme="majorEastAsia" w:hAnsiTheme="majorEastAsia" w:eastAsiaTheme="majorEastAsia"/>
          <w:bCs/>
          <w:color w:val="000000" w:themeColor="text1"/>
          <w:kern w:val="2"/>
        </w:rPr>
      </w:pPr>
    </w:p>
    <w:tbl>
      <w:tblPr>
        <w:tblStyle w:val="39"/>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1311"/>
        <w:gridCol w:w="1874"/>
        <w:gridCol w:w="1325"/>
        <w:gridCol w:w="851"/>
        <w:gridCol w:w="850"/>
        <w:gridCol w:w="1418"/>
        <w:gridCol w:w="1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70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序号</w:t>
            </w:r>
          </w:p>
        </w:tc>
        <w:tc>
          <w:tcPr>
            <w:tcW w:w="131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备品、备件名称</w:t>
            </w:r>
          </w:p>
        </w:tc>
        <w:tc>
          <w:tcPr>
            <w:tcW w:w="1874"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规格、型号</w:t>
            </w:r>
          </w:p>
        </w:tc>
        <w:tc>
          <w:tcPr>
            <w:tcW w:w="1325"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生产厂家</w:t>
            </w:r>
          </w:p>
        </w:tc>
        <w:tc>
          <w:tcPr>
            <w:tcW w:w="85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单位</w:t>
            </w:r>
          </w:p>
        </w:tc>
        <w:tc>
          <w:tcPr>
            <w:tcW w:w="850"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数量</w:t>
            </w:r>
          </w:p>
        </w:tc>
        <w:tc>
          <w:tcPr>
            <w:tcW w:w="1418"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单价（元）</w:t>
            </w:r>
          </w:p>
        </w:tc>
        <w:tc>
          <w:tcPr>
            <w:tcW w:w="1524"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合计（元）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asciiTheme="majorEastAsia" w:hAnsiTheme="majorEastAsia" w:eastAsiaTheme="majorEastAsia"/>
                <w:color w:val="000000" w:themeColor="text1"/>
                <w:sz w:val="24"/>
              </w:rPr>
              <w:t>1</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asciiTheme="majorEastAsia" w:hAnsiTheme="majorEastAsia" w:eastAsiaTheme="majorEastAsia"/>
                <w:color w:val="000000" w:themeColor="text1"/>
                <w:sz w:val="24"/>
              </w:rPr>
              <w:t>2</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asciiTheme="majorEastAsia" w:hAnsiTheme="majorEastAsia" w:eastAsiaTheme="majorEastAsia"/>
                <w:color w:val="000000" w:themeColor="text1"/>
                <w:sz w:val="24"/>
              </w:rPr>
              <w:t>3</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bl>
    <w:p>
      <w:pPr>
        <w:spacing w:line="440" w:lineRule="exact"/>
        <w:rPr>
          <w:rFonts w:asciiTheme="majorEastAsia" w:hAnsiTheme="majorEastAsia" w:eastAsiaTheme="majorEastAsia"/>
          <w:color w:val="000000" w:themeColor="text1"/>
          <w:sz w:val="24"/>
        </w:rPr>
      </w:pPr>
    </w:p>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 xml:space="preserve">                          投标单位名称（公章）：                  </w:t>
      </w:r>
    </w:p>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 xml:space="preserve">                    投标人代表签字：　　　　　　　　　</w:t>
      </w:r>
    </w:p>
    <w:p>
      <w:pPr>
        <w:spacing w:line="440" w:lineRule="exact"/>
        <w:jc w:val="center"/>
        <w:rPr>
          <w:rFonts w:asciiTheme="majorEastAsia" w:hAnsiTheme="majorEastAsia" w:eastAsiaTheme="majorEastAsia"/>
          <w:bCs/>
          <w:color w:val="000000" w:themeColor="text1"/>
          <w:sz w:val="24"/>
        </w:rPr>
      </w:pPr>
      <w:r>
        <w:rPr>
          <w:rFonts w:hint="eastAsia" w:asciiTheme="majorEastAsia" w:hAnsiTheme="majorEastAsia" w:eastAsiaTheme="majorEastAsia"/>
          <w:color w:val="000000" w:themeColor="text1"/>
          <w:sz w:val="24"/>
        </w:rPr>
        <w:t xml:space="preserve">                          日期：</w:t>
      </w:r>
      <w:r>
        <w:rPr>
          <w:rFonts w:hint="eastAsia" w:asciiTheme="majorEastAsia" w:hAnsiTheme="majorEastAsia" w:eastAsiaTheme="majorEastAsia"/>
          <w:bCs/>
          <w:color w:val="000000" w:themeColor="text1"/>
          <w:sz w:val="24"/>
          <w:u w:val="single"/>
        </w:rPr>
        <w:t xml:space="preserve">　  </w:t>
      </w:r>
      <w:r>
        <w:rPr>
          <w:rFonts w:hint="eastAsia" w:asciiTheme="majorEastAsia" w:hAnsiTheme="majorEastAsia" w:eastAsiaTheme="majorEastAsia"/>
          <w:bCs/>
          <w:color w:val="000000" w:themeColor="text1"/>
          <w:sz w:val="24"/>
        </w:rPr>
        <w:t>年</w:t>
      </w:r>
      <w:r>
        <w:rPr>
          <w:rFonts w:hint="eastAsia" w:asciiTheme="majorEastAsia" w:hAnsiTheme="majorEastAsia" w:eastAsiaTheme="majorEastAsia"/>
          <w:bCs/>
          <w:color w:val="000000" w:themeColor="text1"/>
          <w:sz w:val="24"/>
          <w:u w:val="single"/>
        </w:rPr>
        <w:t xml:space="preserve">　  </w:t>
      </w:r>
      <w:r>
        <w:rPr>
          <w:rFonts w:hint="eastAsia" w:asciiTheme="majorEastAsia" w:hAnsiTheme="majorEastAsia" w:eastAsiaTheme="majorEastAsia"/>
          <w:bCs/>
          <w:color w:val="000000" w:themeColor="text1"/>
          <w:sz w:val="24"/>
        </w:rPr>
        <w:t>月</w:t>
      </w:r>
      <w:r>
        <w:rPr>
          <w:rFonts w:hint="eastAsia" w:asciiTheme="majorEastAsia" w:hAnsiTheme="majorEastAsia" w:eastAsiaTheme="majorEastAsia"/>
          <w:bCs/>
          <w:color w:val="000000" w:themeColor="text1"/>
          <w:sz w:val="24"/>
          <w:u w:val="single"/>
        </w:rPr>
        <w:t xml:space="preserve">　  </w:t>
      </w:r>
      <w:r>
        <w:rPr>
          <w:rFonts w:hint="eastAsia" w:asciiTheme="majorEastAsia" w:hAnsiTheme="majorEastAsia" w:eastAsiaTheme="majorEastAsia"/>
          <w:bCs/>
          <w:color w:val="000000" w:themeColor="text1"/>
          <w:sz w:val="24"/>
        </w:rPr>
        <w:t>日</w:t>
      </w: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cs="仿宋" w:asciiTheme="majorEastAsia" w:hAnsiTheme="majorEastAsia" w:eastAsiaTheme="majorEastAsia"/>
          <w:b/>
          <w:color w:val="000000" w:themeColor="text1"/>
          <w:kern w:val="0"/>
          <w:sz w:val="24"/>
        </w:rPr>
      </w:pPr>
    </w:p>
    <w:p>
      <w:pPr>
        <w:pStyle w:val="14"/>
        <w:tabs>
          <w:tab w:val="left" w:pos="5551"/>
          <w:tab w:val="left" w:pos="6511"/>
          <w:tab w:val="left" w:pos="7111"/>
          <w:tab w:val="left" w:pos="7711"/>
        </w:tabs>
        <w:kinsoku w:val="0"/>
        <w:overflowPunct w:val="0"/>
        <w:spacing w:before="46"/>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bookmarkStart w:id="54" w:name="_Toc4431"/>
      <w:r>
        <w:rPr>
          <w:rFonts w:hint="eastAsia" w:asciiTheme="majorEastAsia" w:hAnsiTheme="majorEastAsia" w:eastAsiaTheme="majorEastAsia"/>
          <w:b/>
          <w:bCs/>
          <w:color w:val="000000" w:themeColor="text1"/>
          <w:sz w:val="36"/>
          <w:szCs w:val="36"/>
        </w:rPr>
        <w:t>七、供应商基本情况</w:t>
      </w:r>
      <w:bookmarkEnd w:id="54"/>
    </w:p>
    <w:p>
      <w:pPr>
        <w:pStyle w:val="14"/>
        <w:kinsoku w:val="0"/>
        <w:overflowPunct w:val="0"/>
        <w:ind w:left="3104" w:right="2998"/>
        <w:jc w:val="center"/>
        <w:rPr>
          <w:rFonts w:asciiTheme="majorEastAsia" w:hAnsiTheme="majorEastAsia" w:eastAsiaTheme="majorEastAsia"/>
          <w:color w:val="000000" w:themeColor="text1"/>
        </w:rPr>
      </w:pPr>
      <w:r>
        <w:rPr>
          <w:rFonts w:hint="eastAsia" w:asciiTheme="majorEastAsia" w:hAnsiTheme="majorEastAsia" w:eastAsiaTheme="majorEastAsia"/>
          <w:b/>
          <w:bCs/>
          <w:color w:val="000000" w:themeColor="text1"/>
        </w:rPr>
        <w:t>（一）供应商基本情况表</w:t>
      </w:r>
    </w:p>
    <w:p>
      <w:pPr>
        <w:pStyle w:val="14"/>
        <w:kinsoku w:val="0"/>
        <w:overflowPunct w:val="0"/>
        <w:spacing w:before="5"/>
        <w:rPr>
          <w:rFonts w:asciiTheme="majorEastAsia" w:hAnsiTheme="majorEastAsia" w:eastAsiaTheme="majorEastAsia"/>
          <w:b/>
          <w:bCs/>
          <w:color w:val="000000" w:themeColor="text1"/>
          <w:sz w:val="6"/>
          <w:szCs w:val="6"/>
        </w:rPr>
      </w:pPr>
    </w:p>
    <w:tbl>
      <w:tblPr>
        <w:tblStyle w:val="39"/>
        <w:tblW w:w="8714" w:type="dxa"/>
        <w:jc w:val="center"/>
        <w:tblLayout w:type="fixed"/>
        <w:tblCellMar>
          <w:top w:w="0" w:type="dxa"/>
          <w:left w:w="0" w:type="dxa"/>
          <w:bottom w:w="0" w:type="dxa"/>
          <w:right w:w="0" w:type="dxa"/>
        </w:tblCellMar>
      </w:tblPr>
      <w:tblGrid>
        <w:gridCol w:w="1242"/>
        <w:gridCol w:w="1445"/>
        <w:gridCol w:w="849"/>
        <w:gridCol w:w="493"/>
        <w:gridCol w:w="655"/>
        <w:gridCol w:w="688"/>
        <w:gridCol w:w="458"/>
        <w:gridCol w:w="367"/>
        <w:gridCol w:w="552"/>
        <w:gridCol w:w="1965"/>
      </w:tblGrid>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单位名称</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单位地址</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主管部门</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成立时间</w:t>
            </w:r>
          </w:p>
        </w:tc>
        <w:tc>
          <w:tcPr>
            <w:tcW w:w="2294"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294" w:type="dxa"/>
            <w:gridSpan w:val="4"/>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81"/>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注册资金（万元）</w:t>
            </w:r>
          </w:p>
        </w:tc>
        <w:tc>
          <w:tcPr>
            <w:tcW w:w="2884"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6"/>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单位性质</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933"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1" w:line="312" w:lineRule="exact"/>
              <w:ind w:left="257" w:right="133" w:hanging="120"/>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投标期间联系人</w:t>
            </w: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342" w:type="dxa"/>
            <w:gridSpan w:val="2"/>
            <w:tcBorders>
              <w:top w:val="single" w:color="000000" w:sz="4" w:space="0"/>
              <w:left w:val="single" w:color="000000" w:sz="4" w:space="0"/>
              <w:bottom w:val="single" w:color="000000" w:sz="4" w:space="0"/>
              <w:right w:val="single" w:color="000000" w:sz="4" w:space="0"/>
            </w:tcBorders>
          </w:tcPr>
          <w:p>
            <w:pPr>
              <w:pStyle w:val="118"/>
              <w:kinsoku w:val="0"/>
              <w:overflowPunct w:val="0"/>
              <w:spacing w:before="4"/>
              <w:rPr>
                <w:rFonts w:cs="仿宋" w:asciiTheme="majorEastAsia" w:hAnsiTheme="majorEastAsia" w:eastAsiaTheme="majorEastAsia"/>
                <w:b/>
                <w:bCs/>
                <w:color w:val="000000" w:themeColor="text1"/>
                <w:sz w:val="20"/>
                <w:szCs w:val="20"/>
              </w:rPr>
            </w:pPr>
          </w:p>
          <w:p>
            <w:pPr>
              <w:pStyle w:val="118"/>
              <w:kinsoku w:val="0"/>
              <w:overflowPunct w:val="0"/>
              <w:ind w:left="366"/>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电话</w:t>
            </w:r>
          </w:p>
        </w:tc>
        <w:tc>
          <w:tcPr>
            <w:tcW w:w="1343"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377" w:type="dxa"/>
            <w:gridSpan w:val="3"/>
            <w:tcBorders>
              <w:top w:val="single" w:color="000000" w:sz="4" w:space="0"/>
              <w:left w:val="single" w:color="000000" w:sz="4" w:space="0"/>
              <w:bottom w:val="single" w:color="000000" w:sz="4" w:space="0"/>
              <w:right w:val="single" w:color="000000" w:sz="4" w:space="0"/>
            </w:tcBorders>
          </w:tcPr>
          <w:p>
            <w:pPr>
              <w:pStyle w:val="118"/>
              <w:kinsoku w:val="0"/>
              <w:overflowPunct w:val="0"/>
              <w:spacing w:before="4"/>
              <w:rPr>
                <w:rFonts w:cs="仿宋" w:asciiTheme="majorEastAsia" w:hAnsiTheme="majorEastAsia" w:eastAsiaTheme="majorEastAsia"/>
                <w:b/>
                <w:bCs/>
                <w:color w:val="000000" w:themeColor="text1"/>
                <w:sz w:val="20"/>
                <w:szCs w:val="20"/>
              </w:rPr>
            </w:pPr>
          </w:p>
          <w:p>
            <w:pPr>
              <w:pStyle w:val="118"/>
              <w:kinsoku w:val="0"/>
              <w:overflowPunct w:val="0"/>
              <w:ind w:left="383"/>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传真</w:t>
            </w:r>
          </w:p>
        </w:tc>
        <w:tc>
          <w:tcPr>
            <w:tcW w:w="196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restart"/>
            <w:tcBorders>
              <w:top w:val="single" w:color="000000" w:sz="4" w:space="0"/>
              <w:left w:val="single" w:color="000000" w:sz="4" w:space="0"/>
              <w:bottom w:val="single" w:color="000000" w:sz="4" w:space="0"/>
              <w:right w:val="single" w:color="000000" w:sz="4" w:space="0"/>
            </w:tcBorders>
          </w:tcPr>
          <w:p>
            <w:pPr>
              <w:pStyle w:val="118"/>
              <w:kinsoku w:val="0"/>
              <w:overflowPunct w:val="0"/>
              <w:rPr>
                <w:rFonts w:cs="仿宋" w:asciiTheme="majorEastAsia" w:hAnsiTheme="majorEastAsia" w:eastAsiaTheme="majorEastAsia"/>
                <w:b/>
                <w:bCs/>
                <w:color w:val="000000" w:themeColor="text1"/>
              </w:rPr>
            </w:pPr>
          </w:p>
          <w:p>
            <w:pPr>
              <w:pStyle w:val="118"/>
              <w:kinsoku w:val="0"/>
              <w:overflowPunct w:val="0"/>
              <w:rPr>
                <w:rFonts w:cs="仿宋" w:asciiTheme="majorEastAsia" w:hAnsiTheme="majorEastAsia" w:eastAsiaTheme="majorEastAsia"/>
                <w:b/>
                <w:bCs/>
                <w:color w:val="000000" w:themeColor="text1"/>
              </w:rPr>
            </w:pPr>
          </w:p>
          <w:p>
            <w:pPr>
              <w:pStyle w:val="118"/>
              <w:kinsoku w:val="0"/>
              <w:overflowPunct w:val="0"/>
              <w:rPr>
                <w:rFonts w:cs="仿宋" w:asciiTheme="majorEastAsia" w:hAnsiTheme="majorEastAsia" w:eastAsiaTheme="majorEastAsia"/>
                <w:b/>
                <w:bCs/>
                <w:color w:val="000000" w:themeColor="text1"/>
              </w:rPr>
            </w:pPr>
          </w:p>
          <w:p>
            <w:pPr>
              <w:pStyle w:val="118"/>
              <w:kinsoku w:val="0"/>
              <w:overflowPunct w:val="0"/>
              <w:spacing w:line="475" w:lineRule="auto"/>
              <w:ind w:left="497" w:right="493"/>
              <w:jc w:val="both"/>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职工概况</w:t>
            </w:r>
          </w:p>
        </w:tc>
        <w:tc>
          <w:tcPr>
            <w:tcW w:w="1445"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4"/>
              <w:ind w:left="236"/>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职工总数</w:t>
            </w:r>
          </w:p>
        </w:tc>
        <w:tc>
          <w:tcPr>
            <w:tcW w:w="1342"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168" w:type="dxa"/>
            <w:gridSpan w:val="4"/>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4"/>
              <w:ind w:left="118"/>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其中：技术人员数</w:t>
            </w: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7472" w:type="dxa"/>
            <w:gridSpan w:val="9"/>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jc w:val="center"/>
              <w:rPr>
                <w:rFonts w:asciiTheme="majorEastAsia" w:hAnsiTheme="majorEastAsia" w:eastAsiaTheme="majorEastAsia"/>
                <w:color w:val="000000" w:themeColor="text1"/>
                <w:lang w:eastAsia="zh-CN"/>
              </w:rPr>
            </w:pPr>
            <w:r>
              <w:rPr>
                <w:rFonts w:hint="eastAsia" w:cs="仿宋" w:asciiTheme="majorEastAsia" w:hAnsiTheme="majorEastAsia" w:eastAsiaTheme="majorEastAsia"/>
                <w:color w:val="000000" w:themeColor="text1"/>
                <w:lang w:eastAsia="zh-CN"/>
              </w:rPr>
              <w:t>单位行政和技术负责人</w:t>
            </w: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jc w:val="center"/>
              <w:rPr>
                <w:rFonts w:asciiTheme="majorEastAsia" w:hAnsiTheme="majorEastAsia" w:eastAsiaTheme="majorEastAsia"/>
                <w:color w:val="000000" w:themeColor="text1"/>
                <w:lang w:eastAsia="zh-CN"/>
              </w:rPr>
            </w:pPr>
          </w:p>
        </w:tc>
        <w:tc>
          <w:tcPr>
            <w:tcW w:w="1445"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416"/>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姓名</w:t>
            </w:r>
          </w:p>
        </w:tc>
        <w:tc>
          <w:tcPr>
            <w:tcW w:w="1997" w:type="dxa"/>
            <w:gridSpan w:val="3"/>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452"/>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职务</w:t>
            </w:r>
            <w:r>
              <w:rPr>
                <w:rFonts w:cs="仿宋" w:asciiTheme="majorEastAsia" w:hAnsiTheme="majorEastAsia" w:eastAsiaTheme="majorEastAsia"/>
                <w:color w:val="000000" w:themeColor="text1"/>
              </w:rPr>
              <w:t>/</w:t>
            </w:r>
            <w:r>
              <w:rPr>
                <w:rFonts w:hint="eastAsia" w:cs="仿宋" w:asciiTheme="majorEastAsia" w:hAnsiTheme="majorEastAsia" w:eastAsiaTheme="majorEastAsia"/>
                <w:color w:val="000000" w:themeColor="text1"/>
              </w:rPr>
              <w:t>职称</w:t>
            </w:r>
          </w:p>
        </w:tc>
        <w:tc>
          <w:tcPr>
            <w:tcW w:w="1513" w:type="dxa"/>
            <w:gridSpan w:val="3"/>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450"/>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年龄</w:t>
            </w:r>
          </w:p>
        </w:tc>
        <w:tc>
          <w:tcPr>
            <w:tcW w:w="2517" w:type="dxa"/>
            <w:gridSpan w:val="2"/>
            <w:tcBorders>
              <w:top w:val="single" w:color="000000" w:sz="4" w:space="0"/>
              <w:left w:val="single" w:color="000000" w:sz="4" w:space="0"/>
              <w:bottom w:val="single" w:color="000000" w:sz="4" w:space="0"/>
              <w:right w:val="single" w:color="000000" w:sz="4" w:space="0"/>
            </w:tcBorders>
          </w:tcPr>
          <w:p>
            <w:pPr>
              <w:pStyle w:val="118"/>
              <w:tabs>
                <w:tab w:val="left" w:pos="479"/>
              </w:tabs>
              <w:kinsoku w:val="0"/>
              <w:overflowPunct w:val="0"/>
              <w:spacing w:before="145"/>
              <w:ind w:right="1"/>
              <w:jc w:val="center"/>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专</w:t>
            </w:r>
            <w:r>
              <w:rPr>
                <w:rFonts w:cs="仿宋" w:asciiTheme="majorEastAsia" w:hAnsiTheme="majorEastAsia" w:eastAsiaTheme="majorEastAsia"/>
                <w:color w:val="000000" w:themeColor="text1"/>
              </w:rPr>
              <w:tab/>
            </w:r>
            <w:r>
              <w:rPr>
                <w:rFonts w:hint="eastAsia" w:cs="仿宋" w:asciiTheme="majorEastAsia" w:hAnsiTheme="majorEastAsia" w:eastAsiaTheme="majorEastAsia"/>
                <w:color w:val="000000" w:themeColor="text1"/>
              </w:rPr>
              <w:t>业</w:t>
            </w: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pStyle w:val="118"/>
              <w:tabs>
                <w:tab w:val="left" w:pos="479"/>
              </w:tabs>
              <w:kinsoku w:val="0"/>
              <w:overflowPunct w:val="0"/>
              <w:spacing w:before="145"/>
              <w:ind w:right="1"/>
              <w:jc w:val="center"/>
              <w:rPr>
                <w:rFonts w:asciiTheme="majorEastAsia" w:hAnsiTheme="majorEastAsia" w:eastAsiaTheme="majorEastAsia"/>
                <w:color w:val="000000" w:themeColor="text1"/>
              </w:rPr>
            </w:pP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997"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513"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997"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513"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997"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513"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1643"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rPr>
                <w:rFonts w:cs="仿宋" w:asciiTheme="majorEastAsia" w:hAnsiTheme="majorEastAsia" w:eastAsiaTheme="majorEastAsia"/>
                <w:b/>
                <w:bCs/>
                <w:color w:val="000000" w:themeColor="text1"/>
              </w:rPr>
            </w:pPr>
          </w:p>
          <w:p>
            <w:pPr>
              <w:pStyle w:val="118"/>
              <w:kinsoku w:val="0"/>
              <w:overflowPunct w:val="0"/>
              <w:spacing w:before="1"/>
              <w:rPr>
                <w:rFonts w:cs="仿宋" w:asciiTheme="majorEastAsia" w:hAnsiTheme="majorEastAsia" w:eastAsiaTheme="majorEastAsia"/>
                <w:b/>
                <w:bCs/>
                <w:color w:val="000000" w:themeColor="text1"/>
                <w:sz w:val="23"/>
                <w:szCs w:val="23"/>
              </w:rPr>
            </w:pPr>
          </w:p>
          <w:p>
            <w:pPr>
              <w:pStyle w:val="118"/>
              <w:kinsoku w:val="0"/>
              <w:overflowPunct w:val="0"/>
              <w:spacing w:line="237" w:lineRule="auto"/>
              <w:ind w:left="497" w:right="493"/>
              <w:jc w:val="both"/>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单位概况</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bl>
    <w:p>
      <w:pPr>
        <w:pStyle w:val="14"/>
        <w:kinsoku w:val="0"/>
        <w:overflowPunct w:val="0"/>
        <w:spacing w:before="26" w:line="320" w:lineRule="auto"/>
        <w:jc w:val="center"/>
        <w:rPr>
          <w:rFonts w:asciiTheme="majorEastAsia" w:hAnsiTheme="majorEastAsia" w:eastAsiaTheme="majorEastAsia"/>
          <w:b/>
          <w:bCs/>
          <w:color w:val="000000" w:themeColor="text1"/>
          <w:w w:val="95"/>
        </w:rPr>
      </w:pPr>
      <w:r>
        <w:rPr>
          <w:rFonts w:asciiTheme="majorEastAsia" w:hAnsiTheme="majorEastAsia" w:eastAsiaTheme="majorEastAsia"/>
          <w:b/>
          <w:bCs/>
          <w:color w:val="000000" w:themeColor="text1"/>
          <w:w w:val="95"/>
        </w:rPr>
        <w:br w:type="page"/>
      </w: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color w:val="000000" w:themeColor="text1"/>
        </w:rPr>
      </w:pPr>
      <w:r>
        <w:rPr>
          <w:rFonts w:hint="eastAsia" w:asciiTheme="majorEastAsia" w:hAnsiTheme="majorEastAsia" w:eastAsiaTheme="majorEastAsia"/>
          <w:b/>
          <w:bCs/>
          <w:color w:val="000000" w:themeColor="text1"/>
          <w:w w:val="95"/>
        </w:rPr>
        <w:t>（二</w:t>
      </w:r>
      <w:r>
        <w:rPr>
          <w:rFonts w:hint="eastAsia" w:asciiTheme="majorEastAsia" w:hAnsiTheme="majorEastAsia" w:eastAsiaTheme="majorEastAsia"/>
          <w:b/>
          <w:bCs/>
          <w:color w:val="000000" w:themeColor="text1"/>
          <w:spacing w:val="-15"/>
          <w:w w:val="95"/>
        </w:rPr>
        <w:t>）</w:t>
      </w:r>
      <w:r>
        <w:rPr>
          <w:rFonts w:hint="eastAsia" w:asciiTheme="majorEastAsia" w:hAnsiTheme="majorEastAsia" w:eastAsiaTheme="majorEastAsia"/>
          <w:b/>
          <w:bCs/>
          <w:color w:val="000000" w:themeColor="text1"/>
          <w:w w:val="95"/>
        </w:rPr>
        <w:t>营</w:t>
      </w:r>
      <w:r>
        <w:rPr>
          <w:rFonts w:hint="eastAsia" w:asciiTheme="majorEastAsia" w:hAnsiTheme="majorEastAsia" w:eastAsiaTheme="majorEastAsia"/>
          <w:b/>
          <w:bCs/>
          <w:color w:val="000000" w:themeColor="text1"/>
          <w:spacing w:val="1"/>
          <w:w w:val="95"/>
        </w:rPr>
        <w:t>业</w:t>
      </w:r>
      <w:r>
        <w:rPr>
          <w:rFonts w:hint="eastAsia" w:asciiTheme="majorEastAsia" w:hAnsiTheme="majorEastAsia" w:eastAsiaTheme="majorEastAsia"/>
          <w:b/>
          <w:bCs/>
          <w:color w:val="000000" w:themeColor="text1"/>
          <w:w w:val="95"/>
        </w:rPr>
        <w:t>执</w:t>
      </w:r>
      <w:r>
        <w:rPr>
          <w:rFonts w:hint="eastAsia" w:asciiTheme="majorEastAsia" w:hAnsiTheme="majorEastAsia" w:eastAsiaTheme="majorEastAsia"/>
          <w:b/>
          <w:bCs/>
          <w:color w:val="000000" w:themeColor="text1"/>
          <w:spacing w:val="1"/>
          <w:w w:val="95"/>
        </w:rPr>
        <w:t>照</w:t>
      </w:r>
      <w:r>
        <w:rPr>
          <w:rFonts w:hint="eastAsia" w:asciiTheme="majorEastAsia" w:hAnsiTheme="majorEastAsia" w:eastAsiaTheme="majorEastAsia"/>
          <w:b/>
          <w:bCs/>
          <w:color w:val="000000" w:themeColor="text1"/>
          <w:w w:val="95"/>
        </w:rPr>
        <w:t>副本</w:t>
      </w:r>
      <w:r>
        <w:rPr>
          <w:rFonts w:hint="eastAsia" w:asciiTheme="majorEastAsia" w:hAnsiTheme="majorEastAsia" w:eastAsiaTheme="majorEastAsia"/>
          <w:b/>
          <w:bCs/>
          <w:color w:val="000000" w:themeColor="text1"/>
          <w:spacing w:val="-15"/>
          <w:w w:val="95"/>
        </w:rPr>
        <w:t>、</w:t>
      </w:r>
      <w:r>
        <w:rPr>
          <w:rFonts w:hint="eastAsia" w:asciiTheme="majorEastAsia" w:hAnsiTheme="majorEastAsia" w:eastAsiaTheme="majorEastAsia"/>
          <w:b/>
          <w:bCs/>
          <w:color w:val="000000" w:themeColor="text1"/>
          <w:w w:val="95"/>
        </w:rPr>
        <w:t>税</w:t>
      </w:r>
      <w:r>
        <w:rPr>
          <w:rFonts w:hint="eastAsia" w:asciiTheme="majorEastAsia" w:hAnsiTheme="majorEastAsia" w:eastAsiaTheme="majorEastAsia"/>
          <w:b/>
          <w:bCs/>
          <w:color w:val="000000" w:themeColor="text1"/>
          <w:spacing w:val="1"/>
          <w:w w:val="95"/>
        </w:rPr>
        <w:t>务</w:t>
      </w:r>
      <w:r>
        <w:rPr>
          <w:rFonts w:hint="eastAsia" w:asciiTheme="majorEastAsia" w:hAnsiTheme="majorEastAsia" w:eastAsiaTheme="majorEastAsia"/>
          <w:b/>
          <w:bCs/>
          <w:color w:val="000000" w:themeColor="text1"/>
          <w:w w:val="95"/>
        </w:rPr>
        <w:t>登</w:t>
      </w:r>
      <w:r>
        <w:rPr>
          <w:rFonts w:hint="eastAsia" w:asciiTheme="majorEastAsia" w:hAnsiTheme="majorEastAsia" w:eastAsiaTheme="majorEastAsia"/>
          <w:b/>
          <w:bCs/>
          <w:color w:val="000000" w:themeColor="text1"/>
          <w:spacing w:val="1"/>
          <w:w w:val="95"/>
        </w:rPr>
        <w:t>记</w:t>
      </w:r>
      <w:r>
        <w:rPr>
          <w:rFonts w:hint="eastAsia" w:asciiTheme="majorEastAsia" w:hAnsiTheme="majorEastAsia" w:eastAsiaTheme="majorEastAsia"/>
          <w:b/>
          <w:bCs/>
          <w:color w:val="000000" w:themeColor="text1"/>
          <w:w w:val="95"/>
        </w:rPr>
        <w:t>证</w:t>
      </w:r>
      <w:r>
        <w:rPr>
          <w:rFonts w:hint="eastAsia" w:asciiTheme="majorEastAsia" w:hAnsiTheme="majorEastAsia" w:eastAsiaTheme="majorEastAsia"/>
          <w:b/>
          <w:bCs/>
          <w:color w:val="000000" w:themeColor="text1"/>
          <w:spacing w:val="-17"/>
          <w:w w:val="95"/>
        </w:rPr>
        <w:t>、</w:t>
      </w:r>
      <w:r>
        <w:rPr>
          <w:rFonts w:hint="eastAsia" w:asciiTheme="majorEastAsia" w:hAnsiTheme="majorEastAsia" w:eastAsiaTheme="majorEastAsia"/>
          <w:b/>
          <w:bCs/>
          <w:color w:val="000000" w:themeColor="text1"/>
          <w:w w:val="95"/>
        </w:rPr>
        <w:t>组</w:t>
      </w:r>
      <w:r>
        <w:rPr>
          <w:rFonts w:hint="eastAsia" w:asciiTheme="majorEastAsia" w:hAnsiTheme="majorEastAsia" w:eastAsiaTheme="majorEastAsia"/>
          <w:b/>
          <w:bCs/>
          <w:color w:val="000000" w:themeColor="text1"/>
          <w:spacing w:val="1"/>
          <w:w w:val="95"/>
        </w:rPr>
        <w:t>织</w:t>
      </w:r>
      <w:r>
        <w:rPr>
          <w:rFonts w:hint="eastAsia" w:asciiTheme="majorEastAsia" w:hAnsiTheme="majorEastAsia" w:eastAsiaTheme="majorEastAsia"/>
          <w:b/>
          <w:bCs/>
          <w:color w:val="000000" w:themeColor="text1"/>
          <w:w w:val="95"/>
        </w:rPr>
        <w:t>机</w:t>
      </w:r>
      <w:r>
        <w:rPr>
          <w:rFonts w:hint="eastAsia" w:asciiTheme="majorEastAsia" w:hAnsiTheme="majorEastAsia" w:eastAsiaTheme="majorEastAsia"/>
          <w:b/>
          <w:bCs/>
          <w:color w:val="000000" w:themeColor="text1"/>
          <w:spacing w:val="1"/>
          <w:w w:val="95"/>
        </w:rPr>
        <w:t>构</w:t>
      </w:r>
      <w:r>
        <w:rPr>
          <w:rFonts w:hint="eastAsia" w:asciiTheme="majorEastAsia" w:hAnsiTheme="majorEastAsia" w:eastAsiaTheme="majorEastAsia"/>
          <w:b/>
          <w:bCs/>
          <w:color w:val="000000" w:themeColor="text1"/>
          <w:w w:val="95"/>
        </w:rPr>
        <w:t>代码</w:t>
      </w:r>
      <w:r>
        <w:rPr>
          <w:rFonts w:hint="eastAsia" w:asciiTheme="majorEastAsia" w:hAnsiTheme="majorEastAsia" w:eastAsiaTheme="majorEastAsia"/>
          <w:b/>
          <w:bCs/>
          <w:color w:val="000000" w:themeColor="text1"/>
          <w:spacing w:val="1"/>
          <w:w w:val="95"/>
        </w:rPr>
        <w:t>证</w:t>
      </w:r>
      <w:r>
        <w:rPr>
          <w:rFonts w:hint="eastAsia" w:asciiTheme="majorEastAsia" w:hAnsiTheme="majorEastAsia" w:eastAsiaTheme="majorEastAsia"/>
          <w:b/>
          <w:bCs/>
          <w:color w:val="000000" w:themeColor="text1"/>
          <w:spacing w:val="-33"/>
          <w:w w:val="95"/>
        </w:rPr>
        <w:t>、</w:t>
      </w:r>
      <w:r>
        <w:rPr>
          <w:rFonts w:hint="eastAsia" w:asciiTheme="majorEastAsia" w:hAnsiTheme="majorEastAsia" w:eastAsiaTheme="majorEastAsia"/>
          <w:b/>
          <w:bCs/>
          <w:color w:val="000000" w:themeColor="text1"/>
          <w:w w:val="95"/>
        </w:rPr>
        <w:t>（三</w:t>
      </w:r>
      <w:r>
        <w:rPr>
          <w:rFonts w:hint="eastAsia" w:asciiTheme="majorEastAsia" w:hAnsiTheme="majorEastAsia" w:eastAsiaTheme="majorEastAsia"/>
          <w:b/>
          <w:bCs/>
          <w:color w:val="000000" w:themeColor="text1"/>
          <w:spacing w:val="1"/>
          <w:w w:val="95"/>
        </w:rPr>
        <w:t>证</w:t>
      </w:r>
      <w:r>
        <w:rPr>
          <w:rFonts w:hint="eastAsia" w:asciiTheme="majorEastAsia" w:hAnsiTheme="majorEastAsia" w:eastAsiaTheme="majorEastAsia"/>
          <w:b/>
          <w:bCs/>
          <w:color w:val="000000" w:themeColor="text1"/>
          <w:w w:val="95"/>
        </w:rPr>
        <w:t>合</w:t>
      </w:r>
      <w:r>
        <w:rPr>
          <w:rFonts w:hint="eastAsia" w:asciiTheme="majorEastAsia" w:hAnsiTheme="majorEastAsia" w:eastAsiaTheme="majorEastAsia"/>
          <w:b/>
          <w:bCs/>
          <w:color w:val="000000" w:themeColor="text1"/>
          <w:spacing w:val="1"/>
          <w:w w:val="95"/>
        </w:rPr>
        <w:t>一</w:t>
      </w:r>
      <w:r>
        <w:rPr>
          <w:rFonts w:hint="eastAsia" w:asciiTheme="majorEastAsia" w:hAnsiTheme="majorEastAsia" w:eastAsiaTheme="majorEastAsia"/>
          <w:b/>
          <w:bCs/>
          <w:color w:val="000000" w:themeColor="text1"/>
          <w:w w:val="95"/>
        </w:rPr>
        <w:t>的提</w:t>
      </w:r>
      <w:r>
        <w:rPr>
          <w:rFonts w:hint="eastAsia" w:asciiTheme="majorEastAsia" w:hAnsiTheme="majorEastAsia" w:eastAsiaTheme="majorEastAsia"/>
          <w:b/>
          <w:bCs/>
          <w:color w:val="000000" w:themeColor="text1"/>
          <w:spacing w:val="1"/>
          <w:w w:val="95"/>
        </w:rPr>
        <w:t>供</w:t>
      </w:r>
      <w:r>
        <w:rPr>
          <w:rFonts w:hint="eastAsia" w:asciiTheme="majorEastAsia" w:hAnsiTheme="majorEastAsia" w:eastAsiaTheme="majorEastAsia"/>
          <w:b/>
          <w:bCs/>
          <w:color w:val="000000" w:themeColor="text1"/>
          <w:w w:val="95"/>
        </w:rPr>
        <w:t>统</w:t>
      </w:r>
      <w:r>
        <w:rPr>
          <w:rFonts w:hint="eastAsia" w:asciiTheme="majorEastAsia" w:hAnsiTheme="majorEastAsia" w:eastAsiaTheme="majorEastAsia"/>
          <w:b/>
          <w:bCs/>
          <w:color w:val="000000" w:themeColor="text1"/>
          <w:spacing w:val="1"/>
          <w:w w:val="95"/>
        </w:rPr>
        <w:t>一</w:t>
      </w:r>
      <w:r>
        <w:rPr>
          <w:rFonts w:hint="eastAsia" w:asciiTheme="majorEastAsia" w:hAnsiTheme="majorEastAsia" w:eastAsiaTheme="majorEastAsia"/>
          <w:b/>
          <w:bCs/>
          <w:color w:val="000000" w:themeColor="text1"/>
          <w:w w:val="95"/>
        </w:rPr>
        <w:t>社会</w:t>
      </w:r>
      <w:r>
        <w:rPr>
          <w:rFonts w:hint="eastAsia" w:asciiTheme="majorEastAsia" w:hAnsiTheme="majorEastAsia" w:eastAsiaTheme="majorEastAsia"/>
          <w:b/>
          <w:bCs/>
          <w:color w:val="000000" w:themeColor="text1"/>
          <w:spacing w:val="1"/>
          <w:w w:val="95"/>
        </w:rPr>
        <w:t>信</w:t>
      </w:r>
      <w:r>
        <w:rPr>
          <w:rFonts w:hint="eastAsia" w:asciiTheme="majorEastAsia" w:hAnsiTheme="majorEastAsia" w:eastAsiaTheme="majorEastAsia"/>
          <w:b/>
          <w:bCs/>
          <w:color w:val="000000" w:themeColor="text1"/>
          <w:w w:val="95"/>
        </w:rPr>
        <w:t>用</w:t>
      </w:r>
      <w:r>
        <w:rPr>
          <w:rFonts w:hint="eastAsia" w:asciiTheme="majorEastAsia" w:hAnsiTheme="majorEastAsia" w:eastAsiaTheme="majorEastAsia"/>
          <w:b/>
          <w:bCs/>
          <w:color w:val="000000" w:themeColor="text1"/>
        </w:rPr>
        <w:t>代码的营业执照）</w:t>
      </w:r>
    </w:p>
    <w:p>
      <w:pPr>
        <w:pStyle w:val="14"/>
        <w:kinsoku w:val="0"/>
        <w:overflowPunct w:val="0"/>
        <w:spacing w:before="26"/>
        <w:ind w:left="1051" w:right="118"/>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如项目所在地有分支机构还需提供分支机构营业执照</w:t>
      </w:r>
      <w:r>
        <w:rPr>
          <w:rFonts w:asciiTheme="majorEastAsia" w:hAnsiTheme="majorEastAsia" w:eastAsiaTheme="majorEastAsia"/>
          <w:color w:val="000000" w:themeColor="text1"/>
        </w:rPr>
        <w:br w:type="page"/>
      </w: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szCs w:val="21"/>
        </w:rPr>
      </w:pPr>
      <w:r>
        <w:rPr>
          <w:rFonts w:hint="eastAsia" w:asciiTheme="majorEastAsia" w:hAnsiTheme="majorEastAsia" w:eastAsiaTheme="majorEastAsia"/>
          <w:b/>
          <w:bCs/>
          <w:color w:val="000000" w:themeColor="text1"/>
          <w:szCs w:val="21"/>
        </w:rPr>
        <w:t>（三）近</w:t>
      </w:r>
      <w:r>
        <w:rPr>
          <w:rFonts w:hint="eastAsia" w:asciiTheme="majorEastAsia" w:hAnsiTheme="majorEastAsia" w:eastAsiaTheme="majorEastAsia"/>
          <w:b/>
          <w:bCs/>
          <w:color w:val="000000" w:themeColor="text1"/>
          <w:szCs w:val="21"/>
          <w:lang w:eastAsia="zh-CN"/>
        </w:rPr>
        <w:t>一</w:t>
      </w:r>
      <w:r>
        <w:rPr>
          <w:rFonts w:hint="eastAsia" w:asciiTheme="majorEastAsia" w:hAnsiTheme="majorEastAsia" w:eastAsiaTheme="majorEastAsia"/>
          <w:b/>
          <w:bCs/>
          <w:color w:val="000000" w:themeColor="text1"/>
          <w:szCs w:val="21"/>
        </w:rPr>
        <w:t>年财务状况报告相关材料（复印件加盖单位公章）</w:t>
      </w:r>
    </w:p>
    <w:p>
      <w:pPr>
        <w:jc w:val="center"/>
        <w:outlineLvl w:val="0"/>
        <w:rPr>
          <w:rFonts w:asciiTheme="majorEastAsia" w:hAnsiTheme="majorEastAsia" w:eastAsiaTheme="majorEastAsia"/>
          <w:b/>
          <w:color w:val="000000" w:themeColor="text1"/>
          <w:szCs w:val="21"/>
        </w:rPr>
      </w:pPr>
      <w:r>
        <w:rPr>
          <w:rFonts w:asciiTheme="majorEastAsia" w:hAnsiTheme="majorEastAsia" w:eastAsiaTheme="majorEastAsia"/>
          <w:color w:val="000000" w:themeColor="text1"/>
        </w:rPr>
        <w:br w:type="page"/>
      </w:r>
      <w:bookmarkStart w:id="55" w:name="_Toc31879"/>
      <w:r>
        <w:rPr>
          <w:rFonts w:hint="eastAsia" w:asciiTheme="majorEastAsia" w:hAnsiTheme="majorEastAsia" w:eastAsiaTheme="majorEastAsia"/>
          <w:b/>
          <w:bCs/>
          <w:color w:val="000000" w:themeColor="text1"/>
          <w:sz w:val="36"/>
          <w:szCs w:val="36"/>
        </w:rPr>
        <w:t>八、一般商务条款偏离表</w:t>
      </w:r>
      <w:bookmarkEnd w:id="55"/>
    </w:p>
    <w:p>
      <w:pPr>
        <w:rPr>
          <w:rFonts w:asciiTheme="majorEastAsia" w:hAnsiTheme="majorEastAsia" w:eastAsiaTheme="majorEastAsia"/>
          <w:color w:val="000000" w:themeColor="text1"/>
        </w:rPr>
      </w:pP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2154"/>
        <w:gridCol w:w="1932"/>
        <w:gridCol w:w="1471"/>
        <w:gridCol w:w="2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序号</w:t>
            </w:r>
          </w:p>
        </w:tc>
        <w:tc>
          <w:tcPr>
            <w:tcW w:w="2154"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一般商务条款序号</w:t>
            </w:r>
          </w:p>
        </w:tc>
        <w:tc>
          <w:tcPr>
            <w:tcW w:w="1932"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条款内容</w:t>
            </w:r>
          </w:p>
        </w:tc>
        <w:tc>
          <w:tcPr>
            <w:tcW w:w="1471"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是否响应</w:t>
            </w:r>
          </w:p>
        </w:tc>
        <w:tc>
          <w:tcPr>
            <w:tcW w:w="265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2</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3</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4</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5</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6</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7</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8</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9</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10</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11</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12</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13</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14</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15</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bl>
    <w:p>
      <w:pP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注：请在“偏离说明”栏内扼要说明偏离情况，如无偏离则不需列明。</w:t>
      </w:r>
    </w:p>
    <w:p>
      <w:pPr>
        <w:rPr>
          <w:rFonts w:asciiTheme="majorEastAsia" w:hAnsiTheme="majorEastAsia" w:eastAsiaTheme="majorEastAsia"/>
          <w:color w:val="000000" w:themeColor="text1"/>
          <w:szCs w:val="2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sz w:val="18"/>
          <w:szCs w:val="18"/>
        </w:rPr>
      </w:pPr>
    </w:p>
    <w:p>
      <w:pPr>
        <w:pStyle w:val="14"/>
        <w:tabs>
          <w:tab w:val="left" w:pos="6736"/>
        </w:tabs>
        <w:kinsoku w:val="0"/>
        <w:overflowPunct w:val="0"/>
        <w:spacing w:before="26" w:line="337" w:lineRule="auto"/>
        <w:ind w:right="1526" w:firstLine="3432" w:firstLineChars="1650"/>
        <w:rPr>
          <w:rFonts w:asciiTheme="majorEastAsia" w:hAnsiTheme="majorEastAsia" w:eastAsiaTheme="majorEastAsia"/>
          <w:color w:val="000000" w:themeColor="text1"/>
          <w:spacing w:val="23"/>
        </w:rPr>
      </w:pPr>
      <w:r>
        <w:rPr>
          <w:rFonts w:hint="eastAsia" w:asciiTheme="majorEastAsia" w:hAnsiTheme="majorEastAsia" w:eastAsiaTheme="majorEastAsia"/>
          <w:color w:val="000000" w:themeColor="text1"/>
          <w:spacing w:val="-1"/>
        </w:rPr>
        <w:t>供应商：</w:t>
      </w:r>
      <w:r>
        <w:rPr>
          <w:rFonts w:hint="eastAsia" w:asciiTheme="majorEastAsia" w:hAnsiTheme="majorEastAsia" w:eastAsiaTheme="majorEastAsia"/>
          <w:color w:val="000000" w:themeColor="text1"/>
          <w:u w:val="single"/>
        </w:rPr>
        <w:t>（公章）</w:t>
      </w:r>
    </w:p>
    <w:p>
      <w:pPr>
        <w:pStyle w:val="14"/>
        <w:tabs>
          <w:tab w:val="left" w:pos="6736"/>
        </w:tabs>
        <w:kinsoku w:val="0"/>
        <w:overflowPunct w:val="0"/>
        <w:spacing w:before="26" w:line="337" w:lineRule="auto"/>
        <w:ind w:right="1526" w:firstLine="2184" w:firstLineChars="1050"/>
        <w:rPr>
          <w:rFonts w:asciiTheme="majorEastAsia" w:hAnsiTheme="majorEastAsia" w:eastAsiaTheme="majorEastAsia"/>
          <w:color w:val="000000" w:themeColor="text1"/>
          <w:sz w:val="9"/>
          <w:szCs w:val="9"/>
        </w:rPr>
      </w:pPr>
      <w:r>
        <w:rPr>
          <w:rFonts w:hint="eastAsia" w:asciiTheme="majorEastAsia" w:hAnsiTheme="majorEastAsia" w:eastAsiaTheme="majorEastAsia"/>
          <w:color w:val="000000" w:themeColor="text1"/>
          <w:spacing w:val="-1"/>
        </w:rPr>
        <w:t>法定代表人或委托人：</w:t>
      </w:r>
      <w:r>
        <w:rPr>
          <w:rFonts w:hint="eastAsia" w:asciiTheme="majorEastAsia" w:hAnsiTheme="majorEastAsia" w:eastAsiaTheme="majorEastAsia"/>
          <w:color w:val="000000" w:themeColor="text1"/>
          <w:u w:val="single"/>
        </w:rPr>
        <w:t>（签字或盖章）</w:t>
      </w:r>
    </w:p>
    <w:p>
      <w:pPr>
        <w:pStyle w:val="14"/>
        <w:tabs>
          <w:tab w:val="left" w:pos="5418"/>
          <w:tab w:val="left" w:pos="6258"/>
          <w:tab w:val="left" w:pos="7098"/>
        </w:tabs>
        <w:kinsoku w:val="0"/>
        <w:overflowPunct w:val="0"/>
        <w:spacing w:before="26"/>
        <w:ind w:left="4697"/>
        <w:rPr>
          <w:rFonts w:asciiTheme="majorEastAsia" w:hAnsiTheme="majorEastAsia" w:eastAsiaTheme="majorEastAsia"/>
          <w:color w:val="000000" w:themeColor="text1"/>
        </w:rPr>
      </w:pP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spacing w:val="-1"/>
        </w:rPr>
        <w:t>年</w:t>
      </w:r>
      <w:r>
        <w:rPr>
          <w:rFonts w:asciiTheme="majorEastAsia" w:hAnsiTheme="majorEastAsia" w:eastAsiaTheme="majorEastAsia"/>
          <w:color w:val="000000" w:themeColor="text1"/>
          <w:spacing w:val="-1"/>
          <w:u w:val="single"/>
        </w:rPr>
        <w:tab/>
      </w:r>
      <w:r>
        <w:rPr>
          <w:rFonts w:hint="eastAsia" w:asciiTheme="majorEastAsia" w:hAnsiTheme="majorEastAsia" w:eastAsiaTheme="majorEastAsia"/>
          <w:color w:val="000000" w:themeColor="text1"/>
          <w:spacing w:val="-1"/>
        </w:rPr>
        <w:t>月</w:t>
      </w:r>
      <w:r>
        <w:rPr>
          <w:rFonts w:asciiTheme="majorEastAsia" w:hAnsiTheme="majorEastAsia" w:eastAsiaTheme="majorEastAsia"/>
          <w:color w:val="000000" w:themeColor="text1"/>
          <w:spacing w:val="-1"/>
          <w:u w:val="single"/>
        </w:rPr>
        <w:tab/>
      </w:r>
      <w:r>
        <w:rPr>
          <w:rFonts w:hint="eastAsia" w:asciiTheme="majorEastAsia" w:hAnsiTheme="majorEastAsia" w:eastAsiaTheme="majorEastAsia"/>
          <w:color w:val="000000" w:themeColor="text1"/>
        </w:rPr>
        <w:t>日</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bookmarkStart w:id="56" w:name="_Toc14504"/>
      <w:r>
        <w:rPr>
          <w:rFonts w:hint="eastAsia" w:asciiTheme="majorEastAsia" w:hAnsiTheme="majorEastAsia" w:eastAsiaTheme="majorEastAsia"/>
          <w:b/>
          <w:bCs/>
          <w:color w:val="000000" w:themeColor="text1"/>
          <w:sz w:val="36"/>
          <w:szCs w:val="36"/>
        </w:rPr>
        <w:t>九、同类项目业绩介绍</w:t>
      </w:r>
      <w:bookmarkEnd w:id="56"/>
    </w:p>
    <w:p>
      <w:pPr>
        <w:pStyle w:val="14"/>
        <w:kinsoku w:val="0"/>
        <w:overflowPunct w:val="0"/>
        <w:rPr>
          <w:rFonts w:asciiTheme="majorEastAsia" w:hAnsiTheme="majorEastAsia" w:eastAsiaTheme="majorEastAsia"/>
          <w:b/>
          <w:bCs/>
          <w:color w:val="000000" w:themeColor="text1"/>
          <w:sz w:val="20"/>
          <w:szCs w:val="20"/>
        </w:rPr>
      </w:pP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647"/>
        <w:gridCol w:w="3402"/>
        <w:gridCol w:w="1471"/>
        <w:gridCol w:w="1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序号</w:t>
            </w:r>
          </w:p>
        </w:tc>
        <w:tc>
          <w:tcPr>
            <w:tcW w:w="1647"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客户名称</w:t>
            </w:r>
          </w:p>
        </w:tc>
        <w:tc>
          <w:tcPr>
            <w:tcW w:w="3402"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项目名称及合同金额（万元）</w:t>
            </w:r>
          </w:p>
        </w:tc>
        <w:tc>
          <w:tcPr>
            <w:tcW w:w="1471"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实施时间</w:t>
            </w:r>
          </w:p>
        </w:tc>
        <w:tc>
          <w:tcPr>
            <w:tcW w:w="180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2</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3</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bl>
    <w:p>
      <w:pP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注：根据评审表的要求提交相应资料。</w:t>
      </w:r>
    </w:p>
    <w:p>
      <w:pPr>
        <w:pStyle w:val="14"/>
        <w:kinsoku w:val="0"/>
        <w:overflowPunct w:val="0"/>
        <w:rPr>
          <w:rFonts w:asciiTheme="majorEastAsia" w:hAnsiTheme="majorEastAsia" w:eastAsiaTheme="majorEastAsia"/>
          <w:color w:val="000000" w:themeColor="text1"/>
        </w:rPr>
      </w:pPr>
    </w:p>
    <w:p>
      <w:pPr>
        <w:pStyle w:val="14"/>
        <w:kinsoku w:val="0"/>
        <w:overflowPunct w:val="0"/>
        <w:spacing w:before="10"/>
        <w:rPr>
          <w:rFonts w:asciiTheme="majorEastAsia" w:hAnsiTheme="majorEastAsia" w:eastAsiaTheme="majorEastAsia"/>
          <w:color w:val="000000" w:themeColor="text1"/>
          <w:sz w:val="29"/>
          <w:szCs w:val="29"/>
        </w:rPr>
      </w:pPr>
    </w:p>
    <w:p>
      <w:pPr>
        <w:pStyle w:val="14"/>
        <w:tabs>
          <w:tab w:val="left" w:pos="7078"/>
        </w:tabs>
        <w:kinsoku w:val="0"/>
        <w:overflowPunct w:val="0"/>
        <w:spacing w:line="337" w:lineRule="auto"/>
        <w:ind w:left="3598" w:right="1266" w:firstLine="624" w:firstLineChars="300"/>
        <w:rPr>
          <w:rFonts w:cs="仿宋" w:asciiTheme="majorEastAsia" w:hAnsiTheme="majorEastAsia" w:eastAsiaTheme="majorEastAsia"/>
          <w:color w:val="000000" w:themeColor="text1"/>
          <w:spacing w:val="23"/>
        </w:rPr>
      </w:pPr>
      <w:r>
        <w:rPr>
          <w:rFonts w:hint="eastAsia" w:cs="仿宋" w:asciiTheme="majorEastAsia" w:hAnsiTheme="majorEastAsia" w:eastAsiaTheme="majorEastAsia"/>
          <w:color w:val="000000" w:themeColor="text1"/>
          <w:spacing w:val="-1"/>
        </w:rPr>
        <w:t>供应商：</w:t>
      </w:r>
      <w:r>
        <w:rPr>
          <w:rFonts w:hint="eastAsia" w:cs="仿宋" w:asciiTheme="majorEastAsia" w:hAnsiTheme="majorEastAsia" w:eastAsiaTheme="majorEastAsia"/>
          <w:color w:val="000000" w:themeColor="text1"/>
          <w:u w:val="single"/>
        </w:rPr>
        <w:t>（公章）</w:t>
      </w:r>
    </w:p>
    <w:p>
      <w:pPr>
        <w:pStyle w:val="14"/>
        <w:tabs>
          <w:tab w:val="left" w:pos="7078"/>
        </w:tabs>
        <w:kinsoku w:val="0"/>
        <w:overflowPunct w:val="0"/>
        <w:spacing w:line="337" w:lineRule="auto"/>
        <w:ind w:left="3598" w:right="1266" w:firstLine="416"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spacing w:val="-1"/>
        </w:rPr>
        <w:t>法定代表人或委托人：</w:t>
      </w:r>
      <w:r>
        <w:rPr>
          <w:rFonts w:hint="eastAsia" w:cs="仿宋" w:asciiTheme="majorEastAsia" w:hAnsiTheme="majorEastAsia" w:eastAsiaTheme="majorEastAsia"/>
          <w:color w:val="000000" w:themeColor="text1"/>
          <w:u w:val="single"/>
        </w:rPr>
        <w:t>（签字或盖章）</w:t>
      </w:r>
    </w:p>
    <w:p>
      <w:pPr>
        <w:pStyle w:val="14"/>
        <w:kinsoku w:val="0"/>
        <w:overflowPunct w:val="0"/>
        <w:spacing w:before="11"/>
        <w:rPr>
          <w:rFonts w:asciiTheme="majorEastAsia" w:hAnsiTheme="majorEastAsia" w:eastAsiaTheme="majorEastAsia"/>
          <w:color w:val="000000" w:themeColor="text1"/>
          <w:sz w:val="9"/>
          <w:szCs w:val="9"/>
        </w:rPr>
      </w:pPr>
    </w:p>
    <w:p>
      <w:pPr>
        <w:pStyle w:val="14"/>
        <w:tabs>
          <w:tab w:val="left" w:pos="5158"/>
          <w:tab w:val="left" w:pos="5998"/>
          <w:tab w:val="left" w:pos="6838"/>
        </w:tabs>
        <w:kinsoku w:val="0"/>
        <w:overflowPunct w:val="0"/>
        <w:spacing w:before="26"/>
        <w:ind w:left="4437" w:right="118"/>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spacing w:val="-1"/>
        </w:rPr>
        <w:t>年</w:t>
      </w:r>
      <w:r>
        <w:rPr>
          <w:rFonts w:hint="eastAsia" w:cs="仿宋" w:asciiTheme="majorEastAsia" w:hAnsiTheme="majorEastAsia" w:eastAsiaTheme="majorEastAsia"/>
          <w:color w:val="000000" w:themeColor="text1"/>
          <w:spacing w:val="-1"/>
          <w:u w:val="single"/>
        </w:rPr>
        <w:tab/>
      </w:r>
      <w:r>
        <w:rPr>
          <w:rFonts w:hint="eastAsia" w:cs="仿宋" w:asciiTheme="majorEastAsia" w:hAnsiTheme="majorEastAsia" w:eastAsiaTheme="majorEastAsia"/>
          <w:color w:val="000000" w:themeColor="text1"/>
          <w:spacing w:val="-1"/>
        </w:rPr>
        <w:t>月</w:t>
      </w:r>
      <w:r>
        <w:rPr>
          <w:rFonts w:hint="eastAsia" w:cs="仿宋" w:asciiTheme="majorEastAsia" w:hAnsiTheme="majorEastAsia" w:eastAsiaTheme="majorEastAsia"/>
          <w:color w:val="000000" w:themeColor="text1"/>
          <w:spacing w:val="-1"/>
          <w:u w:val="single"/>
        </w:rPr>
        <w:tab/>
      </w:r>
      <w:r>
        <w:rPr>
          <w:rFonts w:hint="eastAsia" w:cs="仿宋" w:asciiTheme="majorEastAsia" w:hAnsiTheme="majorEastAsia" w:eastAsiaTheme="majorEastAsia"/>
          <w:color w:val="000000" w:themeColor="text1"/>
        </w:rPr>
        <w:t>日</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sz w:val="36"/>
          <w:szCs w:val="36"/>
        </w:rPr>
      </w:pPr>
      <w:r>
        <w:rPr>
          <w:rFonts w:asciiTheme="majorEastAsia" w:hAnsiTheme="majorEastAsia" w:eastAsiaTheme="majorEastAsia"/>
          <w:color w:val="000000" w:themeColor="text1"/>
        </w:rPr>
        <w:br w:type="page"/>
      </w:r>
      <w:bookmarkStart w:id="57" w:name="_Toc13017"/>
      <w:r>
        <w:rPr>
          <w:rFonts w:hint="eastAsia" w:asciiTheme="majorEastAsia" w:hAnsiTheme="majorEastAsia" w:eastAsiaTheme="majorEastAsia"/>
          <w:b/>
          <w:bCs/>
          <w:color w:val="000000" w:themeColor="text1"/>
          <w:sz w:val="36"/>
          <w:szCs w:val="36"/>
        </w:rPr>
        <w:t>十、</w:t>
      </w:r>
      <w:bookmarkEnd w:id="57"/>
      <w:bookmarkStart w:id="58" w:name="_Toc25402"/>
      <w:r>
        <w:rPr>
          <w:rFonts w:hint="eastAsia" w:asciiTheme="majorEastAsia" w:hAnsiTheme="majorEastAsia" w:eastAsiaTheme="majorEastAsia"/>
          <w:b/>
          <w:bCs/>
          <w:color w:val="000000" w:themeColor="text1"/>
          <w:sz w:val="36"/>
          <w:szCs w:val="36"/>
        </w:rPr>
        <w:t>其他商务资格证明资料</w:t>
      </w:r>
      <w:bookmarkEnd w:id="58"/>
    </w:p>
    <w:p>
      <w:pPr>
        <w:spacing w:line="360" w:lineRule="auto"/>
        <w:ind w:firstLine="525" w:firstLineChars="250"/>
        <w:rPr>
          <w:rFonts w:asciiTheme="majorEastAsia" w:hAnsiTheme="majorEastAsia" w:eastAsiaTheme="majorEastAsia"/>
          <w:color w:val="000000" w:themeColor="text1"/>
        </w:rPr>
      </w:pPr>
    </w:p>
    <w:p>
      <w:pPr>
        <w:spacing w:line="360" w:lineRule="auto"/>
        <w:ind w:firstLine="525" w:firstLineChars="250"/>
        <w:rPr>
          <w:rFonts w:asciiTheme="majorEastAsia" w:hAnsiTheme="majorEastAsia" w:eastAsiaTheme="majorEastAsia"/>
          <w:color w:val="000000" w:themeColor="text1"/>
        </w:rPr>
      </w:pPr>
    </w:p>
    <w:p>
      <w:pPr>
        <w:spacing w:line="360" w:lineRule="auto"/>
        <w:ind w:firstLine="525" w:firstLineChars="250"/>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rPr>
        <w:t>（含</w:t>
      </w:r>
      <w:r>
        <w:rPr>
          <w:rFonts w:hint="eastAsia" w:asciiTheme="majorEastAsia" w:hAnsiTheme="majorEastAsia" w:eastAsiaTheme="majorEastAsia"/>
          <w:color w:val="000000" w:themeColor="text1"/>
          <w:szCs w:val="21"/>
        </w:rPr>
        <w:t xml:space="preserve"> “信用中国”网站（WWW.creditchina.gov.cn）、中国政府采购网（www.ccgp.gov.cn）、国家企业信用信息公示系统（http://www.gsxt.gov.cn）、中国裁判文书网（http://wenshu.court.gov.cn/）四个网站的查询结果截图资料）。</w:t>
      </w:r>
    </w:p>
    <w:p>
      <w:pPr>
        <w:pStyle w:val="15"/>
        <w:rPr>
          <w:rFonts w:asciiTheme="majorEastAsia" w:hAnsiTheme="majorEastAsia" w:eastAsiaTheme="majorEastAsia"/>
          <w:color w:val="000000" w:themeColor="text1"/>
        </w:rPr>
      </w:pPr>
    </w:p>
    <w:p>
      <w:pPr>
        <w:pStyle w:val="14"/>
        <w:kinsoku w:val="0"/>
        <w:overflowPunct w:val="0"/>
        <w:spacing w:line="940" w:lineRule="exact"/>
        <w:rPr>
          <w:rFonts w:asciiTheme="majorEastAsia" w:hAnsiTheme="majorEastAsia" w:eastAsiaTheme="majorEastAsia"/>
          <w:color w:val="000000" w:themeColor="text1"/>
        </w:rPr>
      </w:pPr>
      <w:r>
        <w:rPr>
          <w:rFonts w:asciiTheme="majorEastAsia" w:hAnsiTheme="majorEastAsia" w:eastAsiaTheme="majorEastAsia"/>
          <w:color w:val="000000" w:themeColor="text1"/>
        </w:rPr>
        <w:br w:type="page"/>
      </w: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color w:val="000000" w:themeColor="text1"/>
          <w:sz w:val="44"/>
          <w:szCs w:val="44"/>
        </w:rPr>
      </w:pPr>
      <w:r>
        <w:rPr>
          <w:rFonts w:hint="eastAsia" w:cs="仿宋" w:asciiTheme="majorEastAsia" w:hAnsiTheme="majorEastAsia" w:eastAsiaTheme="majorEastAsia"/>
          <w:b/>
          <w:bCs/>
          <w:color w:val="000000" w:themeColor="text1"/>
          <w:spacing w:val="2"/>
          <w:sz w:val="44"/>
          <w:szCs w:val="44"/>
        </w:rPr>
        <w:t>（二）技术部分</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r>
        <w:rPr>
          <w:rFonts w:hint="eastAsia" w:cs="仿宋" w:asciiTheme="majorEastAsia" w:hAnsiTheme="majorEastAsia" w:eastAsiaTheme="majorEastAsia"/>
          <w:color w:val="000000" w:themeColor="text1"/>
          <w:sz w:val="32"/>
          <w:szCs w:val="32"/>
        </w:rPr>
        <w:br w:type="page"/>
      </w:r>
      <w:bookmarkStart w:id="59" w:name="_Toc24004"/>
      <w:r>
        <w:rPr>
          <w:rFonts w:hint="eastAsia" w:asciiTheme="majorEastAsia" w:hAnsiTheme="majorEastAsia" w:eastAsiaTheme="majorEastAsia"/>
          <w:b/>
          <w:bCs/>
          <w:color w:val="000000" w:themeColor="text1"/>
          <w:sz w:val="36"/>
          <w:szCs w:val="36"/>
        </w:rPr>
        <w:t>十一、项目实施方案</w:t>
      </w:r>
      <w:bookmarkEnd w:id="59"/>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技术方案</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1.1项目具体实施方案</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1.2技术参数响应表</w:t>
      </w: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787"/>
        <w:gridCol w:w="3538"/>
        <w:gridCol w:w="2197"/>
        <w:gridCol w:w="727"/>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序号</w:t>
            </w:r>
          </w:p>
        </w:tc>
        <w:tc>
          <w:tcPr>
            <w:tcW w:w="787"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规格/要求</w:t>
            </w:r>
          </w:p>
        </w:tc>
        <w:tc>
          <w:tcPr>
            <w:tcW w:w="353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投标/响应实际参数</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(投标供应商应按响应货物/服务实际数据填写，不能照抄要求)</w:t>
            </w:r>
          </w:p>
        </w:tc>
        <w:tc>
          <w:tcPr>
            <w:tcW w:w="2197"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是否偏离（无偏离/正偏离/负偏离）</w:t>
            </w:r>
          </w:p>
        </w:tc>
        <w:tc>
          <w:tcPr>
            <w:tcW w:w="727"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偏离简述</w:t>
            </w:r>
          </w:p>
        </w:tc>
        <w:tc>
          <w:tcPr>
            <w:tcW w:w="1260"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1</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2</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3</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5</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6</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7</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8</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p>
        </w:tc>
      </w:tr>
    </w:tbl>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注：1.投标供应商必须对应《招标内容》的内容逐条响应。货物清单必须与《报价明细表》一致。</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2.投标供应商响应招标需求应具体、明确，含糊不清、不确切或伪造、变造证明材料的，按照不完全响应或者完全不响应处理。构成提供虚假材料的，移送监管部门查处。</w:t>
      </w: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1.3生产、检测设备情况说明</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1.4生产设计相关说明</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1.5投标供应商认为必要说明的其他内容</w:t>
      </w: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rPr>
      </w:pPr>
    </w:p>
    <w:p>
      <w:pPr>
        <w:rPr>
          <w:rFonts w:asciiTheme="majorEastAsia" w:hAnsiTheme="majorEastAsia" w:eastAsiaTheme="majorEastAsia"/>
          <w:b/>
          <w:color w:val="000000" w:themeColor="text1"/>
          <w:szCs w:val="21"/>
        </w:rPr>
      </w:pPr>
      <w:r>
        <w:rPr>
          <w:rFonts w:asciiTheme="majorEastAsia" w:hAnsiTheme="majorEastAsia" w:eastAsiaTheme="majorEastAsia"/>
          <w:b/>
          <w:color w:val="000000" w:themeColor="text1"/>
          <w:szCs w:val="21"/>
        </w:rPr>
        <w:br w:type="page"/>
      </w:r>
      <w:r>
        <w:rPr>
          <w:rFonts w:hint="eastAsia" w:cs="仿宋" w:asciiTheme="majorEastAsia" w:hAnsiTheme="majorEastAsia" w:eastAsiaTheme="majorEastAsia"/>
          <w:b/>
          <w:color w:val="000000" w:themeColor="text1"/>
          <w:kern w:val="0"/>
          <w:sz w:val="24"/>
        </w:rPr>
        <w:t>2</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拟任执行管理及技术人员情况</w:t>
      </w: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2"/>
        <w:gridCol w:w="1300"/>
        <w:gridCol w:w="870"/>
        <w:gridCol w:w="2710"/>
        <w:gridCol w:w="697"/>
        <w:gridCol w:w="697"/>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职责分工</w:t>
            </w:r>
          </w:p>
        </w:tc>
        <w:tc>
          <w:tcPr>
            <w:tcW w:w="1300"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姓名</w:t>
            </w:r>
          </w:p>
        </w:tc>
        <w:tc>
          <w:tcPr>
            <w:tcW w:w="870" w:type="dxa"/>
            <w:tcBorders>
              <w:top w:val="single" w:color="auto" w:sz="4" w:space="0"/>
              <w:left w:val="single" w:color="auto" w:sz="4" w:space="0"/>
              <w:bottom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现职务</w:t>
            </w:r>
          </w:p>
        </w:tc>
        <w:tc>
          <w:tcPr>
            <w:tcW w:w="2710" w:type="dxa"/>
            <w:tcBorders>
              <w:top w:val="single" w:color="auto" w:sz="4" w:space="0"/>
              <w:bottom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曾主持/参与的</w:t>
            </w:r>
            <w:r>
              <w:rPr>
                <w:rFonts w:hint="eastAsia" w:cs="仿宋" w:asciiTheme="majorEastAsia" w:hAnsiTheme="majorEastAsia" w:eastAsiaTheme="majorEastAsia"/>
                <w:color w:val="000000" w:themeColor="text1"/>
                <w:kern w:val="0"/>
                <w:sz w:val="24"/>
              </w:rPr>
              <w:br w:type="textWrapping"/>
            </w:r>
            <w:r>
              <w:rPr>
                <w:rFonts w:hint="eastAsia" w:cs="仿宋" w:asciiTheme="majorEastAsia" w:hAnsiTheme="majorEastAsia" w:eastAsiaTheme="majorEastAsia"/>
                <w:color w:val="000000" w:themeColor="text1"/>
                <w:kern w:val="0"/>
                <w:sz w:val="24"/>
              </w:rPr>
              <w:t>同类项目经历</w:t>
            </w:r>
          </w:p>
        </w:tc>
        <w:tc>
          <w:tcPr>
            <w:tcW w:w="697" w:type="dxa"/>
            <w:tcBorders>
              <w:top w:val="single" w:color="auto" w:sz="4" w:space="0"/>
              <w:bottom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职称</w:t>
            </w:r>
          </w:p>
        </w:tc>
        <w:tc>
          <w:tcPr>
            <w:tcW w:w="697" w:type="dxa"/>
            <w:tcBorders>
              <w:top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专业工龄</w:t>
            </w:r>
          </w:p>
        </w:tc>
        <w:tc>
          <w:tcPr>
            <w:tcW w:w="1567" w:type="dxa"/>
            <w:tcBorders>
              <w:top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tcBorders>
              <w:top w:val="single" w:color="auto" w:sz="4" w:space="0"/>
              <w:left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总负责人</w:t>
            </w:r>
          </w:p>
        </w:tc>
        <w:tc>
          <w:tcPr>
            <w:tcW w:w="1300" w:type="dxa"/>
            <w:tcBorders>
              <w:top w:val="single" w:color="auto" w:sz="4" w:space="0"/>
              <w:left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top w:val="single" w:color="auto" w:sz="4" w:space="0"/>
              <w:left w:val="single" w:color="auto" w:sz="4" w:space="0"/>
              <w:bottom w:val="nil"/>
            </w:tcBorders>
            <w:vAlign w:val="center"/>
          </w:tcPr>
          <w:p>
            <w:pPr>
              <w:jc w:val="center"/>
              <w:rPr>
                <w:rFonts w:cs="仿宋" w:asciiTheme="majorEastAsia" w:hAnsiTheme="majorEastAsia" w:eastAsiaTheme="majorEastAsia"/>
                <w:color w:val="000000" w:themeColor="text1"/>
                <w:kern w:val="0"/>
                <w:sz w:val="24"/>
              </w:rPr>
            </w:pPr>
          </w:p>
        </w:tc>
        <w:tc>
          <w:tcPr>
            <w:tcW w:w="2710" w:type="dxa"/>
            <w:tcBorders>
              <w:top w:val="single" w:color="auto" w:sz="4" w:space="0"/>
              <w:bottom w:val="nil"/>
            </w:tcBorders>
            <w:vAlign w:val="center"/>
          </w:tcPr>
          <w:p>
            <w:pPr>
              <w:jc w:val="center"/>
              <w:rPr>
                <w:rFonts w:cs="仿宋" w:asciiTheme="majorEastAsia" w:hAnsiTheme="majorEastAsia" w:eastAsiaTheme="majorEastAsia"/>
                <w:color w:val="000000" w:themeColor="text1"/>
                <w:kern w:val="0"/>
                <w:sz w:val="24"/>
              </w:rPr>
            </w:pPr>
          </w:p>
        </w:tc>
        <w:tc>
          <w:tcPr>
            <w:tcW w:w="697" w:type="dxa"/>
            <w:tcBorders>
              <w:top w:val="single" w:color="auto" w:sz="4" w:space="0"/>
              <w:bottom w:val="nil"/>
            </w:tcBorders>
            <w:vAlign w:val="center"/>
          </w:tcPr>
          <w:p>
            <w:pPr>
              <w:jc w:val="center"/>
              <w:rPr>
                <w:rFonts w:cs="仿宋" w:asciiTheme="majorEastAsia" w:hAnsiTheme="majorEastAsia" w:eastAsiaTheme="majorEastAsia"/>
                <w:color w:val="000000" w:themeColor="text1"/>
                <w:kern w:val="0"/>
                <w:sz w:val="24"/>
              </w:rPr>
            </w:pPr>
          </w:p>
        </w:tc>
        <w:tc>
          <w:tcPr>
            <w:tcW w:w="697" w:type="dxa"/>
            <w:tcBorders>
              <w:top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top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restart"/>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其他主要技术人员</w:t>
            </w: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w:t>
            </w: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bl>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注：根据评审表的要求提交相应资料。</w:t>
      </w:r>
    </w:p>
    <w:p>
      <w:pPr>
        <w:rPr>
          <w:rFonts w:asciiTheme="majorEastAsia" w:hAnsiTheme="majorEastAsia" w:eastAsiaTheme="majorEastAsia"/>
          <w:color w:val="000000" w:themeColor="text1"/>
          <w:szCs w:val="21"/>
          <w:lang w:val="en-GB"/>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3</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履约进度计划表</w:t>
      </w: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2618"/>
        <w:gridCol w:w="3119"/>
        <w:gridCol w:w="2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序号</w:t>
            </w: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拟定时间安排</w:t>
            </w:r>
          </w:p>
        </w:tc>
        <w:tc>
          <w:tcPr>
            <w:tcW w:w="3119"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计划完成的工作内容</w:t>
            </w:r>
          </w:p>
        </w:tc>
        <w:tc>
          <w:tcPr>
            <w:tcW w:w="2510"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实施方建议或要求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拟定  年  月   日</w:t>
            </w:r>
          </w:p>
        </w:tc>
        <w:tc>
          <w:tcPr>
            <w:tcW w:w="3119"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签定合同并生效</w:t>
            </w:r>
          </w:p>
        </w:tc>
        <w:tc>
          <w:tcPr>
            <w:tcW w:w="2510" w:type="dxa"/>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月   日—   月   日</w:t>
            </w:r>
          </w:p>
        </w:tc>
        <w:tc>
          <w:tcPr>
            <w:tcW w:w="3119" w:type="dxa"/>
            <w:vAlign w:val="center"/>
          </w:tcPr>
          <w:p>
            <w:pPr>
              <w:rPr>
                <w:rFonts w:cs="仿宋" w:asciiTheme="majorEastAsia" w:hAnsiTheme="majorEastAsia" w:eastAsiaTheme="majorEastAsia"/>
                <w:color w:val="000000" w:themeColor="text1"/>
                <w:kern w:val="0"/>
                <w:sz w:val="24"/>
              </w:rPr>
            </w:pPr>
          </w:p>
        </w:tc>
        <w:tc>
          <w:tcPr>
            <w:tcW w:w="2510" w:type="dxa"/>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月   日—   月   日</w:t>
            </w:r>
          </w:p>
        </w:tc>
        <w:tc>
          <w:tcPr>
            <w:tcW w:w="3119" w:type="dxa"/>
            <w:vAlign w:val="center"/>
          </w:tcPr>
          <w:p>
            <w:pPr>
              <w:rPr>
                <w:rFonts w:cs="仿宋" w:asciiTheme="majorEastAsia" w:hAnsiTheme="majorEastAsia" w:eastAsiaTheme="majorEastAsia"/>
                <w:color w:val="000000" w:themeColor="text1"/>
                <w:kern w:val="0"/>
                <w:sz w:val="24"/>
              </w:rPr>
            </w:pPr>
          </w:p>
        </w:tc>
        <w:tc>
          <w:tcPr>
            <w:tcW w:w="2510" w:type="dxa"/>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月   日—   月   日</w:t>
            </w:r>
          </w:p>
        </w:tc>
        <w:tc>
          <w:tcPr>
            <w:tcW w:w="3119"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质保期</w:t>
            </w:r>
          </w:p>
        </w:tc>
        <w:tc>
          <w:tcPr>
            <w:tcW w:w="2510" w:type="dxa"/>
            <w:vAlign w:val="center"/>
          </w:tcPr>
          <w:p>
            <w:pPr>
              <w:rPr>
                <w:rFonts w:cs="仿宋" w:asciiTheme="majorEastAsia" w:hAnsiTheme="majorEastAsia" w:eastAsiaTheme="majorEastAsia"/>
                <w:color w:val="000000" w:themeColor="text1"/>
                <w:kern w:val="0"/>
                <w:sz w:val="24"/>
              </w:rPr>
            </w:pPr>
          </w:p>
        </w:tc>
      </w:tr>
    </w:tbl>
    <w:p>
      <w:pPr>
        <w:rPr>
          <w:rFonts w:asciiTheme="majorEastAsia" w:hAnsiTheme="majorEastAsia" w:eastAsiaTheme="majorEastAsia"/>
          <w:color w:val="000000" w:themeColor="text1"/>
          <w:szCs w:val="21"/>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4</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售后服务方案</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售后服务须包括但不限于以下内容，主要根据《用户需求书》的要求（格式自定）</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4.1.免费保修期；</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4.2.应急维修时间安排；</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4.3.维修地点、地址、联系电话及技术服务人员（包括厂商认证工程师等人员）；</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4.4.维修服务收费标准；</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4.5.制造商的技术支持；</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4.6.其它服务承诺；</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4.7.培训计划。</w:t>
      </w:r>
    </w:p>
    <w:p>
      <w:pPr>
        <w:rPr>
          <w:rFonts w:cs="仿宋" w:asciiTheme="majorEastAsia" w:hAnsiTheme="majorEastAsia" w:eastAsiaTheme="majorEastAsia"/>
          <w:color w:val="000000" w:themeColor="text1"/>
          <w:kern w:val="0"/>
          <w:sz w:val="24"/>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5</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需要采购人提供的附加条件</w:t>
      </w:r>
    </w:p>
    <w:tbl>
      <w:tblPr>
        <w:tblStyle w:val="39"/>
        <w:tblW w:w="79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7"/>
        <w:gridCol w:w="7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序号</w:t>
            </w: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投标人需要采购人提供的附加条件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r>
    </w:tbl>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注：投标人完成本项目需要采购人配合或提供的条件必须在上表列出，否则将视为投标人同意按现有条件完成本项目。如上表所列附加条件含有采购人不能接受的，将被视为投标无效。</w:t>
      </w:r>
    </w:p>
    <w:p>
      <w:pPr>
        <w:rPr>
          <w:rFonts w:cs="仿宋" w:asciiTheme="majorEastAsia" w:hAnsiTheme="majorEastAsia" w:eastAsiaTheme="majorEastAsia"/>
          <w:b/>
          <w:color w:val="000000" w:themeColor="text1"/>
          <w:kern w:val="0"/>
          <w:sz w:val="24"/>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6</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其它重要事项说明及承诺</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（如有，请扼要叙述）</w:t>
      </w:r>
    </w:p>
    <w:p>
      <w:pPr>
        <w:overflowPunct w:val="0"/>
        <w:spacing w:line="500" w:lineRule="exact"/>
        <w:jc w:val="center"/>
        <w:outlineLvl w:val="0"/>
        <w:rPr>
          <w:rFonts w:cs="仿宋_GB2312" w:asciiTheme="majorEastAsia" w:hAnsiTheme="majorEastAsia" w:eastAsiaTheme="majorEastAsia"/>
          <w:b/>
          <w:color w:val="000000" w:themeColor="text1"/>
          <w:sz w:val="36"/>
          <w:szCs w:val="36"/>
        </w:rPr>
      </w:pPr>
      <w:bookmarkStart w:id="60" w:name="_Toc27473"/>
      <w:r>
        <w:rPr>
          <w:rFonts w:hint="eastAsia" w:cs="仿宋_GB2312" w:asciiTheme="majorEastAsia" w:hAnsiTheme="majorEastAsia" w:eastAsiaTheme="majorEastAsia"/>
          <w:b/>
          <w:color w:val="000000" w:themeColor="text1"/>
          <w:sz w:val="36"/>
          <w:szCs w:val="36"/>
        </w:rPr>
        <w:t>十二、</w:t>
      </w:r>
      <w:r>
        <w:rPr>
          <w:rFonts w:cs="仿宋_GB2312" w:asciiTheme="majorEastAsia" w:hAnsiTheme="majorEastAsia" w:eastAsiaTheme="majorEastAsia"/>
          <w:b/>
          <w:color w:val="000000" w:themeColor="text1"/>
          <w:sz w:val="36"/>
          <w:szCs w:val="36"/>
        </w:rPr>
        <w:t>货物质量及售后服务承诺书</w:t>
      </w:r>
      <w:bookmarkEnd w:id="60"/>
    </w:p>
    <w:p>
      <w:pPr>
        <w:overflowPunct w:val="0"/>
        <w:spacing w:line="500" w:lineRule="exact"/>
        <w:jc w:val="center"/>
        <w:rPr>
          <w:rFonts w:cs="仿宋_GB2312" w:asciiTheme="majorEastAsia" w:hAnsiTheme="majorEastAsia" w:eastAsiaTheme="majorEastAsia"/>
          <w:b/>
          <w:bCs/>
          <w:color w:val="000000" w:themeColor="text1"/>
          <w:sz w:val="28"/>
          <w:szCs w:val="28"/>
        </w:rPr>
      </w:pPr>
    </w:p>
    <w:p>
      <w:pPr>
        <w:pStyle w:val="14"/>
        <w:kinsoku w:val="0"/>
        <w:overflowPunct w:val="0"/>
        <w:spacing w:before="34" w:line="357" w:lineRule="auto"/>
        <w:ind w:right="126" w:firstLine="480"/>
        <w:rPr>
          <w:rFonts w:cs="仿宋_GB2312" w:asciiTheme="majorEastAsia" w:hAnsiTheme="majorEastAsia" w:eastAsiaTheme="majorEastAsia"/>
          <w:color w:val="000000" w:themeColor="text1"/>
        </w:rPr>
      </w:pPr>
      <w:r>
        <w:rPr>
          <w:rFonts w:hint="eastAsia" w:cs="仿宋" w:asciiTheme="majorEastAsia" w:hAnsiTheme="majorEastAsia" w:eastAsiaTheme="majorEastAsia"/>
          <w:bCs/>
          <w:color w:val="000000" w:themeColor="text1"/>
          <w:sz w:val="24"/>
        </w:rPr>
        <w:t>该承诺书格式由投标商自行确定，主要对投标设备质量、到货期、生产期、满足要求的安装验收、技术支持、售后服务、质保期(列明整机和部件)及质保期后设备每年所需的维修保养费用以及其它投标人能做出的优惠做出明确承诺：（基本要求：1、生产厂家或经销商必须在新疆维吾尔自治区设有办事处或售后服务机构，并列出售后服务工程师姓名及联系方式；2、免费为采购人培训3名以上操作技术人员，使其能够熟悉设备操作及维护，并能独立上岗;3、我方提供设备为全新设备，如采购人在使用期间发现是经过翻新或改造等非全新的设备，造成的直接及间接损失由我方承担，并承担相应的法律责任；4、设备如在维修设备期间不能正常使用，需免费提供相同的备用设备，供采购人免费使用，保证采购人的工作顺利进行，直至维修设备重新被采购人使用。如未能按时提供备用设备，造成的损失由我方承担；5.维修响应时间：接到故障电话后1小时内响应用户要求、8小时内派员上门现场维护，费用由供应商负责。保修期间产品的一切质量问题，更换部件及产品本身质量原因造成的直接经济损失应全部由供应商自行负责。有责任向用户说明故障的解决方法，提供优惠的配件供应，配件到达日期：不超过2天到达现场，每超过1天，按该机日均检查额累计赔偿。</w:t>
      </w: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ind w:firstLine="482" w:firstLineChars="200"/>
        <w:rPr>
          <w:rFonts w:cs="仿宋_GB2312" w:asciiTheme="majorEastAsia" w:hAnsiTheme="majorEastAsia" w:eastAsiaTheme="majorEastAsia"/>
          <w:b/>
          <w:bCs/>
          <w:color w:val="000000" w:themeColor="text1"/>
          <w:sz w:val="24"/>
        </w:rPr>
      </w:pPr>
      <w:r>
        <w:rPr>
          <w:rFonts w:hint="eastAsia" w:cs="仿宋_GB2312" w:asciiTheme="majorEastAsia" w:hAnsiTheme="majorEastAsia" w:eastAsiaTheme="majorEastAsia"/>
          <w:b/>
          <w:bCs/>
          <w:color w:val="000000" w:themeColor="text1"/>
          <w:sz w:val="24"/>
        </w:rPr>
        <w:t>后需附：1、保修期内免费服务项目明细表（格式自拟）</w:t>
      </w:r>
    </w:p>
    <w:p>
      <w:pPr>
        <w:overflowPunct w:val="0"/>
        <w:spacing w:line="360" w:lineRule="auto"/>
        <w:ind w:firstLine="482" w:firstLineChars="200"/>
        <w:rPr>
          <w:rFonts w:cs="仿宋_GB2312" w:asciiTheme="majorEastAsia" w:hAnsiTheme="majorEastAsia" w:eastAsiaTheme="majorEastAsia"/>
          <w:b/>
          <w:bCs/>
          <w:color w:val="000000" w:themeColor="text1"/>
          <w:sz w:val="24"/>
        </w:rPr>
      </w:pPr>
      <w:r>
        <w:rPr>
          <w:rFonts w:hint="eastAsia" w:cs="仿宋_GB2312" w:asciiTheme="majorEastAsia" w:hAnsiTheme="majorEastAsia" w:eastAsiaTheme="majorEastAsia"/>
          <w:b/>
          <w:bCs/>
          <w:color w:val="000000" w:themeColor="text1"/>
          <w:sz w:val="24"/>
        </w:rPr>
        <w:t xml:space="preserve">      2、后期所需零配件目录及价格明细表（格式自拟）</w:t>
      </w: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ind w:firstLine="480" w:firstLineChars="200"/>
        <w:rPr>
          <w:rFonts w:cs="仿宋_GB2312" w:asciiTheme="majorEastAsia" w:hAnsiTheme="majorEastAsia" w:eastAsiaTheme="majorEastAsia"/>
          <w:color w:val="000000" w:themeColor="text1"/>
          <w:sz w:val="24"/>
        </w:rPr>
      </w:pPr>
      <w:r>
        <w:rPr>
          <w:rFonts w:cs="仿宋_GB2312" w:asciiTheme="majorEastAsia" w:hAnsiTheme="majorEastAsia" w:eastAsiaTheme="majorEastAsia"/>
          <w:color w:val="000000" w:themeColor="text1"/>
          <w:sz w:val="24"/>
        </w:rPr>
        <w:t>投标人盖章：</w:t>
      </w:r>
    </w:p>
    <w:p>
      <w:pPr>
        <w:overflowPunct w:val="0"/>
        <w:spacing w:line="360" w:lineRule="auto"/>
        <w:ind w:firstLine="480" w:firstLineChars="200"/>
        <w:rPr>
          <w:rFonts w:cs="仿宋_GB2312" w:asciiTheme="majorEastAsia" w:hAnsiTheme="majorEastAsia" w:eastAsiaTheme="majorEastAsia"/>
          <w:color w:val="000000" w:themeColor="text1"/>
          <w:sz w:val="24"/>
        </w:rPr>
      </w:pPr>
    </w:p>
    <w:p>
      <w:pPr>
        <w:overflowPunct w:val="0"/>
        <w:spacing w:line="360" w:lineRule="auto"/>
        <w:ind w:firstLine="480" w:firstLineChars="200"/>
        <w:rPr>
          <w:rFonts w:cs="仿宋_GB2312" w:asciiTheme="majorEastAsia" w:hAnsiTheme="majorEastAsia" w:eastAsiaTheme="majorEastAsia"/>
          <w:color w:val="000000" w:themeColor="text1"/>
          <w:sz w:val="24"/>
        </w:rPr>
      </w:pPr>
      <w:r>
        <w:rPr>
          <w:rFonts w:cs="仿宋_GB2312" w:asciiTheme="majorEastAsia" w:hAnsiTheme="majorEastAsia" w:eastAsiaTheme="majorEastAsia"/>
          <w:color w:val="000000" w:themeColor="text1"/>
          <w:sz w:val="24"/>
        </w:rPr>
        <w:t>投标人法人或授权代表签字：</w:t>
      </w: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ind w:firstLine="5760" w:firstLineChars="2400"/>
        <w:rPr>
          <w:rFonts w:cs="仿宋_GB2312" w:asciiTheme="majorEastAsia" w:hAnsiTheme="majorEastAsia" w:eastAsiaTheme="majorEastAsia"/>
          <w:color w:val="000000" w:themeColor="text1"/>
          <w:sz w:val="24"/>
        </w:rPr>
      </w:pPr>
      <w:r>
        <w:rPr>
          <w:rFonts w:cs="仿宋_GB2312" w:asciiTheme="majorEastAsia" w:hAnsiTheme="majorEastAsia" w:eastAsiaTheme="majorEastAsia"/>
          <w:color w:val="000000" w:themeColor="text1"/>
          <w:sz w:val="24"/>
        </w:rPr>
        <w:t>年   月  日</w:t>
      </w:r>
    </w:p>
    <w:p>
      <w:pPr>
        <w:overflowPunct w:val="0"/>
        <w:spacing w:line="360" w:lineRule="auto"/>
        <w:rPr>
          <w:rFonts w:cs="仿宋_GB2312" w:asciiTheme="majorEastAsia" w:hAnsiTheme="majorEastAsia" w:eastAsiaTheme="majorEastAsia"/>
          <w:color w:val="000000" w:themeColor="text1"/>
          <w:sz w:val="24"/>
        </w:rPr>
      </w:pPr>
    </w:p>
    <w:p>
      <w:pPr>
        <w:pStyle w:val="117"/>
        <w:spacing w:line="360" w:lineRule="auto"/>
        <w:ind w:left="-19" w:leftChars="-9" w:firstLine="376" w:firstLineChars="157"/>
        <w:rPr>
          <w:rFonts w:cs="仿宋_GB2312" w:asciiTheme="majorEastAsia" w:hAnsiTheme="majorEastAsia" w:eastAsiaTheme="majorEastAsia"/>
          <w:color w:val="000000" w:themeColor="text1"/>
        </w:rPr>
        <w:sectPr>
          <w:pgSz w:w="11906" w:h="16838"/>
          <w:pgMar w:top="1440" w:right="1287" w:bottom="1440" w:left="1440" w:header="851" w:footer="992" w:gutter="0"/>
          <w:cols w:space="720" w:num="1"/>
          <w:docGrid w:type="lines" w:linePitch="312" w:charSpace="0"/>
        </w:sect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bookmarkStart w:id="61" w:name="_Toc1431"/>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r>
        <w:rPr>
          <w:rFonts w:hint="eastAsia" w:asciiTheme="majorEastAsia" w:hAnsiTheme="majorEastAsia" w:eastAsiaTheme="majorEastAsia"/>
          <w:b/>
          <w:bCs/>
          <w:color w:val="000000" w:themeColor="text1"/>
          <w:sz w:val="36"/>
          <w:szCs w:val="36"/>
        </w:rPr>
        <w:t>十三、供应商认为需要提交的技术资料</w:t>
      </w:r>
      <w:bookmarkEnd w:id="61"/>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rPr>
          <w:rFonts w:asciiTheme="majorEastAsia" w:hAnsiTheme="majorEastAsia" w:eastAsiaTheme="majorEastAsia"/>
          <w:color w:val="000000" w:themeColor="text1"/>
        </w:rPr>
      </w:pPr>
    </w:p>
    <w:p>
      <w:pPr>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r>
        <w:rPr>
          <w:rFonts w:hint="eastAsia" w:ascii="宋体" w:hAnsi="宋体" w:eastAsia="宋体" w:cs="宋体"/>
          <w:b/>
          <w:bCs/>
          <w:color w:val="000000"/>
          <w:kern w:val="0"/>
          <w:sz w:val="36"/>
          <w:szCs w:val="36"/>
          <w:lang w:val="en-US" w:eastAsia="zh-CN" w:bidi="ar"/>
        </w:rPr>
        <w:t>中小企业声明函</w:t>
      </w:r>
    </w:p>
    <w:p>
      <w:pPr>
        <w:pStyle w:val="15"/>
        <w:rPr>
          <w:rFonts w:hint="eastAsia" w:ascii="宋体" w:hAnsi="宋体" w:eastAsia="宋体" w:cs="宋体"/>
          <w:b/>
          <w:bCs/>
          <w:color w:val="000000"/>
          <w:kern w:val="0"/>
          <w:sz w:val="36"/>
          <w:szCs w:val="36"/>
          <w:lang w:val="en-US" w:eastAsia="zh-CN" w:bidi="ar"/>
        </w:rPr>
      </w:pPr>
    </w:p>
    <w:p>
      <w:pPr>
        <w:pStyle w:val="15"/>
        <w:rPr>
          <w:rFonts w:hint="eastAsia"/>
          <w:lang w:val="en-US" w:eastAsia="zh-CN"/>
        </w:rPr>
      </w:pPr>
    </w:p>
    <w:p>
      <w:pPr>
        <w:pStyle w:val="15"/>
        <w:rPr>
          <w:rFonts w:hint="eastAsia"/>
        </w:rPr>
      </w:pPr>
    </w:p>
    <w:p>
      <w:pPr>
        <w:keepNext w:val="0"/>
        <w:keepLines w:val="0"/>
        <w:widowControl/>
        <w:suppressLineNumbers w:val="0"/>
        <w:ind w:firstLine="480" w:firstLineChars="20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本公司</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u w:val="none"/>
          <w:lang w:val="en-US" w:eastAsia="zh-CN" w:bidi="ar-SA"/>
        </w:rPr>
        <w:t>（公司名称）</w:t>
      </w:r>
      <w:r>
        <w:rPr>
          <w:rFonts w:hint="eastAsia" w:cs="仿宋" w:asciiTheme="majorEastAsia" w:hAnsiTheme="majorEastAsia" w:eastAsiaTheme="majorEastAsia"/>
          <w:bCs/>
          <w:color w:val="000000" w:themeColor="text1"/>
          <w:kern w:val="2"/>
          <w:sz w:val="24"/>
          <w:szCs w:val="24"/>
          <w:lang w:val="en-US" w:eastAsia="zh-CN" w:bidi="ar-SA"/>
        </w:rPr>
        <w:t xml:space="preserve">郑重声明，根据《政府采购促进中小企业发展管理办法》（财库﹝2020﹞46 号）的规定，本公司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u w:val="none"/>
          <w:lang w:val="en-US" w:eastAsia="zh-CN" w:bidi="ar-SA"/>
        </w:rPr>
        <w:t>（公司名称）</w:t>
      </w:r>
      <w:r>
        <w:rPr>
          <w:rFonts w:hint="eastAsia" w:cs="仿宋" w:asciiTheme="majorEastAsia" w:hAnsiTheme="majorEastAsia" w:eastAsiaTheme="majorEastAsia"/>
          <w:bCs/>
          <w:color w:val="000000" w:themeColor="text1"/>
          <w:kern w:val="2"/>
          <w:sz w:val="24"/>
          <w:szCs w:val="24"/>
          <w:lang w:val="en-US" w:eastAsia="zh-CN" w:bidi="ar-SA"/>
        </w:rPr>
        <w:t xml:space="preserve">参加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（单位名称）的</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项目名称）采购活动，项目的投标单位全部为符合政策要求的中小企业（或者：服务全部由符合政策要求的中小企业承接）。相关企业（含联合体中的中小企业、签订分包意向协议的中小企业）的具体情况如下：</w:t>
      </w:r>
    </w:p>
    <w:p>
      <w:pPr>
        <w:keepNext w:val="0"/>
        <w:keepLines w:val="0"/>
        <w:widowControl/>
        <w:numPr>
          <w:ilvl w:val="0"/>
          <w:numId w:val="8"/>
        </w:numPr>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（项目名称） ，属于（采购文件中明确的所属行业）；承建（承接）企业为</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 xml:space="preserve">（公司名称），从业人员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人，营业收入为</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 xml:space="preserve">万元，资产总额为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 xml:space="preserve">万元，属于（中型企业、小型企业、微型企业）； </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以上企业，不属于大企业的分支机构，不存在控股股东为大企业的情形，也不存在与大企业的负责人为同一人的情形。</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 xml:space="preserve">本企业对上述声明内容的真实性负责。如有虚假，将依法承担相应责任。 </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 xml:space="preserve">企业名称（盖章）： </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 xml:space="preserve">日 期： </w:t>
      </w: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sz w:val="22"/>
          <w:szCs w:val="22"/>
        </w:rPr>
      </w:pPr>
      <w:r>
        <w:rPr>
          <w:rFonts w:hint="eastAsia" w:ascii="宋体" w:hAnsi="宋体" w:eastAsia="宋体" w:cs="宋体"/>
          <w:color w:val="000000"/>
          <w:kern w:val="0"/>
          <w:sz w:val="22"/>
          <w:szCs w:val="22"/>
          <w:lang w:val="en-US" w:eastAsia="zh-CN" w:bidi="ar"/>
        </w:rPr>
        <w:t xml:space="preserve"> 备注：从业人员、营业收入、资产总额填报上一年度数据，无上一年度数据的新成立企业可不填报</w:t>
      </w:r>
    </w:p>
    <w:p>
      <w:pPr>
        <w:pStyle w:val="15"/>
        <w:rPr>
          <w:rFonts w:hint="default" w:cs="Arial" w:asciiTheme="majorEastAsia" w:hAnsiTheme="majorEastAsia" w:eastAsiaTheme="majorEastAsia"/>
          <w:color w:val="000000" w:themeColor="text1"/>
          <w:sz w:val="15"/>
          <w:szCs w:val="15"/>
          <w:lang w:val="en-US" w:eastAsia="zh-CN"/>
        </w:rPr>
      </w:pPr>
    </w:p>
    <w:sectPr>
      <w:footerReference r:id="rId15" w:type="first"/>
      <w:footerReference r:id="rId14" w:type="default"/>
      <w:pgSz w:w="11910" w:h="16840"/>
      <w:pgMar w:top="1040" w:right="1137" w:bottom="960" w:left="1080" w:header="763" w:footer="766" w:gutter="0"/>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细黑">
    <w:altName w:val="微软雅黑"/>
    <w:panose1 w:val="00000000000000000000"/>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swiss"/>
    <w:pitch w:val="default"/>
    <w:sig w:usb0="A00002EF" w:usb1="4000207B" w:usb2="00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right"/>
    </w:pPr>
    <w:r>
      <w:pict>
        <v:shape id="文本框 131" o:spid="_x0000_s2053" o:spt="202" type="#_x0000_t202" style="position:absolute;left:0pt;margin-top:0pt;height:10.35pt;width:9.05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文本框 132" o:spid="_x0000_s2052" o:spt="202" type="#_x0000_t202" style="position:absolute;left:0pt;margin-top:0pt;height:10.35pt;width:9.05pt;mso-position-horizontal:center;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45</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文本框 133" o:spid="_x0000_s2051" o:spt="202" type="#_x0000_t202" style="position:absolute;left:0pt;margin-top:0pt;height:10.35pt;width:9.05pt;mso-position-horizontal:center;mso-position-horizontal-relative:margin;mso-wrap-style:non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109</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rPr>
        <w:sz w:val="24"/>
        <w:szCs w:val="24"/>
      </w:rPr>
    </w:pPr>
    <w:r>
      <w:rPr>
        <w:sz w:val="24"/>
      </w:rPr>
      <w:pict>
        <v:shape id="文本框 135" o:spid="_x0000_s2050" o:spt="202" type="#_x0000_t202" style="position:absolute;left:0pt;margin-top:0pt;height:144pt;width:144pt;mso-position-horizontal:center;mso-position-horizontal-relative:margin;mso-wrap-style:none;z-index:251663360;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rPr>
                    <w:rFonts w:hint="eastAsia"/>
                  </w:rPr>
                  <w:t>1</w:t>
                </w:r>
                <w:r>
                  <w:rPr>
                    <w:rFonts w:hint="eastAsia"/>
                  </w:rPr>
                  <w:fldChar w:fldCharType="end"/>
                </w:r>
              </w:p>
            </w:txbxContent>
          </v:textbox>
        </v:shape>
      </w:pict>
    </w:r>
  </w:p>
  <w:p>
    <w:pPr>
      <w:pStyle w:val="25"/>
      <w:rPr>
        <w:rFonts w:ascii="仿宋" w:hAnsi="仿宋" w:eastAsia="仿宋" w:cs="仿宋"/>
        <w:sz w:val="21"/>
        <w:szCs w:val="21"/>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文本框 136" o:spid="_x0000_s2049" o:spt="202" type="#_x0000_t202" style="position:absolute;left:0pt;margin-top:0pt;height:10.35pt;width:9.05pt;mso-position-horizontal:center;mso-position-horizontal-relative:margin;mso-wrap-style:none;z-index:25166438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110</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B249BF"/>
    <w:multiLevelType w:val="singleLevel"/>
    <w:tmpl w:val="C6B249BF"/>
    <w:lvl w:ilvl="0" w:tentative="0">
      <w:start w:val="5"/>
      <w:numFmt w:val="chineseCounting"/>
      <w:suff w:val="space"/>
      <w:lvlText w:val="第%1章"/>
      <w:lvlJc w:val="left"/>
      <w:rPr>
        <w:rFonts w:hint="eastAsia"/>
      </w:rPr>
    </w:lvl>
  </w:abstractNum>
  <w:abstractNum w:abstractNumId="1">
    <w:nsid w:val="D7662A3D"/>
    <w:multiLevelType w:val="singleLevel"/>
    <w:tmpl w:val="D7662A3D"/>
    <w:lvl w:ilvl="0" w:tentative="0">
      <w:start w:val="1"/>
      <w:numFmt w:val="decimal"/>
      <w:suff w:val="space"/>
      <w:lvlText w:val="%1."/>
      <w:lvlJc w:val="left"/>
    </w:lvl>
  </w:abstractNum>
  <w:abstractNum w:abstractNumId="2">
    <w:nsid w:val="DA84B741"/>
    <w:multiLevelType w:val="singleLevel"/>
    <w:tmpl w:val="DA84B741"/>
    <w:lvl w:ilvl="0" w:tentative="0">
      <w:start w:val="2"/>
      <w:numFmt w:val="chineseCounting"/>
      <w:suff w:val="space"/>
      <w:lvlText w:val="第%1章"/>
      <w:lvlJc w:val="left"/>
      <w:rPr>
        <w:rFonts w:hint="eastAsia"/>
      </w:rPr>
    </w:lvl>
  </w:abstractNum>
  <w:abstractNum w:abstractNumId="3">
    <w:nsid w:val="5A3CD190"/>
    <w:multiLevelType w:val="singleLevel"/>
    <w:tmpl w:val="5A3CD190"/>
    <w:lvl w:ilvl="0" w:tentative="0">
      <w:start w:val="1"/>
      <w:numFmt w:val="decimal"/>
      <w:suff w:val="nothing"/>
      <w:lvlText w:val="（%1）"/>
      <w:lvlJc w:val="left"/>
      <w:rPr>
        <w:rFonts w:cs="Times New Roman"/>
      </w:rPr>
    </w:lvl>
  </w:abstractNum>
  <w:abstractNum w:abstractNumId="4">
    <w:nsid w:val="5A460490"/>
    <w:multiLevelType w:val="singleLevel"/>
    <w:tmpl w:val="5A460490"/>
    <w:lvl w:ilvl="0" w:tentative="0">
      <w:start w:val="1"/>
      <w:numFmt w:val="decimal"/>
      <w:suff w:val="nothing"/>
      <w:lvlText w:val="（%1）"/>
      <w:lvlJc w:val="left"/>
      <w:rPr>
        <w:rFonts w:cs="Times New Roman"/>
      </w:rPr>
    </w:lvl>
  </w:abstractNum>
  <w:abstractNum w:abstractNumId="5">
    <w:nsid w:val="5A4604BA"/>
    <w:multiLevelType w:val="singleLevel"/>
    <w:tmpl w:val="5A4604BA"/>
    <w:lvl w:ilvl="0" w:tentative="0">
      <w:start w:val="1"/>
      <w:numFmt w:val="decimal"/>
      <w:suff w:val="nothing"/>
      <w:lvlText w:val="（%1）"/>
      <w:lvlJc w:val="left"/>
      <w:rPr>
        <w:rFonts w:cs="Times New Roman"/>
      </w:rPr>
    </w:lvl>
  </w:abstractNum>
  <w:abstractNum w:abstractNumId="6">
    <w:nsid w:val="6496F1CA"/>
    <w:multiLevelType w:val="singleLevel"/>
    <w:tmpl w:val="6496F1CA"/>
    <w:lvl w:ilvl="0" w:tentative="0">
      <w:start w:val="1"/>
      <w:numFmt w:val="decimal"/>
      <w:suff w:val="nothing"/>
      <w:lvlText w:val="%1、"/>
      <w:lvlJc w:val="left"/>
    </w:lvl>
  </w:abstractNum>
  <w:abstractNum w:abstractNumId="7">
    <w:nsid w:val="6D8CDAE6"/>
    <w:multiLevelType w:val="singleLevel"/>
    <w:tmpl w:val="6D8CDAE6"/>
    <w:lvl w:ilvl="0" w:tentative="0">
      <w:start w:val="2"/>
      <w:numFmt w:val="decimal"/>
      <w:lvlText w:val="%1."/>
      <w:lvlJc w:val="left"/>
      <w:pPr>
        <w:tabs>
          <w:tab w:val="left" w:pos="312"/>
        </w:tabs>
      </w:pPr>
    </w:lvl>
  </w:abstractNum>
  <w:num w:numId="1">
    <w:abstractNumId w:val="2"/>
  </w:num>
  <w:num w:numId="2">
    <w:abstractNumId w:val="6"/>
  </w:num>
  <w:num w:numId="3">
    <w:abstractNumId w:val="4"/>
  </w:num>
  <w:num w:numId="4">
    <w:abstractNumId w:val="5"/>
  </w:num>
  <w:num w:numId="5">
    <w:abstractNumId w:val="3"/>
  </w:num>
  <w:num w:numId="6">
    <w:abstractNumId w:val="0"/>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cyZGZjYmRjOWFhMDUxYTdlYTM0ZDk1ZjZlOTBmODAifQ=="/>
  </w:docVars>
  <w:rsids>
    <w:rsidRoot w:val="00802E7C"/>
    <w:rsid w:val="00000DBF"/>
    <w:rsid w:val="0000224F"/>
    <w:rsid w:val="000055EA"/>
    <w:rsid w:val="000070FA"/>
    <w:rsid w:val="000076B3"/>
    <w:rsid w:val="00007E68"/>
    <w:rsid w:val="0001145D"/>
    <w:rsid w:val="000117DC"/>
    <w:rsid w:val="00011BC4"/>
    <w:rsid w:val="0001237D"/>
    <w:rsid w:val="000138F4"/>
    <w:rsid w:val="00013EAE"/>
    <w:rsid w:val="0001413B"/>
    <w:rsid w:val="0001469F"/>
    <w:rsid w:val="00014C40"/>
    <w:rsid w:val="00017E07"/>
    <w:rsid w:val="0002157F"/>
    <w:rsid w:val="00024891"/>
    <w:rsid w:val="00025B31"/>
    <w:rsid w:val="00031089"/>
    <w:rsid w:val="00031D17"/>
    <w:rsid w:val="00031E8A"/>
    <w:rsid w:val="00033A2F"/>
    <w:rsid w:val="00034662"/>
    <w:rsid w:val="0003594B"/>
    <w:rsid w:val="00037552"/>
    <w:rsid w:val="00043927"/>
    <w:rsid w:val="00044284"/>
    <w:rsid w:val="00050251"/>
    <w:rsid w:val="00054A54"/>
    <w:rsid w:val="00054C9B"/>
    <w:rsid w:val="0005594F"/>
    <w:rsid w:val="00055C23"/>
    <w:rsid w:val="00057203"/>
    <w:rsid w:val="00060AFE"/>
    <w:rsid w:val="00060E21"/>
    <w:rsid w:val="0006107B"/>
    <w:rsid w:val="00061183"/>
    <w:rsid w:val="00061AF7"/>
    <w:rsid w:val="000624D1"/>
    <w:rsid w:val="00062E6A"/>
    <w:rsid w:val="00064D5F"/>
    <w:rsid w:val="00065124"/>
    <w:rsid w:val="00066873"/>
    <w:rsid w:val="00067378"/>
    <w:rsid w:val="0006771F"/>
    <w:rsid w:val="00070CF5"/>
    <w:rsid w:val="00070F4E"/>
    <w:rsid w:val="00071F9E"/>
    <w:rsid w:val="000720D2"/>
    <w:rsid w:val="00073212"/>
    <w:rsid w:val="00073D93"/>
    <w:rsid w:val="00073E71"/>
    <w:rsid w:val="00074AB4"/>
    <w:rsid w:val="0007682C"/>
    <w:rsid w:val="00076D8D"/>
    <w:rsid w:val="000774FC"/>
    <w:rsid w:val="00080B88"/>
    <w:rsid w:val="00081B64"/>
    <w:rsid w:val="000835C0"/>
    <w:rsid w:val="00083901"/>
    <w:rsid w:val="00084440"/>
    <w:rsid w:val="00085668"/>
    <w:rsid w:val="00085BD6"/>
    <w:rsid w:val="00091F3F"/>
    <w:rsid w:val="00094329"/>
    <w:rsid w:val="000951B4"/>
    <w:rsid w:val="000968AE"/>
    <w:rsid w:val="00097AA9"/>
    <w:rsid w:val="00097D55"/>
    <w:rsid w:val="000A0040"/>
    <w:rsid w:val="000A48CC"/>
    <w:rsid w:val="000A5C53"/>
    <w:rsid w:val="000B00FE"/>
    <w:rsid w:val="000B14CD"/>
    <w:rsid w:val="000B207C"/>
    <w:rsid w:val="000B29D4"/>
    <w:rsid w:val="000B32FC"/>
    <w:rsid w:val="000B7243"/>
    <w:rsid w:val="000B76FC"/>
    <w:rsid w:val="000C08BC"/>
    <w:rsid w:val="000C3E4B"/>
    <w:rsid w:val="000C48F0"/>
    <w:rsid w:val="000C4B3D"/>
    <w:rsid w:val="000C594A"/>
    <w:rsid w:val="000C7E7A"/>
    <w:rsid w:val="000D1135"/>
    <w:rsid w:val="000D2892"/>
    <w:rsid w:val="000D6104"/>
    <w:rsid w:val="000D62F4"/>
    <w:rsid w:val="000D70F2"/>
    <w:rsid w:val="000D7C6D"/>
    <w:rsid w:val="000E0B9B"/>
    <w:rsid w:val="000E2091"/>
    <w:rsid w:val="000E2131"/>
    <w:rsid w:val="000E2350"/>
    <w:rsid w:val="000E42C3"/>
    <w:rsid w:val="000E44DB"/>
    <w:rsid w:val="000E4D32"/>
    <w:rsid w:val="000E5860"/>
    <w:rsid w:val="000E75B2"/>
    <w:rsid w:val="000F12BE"/>
    <w:rsid w:val="000F6964"/>
    <w:rsid w:val="001013F9"/>
    <w:rsid w:val="00102ABC"/>
    <w:rsid w:val="00102DA9"/>
    <w:rsid w:val="00103E96"/>
    <w:rsid w:val="001055CE"/>
    <w:rsid w:val="001057C3"/>
    <w:rsid w:val="0010674E"/>
    <w:rsid w:val="001079BF"/>
    <w:rsid w:val="00111BA1"/>
    <w:rsid w:val="001126B7"/>
    <w:rsid w:val="00112F10"/>
    <w:rsid w:val="00113C69"/>
    <w:rsid w:val="0011462A"/>
    <w:rsid w:val="001207AB"/>
    <w:rsid w:val="00121511"/>
    <w:rsid w:val="00122907"/>
    <w:rsid w:val="0012505E"/>
    <w:rsid w:val="001258C6"/>
    <w:rsid w:val="00125937"/>
    <w:rsid w:val="00125EEB"/>
    <w:rsid w:val="001272DA"/>
    <w:rsid w:val="00127C96"/>
    <w:rsid w:val="0013104F"/>
    <w:rsid w:val="00132240"/>
    <w:rsid w:val="001325ED"/>
    <w:rsid w:val="001336E3"/>
    <w:rsid w:val="00133A66"/>
    <w:rsid w:val="0013756C"/>
    <w:rsid w:val="00142072"/>
    <w:rsid w:val="0014477E"/>
    <w:rsid w:val="00145A86"/>
    <w:rsid w:val="001463F5"/>
    <w:rsid w:val="00146876"/>
    <w:rsid w:val="00146B93"/>
    <w:rsid w:val="00147B3A"/>
    <w:rsid w:val="00147C54"/>
    <w:rsid w:val="001501C8"/>
    <w:rsid w:val="00151E3B"/>
    <w:rsid w:val="001542FA"/>
    <w:rsid w:val="00154739"/>
    <w:rsid w:val="001555A9"/>
    <w:rsid w:val="00156523"/>
    <w:rsid w:val="00157B90"/>
    <w:rsid w:val="00161024"/>
    <w:rsid w:val="00161184"/>
    <w:rsid w:val="00161EDA"/>
    <w:rsid w:val="00163E53"/>
    <w:rsid w:val="00163E72"/>
    <w:rsid w:val="0016603D"/>
    <w:rsid w:val="00166A81"/>
    <w:rsid w:val="00167C0B"/>
    <w:rsid w:val="0017056F"/>
    <w:rsid w:val="00171ED9"/>
    <w:rsid w:val="00174CEA"/>
    <w:rsid w:val="001766B6"/>
    <w:rsid w:val="00180083"/>
    <w:rsid w:val="00181159"/>
    <w:rsid w:val="0018230C"/>
    <w:rsid w:val="00187CAD"/>
    <w:rsid w:val="00190254"/>
    <w:rsid w:val="00197C7E"/>
    <w:rsid w:val="001A04B8"/>
    <w:rsid w:val="001A0D73"/>
    <w:rsid w:val="001A0F98"/>
    <w:rsid w:val="001A23FC"/>
    <w:rsid w:val="001A450A"/>
    <w:rsid w:val="001A4D00"/>
    <w:rsid w:val="001A546B"/>
    <w:rsid w:val="001A5C9E"/>
    <w:rsid w:val="001A7850"/>
    <w:rsid w:val="001B103E"/>
    <w:rsid w:val="001B1143"/>
    <w:rsid w:val="001B1753"/>
    <w:rsid w:val="001B5352"/>
    <w:rsid w:val="001B571D"/>
    <w:rsid w:val="001B6BDF"/>
    <w:rsid w:val="001B72E4"/>
    <w:rsid w:val="001C21F7"/>
    <w:rsid w:val="001C307B"/>
    <w:rsid w:val="001C696D"/>
    <w:rsid w:val="001D2884"/>
    <w:rsid w:val="001D52A0"/>
    <w:rsid w:val="001D5A00"/>
    <w:rsid w:val="001D5AC9"/>
    <w:rsid w:val="001D5CE0"/>
    <w:rsid w:val="001D6DE2"/>
    <w:rsid w:val="001D7CF8"/>
    <w:rsid w:val="001E0F5E"/>
    <w:rsid w:val="001E3A2E"/>
    <w:rsid w:val="001E3CD4"/>
    <w:rsid w:val="001E565D"/>
    <w:rsid w:val="001E6154"/>
    <w:rsid w:val="001E628B"/>
    <w:rsid w:val="001F00D3"/>
    <w:rsid w:val="001F1209"/>
    <w:rsid w:val="001F22C5"/>
    <w:rsid w:val="001F37D2"/>
    <w:rsid w:val="001F5C77"/>
    <w:rsid w:val="001F5F29"/>
    <w:rsid w:val="001F6F25"/>
    <w:rsid w:val="001F6FEF"/>
    <w:rsid w:val="001F78B5"/>
    <w:rsid w:val="0020097F"/>
    <w:rsid w:val="0020138C"/>
    <w:rsid w:val="002022FB"/>
    <w:rsid w:val="0020233A"/>
    <w:rsid w:val="00203690"/>
    <w:rsid w:val="0020452C"/>
    <w:rsid w:val="00205329"/>
    <w:rsid w:val="00211327"/>
    <w:rsid w:val="00213D00"/>
    <w:rsid w:val="00215658"/>
    <w:rsid w:val="002204F3"/>
    <w:rsid w:val="0022286E"/>
    <w:rsid w:val="00222D8C"/>
    <w:rsid w:val="002243C5"/>
    <w:rsid w:val="00225917"/>
    <w:rsid w:val="00226853"/>
    <w:rsid w:val="002278EC"/>
    <w:rsid w:val="00230ABC"/>
    <w:rsid w:val="002334FD"/>
    <w:rsid w:val="00235875"/>
    <w:rsid w:val="00236263"/>
    <w:rsid w:val="002373D4"/>
    <w:rsid w:val="0023782C"/>
    <w:rsid w:val="002431B8"/>
    <w:rsid w:val="00243585"/>
    <w:rsid w:val="00244BFA"/>
    <w:rsid w:val="00244F67"/>
    <w:rsid w:val="00245C6A"/>
    <w:rsid w:val="0024619E"/>
    <w:rsid w:val="00250812"/>
    <w:rsid w:val="00254026"/>
    <w:rsid w:val="00254956"/>
    <w:rsid w:val="00254D13"/>
    <w:rsid w:val="002551DE"/>
    <w:rsid w:val="00256280"/>
    <w:rsid w:val="00260344"/>
    <w:rsid w:val="00260831"/>
    <w:rsid w:val="00260DAC"/>
    <w:rsid w:val="002638B9"/>
    <w:rsid w:val="00263C08"/>
    <w:rsid w:val="00263EE9"/>
    <w:rsid w:val="00264B92"/>
    <w:rsid w:val="002651C5"/>
    <w:rsid w:val="00265783"/>
    <w:rsid w:val="00267238"/>
    <w:rsid w:val="002672FA"/>
    <w:rsid w:val="00270437"/>
    <w:rsid w:val="00271E51"/>
    <w:rsid w:val="00272683"/>
    <w:rsid w:val="00274BB3"/>
    <w:rsid w:val="002779BD"/>
    <w:rsid w:val="002802B4"/>
    <w:rsid w:val="00282DEA"/>
    <w:rsid w:val="00284321"/>
    <w:rsid w:val="002861D2"/>
    <w:rsid w:val="0028640D"/>
    <w:rsid w:val="002864B1"/>
    <w:rsid w:val="00287448"/>
    <w:rsid w:val="0029123A"/>
    <w:rsid w:val="0029269A"/>
    <w:rsid w:val="00293D43"/>
    <w:rsid w:val="00294227"/>
    <w:rsid w:val="00295841"/>
    <w:rsid w:val="002965FB"/>
    <w:rsid w:val="002A05A8"/>
    <w:rsid w:val="002A2DF1"/>
    <w:rsid w:val="002A44D8"/>
    <w:rsid w:val="002A5D41"/>
    <w:rsid w:val="002A6544"/>
    <w:rsid w:val="002A66F2"/>
    <w:rsid w:val="002A676D"/>
    <w:rsid w:val="002A7870"/>
    <w:rsid w:val="002A788C"/>
    <w:rsid w:val="002A7CEB"/>
    <w:rsid w:val="002B064F"/>
    <w:rsid w:val="002B394F"/>
    <w:rsid w:val="002B77CE"/>
    <w:rsid w:val="002C1EA6"/>
    <w:rsid w:val="002C2B15"/>
    <w:rsid w:val="002D035C"/>
    <w:rsid w:val="002D26A4"/>
    <w:rsid w:val="002D3DA3"/>
    <w:rsid w:val="002D463D"/>
    <w:rsid w:val="002D52F6"/>
    <w:rsid w:val="002D79E6"/>
    <w:rsid w:val="002E1782"/>
    <w:rsid w:val="002E3762"/>
    <w:rsid w:val="002E38D4"/>
    <w:rsid w:val="002E4874"/>
    <w:rsid w:val="002E498E"/>
    <w:rsid w:val="002E5B04"/>
    <w:rsid w:val="002E68CA"/>
    <w:rsid w:val="002E777E"/>
    <w:rsid w:val="002E7CB1"/>
    <w:rsid w:val="002F03E8"/>
    <w:rsid w:val="002F0501"/>
    <w:rsid w:val="002F0EAA"/>
    <w:rsid w:val="002F18F5"/>
    <w:rsid w:val="002F2B43"/>
    <w:rsid w:val="002F4847"/>
    <w:rsid w:val="0030151A"/>
    <w:rsid w:val="00305991"/>
    <w:rsid w:val="00305CE6"/>
    <w:rsid w:val="00305DFE"/>
    <w:rsid w:val="00307127"/>
    <w:rsid w:val="003075D1"/>
    <w:rsid w:val="003103F3"/>
    <w:rsid w:val="003109F6"/>
    <w:rsid w:val="00310B3A"/>
    <w:rsid w:val="00312DE7"/>
    <w:rsid w:val="003131D3"/>
    <w:rsid w:val="003137A6"/>
    <w:rsid w:val="00313F51"/>
    <w:rsid w:val="00314670"/>
    <w:rsid w:val="00314AD9"/>
    <w:rsid w:val="00315278"/>
    <w:rsid w:val="00322BFC"/>
    <w:rsid w:val="00323381"/>
    <w:rsid w:val="0032391F"/>
    <w:rsid w:val="00326C88"/>
    <w:rsid w:val="00327483"/>
    <w:rsid w:val="00327E7D"/>
    <w:rsid w:val="00330167"/>
    <w:rsid w:val="003306C0"/>
    <w:rsid w:val="0033147B"/>
    <w:rsid w:val="00331B6D"/>
    <w:rsid w:val="00331E6C"/>
    <w:rsid w:val="003328DD"/>
    <w:rsid w:val="00333651"/>
    <w:rsid w:val="003362C1"/>
    <w:rsid w:val="00337111"/>
    <w:rsid w:val="00337700"/>
    <w:rsid w:val="0033793D"/>
    <w:rsid w:val="003433D5"/>
    <w:rsid w:val="003440CA"/>
    <w:rsid w:val="0034566B"/>
    <w:rsid w:val="0034600E"/>
    <w:rsid w:val="00347526"/>
    <w:rsid w:val="00352654"/>
    <w:rsid w:val="0035294D"/>
    <w:rsid w:val="003543E8"/>
    <w:rsid w:val="003555AD"/>
    <w:rsid w:val="003574D1"/>
    <w:rsid w:val="003662E9"/>
    <w:rsid w:val="00367B8F"/>
    <w:rsid w:val="00367DA6"/>
    <w:rsid w:val="00370E34"/>
    <w:rsid w:val="003710CB"/>
    <w:rsid w:val="003711E6"/>
    <w:rsid w:val="00371721"/>
    <w:rsid w:val="003727D6"/>
    <w:rsid w:val="00376E97"/>
    <w:rsid w:val="00380FF7"/>
    <w:rsid w:val="00382438"/>
    <w:rsid w:val="00383239"/>
    <w:rsid w:val="00384DB8"/>
    <w:rsid w:val="00387BC0"/>
    <w:rsid w:val="0039258D"/>
    <w:rsid w:val="00392EA1"/>
    <w:rsid w:val="00393A7A"/>
    <w:rsid w:val="00393CAB"/>
    <w:rsid w:val="003945CC"/>
    <w:rsid w:val="00395735"/>
    <w:rsid w:val="00395E06"/>
    <w:rsid w:val="003A01EB"/>
    <w:rsid w:val="003A302B"/>
    <w:rsid w:val="003A6F05"/>
    <w:rsid w:val="003A7DCF"/>
    <w:rsid w:val="003B4250"/>
    <w:rsid w:val="003B54A4"/>
    <w:rsid w:val="003B6229"/>
    <w:rsid w:val="003B7514"/>
    <w:rsid w:val="003B75B8"/>
    <w:rsid w:val="003C2E5F"/>
    <w:rsid w:val="003C3A43"/>
    <w:rsid w:val="003D05AD"/>
    <w:rsid w:val="003D07EC"/>
    <w:rsid w:val="003D6C87"/>
    <w:rsid w:val="003D6E58"/>
    <w:rsid w:val="003E0714"/>
    <w:rsid w:val="003E1207"/>
    <w:rsid w:val="003E1889"/>
    <w:rsid w:val="003E21BB"/>
    <w:rsid w:val="003E5181"/>
    <w:rsid w:val="003E551E"/>
    <w:rsid w:val="003E5728"/>
    <w:rsid w:val="003E7B88"/>
    <w:rsid w:val="003F0A54"/>
    <w:rsid w:val="003F1A51"/>
    <w:rsid w:val="003F1B86"/>
    <w:rsid w:val="003F2EB2"/>
    <w:rsid w:val="003F4337"/>
    <w:rsid w:val="003F4979"/>
    <w:rsid w:val="003F7B62"/>
    <w:rsid w:val="00400530"/>
    <w:rsid w:val="0040142D"/>
    <w:rsid w:val="00401C30"/>
    <w:rsid w:val="00403AA8"/>
    <w:rsid w:val="00405F17"/>
    <w:rsid w:val="0040651A"/>
    <w:rsid w:val="00406D26"/>
    <w:rsid w:val="00407688"/>
    <w:rsid w:val="00407731"/>
    <w:rsid w:val="004107C0"/>
    <w:rsid w:val="00410975"/>
    <w:rsid w:val="00410D73"/>
    <w:rsid w:val="00411097"/>
    <w:rsid w:val="00411408"/>
    <w:rsid w:val="004115BE"/>
    <w:rsid w:val="00413274"/>
    <w:rsid w:val="00413F67"/>
    <w:rsid w:val="00414BF3"/>
    <w:rsid w:val="00414D06"/>
    <w:rsid w:val="004166BA"/>
    <w:rsid w:val="004179A4"/>
    <w:rsid w:val="00421289"/>
    <w:rsid w:val="00421299"/>
    <w:rsid w:val="0042195E"/>
    <w:rsid w:val="004219D3"/>
    <w:rsid w:val="0042252F"/>
    <w:rsid w:val="00423074"/>
    <w:rsid w:val="004239AF"/>
    <w:rsid w:val="00426D1F"/>
    <w:rsid w:val="0043362E"/>
    <w:rsid w:val="00433810"/>
    <w:rsid w:val="0043396E"/>
    <w:rsid w:val="00433D8C"/>
    <w:rsid w:val="00433DE1"/>
    <w:rsid w:val="0043418D"/>
    <w:rsid w:val="00434B6A"/>
    <w:rsid w:val="00435619"/>
    <w:rsid w:val="00436324"/>
    <w:rsid w:val="00436E63"/>
    <w:rsid w:val="00437209"/>
    <w:rsid w:val="0044462D"/>
    <w:rsid w:val="0044497A"/>
    <w:rsid w:val="00444B06"/>
    <w:rsid w:val="00445958"/>
    <w:rsid w:val="00450F71"/>
    <w:rsid w:val="00450FC7"/>
    <w:rsid w:val="004511E7"/>
    <w:rsid w:val="00451672"/>
    <w:rsid w:val="00453538"/>
    <w:rsid w:val="00454CD2"/>
    <w:rsid w:val="0045548E"/>
    <w:rsid w:val="00457FC3"/>
    <w:rsid w:val="0046273A"/>
    <w:rsid w:val="00462C3C"/>
    <w:rsid w:val="004634AF"/>
    <w:rsid w:val="00465667"/>
    <w:rsid w:val="00465949"/>
    <w:rsid w:val="00467285"/>
    <w:rsid w:val="004704F1"/>
    <w:rsid w:val="004714D1"/>
    <w:rsid w:val="00471A02"/>
    <w:rsid w:val="00473B9A"/>
    <w:rsid w:val="00473BED"/>
    <w:rsid w:val="00474F45"/>
    <w:rsid w:val="00477249"/>
    <w:rsid w:val="004773C9"/>
    <w:rsid w:val="00482D90"/>
    <w:rsid w:val="004847A5"/>
    <w:rsid w:val="00485B5E"/>
    <w:rsid w:val="0048662E"/>
    <w:rsid w:val="0048793B"/>
    <w:rsid w:val="00487BCA"/>
    <w:rsid w:val="00487BCB"/>
    <w:rsid w:val="00491E00"/>
    <w:rsid w:val="00492FF3"/>
    <w:rsid w:val="00493153"/>
    <w:rsid w:val="00495BDA"/>
    <w:rsid w:val="0049662F"/>
    <w:rsid w:val="004A0052"/>
    <w:rsid w:val="004A1BEB"/>
    <w:rsid w:val="004A21C8"/>
    <w:rsid w:val="004A2E5B"/>
    <w:rsid w:val="004A6CF1"/>
    <w:rsid w:val="004A797B"/>
    <w:rsid w:val="004A7C5B"/>
    <w:rsid w:val="004A7ECD"/>
    <w:rsid w:val="004B6B37"/>
    <w:rsid w:val="004C0E74"/>
    <w:rsid w:val="004C165C"/>
    <w:rsid w:val="004C6A11"/>
    <w:rsid w:val="004C6C0E"/>
    <w:rsid w:val="004C6E2D"/>
    <w:rsid w:val="004C7999"/>
    <w:rsid w:val="004C7BAE"/>
    <w:rsid w:val="004D0475"/>
    <w:rsid w:val="004D0497"/>
    <w:rsid w:val="004D05CE"/>
    <w:rsid w:val="004D27D4"/>
    <w:rsid w:val="004D325C"/>
    <w:rsid w:val="004D3CB7"/>
    <w:rsid w:val="004D4E64"/>
    <w:rsid w:val="004D738F"/>
    <w:rsid w:val="004E025B"/>
    <w:rsid w:val="004E0A5D"/>
    <w:rsid w:val="004E208E"/>
    <w:rsid w:val="004E228D"/>
    <w:rsid w:val="004E4423"/>
    <w:rsid w:val="004F035C"/>
    <w:rsid w:val="004F06EF"/>
    <w:rsid w:val="004F2ED2"/>
    <w:rsid w:val="004F497B"/>
    <w:rsid w:val="004F4E6A"/>
    <w:rsid w:val="004F52E3"/>
    <w:rsid w:val="00500DB7"/>
    <w:rsid w:val="00501BFA"/>
    <w:rsid w:val="0050469A"/>
    <w:rsid w:val="00504A9C"/>
    <w:rsid w:val="005059B1"/>
    <w:rsid w:val="00505BEA"/>
    <w:rsid w:val="00506D10"/>
    <w:rsid w:val="00510F4E"/>
    <w:rsid w:val="005117DA"/>
    <w:rsid w:val="00511E77"/>
    <w:rsid w:val="0051258F"/>
    <w:rsid w:val="00512938"/>
    <w:rsid w:val="005129C8"/>
    <w:rsid w:val="00513261"/>
    <w:rsid w:val="0051326C"/>
    <w:rsid w:val="00514299"/>
    <w:rsid w:val="005158F2"/>
    <w:rsid w:val="00516598"/>
    <w:rsid w:val="005175B2"/>
    <w:rsid w:val="00520BD3"/>
    <w:rsid w:val="00522403"/>
    <w:rsid w:val="00522447"/>
    <w:rsid w:val="00523906"/>
    <w:rsid w:val="005241AE"/>
    <w:rsid w:val="005254A5"/>
    <w:rsid w:val="00525571"/>
    <w:rsid w:val="005302A3"/>
    <w:rsid w:val="00530E02"/>
    <w:rsid w:val="00530F9A"/>
    <w:rsid w:val="0053204B"/>
    <w:rsid w:val="00533325"/>
    <w:rsid w:val="0053458D"/>
    <w:rsid w:val="00534E3C"/>
    <w:rsid w:val="0054292A"/>
    <w:rsid w:val="0054689E"/>
    <w:rsid w:val="0054784E"/>
    <w:rsid w:val="0055048A"/>
    <w:rsid w:val="00550D3F"/>
    <w:rsid w:val="00552D3E"/>
    <w:rsid w:val="00555C68"/>
    <w:rsid w:val="005561D1"/>
    <w:rsid w:val="005565DA"/>
    <w:rsid w:val="00557428"/>
    <w:rsid w:val="005577D1"/>
    <w:rsid w:val="005603E6"/>
    <w:rsid w:val="00561655"/>
    <w:rsid w:val="00561ED7"/>
    <w:rsid w:val="00562178"/>
    <w:rsid w:val="00562C51"/>
    <w:rsid w:val="00562D83"/>
    <w:rsid w:val="005633B9"/>
    <w:rsid w:val="005648A1"/>
    <w:rsid w:val="005657EA"/>
    <w:rsid w:val="00571899"/>
    <w:rsid w:val="00573A55"/>
    <w:rsid w:val="00573A9B"/>
    <w:rsid w:val="005745BD"/>
    <w:rsid w:val="00574F19"/>
    <w:rsid w:val="00575F7D"/>
    <w:rsid w:val="0057602E"/>
    <w:rsid w:val="005810C9"/>
    <w:rsid w:val="00582625"/>
    <w:rsid w:val="005836C2"/>
    <w:rsid w:val="005849F2"/>
    <w:rsid w:val="00585D66"/>
    <w:rsid w:val="005863C4"/>
    <w:rsid w:val="00587747"/>
    <w:rsid w:val="005900D3"/>
    <w:rsid w:val="00590AA7"/>
    <w:rsid w:val="00591364"/>
    <w:rsid w:val="00592264"/>
    <w:rsid w:val="00595592"/>
    <w:rsid w:val="00595F0E"/>
    <w:rsid w:val="0059762F"/>
    <w:rsid w:val="005A0CAA"/>
    <w:rsid w:val="005A6599"/>
    <w:rsid w:val="005B08DE"/>
    <w:rsid w:val="005B12B9"/>
    <w:rsid w:val="005B142C"/>
    <w:rsid w:val="005B2806"/>
    <w:rsid w:val="005B4ACD"/>
    <w:rsid w:val="005B4D42"/>
    <w:rsid w:val="005B5D5A"/>
    <w:rsid w:val="005B7360"/>
    <w:rsid w:val="005B750F"/>
    <w:rsid w:val="005B76BF"/>
    <w:rsid w:val="005C4D31"/>
    <w:rsid w:val="005C5E34"/>
    <w:rsid w:val="005C5FA4"/>
    <w:rsid w:val="005C6692"/>
    <w:rsid w:val="005D211C"/>
    <w:rsid w:val="005D2FB9"/>
    <w:rsid w:val="005D45C4"/>
    <w:rsid w:val="005D5DE5"/>
    <w:rsid w:val="005D6981"/>
    <w:rsid w:val="005D7121"/>
    <w:rsid w:val="005D780C"/>
    <w:rsid w:val="005D7F2C"/>
    <w:rsid w:val="005E2463"/>
    <w:rsid w:val="005E2B85"/>
    <w:rsid w:val="005E5318"/>
    <w:rsid w:val="005E5BB1"/>
    <w:rsid w:val="005E5E01"/>
    <w:rsid w:val="005F2A17"/>
    <w:rsid w:val="005F7584"/>
    <w:rsid w:val="005F7657"/>
    <w:rsid w:val="005F7FDE"/>
    <w:rsid w:val="006013FF"/>
    <w:rsid w:val="00601C5E"/>
    <w:rsid w:val="006027C4"/>
    <w:rsid w:val="00614CB1"/>
    <w:rsid w:val="00615134"/>
    <w:rsid w:val="00620222"/>
    <w:rsid w:val="00620ACF"/>
    <w:rsid w:val="00623FC7"/>
    <w:rsid w:val="0062458D"/>
    <w:rsid w:val="0062518C"/>
    <w:rsid w:val="00625B81"/>
    <w:rsid w:val="00631587"/>
    <w:rsid w:val="006336EF"/>
    <w:rsid w:val="0063430E"/>
    <w:rsid w:val="00635DB8"/>
    <w:rsid w:val="00636CA1"/>
    <w:rsid w:val="00637A1D"/>
    <w:rsid w:val="0064003E"/>
    <w:rsid w:val="006407CE"/>
    <w:rsid w:val="006418F5"/>
    <w:rsid w:val="006431C4"/>
    <w:rsid w:val="00646526"/>
    <w:rsid w:val="00646A13"/>
    <w:rsid w:val="006527C7"/>
    <w:rsid w:val="00654020"/>
    <w:rsid w:val="006572FE"/>
    <w:rsid w:val="00657A3A"/>
    <w:rsid w:val="00657FC1"/>
    <w:rsid w:val="006600F5"/>
    <w:rsid w:val="00663771"/>
    <w:rsid w:val="00665309"/>
    <w:rsid w:val="00665603"/>
    <w:rsid w:val="00670AFE"/>
    <w:rsid w:val="00675593"/>
    <w:rsid w:val="00675AD1"/>
    <w:rsid w:val="00681ACE"/>
    <w:rsid w:val="0068242E"/>
    <w:rsid w:val="00683917"/>
    <w:rsid w:val="00683EFB"/>
    <w:rsid w:val="00685059"/>
    <w:rsid w:val="00685603"/>
    <w:rsid w:val="00685DC6"/>
    <w:rsid w:val="00690B78"/>
    <w:rsid w:val="00691B96"/>
    <w:rsid w:val="006925E7"/>
    <w:rsid w:val="00693C83"/>
    <w:rsid w:val="00694E87"/>
    <w:rsid w:val="00695D00"/>
    <w:rsid w:val="006973F9"/>
    <w:rsid w:val="006A033C"/>
    <w:rsid w:val="006A0F39"/>
    <w:rsid w:val="006A1C96"/>
    <w:rsid w:val="006A316F"/>
    <w:rsid w:val="006A3CA0"/>
    <w:rsid w:val="006A3E3D"/>
    <w:rsid w:val="006A5059"/>
    <w:rsid w:val="006A6586"/>
    <w:rsid w:val="006A6FCD"/>
    <w:rsid w:val="006B135F"/>
    <w:rsid w:val="006B156D"/>
    <w:rsid w:val="006B5BDE"/>
    <w:rsid w:val="006B7D2B"/>
    <w:rsid w:val="006C0320"/>
    <w:rsid w:val="006C3ED9"/>
    <w:rsid w:val="006C4DB2"/>
    <w:rsid w:val="006C5237"/>
    <w:rsid w:val="006C59E9"/>
    <w:rsid w:val="006D0A23"/>
    <w:rsid w:val="006D12F1"/>
    <w:rsid w:val="006D2B20"/>
    <w:rsid w:val="006D2B4F"/>
    <w:rsid w:val="006D348F"/>
    <w:rsid w:val="006D57C1"/>
    <w:rsid w:val="006D6813"/>
    <w:rsid w:val="006D7988"/>
    <w:rsid w:val="006E19BA"/>
    <w:rsid w:val="006E1D98"/>
    <w:rsid w:val="006E28A9"/>
    <w:rsid w:val="006E2991"/>
    <w:rsid w:val="006E2ED1"/>
    <w:rsid w:val="006E4A30"/>
    <w:rsid w:val="006E685F"/>
    <w:rsid w:val="006F03B5"/>
    <w:rsid w:val="006F1237"/>
    <w:rsid w:val="006F1B30"/>
    <w:rsid w:val="006F1FED"/>
    <w:rsid w:val="006F23C0"/>
    <w:rsid w:val="006F35D7"/>
    <w:rsid w:val="006F487A"/>
    <w:rsid w:val="006F5427"/>
    <w:rsid w:val="006F5834"/>
    <w:rsid w:val="006F68B2"/>
    <w:rsid w:val="006F6F6F"/>
    <w:rsid w:val="006F7073"/>
    <w:rsid w:val="006F72D6"/>
    <w:rsid w:val="006F73E7"/>
    <w:rsid w:val="006F7418"/>
    <w:rsid w:val="00700181"/>
    <w:rsid w:val="00702220"/>
    <w:rsid w:val="00703F54"/>
    <w:rsid w:val="00704A0E"/>
    <w:rsid w:val="007101CE"/>
    <w:rsid w:val="00711575"/>
    <w:rsid w:val="00712E3F"/>
    <w:rsid w:val="00713F4C"/>
    <w:rsid w:val="0071504C"/>
    <w:rsid w:val="00716C78"/>
    <w:rsid w:val="00717FC0"/>
    <w:rsid w:val="00722496"/>
    <w:rsid w:val="00724F17"/>
    <w:rsid w:val="00725070"/>
    <w:rsid w:val="00726A7E"/>
    <w:rsid w:val="00731163"/>
    <w:rsid w:val="0074118D"/>
    <w:rsid w:val="00741A11"/>
    <w:rsid w:val="00741E3D"/>
    <w:rsid w:val="0074341A"/>
    <w:rsid w:val="00743E4F"/>
    <w:rsid w:val="007469DA"/>
    <w:rsid w:val="00747BF4"/>
    <w:rsid w:val="007515FA"/>
    <w:rsid w:val="00751FED"/>
    <w:rsid w:val="00753C2E"/>
    <w:rsid w:val="007541DC"/>
    <w:rsid w:val="00754800"/>
    <w:rsid w:val="00755128"/>
    <w:rsid w:val="00755C72"/>
    <w:rsid w:val="00756524"/>
    <w:rsid w:val="00756CC3"/>
    <w:rsid w:val="007601A9"/>
    <w:rsid w:val="00761A9A"/>
    <w:rsid w:val="00762EAA"/>
    <w:rsid w:val="007630C9"/>
    <w:rsid w:val="00763342"/>
    <w:rsid w:val="00763946"/>
    <w:rsid w:val="00763E72"/>
    <w:rsid w:val="00764543"/>
    <w:rsid w:val="00765EF7"/>
    <w:rsid w:val="00767DD1"/>
    <w:rsid w:val="007707A1"/>
    <w:rsid w:val="007718F0"/>
    <w:rsid w:val="00772DC8"/>
    <w:rsid w:val="00775AC3"/>
    <w:rsid w:val="00775B26"/>
    <w:rsid w:val="00775ED7"/>
    <w:rsid w:val="00777D29"/>
    <w:rsid w:val="007801ED"/>
    <w:rsid w:val="00780381"/>
    <w:rsid w:val="0078106C"/>
    <w:rsid w:val="00782332"/>
    <w:rsid w:val="007829E0"/>
    <w:rsid w:val="00783748"/>
    <w:rsid w:val="007934E3"/>
    <w:rsid w:val="00794831"/>
    <w:rsid w:val="00794DF6"/>
    <w:rsid w:val="00795149"/>
    <w:rsid w:val="00797292"/>
    <w:rsid w:val="007A0E74"/>
    <w:rsid w:val="007A0FBB"/>
    <w:rsid w:val="007A227C"/>
    <w:rsid w:val="007A23C8"/>
    <w:rsid w:val="007A48A8"/>
    <w:rsid w:val="007A5ADC"/>
    <w:rsid w:val="007A6373"/>
    <w:rsid w:val="007B02E8"/>
    <w:rsid w:val="007B06AD"/>
    <w:rsid w:val="007B1203"/>
    <w:rsid w:val="007B309E"/>
    <w:rsid w:val="007B342C"/>
    <w:rsid w:val="007B3B62"/>
    <w:rsid w:val="007B4B79"/>
    <w:rsid w:val="007B560B"/>
    <w:rsid w:val="007B5A91"/>
    <w:rsid w:val="007C058A"/>
    <w:rsid w:val="007C205C"/>
    <w:rsid w:val="007C3FCC"/>
    <w:rsid w:val="007C6798"/>
    <w:rsid w:val="007D0DE1"/>
    <w:rsid w:val="007D1CB0"/>
    <w:rsid w:val="007D1E89"/>
    <w:rsid w:val="007D21F4"/>
    <w:rsid w:val="007D291F"/>
    <w:rsid w:val="007D4D29"/>
    <w:rsid w:val="007D4DAD"/>
    <w:rsid w:val="007D516F"/>
    <w:rsid w:val="007D53A1"/>
    <w:rsid w:val="007D6E82"/>
    <w:rsid w:val="007D7A28"/>
    <w:rsid w:val="007E31A6"/>
    <w:rsid w:val="007E4E4C"/>
    <w:rsid w:val="007E5FCB"/>
    <w:rsid w:val="007E6A32"/>
    <w:rsid w:val="007E6A7E"/>
    <w:rsid w:val="007F10DE"/>
    <w:rsid w:val="007F1835"/>
    <w:rsid w:val="007F3587"/>
    <w:rsid w:val="007F4DC9"/>
    <w:rsid w:val="007F7C93"/>
    <w:rsid w:val="00800564"/>
    <w:rsid w:val="00802E7C"/>
    <w:rsid w:val="008038BA"/>
    <w:rsid w:val="00803A6C"/>
    <w:rsid w:val="00803CE2"/>
    <w:rsid w:val="00803DF2"/>
    <w:rsid w:val="0080526A"/>
    <w:rsid w:val="00805FD0"/>
    <w:rsid w:val="0080787E"/>
    <w:rsid w:val="00810544"/>
    <w:rsid w:val="008146D5"/>
    <w:rsid w:val="00816FF5"/>
    <w:rsid w:val="00817076"/>
    <w:rsid w:val="00821A85"/>
    <w:rsid w:val="00822676"/>
    <w:rsid w:val="00827481"/>
    <w:rsid w:val="00827D5D"/>
    <w:rsid w:val="00830795"/>
    <w:rsid w:val="008325E0"/>
    <w:rsid w:val="008340BD"/>
    <w:rsid w:val="00835462"/>
    <w:rsid w:val="00836195"/>
    <w:rsid w:val="00836CC3"/>
    <w:rsid w:val="00836EEA"/>
    <w:rsid w:val="0084086A"/>
    <w:rsid w:val="00840E72"/>
    <w:rsid w:val="008418D9"/>
    <w:rsid w:val="00841B62"/>
    <w:rsid w:val="00841FB4"/>
    <w:rsid w:val="008433EA"/>
    <w:rsid w:val="00843721"/>
    <w:rsid w:val="008443B2"/>
    <w:rsid w:val="00847211"/>
    <w:rsid w:val="00847CC3"/>
    <w:rsid w:val="00851EC3"/>
    <w:rsid w:val="00852013"/>
    <w:rsid w:val="0085236B"/>
    <w:rsid w:val="008526C6"/>
    <w:rsid w:val="008543DE"/>
    <w:rsid w:val="00854451"/>
    <w:rsid w:val="0085538F"/>
    <w:rsid w:val="008558B6"/>
    <w:rsid w:val="00856339"/>
    <w:rsid w:val="00856413"/>
    <w:rsid w:val="00856BF3"/>
    <w:rsid w:val="0085748A"/>
    <w:rsid w:val="008575B2"/>
    <w:rsid w:val="0085763E"/>
    <w:rsid w:val="00860553"/>
    <w:rsid w:val="0086285A"/>
    <w:rsid w:val="008639FF"/>
    <w:rsid w:val="00866DC0"/>
    <w:rsid w:val="00867F12"/>
    <w:rsid w:val="0087027B"/>
    <w:rsid w:val="00870ED2"/>
    <w:rsid w:val="008728AC"/>
    <w:rsid w:val="00872A1D"/>
    <w:rsid w:val="00873CB7"/>
    <w:rsid w:val="0087411E"/>
    <w:rsid w:val="008747F8"/>
    <w:rsid w:val="00874ED5"/>
    <w:rsid w:val="008774B9"/>
    <w:rsid w:val="0087758D"/>
    <w:rsid w:val="00877774"/>
    <w:rsid w:val="0088040B"/>
    <w:rsid w:val="00882341"/>
    <w:rsid w:val="00885DE2"/>
    <w:rsid w:val="008862BF"/>
    <w:rsid w:val="00892430"/>
    <w:rsid w:val="008926CB"/>
    <w:rsid w:val="00895CAE"/>
    <w:rsid w:val="00896A51"/>
    <w:rsid w:val="008971EC"/>
    <w:rsid w:val="0089798D"/>
    <w:rsid w:val="008A14C8"/>
    <w:rsid w:val="008A1B71"/>
    <w:rsid w:val="008A31B8"/>
    <w:rsid w:val="008A47C1"/>
    <w:rsid w:val="008A781F"/>
    <w:rsid w:val="008A7BE6"/>
    <w:rsid w:val="008B1F71"/>
    <w:rsid w:val="008B2C5E"/>
    <w:rsid w:val="008B4491"/>
    <w:rsid w:val="008B6566"/>
    <w:rsid w:val="008B657D"/>
    <w:rsid w:val="008C03A8"/>
    <w:rsid w:val="008C155E"/>
    <w:rsid w:val="008C19BB"/>
    <w:rsid w:val="008C24FC"/>
    <w:rsid w:val="008C27F9"/>
    <w:rsid w:val="008C4B84"/>
    <w:rsid w:val="008C5AEF"/>
    <w:rsid w:val="008C719C"/>
    <w:rsid w:val="008C71B3"/>
    <w:rsid w:val="008C7304"/>
    <w:rsid w:val="008C79FE"/>
    <w:rsid w:val="008D0C9A"/>
    <w:rsid w:val="008D1C9A"/>
    <w:rsid w:val="008D20BC"/>
    <w:rsid w:val="008D2345"/>
    <w:rsid w:val="008D6379"/>
    <w:rsid w:val="008D7AD6"/>
    <w:rsid w:val="008E10E1"/>
    <w:rsid w:val="008E2531"/>
    <w:rsid w:val="008E2670"/>
    <w:rsid w:val="008E296D"/>
    <w:rsid w:val="008E2D92"/>
    <w:rsid w:val="008E4A03"/>
    <w:rsid w:val="008E64D0"/>
    <w:rsid w:val="008E77EF"/>
    <w:rsid w:val="008E7978"/>
    <w:rsid w:val="008E7CCF"/>
    <w:rsid w:val="008F0A8B"/>
    <w:rsid w:val="008F1164"/>
    <w:rsid w:val="008F1404"/>
    <w:rsid w:val="008F1A1E"/>
    <w:rsid w:val="008F1A2F"/>
    <w:rsid w:val="008F2D0C"/>
    <w:rsid w:val="008F3438"/>
    <w:rsid w:val="008F39D7"/>
    <w:rsid w:val="008F4F69"/>
    <w:rsid w:val="008F5A71"/>
    <w:rsid w:val="00901740"/>
    <w:rsid w:val="00903145"/>
    <w:rsid w:val="00906C4B"/>
    <w:rsid w:val="00910099"/>
    <w:rsid w:val="009118A5"/>
    <w:rsid w:val="0091406A"/>
    <w:rsid w:val="00917518"/>
    <w:rsid w:val="00917901"/>
    <w:rsid w:val="00922525"/>
    <w:rsid w:val="009244E9"/>
    <w:rsid w:val="00924938"/>
    <w:rsid w:val="009277E3"/>
    <w:rsid w:val="009326B2"/>
    <w:rsid w:val="00933060"/>
    <w:rsid w:val="009338C1"/>
    <w:rsid w:val="00933DBB"/>
    <w:rsid w:val="00936B10"/>
    <w:rsid w:val="0093734D"/>
    <w:rsid w:val="00940F2D"/>
    <w:rsid w:val="009414C9"/>
    <w:rsid w:val="00943030"/>
    <w:rsid w:val="00943D8A"/>
    <w:rsid w:val="00943E8A"/>
    <w:rsid w:val="00944B47"/>
    <w:rsid w:val="0094524D"/>
    <w:rsid w:val="00945906"/>
    <w:rsid w:val="0094602D"/>
    <w:rsid w:val="0094640E"/>
    <w:rsid w:val="0094649C"/>
    <w:rsid w:val="00950A98"/>
    <w:rsid w:val="00951A1D"/>
    <w:rsid w:val="00951A75"/>
    <w:rsid w:val="0095275E"/>
    <w:rsid w:val="009536D9"/>
    <w:rsid w:val="009548B0"/>
    <w:rsid w:val="00955CBA"/>
    <w:rsid w:val="00961DF0"/>
    <w:rsid w:val="009636DB"/>
    <w:rsid w:val="009643AA"/>
    <w:rsid w:val="009644C1"/>
    <w:rsid w:val="0096470B"/>
    <w:rsid w:val="0096490B"/>
    <w:rsid w:val="009675B0"/>
    <w:rsid w:val="009702E5"/>
    <w:rsid w:val="0097181B"/>
    <w:rsid w:val="0097248C"/>
    <w:rsid w:val="00972852"/>
    <w:rsid w:val="00972A2C"/>
    <w:rsid w:val="00972D5D"/>
    <w:rsid w:val="009733F6"/>
    <w:rsid w:val="00973E71"/>
    <w:rsid w:val="00974093"/>
    <w:rsid w:val="00974190"/>
    <w:rsid w:val="00975814"/>
    <w:rsid w:val="00975882"/>
    <w:rsid w:val="009759BD"/>
    <w:rsid w:val="009759F1"/>
    <w:rsid w:val="00975F72"/>
    <w:rsid w:val="00981652"/>
    <w:rsid w:val="0098279A"/>
    <w:rsid w:val="00983AC0"/>
    <w:rsid w:val="00983B07"/>
    <w:rsid w:val="00983B9E"/>
    <w:rsid w:val="009847C2"/>
    <w:rsid w:val="00984815"/>
    <w:rsid w:val="00985FA5"/>
    <w:rsid w:val="0098623F"/>
    <w:rsid w:val="00986A84"/>
    <w:rsid w:val="00992731"/>
    <w:rsid w:val="00993C98"/>
    <w:rsid w:val="00993D13"/>
    <w:rsid w:val="00994B00"/>
    <w:rsid w:val="00995569"/>
    <w:rsid w:val="00995E8F"/>
    <w:rsid w:val="00996CAF"/>
    <w:rsid w:val="009979F1"/>
    <w:rsid w:val="009A098B"/>
    <w:rsid w:val="009A0A5D"/>
    <w:rsid w:val="009A1729"/>
    <w:rsid w:val="009A18F0"/>
    <w:rsid w:val="009A5034"/>
    <w:rsid w:val="009A55B0"/>
    <w:rsid w:val="009B0EFF"/>
    <w:rsid w:val="009B1390"/>
    <w:rsid w:val="009B44C0"/>
    <w:rsid w:val="009B568A"/>
    <w:rsid w:val="009B5932"/>
    <w:rsid w:val="009B5FFE"/>
    <w:rsid w:val="009B6040"/>
    <w:rsid w:val="009C153F"/>
    <w:rsid w:val="009C19F6"/>
    <w:rsid w:val="009C1F36"/>
    <w:rsid w:val="009C20FD"/>
    <w:rsid w:val="009C2A76"/>
    <w:rsid w:val="009C61BB"/>
    <w:rsid w:val="009D4085"/>
    <w:rsid w:val="009D782D"/>
    <w:rsid w:val="009E060F"/>
    <w:rsid w:val="009E07E2"/>
    <w:rsid w:val="009E2E18"/>
    <w:rsid w:val="009E58A5"/>
    <w:rsid w:val="009E78A9"/>
    <w:rsid w:val="009E7D30"/>
    <w:rsid w:val="009E7E42"/>
    <w:rsid w:val="009F2349"/>
    <w:rsid w:val="009F2F51"/>
    <w:rsid w:val="009F3799"/>
    <w:rsid w:val="009F4385"/>
    <w:rsid w:val="009F561A"/>
    <w:rsid w:val="009F5BEA"/>
    <w:rsid w:val="009F5CB5"/>
    <w:rsid w:val="009F5EAA"/>
    <w:rsid w:val="009F6705"/>
    <w:rsid w:val="009F6CBF"/>
    <w:rsid w:val="009F7733"/>
    <w:rsid w:val="009F7B92"/>
    <w:rsid w:val="009F7E07"/>
    <w:rsid w:val="00A0069E"/>
    <w:rsid w:val="00A01053"/>
    <w:rsid w:val="00A02A63"/>
    <w:rsid w:val="00A03E01"/>
    <w:rsid w:val="00A04367"/>
    <w:rsid w:val="00A059E7"/>
    <w:rsid w:val="00A05E88"/>
    <w:rsid w:val="00A06EC4"/>
    <w:rsid w:val="00A07692"/>
    <w:rsid w:val="00A1287E"/>
    <w:rsid w:val="00A12FE8"/>
    <w:rsid w:val="00A153E8"/>
    <w:rsid w:val="00A155E7"/>
    <w:rsid w:val="00A16307"/>
    <w:rsid w:val="00A169C9"/>
    <w:rsid w:val="00A172FB"/>
    <w:rsid w:val="00A17440"/>
    <w:rsid w:val="00A17943"/>
    <w:rsid w:val="00A20104"/>
    <w:rsid w:val="00A20514"/>
    <w:rsid w:val="00A206BA"/>
    <w:rsid w:val="00A21A9F"/>
    <w:rsid w:val="00A21C0A"/>
    <w:rsid w:val="00A220C5"/>
    <w:rsid w:val="00A22235"/>
    <w:rsid w:val="00A225A9"/>
    <w:rsid w:val="00A232B4"/>
    <w:rsid w:val="00A26BFB"/>
    <w:rsid w:val="00A27D06"/>
    <w:rsid w:val="00A31B3B"/>
    <w:rsid w:val="00A33452"/>
    <w:rsid w:val="00A33D6E"/>
    <w:rsid w:val="00A35AC7"/>
    <w:rsid w:val="00A37768"/>
    <w:rsid w:val="00A40A17"/>
    <w:rsid w:val="00A41251"/>
    <w:rsid w:val="00A412C9"/>
    <w:rsid w:val="00A41C70"/>
    <w:rsid w:val="00A45EBF"/>
    <w:rsid w:val="00A4789D"/>
    <w:rsid w:val="00A51EA2"/>
    <w:rsid w:val="00A533DC"/>
    <w:rsid w:val="00A54CEF"/>
    <w:rsid w:val="00A55EA1"/>
    <w:rsid w:val="00A5772D"/>
    <w:rsid w:val="00A61B57"/>
    <w:rsid w:val="00A63A92"/>
    <w:rsid w:val="00A63C31"/>
    <w:rsid w:val="00A640F3"/>
    <w:rsid w:val="00A64ACC"/>
    <w:rsid w:val="00A64F2C"/>
    <w:rsid w:val="00A6777B"/>
    <w:rsid w:val="00A70C75"/>
    <w:rsid w:val="00A715BB"/>
    <w:rsid w:val="00A73560"/>
    <w:rsid w:val="00A75136"/>
    <w:rsid w:val="00A77471"/>
    <w:rsid w:val="00A7758F"/>
    <w:rsid w:val="00A8092B"/>
    <w:rsid w:val="00A81A82"/>
    <w:rsid w:val="00A8249A"/>
    <w:rsid w:val="00A825FF"/>
    <w:rsid w:val="00A83619"/>
    <w:rsid w:val="00A83DA5"/>
    <w:rsid w:val="00A843C0"/>
    <w:rsid w:val="00A8442E"/>
    <w:rsid w:val="00A848B3"/>
    <w:rsid w:val="00A84FA3"/>
    <w:rsid w:val="00A8566B"/>
    <w:rsid w:val="00A872DE"/>
    <w:rsid w:val="00A906FD"/>
    <w:rsid w:val="00A90768"/>
    <w:rsid w:val="00A93FB7"/>
    <w:rsid w:val="00A94250"/>
    <w:rsid w:val="00A94C20"/>
    <w:rsid w:val="00A94CF5"/>
    <w:rsid w:val="00A951D4"/>
    <w:rsid w:val="00A95D12"/>
    <w:rsid w:val="00AA0343"/>
    <w:rsid w:val="00AA0D8D"/>
    <w:rsid w:val="00AA0EB2"/>
    <w:rsid w:val="00AA11B9"/>
    <w:rsid w:val="00AA290D"/>
    <w:rsid w:val="00AA2E1D"/>
    <w:rsid w:val="00AA3608"/>
    <w:rsid w:val="00AA4036"/>
    <w:rsid w:val="00AA54E7"/>
    <w:rsid w:val="00AA67A3"/>
    <w:rsid w:val="00AA71FB"/>
    <w:rsid w:val="00AA7C59"/>
    <w:rsid w:val="00AB1E93"/>
    <w:rsid w:val="00AB2E26"/>
    <w:rsid w:val="00AB43E0"/>
    <w:rsid w:val="00AB47F7"/>
    <w:rsid w:val="00AB52A5"/>
    <w:rsid w:val="00AB62CD"/>
    <w:rsid w:val="00AC3EB7"/>
    <w:rsid w:val="00AC4513"/>
    <w:rsid w:val="00AC4EBF"/>
    <w:rsid w:val="00AC5D61"/>
    <w:rsid w:val="00AC6CEC"/>
    <w:rsid w:val="00AC7AEE"/>
    <w:rsid w:val="00AD0436"/>
    <w:rsid w:val="00AD198B"/>
    <w:rsid w:val="00AD3621"/>
    <w:rsid w:val="00AD48CF"/>
    <w:rsid w:val="00AD4F63"/>
    <w:rsid w:val="00AD4F6A"/>
    <w:rsid w:val="00AD7D7E"/>
    <w:rsid w:val="00AD7D8D"/>
    <w:rsid w:val="00AE0C5E"/>
    <w:rsid w:val="00AE13EC"/>
    <w:rsid w:val="00AE2430"/>
    <w:rsid w:val="00AE3463"/>
    <w:rsid w:val="00AE47B2"/>
    <w:rsid w:val="00AE5AB0"/>
    <w:rsid w:val="00AE7988"/>
    <w:rsid w:val="00AF1CC5"/>
    <w:rsid w:val="00AF2C9C"/>
    <w:rsid w:val="00AF3C31"/>
    <w:rsid w:val="00AF402F"/>
    <w:rsid w:val="00B003FF"/>
    <w:rsid w:val="00B0118F"/>
    <w:rsid w:val="00B04A92"/>
    <w:rsid w:val="00B0630F"/>
    <w:rsid w:val="00B07038"/>
    <w:rsid w:val="00B07CC4"/>
    <w:rsid w:val="00B10B92"/>
    <w:rsid w:val="00B141C1"/>
    <w:rsid w:val="00B14A10"/>
    <w:rsid w:val="00B15512"/>
    <w:rsid w:val="00B16144"/>
    <w:rsid w:val="00B16A67"/>
    <w:rsid w:val="00B20BC6"/>
    <w:rsid w:val="00B20D7C"/>
    <w:rsid w:val="00B21701"/>
    <w:rsid w:val="00B238C6"/>
    <w:rsid w:val="00B251CD"/>
    <w:rsid w:val="00B27113"/>
    <w:rsid w:val="00B31828"/>
    <w:rsid w:val="00B31DEE"/>
    <w:rsid w:val="00B32406"/>
    <w:rsid w:val="00B332B9"/>
    <w:rsid w:val="00B34B01"/>
    <w:rsid w:val="00B367B0"/>
    <w:rsid w:val="00B37C4E"/>
    <w:rsid w:val="00B40FA4"/>
    <w:rsid w:val="00B41FAD"/>
    <w:rsid w:val="00B42C32"/>
    <w:rsid w:val="00B42DE4"/>
    <w:rsid w:val="00B43223"/>
    <w:rsid w:val="00B4478B"/>
    <w:rsid w:val="00B46AD1"/>
    <w:rsid w:val="00B470BF"/>
    <w:rsid w:val="00B4720D"/>
    <w:rsid w:val="00B5075D"/>
    <w:rsid w:val="00B51009"/>
    <w:rsid w:val="00B51D68"/>
    <w:rsid w:val="00B51F0B"/>
    <w:rsid w:val="00B535CB"/>
    <w:rsid w:val="00B56C9B"/>
    <w:rsid w:val="00B7114C"/>
    <w:rsid w:val="00B730C2"/>
    <w:rsid w:val="00B754D7"/>
    <w:rsid w:val="00B82717"/>
    <w:rsid w:val="00B860FF"/>
    <w:rsid w:val="00B90DDC"/>
    <w:rsid w:val="00B90EE1"/>
    <w:rsid w:val="00B9165D"/>
    <w:rsid w:val="00B91B75"/>
    <w:rsid w:val="00B93006"/>
    <w:rsid w:val="00B94A05"/>
    <w:rsid w:val="00B94CA0"/>
    <w:rsid w:val="00B95E40"/>
    <w:rsid w:val="00B96044"/>
    <w:rsid w:val="00B96E98"/>
    <w:rsid w:val="00B9716F"/>
    <w:rsid w:val="00B97CAC"/>
    <w:rsid w:val="00BA09F4"/>
    <w:rsid w:val="00BA19E7"/>
    <w:rsid w:val="00BA1C7F"/>
    <w:rsid w:val="00BA3092"/>
    <w:rsid w:val="00BA3464"/>
    <w:rsid w:val="00BA462A"/>
    <w:rsid w:val="00BA5983"/>
    <w:rsid w:val="00BA5ED1"/>
    <w:rsid w:val="00BA67FF"/>
    <w:rsid w:val="00BB0A50"/>
    <w:rsid w:val="00BB55A9"/>
    <w:rsid w:val="00BB57FF"/>
    <w:rsid w:val="00BB5AB2"/>
    <w:rsid w:val="00BB5F31"/>
    <w:rsid w:val="00BB7BCE"/>
    <w:rsid w:val="00BC0E48"/>
    <w:rsid w:val="00BC2C13"/>
    <w:rsid w:val="00BC3E8E"/>
    <w:rsid w:val="00BC3FB5"/>
    <w:rsid w:val="00BC41E5"/>
    <w:rsid w:val="00BC63D3"/>
    <w:rsid w:val="00BC6B85"/>
    <w:rsid w:val="00BC6BD0"/>
    <w:rsid w:val="00BD10DD"/>
    <w:rsid w:val="00BD1EF1"/>
    <w:rsid w:val="00BD2A13"/>
    <w:rsid w:val="00BD33FB"/>
    <w:rsid w:val="00BD3F6C"/>
    <w:rsid w:val="00BD45DB"/>
    <w:rsid w:val="00BD49FE"/>
    <w:rsid w:val="00BD4A42"/>
    <w:rsid w:val="00BD4DC0"/>
    <w:rsid w:val="00BD5F3D"/>
    <w:rsid w:val="00BD680C"/>
    <w:rsid w:val="00BD7979"/>
    <w:rsid w:val="00BE1CB8"/>
    <w:rsid w:val="00BE2375"/>
    <w:rsid w:val="00BE2824"/>
    <w:rsid w:val="00BE287D"/>
    <w:rsid w:val="00BE7A73"/>
    <w:rsid w:val="00BF0EC2"/>
    <w:rsid w:val="00BF44F1"/>
    <w:rsid w:val="00BF588C"/>
    <w:rsid w:val="00C011A8"/>
    <w:rsid w:val="00C0167E"/>
    <w:rsid w:val="00C01985"/>
    <w:rsid w:val="00C02AFE"/>
    <w:rsid w:val="00C03424"/>
    <w:rsid w:val="00C0382F"/>
    <w:rsid w:val="00C05A96"/>
    <w:rsid w:val="00C06895"/>
    <w:rsid w:val="00C07224"/>
    <w:rsid w:val="00C07779"/>
    <w:rsid w:val="00C11633"/>
    <w:rsid w:val="00C1163B"/>
    <w:rsid w:val="00C1357A"/>
    <w:rsid w:val="00C13EA3"/>
    <w:rsid w:val="00C14741"/>
    <w:rsid w:val="00C1545F"/>
    <w:rsid w:val="00C16571"/>
    <w:rsid w:val="00C17109"/>
    <w:rsid w:val="00C1737D"/>
    <w:rsid w:val="00C20732"/>
    <w:rsid w:val="00C21268"/>
    <w:rsid w:val="00C21B85"/>
    <w:rsid w:val="00C21CB0"/>
    <w:rsid w:val="00C22246"/>
    <w:rsid w:val="00C223A9"/>
    <w:rsid w:val="00C23477"/>
    <w:rsid w:val="00C24D37"/>
    <w:rsid w:val="00C31268"/>
    <w:rsid w:val="00C31F26"/>
    <w:rsid w:val="00C32233"/>
    <w:rsid w:val="00C32340"/>
    <w:rsid w:val="00C3235D"/>
    <w:rsid w:val="00C32DDA"/>
    <w:rsid w:val="00C362D3"/>
    <w:rsid w:val="00C46F44"/>
    <w:rsid w:val="00C507F1"/>
    <w:rsid w:val="00C50CF0"/>
    <w:rsid w:val="00C51E12"/>
    <w:rsid w:val="00C5229F"/>
    <w:rsid w:val="00C53497"/>
    <w:rsid w:val="00C53894"/>
    <w:rsid w:val="00C5405A"/>
    <w:rsid w:val="00C54902"/>
    <w:rsid w:val="00C54A54"/>
    <w:rsid w:val="00C551B5"/>
    <w:rsid w:val="00C56E96"/>
    <w:rsid w:val="00C57095"/>
    <w:rsid w:val="00C572AE"/>
    <w:rsid w:val="00C60367"/>
    <w:rsid w:val="00C604CE"/>
    <w:rsid w:val="00C60957"/>
    <w:rsid w:val="00C61009"/>
    <w:rsid w:val="00C62420"/>
    <w:rsid w:val="00C665AA"/>
    <w:rsid w:val="00C70CA7"/>
    <w:rsid w:val="00C71C5B"/>
    <w:rsid w:val="00C75889"/>
    <w:rsid w:val="00C764F0"/>
    <w:rsid w:val="00C80080"/>
    <w:rsid w:val="00C81229"/>
    <w:rsid w:val="00C819BE"/>
    <w:rsid w:val="00C84531"/>
    <w:rsid w:val="00C851FD"/>
    <w:rsid w:val="00C85D78"/>
    <w:rsid w:val="00C85E36"/>
    <w:rsid w:val="00C86176"/>
    <w:rsid w:val="00C86F49"/>
    <w:rsid w:val="00C91D5C"/>
    <w:rsid w:val="00C91DDB"/>
    <w:rsid w:val="00C950A2"/>
    <w:rsid w:val="00CA039B"/>
    <w:rsid w:val="00CA1345"/>
    <w:rsid w:val="00CA1B82"/>
    <w:rsid w:val="00CA2117"/>
    <w:rsid w:val="00CA290F"/>
    <w:rsid w:val="00CA41E2"/>
    <w:rsid w:val="00CA431B"/>
    <w:rsid w:val="00CA4B6C"/>
    <w:rsid w:val="00CA5EBA"/>
    <w:rsid w:val="00CA6787"/>
    <w:rsid w:val="00CA763A"/>
    <w:rsid w:val="00CB056D"/>
    <w:rsid w:val="00CB0C9F"/>
    <w:rsid w:val="00CB0DB2"/>
    <w:rsid w:val="00CB2969"/>
    <w:rsid w:val="00CB3CFC"/>
    <w:rsid w:val="00CB3EF5"/>
    <w:rsid w:val="00CB45AD"/>
    <w:rsid w:val="00CB596E"/>
    <w:rsid w:val="00CB5FD6"/>
    <w:rsid w:val="00CB6861"/>
    <w:rsid w:val="00CB689C"/>
    <w:rsid w:val="00CB7598"/>
    <w:rsid w:val="00CC0278"/>
    <w:rsid w:val="00CC1302"/>
    <w:rsid w:val="00CC2EA2"/>
    <w:rsid w:val="00CC485E"/>
    <w:rsid w:val="00CC5C0F"/>
    <w:rsid w:val="00CC5ED8"/>
    <w:rsid w:val="00CC7E97"/>
    <w:rsid w:val="00CD10E2"/>
    <w:rsid w:val="00CD22C4"/>
    <w:rsid w:val="00CD324C"/>
    <w:rsid w:val="00CD6FF9"/>
    <w:rsid w:val="00CD7963"/>
    <w:rsid w:val="00CE05A3"/>
    <w:rsid w:val="00CE078A"/>
    <w:rsid w:val="00CE46FD"/>
    <w:rsid w:val="00CE499E"/>
    <w:rsid w:val="00CE4F36"/>
    <w:rsid w:val="00CE5A9C"/>
    <w:rsid w:val="00CE5C85"/>
    <w:rsid w:val="00CE69AA"/>
    <w:rsid w:val="00CE7655"/>
    <w:rsid w:val="00CF13CC"/>
    <w:rsid w:val="00CF1AB0"/>
    <w:rsid w:val="00CF1B30"/>
    <w:rsid w:val="00CF1E44"/>
    <w:rsid w:val="00CF23CA"/>
    <w:rsid w:val="00CF2409"/>
    <w:rsid w:val="00CF39BB"/>
    <w:rsid w:val="00CF4A90"/>
    <w:rsid w:val="00CF4EF4"/>
    <w:rsid w:val="00CF58D5"/>
    <w:rsid w:val="00CF5A87"/>
    <w:rsid w:val="00CF7433"/>
    <w:rsid w:val="00CF78BD"/>
    <w:rsid w:val="00CF7A10"/>
    <w:rsid w:val="00D01322"/>
    <w:rsid w:val="00D02388"/>
    <w:rsid w:val="00D02C53"/>
    <w:rsid w:val="00D02FF2"/>
    <w:rsid w:val="00D03F0C"/>
    <w:rsid w:val="00D05FEC"/>
    <w:rsid w:val="00D10DC9"/>
    <w:rsid w:val="00D110A8"/>
    <w:rsid w:val="00D135D1"/>
    <w:rsid w:val="00D13718"/>
    <w:rsid w:val="00D1392B"/>
    <w:rsid w:val="00D13AC9"/>
    <w:rsid w:val="00D14620"/>
    <w:rsid w:val="00D14CBA"/>
    <w:rsid w:val="00D15589"/>
    <w:rsid w:val="00D1680D"/>
    <w:rsid w:val="00D172F4"/>
    <w:rsid w:val="00D17636"/>
    <w:rsid w:val="00D178FB"/>
    <w:rsid w:val="00D2022D"/>
    <w:rsid w:val="00D20A5D"/>
    <w:rsid w:val="00D20B22"/>
    <w:rsid w:val="00D21121"/>
    <w:rsid w:val="00D227A9"/>
    <w:rsid w:val="00D229AD"/>
    <w:rsid w:val="00D22B35"/>
    <w:rsid w:val="00D22C9A"/>
    <w:rsid w:val="00D237AE"/>
    <w:rsid w:val="00D238B7"/>
    <w:rsid w:val="00D239E2"/>
    <w:rsid w:val="00D23DCB"/>
    <w:rsid w:val="00D2467B"/>
    <w:rsid w:val="00D24B6B"/>
    <w:rsid w:val="00D267F2"/>
    <w:rsid w:val="00D31854"/>
    <w:rsid w:val="00D326D8"/>
    <w:rsid w:val="00D361F0"/>
    <w:rsid w:val="00D366E1"/>
    <w:rsid w:val="00D378E2"/>
    <w:rsid w:val="00D4138E"/>
    <w:rsid w:val="00D4186E"/>
    <w:rsid w:val="00D451BF"/>
    <w:rsid w:val="00D4544D"/>
    <w:rsid w:val="00D458CE"/>
    <w:rsid w:val="00D4617E"/>
    <w:rsid w:val="00D5129D"/>
    <w:rsid w:val="00D52EAC"/>
    <w:rsid w:val="00D54C9B"/>
    <w:rsid w:val="00D54E3A"/>
    <w:rsid w:val="00D54EE1"/>
    <w:rsid w:val="00D5591C"/>
    <w:rsid w:val="00D567E2"/>
    <w:rsid w:val="00D575F8"/>
    <w:rsid w:val="00D63BD7"/>
    <w:rsid w:val="00D679D5"/>
    <w:rsid w:val="00D729D8"/>
    <w:rsid w:val="00D7600C"/>
    <w:rsid w:val="00D812B6"/>
    <w:rsid w:val="00D81574"/>
    <w:rsid w:val="00D81DA2"/>
    <w:rsid w:val="00D82086"/>
    <w:rsid w:val="00D8435B"/>
    <w:rsid w:val="00D871DF"/>
    <w:rsid w:val="00D9035B"/>
    <w:rsid w:val="00D91EF2"/>
    <w:rsid w:val="00D9226C"/>
    <w:rsid w:val="00D922F4"/>
    <w:rsid w:val="00D9491C"/>
    <w:rsid w:val="00D9661F"/>
    <w:rsid w:val="00D96FB7"/>
    <w:rsid w:val="00DA2AD1"/>
    <w:rsid w:val="00DA3FCE"/>
    <w:rsid w:val="00DA4167"/>
    <w:rsid w:val="00DA49F9"/>
    <w:rsid w:val="00DA5111"/>
    <w:rsid w:val="00DA6381"/>
    <w:rsid w:val="00DA67C4"/>
    <w:rsid w:val="00DA7A30"/>
    <w:rsid w:val="00DB1E9D"/>
    <w:rsid w:val="00DB3D02"/>
    <w:rsid w:val="00DB5650"/>
    <w:rsid w:val="00DB5E02"/>
    <w:rsid w:val="00DB5F5E"/>
    <w:rsid w:val="00DB675A"/>
    <w:rsid w:val="00DB6A35"/>
    <w:rsid w:val="00DC1DCE"/>
    <w:rsid w:val="00DC2F74"/>
    <w:rsid w:val="00DC3641"/>
    <w:rsid w:val="00DC3CA2"/>
    <w:rsid w:val="00DC3E97"/>
    <w:rsid w:val="00DC5DE4"/>
    <w:rsid w:val="00DC6607"/>
    <w:rsid w:val="00DC7B46"/>
    <w:rsid w:val="00DD0379"/>
    <w:rsid w:val="00DD1000"/>
    <w:rsid w:val="00DD1A4A"/>
    <w:rsid w:val="00DD4544"/>
    <w:rsid w:val="00DD652D"/>
    <w:rsid w:val="00DD7594"/>
    <w:rsid w:val="00DE02E9"/>
    <w:rsid w:val="00DE0832"/>
    <w:rsid w:val="00DE3D8B"/>
    <w:rsid w:val="00DE5ACD"/>
    <w:rsid w:val="00DE5C61"/>
    <w:rsid w:val="00DE5EF4"/>
    <w:rsid w:val="00DF09F0"/>
    <w:rsid w:val="00DF0B08"/>
    <w:rsid w:val="00DF23C7"/>
    <w:rsid w:val="00DF2EDC"/>
    <w:rsid w:val="00DF3120"/>
    <w:rsid w:val="00DF3354"/>
    <w:rsid w:val="00E005A7"/>
    <w:rsid w:val="00E01743"/>
    <w:rsid w:val="00E0286F"/>
    <w:rsid w:val="00E02A88"/>
    <w:rsid w:val="00E06550"/>
    <w:rsid w:val="00E07A90"/>
    <w:rsid w:val="00E07B31"/>
    <w:rsid w:val="00E1056D"/>
    <w:rsid w:val="00E10E9A"/>
    <w:rsid w:val="00E131C8"/>
    <w:rsid w:val="00E13281"/>
    <w:rsid w:val="00E13BF2"/>
    <w:rsid w:val="00E14163"/>
    <w:rsid w:val="00E1473B"/>
    <w:rsid w:val="00E20976"/>
    <w:rsid w:val="00E20ACE"/>
    <w:rsid w:val="00E20D65"/>
    <w:rsid w:val="00E210B6"/>
    <w:rsid w:val="00E21587"/>
    <w:rsid w:val="00E23262"/>
    <w:rsid w:val="00E23957"/>
    <w:rsid w:val="00E23EC0"/>
    <w:rsid w:val="00E24C0F"/>
    <w:rsid w:val="00E251E2"/>
    <w:rsid w:val="00E26103"/>
    <w:rsid w:val="00E26A1C"/>
    <w:rsid w:val="00E27A47"/>
    <w:rsid w:val="00E27AD7"/>
    <w:rsid w:val="00E30A87"/>
    <w:rsid w:val="00E30D9C"/>
    <w:rsid w:val="00E313B5"/>
    <w:rsid w:val="00E31F1E"/>
    <w:rsid w:val="00E32C37"/>
    <w:rsid w:val="00E34161"/>
    <w:rsid w:val="00E34A2D"/>
    <w:rsid w:val="00E34E7A"/>
    <w:rsid w:val="00E36B31"/>
    <w:rsid w:val="00E36E4C"/>
    <w:rsid w:val="00E36EB9"/>
    <w:rsid w:val="00E40294"/>
    <w:rsid w:val="00E4198D"/>
    <w:rsid w:val="00E42523"/>
    <w:rsid w:val="00E42EB6"/>
    <w:rsid w:val="00E430A5"/>
    <w:rsid w:val="00E43583"/>
    <w:rsid w:val="00E43EF7"/>
    <w:rsid w:val="00E4442F"/>
    <w:rsid w:val="00E46B3C"/>
    <w:rsid w:val="00E50CF7"/>
    <w:rsid w:val="00E50EFD"/>
    <w:rsid w:val="00E51C32"/>
    <w:rsid w:val="00E53876"/>
    <w:rsid w:val="00E54D44"/>
    <w:rsid w:val="00E56B82"/>
    <w:rsid w:val="00E573BC"/>
    <w:rsid w:val="00E61A7E"/>
    <w:rsid w:val="00E6225A"/>
    <w:rsid w:val="00E62CBF"/>
    <w:rsid w:val="00E63BB2"/>
    <w:rsid w:val="00E6436F"/>
    <w:rsid w:val="00E64C3F"/>
    <w:rsid w:val="00E65112"/>
    <w:rsid w:val="00E67FB6"/>
    <w:rsid w:val="00E73094"/>
    <w:rsid w:val="00E74122"/>
    <w:rsid w:val="00E75219"/>
    <w:rsid w:val="00E755E7"/>
    <w:rsid w:val="00E76C32"/>
    <w:rsid w:val="00E82F94"/>
    <w:rsid w:val="00E83541"/>
    <w:rsid w:val="00E862DE"/>
    <w:rsid w:val="00E87818"/>
    <w:rsid w:val="00E8798A"/>
    <w:rsid w:val="00E9218D"/>
    <w:rsid w:val="00E92B8D"/>
    <w:rsid w:val="00E940E7"/>
    <w:rsid w:val="00E9612B"/>
    <w:rsid w:val="00E969C1"/>
    <w:rsid w:val="00E96DC6"/>
    <w:rsid w:val="00E970A9"/>
    <w:rsid w:val="00EA0639"/>
    <w:rsid w:val="00EA1208"/>
    <w:rsid w:val="00EA1F1F"/>
    <w:rsid w:val="00EA2B7B"/>
    <w:rsid w:val="00EA56B3"/>
    <w:rsid w:val="00EB0674"/>
    <w:rsid w:val="00EB1011"/>
    <w:rsid w:val="00EB101A"/>
    <w:rsid w:val="00EB107C"/>
    <w:rsid w:val="00EB2C14"/>
    <w:rsid w:val="00EB3604"/>
    <w:rsid w:val="00EB3682"/>
    <w:rsid w:val="00EB3EAD"/>
    <w:rsid w:val="00EB568A"/>
    <w:rsid w:val="00EB6205"/>
    <w:rsid w:val="00EB71A6"/>
    <w:rsid w:val="00EB7BBE"/>
    <w:rsid w:val="00EC0CFD"/>
    <w:rsid w:val="00EC3481"/>
    <w:rsid w:val="00EC3926"/>
    <w:rsid w:val="00EC540B"/>
    <w:rsid w:val="00EC6330"/>
    <w:rsid w:val="00EC6643"/>
    <w:rsid w:val="00EC7A1B"/>
    <w:rsid w:val="00ED162B"/>
    <w:rsid w:val="00ED171F"/>
    <w:rsid w:val="00ED361D"/>
    <w:rsid w:val="00ED44C5"/>
    <w:rsid w:val="00ED6104"/>
    <w:rsid w:val="00ED67C9"/>
    <w:rsid w:val="00EE028C"/>
    <w:rsid w:val="00EE174A"/>
    <w:rsid w:val="00EE46A2"/>
    <w:rsid w:val="00EE581E"/>
    <w:rsid w:val="00EE5AE7"/>
    <w:rsid w:val="00EE7AB2"/>
    <w:rsid w:val="00EF09CB"/>
    <w:rsid w:val="00EF313F"/>
    <w:rsid w:val="00EF42B3"/>
    <w:rsid w:val="00EF4FF8"/>
    <w:rsid w:val="00EF6160"/>
    <w:rsid w:val="00EF651E"/>
    <w:rsid w:val="00EF7746"/>
    <w:rsid w:val="00EF7A29"/>
    <w:rsid w:val="00F00002"/>
    <w:rsid w:val="00F01015"/>
    <w:rsid w:val="00F023F9"/>
    <w:rsid w:val="00F034B0"/>
    <w:rsid w:val="00F035B0"/>
    <w:rsid w:val="00F03BCF"/>
    <w:rsid w:val="00F03DA2"/>
    <w:rsid w:val="00F0528D"/>
    <w:rsid w:val="00F06415"/>
    <w:rsid w:val="00F10562"/>
    <w:rsid w:val="00F1116A"/>
    <w:rsid w:val="00F129D2"/>
    <w:rsid w:val="00F15F49"/>
    <w:rsid w:val="00F161B3"/>
    <w:rsid w:val="00F1697D"/>
    <w:rsid w:val="00F170B9"/>
    <w:rsid w:val="00F2026D"/>
    <w:rsid w:val="00F20FA9"/>
    <w:rsid w:val="00F214BC"/>
    <w:rsid w:val="00F222A7"/>
    <w:rsid w:val="00F2433A"/>
    <w:rsid w:val="00F2552E"/>
    <w:rsid w:val="00F30062"/>
    <w:rsid w:val="00F30D9C"/>
    <w:rsid w:val="00F3278D"/>
    <w:rsid w:val="00F34F1C"/>
    <w:rsid w:val="00F358DE"/>
    <w:rsid w:val="00F36FD2"/>
    <w:rsid w:val="00F37D06"/>
    <w:rsid w:val="00F37EF2"/>
    <w:rsid w:val="00F41E37"/>
    <w:rsid w:val="00F429C4"/>
    <w:rsid w:val="00F42F23"/>
    <w:rsid w:val="00F4301D"/>
    <w:rsid w:val="00F43F47"/>
    <w:rsid w:val="00F4447E"/>
    <w:rsid w:val="00F46EC7"/>
    <w:rsid w:val="00F477BB"/>
    <w:rsid w:val="00F51C4D"/>
    <w:rsid w:val="00F54403"/>
    <w:rsid w:val="00F5691E"/>
    <w:rsid w:val="00F57874"/>
    <w:rsid w:val="00F6105D"/>
    <w:rsid w:val="00F61421"/>
    <w:rsid w:val="00F6313A"/>
    <w:rsid w:val="00F6371C"/>
    <w:rsid w:val="00F63CEC"/>
    <w:rsid w:val="00F660AD"/>
    <w:rsid w:val="00F668B3"/>
    <w:rsid w:val="00F675DB"/>
    <w:rsid w:val="00F7096D"/>
    <w:rsid w:val="00F71650"/>
    <w:rsid w:val="00F731E4"/>
    <w:rsid w:val="00F7398D"/>
    <w:rsid w:val="00F73E94"/>
    <w:rsid w:val="00F74B32"/>
    <w:rsid w:val="00F763FB"/>
    <w:rsid w:val="00F81A6A"/>
    <w:rsid w:val="00F81D77"/>
    <w:rsid w:val="00F820F9"/>
    <w:rsid w:val="00F824DB"/>
    <w:rsid w:val="00F83345"/>
    <w:rsid w:val="00F8359A"/>
    <w:rsid w:val="00F838FB"/>
    <w:rsid w:val="00F8397C"/>
    <w:rsid w:val="00F83D72"/>
    <w:rsid w:val="00F84BB4"/>
    <w:rsid w:val="00F852B1"/>
    <w:rsid w:val="00F9353A"/>
    <w:rsid w:val="00F96D46"/>
    <w:rsid w:val="00F96ED0"/>
    <w:rsid w:val="00FA009E"/>
    <w:rsid w:val="00FA2B8A"/>
    <w:rsid w:val="00FA66B8"/>
    <w:rsid w:val="00FA686B"/>
    <w:rsid w:val="00FB06A3"/>
    <w:rsid w:val="00FB0FEE"/>
    <w:rsid w:val="00FB1056"/>
    <w:rsid w:val="00FB1A88"/>
    <w:rsid w:val="00FB1C77"/>
    <w:rsid w:val="00FB2439"/>
    <w:rsid w:val="00FB4454"/>
    <w:rsid w:val="00FB601A"/>
    <w:rsid w:val="00FB7816"/>
    <w:rsid w:val="00FC1071"/>
    <w:rsid w:val="00FC2E9E"/>
    <w:rsid w:val="00FC3281"/>
    <w:rsid w:val="00FC465C"/>
    <w:rsid w:val="00FC4732"/>
    <w:rsid w:val="00FC4BC7"/>
    <w:rsid w:val="00FC6E06"/>
    <w:rsid w:val="00FC77E3"/>
    <w:rsid w:val="00FD4256"/>
    <w:rsid w:val="00FD4E50"/>
    <w:rsid w:val="00FD5793"/>
    <w:rsid w:val="00FE0B4A"/>
    <w:rsid w:val="00FE0FC4"/>
    <w:rsid w:val="00FE25B8"/>
    <w:rsid w:val="00FE3D5B"/>
    <w:rsid w:val="00FE462C"/>
    <w:rsid w:val="00FE4BCA"/>
    <w:rsid w:val="00FE4F2E"/>
    <w:rsid w:val="00FE5206"/>
    <w:rsid w:val="00FE5B0D"/>
    <w:rsid w:val="00FE7DEF"/>
    <w:rsid w:val="00FF67D9"/>
    <w:rsid w:val="00FF7658"/>
    <w:rsid w:val="01193EBC"/>
    <w:rsid w:val="012D2227"/>
    <w:rsid w:val="01830E94"/>
    <w:rsid w:val="018464AB"/>
    <w:rsid w:val="021A77D6"/>
    <w:rsid w:val="022E4413"/>
    <w:rsid w:val="0284530A"/>
    <w:rsid w:val="028932E6"/>
    <w:rsid w:val="029562D6"/>
    <w:rsid w:val="02F12424"/>
    <w:rsid w:val="03757B28"/>
    <w:rsid w:val="03B85D09"/>
    <w:rsid w:val="0492678A"/>
    <w:rsid w:val="04C00E57"/>
    <w:rsid w:val="053F115C"/>
    <w:rsid w:val="058B7FC0"/>
    <w:rsid w:val="05DF2704"/>
    <w:rsid w:val="061612F9"/>
    <w:rsid w:val="066A31AA"/>
    <w:rsid w:val="066E7569"/>
    <w:rsid w:val="069359C9"/>
    <w:rsid w:val="06CF792D"/>
    <w:rsid w:val="06F85085"/>
    <w:rsid w:val="07081279"/>
    <w:rsid w:val="070C2321"/>
    <w:rsid w:val="072559BC"/>
    <w:rsid w:val="07302A71"/>
    <w:rsid w:val="07B45450"/>
    <w:rsid w:val="07E61E68"/>
    <w:rsid w:val="07F52DCB"/>
    <w:rsid w:val="08034C92"/>
    <w:rsid w:val="08766BA9"/>
    <w:rsid w:val="087B5F6E"/>
    <w:rsid w:val="088F48F8"/>
    <w:rsid w:val="08F442E1"/>
    <w:rsid w:val="0958005D"/>
    <w:rsid w:val="0A263E36"/>
    <w:rsid w:val="0A904119"/>
    <w:rsid w:val="0AD14CDF"/>
    <w:rsid w:val="0B1E2CF3"/>
    <w:rsid w:val="0BE97EFE"/>
    <w:rsid w:val="0BFD77A1"/>
    <w:rsid w:val="0C3044C8"/>
    <w:rsid w:val="0C38346D"/>
    <w:rsid w:val="0C7E1DDA"/>
    <w:rsid w:val="0C8F33B1"/>
    <w:rsid w:val="0C91130F"/>
    <w:rsid w:val="0CA60EC1"/>
    <w:rsid w:val="0CEA39DE"/>
    <w:rsid w:val="0D63594E"/>
    <w:rsid w:val="0D7C6A10"/>
    <w:rsid w:val="0DAB4740"/>
    <w:rsid w:val="0DAE227A"/>
    <w:rsid w:val="0DD84F05"/>
    <w:rsid w:val="0E0F7AD2"/>
    <w:rsid w:val="0E7375EB"/>
    <w:rsid w:val="0E9B355D"/>
    <w:rsid w:val="0EB85EFA"/>
    <w:rsid w:val="0EC45F19"/>
    <w:rsid w:val="0F1E1CB3"/>
    <w:rsid w:val="0F60098A"/>
    <w:rsid w:val="0F7A6A9A"/>
    <w:rsid w:val="0FF454B9"/>
    <w:rsid w:val="10185326"/>
    <w:rsid w:val="106C0466"/>
    <w:rsid w:val="10BA6B6F"/>
    <w:rsid w:val="10FC366A"/>
    <w:rsid w:val="11896C4C"/>
    <w:rsid w:val="11CD14AD"/>
    <w:rsid w:val="12045226"/>
    <w:rsid w:val="120C530F"/>
    <w:rsid w:val="12FC7352"/>
    <w:rsid w:val="13434F3B"/>
    <w:rsid w:val="13613FFE"/>
    <w:rsid w:val="13937976"/>
    <w:rsid w:val="13FF3EF7"/>
    <w:rsid w:val="14604860"/>
    <w:rsid w:val="14BD7762"/>
    <w:rsid w:val="14C57C8A"/>
    <w:rsid w:val="14E42C49"/>
    <w:rsid w:val="14FA380C"/>
    <w:rsid w:val="157E0E30"/>
    <w:rsid w:val="15D77B51"/>
    <w:rsid w:val="16550C64"/>
    <w:rsid w:val="16BD7C0A"/>
    <w:rsid w:val="16F073B5"/>
    <w:rsid w:val="171721CF"/>
    <w:rsid w:val="17557A23"/>
    <w:rsid w:val="179C5730"/>
    <w:rsid w:val="181E567F"/>
    <w:rsid w:val="18534811"/>
    <w:rsid w:val="18A0301B"/>
    <w:rsid w:val="18BC6FD1"/>
    <w:rsid w:val="18FC27B3"/>
    <w:rsid w:val="19010A92"/>
    <w:rsid w:val="19831126"/>
    <w:rsid w:val="1988673C"/>
    <w:rsid w:val="199547AC"/>
    <w:rsid w:val="19F640AC"/>
    <w:rsid w:val="19FD3D59"/>
    <w:rsid w:val="1A820EFB"/>
    <w:rsid w:val="1A86062E"/>
    <w:rsid w:val="1AC74B2A"/>
    <w:rsid w:val="1AF2535D"/>
    <w:rsid w:val="1B183AE5"/>
    <w:rsid w:val="1B1D5A0F"/>
    <w:rsid w:val="1B733232"/>
    <w:rsid w:val="1B9C64CF"/>
    <w:rsid w:val="1BB36E69"/>
    <w:rsid w:val="1BBD7433"/>
    <w:rsid w:val="1BE64CD0"/>
    <w:rsid w:val="1C0F4794"/>
    <w:rsid w:val="1C3D240A"/>
    <w:rsid w:val="1C531BBE"/>
    <w:rsid w:val="1C7D4290"/>
    <w:rsid w:val="1CF163A7"/>
    <w:rsid w:val="1D514736"/>
    <w:rsid w:val="1D7C0366"/>
    <w:rsid w:val="1DAF3415"/>
    <w:rsid w:val="1DB16262"/>
    <w:rsid w:val="1DCF07B0"/>
    <w:rsid w:val="1E572BD7"/>
    <w:rsid w:val="1E794B6C"/>
    <w:rsid w:val="1F374BDB"/>
    <w:rsid w:val="1F5F1CED"/>
    <w:rsid w:val="1F676B2A"/>
    <w:rsid w:val="1F6B31DF"/>
    <w:rsid w:val="1F7F5EEC"/>
    <w:rsid w:val="1F9729D8"/>
    <w:rsid w:val="210B18C1"/>
    <w:rsid w:val="2114370F"/>
    <w:rsid w:val="21313124"/>
    <w:rsid w:val="21362D32"/>
    <w:rsid w:val="213A7228"/>
    <w:rsid w:val="217A4E7B"/>
    <w:rsid w:val="2180452F"/>
    <w:rsid w:val="218E27EC"/>
    <w:rsid w:val="22337485"/>
    <w:rsid w:val="223F09B3"/>
    <w:rsid w:val="22BD2FB3"/>
    <w:rsid w:val="22E633A0"/>
    <w:rsid w:val="23A90EBD"/>
    <w:rsid w:val="23B87B80"/>
    <w:rsid w:val="24C2033C"/>
    <w:rsid w:val="252C0395"/>
    <w:rsid w:val="25603657"/>
    <w:rsid w:val="2570196D"/>
    <w:rsid w:val="25C03D0B"/>
    <w:rsid w:val="25CF6646"/>
    <w:rsid w:val="268B15D0"/>
    <w:rsid w:val="278C389C"/>
    <w:rsid w:val="27A569B0"/>
    <w:rsid w:val="27B84691"/>
    <w:rsid w:val="27E91B4B"/>
    <w:rsid w:val="287405B8"/>
    <w:rsid w:val="288A1B89"/>
    <w:rsid w:val="28CF5223"/>
    <w:rsid w:val="29237E32"/>
    <w:rsid w:val="2960418F"/>
    <w:rsid w:val="29BB3FC4"/>
    <w:rsid w:val="2A067935"/>
    <w:rsid w:val="2A1E7E5E"/>
    <w:rsid w:val="2AAD1B5F"/>
    <w:rsid w:val="2AC901ED"/>
    <w:rsid w:val="2B807273"/>
    <w:rsid w:val="2BCB4A81"/>
    <w:rsid w:val="2C017A6E"/>
    <w:rsid w:val="2C066EFA"/>
    <w:rsid w:val="2C26606D"/>
    <w:rsid w:val="2C432458"/>
    <w:rsid w:val="2C675738"/>
    <w:rsid w:val="2C72343C"/>
    <w:rsid w:val="2CA41AD3"/>
    <w:rsid w:val="2CE26BE9"/>
    <w:rsid w:val="2D717B76"/>
    <w:rsid w:val="2DFC55A1"/>
    <w:rsid w:val="2E0D46EB"/>
    <w:rsid w:val="2E3D769E"/>
    <w:rsid w:val="2E86223B"/>
    <w:rsid w:val="2EAA2A37"/>
    <w:rsid w:val="2EAC071C"/>
    <w:rsid w:val="2F4A02C4"/>
    <w:rsid w:val="30043E92"/>
    <w:rsid w:val="30324C0F"/>
    <w:rsid w:val="309C411D"/>
    <w:rsid w:val="30C145B6"/>
    <w:rsid w:val="311E5564"/>
    <w:rsid w:val="314F57A5"/>
    <w:rsid w:val="32E20253"/>
    <w:rsid w:val="32E2051D"/>
    <w:rsid w:val="33064502"/>
    <w:rsid w:val="330D758E"/>
    <w:rsid w:val="333B73E0"/>
    <w:rsid w:val="33556DAA"/>
    <w:rsid w:val="33881640"/>
    <w:rsid w:val="33E44B64"/>
    <w:rsid w:val="340A4173"/>
    <w:rsid w:val="34160633"/>
    <w:rsid w:val="344717C2"/>
    <w:rsid w:val="346A28BB"/>
    <w:rsid w:val="34CB7824"/>
    <w:rsid w:val="357D388C"/>
    <w:rsid w:val="357F059C"/>
    <w:rsid w:val="35975285"/>
    <w:rsid w:val="35CE71FD"/>
    <w:rsid w:val="362505B4"/>
    <w:rsid w:val="36D17804"/>
    <w:rsid w:val="36D30F65"/>
    <w:rsid w:val="37421C09"/>
    <w:rsid w:val="37A4078E"/>
    <w:rsid w:val="3821593A"/>
    <w:rsid w:val="38220352"/>
    <w:rsid w:val="382316B2"/>
    <w:rsid w:val="388B1675"/>
    <w:rsid w:val="38F802A1"/>
    <w:rsid w:val="393B0F3D"/>
    <w:rsid w:val="3951559F"/>
    <w:rsid w:val="39764E9F"/>
    <w:rsid w:val="39DD0704"/>
    <w:rsid w:val="3AE64349"/>
    <w:rsid w:val="3AF659F0"/>
    <w:rsid w:val="3B032A93"/>
    <w:rsid w:val="3B2B2D1D"/>
    <w:rsid w:val="3B473CB6"/>
    <w:rsid w:val="3B9C50D5"/>
    <w:rsid w:val="3C017A45"/>
    <w:rsid w:val="3C244557"/>
    <w:rsid w:val="3C363220"/>
    <w:rsid w:val="3C58236E"/>
    <w:rsid w:val="3C941CD7"/>
    <w:rsid w:val="3CEC3949"/>
    <w:rsid w:val="3D2E203E"/>
    <w:rsid w:val="3D423CB5"/>
    <w:rsid w:val="3D51039F"/>
    <w:rsid w:val="3D607E07"/>
    <w:rsid w:val="3DA23404"/>
    <w:rsid w:val="3E012496"/>
    <w:rsid w:val="3E2D66DC"/>
    <w:rsid w:val="3EFE00C0"/>
    <w:rsid w:val="3F820BDF"/>
    <w:rsid w:val="3FF12E03"/>
    <w:rsid w:val="3FF516F1"/>
    <w:rsid w:val="40594B80"/>
    <w:rsid w:val="40AA4AE5"/>
    <w:rsid w:val="414854D9"/>
    <w:rsid w:val="41A46E67"/>
    <w:rsid w:val="41C053DF"/>
    <w:rsid w:val="422B54E7"/>
    <w:rsid w:val="42323810"/>
    <w:rsid w:val="42D26954"/>
    <w:rsid w:val="42E95D61"/>
    <w:rsid w:val="43427AEA"/>
    <w:rsid w:val="43635AE7"/>
    <w:rsid w:val="439060FA"/>
    <w:rsid w:val="4398724F"/>
    <w:rsid w:val="43F959BD"/>
    <w:rsid w:val="440F51E1"/>
    <w:rsid w:val="44246A0A"/>
    <w:rsid w:val="443609BF"/>
    <w:rsid w:val="453A003B"/>
    <w:rsid w:val="454517EB"/>
    <w:rsid w:val="454811F9"/>
    <w:rsid w:val="455917AC"/>
    <w:rsid w:val="456C4C82"/>
    <w:rsid w:val="459344EF"/>
    <w:rsid w:val="45E67D5B"/>
    <w:rsid w:val="45F8417E"/>
    <w:rsid w:val="461125FB"/>
    <w:rsid w:val="47013507"/>
    <w:rsid w:val="47272960"/>
    <w:rsid w:val="47A51EEF"/>
    <w:rsid w:val="47A66A72"/>
    <w:rsid w:val="47BF537F"/>
    <w:rsid w:val="47C86417"/>
    <w:rsid w:val="48324D26"/>
    <w:rsid w:val="48C05E50"/>
    <w:rsid w:val="48DB40B9"/>
    <w:rsid w:val="49C04A33"/>
    <w:rsid w:val="4A7E09CA"/>
    <w:rsid w:val="4AD036B3"/>
    <w:rsid w:val="4AD256CE"/>
    <w:rsid w:val="4B0215FB"/>
    <w:rsid w:val="4B83303B"/>
    <w:rsid w:val="4C203837"/>
    <w:rsid w:val="4C453E95"/>
    <w:rsid w:val="4CAA6B2F"/>
    <w:rsid w:val="4CF10148"/>
    <w:rsid w:val="4CF3569F"/>
    <w:rsid w:val="4CFF2151"/>
    <w:rsid w:val="4D3D7474"/>
    <w:rsid w:val="4D6F17F8"/>
    <w:rsid w:val="4DBF0947"/>
    <w:rsid w:val="4DC23D08"/>
    <w:rsid w:val="4E0B07A7"/>
    <w:rsid w:val="4E8D45F3"/>
    <w:rsid w:val="4EB23099"/>
    <w:rsid w:val="4EBE1740"/>
    <w:rsid w:val="4EEA477C"/>
    <w:rsid w:val="4F035910"/>
    <w:rsid w:val="4F1067A1"/>
    <w:rsid w:val="4F323A12"/>
    <w:rsid w:val="4F716D4F"/>
    <w:rsid w:val="4FA86031"/>
    <w:rsid w:val="4FC03A74"/>
    <w:rsid w:val="50083210"/>
    <w:rsid w:val="503D2110"/>
    <w:rsid w:val="50771525"/>
    <w:rsid w:val="510612DE"/>
    <w:rsid w:val="513B0C15"/>
    <w:rsid w:val="51860643"/>
    <w:rsid w:val="518B7F81"/>
    <w:rsid w:val="52ED12D8"/>
    <w:rsid w:val="5302488E"/>
    <w:rsid w:val="534831A7"/>
    <w:rsid w:val="534D3630"/>
    <w:rsid w:val="53A72FDC"/>
    <w:rsid w:val="53EA5358"/>
    <w:rsid w:val="545E380D"/>
    <w:rsid w:val="549C03CB"/>
    <w:rsid w:val="54E34CD9"/>
    <w:rsid w:val="551758B9"/>
    <w:rsid w:val="55627866"/>
    <w:rsid w:val="557F62AC"/>
    <w:rsid w:val="55CC6BA1"/>
    <w:rsid w:val="56105BB5"/>
    <w:rsid w:val="56386FBA"/>
    <w:rsid w:val="565A1112"/>
    <w:rsid w:val="56B443C7"/>
    <w:rsid w:val="56D8773B"/>
    <w:rsid w:val="56F40992"/>
    <w:rsid w:val="571B6DE8"/>
    <w:rsid w:val="57520916"/>
    <w:rsid w:val="57BD0D84"/>
    <w:rsid w:val="58DD5B7C"/>
    <w:rsid w:val="590429E2"/>
    <w:rsid w:val="590B6F2B"/>
    <w:rsid w:val="591B31A9"/>
    <w:rsid w:val="594159E5"/>
    <w:rsid w:val="598B260D"/>
    <w:rsid w:val="59AC3E71"/>
    <w:rsid w:val="59C503C4"/>
    <w:rsid w:val="59FD0867"/>
    <w:rsid w:val="5A192095"/>
    <w:rsid w:val="5A286F70"/>
    <w:rsid w:val="5A366373"/>
    <w:rsid w:val="5A5D6A75"/>
    <w:rsid w:val="5A6E7078"/>
    <w:rsid w:val="5AC60D47"/>
    <w:rsid w:val="5AFC1BC3"/>
    <w:rsid w:val="5B23194B"/>
    <w:rsid w:val="5B8863D9"/>
    <w:rsid w:val="5B9564E3"/>
    <w:rsid w:val="5B961A8D"/>
    <w:rsid w:val="5BB67455"/>
    <w:rsid w:val="5BE57428"/>
    <w:rsid w:val="5BF82EE6"/>
    <w:rsid w:val="5BF907F8"/>
    <w:rsid w:val="5C0C052C"/>
    <w:rsid w:val="5C2E7375"/>
    <w:rsid w:val="5C381321"/>
    <w:rsid w:val="5C5E5DE0"/>
    <w:rsid w:val="5C881635"/>
    <w:rsid w:val="5CA76D5C"/>
    <w:rsid w:val="5CF6176C"/>
    <w:rsid w:val="5D0C4001"/>
    <w:rsid w:val="5D187F14"/>
    <w:rsid w:val="5E7B0CE3"/>
    <w:rsid w:val="5E98619E"/>
    <w:rsid w:val="5F4624A1"/>
    <w:rsid w:val="5FFA28BF"/>
    <w:rsid w:val="6000759F"/>
    <w:rsid w:val="60065292"/>
    <w:rsid w:val="601C0788"/>
    <w:rsid w:val="60234096"/>
    <w:rsid w:val="602476D2"/>
    <w:rsid w:val="602E272E"/>
    <w:rsid w:val="60480BBA"/>
    <w:rsid w:val="60503789"/>
    <w:rsid w:val="60D6516A"/>
    <w:rsid w:val="60E64762"/>
    <w:rsid w:val="60FA4DF7"/>
    <w:rsid w:val="611C3F8A"/>
    <w:rsid w:val="612F13B6"/>
    <w:rsid w:val="615A682D"/>
    <w:rsid w:val="61605CC6"/>
    <w:rsid w:val="61E82610"/>
    <w:rsid w:val="62313A1F"/>
    <w:rsid w:val="62626B68"/>
    <w:rsid w:val="62791D4B"/>
    <w:rsid w:val="627B1F67"/>
    <w:rsid w:val="62C83817"/>
    <w:rsid w:val="62DE4ACD"/>
    <w:rsid w:val="630D2BC2"/>
    <w:rsid w:val="635B1B17"/>
    <w:rsid w:val="63926718"/>
    <w:rsid w:val="63974B7F"/>
    <w:rsid w:val="63A474DA"/>
    <w:rsid w:val="63C97026"/>
    <w:rsid w:val="63F518A5"/>
    <w:rsid w:val="642F050F"/>
    <w:rsid w:val="64500E7E"/>
    <w:rsid w:val="64B477ED"/>
    <w:rsid w:val="65273CE0"/>
    <w:rsid w:val="654079E2"/>
    <w:rsid w:val="6556467B"/>
    <w:rsid w:val="655E2192"/>
    <w:rsid w:val="656A58D1"/>
    <w:rsid w:val="659155FE"/>
    <w:rsid w:val="65C63494"/>
    <w:rsid w:val="65F17BF7"/>
    <w:rsid w:val="660404C6"/>
    <w:rsid w:val="6623304D"/>
    <w:rsid w:val="667874ED"/>
    <w:rsid w:val="668441ED"/>
    <w:rsid w:val="669D07DA"/>
    <w:rsid w:val="66E71979"/>
    <w:rsid w:val="679338AF"/>
    <w:rsid w:val="67DA3DD1"/>
    <w:rsid w:val="67EF4C2B"/>
    <w:rsid w:val="68492920"/>
    <w:rsid w:val="684A7E00"/>
    <w:rsid w:val="684D34AC"/>
    <w:rsid w:val="68B53F1C"/>
    <w:rsid w:val="68F305EB"/>
    <w:rsid w:val="69036414"/>
    <w:rsid w:val="69256789"/>
    <w:rsid w:val="69926B5F"/>
    <w:rsid w:val="69952440"/>
    <w:rsid w:val="69CB5226"/>
    <w:rsid w:val="69CD7A52"/>
    <w:rsid w:val="6A064015"/>
    <w:rsid w:val="6A2D7FEB"/>
    <w:rsid w:val="6A4279C0"/>
    <w:rsid w:val="6A7D6C0C"/>
    <w:rsid w:val="6ADA3D5A"/>
    <w:rsid w:val="6AFA4AF2"/>
    <w:rsid w:val="6B6A2D3B"/>
    <w:rsid w:val="6B7B2FD8"/>
    <w:rsid w:val="6B9916F8"/>
    <w:rsid w:val="6B9F7B64"/>
    <w:rsid w:val="6C5554CB"/>
    <w:rsid w:val="6C6172CD"/>
    <w:rsid w:val="6CB87914"/>
    <w:rsid w:val="6CEE00EB"/>
    <w:rsid w:val="6D0D36D4"/>
    <w:rsid w:val="6DA1021D"/>
    <w:rsid w:val="6DF2753D"/>
    <w:rsid w:val="6E533EFF"/>
    <w:rsid w:val="6E5955B2"/>
    <w:rsid w:val="6E8E090D"/>
    <w:rsid w:val="6EA14B04"/>
    <w:rsid w:val="6F0137F4"/>
    <w:rsid w:val="6F215B30"/>
    <w:rsid w:val="6F6D2C38"/>
    <w:rsid w:val="6FD42CB7"/>
    <w:rsid w:val="6FFF6D4A"/>
    <w:rsid w:val="7026388B"/>
    <w:rsid w:val="70412B49"/>
    <w:rsid w:val="70812E3F"/>
    <w:rsid w:val="70893AA1"/>
    <w:rsid w:val="710870BC"/>
    <w:rsid w:val="71724535"/>
    <w:rsid w:val="71D52C52"/>
    <w:rsid w:val="71EE2ABC"/>
    <w:rsid w:val="71FB277D"/>
    <w:rsid w:val="723B3DAE"/>
    <w:rsid w:val="726173AB"/>
    <w:rsid w:val="727A5D97"/>
    <w:rsid w:val="736F2E62"/>
    <w:rsid w:val="739E476C"/>
    <w:rsid w:val="73E8121C"/>
    <w:rsid w:val="741A0B00"/>
    <w:rsid w:val="74732A9E"/>
    <w:rsid w:val="74F87447"/>
    <w:rsid w:val="74FE5CD5"/>
    <w:rsid w:val="751B684F"/>
    <w:rsid w:val="752D219E"/>
    <w:rsid w:val="75BD2DF1"/>
    <w:rsid w:val="75CD1474"/>
    <w:rsid w:val="76AC0BD3"/>
    <w:rsid w:val="76B4174A"/>
    <w:rsid w:val="76F22DA3"/>
    <w:rsid w:val="7770353A"/>
    <w:rsid w:val="777A2396"/>
    <w:rsid w:val="778F1B31"/>
    <w:rsid w:val="77900D4D"/>
    <w:rsid w:val="789E78B0"/>
    <w:rsid w:val="78B36B05"/>
    <w:rsid w:val="790C032D"/>
    <w:rsid w:val="792F052B"/>
    <w:rsid w:val="79C66218"/>
    <w:rsid w:val="79DA6908"/>
    <w:rsid w:val="7A1A5B7A"/>
    <w:rsid w:val="7A382603"/>
    <w:rsid w:val="7A9B65C4"/>
    <w:rsid w:val="7AC62DB2"/>
    <w:rsid w:val="7AD64090"/>
    <w:rsid w:val="7AD71133"/>
    <w:rsid w:val="7AFB3EE8"/>
    <w:rsid w:val="7B4B4DB2"/>
    <w:rsid w:val="7B5B2EC7"/>
    <w:rsid w:val="7BBF0CBF"/>
    <w:rsid w:val="7BC84294"/>
    <w:rsid w:val="7C195116"/>
    <w:rsid w:val="7C42092C"/>
    <w:rsid w:val="7C5A7B44"/>
    <w:rsid w:val="7C5C5D14"/>
    <w:rsid w:val="7CCF1551"/>
    <w:rsid w:val="7CD824D6"/>
    <w:rsid w:val="7CDE4CF6"/>
    <w:rsid w:val="7CE107C1"/>
    <w:rsid w:val="7CE8603D"/>
    <w:rsid w:val="7DCA6AAE"/>
    <w:rsid w:val="7DDF6E92"/>
    <w:rsid w:val="7E3037AE"/>
    <w:rsid w:val="7E82623A"/>
    <w:rsid w:val="7E9116C6"/>
    <w:rsid w:val="7EA36676"/>
    <w:rsid w:val="7FA80BB8"/>
    <w:rsid w:val="7FBF6C4C"/>
    <w:rsid w:val="7FC33455"/>
    <w:rsid w:val="7FE97D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qFormat="1" w:unhideWhenUsed="0" w:uiPriority="0" w:semiHidden="0" w:name="Salutation"/>
    <w:lsdException w:qFormat="1" w:unhideWhenUsed="0" w:uiPriority="99"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99"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qFormat="1" w:uiPriority="99"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1"/>
    <w:qFormat/>
    <w:uiPriority w:val="9"/>
    <w:pPr>
      <w:keepNext/>
      <w:keepLines/>
      <w:spacing w:line="360" w:lineRule="auto"/>
      <w:outlineLvl w:val="0"/>
    </w:pPr>
    <w:rPr>
      <w:b/>
      <w:bCs/>
      <w:kern w:val="44"/>
      <w:sz w:val="32"/>
      <w:szCs w:val="44"/>
    </w:rPr>
  </w:style>
  <w:style w:type="paragraph" w:styleId="4">
    <w:name w:val="heading 2"/>
    <w:basedOn w:val="1"/>
    <w:next w:val="1"/>
    <w:link w:val="52"/>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53"/>
    <w:qFormat/>
    <w:uiPriority w:val="0"/>
    <w:pPr>
      <w:keepNext/>
      <w:keepLines/>
      <w:spacing w:line="360" w:lineRule="auto"/>
      <w:outlineLvl w:val="2"/>
    </w:pPr>
    <w:rPr>
      <w:b/>
      <w:bCs/>
      <w:sz w:val="24"/>
      <w:szCs w:val="32"/>
    </w:rPr>
  </w:style>
  <w:style w:type="paragraph" w:styleId="6">
    <w:name w:val="heading 4"/>
    <w:basedOn w:val="1"/>
    <w:next w:val="1"/>
    <w:link w:val="54"/>
    <w:qFormat/>
    <w:uiPriority w:val="0"/>
    <w:pPr>
      <w:keepNext/>
      <w:keepLines/>
      <w:spacing w:line="360" w:lineRule="auto"/>
      <w:outlineLvl w:val="3"/>
    </w:pPr>
    <w:rPr>
      <w:rFonts w:ascii="Arial" w:hAnsi="Arial"/>
      <w:b/>
      <w:bCs/>
      <w:szCs w:val="28"/>
    </w:rPr>
  </w:style>
  <w:style w:type="paragraph" w:styleId="7">
    <w:name w:val="heading 6"/>
    <w:basedOn w:val="1"/>
    <w:next w:val="2"/>
    <w:link w:val="55"/>
    <w:qFormat/>
    <w:uiPriority w:val="0"/>
    <w:pPr>
      <w:keepNext/>
      <w:tabs>
        <w:tab w:val="left" w:pos="383"/>
        <w:tab w:val="left" w:pos="1575"/>
      </w:tabs>
      <w:spacing w:line="440" w:lineRule="exact"/>
      <w:ind w:left="2100" w:hanging="405"/>
      <w:outlineLvl w:val="5"/>
    </w:pPr>
    <w:rPr>
      <w:sz w:val="28"/>
      <w:szCs w:val="20"/>
    </w:rPr>
  </w:style>
  <w:style w:type="paragraph" w:styleId="8">
    <w:name w:val="heading 9"/>
    <w:basedOn w:val="1"/>
    <w:next w:val="1"/>
    <w:link w:val="56"/>
    <w:qFormat/>
    <w:uiPriority w:val="0"/>
    <w:pPr>
      <w:keepNext/>
      <w:keepLines/>
      <w:spacing w:before="240" w:after="64" w:line="320" w:lineRule="auto"/>
      <w:outlineLvl w:val="8"/>
    </w:pPr>
    <w:rPr>
      <w:rFonts w:ascii="Arial" w:hAnsi="Arial" w:eastAsia="黑体"/>
      <w:szCs w:val="21"/>
    </w:rPr>
  </w:style>
  <w:style w:type="character" w:default="1" w:styleId="41">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9">
    <w:name w:val="toc 7"/>
    <w:basedOn w:val="1"/>
    <w:next w:val="1"/>
    <w:qFormat/>
    <w:uiPriority w:val="39"/>
    <w:pPr>
      <w:ind w:left="1050"/>
      <w:jc w:val="left"/>
    </w:pPr>
    <w:rPr>
      <w:sz w:val="20"/>
      <w:szCs w:val="20"/>
    </w:rPr>
  </w:style>
  <w:style w:type="paragraph" w:styleId="10">
    <w:name w:val="Document Map"/>
    <w:basedOn w:val="1"/>
    <w:link w:val="57"/>
    <w:qFormat/>
    <w:uiPriority w:val="99"/>
    <w:pPr>
      <w:shd w:val="clear" w:color="auto" w:fill="000080"/>
    </w:pPr>
  </w:style>
  <w:style w:type="paragraph" w:styleId="11">
    <w:name w:val="annotation text"/>
    <w:basedOn w:val="1"/>
    <w:link w:val="58"/>
    <w:qFormat/>
    <w:uiPriority w:val="0"/>
    <w:pPr>
      <w:jc w:val="left"/>
    </w:pPr>
  </w:style>
  <w:style w:type="paragraph" w:styleId="12">
    <w:name w:val="Salutation"/>
    <w:basedOn w:val="1"/>
    <w:next w:val="1"/>
    <w:link w:val="59"/>
    <w:qFormat/>
    <w:uiPriority w:val="0"/>
    <w:rPr>
      <w:sz w:val="24"/>
      <w:szCs w:val="20"/>
    </w:rPr>
  </w:style>
  <w:style w:type="paragraph" w:styleId="13">
    <w:name w:val="Body Text 3"/>
    <w:basedOn w:val="1"/>
    <w:link w:val="60"/>
    <w:qFormat/>
    <w:uiPriority w:val="0"/>
    <w:pPr>
      <w:spacing w:after="120"/>
    </w:pPr>
    <w:rPr>
      <w:sz w:val="16"/>
      <w:szCs w:val="20"/>
    </w:rPr>
  </w:style>
  <w:style w:type="paragraph" w:styleId="14">
    <w:name w:val="Body Text"/>
    <w:basedOn w:val="1"/>
    <w:next w:val="15"/>
    <w:link w:val="61"/>
    <w:qFormat/>
    <w:uiPriority w:val="0"/>
  </w:style>
  <w:style w:type="paragraph" w:customStyle="1" w:styleId="15">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6">
    <w:name w:val="Body Text Indent"/>
    <w:basedOn w:val="1"/>
    <w:next w:val="15"/>
    <w:link w:val="49"/>
    <w:qFormat/>
    <w:uiPriority w:val="99"/>
  </w:style>
  <w:style w:type="paragraph" w:styleId="17">
    <w:name w:val="Block Text"/>
    <w:basedOn w:val="15"/>
    <w:next w:val="15"/>
    <w:qFormat/>
    <w:uiPriority w:val="0"/>
    <w:pPr>
      <w:spacing w:before="120"/>
    </w:pPr>
  </w:style>
  <w:style w:type="paragraph" w:styleId="18">
    <w:name w:val="toc 5"/>
    <w:basedOn w:val="1"/>
    <w:next w:val="1"/>
    <w:qFormat/>
    <w:uiPriority w:val="39"/>
    <w:pPr>
      <w:ind w:left="630"/>
      <w:jc w:val="left"/>
    </w:pPr>
    <w:rPr>
      <w:sz w:val="20"/>
      <w:szCs w:val="20"/>
    </w:rPr>
  </w:style>
  <w:style w:type="paragraph" w:styleId="19">
    <w:name w:val="toc 3"/>
    <w:basedOn w:val="1"/>
    <w:next w:val="1"/>
    <w:qFormat/>
    <w:uiPriority w:val="39"/>
    <w:pPr>
      <w:ind w:left="840" w:leftChars="400"/>
    </w:pPr>
  </w:style>
  <w:style w:type="paragraph" w:styleId="20">
    <w:name w:val="Plain Text"/>
    <w:basedOn w:val="1"/>
    <w:link w:val="62"/>
    <w:qFormat/>
    <w:uiPriority w:val="0"/>
    <w:rPr>
      <w:rFonts w:ascii="宋体" w:hAnsi="Courier New"/>
      <w:szCs w:val="20"/>
    </w:rPr>
  </w:style>
  <w:style w:type="paragraph" w:styleId="21">
    <w:name w:val="toc 8"/>
    <w:basedOn w:val="1"/>
    <w:next w:val="1"/>
    <w:qFormat/>
    <w:uiPriority w:val="39"/>
    <w:pPr>
      <w:ind w:left="1260"/>
      <w:jc w:val="left"/>
    </w:pPr>
    <w:rPr>
      <w:sz w:val="20"/>
      <w:szCs w:val="20"/>
    </w:rPr>
  </w:style>
  <w:style w:type="paragraph" w:styleId="22">
    <w:name w:val="Date"/>
    <w:basedOn w:val="1"/>
    <w:next w:val="1"/>
    <w:link w:val="63"/>
    <w:qFormat/>
    <w:uiPriority w:val="99"/>
    <w:rPr>
      <w:rFonts w:ascii="宋体"/>
      <w:szCs w:val="20"/>
    </w:rPr>
  </w:style>
  <w:style w:type="paragraph" w:styleId="23">
    <w:name w:val="Body Text Indent 2"/>
    <w:basedOn w:val="1"/>
    <w:link w:val="64"/>
    <w:qFormat/>
    <w:uiPriority w:val="0"/>
    <w:pPr>
      <w:spacing w:line="432" w:lineRule="auto"/>
      <w:ind w:left="360"/>
    </w:pPr>
    <w:rPr>
      <w:rFonts w:ascii="宋体" w:hAnsi="华文细黑"/>
      <w:szCs w:val="20"/>
    </w:rPr>
  </w:style>
  <w:style w:type="paragraph" w:styleId="24">
    <w:name w:val="Balloon Text"/>
    <w:basedOn w:val="1"/>
    <w:link w:val="65"/>
    <w:qFormat/>
    <w:uiPriority w:val="99"/>
    <w:rPr>
      <w:sz w:val="18"/>
      <w:szCs w:val="18"/>
    </w:rPr>
  </w:style>
  <w:style w:type="paragraph" w:styleId="25">
    <w:name w:val="footer"/>
    <w:basedOn w:val="1"/>
    <w:link w:val="66"/>
    <w:qFormat/>
    <w:uiPriority w:val="0"/>
    <w:pPr>
      <w:tabs>
        <w:tab w:val="center" w:pos="4153"/>
        <w:tab w:val="right" w:pos="8306"/>
      </w:tabs>
      <w:snapToGrid w:val="0"/>
      <w:jc w:val="left"/>
    </w:pPr>
    <w:rPr>
      <w:sz w:val="18"/>
      <w:szCs w:val="18"/>
    </w:rPr>
  </w:style>
  <w:style w:type="paragraph" w:styleId="26">
    <w:name w:val="header"/>
    <w:basedOn w:val="1"/>
    <w:link w:val="67"/>
    <w:qFormat/>
    <w:uiPriority w:val="0"/>
    <w:pPr>
      <w:pBdr>
        <w:bottom w:val="single" w:color="auto" w:sz="6" w:space="1"/>
      </w:pBdr>
      <w:tabs>
        <w:tab w:val="center" w:pos="4153"/>
        <w:tab w:val="right" w:pos="8306"/>
      </w:tabs>
      <w:snapToGrid w:val="0"/>
      <w:jc w:val="center"/>
    </w:pPr>
    <w:rPr>
      <w:sz w:val="18"/>
      <w:szCs w:val="18"/>
    </w:rPr>
  </w:style>
  <w:style w:type="paragraph" w:styleId="27">
    <w:name w:val="toc 1"/>
    <w:basedOn w:val="1"/>
    <w:next w:val="1"/>
    <w:qFormat/>
    <w:uiPriority w:val="39"/>
  </w:style>
  <w:style w:type="paragraph" w:styleId="28">
    <w:name w:val="toc 4"/>
    <w:basedOn w:val="1"/>
    <w:next w:val="1"/>
    <w:qFormat/>
    <w:uiPriority w:val="39"/>
    <w:pPr>
      <w:ind w:left="420"/>
      <w:jc w:val="left"/>
    </w:pPr>
    <w:rPr>
      <w:sz w:val="20"/>
      <w:szCs w:val="20"/>
    </w:rPr>
  </w:style>
  <w:style w:type="paragraph" w:styleId="29">
    <w:name w:val="Subtitle"/>
    <w:basedOn w:val="1"/>
    <w:next w:val="1"/>
    <w:link w:val="68"/>
    <w:qFormat/>
    <w:uiPriority w:val="11"/>
    <w:pPr>
      <w:widowControl/>
      <w:spacing w:before="240" w:after="60" w:line="312" w:lineRule="auto"/>
      <w:jc w:val="center"/>
      <w:outlineLvl w:val="1"/>
    </w:pPr>
    <w:rPr>
      <w:rFonts w:ascii="Calibri Light" w:hAnsi="Calibri Light"/>
      <w:b/>
      <w:bCs/>
      <w:kern w:val="28"/>
      <w:sz w:val="32"/>
      <w:szCs w:val="32"/>
    </w:rPr>
  </w:style>
  <w:style w:type="paragraph" w:styleId="30">
    <w:name w:val="toc 6"/>
    <w:basedOn w:val="1"/>
    <w:next w:val="1"/>
    <w:qFormat/>
    <w:uiPriority w:val="39"/>
    <w:pPr>
      <w:ind w:left="840"/>
      <w:jc w:val="left"/>
    </w:pPr>
    <w:rPr>
      <w:sz w:val="20"/>
      <w:szCs w:val="20"/>
    </w:rPr>
  </w:style>
  <w:style w:type="paragraph" w:styleId="31">
    <w:name w:val="Body Text Indent 3"/>
    <w:basedOn w:val="1"/>
    <w:link w:val="69"/>
    <w:qFormat/>
    <w:uiPriority w:val="0"/>
    <w:pPr>
      <w:spacing w:after="120"/>
      <w:ind w:left="420" w:leftChars="200"/>
    </w:pPr>
    <w:rPr>
      <w:sz w:val="16"/>
      <w:szCs w:val="20"/>
    </w:rPr>
  </w:style>
  <w:style w:type="paragraph" w:styleId="32">
    <w:name w:val="toc 2"/>
    <w:basedOn w:val="1"/>
    <w:next w:val="1"/>
    <w:qFormat/>
    <w:uiPriority w:val="39"/>
    <w:pPr>
      <w:ind w:left="420" w:leftChars="200"/>
    </w:pPr>
  </w:style>
  <w:style w:type="paragraph" w:styleId="33">
    <w:name w:val="toc 9"/>
    <w:basedOn w:val="1"/>
    <w:next w:val="1"/>
    <w:qFormat/>
    <w:uiPriority w:val="39"/>
    <w:pPr>
      <w:ind w:left="1470"/>
      <w:jc w:val="left"/>
    </w:pPr>
    <w:rPr>
      <w:sz w:val="20"/>
      <w:szCs w:val="20"/>
    </w:rPr>
  </w:style>
  <w:style w:type="paragraph" w:styleId="34">
    <w:name w:val="Body Text 2"/>
    <w:basedOn w:val="1"/>
    <w:link w:val="70"/>
    <w:qFormat/>
    <w:uiPriority w:val="0"/>
    <w:pPr>
      <w:spacing w:after="120" w:line="480" w:lineRule="auto"/>
    </w:pPr>
    <w:rPr>
      <w:szCs w:val="20"/>
    </w:rPr>
  </w:style>
  <w:style w:type="paragraph" w:styleId="35">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link w:val="71"/>
    <w:qFormat/>
    <w:uiPriority w:val="10"/>
    <w:pPr>
      <w:spacing w:before="240" w:after="60"/>
      <w:jc w:val="center"/>
      <w:outlineLvl w:val="0"/>
    </w:pPr>
    <w:rPr>
      <w:rFonts w:ascii="Arial" w:hAnsi="Arial"/>
      <w:b/>
      <w:bCs/>
      <w:sz w:val="32"/>
      <w:szCs w:val="32"/>
    </w:rPr>
  </w:style>
  <w:style w:type="paragraph" w:styleId="37">
    <w:name w:val="annotation subject"/>
    <w:basedOn w:val="11"/>
    <w:next w:val="11"/>
    <w:link w:val="72"/>
    <w:qFormat/>
    <w:uiPriority w:val="99"/>
    <w:rPr>
      <w:b/>
      <w:bCs/>
    </w:rPr>
  </w:style>
  <w:style w:type="paragraph" w:styleId="38">
    <w:name w:val="Body Text First Indent 2"/>
    <w:basedOn w:val="16"/>
    <w:link w:val="50"/>
    <w:qFormat/>
    <w:uiPriority w:val="99"/>
    <w:pPr>
      <w:ind w:firstLine="420" w:firstLineChars="200"/>
    </w:pPr>
  </w:style>
  <w:style w:type="table" w:styleId="40">
    <w:name w:val="Table Grid"/>
    <w:basedOn w:val="3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2">
    <w:name w:val="Strong"/>
    <w:basedOn w:val="41"/>
    <w:qFormat/>
    <w:uiPriority w:val="22"/>
    <w:rPr>
      <w:b/>
      <w:bCs/>
    </w:rPr>
  </w:style>
  <w:style w:type="character" w:styleId="43">
    <w:name w:val="page number"/>
    <w:basedOn w:val="41"/>
    <w:qFormat/>
    <w:uiPriority w:val="0"/>
  </w:style>
  <w:style w:type="character" w:styleId="44">
    <w:name w:val="FollowedHyperlink"/>
    <w:qFormat/>
    <w:uiPriority w:val="99"/>
    <w:rPr>
      <w:color w:val="800080"/>
      <w:u w:val="single"/>
    </w:rPr>
  </w:style>
  <w:style w:type="character" w:styleId="45">
    <w:name w:val="Hyperlink"/>
    <w:basedOn w:val="41"/>
    <w:qFormat/>
    <w:uiPriority w:val="99"/>
    <w:rPr>
      <w:color w:val="0000FF"/>
      <w:u w:val="single"/>
    </w:rPr>
  </w:style>
  <w:style w:type="character" w:styleId="46">
    <w:name w:val="annotation reference"/>
    <w:qFormat/>
    <w:uiPriority w:val="0"/>
    <w:rPr>
      <w:sz w:val="21"/>
      <w:szCs w:val="21"/>
    </w:rPr>
  </w:style>
  <w:style w:type="character" w:styleId="47">
    <w:name w:val="HTML Sample"/>
    <w:basedOn w:val="41"/>
    <w:unhideWhenUsed/>
    <w:qFormat/>
    <w:uiPriority w:val="99"/>
    <w:rPr>
      <w:rFonts w:ascii="宋体" w:hAnsi="宋体" w:eastAsia="宋体" w:cs="宋体"/>
    </w:rPr>
  </w:style>
  <w:style w:type="paragraph" w:customStyle="1" w:styleId="48">
    <w:name w:val="_Style 1"/>
    <w:qFormat/>
    <w:uiPriority w:val="0"/>
    <w:pPr>
      <w:widowControl w:val="0"/>
      <w:jc w:val="both"/>
    </w:pPr>
    <w:rPr>
      <w:rFonts w:ascii="Calibri" w:hAnsi="Calibri" w:eastAsia="宋体" w:cs="Times New Roman"/>
      <w:kern w:val="2"/>
      <w:sz w:val="21"/>
      <w:szCs w:val="22"/>
      <w:lang w:val="en-US" w:eastAsia="zh-CN" w:bidi="ar-SA"/>
    </w:rPr>
  </w:style>
  <w:style w:type="character" w:customStyle="1" w:styleId="49">
    <w:name w:val="正文文本缩进 Char"/>
    <w:link w:val="16"/>
    <w:qFormat/>
    <w:uiPriority w:val="99"/>
    <w:rPr>
      <w:rFonts w:ascii="黑体" w:eastAsia="黑体"/>
    </w:rPr>
  </w:style>
  <w:style w:type="character" w:customStyle="1" w:styleId="50">
    <w:name w:val="正文首行缩进 2 Char"/>
    <w:basedOn w:val="49"/>
    <w:link w:val="38"/>
    <w:qFormat/>
    <w:uiPriority w:val="99"/>
    <w:rPr>
      <w:kern w:val="2"/>
      <w:sz w:val="21"/>
      <w:szCs w:val="24"/>
    </w:rPr>
  </w:style>
  <w:style w:type="character" w:customStyle="1" w:styleId="51">
    <w:name w:val="标题 1 Char"/>
    <w:link w:val="3"/>
    <w:qFormat/>
    <w:uiPriority w:val="9"/>
    <w:rPr>
      <w:b/>
      <w:bCs/>
      <w:kern w:val="44"/>
      <w:sz w:val="32"/>
      <w:szCs w:val="44"/>
    </w:rPr>
  </w:style>
  <w:style w:type="character" w:customStyle="1" w:styleId="52">
    <w:name w:val="标题 2 Char"/>
    <w:link w:val="4"/>
    <w:qFormat/>
    <w:uiPriority w:val="0"/>
    <w:rPr>
      <w:rFonts w:ascii="Cambria" w:hAnsi="Cambria" w:eastAsia="宋体" w:cs="Times New Roman"/>
      <w:b/>
      <w:bCs/>
      <w:kern w:val="2"/>
      <w:sz w:val="32"/>
      <w:szCs w:val="32"/>
    </w:rPr>
  </w:style>
  <w:style w:type="character" w:customStyle="1" w:styleId="53">
    <w:name w:val="标题 3 Char"/>
    <w:link w:val="5"/>
    <w:qFormat/>
    <w:uiPriority w:val="0"/>
    <w:rPr>
      <w:b/>
      <w:bCs/>
      <w:kern w:val="2"/>
      <w:sz w:val="24"/>
      <w:szCs w:val="32"/>
    </w:rPr>
  </w:style>
  <w:style w:type="character" w:customStyle="1" w:styleId="54">
    <w:name w:val="标题 4 Char"/>
    <w:link w:val="6"/>
    <w:qFormat/>
    <w:uiPriority w:val="0"/>
    <w:rPr>
      <w:rFonts w:ascii="Arial" w:hAnsi="Arial"/>
      <w:b/>
      <w:bCs/>
      <w:kern w:val="2"/>
      <w:sz w:val="21"/>
      <w:szCs w:val="28"/>
    </w:rPr>
  </w:style>
  <w:style w:type="character" w:customStyle="1" w:styleId="55">
    <w:name w:val="标题 6 Char"/>
    <w:link w:val="7"/>
    <w:qFormat/>
    <w:uiPriority w:val="0"/>
    <w:rPr>
      <w:kern w:val="2"/>
      <w:sz w:val="28"/>
    </w:rPr>
  </w:style>
  <w:style w:type="character" w:customStyle="1" w:styleId="56">
    <w:name w:val="标题 9 Char"/>
    <w:link w:val="8"/>
    <w:qFormat/>
    <w:uiPriority w:val="0"/>
    <w:rPr>
      <w:rFonts w:ascii="Arial" w:hAnsi="Arial" w:eastAsia="黑体"/>
      <w:kern w:val="2"/>
      <w:sz w:val="21"/>
      <w:szCs w:val="21"/>
    </w:rPr>
  </w:style>
  <w:style w:type="character" w:customStyle="1" w:styleId="57">
    <w:name w:val="文档结构图 Char"/>
    <w:link w:val="10"/>
    <w:qFormat/>
    <w:uiPriority w:val="99"/>
    <w:rPr>
      <w:kern w:val="2"/>
      <w:sz w:val="21"/>
      <w:szCs w:val="24"/>
      <w:shd w:val="clear" w:color="auto" w:fill="000080"/>
    </w:rPr>
  </w:style>
  <w:style w:type="character" w:customStyle="1" w:styleId="58">
    <w:name w:val="批注文字 Char"/>
    <w:link w:val="11"/>
    <w:qFormat/>
    <w:uiPriority w:val="0"/>
    <w:rPr>
      <w:kern w:val="2"/>
      <w:sz w:val="21"/>
      <w:szCs w:val="24"/>
    </w:rPr>
  </w:style>
  <w:style w:type="character" w:customStyle="1" w:styleId="59">
    <w:name w:val="称呼 Char"/>
    <w:link w:val="12"/>
    <w:qFormat/>
    <w:uiPriority w:val="0"/>
    <w:rPr>
      <w:kern w:val="2"/>
      <w:sz w:val="24"/>
    </w:rPr>
  </w:style>
  <w:style w:type="character" w:customStyle="1" w:styleId="60">
    <w:name w:val="正文文本 3 Char"/>
    <w:link w:val="13"/>
    <w:qFormat/>
    <w:uiPriority w:val="0"/>
    <w:rPr>
      <w:kern w:val="2"/>
      <w:sz w:val="16"/>
    </w:rPr>
  </w:style>
  <w:style w:type="character" w:customStyle="1" w:styleId="61">
    <w:name w:val="正文文本 Char"/>
    <w:link w:val="14"/>
    <w:qFormat/>
    <w:uiPriority w:val="0"/>
    <w:rPr>
      <w:rFonts w:ascii="黑体" w:eastAsia="黑体"/>
    </w:rPr>
  </w:style>
  <w:style w:type="character" w:customStyle="1" w:styleId="62">
    <w:name w:val="纯文本 Char"/>
    <w:link w:val="20"/>
    <w:qFormat/>
    <w:uiPriority w:val="0"/>
    <w:rPr>
      <w:rFonts w:ascii="宋体" w:hAnsi="Courier New"/>
      <w:kern w:val="2"/>
      <w:sz w:val="21"/>
    </w:rPr>
  </w:style>
  <w:style w:type="character" w:customStyle="1" w:styleId="63">
    <w:name w:val="日期 Char"/>
    <w:link w:val="22"/>
    <w:qFormat/>
    <w:uiPriority w:val="99"/>
    <w:rPr>
      <w:rFonts w:ascii="宋体"/>
      <w:kern w:val="2"/>
      <w:sz w:val="21"/>
    </w:rPr>
  </w:style>
  <w:style w:type="character" w:customStyle="1" w:styleId="64">
    <w:name w:val="正文文本缩进 2 Char"/>
    <w:link w:val="23"/>
    <w:qFormat/>
    <w:uiPriority w:val="0"/>
    <w:rPr>
      <w:rFonts w:ascii="宋体" w:hAnsi="华文细黑"/>
      <w:kern w:val="2"/>
      <w:sz w:val="21"/>
    </w:rPr>
  </w:style>
  <w:style w:type="character" w:customStyle="1" w:styleId="65">
    <w:name w:val="批注框文本 Char"/>
    <w:link w:val="24"/>
    <w:qFormat/>
    <w:uiPriority w:val="99"/>
    <w:rPr>
      <w:kern w:val="2"/>
      <w:sz w:val="18"/>
      <w:szCs w:val="18"/>
    </w:rPr>
  </w:style>
  <w:style w:type="character" w:customStyle="1" w:styleId="66">
    <w:name w:val="页脚 Char"/>
    <w:link w:val="25"/>
    <w:qFormat/>
    <w:uiPriority w:val="0"/>
    <w:rPr>
      <w:kern w:val="2"/>
      <w:sz w:val="18"/>
      <w:szCs w:val="18"/>
    </w:rPr>
  </w:style>
  <w:style w:type="character" w:customStyle="1" w:styleId="67">
    <w:name w:val="页眉 Char"/>
    <w:link w:val="26"/>
    <w:qFormat/>
    <w:uiPriority w:val="0"/>
    <w:rPr>
      <w:kern w:val="2"/>
      <w:sz w:val="18"/>
      <w:szCs w:val="18"/>
    </w:rPr>
  </w:style>
  <w:style w:type="character" w:customStyle="1" w:styleId="68">
    <w:name w:val="副标题 Char"/>
    <w:link w:val="29"/>
    <w:qFormat/>
    <w:uiPriority w:val="11"/>
    <w:rPr>
      <w:rFonts w:ascii="Calibri Light" w:hAnsi="Calibri Light"/>
      <w:b/>
      <w:bCs/>
      <w:kern w:val="28"/>
      <w:sz w:val="32"/>
      <w:szCs w:val="32"/>
    </w:rPr>
  </w:style>
  <w:style w:type="character" w:customStyle="1" w:styleId="69">
    <w:name w:val="正文文本缩进 3 Char"/>
    <w:link w:val="31"/>
    <w:qFormat/>
    <w:uiPriority w:val="0"/>
    <w:rPr>
      <w:kern w:val="2"/>
      <w:sz w:val="16"/>
    </w:rPr>
  </w:style>
  <w:style w:type="character" w:customStyle="1" w:styleId="70">
    <w:name w:val="正文文本 2 Char"/>
    <w:link w:val="34"/>
    <w:qFormat/>
    <w:uiPriority w:val="0"/>
    <w:rPr>
      <w:kern w:val="2"/>
      <w:sz w:val="21"/>
    </w:rPr>
  </w:style>
  <w:style w:type="character" w:customStyle="1" w:styleId="71">
    <w:name w:val="标题 Char"/>
    <w:link w:val="36"/>
    <w:qFormat/>
    <w:uiPriority w:val="10"/>
    <w:rPr>
      <w:rFonts w:ascii="Arial" w:hAnsi="Arial" w:cs="Arial"/>
      <w:b/>
      <w:bCs/>
      <w:kern w:val="2"/>
      <w:sz w:val="32"/>
      <w:szCs w:val="32"/>
    </w:rPr>
  </w:style>
  <w:style w:type="character" w:customStyle="1" w:styleId="72">
    <w:name w:val="批注主题 Char"/>
    <w:link w:val="37"/>
    <w:qFormat/>
    <w:uiPriority w:val="99"/>
    <w:rPr>
      <w:b/>
      <w:bCs/>
      <w:kern w:val="2"/>
      <w:sz w:val="21"/>
      <w:szCs w:val="24"/>
    </w:rPr>
  </w:style>
  <w:style w:type="character" w:customStyle="1" w:styleId="73">
    <w:name w:val="标题2 Char Char"/>
    <w:qFormat/>
    <w:uiPriority w:val="0"/>
    <w:rPr>
      <w:rFonts w:ascii="宋体" w:hAnsi="宋体" w:eastAsia="宋体" w:cs="Times New Roman"/>
      <w:b/>
      <w:bCs/>
      <w:sz w:val="28"/>
      <w:szCs w:val="28"/>
    </w:rPr>
  </w:style>
  <w:style w:type="character" w:customStyle="1" w:styleId="74">
    <w:name w:val="15"/>
    <w:qFormat/>
    <w:uiPriority w:val="0"/>
    <w:rPr>
      <w:rFonts w:hint="default" w:ascii="Times New Roman" w:hAnsi="Times New Roman" w:cs="Times New Roman"/>
      <w:color w:val="464445"/>
      <w:u w:val="none"/>
    </w:rPr>
  </w:style>
  <w:style w:type="character" w:customStyle="1" w:styleId="75">
    <w:name w:val="标题2 Char"/>
    <w:link w:val="76"/>
    <w:qFormat/>
    <w:uiPriority w:val="0"/>
    <w:rPr>
      <w:rFonts w:ascii="Cambria" w:hAnsi="Cambria"/>
      <w:b/>
      <w:bCs/>
      <w:kern w:val="2"/>
      <w:sz w:val="30"/>
      <w:szCs w:val="24"/>
    </w:rPr>
  </w:style>
  <w:style w:type="paragraph" w:customStyle="1" w:styleId="76">
    <w:name w:val="标题2"/>
    <w:basedOn w:val="36"/>
    <w:link w:val="75"/>
    <w:qFormat/>
    <w:uiPriority w:val="0"/>
    <w:pPr>
      <w:spacing w:after="240"/>
      <w:jc w:val="left"/>
    </w:pPr>
    <w:rPr>
      <w:rFonts w:ascii="Cambria" w:hAnsi="Cambria"/>
      <w:sz w:val="30"/>
      <w:szCs w:val="24"/>
    </w:rPr>
  </w:style>
  <w:style w:type="character" w:customStyle="1" w:styleId="77">
    <w:name w:val="样式 Arial"/>
    <w:qFormat/>
    <w:uiPriority w:val="0"/>
    <w:rPr>
      <w:rFonts w:ascii="Arial" w:hAnsi="Arial" w:eastAsia="宋体"/>
      <w:sz w:val="21"/>
    </w:rPr>
  </w:style>
  <w:style w:type="character" w:customStyle="1" w:styleId="78">
    <w:name w:val="副标题 Char1"/>
    <w:qFormat/>
    <w:uiPriority w:val="0"/>
    <w:rPr>
      <w:rFonts w:ascii="Cambria" w:hAnsi="Cambria" w:cs="Times New Roman"/>
      <w:b/>
      <w:bCs/>
      <w:kern w:val="28"/>
      <w:sz w:val="32"/>
      <w:szCs w:val="32"/>
    </w:rPr>
  </w:style>
  <w:style w:type="character" w:customStyle="1" w:styleId="79">
    <w:name w:val="正文1 Char1"/>
    <w:link w:val="80"/>
    <w:qFormat/>
    <w:uiPriority w:val="0"/>
    <w:rPr>
      <w:rFonts w:cs="宋体"/>
      <w:kern w:val="2"/>
      <w:sz w:val="24"/>
    </w:rPr>
  </w:style>
  <w:style w:type="paragraph" w:customStyle="1" w:styleId="80">
    <w:name w:val="正文1"/>
    <w:basedOn w:val="1"/>
    <w:link w:val="79"/>
    <w:qFormat/>
    <w:uiPriority w:val="0"/>
    <w:pPr>
      <w:spacing w:line="440" w:lineRule="exact"/>
      <w:ind w:firstLine="480" w:firstLineChars="200"/>
    </w:pPr>
    <w:rPr>
      <w:sz w:val="24"/>
      <w:szCs w:val="20"/>
    </w:rPr>
  </w:style>
  <w:style w:type="character" w:customStyle="1" w:styleId="81">
    <w:name w:val="标题3 Char"/>
    <w:link w:val="82"/>
    <w:qFormat/>
    <w:uiPriority w:val="0"/>
    <w:rPr>
      <w:rFonts w:ascii="宋体" w:hAnsi="宋体"/>
      <w:b/>
      <w:bCs/>
      <w:kern w:val="44"/>
      <w:sz w:val="24"/>
      <w:szCs w:val="24"/>
    </w:rPr>
  </w:style>
  <w:style w:type="paragraph" w:customStyle="1" w:styleId="82">
    <w:name w:val="标题3"/>
    <w:basedOn w:val="3"/>
    <w:link w:val="81"/>
    <w:qFormat/>
    <w:uiPriority w:val="0"/>
    <w:pPr>
      <w:spacing w:beforeLines="50" w:afterLines="50" w:line="400" w:lineRule="exact"/>
    </w:pPr>
    <w:rPr>
      <w:rFonts w:ascii="宋体" w:hAnsi="宋体"/>
      <w:sz w:val="24"/>
      <w:szCs w:val="24"/>
    </w:rPr>
  </w:style>
  <w:style w:type="character" w:customStyle="1" w:styleId="83">
    <w:name w:val="105v1"/>
    <w:qFormat/>
    <w:uiPriority w:val="0"/>
    <w:rPr>
      <w:rFonts w:hint="default" w:ascii="ˎ̥" w:hAnsi="ˎ̥"/>
      <w:sz w:val="21"/>
      <w:szCs w:val="21"/>
    </w:rPr>
  </w:style>
  <w:style w:type="paragraph" w:customStyle="1" w:styleId="84">
    <w:name w:val="zhang"/>
    <w:basedOn w:val="1"/>
    <w:qFormat/>
    <w:uiPriority w:val="0"/>
    <w:pPr>
      <w:widowControl/>
      <w:spacing w:before="100" w:beforeAutospacing="1" w:after="100" w:afterAutospacing="1"/>
      <w:jc w:val="left"/>
    </w:pPr>
    <w:rPr>
      <w:rFonts w:ascii="宋体" w:hAnsi="宋体" w:cs="宋体"/>
      <w:b/>
      <w:bCs/>
      <w:smallCaps/>
      <w:color w:val="000000"/>
      <w:kern w:val="0"/>
      <w:sz w:val="20"/>
      <w:szCs w:val="20"/>
    </w:rPr>
  </w:style>
  <w:style w:type="paragraph" w:customStyle="1" w:styleId="85">
    <w:name w:val="tiaonoa"/>
    <w:basedOn w:val="1"/>
    <w:qFormat/>
    <w:uiPriority w:val="0"/>
    <w:pPr>
      <w:widowControl/>
      <w:spacing w:before="100" w:beforeAutospacing="1" w:after="100" w:afterAutospacing="1"/>
      <w:jc w:val="left"/>
    </w:pPr>
    <w:rPr>
      <w:rFonts w:ascii="宋体" w:hAnsi="宋体" w:cs="宋体"/>
      <w:b/>
      <w:bCs/>
      <w:smallCaps/>
      <w:color w:val="000000"/>
      <w:kern w:val="0"/>
      <w:sz w:val="18"/>
      <w:szCs w:val="18"/>
    </w:rPr>
  </w:style>
  <w:style w:type="paragraph" w:customStyle="1" w:styleId="86">
    <w:name w:val="Definition List"/>
    <w:basedOn w:val="1"/>
    <w:next w:val="87"/>
    <w:qFormat/>
    <w:uiPriority w:val="0"/>
    <w:pPr>
      <w:autoSpaceDE w:val="0"/>
      <w:autoSpaceDN w:val="0"/>
      <w:adjustRightInd w:val="0"/>
      <w:ind w:left="360"/>
      <w:jc w:val="left"/>
    </w:pPr>
    <w:rPr>
      <w:kern w:val="0"/>
      <w:sz w:val="24"/>
      <w:szCs w:val="20"/>
    </w:rPr>
  </w:style>
  <w:style w:type="paragraph" w:customStyle="1" w:styleId="87">
    <w:name w:val="Definition Term"/>
    <w:basedOn w:val="1"/>
    <w:next w:val="86"/>
    <w:qFormat/>
    <w:uiPriority w:val="0"/>
    <w:pPr>
      <w:autoSpaceDE w:val="0"/>
      <w:autoSpaceDN w:val="0"/>
      <w:adjustRightInd w:val="0"/>
      <w:jc w:val="left"/>
    </w:pPr>
    <w:rPr>
      <w:kern w:val="0"/>
      <w:sz w:val="24"/>
      <w:szCs w:val="20"/>
    </w:rPr>
  </w:style>
  <w:style w:type="paragraph" w:customStyle="1" w:styleId="88">
    <w:name w:val="tiao"/>
    <w:basedOn w:val="1"/>
    <w:qFormat/>
    <w:uiPriority w:val="0"/>
    <w:pPr>
      <w:widowControl/>
      <w:shd w:val="clear" w:color="auto" w:fill="AFEEEE"/>
      <w:spacing w:before="100" w:beforeAutospacing="1" w:after="100" w:afterAutospacing="1"/>
      <w:jc w:val="left"/>
    </w:pPr>
    <w:rPr>
      <w:rFonts w:ascii="宋体" w:hAnsi="宋体" w:cs="宋体"/>
      <w:i/>
      <w:iCs/>
      <w:smallCaps/>
      <w:color w:val="6600CC"/>
      <w:kern w:val="0"/>
      <w:sz w:val="20"/>
      <w:szCs w:val="20"/>
    </w:rPr>
  </w:style>
  <w:style w:type="paragraph" w:customStyle="1" w:styleId="89">
    <w:name w:val="p17"/>
    <w:basedOn w:val="1"/>
    <w:qFormat/>
    <w:uiPriority w:val="0"/>
    <w:pPr>
      <w:widowControl/>
    </w:pPr>
    <w:rPr>
      <w:kern w:val="0"/>
      <w:szCs w:val="21"/>
    </w:rPr>
  </w:style>
  <w:style w:type="paragraph" w:customStyle="1" w:styleId="90">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olor w:val="000000"/>
      <w:kern w:val="0"/>
      <w:sz w:val="20"/>
      <w:szCs w:val="20"/>
    </w:rPr>
  </w:style>
  <w:style w:type="paragraph" w:customStyle="1" w:styleId="91">
    <w:name w:val="stitle"/>
    <w:basedOn w:val="1"/>
    <w:qFormat/>
    <w:uiPriority w:val="0"/>
    <w:pPr>
      <w:widowControl/>
      <w:spacing w:before="100" w:beforeAutospacing="1" w:after="100" w:afterAutospacing="1"/>
      <w:jc w:val="left"/>
    </w:pPr>
    <w:rPr>
      <w:rFonts w:ascii="宋体" w:hAnsi="宋体" w:cs="宋体"/>
      <w:smallCaps/>
      <w:color w:val="000000"/>
      <w:kern w:val="0"/>
      <w:sz w:val="20"/>
      <w:szCs w:val="20"/>
    </w:rPr>
  </w:style>
  <w:style w:type="paragraph" w:customStyle="1" w:styleId="92">
    <w:name w:val="_Style 16"/>
    <w:basedOn w:val="1"/>
    <w:next w:val="16"/>
    <w:qFormat/>
    <w:uiPriority w:val="0"/>
    <w:pPr>
      <w:ind w:firstLine="540"/>
    </w:pPr>
    <w:rPr>
      <w:sz w:val="28"/>
      <w:szCs w:val="20"/>
    </w:rPr>
  </w:style>
  <w:style w:type="paragraph" w:customStyle="1" w:styleId="93">
    <w:name w:val="font0"/>
    <w:basedOn w:val="1"/>
    <w:qFormat/>
    <w:uiPriority w:val="0"/>
    <w:pPr>
      <w:widowControl/>
      <w:spacing w:before="100" w:beforeAutospacing="1" w:after="100" w:afterAutospacing="1"/>
      <w:jc w:val="left"/>
    </w:pPr>
    <w:rPr>
      <w:rFonts w:hint="eastAsia" w:ascii="宋体" w:hAnsi="宋体"/>
      <w:kern w:val="0"/>
      <w:sz w:val="24"/>
      <w:szCs w:val="20"/>
    </w:rPr>
  </w:style>
  <w:style w:type="paragraph" w:customStyle="1" w:styleId="94">
    <w:name w:val="默认段落字体 Para Char Char Char Char"/>
    <w:basedOn w:val="1"/>
    <w:qFormat/>
    <w:uiPriority w:val="0"/>
    <w:rPr>
      <w:szCs w:val="20"/>
    </w:rPr>
  </w:style>
  <w:style w:type="paragraph" w:customStyle="1" w:styleId="95">
    <w:name w:val="正文 t"/>
    <w:basedOn w:val="1"/>
    <w:qFormat/>
    <w:uiPriority w:val="0"/>
    <w:pPr>
      <w:spacing w:before="120" w:after="120" w:line="240" w:lineRule="atLeast"/>
    </w:pPr>
    <w:rPr>
      <w:rFonts w:ascii="Arial" w:hAnsi="Arial"/>
      <w:sz w:val="24"/>
      <w:szCs w:val="20"/>
    </w:rPr>
  </w:style>
  <w:style w:type="paragraph" w:customStyle="1" w:styleId="96">
    <w:name w:val="content"/>
    <w:basedOn w:val="1"/>
    <w:qFormat/>
    <w:uiPriority w:val="0"/>
    <w:pPr>
      <w:widowControl/>
      <w:spacing w:before="100" w:beforeAutospacing="1" w:after="100" w:afterAutospacing="1" w:line="384" w:lineRule="auto"/>
      <w:jc w:val="left"/>
    </w:pPr>
    <w:rPr>
      <w:rFonts w:ascii="宋体" w:hAnsi="宋体" w:cs="宋体"/>
      <w:kern w:val="0"/>
      <w:sz w:val="18"/>
      <w:szCs w:val="18"/>
    </w:rPr>
  </w:style>
  <w:style w:type="paragraph" w:customStyle="1" w:styleId="97">
    <w:name w:val="mnotes"/>
    <w:basedOn w:val="1"/>
    <w:qFormat/>
    <w:uiPriority w:val="0"/>
    <w:pPr>
      <w:widowControl/>
      <w:shd w:val="clear" w:color="auto" w:fill="AFEEEE"/>
      <w:spacing w:before="100" w:beforeAutospacing="1" w:after="100" w:afterAutospacing="1" w:line="336" w:lineRule="auto"/>
      <w:jc w:val="left"/>
    </w:pPr>
    <w:rPr>
      <w:rFonts w:ascii="宋体" w:hAnsi="宋体" w:cs="宋体"/>
      <w:smallCaps/>
      <w:color w:val="008080"/>
      <w:kern w:val="0"/>
      <w:sz w:val="20"/>
      <w:szCs w:val="20"/>
    </w:rPr>
  </w:style>
  <w:style w:type="paragraph" w:customStyle="1" w:styleId="98">
    <w:name w:val="Char1"/>
    <w:basedOn w:val="10"/>
    <w:qFormat/>
    <w:uiPriority w:val="0"/>
    <w:pPr>
      <w:tabs>
        <w:tab w:val="left" w:pos="0"/>
      </w:tabs>
      <w:ind w:firstLine="200" w:firstLineChars="200"/>
    </w:pPr>
    <w:rPr>
      <w:rFonts w:ascii="Tahoma" w:hAnsi="Tahoma"/>
      <w:sz w:val="24"/>
    </w:rPr>
  </w:style>
  <w:style w:type="paragraph" w:customStyle="1" w:styleId="99">
    <w:name w:val="tiaoyin"/>
    <w:basedOn w:val="1"/>
    <w:qFormat/>
    <w:uiPriority w:val="0"/>
    <w:pPr>
      <w:widowControl/>
      <w:spacing w:before="100" w:beforeAutospacing="1" w:after="100" w:afterAutospacing="1"/>
      <w:jc w:val="left"/>
    </w:pPr>
    <w:rPr>
      <w:rFonts w:ascii="宋体" w:hAnsi="宋体" w:cs="宋体"/>
      <w:smallCaps/>
      <w:color w:val="FF0000"/>
      <w:kern w:val="0"/>
      <w:sz w:val="20"/>
      <w:szCs w:val="20"/>
    </w:rPr>
  </w:style>
  <w:style w:type="paragraph" w:customStyle="1" w:styleId="100">
    <w:name w:val="TOC 标题1"/>
    <w:basedOn w:val="3"/>
    <w:next w:val="1"/>
    <w:qFormat/>
    <w:uiPriority w:val="0"/>
    <w:pPr>
      <w:spacing w:before="340" w:after="330" w:line="578" w:lineRule="auto"/>
      <w:outlineLvl w:val="9"/>
    </w:pPr>
    <w:rPr>
      <w:sz w:val="44"/>
    </w:rPr>
  </w:style>
  <w:style w:type="paragraph" w:customStyle="1" w:styleId="101">
    <w:name w:val="Char Char Char1 Char Char Char Char Char Char Char"/>
    <w:basedOn w:val="1"/>
    <w:qFormat/>
    <w:uiPriority w:val="0"/>
    <w:pPr>
      <w:spacing w:line="360" w:lineRule="auto"/>
      <w:ind w:firstLine="200" w:firstLineChars="200"/>
    </w:pPr>
    <w:rPr>
      <w:kern w:val="0"/>
      <w:sz w:val="20"/>
      <w:szCs w:val="20"/>
    </w:rPr>
  </w:style>
  <w:style w:type="paragraph" w:customStyle="1" w:styleId="102">
    <w:name w:val="_Style 15"/>
    <w:basedOn w:val="1"/>
    <w:next w:val="16"/>
    <w:qFormat/>
    <w:uiPriority w:val="0"/>
    <w:pPr>
      <w:ind w:firstLine="540"/>
    </w:pPr>
    <w:rPr>
      <w:sz w:val="28"/>
      <w:szCs w:val="20"/>
    </w:rPr>
  </w:style>
  <w:style w:type="paragraph" w:customStyle="1" w:styleId="103">
    <w:name w:val="Char"/>
    <w:basedOn w:val="10"/>
    <w:qFormat/>
    <w:uiPriority w:val="0"/>
    <w:pPr>
      <w:keepNext/>
      <w:spacing w:beforeLines="100"/>
    </w:pPr>
    <w:rPr>
      <w:rFonts w:ascii="Tahoma" w:hAnsi="Tahoma"/>
      <w:sz w:val="24"/>
    </w:rPr>
  </w:style>
  <w:style w:type="paragraph" w:customStyle="1" w:styleId="104">
    <w:name w:val="p0"/>
    <w:basedOn w:val="1"/>
    <w:qFormat/>
    <w:uiPriority w:val="0"/>
    <w:pPr>
      <w:widowControl/>
    </w:pPr>
    <w:rPr>
      <w:kern w:val="0"/>
      <w:szCs w:val="21"/>
    </w:rPr>
  </w:style>
  <w:style w:type="paragraph" w:customStyle="1" w:styleId="105">
    <w:name w:val="样式 Arial 行距: 1.5 倍行距"/>
    <w:basedOn w:val="1"/>
    <w:qFormat/>
    <w:uiPriority w:val="0"/>
    <w:pPr>
      <w:widowControl/>
      <w:spacing w:after="200" w:line="360" w:lineRule="auto"/>
      <w:ind w:firstLine="440" w:firstLineChars="200"/>
      <w:jc w:val="left"/>
    </w:pPr>
    <w:rPr>
      <w:rFonts w:ascii="Arial" w:hAnsi="Arial" w:cs="宋体"/>
      <w:kern w:val="0"/>
      <w:szCs w:val="20"/>
      <w:lang w:eastAsia="en-US" w:bidi="en-US"/>
    </w:rPr>
  </w:style>
  <w:style w:type="paragraph" w:customStyle="1" w:styleId="106">
    <w:name w:val="Char21"/>
    <w:basedOn w:val="1"/>
    <w:qFormat/>
    <w:uiPriority w:val="0"/>
    <w:pPr>
      <w:ind w:firstLine="200" w:firstLineChars="200"/>
    </w:pPr>
    <w:rPr>
      <w:rFonts w:ascii="Tahoma" w:hAnsi="Tahoma"/>
      <w:sz w:val="24"/>
      <w:szCs w:val="20"/>
    </w:rPr>
  </w:style>
  <w:style w:type="paragraph" w:customStyle="1" w:styleId="107">
    <w:name w:val="样式2"/>
    <w:basedOn w:val="4"/>
    <w:qFormat/>
    <w:uiPriority w:val="0"/>
  </w:style>
  <w:style w:type="paragraph" w:customStyle="1" w:styleId="108">
    <w:name w:val="样式1"/>
    <w:basedOn w:val="1"/>
    <w:next w:val="6"/>
    <w:qFormat/>
    <w:uiPriority w:val="0"/>
    <w:pPr>
      <w:spacing w:line="360" w:lineRule="auto"/>
      <w:ind w:firstLine="420" w:firstLineChars="200"/>
    </w:pPr>
    <w:rPr>
      <w:rFonts w:ascii="宋体" w:hAnsi="宋体"/>
      <w:szCs w:val="21"/>
    </w:rPr>
  </w:style>
  <w:style w:type="paragraph" w:customStyle="1" w:styleId="109">
    <w:name w:val="mtitle"/>
    <w:basedOn w:val="1"/>
    <w:qFormat/>
    <w:uiPriority w:val="0"/>
    <w:pPr>
      <w:widowControl/>
      <w:spacing w:before="100" w:beforeAutospacing="1" w:after="100" w:afterAutospacing="1" w:line="336" w:lineRule="auto"/>
      <w:jc w:val="left"/>
    </w:pPr>
    <w:rPr>
      <w:rFonts w:ascii="宋体" w:hAnsi="宋体" w:cs="宋体"/>
      <w:b/>
      <w:bCs/>
      <w:smallCaps/>
      <w:color w:val="000000"/>
      <w:kern w:val="0"/>
      <w:sz w:val="20"/>
      <w:szCs w:val="20"/>
    </w:rPr>
  </w:style>
  <w:style w:type="paragraph" w:customStyle="1" w:styleId="110">
    <w:name w:val="缺省文本"/>
    <w:basedOn w:val="1"/>
    <w:qFormat/>
    <w:uiPriority w:val="0"/>
    <w:pPr>
      <w:autoSpaceDE w:val="0"/>
      <w:autoSpaceDN w:val="0"/>
      <w:adjustRightInd w:val="0"/>
      <w:jc w:val="left"/>
    </w:pPr>
    <w:rPr>
      <w:kern w:val="0"/>
      <w:sz w:val="24"/>
      <w:szCs w:val="20"/>
    </w:rPr>
  </w:style>
  <w:style w:type="paragraph" w:customStyle="1" w:styleId="111">
    <w:name w:val="Char2"/>
    <w:basedOn w:val="1"/>
    <w:qFormat/>
    <w:uiPriority w:val="0"/>
    <w:pPr>
      <w:adjustRightInd w:val="0"/>
      <w:spacing w:line="360" w:lineRule="auto"/>
    </w:pPr>
    <w:rPr>
      <w:kern w:val="0"/>
      <w:sz w:val="24"/>
      <w:szCs w:val="20"/>
    </w:rPr>
  </w:style>
  <w:style w:type="character" w:customStyle="1" w:styleId="112">
    <w:name w:val="纯文本 Char2"/>
    <w:qFormat/>
    <w:uiPriority w:val="0"/>
    <w:rPr>
      <w:rFonts w:ascii="宋体" w:hAnsi="Courier New" w:eastAsia="宋体" w:cs="Times New Roman"/>
      <w:szCs w:val="20"/>
    </w:rPr>
  </w:style>
  <w:style w:type="character" w:customStyle="1" w:styleId="113">
    <w:name w:val="Hyperlink1"/>
    <w:qFormat/>
    <w:uiPriority w:val="0"/>
    <w:rPr>
      <w:rFonts w:ascii="宋体" w:hAnsi="宋体" w:eastAsia="宋体" w:cs="Times New Roman"/>
      <w:color w:val="0000FF"/>
      <w:u w:val="single"/>
    </w:rPr>
  </w:style>
  <w:style w:type="paragraph" w:customStyle="1" w:styleId="114">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15">
    <w:name w:val="列出段落1"/>
    <w:basedOn w:val="1"/>
    <w:qFormat/>
    <w:uiPriority w:val="0"/>
    <w:pPr>
      <w:ind w:firstLine="420" w:firstLineChars="200"/>
    </w:pPr>
  </w:style>
  <w:style w:type="table" w:customStyle="1" w:styleId="116">
    <w:name w:val="网格型1"/>
    <w:basedOn w:val="39"/>
    <w:qFormat/>
    <w:uiPriority w:val="0"/>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117">
    <w:name w:val="List Paragraph"/>
    <w:basedOn w:val="1"/>
    <w:qFormat/>
    <w:uiPriority w:val="99"/>
    <w:pPr>
      <w:ind w:firstLine="420" w:firstLineChars="200"/>
    </w:pPr>
    <w:rPr>
      <w:rFonts w:ascii="Calibri" w:hAnsi="Calibri"/>
      <w:sz w:val="24"/>
      <w:szCs w:val="22"/>
    </w:rPr>
  </w:style>
  <w:style w:type="paragraph" w:customStyle="1" w:styleId="118">
    <w:name w:val="Table Paragraph"/>
    <w:basedOn w:val="1"/>
    <w:qFormat/>
    <w:uiPriority w:val="1"/>
    <w:pPr>
      <w:jc w:val="left"/>
    </w:pPr>
    <w:rPr>
      <w:rFonts w:ascii="Calibri" w:hAnsi="Calibri"/>
      <w:kern w:val="0"/>
      <w:sz w:val="22"/>
      <w:szCs w:val="22"/>
      <w:lang w:eastAsia="en-US"/>
    </w:rPr>
  </w:style>
  <w:style w:type="paragraph" w:customStyle="1" w:styleId="119">
    <w:name w:val="Ri正文"/>
    <w:basedOn w:val="1"/>
    <w:qFormat/>
    <w:uiPriority w:val="0"/>
    <w:pPr>
      <w:widowControl/>
      <w:spacing w:before="100" w:beforeAutospacing="1" w:after="100" w:afterAutospacing="1"/>
      <w:ind w:firstLine="200" w:firstLineChars="200"/>
      <w:jc w:val="left"/>
    </w:pPr>
    <w:rPr>
      <w:rFonts w:cs="宋体"/>
      <w:kern w:val="0"/>
      <w:lang w:val="zh-CN"/>
    </w:rPr>
  </w:style>
  <w:style w:type="character" w:customStyle="1" w:styleId="120">
    <w:name w:val="NormalCharacter"/>
    <w:semiHidden/>
    <w:qFormat/>
    <w:uiPriority w:val="0"/>
  </w:style>
  <w:style w:type="paragraph" w:customStyle="1" w:styleId="121">
    <w:name w:val="标题 81"/>
    <w:basedOn w:val="1"/>
    <w:qFormat/>
    <w:uiPriority w:val="1"/>
    <w:pPr>
      <w:autoSpaceDE w:val="0"/>
      <w:autoSpaceDN w:val="0"/>
      <w:adjustRightInd w:val="0"/>
      <w:spacing w:before="14"/>
      <w:ind w:left="118"/>
      <w:jc w:val="left"/>
      <w:outlineLvl w:val="7"/>
    </w:pPr>
    <w:rPr>
      <w:rFonts w:ascii="仿宋" w:eastAsia="仿宋" w:cs="仿宋"/>
      <w:b/>
      <w:bCs/>
      <w:kern w:val="0"/>
      <w:sz w:val="28"/>
      <w:szCs w:val="28"/>
    </w:rPr>
  </w:style>
  <w:style w:type="paragraph" w:customStyle="1" w:styleId="122">
    <w:name w:val="标题 11"/>
    <w:basedOn w:val="1"/>
    <w:qFormat/>
    <w:uiPriority w:val="1"/>
    <w:pPr>
      <w:autoSpaceDE w:val="0"/>
      <w:autoSpaceDN w:val="0"/>
      <w:adjustRightInd w:val="0"/>
      <w:ind w:left="82"/>
      <w:jc w:val="left"/>
      <w:outlineLvl w:val="0"/>
    </w:pPr>
    <w:rPr>
      <w:rFonts w:ascii="宋体" w:cs="宋体"/>
      <w:b/>
      <w:bCs/>
      <w:kern w:val="0"/>
      <w:sz w:val="32"/>
      <w:szCs w:val="32"/>
    </w:rPr>
  </w:style>
  <w:style w:type="paragraph" w:customStyle="1" w:styleId="123">
    <w:name w:val="标题 41"/>
    <w:basedOn w:val="1"/>
    <w:qFormat/>
    <w:uiPriority w:val="1"/>
    <w:pPr>
      <w:autoSpaceDE w:val="0"/>
      <w:autoSpaceDN w:val="0"/>
      <w:adjustRightInd w:val="0"/>
      <w:ind w:left="120"/>
      <w:jc w:val="left"/>
      <w:outlineLvl w:val="3"/>
    </w:pPr>
    <w:rPr>
      <w:rFonts w:ascii="宋体" w:cs="宋体"/>
      <w:b/>
      <w:bCs/>
      <w:kern w:val="0"/>
      <w:szCs w:val="21"/>
    </w:rPr>
  </w:style>
  <w:style w:type="paragraph" w:customStyle="1" w:styleId="124">
    <w:name w:val="标题 21"/>
    <w:basedOn w:val="1"/>
    <w:qFormat/>
    <w:uiPriority w:val="1"/>
    <w:pPr>
      <w:autoSpaceDE w:val="0"/>
      <w:autoSpaceDN w:val="0"/>
      <w:adjustRightInd w:val="0"/>
      <w:jc w:val="left"/>
      <w:outlineLvl w:val="1"/>
    </w:pPr>
    <w:rPr>
      <w:rFonts w:ascii="仿宋" w:eastAsia="仿宋" w:cs="仿宋"/>
      <w:b/>
      <w:bCs/>
      <w:kern w:val="0"/>
      <w:sz w:val="72"/>
      <w:szCs w:val="72"/>
    </w:rPr>
  </w:style>
  <w:style w:type="paragraph" w:customStyle="1" w:styleId="125">
    <w:name w:val="WPSOffice手动目录 1"/>
    <w:qFormat/>
    <w:uiPriority w:val="0"/>
    <w:rPr>
      <w:rFonts w:ascii="Times New Roman" w:hAnsi="Times New Roman" w:eastAsia="宋体" w:cs="Times New Roman"/>
      <w:lang w:val="en-US" w:eastAsia="zh-CN" w:bidi="ar-SA"/>
    </w:rPr>
  </w:style>
  <w:style w:type="character" w:customStyle="1" w:styleId="126">
    <w:name w:val="bookmark-item"/>
    <w:basedOn w:val="41"/>
    <w:qFormat/>
    <w:uiPriority w:val="0"/>
  </w:style>
  <w:style w:type="paragraph" w:customStyle="1" w:styleId="12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28">
    <w:name w:val="_Style 50"/>
    <w:basedOn w:val="1"/>
    <w:next w:val="1"/>
    <w:qFormat/>
    <w:uiPriority w:val="0"/>
    <w:pPr>
      <w:pBdr>
        <w:bottom w:val="single" w:color="auto" w:sz="6" w:space="1"/>
      </w:pBdr>
      <w:jc w:val="center"/>
    </w:pPr>
    <w:rPr>
      <w:rFonts w:ascii="Arial"/>
      <w:vanish/>
      <w:sz w:val="16"/>
    </w:rPr>
  </w:style>
  <w:style w:type="character" w:customStyle="1" w:styleId="129">
    <w:name w:val="font51"/>
    <w:basedOn w:val="41"/>
    <w:qFormat/>
    <w:uiPriority w:val="0"/>
    <w:rPr>
      <w:rFonts w:hint="default" w:ascii="等线" w:hAnsi="等线" w:eastAsia="等线" w:cs="等线"/>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5.xml"/><Relationship Id="rId21" Type="http://schemas.openxmlformats.org/officeDocument/2006/relationships/customXml" Target="../customXml/item4.xml"/><Relationship Id="rId20" Type="http://schemas.openxmlformats.org/officeDocument/2006/relationships/customXml" Target="../customXml/item3.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7.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53"/>
    <customShpInfo spid="_x0000_s2052"/>
    <customShpInfo spid="_x0000_s2051"/>
    <customShpInfo spid="_x0000_s2050"/>
    <customShpInfo spid="_x0000_s2049"/>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26"/>
    <customShpInfo spid="_x0000_s1039"/>
    <customShpInfo spid="_x0000_s1120"/>
    <customShpInfo spid="_x0000_s1119"/>
    <customShpInfo spid="_x0000_s1118"/>
    <customShpInfo spid="_x0000_s1117"/>
    <customShpInfo spid="_x0000_s1116"/>
    <customShpInfo spid="_x0000_s1115"/>
    <customShpInfo spid="_x0000_s1114"/>
    <customShpInfo spid="_x0000_s1113"/>
    <customShpInfo spid="_x0000_s1112"/>
    <customShpInfo spid="_x0000_s1111"/>
    <customShpInfo spid="_x0000_s1110"/>
    <customShpInfo spid="_x0000_s110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8"/>
    <customShpInfo spid="_x0000_s110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文档" ma:contentTypeID="0x010100C68646C20CCE2A4594A1FDE1349BD2C9" ma:contentTypeVersion="25" ma:contentTypeDescription="新建文档。" ma:contentTypeScope="" ma:versionID="da5e5e42a95a96e924e3e12d77bc3a65">
  <xsd:schema xmlns:xsd="http://www.w3.org/2001/XMLSchema" xmlns:p="http://schemas.microsoft.com/office/2006/metadata/properties" xmlns:ns2="e8662122-972c-4cd5-ab65-a926c1021498" targetNamespace="http://schemas.microsoft.com/office/2006/metadata/properties" ma:root="true" ma:fieldsID="a6bb58b7ff129c5a8a62aebc8f527ed3" ns2:_="">
    <xsd:import namespace="e8662122-972c-4cd5-ab65-a926c1021498"/>
    <xsd:element name="properties">
      <xsd:complexType>
        <xsd:sequence>
          <xsd:element name="documentManagement">
            <xsd:complexType>
              <xsd:all>
                <xsd:element ref="ns2:_x8d1f__x8d23__x4eba_" minOccurs="0"/>
              </xsd:all>
            </xsd:complexType>
          </xsd:element>
        </xsd:sequence>
      </xsd:complexType>
    </xsd:element>
  </xsd:schema>
  <xsd:schema xmlns:xsd="http://www.w3.org/2001/XMLSchema" xmlns:dms="http://schemas.microsoft.com/office/2006/documentManagement/types" targetNamespace="e8662122-972c-4cd5-ab65-a926c1021498" elementFormDefault="qualified">
    <xsd:import namespace="http://schemas.microsoft.com/office/2006/documentManagement/types"/>
    <xsd:element name="_x8d1f__x8d23__x4eba_" ma:index="8" nillable="true" ma:displayName="负责人" ma:list="UserInfo" ma:internalName="_x8d1f__x8d23__x4eba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p:properties xmlns:p="http://schemas.microsoft.com/office/2006/metadata/properties" xmlns:xsi="http://www.w3.org/2001/XMLSchema-instance">
  <documentManagement>
    <_x8d1f__x8d23__x4eba_ xmlns="e8662122-972c-4cd5-ab65-a926c1021498">
      <UserInfo>
        <DisplayName/>
        <AccountId xsi:nil="true"/>
        <AccountType/>
      </UserInfo>
    </_x8d1f__x8d23__x4eba_>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FF17F6-B15B-4480-9A12-772800343D15}">
  <ds:schemaRefs/>
</ds:datastoreItem>
</file>

<file path=customXml/itemProps3.xml><?xml version="1.0" encoding="utf-8"?>
<ds:datastoreItem xmlns:ds="http://schemas.openxmlformats.org/officeDocument/2006/customXml" ds:itemID="{4DB491A7-7699-43B8-82DF-7546360513B4}">
  <ds:schemaRefs/>
</ds:datastoreItem>
</file>

<file path=customXml/itemProps4.xml><?xml version="1.0" encoding="utf-8"?>
<ds:datastoreItem xmlns:ds="http://schemas.openxmlformats.org/officeDocument/2006/customXml" ds:itemID="{DEE1A29E-5C08-472F-83EE-D61B966668B9}">
  <ds:schemaRefs/>
</ds:datastoreItem>
</file>

<file path=customXml/itemProps5.xml><?xml version="1.0" encoding="utf-8"?>
<ds:datastoreItem xmlns:ds="http://schemas.openxmlformats.org/officeDocument/2006/customXml" ds:itemID="{F6B0FB0F-16E8-44FE-A10E-1F120B106E58}">
  <ds:schemaRefs/>
</ds:datastoreItem>
</file>

<file path=docProps/app.xml><?xml version="1.0" encoding="utf-8"?>
<Properties xmlns="http://schemas.openxmlformats.org/officeDocument/2006/extended-properties" xmlns:vt="http://schemas.openxmlformats.org/officeDocument/2006/docPropsVTypes">
  <Template>Normal</Template>
  <Company>http://sdwm.org</Company>
  <Pages>95</Pages>
  <Words>48702</Words>
  <Characters>53788</Characters>
  <Lines>613</Lines>
  <Paragraphs>172</Paragraphs>
  <TotalTime>0</TotalTime>
  <ScaleCrop>false</ScaleCrop>
  <LinksUpToDate>false</LinksUpToDate>
  <CharactersWithSpaces>55214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2017-07-11T03:04:00Z</dcterms:created>
  <dc:creator>梁</dc:creator>
  <cp:lastModifiedBy>x</cp:lastModifiedBy>
  <cp:lastPrinted>2021-06-16T06:43:00Z</cp:lastPrinted>
  <dcterms:modified xsi:type="dcterms:W3CDTF">2022-06-16T13:01:47Z</dcterms:modified>
  <dc:title>招  标  文  件</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RL">
    <vt:lpwstr/>
  </property>
  <property fmtid="{D5CDD505-2E9C-101B-9397-08002B2CF9AE}" pid="3" name="ContentType">
    <vt:lpwstr>文档</vt:lpwstr>
  </property>
  <property fmtid="{D5CDD505-2E9C-101B-9397-08002B2CF9AE}" pid="4" name="负责人0">
    <vt:lpwstr/>
  </property>
  <property fmtid="{D5CDD505-2E9C-101B-9397-08002B2CF9AE}" pid="5" name="KSOProductBuildVer">
    <vt:lpwstr>2052-11.1.0.11744</vt:lpwstr>
  </property>
  <property fmtid="{D5CDD505-2E9C-101B-9397-08002B2CF9AE}" pid="6" name="ICV">
    <vt:lpwstr>BB96BB11A5B74D0787DD6652FB4D57E8</vt:lpwstr>
  </property>
</Properties>
</file>