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highlight w:val="cyan"/>
          <w:lang w:val="en-US" w:eastAsia="zh-CN"/>
        </w:rPr>
      </w:pPr>
      <w:r>
        <w:rPr>
          <w:rFonts w:hint="eastAsia" w:cs="宋体" w:asciiTheme="majorEastAsia" w:hAnsiTheme="majorEastAsia" w:eastAsiaTheme="majorEastAsia"/>
          <w:bCs/>
          <w:color w:val="000000" w:themeColor="text1"/>
          <w:sz w:val="24"/>
          <w:lang w:val="zh-CN"/>
        </w:rPr>
        <w:t>项目</w:t>
      </w:r>
      <w:r>
        <w:rPr>
          <w:rFonts w:hint="eastAsia" w:cs="宋体" w:asciiTheme="majorEastAsia" w:hAnsiTheme="majorEastAsia" w:eastAsiaTheme="majorEastAsia"/>
          <w:bCs/>
          <w:color w:val="000000" w:themeColor="text1"/>
          <w:sz w:val="24"/>
          <w:highlight w:val="none"/>
          <w:lang w:val="zh-CN"/>
        </w:rPr>
        <w:t>名称：墨玉县城乡村学校教育教学能力提升项目（包七：办公桌椅）</w:t>
      </w:r>
    </w:p>
    <w:p>
      <w:pPr>
        <w:pStyle w:val="49"/>
        <w:rPr>
          <w:rFonts w:asciiTheme="majorEastAsia" w:hAnsiTheme="majorEastAsia" w:eastAsiaTheme="majorEastAsia"/>
          <w:color w:val="000000" w:themeColor="text1"/>
          <w:lang w:val="zh-CN"/>
        </w:rPr>
      </w:pPr>
    </w:p>
    <w:p>
      <w:pPr>
        <w:spacing w:line="360" w:lineRule="exact"/>
        <w:rPr>
          <w:rFonts w:hint="eastAsia" w:cs="宋体" w:asciiTheme="majorEastAsia" w:hAnsiTheme="majorEastAsia" w:eastAsiaTheme="majorEastAsia"/>
          <w:bCs/>
          <w:color w:val="000000" w:themeColor="text1"/>
          <w:sz w:val="24"/>
          <w:highlight w:val="none"/>
          <w:lang w:val="zh-CN" w:eastAsia="zh-CN"/>
        </w:rPr>
      </w:pPr>
      <w:r>
        <w:rPr>
          <w:rFonts w:hint="eastAsia" w:cs="宋体" w:asciiTheme="majorEastAsia" w:hAnsiTheme="majorEastAsia" w:eastAsiaTheme="majorEastAsia"/>
          <w:bCs/>
          <w:color w:val="000000" w:themeColor="text1"/>
          <w:sz w:val="24"/>
          <w:highlight w:val="none"/>
          <w:lang w:val="zh-CN"/>
        </w:rPr>
        <w:t>项目编号：XJJJN-HTCG-2022-029/0</w:t>
      </w:r>
      <w:r>
        <w:rPr>
          <w:rFonts w:hint="eastAsia" w:cs="宋体" w:asciiTheme="majorEastAsia" w:hAnsiTheme="majorEastAsia" w:eastAsiaTheme="majorEastAsia"/>
          <w:bCs/>
          <w:color w:val="000000" w:themeColor="text1"/>
          <w:sz w:val="24"/>
          <w:highlight w:val="none"/>
          <w:lang w:val="en-US" w:eastAsia="zh-CN"/>
        </w:rPr>
        <w:t>7</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49"/>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40"/>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本文件已报备</w:t>
            </w: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rPr>
                <w:rFonts w:cs="宋体" w:asciiTheme="majorEastAsia" w:hAnsiTheme="majorEastAsia" w:eastAsiaTheme="majorEastAsia"/>
                <w:color w:val="000000" w:themeColor="text1"/>
                <w:sz w:val="28"/>
                <w:szCs w:val="28"/>
                <w:highlight w:val="cyan"/>
              </w:rPr>
            </w:pPr>
            <w:r>
              <w:rPr>
                <w:rFonts w:hint="eastAsia" w:cs="宋体" w:asciiTheme="majorEastAsia" w:hAnsiTheme="majorEastAsia" w:eastAsiaTheme="majorEastAsia"/>
                <w:color w:val="000000" w:themeColor="text1"/>
                <w:sz w:val="28"/>
                <w:szCs w:val="28"/>
              </w:rPr>
              <w:t>项目名称</w:t>
            </w:r>
            <w:r>
              <w:rPr>
                <w:rFonts w:hint="eastAsia" w:cs="宋体" w:asciiTheme="majorEastAsia" w:hAnsiTheme="majorEastAsia" w:eastAsiaTheme="majorEastAsia"/>
                <w:color w:val="000000" w:themeColor="text1"/>
                <w:sz w:val="28"/>
                <w:szCs w:val="28"/>
                <w:highlight w:val="none"/>
              </w:rPr>
              <w:t>：</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rPr>
                <w:rFonts w:cs="宋体" w:asciiTheme="majorEastAsia" w:hAnsiTheme="majorEastAsia" w:eastAsiaTheme="majorEastAsia"/>
                <w:bCs/>
                <w:color w:val="000000" w:themeColor="text1"/>
                <w:sz w:val="28"/>
                <w:szCs w:val="28"/>
              </w:rPr>
            </w:pPr>
          </w:p>
          <w:p>
            <w:pP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49"/>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6"/>
        <w:spacing w:beforeAutospacing="0" w:afterAutospacing="0" w:line="380" w:lineRule="exact"/>
        <w:jc w:val="both"/>
        <w:rPr>
          <w:rFonts w:asciiTheme="majorEastAsia" w:hAnsiTheme="majorEastAsia" w:eastAsiaTheme="majorEastAsia"/>
          <w:color w:val="000000" w:themeColor="text1"/>
        </w:rPr>
      </w:pPr>
      <w:r>
        <w:rPr>
          <w:rStyle w:val="43"/>
          <w:rFonts w:hint="eastAsia" w:asciiTheme="majorEastAsia" w:hAnsiTheme="majorEastAsia" w:eastAsiaTheme="majorEastAsia"/>
          <w:color w:val="000000" w:themeColor="text1"/>
        </w:rPr>
        <w:t>一、项目基本情况</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6"/>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6"/>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6"/>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6"/>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6"/>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6"/>
        <w:spacing w:beforeAutospacing="0" w:afterAutospacing="0" w:line="380" w:lineRule="exact"/>
        <w:ind w:firstLine="420"/>
        <w:rPr>
          <w:rFonts w:hint="eastAsia" w:asciiTheme="majorEastAsia" w:hAnsiTheme="majorEastAsia" w:eastAsiaTheme="majorEastAsia"/>
          <w:color w:val="000000" w:themeColor="text1"/>
        </w:rPr>
      </w:pPr>
    </w:p>
    <w:p>
      <w:pPr>
        <w:pStyle w:val="36"/>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6"/>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6"/>
        <w:spacing w:beforeAutospacing="0" w:afterAutospacing="0" w:line="380" w:lineRule="exact"/>
        <w:rPr>
          <w:rFonts w:asciiTheme="majorEastAsia" w:hAnsiTheme="majorEastAsia" w:eastAsiaTheme="majorEastAsia"/>
          <w:color w:val="000000" w:themeColor="text1"/>
        </w:rPr>
      </w:pPr>
      <w:r>
        <w:rPr>
          <w:rStyle w:val="43"/>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3"/>
          <w:rFonts w:cs="宋体" w:asciiTheme="majorEastAsia" w:hAnsiTheme="majorEastAsia" w:eastAsiaTheme="majorEastAsia"/>
          <w:color w:val="000000" w:themeColor="text1"/>
          <w:kern w:val="0"/>
          <w:sz w:val="24"/>
        </w:rPr>
      </w:pPr>
      <w:r>
        <w:rPr>
          <w:rStyle w:val="43"/>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49"/>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6"/>
        <w:spacing w:beforeAutospacing="0" w:afterAutospacing="0" w:line="380" w:lineRule="exact"/>
        <w:jc w:val="both"/>
        <w:rPr>
          <w:rFonts w:asciiTheme="majorEastAsia" w:hAnsiTheme="majorEastAsia" w:eastAsiaTheme="majorEastAsia"/>
          <w:color w:val="000000" w:themeColor="text1"/>
        </w:rPr>
      </w:pPr>
      <w:r>
        <w:rPr>
          <w:rStyle w:val="43"/>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6"/>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6"/>
        <w:spacing w:beforeAutospacing="0" w:afterAutospacing="0" w:line="380" w:lineRule="exact"/>
        <w:jc w:val="both"/>
        <w:rPr>
          <w:rFonts w:asciiTheme="majorEastAsia" w:hAnsiTheme="majorEastAsia" w:eastAsiaTheme="majorEastAsia"/>
          <w:color w:val="000000" w:themeColor="text1"/>
          <w:highlight w:val="none"/>
        </w:rPr>
      </w:pPr>
      <w:r>
        <w:rPr>
          <w:rStyle w:val="43"/>
          <w:rFonts w:hint="eastAsia" w:asciiTheme="majorEastAsia" w:hAnsiTheme="majorEastAsia" w:eastAsiaTheme="majorEastAsia"/>
          <w:color w:val="000000" w:themeColor="text1"/>
          <w:highlight w:val="none"/>
        </w:rPr>
        <w:t>五、公告期限</w:t>
      </w:r>
    </w:p>
    <w:p>
      <w:pPr>
        <w:pStyle w:val="36"/>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6"/>
        <w:spacing w:beforeAutospacing="0" w:afterAutospacing="0" w:line="380" w:lineRule="exact"/>
        <w:jc w:val="both"/>
        <w:rPr>
          <w:rFonts w:asciiTheme="majorEastAsia" w:hAnsiTheme="majorEastAsia" w:eastAsiaTheme="majorEastAsia"/>
          <w:color w:val="000000" w:themeColor="text1"/>
        </w:rPr>
      </w:pPr>
      <w:r>
        <w:rPr>
          <w:rStyle w:val="43"/>
          <w:rFonts w:hint="eastAsia" w:asciiTheme="majorEastAsia" w:hAnsiTheme="majorEastAsia" w:eastAsiaTheme="majorEastAsia"/>
          <w:color w:val="000000" w:themeColor="text1"/>
        </w:rPr>
        <w:t>六、其他补充事宜</w:t>
      </w:r>
    </w:p>
    <w:p>
      <w:pPr>
        <w:pStyle w:val="36"/>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6"/>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6"/>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6"/>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6"/>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6"/>
        <w:spacing w:beforeAutospacing="0" w:afterAutospacing="0" w:line="380" w:lineRule="exact"/>
        <w:jc w:val="both"/>
        <w:rPr>
          <w:rFonts w:asciiTheme="majorEastAsia" w:hAnsiTheme="majorEastAsia" w:eastAsiaTheme="majorEastAsia"/>
          <w:color w:val="000000" w:themeColor="text1"/>
        </w:rPr>
      </w:pPr>
      <w:r>
        <w:rPr>
          <w:rStyle w:val="43"/>
          <w:rFonts w:hint="eastAsia" w:asciiTheme="majorEastAsia" w:hAnsiTheme="majorEastAsia" w:eastAsiaTheme="majorEastAsia"/>
          <w:color w:val="000000" w:themeColor="text1"/>
        </w:rPr>
        <w:t>七、对本次采购提出询问，请按以下方式联系</w:t>
      </w:r>
    </w:p>
    <w:p>
      <w:pPr>
        <w:pStyle w:val="36"/>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6"/>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6"/>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6"/>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6"/>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6"/>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6"/>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6"/>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6"/>
        <w:spacing w:before="0" w:beforeAutospacing="0" w:after="0" w:afterAutospacing="0" w:line="420" w:lineRule="exact"/>
        <w:jc w:val="right"/>
        <w:rPr>
          <w:rFonts w:cs="仿宋" w:asciiTheme="majorEastAsia" w:hAnsiTheme="majorEastAsia" w:eastAsiaTheme="majorEastAsia"/>
          <w:color w:val="000000" w:themeColor="text1"/>
        </w:rPr>
      </w:pPr>
    </w:p>
    <w:p>
      <w:pPr>
        <w:pStyle w:val="36"/>
        <w:spacing w:before="0" w:beforeAutospacing="0" w:after="0" w:afterAutospacing="0" w:line="420" w:lineRule="exact"/>
        <w:jc w:val="right"/>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pStyle w:val="36"/>
        <w:spacing w:before="0" w:beforeAutospacing="0" w:after="0" w:afterAutospacing="0" w:line="420" w:lineRule="exact"/>
        <w:jc w:val="right"/>
        <w:rPr>
          <w:rFonts w:cs="仿宋" w:asciiTheme="majorEastAsia" w:hAnsiTheme="majorEastAsia" w:eastAsiaTheme="majorEastAsia"/>
          <w:color w:val="000000" w:themeColor="text1"/>
        </w:rPr>
      </w:pPr>
    </w:p>
    <w:p>
      <w:pPr>
        <w:pStyle w:val="36"/>
        <w:spacing w:before="0" w:beforeAutospacing="0" w:after="0" w:afterAutospacing="0" w:line="420" w:lineRule="exact"/>
        <w:jc w:val="right"/>
        <w:rPr>
          <w:rFonts w:cs="仿宋" w:asciiTheme="majorEastAsia" w:hAnsiTheme="majorEastAsia" w:eastAsiaTheme="majorEastAsia"/>
          <w:color w:val="000000" w:themeColor="text1"/>
        </w:rPr>
      </w:pPr>
    </w:p>
    <w:p>
      <w:pPr>
        <w:pStyle w:val="36"/>
        <w:spacing w:before="0" w:beforeAutospacing="0" w:after="0" w:afterAutospacing="0" w:line="420" w:lineRule="exact"/>
        <w:jc w:val="right"/>
        <w:rPr>
          <w:rFonts w:cs="仿宋" w:asciiTheme="majorEastAsia" w:hAnsiTheme="majorEastAsia" w:eastAsiaTheme="majorEastAsia"/>
          <w:color w:val="000000" w:themeColor="text1"/>
        </w:rPr>
      </w:pPr>
    </w:p>
    <w:p>
      <w:pPr>
        <w:pStyle w:val="36"/>
        <w:spacing w:before="0" w:beforeAutospacing="0" w:after="0" w:afterAutospacing="0" w:line="420" w:lineRule="exact"/>
        <w:jc w:val="right"/>
        <w:rPr>
          <w:rFonts w:cs="仿宋" w:asciiTheme="majorEastAsia" w:hAnsiTheme="majorEastAsia" w:eastAsiaTheme="majorEastAsia"/>
          <w:color w:val="000000" w:themeColor="text1"/>
        </w:rPr>
      </w:pPr>
    </w:p>
    <w:p>
      <w:pPr>
        <w:pStyle w:val="36"/>
        <w:spacing w:before="0" w:beforeAutospacing="0" w:after="0" w:afterAutospacing="0" w:line="420" w:lineRule="exact"/>
        <w:jc w:val="right"/>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6"/>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25203"/>
      <w:bookmarkStart w:id="2" w:name="_Toc30006"/>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40"/>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8884"/>
            <w:bookmarkStart w:id="4" w:name="_Toc15098"/>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墨玉县城乡村学校教育教学能力提升项目（包七：办公桌椅）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cs="仿宋" w:asciiTheme="majorEastAsia" w:hAnsiTheme="majorEastAsia" w:eastAsiaTheme="majorEastAsia"/>
                <w:color w:val="000000" w:themeColor="text1"/>
                <w:szCs w:val="21"/>
                <w:highlight w:val="none"/>
                <w:lang w:val="en-US" w:eastAsia="zh-CN"/>
              </w:rPr>
              <w:t>526.60</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highlight w:val="none"/>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墨玉县城乡村学校教育教学能力提升项目（包七：办公桌椅）</w:t>
            </w:r>
            <w:r>
              <w:rPr>
                <w:rFonts w:hint="eastAsia" w:asciiTheme="majorEastAsia" w:hAnsiTheme="majorEastAsia" w:eastAsiaTheme="majorEastAsia"/>
                <w:bCs/>
                <w:color w:val="000000" w:themeColor="text1"/>
                <w:szCs w:val="21"/>
                <w:highlight w:val="none"/>
              </w:rPr>
              <w:t>所需设备</w:t>
            </w:r>
            <w:r>
              <w:rPr>
                <w:rFonts w:hint="eastAsia" w:asciiTheme="majorEastAsia" w:hAnsiTheme="majorEastAsia" w:eastAsiaTheme="majorEastAsia"/>
                <w:bCs/>
                <w:color w:val="000000" w:themeColor="text1"/>
                <w:szCs w:val="21"/>
                <w:highlight w:val="none"/>
                <w:lang w:eastAsia="zh-CN"/>
              </w:rPr>
              <w:t>的</w:t>
            </w:r>
            <w:r>
              <w:rPr>
                <w:rFonts w:hint="eastAsia" w:asciiTheme="majorEastAsia" w:hAnsiTheme="majorEastAsia" w:eastAsiaTheme="majorEastAsia"/>
                <w:bCs/>
                <w:color w:val="000000" w:themeColor="text1"/>
                <w:szCs w:val="21"/>
                <w:highlight w:val="none"/>
              </w:rPr>
              <w:t>采购或</w:t>
            </w:r>
            <w:r>
              <w:rPr>
                <w:rFonts w:asciiTheme="majorEastAsia" w:hAnsiTheme="majorEastAsia" w:eastAsiaTheme="majorEastAsia"/>
                <w:bCs/>
                <w:color w:val="000000" w:themeColor="text1"/>
                <w:szCs w:val="21"/>
                <w:highlight w:val="none"/>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highlight w:val="none"/>
              </w:rPr>
              <w:t>（具体参数详见本招标文件第</w:t>
            </w:r>
            <w:r>
              <w:rPr>
                <w:rFonts w:hint="eastAsia" w:asciiTheme="majorEastAsia" w:hAnsiTheme="majorEastAsia" w:eastAsiaTheme="majorEastAsia"/>
                <w:bCs/>
                <w:color w:val="000000" w:themeColor="text1"/>
                <w:szCs w:val="21"/>
                <w:highlight w:val="none"/>
                <w:lang w:eastAsia="zh-CN"/>
              </w:rPr>
              <w:t>五</w:t>
            </w:r>
            <w:r>
              <w:rPr>
                <w:rFonts w:hint="eastAsia" w:asciiTheme="majorEastAsia" w:hAnsiTheme="majorEastAsia" w:eastAsiaTheme="majorEastAsia"/>
                <w:bCs/>
                <w:color w:val="000000" w:themeColor="text1"/>
                <w:szCs w:val="21"/>
                <w:highlight w:val="none"/>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49"/>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49"/>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49"/>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49"/>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highlight w:val="none"/>
                <w:lang w:val="zh-CN"/>
              </w:rPr>
            </w:pPr>
            <w:r>
              <w:rPr>
                <w:rFonts w:hint="eastAsia" w:cs="仿宋" w:asciiTheme="majorEastAsia" w:hAnsiTheme="majorEastAsia" w:eastAsiaTheme="majorEastAsia"/>
                <w:bCs/>
                <w:color w:val="000000" w:themeColor="text1"/>
                <w:kern w:val="0"/>
                <w:szCs w:val="21"/>
                <w:highlight w:val="none"/>
                <w:lang w:val="zh-CN"/>
              </w:rPr>
              <w:t>资格条件：</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1.满足《中华人民共和国政府采购法》第二十二条规定；</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2.落实政府采购政策需满足的资格要求：标项</w:t>
            </w:r>
            <w:r>
              <w:rPr>
                <w:rFonts w:hint="eastAsia" w:asciiTheme="majorEastAsia" w:hAnsiTheme="majorEastAsia" w:eastAsiaTheme="majorEastAsia"/>
                <w:color w:val="000000" w:themeColor="text1"/>
                <w:highlight w:val="none"/>
                <w:lang w:val="en-US" w:eastAsia="zh-CN"/>
              </w:rPr>
              <w:t>7</w:t>
            </w:r>
            <w:r>
              <w:rPr>
                <w:rFonts w:hint="eastAsia" w:asciiTheme="majorEastAsia" w:hAnsiTheme="majorEastAsia" w:eastAsiaTheme="majorEastAsia"/>
                <w:color w:val="000000" w:themeColor="text1"/>
                <w:highlight w:val="none"/>
              </w:rPr>
              <w:t>：供应商为中小企业/小微企业,供应商应为监狱企业,供应商应为残疾人福利企业 。</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3.本项目的特定资格要求：标项</w:t>
            </w:r>
            <w:r>
              <w:rPr>
                <w:rFonts w:hint="eastAsia" w:asciiTheme="majorEastAsia" w:hAnsiTheme="majorEastAsia" w:eastAsiaTheme="majorEastAsia"/>
                <w:color w:val="000000" w:themeColor="text1"/>
                <w:highlight w:val="none"/>
                <w:lang w:val="en-US" w:eastAsia="zh-CN"/>
              </w:rPr>
              <w:t>7</w:t>
            </w:r>
            <w:r>
              <w:rPr>
                <w:rFonts w:hint="eastAsia" w:asciiTheme="majorEastAsia" w:hAnsiTheme="majorEastAsia" w:eastAsiaTheme="majorEastAsia"/>
                <w:color w:val="000000" w:themeColor="text1"/>
                <w:highlight w:val="none"/>
              </w:rPr>
              <w:t>：</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1、经年审合格三证合一的营业执照；</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5、单位负责人为同一人或者存在直接控股、管理关系的不同供应商，不得参加同一合同项下的政府采购活动。</w:t>
            </w:r>
          </w:p>
          <w:p>
            <w:pPr>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6、本项目不接受联合体投标；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49"/>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49"/>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49"/>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49"/>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w:t>
            </w:r>
            <w:r>
              <w:rPr>
                <w:rFonts w:hint="eastAsia" w:cs="仿宋" w:asciiTheme="majorEastAsia" w:hAnsiTheme="majorEastAsia" w:eastAsiaTheme="majorEastAsia"/>
                <w:color w:val="000000" w:themeColor="text1"/>
                <w:szCs w:val="21"/>
                <w:highlight w:val="none"/>
                <w:lang w:val="en-US" w:eastAsia="zh-CN"/>
              </w:rPr>
              <w:t>526.60</w:t>
            </w:r>
            <w:r>
              <w:rPr>
                <w:rFonts w:hint="eastAsia" w:cs="仿宋" w:asciiTheme="majorEastAsia" w:hAnsiTheme="majorEastAsia" w:eastAsiaTheme="majorEastAsia"/>
                <w:bCs/>
                <w:color w:val="000000" w:themeColor="text1"/>
                <w:kern w:val="0"/>
                <w:szCs w:val="21"/>
                <w:highlight w:val="none"/>
                <w:lang w:val="en-US" w:eastAsia="zh-CN"/>
              </w:rPr>
              <w:t xml:space="preserve"> </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49"/>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49"/>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3"/>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6"/>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6"/>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6"/>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6"/>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6"/>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8"/>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8"/>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8"/>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39"/>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39"/>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39"/>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49"/>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182891057"/>
      <w:bookmarkStart w:id="15" w:name="_Toc247815569"/>
      <w:bookmarkStart w:id="16" w:name="_Toc7151"/>
      <w:bookmarkStart w:id="17" w:name="_Toc176257397"/>
      <w:bookmarkStart w:id="18" w:name="_Toc13805"/>
      <w:bookmarkStart w:id="19" w:name="_Toc225356383"/>
      <w:bookmarkStart w:id="20" w:name="_Toc247815566"/>
      <w:bookmarkStart w:id="21" w:name="_Toc176257387"/>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26365"/>
      <w:bookmarkStart w:id="23" w:name="_Toc6327"/>
      <w:bookmarkStart w:id="24" w:name="_Toc17604"/>
      <w:bookmarkStart w:id="25" w:name="_Toc725"/>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7324"/>
      <w:bookmarkStart w:id="27" w:name="_Toc25664"/>
      <w:r>
        <w:rPr>
          <w:rFonts w:hint="eastAsia" w:cs="宋体" w:asciiTheme="majorEastAsia" w:hAnsiTheme="majorEastAsia" w:eastAsiaTheme="majorEastAsia"/>
          <w:color w:val="000000" w:themeColor="text1"/>
          <w:sz w:val="28"/>
          <w:szCs w:val="32"/>
        </w:rPr>
        <w:t>初步评审—资格性审查表</w:t>
      </w:r>
    </w:p>
    <w:tbl>
      <w:tblPr>
        <w:tblStyle w:val="40"/>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40"/>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tbl>
      <w:tblPr>
        <w:tblStyle w:val="40"/>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1170"/>
        <w:gridCol w:w="6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16" w:type="dxa"/>
            <w:noWrap w:val="0"/>
            <w:vAlign w:val="center"/>
          </w:tcPr>
          <w:p>
            <w:pPr>
              <w:snapToGrid w:val="0"/>
              <w:ind w:left="0" w:leftChars="0" w:firstLine="0" w:firstLineChars="0"/>
              <w:jc w:val="left"/>
              <w:rPr>
                <w:rFonts w:ascii="宋体" w:hAnsi="宋体"/>
                <w:sz w:val="24"/>
                <w:highlight w:val="none"/>
                <w:u w:val="none"/>
              </w:rPr>
            </w:pPr>
            <w:bookmarkStart w:id="28" w:name="_Toc5344"/>
            <w:bookmarkStart w:id="29" w:name="_Toc3859"/>
            <w:r>
              <w:rPr>
                <w:rFonts w:hint="eastAsia" w:ascii="宋体" w:hAnsi="宋体"/>
                <w:sz w:val="24"/>
                <w:highlight w:val="none"/>
                <w:u w:val="none"/>
              </w:rPr>
              <w:t>评审项目</w:t>
            </w:r>
          </w:p>
        </w:tc>
        <w:tc>
          <w:tcPr>
            <w:tcW w:w="1170" w:type="dxa"/>
            <w:noWrap w:val="0"/>
            <w:vAlign w:val="center"/>
          </w:tcPr>
          <w:p>
            <w:pPr>
              <w:snapToGrid w:val="0"/>
              <w:jc w:val="left"/>
              <w:rPr>
                <w:rFonts w:ascii="宋体" w:hAnsi="宋体"/>
                <w:sz w:val="24"/>
                <w:highlight w:val="none"/>
                <w:u w:val="none"/>
              </w:rPr>
            </w:pPr>
          </w:p>
        </w:tc>
        <w:tc>
          <w:tcPr>
            <w:tcW w:w="6851" w:type="dxa"/>
            <w:noWrap w:val="0"/>
            <w:vAlign w:val="center"/>
          </w:tcPr>
          <w:p>
            <w:pPr>
              <w:snapToGrid w:val="0"/>
              <w:jc w:val="left"/>
              <w:rPr>
                <w:rFonts w:ascii="宋体" w:hAnsi="宋体"/>
                <w:sz w:val="24"/>
                <w:highlight w:val="none"/>
                <w:u w:val="none"/>
              </w:rPr>
            </w:pPr>
            <w:r>
              <w:rPr>
                <w:rFonts w:hint="eastAsia" w:ascii="宋体" w:hAnsi="宋体"/>
                <w:sz w:val="24"/>
                <w:highlight w:val="none"/>
                <w:u w:val="none"/>
              </w:rPr>
              <w:t>评分标准说明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637" w:type="dxa"/>
            <w:gridSpan w:val="3"/>
            <w:noWrap w:val="0"/>
            <w:vAlign w:val="center"/>
          </w:tcPr>
          <w:p>
            <w:pPr>
              <w:snapToGrid w:val="0"/>
              <w:jc w:val="left"/>
              <w:rPr>
                <w:rFonts w:ascii="宋体" w:hAnsi="宋体"/>
                <w:sz w:val="24"/>
                <w:highlight w:val="none"/>
                <w:u w:val="none"/>
              </w:rPr>
            </w:pPr>
            <w:r>
              <w:rPr>
                <w:rFonts w:hint="eastAsia" w:ascii="宋体" w:hAnsi="宋体"/>
                <w:sz w:val="24"/>
                <w:highlight w:val="none"/>
                <w:u w:val="none"/>
              </w:rPr>
              <w:t>一、价格部分</w:t>
            </w:r>
            <w:r>
              <w:rPr>
                <w:rFonts w:hint="eastAsia" w:ascii="宋体" w:hAnsi="宋体"/>
                <w:sz w:val="24"/>
                <w:highlight w:val="none"/>
                <w:u w:val="none"/>
                <w:lang w:val="en-US" w:eastAsia="zh-CN"/>
              </w:rPr>
              <w:t>4</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1616" w:type="dxa"/>
            <w:noWrap w:val="0"/>
            <w:vAlign w:val="center"/>
          </w:tcPr>
          <w:p>
            <w:pPr>
              <w:widowControl/>
              <w:snapToGrid w:val="0"/>
              <w:ind w:left="720" w:hanging="720" w:hangingChars="300"/>
              <w:jc w:val="left"/>
              <w:rPr>
                <w:rFonts w:ascii="宋体" w:hAnsi="宋体" w:cs="宋体"/>
                <w:sz w:val="24"/>
                <w:highlight w:val="none"/>
                <w:u w:val="none"/>
              </w:rPr>
            </w:pPr>
            <w:r>
              <w:rPr>
                <w:rFonts w:hint="eastAsia" w:ascii="宋体" w:hAnsi="宋体" w:cs="宋体"/>
                <w:sz w:val="24"/>
                <w:highlight w:val="none"/>
                <w:u w:val="none"/>
              </w:rPr>
              <w:t>价格</w:t>
            </w:r>
          </w:p>
        </w:tc>
        <w:tc>
          <w:tcPr>
            <w:tcW w:w="1170" w:type="dxa"/>
            <w:noWrap w:val="0"/>
            <w:vAlign w:val="center"/>
          </w:tcPr>
          <w:p>
            <w:pPr>
              <w:snapToGrid w:val="0"/>
              <w:ind w:left="0" w:leftChars="0" w:firstLine="0" w:firstLineChars="0"/>
              <w:jc w:val="left"/>
              <w:rPr>
                <w:rFonts w:ascii="宋体" w:hAnsi="宋体" w:cs="宋体"/>
                <w:sz w:val="24"/>
                <w:highlight w:val="none"/>
                <w:u w:val="none"/>
              </w:rPr>
            </w:pPr>
            <w:r>
              <w:rPr>
                <w:rFonts w:hint="eastAsia" w:ascii="宋体" w:hAnsi="宋体" w:cs="宋体"/>
                <w:sz w:val="24"/>
                <w:highlight w:val="none"/>
                <w:u w:val="none"/>
                <w:lang w:val="en-US" w:eastAsia="zh-CN"/>
              </w:rPr>
              <w:t>4</w:t>
            </w:r>
            <w:r>
              <w:rPr>
                <w:rFonts w:hint="eastAsia" w:ascii="宋体" w:hAnsi="宋体" w:cs="宋体"/>
                <w:sz w:val="24"/>
                <w:highlight w:val="none"/>
                <w:u w:val="none"/>
              </w:rPr>
              <w:t>0分</w:t>
            </w:r>
          </w:p>
        </w:tc>
        <w:tc>
          <w:tcPr>
            <w:tcW w:w="6851" w:type="dxa"/>
            <w:noWrap w:val="0"/>
            <w:vAlign w:val="center"/>
          </w:tcPr>
          <w:p>
            <w:pPr>
              <w:snapToGrid w:val="0"/>
              <w:ind w:left="0" w:leftChars="0" w:firstLine="0" w:firstLineChars="0"/>
              <w:jc w:val="left"/>
              <w:rPr>
                <w:rFonts w:ascii="宋体" w:hAnsi="宋体" w:cs="宋体"/>
                <w:sz w:val="24"/>
                <w:highlight w:val="none"/>
                <w:u w:val="none"/>
              </w:rPr>
            </w:pPr>
            <w:r>
              <w:rPr>
                <w:rFonts w:ascii="宋体" w:hAnsi="宋体" w:cs="宋体"/>
                <w:sz w:val="24"/>
                <w:highlight w:val="none"/>
                <w:u w:val="none"/>
              </w:rPr>
              <w:t>采用低价优先法计算，即满足</w:t>
            </w:r>
            <w:r>
              <w:rPr>
                <w:rFonts w:hint="eastAsia" w:ascii="宋体" w:hAnsi="宋体" w:cs="宋体"/>
                <w:sz w:val="24"/>
                <w:highlight w:val="none"/>
                <w:u w:val="none"/>
              </w:rPr>
              <w:t>招标</w:t>
            </w:r>
            <w:r>
              <w:rPr>
                <w:rFonts w:ascii="宋体" w:hAnsi="宋体" w:cs="宋体"/>
                <w:sz w:val="24"/>
                <w:highlight w:val="none"/>
                <w:u w:val="none"/>
              </w:rPr>
              <w:t>文件要求且投标价格最低的投标报价为评标基准价，其</w:t>
            </w:r>
            <w:r>
              <w:rPr>
                <w:rFonts w:hint="eastAsia" w:ascii="宋体" w:hAnsi="宋体" w:cs="宋体"/>
                <w:sz w:val="24"/>
                <w:highlight w:val="none"/>
                <w:u w:val="none"/>
              </w:rPr>
              <w:t>价格</w:t>
            </w:r>
            <w:r>
              <w:rPr>
                <w:rFonts w:ascii="宋体" w:hAnsi="宋体" w:cs="宋体"/>
                <w:sz w:val="24"/>
                <w:highlight w:val="none"/>
                <w:u w:val="none"/>
              </w:rPr>
              <w:t>得分为满分。其他投标人的</w:t>
            </w:r>
            <w:r>
              <w:rPr>
                <w:rFonts w:hint="eastAsia" w:ascii="宋体" w:hAnsi="宋体" w:cs="宋体"/>
                <w:sz w:val="24"/>
                <w:highlight w:val="none"/>
                <w:u w:val="none"/>
              </w:rPr>
              <w:t>价格</w:t>
            </w:r>
            <w:r>
              <w:rPr>
                <w:rFonts w:ascii="宋体" w:hAnsi="宋体" w:cs="宋体"/>
                <w:sz w:val="24"/>
                <w:highlight w:val="none"/>
                <w:u w:val="none"/>
              </w:rPr>
              <w:t>得分统一按照下列公式计算：</w:t>
            </w:r>
            <w:r>
              <w:rPr>
                <w:rFonts w:hint="eastAsia" w:ascii="宋体" w:hAnsi="宋体" w:cs="宋体"/>
                <w:sz w:val="24"/>
                <w:highlight w:val="none"/>
                <w:u w:val="none"/>
              </w:rPr>
              <w:t>价格</w:t>
            </w:r>
            <w:r>
              <w:rPr>
                <w:rFonts w:ascii="宋体" w:hAnsi="宋体" w:cs="宋体"/>
                <w:sz w:val="24"/>
                <w:highlight w:val="none"/>
                <w:u w:val="none"/>
              </w:rPr>
              <w:t>得分=（评标基准价/投标报价）×</w:t>
            </w:r>
            <w:r>
              <w:rPr>
                <w:rFonts w:hint="eastAsia" w:ascii="宋体" w:hAnsi="宋体" w:cs="宋体"/>
                <w:sz w:val="24"/>
                <w:highlight w:val="none"/>
                <w:u w:val="none"/>
                <w:lang w:val="en-US" w:eastAsia="zh-CN"/>
              </w:rPr>
              <w:t>4</w:t>
            </w:r>
            <w:r>
              <w:rPr>
                <w:rFonts w:hint="eastAsia" w:ascii="宋体" w:hAnsi="宋体" w:cs="宋体"/>
                <w:sz w:val="24"/>
                <w:highlight w:val="none"/>
                <w:u w:val="none"/>
              </w:rPr>
              <w:t>0%</w:t>
            </w:r>
            <w:r>
              <w:rPr>
                <w:rFonts w:ascii="宋体" w:hAnsi="宋体" w:cs="宋体"/>
                <w:sz w:val="24"/>
                <w:highlight w:val="none"/>
                <w:u w:val="none"/>
              </w:rPr>
              <w:t>×100，如此类推，算出所有投标商的</w:t>
            </w:r>
            <w:r>
              <w:rPr>
                <w:rFonts w:hint="eastAsia" w:ascii="宋体" w:hAnsi="宋体" w:cs="宋体"/>
                <w:sz w:val="24"/>
                <w:highlight w:val="none"/>
                <w:u w:val="none"/>
              </w:rPr>
              <w:t>价格</w:t>
            </w:r>
            <w:r>
              <w:rPr>
                <w:rFonts w:ascii="宋体" w:hAnsi="宋体" w:cs="宋体"/>
                <w:sz w:val="24"/>
                <w:highlight w:val="none"/>
                <w:u w:val="none"/>
              </w:rPr>
              <w:t>得分</w:t>
            </w:r>
            <w:r>
              <w:rPr>
                <w:rFonts w:hint="eastAsia" w:ascii="宋体" w:hAnsi="宋体" w:cs="宋体"/>
                <w:sz w:val="24"/>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637"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宋体" w:hAnsi="宋体"/>
                <w:sz w:val="24"/>
                <w:highlight w:val="none"/>
                <w:u w:val="none"/>
              </w:rPr>
            </w:pPr>
            <w:r>
              <w:rPr>
                <w:rFonts w:hint="eastAsia" w:ascii="宋体" w:hAnsi="宋体"/>
                <w:sz w:val="24"/>
                <w:highlight w:val="none"/>
                <w:u w:val="none"/>
              </w:rPr>
              <w:t>二、商务、技术部分</w:t>
            </w:r>
            <w:r>
              <w:rPr>
                <w:rFonts w:hint="eastAsia" w:ascii="宋体" w:hAnsi="宋体"/>
                <w:sz w:val="24"/>
                <w:highlight w:val="none"/>
                <w:u w:val="none"/>
                <w:lang w:val="en-US" w:eastAsia="zh-CN"/>
              </w:rPr>
              <w:t>6</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360" w:lineRule="exact"/>
              <w:ind w:left="0" w:leftChars="0" w:firstLine="0" w:firstLineChars="0"/>
              <w:jc w:val="center"/>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rPr>
              <w:t>投标人的资信及其他</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kern w:val="2"/>
                <w:sz w:val="24"/>
                <w:szCs w:val="24"/>
                <w:highlight w:val="none"/>
                <w:u w:val="none"/>
                <w:lang w:val="en-US" w:eastAsia="zh-CN" w:bidi="ar-SA"/>
              </w:rPr>
            </w:pPr>
            <w:r>
              <w:rPr>
                <w:rFonts w:hint="eastAsia" w:ascii="宋体" w:hAnsi="宋体" w:cs="宋体"/>
                <w:color w:val="auto"/>
                <w:sz w:val="24"/>
                <w:szCs w:val="24"/>
                <w:highlight w:val="none"/>
                <w:u w:val="none"/>
              </w:rPr>
              <w:t>投标人的</w:t>
            </w:r>
            <w:r>
              <w:rPr>
                <w:rFonts w:hint="eastAsia" w:ascii="宋体" w:hAnsi="宋体" w:eastAsia="宋体" w:cs="宋体"/>
                <w:kern w:val="0"/>
                <w:sz w:val="24"/>
                <w:szCs w:val="24"/>
                <w:lang w:val="en-US" w:eastAsia="zh-CN"/>
              </w:rPr>
              <w:t>财务状况</w:t>
            </w:r>
            <w:r>
              <w:rPr>
                <w:rFonts w:hint="eastAsia" w:ascii="宋体" w:hAnsi="宋体" w:cs="宋体"/>
                <w:color w:val="auto"/>
                <w:sz w:val="24"/>
                <w:szCs w:val="24"/>
                <w:highlight w:val="none"/>
                <w:u w:val="none"/>
              </w:rPr>
              <w:t>：</w:t>
            </w:r>
            <w:r>
              <w:rPr>
                <w:rFonts w:hint="eastAsia" w:ascii="宋体" w:hAnsi="宋体" w:eastAsia="宋体" w:cs="宋体"/>
                <w:color w:val="auto"/>
                <w:sz w:val="24"/>
                <w:szCs w:val="24"/>
                <w:highlight w:val="none"/>
              </w:rPr>
              <w:t>以投标人近三年的财务报表进行评价，财务状况良好的得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分，一般的得</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分，较差的得</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vMerge w:val="continue"/>
            <w:tcBorders>
              <w:left w:val="single" w:color="auto" w:sz="4" w:space="0"/>
              <w:right w:val="single" w:color="auto" w:sz="4" w:space="0"/>
            </w:tcBorders>
            <w:noWrap w:val="0"/>
            <w:vAlign w:val="center"/>
          </w:tcPr>
          <w:p>
            <w:pPr>
              <w:widowControl/>
              <w:spacing w:line="360" w:lineRule="exact"/>
              <w:jc w:val="left"/>
              <w:rPr>
                <w:rFonts w:hint="eastAsia" w:ascii="宋体" w:hAnsi="宋体" w:cs="宋体"/>
                <w:sz w:val="24"/>
                <w:szCs w:val="24"/>
                <w:highlight w:val="none"/>
                <w:u w:val="none"/>
                <w:lang w:eastAsia="zh-CN"/>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sz w:val="24"/>
                <w:szCs w:val="24"/>
                <w:highlight w:val="none"/>
                <w:u w:val="none"/>
                <w:lang w:val="en-US" w:eastAsia="zh-CN"/>
              </w:rPr>
            </w:pPr>
            <w:r>
              <w:rPr>
                <w:rFonts w:hint="eastAsia" w:ascii="宋体" w:hAnsi="宋体" w:cs="宋体"/>
                <w:color w:val="auto"/>
                <w:sz w:val="24"/>
                <w:szCs w:val="24"/>
                <w:highlight w:val="none"/>
                <w:u w:val="none"/>
                <w:lang w:val="en-US" w:eastAsia="zh-CN"/>
              </w:rPr>
              <w:t>6</w:t>
            </w:r>
            <w:r>
              <w:rPr>
                <w:rFonts w:hint="eastAsia" w:ascii="宋体" w:hAnsi="宋体" w:cs="宋体"/>
                <w:color w:val="auto"/>
                <w:sz w:val="24"/>
                <w:szCs w:val="24"/>
                <w:highlight w:val="none"/>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0" w:lineRule="atLeast"/>
              <w:ind w:left="0" w:leftChars="0" w:firstLine="0" w:firstLineChars="0"/>
              <w:jc w:val="left"/>
              <w:rPr>
                <w:rFonts w:hint="eastAsia" w:ascii="宋体" w:hAnsi="宋体" w:cs="宋体"/>
                <w:sz w:val="24"/>
                <w:szCs w:val="24"/>
                <w:highlight w:val="none"/>
                <w:u w:val="none"/>
              </w:rPr>
            </w:pPr>
            <w:r>
              <w:rPr>
                <w:rFonts w:hint="eastAsia" w:ascii="宋体" w:hAnsi="宋体" w:cs="宋体"/>
                <w:sz w:val="24"/>
                <w:szCs w:val="24"/>
                <w:highlight w:val="none"/>
                <w:u w:val="none"/>
              </w:rPr>
              <w:t>需提供检测部门出具的2021年有效期内的检测报告复印件并加盖投标人公章（检测报告原件备查），每出具一类得2分，最高得</w:t>
            </w:r>
            <w:r>
              <w:rPr>
                <w:rFonts w:hint="eastAsia" w:ascii="宋体" w:hAnsi="宋体" w:cs="宋体"/>
                <w:sz w:val="24"/>
                <w:szCs w:val="24"/>
                <w:highlight w:val="none"/>
                <w:u w:val="none"/>
                <w:lang w:val="en-US" w:eastAsia="zh-CN"/>
              </w:rPr>
              <w:t>6</w:t>
            </w:r>
            <w:r>
              <w:rPr>
                <w:rFonts w:hint="eastAsia" w:ascii="宋体" w:hAnsi="宋体" w:cs="宋体"/>
                <w:sz w:val="24"/>
                <w:szCs w:val="24"/>
                <w:highlight w:val="none"/>
                <w:u w:val="none"/>
              </w:rPr>
              <w:t>分。未提供有效的检测报告或检测指标不合格的得0分。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jc w:val="center"/>
        </w:trPr>
        <w:tc>
          <w:tcPr>
            <w:tcW w:w="1616"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hint="eastAsia" w:ascii="宋体" w:hAnsi="宋体" w:cs="宋体"/>
                <w:sz w:val="24"/>
                <w:szCs w:val="24"/>
                <w:highlight w:val="none"/>
                <w:u w:val="none"/>
                <w:lang w:eastAsia="zh-CN"/>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default" w:ascii="宋体" w:hAnsi="宋体" w:cs="宋体"/>
                <w:color w:val="auto"/>
                <w:sz w:val="24"/>
                <w:szCs w:val="24"/>
                <w:u w:val="none"/>
                <w:lang w:val="en-US" w:eastAsia="zh-CN"/>
              </w:rPr>
            </w:pPr>
            <w:r>
              <w:rPr>
                <w:rFonts w:hint="eastAsia" w:ascii="宋体" w:hAnsi="宋体" w:cs="宋体"/>
                <w:color w:val="auto"/>
                <w:sz w:val="24"/>
                <w:szCs w:val="24"/>
                <w:u w:val="none"/>
                <w:lang w:val="en-US" w:eastAsia="zh-CN"/>
              </w:rPr>
              <w:t>4分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default"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近一年获得的荣誉证书（捐赠、优秀企业等类似的证书），提供一个证书得1分，最高得4分。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center"/>
              <w:rPr>
                <w:rFonts w:hint="eastAsia"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企业综合实力</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w:t>
            </w:r>
            <w:r>
              <w:rPr>
                <w:rFonts w:hint="eastAsia" w:ascii="宋体" w:hAnsi="宋体" w:eastAsia="宋体" w:cs="宋体"/>
                <w:color w:val="auto"/>
                <w:sz w:val="24"/>
                <w:szCs w:val="24"/>
                <w:highlight w:val="none"/>
                <w:u w:val="none"/>
                <w:lang w:val="en-US"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default" w:ascii="宋体" w:hAnsi="宋体" w:eastAsia="宋体" w:cs="宋体"/>
                <w:color w:val="auto"/>
                <w:sz w:val="24"/>
                <w:szCs w:val="24"/>
                <w:highlight w:val="yellow"/>
                <w:u w:val="none"/>
                <w:lang w:val="en-US" w:eastAsia="zh-CN"/>
              </w:rPr>
            </w:pPr>
            <w:r>
              <w:rPr>
                <w:rFonts w:hint="default" w:ascii="宋体" w:hAnsi="宋体" w:eastAsia="宋体" w:cs="宋体"/>
                <w:color w:val="auto"/>
                <w:sz w:val="24"/>
                <w:szCs w:val="24"/>
                <w:highlight w:val="none"/>
                <w:u w:val="none"/>
                <w:lang w:val="en-US" w:eastAsia="zh-CN"/>
              </w:rPr>
              <w:t>投标企业提供ISO9001质量管理体系认证、ISO</w:t>
            </w:r>
            <w:r>
              <w:rPr>
                <w:rFonts w:hint="eastAsia" w:ascii="宋体" w:hAnsi="宋体" w:cs="宋体"/>
                <w:color w:val="auto"/>
                <w:sz w:val="24"/>
                <w:szCs w:val="24"/>
                <w:highlight w:val="none"/>
                <w:u w:val="none"/>
                <w:lang w:val="en-US" w:eastAsia="zh-CN"/>
              </w:rPr>
              <w:t>45001</w:t>
            </w:r>
            <w:r>
              <w:rPr>
                <w:rFonts w:hint="default" w:ascii="宋体" w:hAnsi="宋体" w:eastAsia="宋体" w:cs="宋体"/>
                <w:color w:val="auto"/>
                <w:sz w:val="24"/>
                <w:szCs w:val="24"/>
                <w:highlight w:val="none"/>
                <w:u w:val="none"/>
                <w:lang w:val="en-US" w:eastAsia="zh-CN"/>
              </w:rPr>
              <w:t>职业健康安全管理体系认证、 ISO</w:t>
            </w:r>
            <w:r>
              <w:rPr>
                <w:rFonts w:hint="eastAsia" w:ascii="宋体" w:hAnsi="宋体" w:cs="宋体"/>
                <w:color w:val="auto"/>
                <w:sz w:val="24"/>
                <w:szCs w:val="24"/>
                <w:highlight w:val="none"/>
                <w:u w:val="none"/>
                <w:lang w:val="en-US" w:eastAsia="zh-CN"/>
              </w:rPr>
              <w:t>14001环境管理体系认证</w:t>
            </w:r>
            <w:r>
              <w:rPr>
                <w:rFonts w:hint="default" w:ascii="宋体" w:hAnsi="宋体" w:eastAsia="宋体" w:cs="宋体"/>
                <w:color w:val="auto"/>
                <w:sz w:val="24"/>
                <w:szCs w:val="24"/>
                <w:highlight w:val="none"/>
                <w:u w:val="none"/>
                <w:lang w:val="en-US" w:eastAsia="zh-CN"/>
              </w:rPr>
              <w:t xml:space="preserve"> </w:t>
            </w:r>
            <w:r>
              <w:rPr>
                <w:rFonts w:hint="eastAsia" w:ascii="宋体" w:hAnsi="宋体" w:cs="宋体"/>
                <w:color w:val="auto"/>
                <w:sz w:val="24"/>
                <w:szCs w:val="24"/>
                <w:highlight w:val="none"/>
                <w:u w:val="none"/>
                <w:lang w:val="en-US" w:eastAsia="zh-CN"/>
              </w:rPr>
              <w:t>、售后服务认证证书</w:t>
            </w:r>
            <w:r>
              <w:rPr>
                <w:rFonts w:hint="default" w:ascii="宋体" w:hAnsi="宋体" w:eastAsia="宋体" w:cs="宋体"/>
                <w:color w:val="auto"/>
                <w:sz w:val="24"/>
                <w:szCs w:val="24"/>
                <w:highlight w:val="none"/>
                <w:u w:val="none"/>
                <w:lang w:val="en-US" w:eastAsia="zh-CN"/>
              </w:rPr>
              <w:t>，提供</w:t>
            </w:r>
            <w:r>
              <w:rPr>
                <w:rFonts w:hint="eastAsia" w:ascii="宋体" w:hAnsi="宋体" w:cs="宋体"/>
                <w:color w:val="auto"/>
                <w:sz w:val="24"/>
                <w:szCs w:val="24"/>
                <w:highlight w:val="none"/>
                <w:u w:val="none"/>
                <w:lang w:val="en-US" w:eastAsia="zh-CN"/>
              </w:rPr>
              <w:t>四</w:t>
            </w:r>
            <w:r>
              <w:rPr>
                <w:rFonts w:hint="default" w:ascii="宋体" w:hAnsi="宋体" w:eastAsia="宋体" w:cs="宋体"/>
                <w:color w:val="auto"/>
                <w:sz w:val="24"/>
                <w:szCs w:val="24"/>
                <w:highlight w:val="none"/>
                <w:u w:val="none"/>
                <w:lang w:val="en-US" w:eastAsia="zh-CN"/>
              </w:rPr>
              <w:t>证有效齐全的得</w:t>
            </w:r>
            <w:r>
              <w:rPr>
                <w:rFonts w:hint="eastAsia" w:ascii="宋体" w:hAnsi="宋体" w:cs="宋体"/>
                <w:color w:val="auto"/>
                <w:sz w:val="24"/>
                <w:szCs w:val="24"/>
                <w:highlight w:val="none"/>
                <w:u w:val="none"/>
                <w:lang w:val="en-US" w:eastAsia="zh-CN"/>
              </w:rPr>
              <w:t>4</w:t>
            </w:r>
            <w:r>
              <w:rPr>
                <w:rFonts w:hint="default" w:ascii="宋体" w:hAnsi="宋体" w:eastAsia="宋体" w:cs="宋体"/>
                <w:color w:val="auto"/>
                <w:sz w:val="24"/>
                <w:szCs w:val="24"/>
                <w:highlight w:val="none"/>
                <w:u w:val="none"/>
                <w:lang w:val="en-US" w:eastAsia="zh-CN"/>
              </w:rPr>
              <w:t>分，提供不全或不提供的不得分。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center"/>
              <w:textAlignment w:val="auto"/>
              <w:rPr>
                <w:rFonts w:hint="eastAsia" w:ascii="宋体" w:hAnsi="宋体" w:cs="宋体"/>
                <w:sz w:val="24"/>
                <w:szCs w:val="24"/>
                <w:highlight w:val="yellow"/>
                <w:u w:val="none"/>
              </w:rPr>
            </w:pPr>
            <w:r>
              <w:rPr>
                <w:rFonts w:hint="eastAsia" w:ascii="宋体" w:hAnsi="宋体" w:cs="宋体"/>
                <w:color w:val="auto"/>
                <w:sz w:val="24"/>
                <w:szCs w:val="24"/>
                <w:u w:val="none"/>
              </w:rPr>
              <w:t>性能及技术参数</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sz w:val="24"/>
                <w:szCs w:val="24"/>
                <w:highlight w:val="none"/>
                <w:u w:val="none"/>
                <w:lang w:eastAsia="zh-CN"/>
              </w:rPr>
            </w:pPr>
            <w:r>
              <w:rPr>
                <w:rFonts w:hint="eastAsia" w:ascii="宋体" w:hAnsi="宋体" w:cs="仿宋"/>
                <w:kern w:val="0"/>
                <w:sz w:val="24"/>
                <w:szCs w:val="24"/>
                <w:u w:val="none"/>
                <w:lang w:val="en-US" w:eastAsia="zh-CN"/>
              </w:rPr>
              <w:t>4</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cs="宋体"/>
                <w:color w:val="auto"/>
                <w:sz w:val="24"/>
                <w:szCs w:val="24"/>
                <w:highlight w:val="none"/>
                <w:u w:val="none"/>
              </w:rPr>
            </w:pPr>
            <w:r>
              <w:rPr>
                <w:rFonts w:hint="eastAsia" w:ascii="宋体" w:hAnsi="宋体" w:cs="宋体"/>
                <w:color w:val="auto"/>
                <w:sz w:val="24"/>
                <w:szCs w:val="24"/>
                <w:highlight w:val="none"/>
                <w:u w:val="none"/>
              </w:rPr>
              <w:t>产品的性能或功能（</w:t>
            </w:r>
            <w:r>
              <w:rPr>
                <w:rFonts w:hint="eastAsia" w:ascii="宋体" w:hAnsi="宋体" w:cs="宋体"/>
                <w:color w:val="auto"/>
                <w:sz w:val="24"/>
                <w:szCs w:val="24"/>
                <w:highlight w:val="none"/>
                <w:u w:val="none"/>
                <w:lang w:val="en-US" w:eastAsia="zh-CN"/>
              </w:rPr>
              <w:t>4</w:t>
            </w:r>
            <w:r>
              <w:rPr>
                <w:rFonts w:hint="eastAsia" w:ascii="宋体" w:hAnsi="宋体" w:cs="宋体"/>
                <w:color w:val="auto"/>
                <w:sz w:val="24"/>
                <w:szCs w:val="24"/>
                <w:highlight w:val="none"/>
                <w:u w:val="none"/>
              </w:rPr>
              <w:t>分）：</w:t>
            </w:r>
          </w:p>
          <w:p>
            <w:pPr>
              <w:spacing w:line="320" w:lineRule="exact"/>
              <w:ind w:left="0" w:leftChars="0" w:firstLine="0" w:firstLineChars="0"/>
              <w:jc w:val="left"/>
              <w:rPr>
                <w:rFonts w:hint="eastAsia" w:ascii="宋体" w:hAnsi="宋体" w:cs="宋体"/>
                <w:sz w:val="24"/>
                <w:szCs w:val="24"/>
                <w:highlight w:val="none"/>
                <w:u w:val="none"/>
              </w:rPr>
            </w:pPr>
            <w:r>
              <w:rPr>
                <w:rFonts w:hint="eastAsia" w:ascii="宋体" w:hAnsi="宋体" w:cs="宋体"/>
                <w:color w:val="auto"/>
                <w:sz w:val="24"/>
                <w:szCs w:val="24"/>
                <w:highlight w:val="none"/>
                <w:u w:val="none"/>
              </w:rPr>
              <w:t>缺少必要性能或功能的投标无效；全部性能或功能项目齐全且明显高于招标需求的，并能充分体现产品的符合标准、规范、经久耐用，使用寿命长，维护简单的特点，</w:t>
            </w:r>
            <w:r>
              <w:rPr>
                <w:rFonts w:hint="eastAsia" w:ascii="宋体" w:hAnsi="宋体" w:cs="宋体"/>
                <w:color w:val="auto"/>
                <w:sz w:val="24"/>
                <w:szCs w:val="24"/>
                <w:highlight w:val="none"/>
                <w:u w:val="none"/>
                <w:lang w:val="en-US" w:eastAsia="zh-CN"/>
              </w:rPr>
              <w:t>3</w:t>
            </w:r>
            <w:r>
              <w:rPr>
                <w:rFonts w:hint="eastAsia" w:ascii="宋体" w:hAnsi="宋体" w:cs="宋体"/>
                <w:color w:val="auto"/>
                <w:sz w:val="24"/>
                <w:szCs w:val="24"/>
                <w:highlight w:val="none"/>
                <w:u w:val="none"/>
              </w:rPr>
              <w:t>-</w:t>
            </w:r>
            <w:r>
              <w:rPr>
                <w:rFonts w:hint="eastAsia" w:ascii="宋体" w:hAnsi="宋体" w:cs="宋体"/>
                <w:color w:val="auto"/>
                <w:sz w:val="24"/>
                <w:szCs w:val="24"/>
                <w:highlight w:val="none"/>
                <w:u w:val="none"/>
                <w:lang w:val="en-US" w:eastAsia="zh-CN"/>
              </w:rPr>
              <w:t>4</w:t>
            </w:r>
            <w:r>
              <w:rPr>
                <w:rFonts w:hint="eastAsia" w:ascii="宋体" w:hAnsi="宋体" w:cs="宋体"/>
                <w:color w:val="auto"/>
                <w:sz w:val="24"/>
                <w:szCs w:val="24"/>
                <w:highlight w:val="none"/>
                <w:u w:val="none"/>
              </w:rPr>
              <w:t>分；全部的必要性能或功能项目齐全，且非必要功能或性能与招标需求基本一致的，得</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none"/>
              </w:rPr>
              <w:t>-</w:t>
            </w:r>
            <w:r>
              <w:rPr>
                <w:rFonts w:hint="eastAsia" w:ascii="宋体" w:hAnsi="宋体" w:cs="宋体"/>
                <w:color w:val="auto"/>
                <w:sz w:val="24"/>
                <w:szCs w:val="24"/>
                <w:highlight w:val="none"/>
                <w:u w:val="none"/>
                <w:lang w:val="en-US" w:eastAsia="zh-CN"/>
              </w:rPr>
              <w:t>2</w:t>
            </w:r>
            <w:r>
              <w:rPr>
                <w:rFonts w:hint="eastAsia" w:ascii="宋体" w:hAnsi="宋体" w:cs="宋体"/>
                <w:color w:val="auto"/>
                <w:sz w:val="24"/>
                <w:szCs w:val="24"/>
                <w:highlight w:val="none"/>
                <w:u w:val="none"/>
              </w:rPr>
              <w:t>分；缺少一项非必要性能或功能的，每项扣</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none"/>
              </w:rPr>
              <w:t>分，缺少非必要性能或功能3项（含）以上的，投标无效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default"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6</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cs="宋体"/>
                <w:color w:val="auto"/>
                <w:sz w:val="24"/>
                <w:szCs w:val="24"/>
                <w:u w:val="none"/>
              </w:rPr>
            </w:pPr>
            <w:r>
              <w:rPr>
                <w:rFonts w:hint="eastAsia" w:ascii="宋体" w:hAnsi="宋体" w:cs="宋体"/>
                <w:color w:val="auto"/>
                <w:sz w:val="24"/>
                <w:szCs w:val="24"/>
                <w:u w:val="none"/>
              </w:rPr>
              <w:t>货物及技术指标要求（</w:t>
            </w:r>
            <w:r>
              <w:rPr>
                <w:rFonts w:hint="eastAsia" w:ascii="宋体" w:hAnsi="宋体" w:cs="宋体"/>
                <w:color w:val="auto"/>
                <w:sz w:val="24"/>
                <w:szCs w:val="24"/>
                <w:u w:val="none"/>
                <w:lang w:val="en-US" w:eastAsia="zh-CN"/>
              </w:rPr>
              <w:t>6</w:t>
            </w:r>
            <w:r>
              <w:rPr>
                <w:rFonts w:hint="eastAsia" w:ascii="宋体" w:hAnsi="宋体" w:cs="宋体"/>
                <w:color w:val="auto"/>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cs="仿宋"/>
                <w:kern w:val="0"/>
                <w:sz w:val="24"/>
                <w:szCs w:val="24"/>
                <w:u w:val="none"/>
                <w:lang w:eastAsia="zh-CN"/>
              </w:rPr>
            </w:pPr>
            <w:r>
              <w:rPr>
                <w:rFonts w:hint="eastAsia" w:ascii="宋体" w:hAnsi="宋体" w:cs="宋体"/>
                <w:color w:val="auto"/>
                <w:sz w:val="24"/>
                <w:szCs w:val="24"/>
                <w:u w:val="none"/>
              </w:rPr>
              <w:t>任何一项不可偏离的技术指标低于招标需求的，投标无效）；所有不可偏离指标均能满足且多数指标明显优于招标需求的，得</w:t>
            </w:r>
            <w:r>
              <w:rPr>
                <w:rFonts w:hint="eastAsia" w:ascii="宋体" w:hAnsi="宋体" w:cs="宋体"/>
                <w:color w:val="auto"/>
                <w:sz w:val="24"/>
                <w:szCs w:val="24"/>
                <w:u w:val="none"/>
                <w:lang w:val="en-US" w:eastAsia="zh-CN"/>
              </w:rPr>
              <w:t>4</w:t>
            </w:r>
            <w:r>
              <w:rPr>
                <w:rFonts w:hint="eastAsia" w:ascii="宋体" w:hAnsi="宋体" w:cs="宋体"/>
                <w:color w:val="auto"/>
                <w:sz w:val="24"/>
                <w:szCs w:val="24"/>
                <w:u w:val="none"/>
              </w:rPr>
              <w:t>-</w:t>
            </w:r>
            <w:r>
              <w:rPr>
                <w:rFonts w:hint="eastAsia" w:ascii="宋体" w:hAnsi="宋体" w:cs="宋体"/>
                <w:color w:val="auto"/>
                <w:sz w:val="24"/>
                <w:szCs w:val="24"/>
                <w:u w:val="none"/>
                <w:lang w:val="en-US" w:eastAsia="zh-CN"/>
              </w:rPr>
              <w:t>6</w:t>
            </w:r>
            <w:r>
              <w:rPr>
                <w:rFonts w:hint="eastAsia" w:ascii="宋体" w:hAnsi="宋体" w:cs="宋体"/>
                <w:color w:val="auto"/>
                <w:sz w:val="24"/>
                <w:szCs w:val="24"/>
                <w:u w:val="none"/>
              </w:rPr>
              <w:t>分；不可偏离指标满足且多数指标与招标需求一致的，得</w:t>
            </w:r>
            <w:r>
              <w:rPr>
                <w:rFonts w:hint="eastAsia" w:ascii="宋体" w:hAnsi="宋体" w:cs="宋体"/>
                <w:color w:val="auto"/>
                <w:sz w:val="24"/>
                <w:szCs w:val="24"/>
                <w:u w:val="none"/>
                <w:lang w:val="en-US" w:eastAsia="zh-CN"/>
              </w:rPr>
              <w:t>1</w:t>
            </w:r>
            <w:r>
              <w:rPr>
                <w:rFonts w:hint="eastAsia" w:ascii="宋体" w:hAnsi="宋体" w:cs="宋体"/>
                <w:color w:val="auto"/>
                <w:sz w:val="24"/>
                <w:szCs w:val="24"/>
                <w:u w:val="none"/>
              </w:rPr>
              <w:t>-</w:t>
            </w:r>
            <w:r>
              <w:rPr>
                <w:rFonts w:hint="eastAsia" w:ascii="宋体" w:hAnsi="宋体" w:cs="宋体"/>
                <w:color w:val="auto"/>
                <w:sz w:val="24"/>
                <w:szCs w:val="24"/>
                <w:u w:val="none"/>
                <w:lang w:val="en-US" w:eastAsia="zh-CN"/>
              </w:rPr>
              <w:t>3</w:t>
            </w:r>
            <w:r>
              <w:rPr>
                <w:rFonts w:hint="eastAsia" w:ascii="宋体" w:hAnsi="宋体" w:cs="宋体"/>
                <w:color w:val="auto"/>
                <w:sz w:val="24"/>
                <w:szCs w:val="24"/>
                <w:u w:val="none"/>
              </w:rPr>
              <w:t>分；允许偏离的指标低于招标需求（负偏离）的，每项扣</w:t>
            </w:r>
            <w:r>
              <w:rPr>
                <w:rFonts w:hint="eastAsia" w:ascii="宋体" w:hAnsi="宋体" w:cs="宋体"/>
                <w:color w:val="auto"/>
                <w:sz w:val="24"/>
                <w:szCs w:val="24"/>
                <w:u w:val="none"/>
                <w:lang w:val="en-US" w:eastAsia="zh-CN"/>
              </w:rPr>
              <w:t>1</w:t>
            </w:r>
            <w:r>
              <w:rPr>
                <w:rFonts w:hint="eastAsia" w:ascii="宋体" w:hAnsi="宋体" w:cs="宋体"/>
                <w:color w:val="auto"/>
                <w:sz w:val="24"/>
                <w:szCs w:val="24"/>
                <w:u w:val="none"/>
              </w:rPr>
              <w:t>分，指标负偏离 4 项（含）以上的，投标无效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center"/>
              <w:textAlignment w:val="auto"/>
              <w:rPr>
                <w:rFonts w:hint="eastAsia" w:ascii="宋体" w:hAnsi="宋体" w:cs="宋体"/>
                <w:sz w:val="24"/>
                <w:szCs w:val="24"/>
                <w:highlight w:val="yellow"/>
                <w:u w:val="none"/>
              </w:rPr>
            </w:pPr>
            <w:r>
              <w:rPr>
                <w:rFonts w:hint="eastAsia" w:ascii="宋体" w:hAnsi="宋体" w:cs="宋体"/>
                <w:color w:val="auto"/>
                <w:sz w:val="24"/>
                <w:szCs w:val="24"/>
                <w:u w:val="none"/>
              </w:rPr>
              <w:t>配送及安装验收方案</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default" w:ascii="宋体" w:hAnsi="宋体" w:eastAsia="宋体" w:cs="宋体"/>
                <w:sz w:val="24"/>
                <w:szCs w:val="24"/>
                <w:highlight w:val="none"/>
                <w:u w:val="none"/>
                <w:lang w:val="en-US" w:eastAsia="zh-CN"/>
              </w:rPr>
            </w:pPr>
            <w:r>
              <w:rPr>
                <w:rFonts w:hint="eastAsia" w:ascii="宋体" w:hAnsi="宋体" w:cs="仿宋"/>
                <w:kern w:val="0"/>
                <w:sz w:val="24"/>
                <w:szCs w:val="24"/>
                <w:u w:val="none"/>
              </w:rPr>
              <w:t>1</w:t>
            </w:r>
            <w:r>
              <w:rPr>
                <w:rFonts w:hint="eastAsia" w:ascii="宋体" w:hAnsi="宋体" w:cs="仿宋"/>
                <w:kern w:val="0"/>
                <w:sz w:val="24"/>
                <w:szCs w:val="24"/>
                <w:u w:val="none"/>
                <w:lang w:val="en-US" w:eastAsia="zh-CN"/>
              </w:rPr>
              <w:t>0</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eastAsia="宋体"/>
                <w:highlight w:val="none"/>
                <w:u w:val="none"/>
              </w:rPr>
            </w:pPr>
            <w:r>
              <w:rPr>
                <w:rFonts w:hint="eastAsia" w:eastAsia="宋体"/>
                <w:sz w:val="24"/>
                <w:szCs w:val="24"/>
                <w:highlight w:val="none"/>
                <w:u w:val="none"/>
              </w:rPr>
              <w:t>配送及安装验收方案（10分）</w:t>
            </w:r>
            <w:r>
              <w:rPr>
                <w:rFonts w:hint="eastAsia" w:eastAsia="宋体"/>
                <w:sz w:val="24"/>
                <w:szCs w:val="24"/>
                <w:highlight w:val="none"/>
                <w:u w:val="none"/>
              </w:rPr>
              <w:tab/>
            </w:r>
            <w:r>
              <w:rPr>
                <w:rFonts w:hint="eastAsia" w:eastAsia="宋体"/>
                <w:sz w:val="24"/>
                <w:szCs w:val="24"/>
                <w:highlight w:val="none"/>
                <w:u w:val="none"/>
              </w:rPr>
              <w:t>（配送货物到指定地点的时间，是否能承诺按用户要求配送到指定地点、安装人员安排、安装实施方案、验收方案等）根据所提供内容分以下四档打分：优(7～10分)；良(4</w:t>
            </w:r>
            <w:r>
              <w:rPr>
                <w:rFonts w:hint="eastAsia" w:eastAsia="宋体"/>
                <w:sz w:val="24"/>
                <w:szCs w:val="24"/>
                <w:highlight w:val="none"/>
                <w:u w:val="none"/>
                <w:lang w:val="en-US" w:eastAsia="zh-CN"/>
              </w:rPr>
              <w:t>-</w:t>
            </w:r>
            <w:r>
              <w:rPr>
                <w:rFonts w:hint="eastAsia" w:eastAsia="宋体"/>
                <w:sz w:val="24"/>
                <w:szCs w:val="24"/>
                <w:highlight w:val="none"/>
                <w:u w:val="none"/>
              </w:rPr>
              <w:t>6分)；中(1</w:t>
            </w:r>
            <w:r>
              <w:rPr>
                <w:rFonts w:hint="eastAsia" w:eastAsia="宋体"/>
                <w:sz w:val="24"/>
                <w:szCs w:val="24"/>
                <w:highlight w:val="none"/>
                <w:u w:val="none"/>
                <w:lang w:val="en-US" w:eastAsia="zh-CN"/>
              </w:rPr>
              <w:t>-</w:t>
            </w:r>
            <w:r>
              <w:rPr>
                <w:rFonts w:hint="eastAsia" w:eastAsia="宋体"/>
                <w:sz w:val="24"/>
                <w:szCs w:val="24"/>
                <w:highlight w:val="none"/>
                <w:u w:val="none"/>
              </w:rPr>
              <w:t>3分)；差(0分)（得差0分值为无此项说明）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cs="仿宋"/>
                <w:kern w:val="0"/>
                <w:sz w:val="24"/>
                <w:szCs w:val="24"/>
                <w:u w:val="none"/>
              </w:rPr>
            </w:pPr>
            <w:r>
              <w:rPr>
                <w:rFonts w:ascii="宋体" w:hAnsi="宋体" w:cs="仿宋"/>
                <w:kern w:val="0"/>
                <w:sz w:val="24"/>
                <w:szCs w:val="24"/>
                <w:u w:val="none"/>
              </w:rPr>
              <w:t>质量保证方案及措施</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000000"/>
                <w:kern w:val="0"/>
                <w:sz w:val="24"/>
                <w:szCs w:val="24"/>
                <w:highlight w:val="none"/>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color w:val="000000"/>
                <w:kern w:val="0"/>
                <w:sz w:val="24"/>
                <w:szCs w:val="24"/>
                <w:highlight w:val="none"/>
                <w:u w:val="none"/>
                <w:lang w:eastAsia="zh-CN"/>
              </w:rPr>
            </w:pPr>
            <w:r>
              <w:rPr>
                <w:rFonts w:hint="eastAsia" w:ascii="宋体" w:hAnsi="宋体" w:cs="仿宋"/>
                <w:kern w:val="0"/>
                <w:sz w:val="24"/>
                <w:szCs w:val="24"/>
                <w:u w:val="none"/>
                <w:lang w:val="en-US" w:eastAsia="zh-CN"/>
              </w:rPr>
              <w:t>6</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质量保证方案及措施详细，实施计划、组织方案等方面均合理可行，方案总体相对优秀的，得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6</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质量保证方案及措施较详细，有实施计划组织方案等方面的描述，方案总体相对较好的，得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u w:val="none"/>
              </w:rPr>
            </w:pPr>
            <w:r>
              <w:rPr>
                <w:rFonts w:hint="eastAsia" w:ascii="宋体" w:hAnsi="宋体" w:cs="仿宋"/>
                <w:kern w:val="0"/>
                <w:sz w:val="24"/>
                <w:szCs w:val="24"/>
                <w:u w:val="none"/>
              </w:rPr>
              <w:t>提供了项目质量保证方案及措施，方案总体相对一般的，得0-</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sz w:val="24"/>
                <w:highlight w:val="none"/>
                <w:u w:val="none"/>
              </w:rPr>
            </w:pPr>
            <w:r>
              <w:rPr>
                <w:rFonts w:hint="eastAsia" w:ascii="宋体" w:hAnsi="宋体" w:cs="仿宋"/>
                <w:kern w:val="0"/>
                <w:sz w:val="24"/>
                <w:szCs w:val="24"/>
                <w:u w:val="none"/>
              </w:rPr>
              <w:t>售后服务</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eastAsia="宋体"/>
                <w:highlight w:val="none"/>
                <w:u w:val="none"/>
                <w:lang w:eastAsia="zh-CN"/>
              </w:rPr>
            </w:pPr>
            <w:r>
              <w:rPr>
                <w:rFonts w:hint="eastAsia" w:ascii="宋体" w:hAnsi="宋体" w:cs="仿宋"/>
                <w:kern w:val="0"/>
                <w:sz w:val="24"/>
                <w:szCs w:val="24"/>
                <w:highlight w:val="none"/>
                <w:u w:val="none"/>
                <w:lang w:val="en-US" w:eastAsia="zh-CN"/>
              </w:rPr>
              <w:t>5分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ascii="宋体" w:hAnsi="宋体" w:cs="仿宋"/>
                <w:kern w:val="0"/>
                <w:sz w:val="24"/>
                <w:szCs w:val="24"/>
                <w:u w:val="none"/>
              </w:rPr>
            </w:pPr>
            <w:r>
              <w:rPr>
                <w:rFonts w:hint="eastAsia" w:ascii="宋体" w:hAnsi="宋体" w:cs="仿宋"/>
                <w:kern w:val="0"/>
                <w:sz w:val="24"/>
                <w:szCs w:val="24"/>
                <w:u w:val="none"/>
              </w:rPr>
              <w:t>售后服务及优惠条件（</w:t>
            </w:r>
            <w:r>
              <w:rPr>
                <w:rFonts w:hint="eastAsia" w:ascii="宋体" w:hAnsi="宋体" w:cs="仿宋"/>
                <w:kern w:val="0"/>
                <w:sz w:val="24"/>
                <w:szCs w:val="24"/>
                <w:u w:val="none"/>
                <w:lang w:val="en-US" w:eastAsia="zh-CN"/>
              </w:rPr>
              <w:t>5</w:t>
            </w:r>
            <w:r>
              <w:rPr>
                <w:rFonts w:hint="eastAsia" w:ascii="宋体" w:hAnsi="宋体" w:cs="仿宋"/>
                <w:kern w:val="0"/>
                <w:sz w:val="24"/>
                <w:szCs w:val="24"/>
                <w:u w:val="none"/>
              </w:rPr>
              <w:t>分，符合本招标文件关于售后服务的最低要求方可得分）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（1）具有本地化的售后服务（投标人在</w:t>
            </w:r>
            <w:r>
              <w:rPr>
                <w:rFonts w:hint="eastAsia" w:ascii="宋体" w:hAnsi="宋体" w:cs="仿宋"/>
                <w:kern w:val="0"/>
                <w:sz w:val="24"/>
                <w:szCs w:val="24"/>
                <w:u w:val="none"/>
                <w:lang w:eastAsia="zh-CN"/>
              </w:rPr>
              <w:t>和田地区</w:t>
            </w:r>
            <w:r>
              <w:rPr>
                <w:rFonts w:hint="eastAsia" w:ascii="宋体" w:hAnsi="宋体" w:cs="仿宋"/>
                <w:kern w:val="0"/>
                <w:sz w:val="24"/>
                <w:szCs w:val="24"/>
                <w:u w:val="none"/>
              </w:rPr>
              <w:t>但有本地化的售后服务机构的得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分，没有本地化售后服务机构的得0分）。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（2）质量保证期内、外服务内容、标准及承诺（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（3）人员培训承诺（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（4）服务响应时间承诺（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宋体"/>
                <w:color w:val="000000"/>
                <w:kern w:val="0"/>
                <w:sz w:val="24"/>
                <w:szCs w:val="24"/>
                <w:highlight w:val="none"/>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5</w:t>
            </w:r>
            <w:r>
              <w:rPr>
                <w:rFonts w:hint="eastAsia" w:ascii="宋体" w:hAnsi="宋体" w:cs="仿宋"/>
                <w:kern w:val="0"/>
                <w:sz w:val="24"/>
                <w:szCs w:val="24"/>
                <w:u w:val="none"/>
              </w:rPr>
              <w:t>）投标人提供的其他实质性优惠条件（</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widowControl/>
              <w:spacing w:line="360" w:lineRule="exact"/>
              <w:ind w:left="0" w:leftChars="0" w:firstLine="0" w:firstLineChars="0"/>
              <w:jc w:val="left"/>
              <w:rPr>
                <w:rFonts w:hint="eastAsia" w:ascii="宋体" w:hAnsi="宋体" w:cs="宋体"/>
                <w:sz w:val="24"/>
                <w:szCs w:val="24"/>
                <w:highlight w:val="none"/>
                <w:u w:val="none"/>
              </w:rPr>
            </w:pPr>
            <w:r>
              <w:rPr>
                <w:sz w:val="24"/>
                <w:highlight w:val="none"/>
                <w:u w:val="none"/>
              </w:rPr>
              <w:t>应急服务方案</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rPr>
              <w:t>根据供应商提供的应急服务方案的详尽程度、科学性、合理性进行评审，优得</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分、良</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分，一般1分， 差0分。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widowControl/>
              <w:spacing w:line="360" w:lineRule="exact"/>
              <w:ind w:left="0" w:leftChars="0" w:firstLine="0" w:firstLineChars="0"/>
              <w:jc w:val="left"/>
              <w:rPr>
                <w:sz w:val="24"/>
                <w:highlight w:val="none"/>
                <w:u w:val="none"/>
              </w:rPr>
            </w:pPr>
            <w:r>
              <w:rPr>
                <w:rFonts w:hint="eastAsia"/>
                <w:sz w:val="24"/>
                <w:highlight w:val="none"/>
                <w:u w:val="none"/>
              </w:rPr>
              <w:t>用工证明</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eastAsia="宋体" w:cs="仿宋"/>
                <w:kern w:val="0"/>
                <w:sz w:val="24"/>
                <w:szCs w:val="24"/>
                <w:highlight w:val="none"/>
                <w:u w:val="none"/>
                <w:lang w:val="en-US" w:eastAsia="zh-CN"/>
              </w:rPr>
            </w:pPr>
            <w:r>
              <w:rPr>
                <w:rFonts w:hint="eastAsia" w:ascii="宋体" w:hAnsi="宋体" w:cs="仿宋"/>
                <w:kern w:val="0"/>
                <w:sz w:val="24"/>
                <w:szCs w:val="24"/>
                <w:highlight w:val="none"/>
                <w:u w:val="none"/>
                <w:lang w:val="en-US" w:eastAsia="zh-CN"/>
              </w:rPr>
              <w:t>10分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highlight w:val="none"/>
                <w:u w:val="none"/>
              </w:rPr>
            </w:pPr>
            <w:r>
              <w:rPr>
                <w:rFonts w:hint="eastAsia" w:ascii="宋体" w:hAnsi="宋体" w:cs="仿宋"/>
                <w:kern w:val="0"/>
                <w:sz w:val="24"/>
                <w:szCs w:val="24"/>
                <w:highlight w:val="none"/>
                <w:u w:val="none"/>
              </w:rPr>
              <w:t>提供</w:t>
            </w:r>
            <w:r>
              <w:rPr>
                <w:rFonts w:hint="eastAsia" w:ascii="宋体" w:hAnsi="宋体" w:cs="仿宋"/>
                <w:kern w:val="0"/>
                <w:sz w:val="24"/>
                <w:szCs w:val="24"/>
                <w:highlight w:val="none"/>
                <w:u w:val="none"/>
                <w:lang w:eastAsia="zh-CN"/>
              </w:rPr>
              <w:t>项目所在地</w:t>
            </w:r>
            <w:r>
              <w:rPr>
                <w:rFonts w:hint="eastAsia" w:ascii="宋体" w:hAnsi="宋体" w:cs="仿宋"/>
                <w:kern w:val="0"/>
                <w:sz w:val="24"/>
                <w:szCs w:val="24"/>
                <w:highlight w:val="none"/>
                <w:u w:val="none"/>
              </w:rPr>
              <w:t>社部门出具的2021年的《当地用工证明》。</w:t>
            </w:r>
            <w:r>
              <w:rPr>
                <w:rFonts w:hint="eastAsia" w:ascii="宋体" w:hAnsi="宋体" w:cs="仿宋"/>
                <w:kern w:val="0"/>
                <w:sz w:val="24"/>
                <w:szCs w:val="24"/>
                <w:highlight w:val="none"/>
                <w:u w:val="none"/>
                <w:lang w:val="en-US" w:eastAsia="zh-CN"/>
              </w:rPr>
              <w:t>30</w:t>
            </w:r>
            <w:r>
              <w:rPr>
                <w:rFonts w:hint="eastAsia" w:ascii="宋体" w:hAnsi="宋体" w:cs="仿宋"/>
                <w:kern w:val="0"/>
                <w:sz w:val="24"/>
                <w:szCs w:val="24"/>
                <w:highlight w:val="none"/>
                <w:u w:val="none"/>
              </w:rPr>
              <w:t>人以下得</w:t>
            </w:r>
            <w:r>
              <w:rPr>
                <w:rFonts w:hint="eastAsia" w:ascii="宋体" w:hAnsi="宋体" w:cs="仿宋"/>
                <w:kern w:val="0"/>
                <w:sz w:val="24"/>
                <w:szCs w:val="24"/>
                <w:highlight w:val="none"/>
                <w:u w:val="none"/>
                <w:lang w:val="en-US" w:eastAsia="zh-CN"/>
              </w:rPr>
              <w:t>1-3</w:t>
            </w:r>
            <w:r>
              <w:rPr>
                <w:rFonts w:hint="eastAsia" w:ascii="宋体" w:hAnsi="宋体" w:cs="仿宋"/>
                <w:kern w:val="0"/>
                <w:sz w:val="24"/>
                <w:szCs w:val="24"/>
                <w:highlight w:val="none"/>
                <w:u w:val="none"/>
              </w:rPr>
              <w:t>分，30-50人以上得</w:t>
            </w:r>
            <w:r>
              <w:rPr>
                <w:rFonts w:hint="eastAsia" w:ascii="宋体" w:hAnsi="宋体" w:cs="仿宋"/>
                <w:kern w:val="0"/>
                <w:sz w:val="24"/>
                <w:szCs w:val="24"/>
                <w:highlight w:val="none"/>
                <w:u w:val="none"/>
                <w:lang w:val="en-US" w:eastAsia="zh-CN"/>
              </w:rPr>
              <w:t>4-6</w:t>
            </w:r>
            <w:r>
              <w:rPr>
                <w:rFonts w:hint="eastAsia" w:ascii="宋体" w:hAnsi="宋体" w:cs="仿宋"/>
                <w:kern w:val="0"/>
                <w:sz w:val="24"/>
                <w:szCs w:val="24"/>
                <w:highlight w:val="none"/>
                <w:u w:val="none"/>
              </w:rPr>
              <w:t>分，</w:t>
            </w:r>
            <w:r>
              <w:rPr>
                <w:rFonts w:hint="eastAsia" w:ascii="宋体" w:hAnsi="宋体" w:cs="仿宋"/>
                <w:kern w:val="0"/>
                <w:sz w:val="24"/>
                <w:szCs w:val="24"/>
                <w:highlight w:val="none"/>
                <w:u w:val="none"/>
                <w:lang w:val="en-US" w:eastAsia="zh-CN"/>
              </w:rPr>
              <w:t>50</w:t>
            </w:r>
            <w:r>
              <w:rPr>
                <w:rFonts w:hint="eastAsia" w:ascii="宋体" w:hAnsi="宋体" w:cs="仿宋"/>
                <w:kern w:val="0"/>
                <w:sz w:val="24"/>
                <w:szCs w:val="24"/>
                <w:highlight w:val="none"/>
                <w:u w:val="none"/>
              </w:rPr>
              <w:t>人以上得</w:t>
            </w:r>
            <w:r>
              <w:rPr>
                <w:rFonts w:hint="eastAsia" w:ascii="宋体" w:hAnsi="宋体" w:cs="仿宋"/>
                <w:kern w:val="0"/>
                <w:sz w:val="24"/>
                <w:szCs w:val="24"/>
                <w:highlight w:val="none"/>
                <w:u w:val="none"/>
                <w:lang w:val="en-US" w:eastAsia="zh-CN"/>
              </w:rPr>
              <w:t>10</w:t>
            </w:r>
            <w:r>
              <w:rPr>
                <w:rFonts w:hint="eastAsia" w:ascii="宋体" w:hAnsi="宋体" w:cs="仿宋"/>
                <w:kern w:val="0"/>
                <w:sz w:val="24"/>
                <w:szCs w:val="24"/>
                <w:highlight w:val="none"/>
                <w:u w:val="none"/>
              </w:rPr>
              <w:t>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9637" w:type="dxa"/>
            <w:gridSpan w:val="3"/>
            <w:tcBorders>
              <w:left w:val="single" w:color="auto" w:sz="4" w:space="0"/>
              <w:right w:val="single" w:color="auto" w:sz="4" w:space="0"/>
            </w:tcBorders>
            <w:noWrap w:val="0"/>
            <w:vAlign w:val="center"/>
          </w:tcPr>
          <w:p>
            <w:pPr>
              <w:pStyle w:val="119"/>
              <w:spacing w:before="77" w:line="242" w:lineRule="auto"/>
              <w:ind w:left="75" w:right="57"/>
              <w:rPr>
                <w:sz w:val="24"/>
                <w:highlight w:val="none"/>
                <w:u w:val="none"/>
              </w:rPr>
            </w:pPr>
            <w:r>
              <w:rPr>
                <w:spacing w:val="-3"/>
                <w:sz w:val="24"/>
                <w:highlight w:val="none"/>
                <w:u w:val="none"/>
              </w:rPr>
              <w:t xml:space="preserve">注： </w:t>
            </w:r>
            <w:r>
              <w:rPr>
                <w:sz w:val="24"/>
                <w:highlight w:val="none"/>
                <w:u w:val="none"/>
              </w:rPr>
              <w:t>1</w:t>
            </w:r>
            <w:r>
              <w:rPr>
                <w:spacing w:val="-7"/>
                <w:sz w:val="24"/>
                <w:highlight w:val="none"/>
                <w:u w:val="none"/>
              </w:rPr>
              <w:t xml:space="preserve">、计算过程中，算术平均值保留 </w:t>
            </w:r>
            <w:r>
              <w:rPr>
                <w:sz w:val="24"/>
                <w:highlight w:val="none"/>
                <w:u w:val="none"/>
              </w:rPr>
              <w:t>2</w:t>
            </w:r>
            <w:r>
              <w:rPr>
                <w:spacing w:val="-17"/>
                <w:sz w:val="24"/>
                <w:highlight w:val="none"/>
                <w:u w:val="none"/>
              </w:rPr>
              <w:t xml:space="preserve"> 位小数</w:t>
            </w:r>
            <w:r>
              <w:rPr>
                <w:sz w:val="24"/>
                <w:highlight w:val="none"/>
                <w:u w:val="none"/>
              </w:rPr>
              <w:t>（</w:t>
            </w:r>
            <w:r>
              <w:rPr>
                <w:spacing w:val="-10"/>
                <w:sz w:val="24"/>
                <w:highlight w:val="none"/>
                <w:u w:val="none"/>
              </w:rPr>
              <w:t xml:space="preserve">百分比亦取 </w:t>
            </w:r>
            <w:r>
              <w:rPr>
                <w:sz w:val="24"/>
                <w:highlight w:val="none"/>
                <w:u w:val="none"/>
              </w:rPr>
              <w:t>2</w:t>
            </w:r>
            <w:r>
              <w:rPr>
                <w:spacing w:val="-15"/>
                <w:sz w:val="24"/>
                <w:highlight w:val="none"/>
                <w:u w:val="none"/>
              </w:rPr>
              <w:t xml:space="preserve"> 位小数</w:t>
            </w:r>
            <w:r>
              <w:rPr>
                <w:spacing w:val="-4"/>
                <w:sz w:val="24"/>
                <w:highlight w:val="none"/>
                <w:u w:val="none"/>
              </w:rPr>
              <w:t>），第三位小数</w:t>
            </w:r>
            <w:r>
              <w:rPr>
                <w:sz w:val="24"/>
                <w:highlight w:val="none"/>
                <w:u w:val="none"/>
              </w:rPr>
              <w:t>四舍五入。</w:t>
            </w:r>
          </w:p>
          <w:p>
            <w:pPr>
              <w:widowControl/>
              <w:spacing w:line="360" w:lineRule="exact"/>
              <w:jc w:val="left"/>
              <w:rPr>
                <w:rFonts w:hint="default" w:ascii="宋体" w:hAnsi="宋体" w:eastAsia="宋体" w:cs="宋体"/>
                <w:color w:val="000000"/>
                <w:kern w:val="0"/>
                <w:sz w:val="24"/>
                <w:szCs w:val="24"/>
                <w:highlight w:val="none"/>
                <w:u w:val="none"/>
                <w:lang w:val="en-US" w:eastAsia="zh-CN"/>
              </w:rPr>
            </w:pPr>
            <w:r>
              <w:rPr>
                <w:sz w:val="24"/>
                <w:highlight w:val="none"/>
                <w:u w:val="none"/>
              </w:rPr>
              <w:t>2、供应商的最终得分为：所有评委对其评分的算术平均值。</w:t>
            </w: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21374"/>
      <w:bookmarkStart w:id="31" w:name="_Toc29752"/>
      <w:bookmarkStart w:id="32" w:name="_Toc14133"/>
      <w:bookmarkStart w:id="33" w:name="_Toc23656"/>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u w:val="single"/>
          <w:lang w:val="en-US" w:eastAsia="zh-CN"/>
        </w:rPr>
        <w:t xml:space="preserve"> </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、技术</w:t>
      </w:r>
      <w:r>
        <w:rPr>
          <w:rFonts w:hint="eastAsia" w:cs="宋体" w:asciiTheme="majorEastAsia" w:hAnsiTheme="majorEastAsia" w:eastAsiaTheme="majorEastAsia"/>
          <w:b/>
          <w:bCs/>
          <w:color w:val="000000" w:themeColor="text1"/>
          <w:kern w:val="0"/>
          <w:sz w:val="24"/>
        </w:rPr>
        <w:t>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  </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14035"/>
      <w:bookmarkStart w:id="35" w:name="_Toc8777"/>
      <w:bookmarkStart w:id="36" w:name="_Toc7632"/>
      <w:bookmarkStart w:id="37" w:name="_Toc18463"/>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23721"/>
      <w:bookmarkStart w:id="39" w:name="_Toc4197"/>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4784403"/>
      <w:bookmarkStart w:id="41" w:name="_Toc433363808"/>
      <w:bookmarkStart w:id="42" w:name="_Toc434784363"/>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49"/>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49"/>
        <w:rPr>
          <w:rFonts w:asciiTheme="majorEastAsia" w:hAnsiTheme="majorEastAsia" w:eastAsiaTheme="majorEastAsia"/>
          <w:color w:val="000000" w:themeColor="text1"/>
        </w:rPr>
      </w:pPr>
    </w:p>
    <w:p>
      <w:pPr>
        <w:pStyle w:val="49"/>
        <w:rPr>
          <w:rFonts w:asciiTheme="majorEastAsia" w:hAnsiTheme="majorEastAsia" w:eastAsiaTheme="majorEastAsia"/>
          <w:color w:val="000000" w:themeColor="text1"/>
        </w:rPr>
      </w:pPr>
    </w:p>
    <w:p>
      <w:pPr>
        <w:pStyle w:val="49"/>
        <w:rPr>
          <w:rFonts w:asciiTheme="majorEastAsia" w:hAnsiTheme="majorEastAsia" w:eastAsiaTheme="majorEastAsia"/>
          <w:color w:val="000000" w:themeColor="text1"/>
        </w:rPr>
      </w:pPr>
    </w:p>
    <w:p>
      <w:pPr>
        <w:pStyle w:val="49"/>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highlight w:val="none"/>
        </w:rPr>
      </w:pPr>
      <w:bookmarkStart w:id="43" w:name="_Toc10291"/>
      <w:bookmarkStart w:id="44" w:name="_Toc452306038"/>
      <w:bookmarkStart w:id="45" w:name="_Toc27835"/>
      <w:r>
        <w:rPr>
          <w:rFonts w:hint="eastAsia" w:cs="仿宋" w:asciiTheme="majorEastAsia" w:hAnsiTheme="majorEastAsia" w:eastAsiaTheme="majorEastAsia"/>
          <w:b w:val="0"/>
          <w:color w:val="000000" w:themeColor="text1"/>
          <w:sz w:val="36"/>
          <w:szCs w:val="36"/>
          <w:highlight w:val="none"/>
        </w:rPr>
        <w:t>项目内容、服务标准和要求</w:t>
      </w:r>
      <w:bookmarkEnd w:id="43"/>
      <w:bookmarkEnd w:id="44"/>
      <w:bookmarkEnd w:id="45"/>
      <w:bookmarkStart w:id="46" w:name="_Toc452306039"/>
    </w:p>
    <w:p>
      <w:pPr>
        <w:rPr>
          <w:color w:val="000000" w:themeColor="text1"/>
        </w:rPr>
      </w:pPr>
    </w:p>
    <w:tbl>
      <w:tblPr>
        <w:tblStyle w:val="40"/>
        <w:tblW w:w="14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1"/>
        <w:gridCol w:w="1266"/>
        <w:gridCol w:w="10811"/>
        <w:gridCol w:w="1006"/>
        <w:gridCol w:w="10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1470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32"/>
                <w:szCs w:val="32"/>
                <w:u w:val="none"/>
                <w:lang w:val="en-US" w:eastAsia="zh-CN" w:bidi="ar"/>
              </w:rPr>
              <w:t>办公、教学及生活设备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2"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10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详细技术参数</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3"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学生课桌椅</w:t>
            </w:r>
          </w:p>
        </w:tc>
        <w:tc>
          <w:tcPr>
            <w:tcW w:w="10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1、课斗规格(450mm*300mm*150mm)：课桌面采用16mm厚三聚氢胺板(湖蓝色)，四周注塑封边。其余用16mm厚三聚氢胺板(灰麻色)。</w:t>
            </w:r>
            <w:r>
              <w:rPr>
                <w:rStyle w:val="131"/>
                <w:rFonts w:eastAsia="宋体"/>
                <w:lang w:val="en-US" w:eastAsia="zh-CN" w:bidi="ar"/>
              </w:rPr>
              <w:t> </w:t>
            </w:r>
            <w:r>
              <w:rPr>
                <w:rStyle w:val="132"/>
                <w:lang w:val="en-US" w:eastAsia="zh-CN" w:bidi="ar"/>
              </w:rPr>
              <w:br w:type="textWrapping"/>
            </w:r>
            <w:r>
              <w:rPr>
                <w:rStyle w:val="132"/>
                <w:lang w:val="en-US" w:eastAsia="zh-CN" w:bidi="ar"/>
              </w:rPr>
              <w:t>2、椅子采用16mm厚三聚氢胺板（湖蓝色）坐背板，四周注塑封边。</w:t>
            </w:r>
            <w:r>
              <w:rPr>
                <w:rStyle w:val="131"/>
                <w:rFonts w:eastAsia="宋体"/>
                <w:lang w:val="en-US" w:eastAsia="zh-CN" w:bidi="ar"/>
              </w:rPr>
              <w:t> </w:t>
            </w:r>
            <w:r>
              <w:rPr>
                <w:rStyle w:val="132"/>
                <w:lang w:val="en-US" w:eastAsia="zh-CN" w:bidi="ar"/>
              </w:rPr>
              <w:br w:type="textWrapping"/>
            </w:r>
            <w:r>
              <w:rPr>
                <w:rStyle w:val="132"/>
                <w:lang w:val="en-US" w:eastAsia="zh-CN" w:bidi="ar"/>
              </w:rPr>
              <w:t>3、课桌椅脚架：桌子脚板长度为390mm，椅子脚板长度为340mm，采用≥1.2mm厚冷轧钢板模具整体冲压成型。脚垫采用防滑胶垫。</w:t>
            </w:r>
            <w:r>
              <w:rPr>
                <w:rStyle w:val="131"/>
                <w:rFonts w:eastAsia="宋体"/>
                <w:lang w:val="en-US" w:eastAsia="zh-CN" w:bidi="ar"/>
              </w:rPr>
              <w:t> </w:t>
            </w:r>
            <w:r>
              <w:rPr>
                <w:rStyle w:val="132"/>
                <w:lang w:val="en-US" w:eastAsia="zh-CN" w:bidi="ar"/>
              </w:rPr>
              <w:br w:type="textWrapping"/>
            </w:r>
            <w:r>
              <w:rPr>
                <w:rStyle w:val="132"/>
                <w:lang w:val="en-US" w:eastAsia="zh-CN" w:bidi="ar"/>
              </w:rPr>
              <w:t>4、桌、椅架：立柱脚采用70*30*≥1.2椭圆管；椅靠背支架采用∮25mm方管。</w:t>
            </w:r>
            <w:r>
              <w:rPr>
                <w:rStyle w:val="131"/>
                <w:rFonts w:eastAsia="宋体"/>
                <w:lang w:val="en-US" w:eastAsia="zh-CN" w:bidi="ar"/>
              </w:rPr>
              <w:t> </w:t>
            </w:r>
            <w:r>
              <w:rPr>
                <w:rStyle w:val="132"/>
                <w:lang w:val="en-US" w:eastAsia="zh-CN" w:bidi="ar"/>
              </w:rPr>
              <w:br w:type="textWrapping"/>
            </w:r>
            <w:r>
              <w:rPr>
                <w:rStyle w:val="132"/>
                <w:lang w:val="en-US" w:eastAsia="zh-CN" w:bidi="ar"/>
              </w:rPr>
              <w:t>5、钢架表面经酸洗、磷化处理后表面静电粉末喷塑（浮华灰白色或黑色）。</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76"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教师办公桌椅</w:t>
            </w:r>
          </w:p>
        </w:tc>
        <w:tc>
          <w:tcPr>
            <w:tcW w:w="10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桌子：1400*700*760mm，胡桃色桌面厚60mm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基材：E1级高密度环保纤维板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面材：酸枝、树皮，机械热压贴面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表面采用高档面漆饰面，四分亚六分光开放效果，漆面光泽度高、硬度达H级：所在本材及板材均经过专业干燥处理，品质稳定，不易变形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椅子：总高930mm，背高600mm，总横宽540mm，背宽470mm，座深490mm，座高460mm，扶手至地面高度630mm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基材：优质细麻，高密度海绵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款式：U型架，四角设计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椅架：钢架、加粗、壁厚12mm</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1"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讲桌</w:t>
            </w:r>
          </w:p>
        </w:tc>
        <w:tc>
          <w:tcPr>
            <w:tcW w:w="10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1.尺寸：1200*600*850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2.基材：a.木质讲台；b、三聚氰胺板、中纤板、多层板；c、台面：多层板；d、板厚：16mm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3.特性：耐酸碱、耐磨、耐高温、承重强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4.工艺设计：全桌圆角设计，接触边角全无尖角，防止磕碰受伤，pvc包边设计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5.颜色：根据教室课桌椅颜色配套</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合计</w:t>
            </w:r>
          </w:p>
        </w:tc>
        <w:tc>
          <w:tcPr>
            <w:tcW w:w="10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pPr>
        <w:widowControl/>
        <w:jc w:val="left"/>
        <w:rPr>
          <w:color w:val="000000" w:themeColor="text1"/>
        </w:rPr>
      </w:pPr>
    </w:p>
    <w:p>
      <w:pPr>
        <w:pStyle w:val="39"/>
        <w:ind w:left="0" w:leftChars="0" w:firstLine="0" w:firstLineChars="0"/>
        <w:rPr>
          <w:color w:val="000000" w:themeColor="text1"/>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49"/>
        <w:rPr>
          <w:rFonts w:cs="Arial" w:asciiTheme="majorEastAsia" w:hAnsiTheme="majorEastAsia" w:eastAsiaTheme="majorEastAsia"/>
          <w:color w:val="000000" w:themeColor="text1"/>
          <w:sz w:val="36"/>
          <w:szCs w:val="36"/>
        </w:rPr>
      </w:pPr>
    </w:p>
    <w:p>
      <w:pPr>
        <w:pStyle w:val="49"/>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7651"/>
      <w:bookmarkStart w:id="48" w:name="_Toc4008"/>
    </w:p>
    <w:p>
      <w:pPr>
        <w:pStyle w:val="3"/>
        <w:jc w:val="center"/>
        <w:rPr>
          <w:rFonts w:cs="仿宋" w:asciiTheme="majorEastAsia" w:hAnsiTheme="majorEastAsia" w:eastAsiaTheme="majorEastAsia"/>
          <w:b w:val="0"/>
          <w:color w:val="000000" w:themeColor="text1"/>
          <w:sz w:val="36"/>
          <w:szCs w:val="36"/>
        </w:rPr>
      </w:pPr>
    </w:p>
    <w:p>
      <w:pPr>
        <w:pStyle w:val="49"/>
        <w:rPr>
          <w:rFonts w:asciiTheme="majorEastAsia" w:hAnsiTheme="majorEastAsia" w:eastAsiaTheme="majorEastAsia"/>
          <w:color w:val="000000" w:themeColor="text1"/>
        </w:rPr>
      </w:pPr>
    </w:p>
    <w:p>
      <w:pPr>
        <w:pStyle w:val="49"/>
        <w:rPr>
          <w:rFonts w:asciiTheme="majorEastAsia" w:hAnsiTheme="majorEastAsia" w:eastAsiaTheme="majorEastAsia"/>
          <w:color w:val="000000" w:themeColor="text1"/>
        </w:rPr>
      </w:pPr>
    </w:p>
    <w:p>
      <w:pPr>
        <w:pStyle w:val="49"/>
        <w:rPr>
          <w:rFonts w:asciiTheme="majorEastAsia" w:hAnsiTheme="majorEastAsia" w:eastAsiaTheme="majorEastAsia"/>
          <w:color w:val="000000" w:themeColor="text1"/>
        </w:rPr>
      </w:pPr>
    </w:p>
    <w:p>
      <w:pPr>
        <w:pStyle w:val="49"/>
        <w:rPr>
          <w:rFonts w:asciiTheme="majorEastAsia" w:hAnsiTheme="majorEastAsia" w:eastAsiaTheme="majorEastAsia"/>
          <w:color w:val="000000" w:themeColor="text1"/>
        </w:rPr>
      </w:pPr>
    </w:p>
    <w:p>
      <w:pPr>
        <w:pStyle w:val="49"/>
        <w:rPr>
          <w:rFonts w:asciiTheme="majorEastAsia" w:hAnsiTheme="majorEastAsia" w:eastAsiaTheme="majorEastAsia"/>
          <w:color w:val="000000" w:themeColor="text1"/>
        </w:rPr>
      </w:pPr>
    </w:p>
    <w:p>
      <w:pPr>
        <w:pStyle w:val="49"/>
        <w:rPr>
          <w:rFonts w:asciiTheme="majorEastAsia" w:hAnsiTheme="majorEastAsia" w:eastAsiaTheme="majorEastAsia"/>
          <w:color w:val="000000" w:themeColor="text1"/>
        </w:rPr>
      </w:pPr>
    </w:p>
    <w:p>
      <w:pPr>
        <w:pStyle w:val="49"/>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2"/>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3"/>
        <w:kinsoku w:val="0"/>
        <w:overflowPunct w:val="0"/>
        <w:spacing w:line="940" w:lineRule="exact"/>
        <w:jc w:val="center"/>
        <w:outlineLvl w:val="9"/>
        <w:rPr>
          <w:rFonts w:asciiTheme="majorEastAsia" w:hAnsiTheme="majorEastAsia" w:eastAsiaTheme="majorEastAsia"/>
          <w:color w:val="000000" w:themeColor="text1"/>
        </w:rPr>
      </w:pPr>
    </w:p>
    <w:p>
      <w:pPr>
        <w:pStyle w:val="123"/>
        <w:kinsoku w:val="0"/>
        <w:overflowPunct w:val="0"/>
        <w:spacing w:line="940" w:lineRule="exact"/>
        <w:jc w:val="center"/>
        <w:outlineLvl w:val="9"/>
        <w:rPr>
          <w:rFonts w:asciiTheme="majorEastAsia" w:hAnsiTheme="majorEastAsia" w:eastAsiaTheme="majorEastAsia"/>
          <w:color w:val="000000" w:themeColor="text1"/>
        </w:rPr>
      </w:pPr>
    </w:p>
    <w:p>
      <w:pPr>
        <w:pStyle w:val="123"/>
        <w:kinsoku w:val="0"/>
        <w:overflowPunct w:val="0"/>
        <w:spacing w:line="940" w:lineRule="exact"/>
        <w:jc w:val="center"/>
        <w:outlineLvl w:val="9"/>
        <w:rPr>
          <w:rFonts w:asciiTheme="majorEastAsia" w:hAnsiTheme="majorEastAsia" w:eastAsiaTheme="majorEastAsia"/>
          <w:color w:val="000000" w:themeColor="text1"/>
        </w:rPr>
      </w:pPr>
    </w:p>
    <w:p>
      <w:pPr>
        <w:pStyle w:val="123"/>
        <w:kinsoku w:val="0"/>
        <w:overflowPunct w:val="0"/>
        <w:spacing w:line="940" w:lineRule="exact"/>
        <w:jc w:val="center"/>
        <w:outlineLvl w:val="9"/>
        <w:rPr>
          <w:rFonts w:asciiTheme="majorEastAsia" w:hAnsiTheme="majorEastAsia" w:eastAsiaTheme="majorEastAsia"/>
          <w:color w:val="000000" w:themeColor="text1"/>
        </w:rPr>
      </w:pPr>
    </w:p>
    <w:p>
      <w:pPr>
        <w:pStyle w:val="123"/>
        <w:kinsoku w:val="0"/>
        <w:overflowPunct w:val="0"/>
        <w:spacing w:line="940" w:lineRule="exact"/>
        <w:jc w:val="center"/>
        <w:outlineLvl w:val="9"/>
        <w:rPr>
          <w:rFonts w:asciiTheme="majorEastAsia" w:hAnsiTheme="majorEastAsia" w:eastAsiaTheme="majorEastAsia"/>
          <w:color w:val="000000" w:themeColor="text1"/>
        </w:rPr>
      </w:pPr>
    </w:p>
    <w:p>
      <w:pPr>
        <w:pStyle w:val="123"/>
        <w:kinsoku w:val="0"/>
        <w:overflowPunct w:val="0"/>
        <w:spacing w:line="940" w:lineRule="exact"/>
        <w:jc w:val="center"/>
        <w:outlineLvl w:val="9"/>
        <w:rPr>
          <w:rFonts w:asciiTheme="majorEastAsia" w:hAnsiTheme="majorEastAsia" w:eastAsiaTheme="majorEastAsia"/>
          <w:color w:val="000000" w:themeColor="text1"/>
        </w:rPr>
      </w:pPr>
    </w:p>
    <w:p>
      <w:pPr>
        <w:pStyle w:val="123"/>
        <w:kinsoku w:val="0"/>
        <w:overflowPunct w:val="0"/>
        <w:spacing w:line="940" w:lineRule="exact"/>
        <w:jc w:val="center"/>
        <w:outlineLvl w:val="9"/>
        <w:rPr>
          <w:rFonts w:asciiTheme="majorEastAsia" w:hAnsiTheme="majorEastAsia" w:eastAsiaTheme="majorEastAsia"/>
          <w:color w:val="000000" w:themeColor="text1"/>
        </w:rPr>
      </w:pPr>
    </w:p>
    <w:p>
      <w:pPr>
        <w:pStyle w:val="123"/>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40"/>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40"/>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1"/>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40"/>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40"/>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19"/>
              <w:kinsoku w:val="0"/>
              <w:overflowPunct w:val="0"/>
              <w:spacing w:before="4"/>
              <w:rPr>
                <w:rFonts w:cs="仿宋" w:asciiTheme="majorEastAsia" w:hAnsiTheme="majorEastAsia" w:eastAsiaTheme="majorEastAsia"/>
                <w:b/>
                <w:bCs/>
                <w:color w:val="000000" w:themeColor="text1"/>
                <w:sz w:val="20"/>
                <w:szCs w:val="20"/>
              </w:rPr>
            </w:pPr>
          </w:p>
          <w:p>
            <w:pPr>
              <w:pStyle w:val="119"/>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19"/>
              <w:kinsoku w:val="0"/>
              <w:overflowPunct w:val="0"/>
              <w:spacing w:before="4"/>
              <w:rPr>
                <w:rFonts w:cs="仿宋" w:asciiTheme="majorEastAsia" w:hAnsiTheme="majorEastAsia" w:eastAsiaTheme="majorEastAsia"/>
                <w:b/>
                <w:bCs/>
                <w:color w:val="000000" w:themeColor="text1"/>
                <w:sz w:val="20"/>
                <w:szCs w:val="20"/>
              </w:rPr>
            </w:pPr>
          </w:p>
          <w:p>
            <w:pPr>
              <w:pStyle w:val="119"/>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19"/>
              <w:kinsoku w:val="0"/>
              <w:overflowPunct w:val="0"/>
              <w:rPr>
                <w:rFonts w:cs="仿宋" w:asciiTheme="majorEastAsia" w:hAnsiTheme="majorEastAsia" w:eastAsiaTheme="majorEastAsia"/>
                <w:b/>
                <w:bCs/>
                <w:color w:val="000000" w:themeColor="text1"/>
              </w:rPr>
            </w:pPr>
          </w:p>
          <w:p>
            <w:pPr>
              <w:pStyle w:val="119"/>
              <w:kinsoku w:val="0"/>
              <w:overflowPunct w:val="0"/>
              <w:rPr>
                <w:rFonts w:cs="仿宋" w:asciiTheme="majorEastAsia" w:hAnsiTheme="majorEastAsia" w:eastAsiaTheme="majorEastAsia"/>
                <w:b/>
                <w:bCs/>
                <w:color w:val="000000" w:themeColor="text1"/>
              </w:rPr>
            </w:pPr>
          </w:p>
          <w:p>
            <w:pPr>
              <w:pStyle w:val="119"/>
              <w:kinsoku w:val="0"/>
              <w:overflowPunct w:val="0"/>
              <w:rPr>
                <w:rFonts w:cs="仿宋" w:asciiTheme="majorEastAsia" w:hAnsiTheme="majorEastAsia" w:eastAsiaTheme="majorEastAsia"/>
                <w:b/>
                <w:bCs/>
                <w:color w:val="000000" w:themeColor="text1"/>
              </w:rPr>
            </w:pPr>
          </w:p>
          <w:p>
            <w:pPr>
              <w:pStyle w:val="119"/>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19"/>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19"/>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9"/>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9"/>
              <w:kinsoku w:val="0"/>
              <w:overflowPunct w:val="0"/>
              <w:rPr>
                <w:rFonts w:cs="仿宋" w:asciiTheme="majorEastAsia" w:hAnsiTheme="majorEastAsia" w:eastAsiaTheme="majorEastAsia"/>
                <w:b/>
                <w:bCs/>
                <w:color w:val="000000" w:themeColor="text1"/>
              </w:rPr>
            </w:pPr>
          </w:p>
          <w:p>
            <w:pPr>
              <w:pStyle w:val="119"/>
              <w:kinsoku w:val="0"/>
              <w:overflowPunct w:val="0"/>
              <w:spacing w:before="1"/>
              <w:rPr>
                <w:rFonts w:cs="仿宋" w:asciiTheme="majorEastAsia" w:hAnsiTheme="majorEastAsia" w:eastAsiaTheme="majorEastAsia"/>
                <w:b/>
                <w:bCs/>
                <w:color w:val="000000" w:themeColor="text1"/>
                <w:sz w:val="23"/>
                <w:szCs w:val="23"/>
              </w:rPr>
            </w:pPr>
          </w:p>
          <w:p>
            <w:pPr>
              <w:pStyle w:val="119"/>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40"/>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40"/>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40"/>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40"/>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40"/>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40"/>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8"/>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1"/>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8"/>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5A3CD190"/>
    <w:multiLevelType w:val="singleLevel"/>
    <w:tmpl w:val="5A3CD190"/>
    <w:lvl w:ilvl="0" w:tentative="0">
      <w:start w:val="1"/>
      <w:numFmt w:val="decimal"/>
      <w:suff w:val="nothing"/>
      <w:lvlText w:val="（%1）"/>
      <w:lvlJc w:val="left"/>
      <w:rPr>
        <w:rFonts w:cs="Times New Roman"/>
      </w:rPr>
    </w:lvl>
  </w:abstractNum>
  <w:abstractNum w:abstractNumId="4">
    <w:nsid w:val="5A460490"/>
    <w:multiLevelType w:val="singleLevel"/>
    <w:tmpl w:val="5A460490"/>
    <w:lvl w:ilvl="0" w:tentative="0">
      <w:start w:val="1"/>
      <w:numFmt w:val="decimal"/>
      <w:suff w:val="nothing"/>
      <w:lvlText w:val="（%1）"/>
      <w:lvlJc w:val="left"/>
      <w:rPr>
        <w:rFonts w:cs="Times New Roman"/>
      </w:rPr>
    </w:lvl>
  </w:abstractNum>
  <w:abstractNum w:abstractNumId="5">
    <w:nsid w:val="5A4604BA"/>
    <w:multiLevelType w:val="singleLevel"/>
    <w:tmpl w:val="5A4604BA"/>
    <w:lvl w:ilvl="0" w:tentative="0">
      <w:start w:val="1"/>
      <w:numFmt w:val="decimal"/>
      <w:suff w:val="nothing"/>
      <w:lvlText w:val="（%1）"/>
      <w:lvlJc w:val="left"/>
      <w:rPr>
        <w:rFonts w:cs="Times New Roman"/>
      </w:rPr>
    </w:lvl>
  </w:abstractNum>
  <w:abstractNum w:abstractNumId="6">
    <w:nsid w:val="6496F1CA"/>
    <w:multiLevelType w:val="singleLevel"/>
    <w:tmpl w:val="6496F1CA"/>
    <w:lvl w:ilvl="0" w:tentative="0">
      <w:start w:val="1"/>
      <w:numFmt w:val="decimal"/>
      <w:suff w:val="nothing"/>
      <w:lvlText w:val="%1、"/>
      <w:lvlJc w:val="left"/>
    </w:lvl>
  </w:abstractNum>
  <w:abstractNum w:abstractNumId="7">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5D1A7F"/>
    <w:rsid w:val="01830E94"/>
    <w:rsid w:val="018464AB"/>
    <w:rsid w:val="01C62387"/>
    <w:rsid w:val="021A77D6"/>
    <w:rsid w:val="022E4413"/>
    <w:rsid w:val="028932E6"/>
    <w:rsid w:val="029562D6"/>
    <w:rsid w:val="02F12424"/>
    <w:rsid w:val="03757B28"/>
    <w:rsid w:val="0492678A"/>
    <w:rsid w:val="04C00E57"/>
    <w:rsid w:val="053F115C"/>
    <w:rsid w:val="058B7FC0"/>
    <w:rsid w:val="05981EC2"/>
    <w:rsid w:val="05DF2704"/>
    <w:rsid w:val="061612F9"/>
    <w:rsid w:val="063C0AFD"/>
    <w:rsid w:val="066A31AA"/>
    <w:rsid w:val="066E7569"/>
    <w:rsid w:val="069359C9"/>
    <w:rsid w:val="06CF792D"/>
    <w:rsid w:val="07081279"/>
    <w:rsid w:val="070C2321"/>
    <w:rsid w:val="07302A71"/>
    <w:rsid w:val="07B45450"/>
    <w:rsid w:val="07E61E68"/>
    <w:rsid w:val="07F41CF0"/>
    <w:rsid w:val="07F52DCB"/>
    <w:rsid w:val="08034C92"/>
    <w:rsid w:val="08766BA9"/>
    <w:rsid w:val="087B5F6E"/>
    <w:rsid w:val="088F48F8"/>
    <w:rsid w:val="08F442E1"/>
    <w:rsid w:val="0A263E36"/>
    <w:rsid w:val="0A904119"/>
    <w:rsid w:val="0AC57974"/>
    <w:rsid w:val="0AD14CDF"/>
    <w:rsid w:val="0B1E2CF3"/>
    <w:rsid w:val="0BE97EFE"/>
    <w:rsid w:val="0BFD77A1"/>
    <w:rsid w:val="0C3044C8"/>
    <w:rsid w:val="0C38346D"/>
    <w:rsid w:val="0C7E1DDA"/>
    <w:rsid w:val="0C8F33B1"/>
    <w:rsid w:val="0C91130F"/>
    <w:rsid w:val="0CA60EC1"/>
    <w:rsid w:val="0CB832EC"/>
    <w:rsid w:val="0CEA39DE"/>
    <w:rsid w:val="0D7C6A10"/>
    <w:rsid w:val="0DAB4740"/>
    <w:rsid w:val="0DAE227A"/>
    <w:rsid w:val="0DD84F05"/>
    <w:rsid w:val="0E0F7AD2"/>
    <w:rsid w:val="0E7375EB"/>
    <w:rsid w:val="0E833DCE"/>
    <w:rsid w:val="0E9B355D"/>
    <w:rsid w:val="0EB85EFA"/>
    <w:rsid w:val="0EC45F19"/>
    <w:rsid w:val="0F1E1CB3"/>
    <w:rsid w:val="0F60098A"/>
    <w:rsid w:val="0F7A6A9A"/>
    <w:rsid w:val="0FF454B9"/>
    <w:rsid w:val="10185326"/>
    <w:rsid w:val="106C0466"/>
    <w:rsid w:val="10B169D0"/>
    <w:rsid w:val="10BA6B6F"/>
    <w:rsid w:val="10FC366A"/>
    <w:rsid w:val="11896C4C"/>
    <w:rsid w:val="11CD14AD"/>
    <w:rsid w:val="12045226"/>
    <w:rsid w:val="120C530F"/>
    <w:rsid w:val="12FC7352"/>
    <w:rsid w:val="13434F3B"/>
    <w:rsid w:val="13613FFE"/>
    <w:rsid w:val="13937976"/>
    <w:rsid w:val="145073D6"/>
    <w:rsid w:val="14604860"/>
    <w:rsid w:val="14BD7762"/>
    <w:rsid w:val="14C57C8A"/>
    <w:rsid w:val="14E42C49"/>
    <w:rsid w:val="14FA380C"/>
    <w:rsid w:val="157E0E30"/>
    <w:rsid w:val="15D77B51"/>
    <w:rsid w:val="162714E3"/>
    <w:rsid w:val="16550C64"/>
    <w:rsid w:val="16BD7C0A"/>
    <w:rsid w:val="16F073B5"/>
    <w:rsid w:val="17557A23"/>
    <w:rsid w:val="176D73C9"/>
    <w:rsid w:val="179C5730"/>
    <w:rsid w:val="181E567F"/>
    <w:rsid w:val="184A58FB"/>
    <w:rsid w:val="18534811"/>
    <w:rsid w:val="188F3456"/>
    <w:rsid w:val="18A0301B"/>
    <w:rsid w:val="18BC6FD1"/>
    <w:rsid w:val="18DE232D"/>
    <w:rsid w:val="19010A92"/>
    <w:rsid w:val="19831126"/>
    <w:rsid w:val="199547AC"/>
    <w:rsid w:val="19F640AC"/>
    <w:rsid w:val="19FD3D59"/>
    <w:rsid w:val="1A820EFB"/>
    <w:rsid w:val="1A86062E"/>
    <w:rsid w:val="1AC74B2A"/>
    <w:rsid w:val="1AF2535D"/>
    <w:rsid w:val="1B183AE5"/>
    <w:rsid w:val="1B1D5A0F"/>
    <w:rsid w:val="1BB36E69"/>
    <w:rsid w:val="1BBD7433"/>
    <w:rsid w:val="1BE64CD0"/>
    <w:rsid w:val="1C0F4794"/>
    <w:rsid w:val="1C3D240A"/>
    <w:rsid w:val="1C531BBE"/>
    <w:rsid w:val="1C7D4290"/>
    <w:rsid w:val="1D7C0366"/>
    <w:rsid w:val="1DAF3415"/>
    <w:rsid w:val="1DB16262"/>
    <w:rsid w:val="1DCF07B0"/>
    <w:rsid w:val="1DEC54EC"/>
    <w:rsid w:val="1E572BD7"/>
    <w:rsid w:val="1E794B6C"/>
    <w:rsid w:val="1F374BDB"/>
    <w:rsid w:val="1F5F1CED"/>
    <w:rsid w:val="1F676B2A"/>
    <w:rsid w:val="1F6B31DF"/>
    <w:rsid w:val="1F7F5EEC"/>
    <w:rsid w:val="1F9729D8"/>
    <w:rsid w:val="21025026"/>
    <w:rsid w:val="210B18C1"/>
    <w:rsid w:val="2114370F"/>
    <w:rsid w:val="21313124"/>
    <w:rsid w:val="21362D32"/>
    <w:rsid w:val="213A7228"/>
    <w:rsid w:val="217A4E7B"/>
    <w:rsid w:val="2180452F"/>
    <w:rsid w:val="218E27EC"/>
    <w:rsid w:val="223F09B3"/>
    <w:rsid w:val="22BD2FB3"/>
    <w:rsid w:val="22E633A0"/>
    <w:rsid w:val="23A90EBD"/>
    <w:rsid w:val="23B87B80"/>
    <w:rsid w:val="24C2033C"/>
    <w:rsid w:val="252C0395"/>
    <w:rsid w:val="2570196D"/>
    <w:rsid w:val="25C03D0B"/>
    <w:rsid w:val="25CF6646"/>
    <w:rsid w:val="268B15D0"/>
    <w:rsid w:val="273B094A"/>
    <w:rsid w:val="278C389C"/>
    <w:rsid w:val="27A569B0"/>
    <w:rsid w:val="27B84691"/>
    <w:rsid w:val="27E91B4B"/>
    <w:rsid w:val="284F64BD"/>
    <w:rsid w:val="28754D71"/>
    <w:rsid w:val="288A1B89"/>
    <w:rsid w:val="28CF5223"/>
    <w:rsid w:val="29237E32"/>
    <w:rsid w:val="2960418F"/>
    <w:rsid w:val="2A067935"/>
    <w:rsid w:val="2A1E7E5E"/>
    <w:rsid w:val="2AAD1B5F"/>
    <w:rsid w:val="2AC901ED"/>
    <w:rsid w:val="2B807273"/>
    <w:rsid w:val="2BCB4A81"/>
    <w:rsid w:val="2C017A6E"/>
    <w:rsid w:val="2C066EFA"/>
    <w:rsid w:val="2C432458"/>
    <w:rsid w:val="2C675738"/>
    <w:rsid w:val="2C72343C"/>
    <w:rsid w:val="2CA41AD3"/>
    <w:rsid w:val="2CE26BE9"/>
    <w:rsid w:val="2CF73565"/>
    <w:rsid w:val="2D717B76"/>
    <w:rsid w:val="2DFC55A1"/>
    <w:rsid w:val="2E0D46EB"/>
    <w:rsid w:val="2E0F2B31"/>
    <w:rsid w:val="2E3D769E"/>
    <w:rsid w:val="2E642E7C"/>
    <w:rsid w:val="2E86223B"/>
    <w:rsid w:val="2EAA2A37"/>
    <w:rsid w:val="2EAC071C"/>
    <w:rsid w:val="2F4A02C4"/>
    <w:rsid w:val="2FDB53C0"/>
    <w:rsid w:val="2FF57F54"/>
    <w:rsid w:val="30043E92"/>
    <w:rsid w:val="30324C0F"/>
    <w:rsid w:val="30913CD1"/>
    <w:rsid w:val="309C411D"/>
    <w:rsid w:val="314F57A5"/>
    <w:rsid w:val="31B36468"/>
    <w:rsid w:val="31EA260C"/>
    <w:rsid w:val="32E20253"/>
    <w:rsid w:val="32E2051D"/>
    <w:rsid w:val="33064502"/>
    <w:rsid w:val="330D758E"/>
    <w:rsid w:val="333B73E0"/>
    <w:rsid w:val="33881640"/>
    <w:rsid w:val="33E44B64"/>
    <w:rsid w:val="340A4173"/>
    <w:rsid w:val="34160633"/>
    <w:rsid w:val="344717C2"/>
    <w:rsid w:val="346A28BB"/>
    <w:rsid w:val="357D388C"/>
    <w:rsid w:val="357F059C"/>
    <w:rsid w:val="35CE71FD"/>
    <w:rsid w:val="362505B4"/>
    <w:rsid w:val="36D17804"/>
    <w:rsid w:val="37421C09"/>
    <w:rsid w:val="37A4078E"/>
    <w:rsid w:val="3821593A"/>
    <w:rsid w:val="38220352"/>
    <w:rsid w:val="382947EF"/>
    <w:rsid w:val="388B1675"/>
    <w:rsid w:val="38F802A1"/>
    <w:rsid w:val="393B0F3D"/>
    <w:rsid w:val="3951559F"/>
    <w:rsid w:val="39764E9F"/>
    <w:rsid w:val="39DD0704"/>
    <w:rsid w:val="3AE64349"/>
    <w:rsid w:val="3AF659F0"/>
    <w:rsid w:val="3B032A93"/>
    <w:rsid w:val="3B2B2D1D"/>
    <w:rsid w:val="3B9C50D5"/>
    <w:rsid w:val="3BFB780E"/>
    <w:rsid w:val="3C017A45"/>
    <w:rsid w:val="3C244557"/>
    <w:rsid w:val="3C363220"/>
    <w:rsid w:val="3C58236E"/>
    <w:rsid w:val="3C941CD7"/>
    <w:rsid w:val="3CC2593E"/>
    <w:rsid w:val="3CE55188"/>
    <w:rsid w:val="3CEC3949"/>
    <w:rsid w:val="3D2E203E"/>
    <w:rsid w:val="3D423CB5"/>
    <w:rsid w:val="3D51039F"/>
    <w:rsid w:val="3D607E07"/>
    <w:rsid w:val="3DA23404"/>
    <w:rsid w:val="3E012496"/>
    <w:rsid w:val="3E2D66DC"/>
    <w:rsid w:val="3EFE00C0"/>
    <w:rsid w:val="3F820BDF"/>
    <w:rsid w:val="3F84512C"/>
    <w:rsid w:val="3F9D385A"/>
    <w:rsid w:val="3FF12E03"/>
    <w:rsid w:val="3FF516F1"/>
    <w:rsid w:val="40594B80"/>
    <w:rsid w:val="40AA4AE5"/>
    <w:rsid w:val="40E13EB9"/>
    <w:rsid w:val="414854D9"/>
    <w:rsid w:val="41A46E67"/>
    <w:rsid w:val="41C053DF"/>
    <w:rsid w:val="422B54E7"/>
    <w:rsid w:val="42954078"/>
    <w:rsid w:val="42D26954"/>
    <w:rsid w:val="42E95D61"/>
    <w:rsid w:val="43427AEA"/>
    <w:rsid w:val="43635AE7"/>
    <w:rsid w:val="439060FA"/>
    <w:rsid w:val="4398724F"/>
    <w:rsid w:val="43F959BD"/>
    <w:rsid w:val="440F51E1"/>
    <w:rsid w:val="44246A0A"/>
    <w:rsid w:val="443609BF"/>
    <w:rsid w:val="45126D36"/>
    <w:rsid w:val="452B429C"/>
    <w:rsid w:val="453A003B"/>
    <w:rsid w:val="454517EB"/>
    <w:rsid w:val="454811F9"/>
    <w:rsid w:val="455917AC"/>
    <w:rsid w:val="456C4C82"/>
    <w:rsid w:val="459344EF"/>
    <w:rsid w:val="45E67D5B"/>
    <w:rsid w:val="45F8417E"/>
    <w:rsid w:val="461125FB"/>
    <w:rsid w:val="466E2692"/>
    <w:rsid w:val="46F972E2"/>
    <w:rsid w:val="47013507"/>
    <w:rsid w:val="47272960"/>
    <w:rsid w:val="47A51EEF"/>
    <w:rsid w:val="47A66A72"/>
    <w:rsid w:val="47BF537F"/>
    <w:rsid w:val="47C86417"/>
    <w:rsid w:val="48324D26"/>
    <w:rsid w:val="48361124"/>
    <w:rsid w:val="48BD33FC"/>
    <w:rsid w:val="48C05E50"/>
    <w:rsid w:val="49C04A33"/>
    <w:rsid w:val="4AD036B3"/>
    <w:rsid w:val="4AD256CE"/>
    <w:rsid w:val="4B0215FB"/>
    <w:rsid w:val="4B83303B"/>
    <w:rsid w:val="4C203837"/>
    <w:rsid w:val="4CAA6B2F"/>
    <w:rsid w:val="4CF10148"/>
    <w:rsid w:val="4CF3569F"/>
    <w:rsid w:val="4CFF2151"/>
    <w:rsid w:val="4D3D7474"/>
    <w:rsid w:val="4D6F17F8"/>
    <w:rsid w:val="4DBF0947"/>
    <w:rsid w:val="4DC23D08"/>
    <w:rsid w:val="4DD1426A"/>
    <w:rsid w:val="4E0B07A7"/>
    <w:rsid w:val="4EB23099"/>
    <w:rsid w:val="4EBE1740"/>
    <w:rsid w:val="4EDD03B5"/>
    <w:rsid w:val="4EEA477C"/>
    <w:rsid w:val="4F035910"/>
    <w:rsid w:val="4F1067A1"/>
    <w:rsid w:val="4F323A12"/>
    <w:rsid w:val="4F716D4F"/>
    <w:rsid w:val="4FA86031"/>
    <w:rsid w:val="4FC03A74"/>
    <w:rsid w:val="503D2110"/>
    <w:rsid w:val="50771525"/>
    <w:rsid w:val="510612DE"/>
    <w:rsid w:val="513B0C15"/>
    <w:rsid w:val="51860643"/>
    <w:rsid w:val="518B7F81"/>
    <w:rsid w:val="52ED12D8"/>
    <w:rsid w:val="534831A7"/>
    <w:rsid w:val="534A7FE3"/>
    <w:rsid w:val="53C51418"/>
    <w:rsid w:val="545E380D"/>
    <w:rsid w:val="549C03CB"/>
    <w:rsid w:val="54E34CD9"/>
    <w:rsid w:val="551758B9"/>
    <w:rsid w:val="555700EF"/>
    <w:rsid w:val="557F62AC"/>
    <w:rsid w:val="55AD6110"/>
    <w:rsid w:val="55CC6BA1"/>
    <w:rsid w:val="56105BB5"/>
    <w:rsid w:val="56386FBA"/>
    <w:rsid w:val="565A1112"/>
    <w:rsid w:val="56B443C7"/>
    <w:rsid w:val="56F40992"/>
    <w:rsid w:val="571B6DE8"/>
    <w:rsid w:val="57520916"/>
    <w:rsid w:val="58885C16"/>
    <w:rsid w:val="58DD5B7C"/>
    <w:rsid w:val="590429E2"/>
    <w:rsid w:val="590B6F2B"/>
    <w:rsid w:val="591B31A9"/>
    <w:rsid w:val="594159E5"/>
    <w:rsid w:val="598B260D"/>
    <w:rsid w:val="59AC3E71"/>
    <w:rsid w:val="59C503C4"/>
    <w:rsid w:val="59FD0867"/>
    <w:rsid w:val="5A192095"/>
    <w:rsid w:val="5A286F70"/>
    <w:rsid w:val="5A366373"/>
    <w:rsid w:val="5A5D6A75"/>
    <w:rsid w:val="5A6E7078"/>
    <w:rsid w:val="5AC60D47"/>
    <w:rsid w:val="5B1909C7"/>
    <w:rsid w:val="5B23194B"/>
    <w:rsid w:val="5B8863D9"/>
    <w:rsid w:val="5B9564E3"/>
    <w:rsid w:val="5B961A8D"/>
    <w:rsid w:val="5BB67455"/>
    <w:rsid w:val="5BE57428"/>
    <w:rsid w:val="5BF82EE6"/>
    <w:rsid w:val="5BF907F8"/>
    <w:rsid w:val="5C0C052C"/>
    <w:rsid w:val="5C2E7375"/>
    <w:rsid w:val="5C381321"/>
    <w:rsid w:val="5C5E5DE0"/>
    <w:rsid w:val="5C881635"/>
    <w:rsid w:val="5C8D606C"/>
    <w:rsid w:val="5CA76D5C"/>
    <w:rsid w:val="5CF6176C"/>
    <w:rsid w:val="5D0C4001"/>
    <w:rsid w:val="5D187F14"/>
    <w:rsid w:val="5D25720C"/>
    <w:rsid w:val="5E7B0CE3"/>
    <w:rsid w:val="5E98619E"/>
    <w:rsid w:val="5F252D52"/>
    <w:rsid w:val="5F4624A1"/>
    <w:rsid w:val="5FFA28BF"/>
    <w:rsid w:val="6000759F"/>
    <w:rsid w:val="60065292"/>
    <w:rsid w:val="601C0788"/>
    <w:rsid w:val="602476D2"/>
    <w:rsid w:val="602E272E"/>
    <w:rsid w:val="60503789"/>
    <w:rsid w:val="60D6516A"/>
    <w:rsid w:val="60E64762"/>
    <w:rsid w:val="60FA4DF7"/>
    <w:rsid w:val="611C3F8A"/>
    <w:rsid w:val="612F13B6"/>
    <w:rsid w:val="615A682D"/>
    <w:rsid w:val="61605CC6"/>
    <w:rsid w:val="61E82610"/>
    <w:rsid w:val="62313A1F"/>
    <w:rsid w:val="62626B68"/>
    <w:rsid w:val="627B1F67"/>
    <w:rsid w:val="62C83817"/>
    <w:rsid w:val="62DE4ACD"/>
    <w:rsid w:val="630D2BC2"/>
    <w:rsid w:val="635B1B17"/>
    <w:rsid w:val="63974B7F"/>
    <w:rsid w:val="63A474DA"/>
    <w:rsid w:val="63C97026"/>
    <w:rsid w:val="642F050F"/>
    <w:rsid w:val="64500E7E"/>
    <w:rsid w:val="64B477ED"/>
    <w:rsid w:val="65273CE0"/>
    <w:rsid w:val="654079E2"/>
    <w:rsid w:val="6556467B"/>
    <w:rsid w:val="655E2192"/>
    <w:rsid w:val="656A58D1"/>
    <w:rsid w:val="65C63494"/>
    <w:rsid w:val="65F17BF7"/>
    <w:rsid w:val="660404C6"/>
    <w:rsid w:val="6623304D"/>
    <w:rsid w:val="667874ED"/>
    <w:rsid w:val="668441ED"/>
    <w:rsid w:val="669D07DA"/>
    <w:rsid w:val="66ED5C53"/>
    <w:rsid w:val="67DA3DD1"/>
    <w:rsid w:val="67EF4C2B"/>
    <w:rsid w:val="68492920"/>
    <w:rsid w:val="684A7E00"/>
    <w:rsid w:val="684D34AC"/>
    <w:rsid w:val="68F305EB"/>
    <w:rsid w:val="69036414"/>
    <w:rsid w:val="69252556"/>
    <w:rsid w:val="69256789"/>
    <w:rsid w:val="692755F0"/>
    <w:rsid w:val="69926B5F"/>
    <w:rsid w:val="69952440"/>
    <w:rsid w:val="69981651"/>
    <w:rsid w:val="69BA0B17"/>
    <w:rsid w:val="69CB5226"/>
    <w:rsid w:val="69CD7A52"/>
    <w:rsid w:val="6A064015"/>
    <w:rsid w:val="6A2D7FEB"/>
    <w:rsid w:val="6A4279C0"/>
    <w:rsid w:val="6A7D6C0C"/>
    <w:rsid w:val="6ADA3D5A"/>
    <w:rsid w:val="6AFA4AF2"/>
    <w:rsid w:val="6B361121"/>
    <w:rsid w:val="6B7B2FD8"/>
    <w:rsid w:val="6B9916F8"/>
    <w:rsid w:val="6B9F7B64"/>
    <w:rsid w:val="6BC54298"/>
    <w:rsid w:val="6BCC55E2"/>
    <w:rsid w:val="6C6172CD"/>
    <w:rsid w:val="6CB5251A"/>
    <w:rsid w:val="6CC60274"/>
    <w:rsid w:val="6CEE00EB"/>
    <w:rsid w:val="6D1234C8"/>
    <w:rsid w:val="6DA1021D"/>
    <w:rsid w:val="6DF2753D"/>
    <w:rsid w:val="6E533EFF"/>
    <w:rsid w:val="6E5955B2"/>
    <w:rsid w:val="6E8E090D"/>
    <w:rsid w:val="6EA14B04"/>
    <w:rsid w:val="6F0137F4"/>
    <w:rsid w:val="6F6D2C38"/>
    <w:rsid w:val="6F6D70DC"/>
    <w:rsid w:val="6FD42CB7"/>
    <w:rsid w:val="6FFF6D4A"/>
    <w:rsid w:val="7026388B"/>
    <w:rsid w:val="70812E3F"/>
    <w:rsid w:val="70893AA1"/>
    <w:rsid w:val="70D9241B"/>
    <w:rsid w:val="710870BC"/>
    <w:rsid w:val="71724535"/>
    <w:rsid w:val="71D52C52"/>
    <w:rsid w:val="71EE2ABC"/>
    <w:rsid w:val="71FB277D"/>
    <w:rsid w:val="723B3DAE"/>
    <w:rsid w:val="726173AB"/>
    <w:rsid w:val="727A5D97"/>
    <w:rsid w:val="736F2E62"/>
    <w:rsid w:val="739E476C"/>
    <w:rsid w:val="73E8121C"/>
    <w:rsid w:val="741A0B00"/>
    <w:rsid w:val="74A470FC"/>
    <w:rsid w:val="74F87447"/>
    <w:rsid w:val="74FE5CD5"/>
    <w:rsid w:val="751B684F"/>
    <w:rsid w:val="752D219E"/>
    <w:rsid w:val="75BD2DF1"/>
    <w:rsid w:val="75CD1474"/>
    <w:rsid w:val="76AC0BD3"/>
    <w:rsid w:val="76B4174A"/>
    <w:rsid w:val="76F22DA3"/>
    <w:rsid w:val="7770353A"/>
    <w:rsid w:val="777A2396"/>
    <w:rsid w:val="778F1B31"/>
    <w:rsid w:val="789E78B0"/>
    <w:rsid w:val="78B36B05"/>
    <w:rsid w:val="790C032D"/>
    <w:rsid w:val="792F052B"/>
    <w:rsid w:val="796706F8"/>
    <w:rsid w:val="79BC6C95"/>
    <w:rsid w:val="79C66218"/>
    <w:rsid w:val="79DA6908"/>
    <w:rsid w:val="7A1A5B7A"/>
    <w:rsid w:val="7A382603"/>
    <w:rsid w:val="7A8710B9"/>
    <w:rsid w:val="7A9B65C4"/>
    <w:rsid w:val="7AC62DB2"/>
    <w:rsid w:val="7AD64090"/>
    <w:rsid w:val="7AD71133"/>
    <w:rsid w:val="7AFB3EE8"/>
    <w:rsid w:val="7B4B4DB2"/>
    <w:rsid w:val="7BC84294"/>
    <w:rsid w:val="7C195116"/>
    <w:rsid w:val="7C42092C"/>
    <w:rsid w:val="7C5A7B44"/>
    <w:rsid w:val="7C5C5D14"/>
    <w:rsid w:val="7C9E5372"/>
    <w:rsid w:val="7CCF1551"/>
    <w:rsid w:val="7CDE4CF6"/>
    <w:rsid w:val="7CE107C1"/>
    <w:rsid w:val="7CE309DD"/>
    <w:rsid w:val="7CE8603D"/>
    <w:rsid w:val="7D4F7E21"/>
    <w:rsid w:val="7DCA6AAE"/>
    <w:rsid w:val="7DDF6E92"/>
    <w:rsid w:val="7E3037AE"/>
    <w:rsid w:val="7E82623A"/>
    <w:rsid w:val="7E9116C6"/>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9"/>
    <w:pPr>
      <w:keepNext/>
      <w:keepLines/>
      <w:spacing w:line="360" w:lineRule="auto"/>
      <w:outlineLvl w:val="0"/>
    </w:pPr>
    <w:rPr>
      <w:b/>
      <w:bCs/>
      <w:kern w:val="44"/>
      <w:sz w:val="32"/>
      <w:szCs w:val="44"/>
    </w:rPr>
  </w:style>
  <w:style w:type="paragraph" w:styleId="4">
    <w:name w:val="heading 2"/>
    <w:basedOn w:val="1"/>
    <w:next w:val="1"/>
    <w:link w:val="53"/>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4"/>
    <w:qFormat/>
    <w:uiPriority w:val="0"/>
    <w:pPr>
      <w:keepNext/>
      <w:keepLines/>
      <w:spacing w:line="360" w:lineRule="auto"/>
      <w:outlineLvl w:val="2"/>
    </w:pPr>
    <w:rPr>
      <w:b/>
      <w:bCs/>
      <w:sz w:val="24"/>
      <w:szCs w:val="32"/>
    </w:rPr>
  </w:style>
  <w:style w:type="paragraph" w:styleId="6">
    <w:name w:val="heading 4"/>
    <w:basedOn w:val="1"/>
    <w:next w:val="1"/>
    <w:link w:val="55"/>
    <w:qFormat/>
    <w:uiPriority w:val="0"/>
    <w:pPr>
      <w:keepNext/>
      <w:keepLines/>
      <w:spacing w:line="360" w:lineRule="auto"/>
      <w:outlineLvl w:val="3"/>
    </w:pPr>
    <w:rPr>
      <w:rFonts w:ascii="Arial" w:hAnsi="Arial"/>
      <w:b/>
      <w:bCs/>
      <w:szCs w:val="28"/>
    </w:rPr>
  </w:style>
  <w:style w:type="paragraph" w:styleId="7">
    <w:name w:val="heading 6"/>
    <w:basedOn w:val="1"/>
    <w:next w:val="2"/>
    <w:link w:val="56"/>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7"/>
    <w:qFormat/>
    <w:uiPriority w:val="0"/>
    <w:pPr>
      <w:keepNext/>
      <w:keepLines/>
      <w:spacing w:before="240" w:after="64" w:line="320" w:lineRule="auto"/>
      <w:outlineLvl w:val="8"/>
    </w:pPr>
    <w:rPr>
      <w:rFonts w:ascii="Arial" w:hAnsi="Arial" w:eastAsia="黑体"/>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8"/>
    <w:qFormat/>
    <w:uiPriority w:val="99"/>
    <w:pPr>
      <w:shd w:val="clear" w:color="auto" w:fill="000080"/>
    </w:pPr>
  </w:style>
  <w:style w:type="paragraph" w:styleId="11">
    <w:name w:val="annotation text"/>
    <w:basedOn w:val="1"/>
    <w:link w:val="59"/>
    <w:qFormat/>
    <w:uiPriority w:val="0"/>
    <w:pPr>
      <w:jc w:val="left"/>
    </w:pPr>
  </w:style>
  <w:style w:type="paragraph" w:styleId="12">
    <w:name w:val="Salutation"/>
    <w:basedOn w:val="1"/>
    <w:next w:val="1"/>
    <w:link w:val="60"/>
    <w:qFormat/>
    <w:uiPriority w:val="0"/>
    <w:rPr>
      <w:sz w:val="24"/>
      <w:szCs w:val="20"/>
    </w:rPr>
  </w:style>
  <w:style w:type="paragraph" w:styleId="13">
    <w:name w:val="Body Text 3"/>
    <w:basedOn w:val="1"/>
    <w:link w:val="61"/>
    <w:qFormat/>
    <w:uiPriority w:val="0"/>
    <w:pPr>
      <w:spacing w:after="120"/>
    </w:pPr>
    <w:rPr>
      <w:sz w:val="16"/>
      <w:szCs w:val="20"/>
    </w:rPr>
  </w:style>
  <w:style w:type="paragraph" w:styleId="14">
    <w:name w:val="Body Text"/>
    <w:basedOn w:val="1"/>
    <w:next w:val="15"/>
    <w:link w:val="62"/>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50"/>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3"/>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4"/>
    <w:qFormat/>
    <w:uiPriority w:val="99"/>
    <w:rPr>
      <w:rFonts w:ascii="宋体"/>
      <w:szCs w:val="20"/>
    </w:rPr>
  </w:style>
  <w:style w:type="paragraph" w:styleId="23">
    <w:name w:val="Body Text Indent 2"/>
    <w:basedOn w:val="1"/>
    <w:link w:val="65"/>
    <w:qFormat/>
    <w:uiPriority w:val="0"/>
    <w:pPr>
      <w:spacing w:line="432" w:lineRule="auto"/>
      <w:ind w:left="360"/>
    </w:pPr>
    <w:rPr>
      <w:rFonts w:ascii="宋体" w:hAnsi="华文细黑"/>
      <w:szCs w:val="20"/>
    </w:rPr>
  </w:style>
  <w:style w:type="paragraph" w:styleId="24">
    <w:name w:val="Balloon Text"/>
    <w:basedOn w:val="1"/>
    <w:link w:val="66"/>
    <w:qFormat/>
    <w:uiPriority w:val="99"/>
    <w:rPr>
      <w:sz w:val="18"/>
      <w:szCs w:val="18"/>
    </w:rPr>
  </w:style>
  <w:style w:type="paragraph" w:styleId="25">
    <w:name w:val="footer"/>
    <w:basedOn w:val="1"/>
    <w:link w:val="67"/>
    <w:qFormat/>
    <w:uiPriority w:val="0"/>
    <w:pPr>
      <w:tabs>
        <w:tab w:val="center" w:pos="4153"/>
        <w:tab w:val="right" w:pos="8306"/>
      </w:tabs>
      <w:snapToGrid w:val="0"/>
      <w:jc w:val="left"/>
    </w:pPr>
    <w:rPr>
      <w:sz w:val="18"/>
      <w:szCs w:val="18"/>
    </w:rPr>
  </w:style>
  <w:style w:type="paragraph" w:styleId="26">
    <w:name w:val="header"/>
    <w:basedOn w:val="1"/>
    <w:link w:val="68"/>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69"/>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footnote text"/>
    <w:basedOn w:val="1"/>
    <w:qFormat/>
    <w:uiPriority w:val="0"/>
    <w:pPr>
      <w:snapToGrid w:val="0"/>
      <w:jc w:val="left"/>
    </w:pPr>
    <w:rPr>
      <w:sz w:val="18"/>
    </w:rPr>
  </w:style>
  <w:style w:type="paragraph" w:styleId="31">
    <w:name w:val="toc 6"/>
    <w:basedOn w:val="1"/>
    <w:next w:val="1"/>
    <w:qFormat/>
    <w:uiPriority w:val="39"/>
    <w:pPr>
      <w:ind w:left="840"/>
      <w:jc w:val="left"/>
    </w:pPr>
    <w:rPr>
      <w:sz w:val="20"/>
      <w:szCs w:val="20"/>
    </w:rPr>
  </w:style>
  <w:style w:type="paragraph" w:styleId="32">
    <w:name w:val="Body Text Indent 3"/>
    <w:basedOn w:val="1"/>
    <w:link w:val="70"/>
    <w:qFormat/>
    <w:uiPriority w:val="0"/>
    <w:pPr>
      <w:spacing w:after="120"/>
      <w:ind w:left="420" w:leftChars="200"/>
    </w:pPr>
    <w:rPr>
      <w:sz w:val="16"/>
      <w:szCs w:val="20"/>
    </w:rPr>
  </w:style>
  <w:style w:type="paragraph" w:styleId="33">
    <w:name w:val="toc 2"/>
    <w:basedOn w:val="1"/>
    <w:next w:val="1"/>
    <w:qFormat/>
    <w:uiPriority w:val="39"/>
    <w:pPr>
      <w:ind w:left="420" w:leftChars="200"/>
    </w:pPr>
  </w:style>
  <w:style w:type="paragraph" w:styleId="34">
    <w:name w:val="toc 9"/>
    <w:basedOn w:val="1"/>
    <w:next w:val="1"/>
    <w:qFormat/>
    <w:uiPriority w:val="39"/>
    <w:pPr>
      <w:ind w:left="1470"/>
      <w:jc w:val="left"/>
    </w:pPr>
    <w:rPr>
      <w:sz w:val="20"/>
      <w:szCs w:val="20"/>
    </w:rPr>
  </w:style>
  <w:style w:type="paragraph" w:styleId="35">
    <w:name w:val="Body Text 2"/>
    <w:basedOn w:val="1"/>
    <w:link w:val="71"/>
    <w:qFormat/>
    <w:uiPriority w:val="0"/>
    <w:pPr>
      <w:spacing w:after="120" w:line="480" w:lineRule="auto"/>
    </w:pPr>
    <w:rPr>
      <w:szCs w:val="20"/>
    </w:rPr>
  </w:style>
  <w:style w:type="paragraph" w:styleId="3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7">
    <w:name w:val="Title"/>
    <w:basedOn w:val="1"/>
    <w:link w:val="72"/>
    <w:qFormat/>
    <w:uiPriority w:val="10"/>
    <w:pPr>
      <w:spacing w:before="240" w:after="60"/>
      <w:jc w:val="center"/>
      <w:outlineLvl w:val="0"/>
    </w:pPr>
    <w:rPr>
      <w:rFonts w:ascii="Arial" w:hAnsi="Arial"/>
      <w:b/>
      <w:bCs/>
      <w:sz w:val="32"/>
      <w:szCs w:val="32"/>
    </w:rPr>
  </w:style>
  <w:style w:type="paragraph" w:styleId="38">
    <w:name w:val="annotation subject"/>
    <w:basedOn w:val="11"/>
    <w:next w:val="11"/>
    <w:link w:val="73"/>
    <w:qFormat/>
    <w:uiPriority w:val="99"/>
    <w:rPr>
      <w:b/>
      <w:bCs/>
    </w:rPr>
  </w:style>
  <w:style w:type="paragraph" w:styleId="39">
    <w:name w:val="Body Text First Indent 2"/>
    <w:basedOn w:val="16"/>
    <w:link w:val="51"/>
    <w:qFormat/>
    <w:uiPriority w:val="99"/>
    <w:pPr>
      <w:ind w:firstLine="420" w:firstLineChars="200"/>
    </w:pPr>
  </w:style>
  <w:style w:type="table" w:styleId="41">
    <w:name w:val="Table Grid"/>
    <w:basedOn w:val="4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3">
    <w:name w:val="Strong"/>
    <w:basedOn w:val="42"/>
    <w:qFormat/>
    <w:uiPriority w:val="22"/>
    <w:rPr>
      <w:b/>
      <w:bCs/>
    </w:rPr>
  </w:style>
  <w:style w:type="character" w:styleId="44">
    <w:name w:val="page number"/>
    <w:basedOn w:val="42"/>
    <w:qFormat/>
    <w:uiPriority w:val="0"/>
  </w:style>
  <w:style w:type="character" w:styleId="45">
    <w:name w:val="FollowedHyperlink"/>
    <w:qFormat/>
    <w:uiPriority w:val="99"/>
    <w:rPr>
      <w:color w:val="800080"/>
      <w:u w:val="single"/>
    </w:rPr>
  </w:style>
  <w:style w:type="character" w:styleId="46">
    <w:name w:val="Hyperlink"/>
    <w:basedOn w:val="42"/>
    <w:qFormat/>
    <w:uiPriority w:val="99"/>
    <w:rPr>
      <w:color w:val="0000FF"/>
      <w:u w:val="single"/>
    </w:rPr>
  </w:style>
  <w:style w:type="character" w:styleId="47">
    <w:name w:val="annotation reference"/>
    <w:qFormat/>
    <w:uiPriority w:val="0"/>
    <w:rPr>
      <w:sz w:val="21"/>
      <w:szCs w:val="21"/>
    </w:rPr>
  </w:style>
  <w:style w:type="character" w:styleId="48">
    <w:name w:val="HTML Sample"/>
    <w:basedOn w:val="42"/>
    <w:unhideWhenUsed/>
    <w:qFormat/>
    <w:uiPriority w:val="99"/>
    <w:rPr>
      <w:rFonts w:ascii="宋体" w:hAnsi="宋体" w:eastAsia="宋体" w:cs="宋体"/>
    </w:rPr>
  </w:style>
  <w:style w:type="paragraph" w:customStyle="1" w:styleId="49">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50">
    <w:name w:val="正文文本缩进 Char"/>
    <w:link w:val="16"/>
    <w:qFormat/>
    <w:uiPriority w:val="99"/>
    <w:rPr>
      <w:rFonts w:ascii="黑体" w:eastAsia="黑体"/>
    </w:rPr>
  </w:style>
  <w:style w:type="character" w:customStyle="1" w:styleId="51">
    <w:name w:val="正文首行缩进 2 Char"/>
    <w:basedOn w:val="50"/>
    <w:link w:val="39"/>
    <w:qFormat/>
    <w:uiPriority w:val="99"/>
    <w:rPr>
      <w:kern w:val="2"/>
      <w:sz w:val="21"/>
      <w:szCs w:val="24"/>
    </w:rPr>
  </w:style>
  <w:style w:type="character" w:customStyle="1" w:styleId="52">
    <w:name w:val="标题 1 Char"/>
    <w:link w:val="3"/>
    <w:qFormat/>
    <w:uiPriority w:val="9"/>
    <w:rPr>
      <w:b/>
      <w:bCs/>
      <w:kern w:val="44"/>
      <w:sz w:val="32"/>
      <w:szCs w:val="44"/>
    </w:rPr>
  </w:style>
  <w:style w:type="character" w:customStyle="1" w:styleId="53">
    <w:name w:val="标题 2 Char"/>
    <w:link w:val="4"/>
    <w:qFormat/>
    <w:uiPriority w:val="0"/>
    <w:rPr>
      <w:rFonts w:ascii="Cambria" w:hAnsi="Cambria" w:eastAsia="宋体" w:cs="Times New Roman"/>
      <w:b/>
      <w:bCs/>
      <w:kern w:val="2"/>
      <w:sz w:val="32"/>
      <w:szCs w:val="32"/>
    </w:rPr>
  </w:style>
  <w:style w:type="character" w:customStyle="1" w:styleId="54">
    <w:name w:val="标题 3 Char"/>
    <w:link w:val="5"/>
    <w:qFormat/>
    <w:uiPriority w:val="0"/>
    <w:rPr>
      <w:b/>
      <w:bCs/>
      <w:kern w:val="2"/>
      <w:sz w:val="24"/>
      <w:szCs w:val="32"/>
    </w:rPr>
  </w:style>
  <w:style w:type="character" w:customStyle="1" w:styleId="55">
    <w:name w:val="标题 4 Char"/>
    <w:link w:val="6"/>
    <w:qFormat/>
    <w:uiPriority w:val="0"/>
    <w:rPr>
      <w:rFonts w:ascii="Arial" w:hAnsi="Arial"/>
      <w:b/>
      <w:bCs/>
      <w:kern w:val="2"/>
      <w:sz w:val="21"/>
      <w:szCs w:val="28"/>
    </w:rPr>
  </w:style>
  <w:style w:type="character" w:customStyle="1" w:styleId="56">
    <w:name w:val="标题 6 Char"/>
    <w:link w:val="7"/>
    <w:qFormat/>
    <w:uiPriority w:val="0"/>
    <w:rPr>
      <w:kern w:val="2"/>
      <w:sz w:val="28"/>
    </w:rPr>
  </w:style>
  <w:style w:type="character" w:customStyle="1" w:styleId="57">
    <w:name w:val="标题 9 Char"/>
    <w:link w:val="8"/>
    <w:qFormat/>
    <w:uiPriority w:val="0"/>
    <w:rPr>
      <w:rFonts w:ascii="Arial" w:hAnsi="Arial" w:eastAsia="黑体"/>
      <w:kern w:val="2"/>
      <w:sz w:val="21"/>
      <w:szCs w:val="21"/>
    </w:rPr>
  </w:style>
  <w:style w:type="character" w:customStyle="1" w:styleId="58">
    <w:name w:val="文档结构图 Char"/>
    <w:link w:val="10"/>
    <w:qFormat/>
    <w:uiPriority w:val="99"/>
    <w:rPr>
      <w:kern w:val="2"/>
      <w:sz w:val="21"/>
      <w:szCs w:val="24"/>
      <w:shd w:val="clear" w:color="auto" w:fill="000080"/>
    </w:rPr>
  </w:style>
  <w:style w:type="character" w:customStyle="1" w:styleId="59">
    <w:name w:val="批注文字 Char"/>
    <w:link w:val="11"/>
    <w:qFormat/>
    <w:uiPriority w:val="0"/>
    <w:rPr>
      <w:kern w:val="2"/>
      <w:sz w:val="21"/>
      <w:szCs w:val="24"/>
    </w:rPr>
  </w:style>
  <w:style w:type="character" w:customStyle="1" w:styleId="60">
    <w:name w:val="称呼 Char"/>
    <w:link w:val="12"/>
    <w:qFormat/>
    <w:uiPriority w:val="0"/>
    <w:rPr>
      <w:kern w:val="2"/>
      <w:sz w:val="24"/>
    </w:rPr>
  </w:style>
  <w:style w:type="character" w:customStyle="1" w:styleId="61">
    <w:name w:val="正文文本 3 Char"/>
    <w:link w:val="13"/>
    <w:qFormat/>
    <w:uiPriority w:val="0"/>
    <w:rPr>
      <w:kern w:val="2"/>
      <w:sz w:val="16"/>
    </w:rPr>
  </w:style>
  <w:style w:type="character" w:customStyle="1" w:styleId="62">
    <w:name w:val="正文文本 Char"/>
    <w:link w:val="14"/>
    <w:qFormat/>
    <w:uiPriority w:val="0"/>
    <w:rPr>
      <w:rFonts w:ascii="黑体" w:eastAsia="黑体"/>
    </w:rPr>
  </w:style>
  <w:style w:type="character" w:customStyle="1" w:styleId="63">
    <w:name w:val="纯文本 Char"/>
    <w:link w:val="20"/>
    <w:qFormat/>
    <w:uiPriority w:val="0"/>
    <w:rPr>
      <w:rFonts w:ascii="宋体" w:hAnsi="Courier New"/>
      <w:kern w:val="2"/>
      <w:sz w:val="21"/>
    </w:rPr>
  </w:style>
  <w:style w:type="character" w:customStyle="1" w:styleId="64">
    <w:name w:val="日期 Char"/>
    <w:link w:val="22"/>
    <w:qFormat/>
    <w:uiPriority w:val="99"/>
    <w:rPr>
      <w:rFonts w:ascii="宋体"/>
      <w:kern w:val="2"/>
      <w:sz w:val="21"/>
    </w:rPr>
  </w:style>
  <w:style w:type="character" w:customStyle="1" w:styleId="65">
    <w:name w:val="正文文本缩进 2 Char"/>
    <w:link w:val="23"/>
    <w:qFormat/>
    <w:uiPriority w:val="0"/>
    <w:rPr>
      <w:rFonts w:ascii="宋体" w:hAnsi="华文细黑"/>
      <w:kern w:val="2"/>
      <w:sz w:val="21"/>
    </w:rPr>
  </w:style>
  <w:style w:type="character" w:customStyle="1" w:styleId="66">
    <w:name w:val="批注框文本 Char"/>
    <w:link w:val="24"/>
    <w:qFormat/>
    <w:uiPriority w:val="99"/>
    <w:rPr>
      <w:kern w:val="2"/>
      <w:sz w:val="18"/>
      <w:szCs w:val="18"/>
    </w:rPr>
  </w:style>
  <w:style w:type="character" w:customStyle="1" w:styleId="67">
    <w:name w:val="页脚 Char"/>
    <w:link w:val="25"/>
    <w:qFormat/>
    <w:uiPriority w:val="0"/>
    <w:rPr>
      <w:kern w:val="2"/>
      <w:sz w:val="18"/>
      <w:szCs w:val="18"/>
    </w:rPr>
  </w:style>
  <w:style w:type="character" w:customStyle="1" w:styleId="68">
    <w:name w:val="页眉 Char"/>
    <w:link w:val="26"/>
    <w:qFormat/>
    <w:uiPriority w:val="0"/>
    <w:rPr>
      <w:kern w:val="2"/>
      <w:sz w:val="18"/>
      <w:szCs w:val="18"/>
    </w:rPr>
  </w:style>
  <w:style w:type="character" w:customStyle="1" w:styleId="69">
    <w:name w:val="副标题 Char"/>
    <w:link w:val="29"/>
    <w:qFormat/>
    <w:uiPriority w:val="11"/>
    <w:rPr>
      <w:rFonts w:ascii="Calibri Light" w:hAnsi="Calibri Light"/>
      <w:b/>
      <w:bCs/>
      <w:kern w:val="28"/>
      <w:sz w:val="32"/>
      <w:szCs w:val="32"/>
    </w:rPr>
  </w:style>
  <w:style w:type="character" w:customStyle="1" w:styleId="70">
    <w:name w:val="正文文本缩进 3 Char"/>
    <w:link w:val="32"/>
    <w:qFormat/>
    <w:uiPriority w:val="0"/>
    <w:rPr>
      <w:kern w:val="2"/>
      <w:sz w:val="16"/>
    </w:rPr>
  </w:style>
  <w:style w:type="character" w:customStyle="1" w:styleId="71">
    <w:name w:val="正文文本 2 Char"/>
    <w:link w:val="35"/>
    <w:qFormat/>
    <w:uiPriority w:val="0"/>
    <w:rPr>
      <w:kern w:val="2"/>
      <w:sz w:val="21"/>
    </w:rPr>
  </w:style>
  <w:style w:type="character" w:customStyle="1" w:styleId="72">
    <w:name w:val="标题 Char"/>
    <w:link w:val="37"/>
    <w:qFormat/>
    <w:uiPriority w:val="10"/>
    <w:rPr>
      <w:rFonts w:ascii="Arial" w:hAnsi="Arial" w:cs="Arial"/>
      <w:b/>
      <w:bCs/>
      <w:kern w:val="2"/>
      <w:sz w:val="32"/>
      <w:szCs w:val="32"/>
    </w:rPr>
  </w:style>
  <w:style w:type="character" w:customStyle="1" w:styleId="73">
    <w:name w:val="批注主题 Char"/>
    <w:link w:val="38"/>
    <w:qFormat/>
    <w:uiPriority w:val="99"/>
    <w:rPr>
      <w:b/>
      <w:bCs/>
      <w:kern w:val="2"/>
      <w:sz w:val="21"/>
      <w:szCs w:val="24"/>
    </w:rPr>
  </w:style>
  <w:style w:type="character" w:customStyle="1" w:styleId="74">
    <w:name w:val="标题2 Char Char"/>
    <w:qFormat/>
    <w:uiPriority w:val="0"/>
    <w:rPr>
      <w:rFonts w:ascii="宋体" w:hAnsi="宋体" w:eastAsia="宋体" w:cs="Times New Roman"/>
      <w:b/>
      <w:bCs/>
      <w:sz w:val="28"/>
      <w:szCs w:val="28"/>
    </w:rPr>
  </w:style>
  <w:style w:type="character" w:customStyle="1" w:styleId="75">
    <w:name w:val="15"/>
    <w:qFormat/>
    <w:uiPriority w:val="0"/>
    <w:rPr>
      <w:rFonts w:hint="default" w:ascii="Times New Roman" w:hAnsi="Times New Roman" w:cs="Times New Roman"/>
      <w:color w:val="464445"/>
      <w:u w:val="none"/>
    </w:rPr>
  </w:style>
  <w:style w:type="character" w:customStyle="1" w:styleId="76">
    <w:name w:val="标题2 Char"/>
    <w:link w:val="77"/>
    <w:qFormat/>
    <w:uiPriority w:val="0"/>
    <w:rPr>
      <w:rFonts w:ascii="Cambria" w:hAnsi="Cambria"/>
      <w:b/>
      <w:bCs/>
      <w:kern w:val="2"/>
      <w:sz w:val="30"/>
      <w:szCs w:val="24"/>
    </w:rPr>
  </w:style>
  <w:style w:type="paragraph" w:customStyle="1" w:styleId="77">
    <w:name w:val="标题2"/>
    <w:basedOn w:val="37"/>
    <w:link w:val="76"/>
    <w:qFormat/>
    <w:uiPriority w:val="0"/>
    <w:pPr>
      <w:spacing w:after="240"/>
      <w:jc w:val="left"/>
    </w:pPr>
    <w:rPr>
      <w:rFonts w:ascii="Cambria" w:hAnsi="Cambria"/>
      <w:sz w:val="30"/>
      <w:szCs w:val="24"/>
    </w:rPr>
  </w:style>
  <w:style w:type="character" w:customStyle="1" w:styleId="78">
    <w:name w:val="样式 Arial"/>
    <w:qFormat/>
    <w:uiPriority w:val="0"/>
    <w:rPr>
      <w:rFonts w:ascii="Arial" w:hAnsi="Arial" w:eastAsia="宋体"/>
      <w:sz w:val="21"/>
    </w:rPr>
  </w:style>
  <w:style w:type="character" w:customStyle="1" w:styleId="79">
    <w:name w:val="副标题 Char1"/>
    <w:qFormat/>
    <w:uiPriority w:val="0"/>
    <w:rPr>
      <w:rFonts w:ascii="Cambria" w:hAnsi="Cambria" w:cs="Times New Roman"/>
      <w:b/>
      <w:bCs/>
      <w:kern w:val="28"/>
      <w:sz w:val="32"/>
      <w:szCs w:val="32"/>
    </w:rPr>
  </w:style>
  <w:style w:type="character" w:customStyle="1" w:styleId="80">
    <w:name w:val="正文1 Char1"/>
    <w:link w:val="81"/>
    <w:qFormat/>
    <w:uiPriority w:val="0"/>
    <w:rPr>
      <w:rFonts w:cs="宋体"/>
      <w:kern w:val="2"/>
      <w:sz w:val="24"/>
    </w:rPr>
  </w:style>
  <w:style w:type="paragraph" w:customStyle="1" w:styleId="81">
    <w:name w:val="正文1"/>
    <w:basedOn w:val="1"/>
    <w:link w:val="80"/>
    <w:qFormat/>
    <w:uiPriority w:val="0"/>
    <w:pPr>
      <w:spacing w:line="440" w:lineRule="exact"/>
      <w:ind w:firstLine="480" w:firstLineChars="200"/>
    </w:pPr>
    <w:rPr>
      <w:sz w:val="24"/>
      <w:szCs w:val="20"/>
    </w:rPr>
  </w:style>
  <w:style w:type="character" w:customStyle="1" w:styleId="82">
    <w:name w:val="标题3 Char"/>
    <w:link w:val="83"/>
    <w:qFormat/>
    <w:uiPriority w:val="0"/>
    <w:rPr>
      <w:rFonts w:ascii="宋体" w:hAnsi="宋体"/>
      <w:b/>
      <w:bCs/>
      <w:kern w:val="44"/>
      <w:sz w:val="24"/>
      <w:szCs w:val="24"/>
    </w:rPr>
  </w:style>
  <w:style w:type="paragraph" w:customStyle="1" w:styleId="83">
    <w:name w:val="标题3"/>
    <w:basedOn w:val="3"/>
    <w:link w:val="82"/>
    <w:qFormat/>
    <w:uiPriority w:val="0"/>
    <w:pPr>
      <w:spacing w:beforeLines="50" w:afterLines="50" w:line="400" w:lineRule="exact"/>
    </w:pPr>
    <w:rPr>
      <w:rFonts w:ascii="宋体" w:hAnsi="宋体"/>
      <w:sz w:val="24"/>
      <w:szCs w:val="24"/>
    </w:rPr>
  </w:style>
  <w:style w:type="character" w:customStyle="1" w:styleId="84">
    <w:name w:val="105v1"/>
    <w:qFormat/>
    <w:uiPriority w:val="0"/>
    <w:rPr>
      <w:rFonts w:hint="default" w:ascii="ˎ̥" w:hAnsi="ˎ̥"/>
      <w:sz w:val="21"/>
      <w:szCs w:val="21"/>
    </w:rPr>
  </w:style>
  <w:style w:type="paragraph" w:customStyle="1" w:styleId="85">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6">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7">
    <w:name w:val="Definition List"/>
    <w:basedOn w:val="1"/>
    <w:next w:val="88"/>
    <w:qFormat/>
    <w:uiPriority w:val="0"/>
    <w:pPr>
      <w:autoSpaceDE w:val="0"/>
      <w:autoSpaceDN w:val="0"/>
      <w:adjustRightInd w:val="0"/>
      <w:ind w:left="360"/>
      <w:jc w:val="left"/>
    </w:pPr>
    <w:rPr>
      <w:kern w:val="0"/>
      <w:sz w:val="24"/>
      <w:szCs w:val="20"/>
    </w:rPr>
  </w:style>
  <w:style w:type="paragraph" w:customStyle="1" w:styleId="88">
    <w:name w:val="Definition Term"/>
    <w:basedOn w:val="1"/>
    <w:next w:val="87"/>
    <w:qFormat/>
    <w:uiPriority w:val="0"/>
    <w:pPr>
      <w:autoSpaceDE w:val="0"/>
      <w:autoSpaceDN w:val="0"/>
      <w:adjustRightInd w:val="0"/>
      <w:jc w:val="left"/>
    </w:pPr>
    <w:rPr>
      <w:kern w:val="0"/>
      <w:sz w:val="24"/>
      <w:szCs w:val="20"/>
    </w:rPr>
  </w:style>
  <w:style w:type="paragraph" w:customStyle="1" w:styleId="89">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90">
    <w:name w:val="p17"/>
    <w:basedOn w:val="1"/>
    <w:qFormat/>
    <w:uiPriority w:val="0"/>
    <w:pPr>
      <w:widowControl/>
    </w:pPr>
    <w:rPr>
      <w:kern w:val="0"/>
      <w:szCs w:val="21"/>
    </w:rPr>
  </w:style>
  <w:style w:type="paragraph" w:customStyle="1" w:styleId="91">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2">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3">
    <w:name w:val="_Style 16"/>
    <w:basedOn w:val="1"/>
    <w:next w:val="16"/>
    <w:qFormat/>
    <w:uiPriority w:val="0"/>
    <w:pPr>
      <w:ind w:firstLine="540"/>
    </w:pPr>
    <w:rPr>
      <w:sz w:val="28"/>
      <w:szCs w:val="20"/>
    </w:rPr>
  </w:style>
  <w:style w:type="paragraph" w:customStyle="1" w:styleId="94">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5">
    <w:name w:val="默认段落字体 Para Char Char Char Char"/>
    <w:basedOn w:val="1"/>
    <w:qFormat/>
    <w:uiPriority w:val="0"/>
    <w:rPr>
      <w:szCs w:val="20"/>
    </w:rPr>
  </w:style>
  <w:style w:type="paragraph" w:customStyle="1" w:styleId="96">
    <w:name w:val="正文 t"/>
    <w:basedOn w:val="1"/>
    <w:qFormat/>
    <w:uiPriority w:val="0"/>
    <w:pPr>
      <w:spacing w:before="120" w:after="120" w:line="240" w:lineRule="atLeast"/>
    </w:pPr>
    <w:rPr>
      <w:rFonts w:ascii="Arial" w:hAnsi="Arial"/>
      <w:sz w:val="24"/>
      <w:szCs w:val="20"/>
    </w:rPr>
  </w:style>
  <w:style w:type="paragraph" w:customStyle="1" w:styleId="97">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8">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99">
    <w:name w:val="Char1"/>
    <w:basedOn w:val="10"/>
    <w:qFormat/>
    <w:uiPriority w:val="0"/>
    <w:pPr>
      <w:tabs>
        <w:tab w:val="left" w:pos="0"/>
      </w:tabs>
      <w:ind w:firstLine="200" w:firstLineChars="200"/>
    </w:pPr>
    <w:rPr>
      <w:rFonts w:ascii="Tahoma" w:hAnsi="Tahoma"/>
      <w:sz w:val="24"/>
    </w:rPr>
  </w:style>
  <w:style w:type="paragraph" w:customStyle="1" w:styleId="100">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1">
    <w:name w:val="TOC 标题1"/>
    <w:basedOn w:val="3"/>
    <w:next w:val="1"/>
    <w:qFormat/>
    <w:uiPriority w:val="0"/>
    <w:pPr>
      <w:spacing w:before="340" w:after="330" w:line="578" w:lineRule="auto"/>
      <w:outlineLvl w:val="9"/>
    </w:pPr>
    <w:rPr>
      <w:sz w:val="44"/>
    </w:rPr>
  </w:style>
  <w:style w:type="paragraph" w:customStyle="1" w:styleId="102">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3">
    <w:name w:val="_Style 15"/>
    <w:basedOn w:val="1"/>
    <w:next w:val="16"/>
    <w:qFormat/>
    <w:uiPriority w:val="0"/>
    <w:pPr>
      <w:ind w:firstLine="540"/>
    </w:pPr>
    <w:rPr>
      <w:sz w:val="28"/>
      <w:szCs w:val="20"/>
    </w:rPr>
  </w:style>
  <w:style w:type="paragraph" w:customStyle="1" w:styleId="104">
    <w:name w:val="Char"/>
    <w:basedOn w:val="10"/>
    <w:qFormat/>
    <w:uiPriority w:val="0"/>
    <w:pPr>
      <w:keepNext/>
      <w:spacing w:beforeLines="100"/>
    </w:pPr>
    <w:rPr>
      <w:rFonts w:ascii="Tahoma" w:hAnsi="Tahoma"/>
      <w:sz w:val="24"/>
    </w:rPr>
  </w:style>
  <w:style w:type="paragraph" w:customStyle="1" w:styleId="105">
    <w:name w:val="p0"/>
    <w:basedOn w:val="1"/>
    <w:qFormat/>
    <w:uiPriority w:val="0"/>
    <w:pPr>
      <w:widowControl/>
    </w:pPr>
    <w:rPr>
      <w:kern w:val="0"/>
      <w:szCs w:val="21"/>
    </w:rPr>
  </w:style>
  <w:style w:type="paragraph" w:customStyle="1" w:styleId="106">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7">
    <w:name w:val="Char21"/>
    <w:basedOn w:val="1"/>
    <w:qFormat/>
    <w:uiPriority w:val="0"/>
    <w:pPr>
      <w:ind w:firstLine="200" w:firstLineChars="200"/>
    </w:pPr>
    <w:rPr>
      <w:rFonts w:ascii="Tahoma" w:hAnsi="Tahoma"/>
      <w:sz w:val="24"/>
      <w:szCs w:val="20"/>
    </w:rPr>
  </w:style>
  <w:style w:type="paragraph" w:customStyle="1" w:styleId="108">
    <w:name w:val="样式2"/>
    <w:basedOn w:val="4"/>
    <w:qFormat/>
    <w:uiPriority w:val="0"/>
  </w:style>
  <w:style w:type="paragraph" w:customStyle="1" w:styleId="109">
    <w:name w:val="样式1"/>
    <w:basedOn w:val="1"/>
    <w:next w:val="6"/>
    <w:qFormat/>
    <w:uiPriority w:val="0"/>
    <w:pPr>
      <w:spacing w:line="360" w:lineRule="auto"/>
      <w:ind w:firstLine="420" w:firstLineChars="200"/>
    </w:pPr>
    <w:rPr>
      <w:rFonts w:ascii="宋体" w:hAnsi="宋体"/>
      <w:szCs w:val="21"/>
    </w:rPr>
  </w:style>
  <w:style w:type="paragraph" w:customStyle="1" w:styleId="110">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1">
    <w:name w:val="缺省文本"/>
    <w:basedOn w:val="1"/>
    <w:qFormat/>
    <w:uiPriority w:val="0"/>
    <w:pPr>
      <w:autoSpaceDE w:val="0"/>
      <w:autoSpaceDN w:val="0"/>
      <w:adjustRightInd w:val="0"/>
      <w:jc w:val="left"/>
    </w:pPr>
    <w:rPr>
      <w:kern w:val="0"/>
      <w:sz w:val="24"/>
      <w:szCs w:val="20"/>
    </w:rPr>
  </w:style>
  <w:style w:type="paragraph" w:customStyle="1" w:styleId="112">
    <w:name w:val="Char2"/>
    <w:basedOn w:val="1"/>
    <w:qFormat/>
    <w:uiPriority w:val="0"/>
    <w:pPr>
      <w:adjustRightInd w:val="0"/>
      <w:spacing w:line="360" w:lineRule="auto"/>
    </w:pPr>
    <w:rPr>
      <w:kern w:val="0"/>
      <w:sz w:val="24"/>
      <w:szCs w:val="20"/>
    </w:rPr>
  </w:style>
  <w:style w:type="character" w:customStyle="1" w:styleId="113">
    <w:name w:val="纯文本 Char2"/>
    <w:qFormat/>
    <w:uiPriority w:val="0"/>
    <w:rPr>
      <w:rFonts w:ascii="宋体" w:hAnsi="Courier New" w:eastAsia="宋体" w:cs="Times New Roman"/>
      <w:szCs w:val="20"/>
    </w:rPr>
  </w:style>
  <w:style w:type="character" w:customStyle="1" w:styleId="114">
    <w:name w:val="Hyperlink1"/>
    <w:qFormat/>
    <w:uiPriority w:val="0"/>
    <w:rPr>
      <w:rFonts w:ascii="宋体" w:hAnsi="宋体" w:eastAsia="宋体" w:cs="Times New Roman"/>
      <w:color w:val="0000FF"/>
      <w:u w:val="single"/>
    </w:rPr>
  </w:style>
  <w:style w:type="paragraph" w:customStyle="1" w:styleId="115">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6">
    <w:name w:val="列出段落1"/>
    <w:basedOn w:val="1"/>
    <w:qFormat/>
    <w:uiPriority w:val="0"/>
    <w:pPr>
      <w:ind w:firstLine="420" w:firstLineChars="200"/>
    </w:pPr>
  </w:style>
  <w:style w:type="table" w:customStyle="1" w:styleId="117">
    <w:name w:val="网格型1"/>
    <w:basedOn w:val="40"/>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8">
    <w:name w:val="List Paragraph"/>
    <w:basedOn w:val="1"/>
    <w:qFormat/>
    <w:uiPriority w:val="99"/>
    <w:pPr>
      <w:ind w:firstLine="420" w:firstLineChars="200"/>
    </w:pPr>
    <w:rPr>
      <w:rFonts w:ascii="Calibri" w:hAnsi="Calibri"/>
      <w:sz w:val="24"/>
      <w:szCs w:val="22"/>
    </w:rPr>
  </w:style>
  <w:style w:type="paragraph" w:customStyle="1" w:styleId="119">
    <w:name w:val="Table Paragraph"/>
    <w:basedOn w:val="1"/>
    <w:qFormat/>
    <w:uiPriority w:val="1"/>
    <w:pPr>
      <w:jc w:val="left"/>
    </w:pPr>
    <w:rPr>
      <w:rFonts w:ascii="Calibri" w:hAnsi="Calibri"/>
      <w:kern w:val="0"/>
      <w:sz w:val="22"/>
      <w:szCs w:val="22"/>
      <w:lang w:eastAsia="en-US"/>
    </w:rPr>
  </w:style>
  <w:style w:type="paragraph" w:customStyle="1" w:styleId="120">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1">
    <w:name w:val="NormalCharacter"/>
    <w:semiHidden/>
    <w:qFormat/>
    <w:uiPriority w:val="0"/>
  </w:style>
  <w:style w:type="paragraph" w:customStyle="1" w:styleId="122">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3">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4">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5">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6">
    <w:name w:val="WPSOffice手动目录 1"/>
    <w:qFormat/>
    <w:uiPriority w:val="0"/>
    <w:rPr>
      <w:rFonts w:ascii="Times New Roman" w:hAnsi="Times New Roman" w:eastAsia="宋体" w:cs="Times New Roman"/>
      <w:lang w:val="en-US" w:eastAsia="zh-CN" w:bidi="ar-SA"/>
    </w:rPr>
  </w:style>
  <w:style w:type="character" w:customStyle="1" w:styleId="127">
    <w:name w:val="bookmark-item"/>
    <w:basedOn w:val="42"/>
    <w:qFormat/>
    <w:uiPriority w:val="0"/>
  </w:style>
  <w:style w:type="paragraph" w:customStyle="1" w:styleId="12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9">
    <w:name w:val="_Style 50"/>
    <w:basedOn w:val="1"/>
    <w:next w:val="1"/>
    <w:qFormat/>
    <w:uiPriority w:val="0"/>
    <w:pPr>
      <w:pBdr>
        <w:bottom w:val="single" w:color="auto" w:sz="6" w:space="1"/>
      </w:pBdr>
      <w:jc w:val="center"/>
    </w:pPr>
    <w:rPr>
      <w:rFonts w:ascii="Arial"/>
      <w:vanish/>
      <w:sz w:val="16"/>
    </w:rPr>
  </w:style>
  <w:style w:type="character" w:customStyle="1" w:styleId="130">
    <w:name w:val="font51"/>
    <w:basedOn w:val="42"/>
    <w:qFormat/>
    <w:uiPriority w:val="0"/>
    <w:rPr>
      <w:rFonts w:hint="default" w:ascii="等线" w:hAnsi="等线" w:eastAsia="等线" w:cs="等线"/>
      <w:color w:val="000000"/>
      <w:sz w:val="22"/>
      <w:szCs w:val="22"/>
      <w:u w:val="none"/>
    </w:rPr>
  </w:style>
  <w:style w:type="character" w:customStyle="1" w:styleId="131">
    <w:name w:val="font41"/>
    <w:basedOn w:val="42"/>
    <w:qFormat/>
    <w:uiPriority w:val="0"/>
    <w:rPr>
      <w:rFonts w:hint="default" w:ascii="Times New Roman" w:hAnsi="Times New Roman" w:cs="Times New Roman"/>
      <w:color w:val="000000"/>
      <w:sz w:val="20"/>
      <w:szCs w:val="20"/>
      <w:u w:val="none"/>
    </w:rPr>
  </w:style>
  <w:style w:type="character" w:customStyle="1" w:styleId="132">
    <w:name w:val="font31"/>
    <w:basedOn w:val="4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FF17F6-B15B-4480-9A12-772800343D15}">
  <ds:schemaRefs/>
</ds:datastoreItem>
</file>

<file path=customXml/itemProps3.xml><?xml version="1.0" encoding="utf-8"?>
<ds:datastoreItem xmlns:ds="http://schemas.openxmlformats.org/officeDocument/2006/customXml" ds:itemID="{4DB491A7-7699-43B8-82DF-7546360513B4}">
  <ds:schemaRefs/>
</ds:datastoreItem>
</file>

<file path=customXml/itemProps4.xml><?xml version="1.0" encoding="utf-8"?>
<ds:datastoreItem xmlns:ds="http://schemas.openxmlformats.org/officeDocument/2006/customXml" ds:itemID="{DEE1A29E-5C08-472F-83EE-D61B966668B9}">
  <ds:schemaRefs/>
</ds:datastoreItem>
</file>

<file path=customXml/itemProps5.xml><?xml version="1.0" encoding="utf-8"?>
<ds:datastoreItem xmlns:ds="http://schemas.openxmlformats.org/officeDocument/2006/customXml" ds:itemID="{F6B0FB0F-16E8-44FE-A10E-1F120B106E58}">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82</Pages>
  <Words>45304</Words>
  <Characters>48420</Characters>
  <Lines>613</Lines>
  <Paragraphs>172</Paragraphs>
  <TotalTime>0</TotalTime>
  <ScaleCrop>false</ScaleCrop>
  <LinksUpToDate>false</LinksUpToDate>
  <CharactersWithSpaces>49510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2022-06-16T13:00:36Z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