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highlight w:val="none"/>
          <w:lang w:val="zh-CN"/>
        </w:rPr>
      </w:pPr>
    </w:p>
    <w:p>
      <w:pPr>
        <w:spacing w:line="36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项目名称：墨玉县城乡村学校教育教学能力提升项目（包</w:t>
      </w:r>
      <w:r>
        <w:rPr>
          <w:rFonts w:hint="eastAsia" w:cs="宋体" w:asciiTheme="majorEastAsia" w:hAnsiTheme="majorEastAsia" w:eastAsiaTheme="majorEastAsia"/>
          <w:bCs/>
          <w:color w:val="000000" w:themeColor="text1"/>
          <w:sz w:val="24"/>
          <w:highlight w:val="none"/>
          <w:lang w:val="zh-CN" w:eastAsia="zh-CN"/>
        </w:rPr>
        <w:t>五</w:t>
      </w:r>
      <w:r>
        <w:rPr>
          <w:rFonts w:hint="eastAsia" w:cs="宋体" w:asciiTheme="majorEastAsia" w:hAnsiTheme="majorEastAsia" w:eastAsiaTheme="majorEastAsia"/>
          <w:bCs/>
          <w:color w:val="000000" w:themeColor="text1"/>
          <w:sz w:val="24"/>
          <w:highlight w:val="none"/>
          <w:lang w:val="zh-CN"/>
        </w:rPr>
        <w:t>：校园广播）</w:t>
      </w:r>
    </w:p>
    <w:p>
      <w:pPr>
        <w:pStyle w:val="48"/>
        <w:rPr>
          <w:rFonts w:asciiTheme="majorEastAsia" w:hAnsiTheme="majorEastAsia" w:eastAsiaTheme="majorEastAsia"/>
          <w:color w:val="000000" w:themeColor="text1"/>
          <w:lang w:val="zh-CN"/>
        </w:rPr>
      </w:pPr>
    </w:p>
    <w:p>
      <w:pPr>
        <w:spacing w:line="36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项目编号：XJJJN-HTCG-2022-029/0</w:t>
      </w:r>
      <w:r>
        <w:rPr>
          <w:rFonts w:hint="eastAsia" w:cs="宋体" w:asciiTheme="majorEastAsia" w:hAnsiTheme="majorEastAsia" w:eastAsiaTheme="majorEastAsia"/>
          <w:bCs/>
          <w:color w:val="000000" w:themeColor="text1"/>
          <w:sz w:val="24"/>
          <w:highlight w:val="none"/>
          <w:lang w:val="en-US" w:eastAsia="zh-CN"/>
        </w:rPr>
        <w:t>5</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48"/>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39"/>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本文件已报备</w:t>
            </w: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w:t>
            </w:r>
            <w:r>
              <w:rPr>
                <w:rFonts w:hint="eastAsia" w:cs="宋体" w:asciiTheme="majorEastAsia" w:hAnsiTheme="majorEastAsia" w:eastAsiaTheme="majorEastAsia"/>
                <w:bCs/>
                <w:color w:val="000000" w:themeColor="text1"/>
                <w:sz w:val="24"/>
                <w:highlight w:val="none"/>
                <w:lang w:val="zh-CN" w:eastAsia="zh-CN"/>
              </w:rPr>
              <w:t>五</w:t>
            </w:r>
            <w:r>
              <w:rPr>
                <w:rFonts w:hint="eastAsia" w:cs="宋体" w:asciiTheme="majorEastAsia" w:hAnsiTheme="majorEastAsia" w:eastAsiaTheme="majorEastAsia"/>
                <w:bCs/>
                <w:color w:val="000000" w:themeColor="text1"/>
                <w:sz w:val="24"/>
                <w:highlight w:val="none"/>
                <w:lang w:val="zh-CN"/>
              </w:rPr>
              <w:t>：校园广播）</w:t>
            </w:r>
          </w:p>
          <w:p>
            <w:pPr>
              <w:rPr>
                <w:rFonts w:cs="宋体" w:asciiTheme="majorEastAsia" w:hAnsiTheme="majorEastAsia" w:eastAsiaTheme="majorEastAsia"/>
                <w:bCs/>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8"/>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一、项目基本情况</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rPr>
      </w:pP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5"/>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5"/>
        <w:spacing w:beforeAutospacing="0" w:afterAutospacing="0" w:line="380" w:lineRule="exact"/>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2"/>
          <w:rFonts w:cs="宋体" w:asciiTheme="majorEastAsia" w:hAnsiTheme="majorEastAsia" w:eastAsiaTheme="majorEastAsia"/>
          <w:color w:val="000000" w:themeColor="text1"/>
          <w:kern w:val="0"/>
          <w:sz w:val="24"/>
        </w:rPr>
      </w:pPr>
      <w:r>
        <w:rPr>
          <w:rStyle w:val="42"/>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8"/>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5"/>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5"/>
        <w:spacing w:beforeAutospacing="0" w:afterAutospacing="0" w:line="380" w:lineRule="exact"/>
        <w:jc w:val="both"/>
        <w:rPr>
          <w:rFonts w:asciiTheme="majorEastAsia" w:hAnsiTheme="majorEastAsia" w:eastAsiaTheme="majorEastAsia"/>
          <w:color w:val="000000" w:themeColor="text1"/>
          <w:highlight w:val="none"/>
        </w:rPr>
      </w:pPr>
      <w:r>
        <w:rPr>
          <w:rStyle w:val="42"/>
          <w:rFonts w:hint="eastAsia" w:asciiTheme="majorEastAsia" w:hAnsiTheme="majorEastAsia" w:eastAsiaTheme="majorEastAsia"/>
          <w:color w:val="000000" w:themeColor="text1"/>
          <w:highlight w:val="none"/>
        </w:rPr>
        <w:t>五、公告期限</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六、其他补充事宜</w:t>
      </w:r>
    </w:p>
    <w:p>
      <w:pPr>
        <w:pStyle w:val="35"/>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七、对本次采购提出询问，请按以下方式联系</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5"/>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5"/>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5"/>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30006"/>
      <w:bookmarkStart w:id="2" w:name="_Toc25203"/>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39"/>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墨玉县城乡村学校教育教学能力提升项目（包五：校园广播）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cs="仿宋" w:asciiTheme="majorEastAsia" w:hAnsiTheme="majorEastAsia" w:eastAsiaTheme="majorEastAsia"/>
                <w:color w:val="000000" w:themeColor="text1"/>
                <w:szCs w:val="21"/>
                <w:highlight w:val="none"/>
                <w:lang w:val="en-US" w:eastAsia="zh-CN"/>
              </w:rPr>
              <w:t>180.89</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highlight w:val="none"/>
              </w:rPr>
            </w:pPr>
            <w:r>
              <w:rPr>
                <w:rFonts w:hint="eastAsia" w:cs="仿宋" w:asciiTheme="majorEastAsia" w:hAnsiTheme="majorEastAsia" w:eastAsiaTheme="majorEastAsia"/>
                <w:color w:val="000000" w:themeColor="text1"/>
                <w:szCs w:val="21"/>
                <w:highlight w:val="none"/>
                <w:lang w:eastAsia="zh-CN"/>
              </w:rPr>
              <w:t>墨玉县城乡村学校教育教学能力提升项目（墨玉县城乡村学校教育教学能力提升项目（包五：校园广播））</w:t>
            </w:r>
            <w:r>
              <w:rPr>
                <w:rFonts w:hint="eastAsia" w:asciiTheme="majorEastAsia" w:hAnsiTheme="majorEastAsia" w:eastAsiaTheme="majorEastAsia"/>
                <w:bCs/>
                <w:color w:val="000000" w:themeColor="text1"/>
                <w:szCs w:val="21"/>
                <w:highlight w:val="none"/>
              </w:rPr>
              <w:t>所需设备</w:t>
            </w:r>
            <w:r>
              <w:rPr>
                <w:rFonts w:hint="eastAsia" w:asciiTheme="majorEastAsia" w:hAnsiTheme="majorEastAsia" w:eastAsiaTheme="majorEastAsia"/>
                <w:bCs/>
                <w:color w:val="000000" w:themeColor="text1"/>
                <w:szCs w:val="21"/>
                <w:highlight w:val="none"/>
                <w:lang w:eastAsia="zh-CN"/>
              </w:rPr>
              <w:t>的</w:t>
            </w:r>
            <w:r>
              <w:rPr>
                <w:rFonts w:hint="eastAsia" w:asciiTheme="majorEastAsia" w:hAnsiTheme="majorEastAsia" w:eastAsiaTheme="majorEastAsia"/>
                <w:bCs/>
                <w:color w:val="000000" w:themeColor="text1"/>
                <w:szCs w:val="21"/>
                <w:highlight w:val="none"/>
              </w:rPr>
              <w:t>采购或</w:t>
            </w:r>
            <w:r>
              <w:rPr>
                <w:rFonts w:asciiTheme="majorEastAsia" w:hAnsiTheme="majorEastAsia" w:eastAsiaTheme="majorEastAsia"/>
                <w:bCs/>
                <w:color w:val="000000" w:themeColor="text1"/>
                <w:szCs w:val="21"/>
                <w:highlight w:val="none"/>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highlight w:val="none"/>
              </w:rPr>
              <w:t>（具体参数详见本招标文件第</w:t>
            </w:r>
            <w:r>
              <w:rPr>
                <w:rFonts w:hint="eastAsia" w:asciiTheme="majorEastAsia" w:hAnsiTheme="majorEastAsia" w:eastAsiaTheme="majorEastAsia"/>
                <w:bCs/>
                <w:color w:val="000000" w:themeColor="text1"/>
                <w:szCs w:val="21"/>
                <w:highlight w:val="none"/>
                <w:lang w:eastAsia="zh-CN"/>
              </w:rPr>
              <w:t>五</w:t>
            </w:r>
            <w:r>
              <w:rPr>
                <w:rFonts w:hint="eastAsia" w:asciiTheme="majorEastAsia" w:hAnsiTheme="majorEastAsia" w:eastAsiaTheme="majorEastAsia"/>
                <w:bCs/>
                <w:color w:val="000000" w:themeColor="text1"/>
                <w:szCs w:val="21"/>
                <w:highlight w:val="none"/>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8"/>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1.满足《中华人民共和国政府采购法》第二十二条规定；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rPr>
              <w:t>2.落实政府采购政策需满足</w:t>
            </w:r>
            <w:r>
              <w:rPr>
                <w:rFonts w:hint="eastAsia" w:asciiTheme="majorEastAsia" w:hAnsiTheme="majorEastAsia" w:eastAsiaTheme="majorEastAsia"/>
                <w:color w:val="000000" w:themeColor="text1"/>
                <w:highlight w:val="none"/>
              </w:rPr>
              <w:t>的资格要求：标项</w:t>
            </w:r>
            <w:r>
              <w:rPr>
                <w:rFonts w:hint="eastAsia" w:asciiTheme="majorEastAsia" w:hAnsiTheme="majorEastAsia" w:eastAsiaTheme="majorEastAsia"/>
                <w:color w:val="000000" w:themeColor="text1"/>
                <w:highlight w:val="none"/>
                <w:lang w:val="en-US" w:eastAsia="zh-CN"/>
              </w:rPr>
              <w:t>5</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5</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8"/>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w:t>
            </w:r>
            <w:r>
              <w:rPr>
                <w:rFonts w:hint="eastAsia" w:cs="仿宋" w:asciiTheme="majorEastAsia" w:hAnsiTheme="majorEastAsia" w:eastAsiaTheme="majorEastAsia"/>
                <w:bCs/>
                <w:color w:val="000000" w:themeColor="text1"/>
                <w:kern w:val="0"/>
                <w:szCs w:val="21"/>
                <w:highlight w:val="none"/>
              </w:rPr>
              <w:t>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cs="仿宋" w:asciiTheme="majorEastAsia" w:hAnsiTheme="majorEastAsia" w:eastAsiaTheme="majorEastAsia"/>
                <w:color w:val="000000" w:themeColor="text1"/>
                <w:szCs w:val="21"/>
                <w:highlight w:val="none"/>
                <w:lang w:val="en-US" w:eastAsia="zh-CN"/>
              </w:rPr>
              <w:t>180.89</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8"/>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8"/>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val="0"/>
                <w:bCs w:val="0"/>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2"/>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5"/>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182891057"/>
      <w:bookmarkStart w:id="15" w:name="_Toc176257397"/>
      <w:bookmarkStart w:id="16" w:name="_Toc13805"/>
      <w:bookmarkStart w:id="17" w:name="_Toc7151"/>
      <w:bookmarkStart w:id="18" w:name="_Toc247815569"/>
      <w:bookmarkStart w:id="19" w:name="_Toc247815566"/>
      <w:bookmarkStart w:id="20" w:name="_Toc176257387"/>
      <w:bookmarkStart w:id="21" w:name="_Toc225356383"/>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6327"/>
      <w:bookmarkStart w:id="23" w:name="_Toc17604"/>
      <w:bookmarkStart w:id="24" w:name="_Toc26365"/>
      <w:bookmarkStart w:id="25" w:name="_Toc725"/>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7324"/>
      <w:bookmarkStart w:id="27" w:name="_Toc25664"/>
      <w:r>
        <w:rPr>
          <w:rFonts w:hint="eastAsia" w:cs="宋体" w:asciiTheme="majorEastAsia" w:hAnsiTheme="majorEastAsia" w:eastAsiaTheme="majorEastAsia"/>
          <w:color w:val="000000" w:themeColor="text1"/>
          <w:sz w:val="28"/>
          <w:szCs w:val="32"/>
        </w:rPr>
        <w:t>初步评审—资格性审查表</w:t>
      </w:r>
    </w:p>
    <w:tbl>
      <w:tblPr>
        <w:tblStyle w:val="39"/>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39"/>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39"/>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1170"/>
        <w:gridCol w:w="6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16" w:type="dxa"/>
            <w:noWrap w:val="0"/>
            <w:vAlign w:val="center"/>
          </w:tcPr>
          <w:p>
            <w:pPr>
              <w:snapToGrid w:val="0"/>
              <w:ind w:left="0" w:leftChars="0" w:firstLine="0" w:firstLineChars="0"/>
              <w:jc w:val="left"/>
              <w:rPr>
                <w:rFonts w:ascii="宋体" w:hAnsi="宋体"/>
                <w:sz w:val="24"/>
                <w:highlight w:val="none"/>
                <w:u w:val="none"/>
              </w:rPr>
            </w:pPr>
            <w:bookmarkStart w:id="28" w:name="_Toc3859"/>
            <w:bookmarkStart w:id="29" w:name="_Toc5344"/>
            <w:r>
              <w:rPr>
                <w:rFonts w:hint="eastAsia" w:ascii="宋体" w:hAnsi="宋体"/>
                <w:sz w:val="24"/>
                <w:highlight w:val="none"/>
                <w:u w:val="none"/>
              </w:rPr>
              <w:t>评审项目</w:t>
            </w:r>
          </w:p>
        </w:tc>
        <w:tc>
          <w:tcPr>
            <w:tcW w:w="1170" w:type="dxa"/>
            <w:noWrap w:val="0"/>
            <w:vAlign w:val="center"/>
          </w:tcPr>
          <w:p>
            <w:pPr>
              <w:snapToGrid w:val="0"/>
              <w:jc w:val="left"/>
              <w:rPr>
                <w:rFonts w:ascii="宋体" w:hAnsi="宋体"/>
                <w:sz w:val="24"/>
                <w:highlight w:val="none"/>
                <w:u w:val="none"/>
              </w:rPr>
            </w:pPr>
          </w:p>
        </w:tc>
        <w:tc>
          <w:tcPr>
            <w:tcW w:w="6851" w:type="dxa"/>
            <w:noWrap w:val="0"/>
            <w:vAlign w:val="center"/>
          </w:tcPr>
          <w:p>
            <w:pPr>
              <w:snapToGrid w:val="0"/>
              <w:jc w:val="left"/>
              <w:rPr>
                <w:rFonts w:ascii="宋体" w:hAnsi="宋体"/>
                <w:sz w:val="24"/>
                <w:highlight w:val="none"/>
                <w:u w:val="none"/>
              </w:rPr>
            </w:pPr>
            <w:r>
              <w:rPr>
                <w:rFonts w:hint="eastAsia" w:ascii="宋体" w:hAnsi="宋体"/>
                <w:sz w:val="24"/>
                <w:highlight w:val="none"/>
                <w:u w:val="none"/>
              </w:rPr>
              <w:t>评分标准说明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637" w:type="dxa"/>
            <w:gridSpan w:val="3"/>
            <w:noWrap w:val="0"/>
            <w:vAlign w:val="center"/>
          </w:tcPr>
          <w:p>
            <w:pPr>
              <w:snapToGrid w:val="0"/>
              <w:jc w:val="left"/>
              <w:rPr>
                <w:rFonts w:ascii="宋体" w:hAnsi="宋体"/>
                <w:sz w:val="24"/>
                <w:highlight w:val="none"/>
                <w:u w:val="none"/>
              </w:rPr>
            </w:pPr>
            <w:r>
              <w:rPr>
                <w:rFonts w:hint="eastAsia" w:ascii="宋体" w:hAnsi="宋体"/>
                <w:sz w:val="24"/>
                <w:highlight w:val="none"/>
                <w:u w:val="none"/>
              </w:rPr>
              <w:t>一、价格部分</w:t>
            </w:r>
            <w:r>
              <w:rPr>
                <w:rFonts w:hint="eastAsia" w:ascii="宋体" w:hAnsi="宋体"/>
                <w:sz w:val="24"/>
                <w:highlight w:val="none"/>
                <w:u w:val="none"/>
                <w:lang w:val="en-US" w:eastAsia="zh-CN"/>
              </w:rPr>
              <w:t>4</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1616" w:type="dxa"/>
            <w:noWrap w:val="0"/>
            <w:vAlign w:val="center"/>
          </w:tcPr>
          <w:p>
            <w:pPr>
              <w:widowControl/>
              <w:snapToGrid w:val="0"/>
              <w:ind w:left="720" w:hanging="720" w:hangingChars="300"/>
              <w:jc w:val="left"/>
              <w:rPr>
                <w:rFonts w:ascii="宋体" w:hAnsi="宋体" w:cs="宋体"/>
                <w:sz w:val="24"/>
                <w:highlight w:val="none"/>
                <w:u w:val="none"/>
              </w:rPr>
            </w:pPr>
            <w:r>
              <w:rPr>
                <w:rFonts w:hint="eastAsia" w:ascii="宋体" w:hAnsi="宋体" w:cs="宋体"/>
                <w:sz w:val="24"/>
                <w:highlight w:val="none"/>
                <w:u w:val="none"/>
              </w:rPr>
              <w:t>价格</w:t>
            </w:r>
          </w:p>
        </w:tc>
        <w:tc>
          <w:tcPr>
            <w:tcW w:w="1170" w:type="dxa"/>
            <w:noWrap w:val="0"/>
            <w:vAlign w:val="center"/>
          </w:tcPr>
          <w:p>
            <w:pPr>
              <w:snapToGrid w:val="0"/>
              <w:ind w:left="0" w:leftChars="0" w:firstLine="0" w:firstLineChars="0"/>
              <w:jc w:val="left"/>
              <w:rPr>
                <w:rFonts w:ascii="宋体" w:hAnsi="宋体" w:cs="宋体"/>
                <w:sz w:val="24"/>
                <w:highlight w:val="none"/>
                <w:u w:val="none"/>
              </w:rPr>
            </w:pPr>
            <w:r>
              <w:rPr>
                <w:rFonts w:hint="eastAsia" w:ascii="宋体" w:hAnsi="宋体" w:cs="宋体"/>
                <w:sz w:val="24"/>
                <w:highlight w:val="none"/>
                <w:u w:val="none"/>
                <w:lang w:val="en-US" w:eastAsia="zh-CN"/>
              </w:rPr>
              <w:t>4</w:t>
            </w:r>
            <w:r>
              <w:rPr>
                <w:rFonts w:hint="eastAsia" w:ascii="宋体" w:hAnsi="宋体" w:cs="宋体"/>
                <w:sz w:val="24"/>
                <w:highlight w:val="none"/>
                <w:u w:val="none"/>
              </w:rPr>
              <w:t>0分</w:t>
            </w:r>
          </w:p>
        </w:tc>
        <w:tc>
          <w:tcPr>
            <w:tcW w:w="6851" w:type="dxa"/>
            <w:noWrap w:val="0"/>
            <w:vAlign w:val="center"/>
          </w:tcPr>
          <w:p>
            <w:pPr>
              <w:snapToGrid w:val="0"/>
              <w:ind w:left="0" w:leftChars="0" w:firstLine="0" w:firstLineChars="0"/>
              <w:jc w:val="left"/>
              <w:rPr>
                <w:rFonts w:ascii="宋体" w:hAnsi="宋体" w:cs="宋体"/>
                <w:sz w:val="24"/>
                <w:highlight w:val="none"/>
                <w:u w:val="none"/>
              </w:rPr>
            </w:pPr>
            <w:r>
              <w:rPr>
                <w:rFonts w:ascii="宋体" w:hAnsi="宋体" w:cs="宋体"/>
                <w:sz w:val="24"/>
                <w:highlight w:val="none"/>
                <w:u w:val="none"/>
              </w:rPr>
              <w:t>采用低价优先法计算，即满足</w:t>
            </w:r>
            <w:r>
              <w:rPr>
                <w:rFonts w:hint="eastAsia" w:ascii="宋体" w:hAnsi="宋体" w:cs="宋体"/>
                <w:sz w:val="24"/>
                <w:highlight w:val="none"/>
                <w:u w:val="none"/>
              </w:rPr>
              <w:t>招标</w:t>
            </w:r>
            <w:r>
              <w:rPr>
                <w:rFonts w:ascii="宋体" w:hAnsi="宋体" w:cs="宋体"/>
                <w:sz w:val="24"/>
                <w:highlight w:val="none"/>
                <w:u w:val="none"/>
              </w:rPr>
              <w:t>文件要求且投标价格最低的投标报价为评标基准价，其</w:t>
            </w:r>
            <w:r>
              <w:rPr>
                <w:rFonts w:hint="eastAsia" w:ascii="宋体" w:hAnsi="宋体" w:cs="宋体"/>
                <w:sz w:val="24"/>
                <w:highlight w:val="none"/>
                <w:u w:val="none"/>
              </w:rPr>
              <w:t>价格</w:t>
            </w:r>
            <w:r>
              <w:rPr>
                <w:rFonts w:ascii="宋体" w:hAnsi="宋体" w:cs="宋体"/>
                <w:sz w:val="24"/>
                <w:highlight w:val="none"/>
                <w:u w:val="none"/>
              </w:rPr>
              <w:t>得分为满分。其他投标人的</w:t>
            </w:r>
            <w:r>
              <w:rPr>
                <w:rFonts w:hint="eastAsia" w:ascii="宋体" w:hAnsi="宋体" w:cs="宋体"/>
                <w:sz w:val="24"/>
                <w:highlight w:val="none"/>
                <w:u w:val="none"/>
              </w:rPr>
              <w:t>价格</w:t>
            </w:r>
            <w:r>
              <w:rPr>
                <w:rFonts w:ascii="宋体" w:hAnsi="宋体" w:cs="宋体"/>
                <w:sz w:val="24"/>
                <w:highlight w:val="none"/>
                <w:u w:val="none"/>
              </w:rPr>
              <w:t>得分统一按照下列公式计算：</w:t>
            </w:r>
            <w:r>
              <w:rPr>
                <w:rFonts w:hint="eastAsia" w:ascii="宋体" w:hAnsi="宋体" w:cs="宋体"/>
                <w:sz w:val="24"/>
                <w:highlight w:val="none"/>
                <w:u w:val="none"/>
              </w:rPr>
              <w:t>价格</w:t>
            </w:r>
            <w:r>
              <w:rPr>
                <w:rFonts w:ascii="宋体" w:hAnsi="宋体" w:cs="宋体"/>
                <w:sz w:val="24"/>
                <w:highlight w:val="none"/>
                <w:u w:val="none"/>
              </w:rPr>
              <w:t>得分=（评标基准价/投标报价）×</w:t>
            </w:r>
            <w:r>
              <w:rPr>
                <w:rFonts w:hint="eastAsia" w:ascii="宋体" w:hAnsi="宋体" w:cs="宋体"/>
                <w:sz w:val="24"/>
                <w:highlight w:val="none"/>
                <w:u w:val="none"/>
                <w:lang w:val="en-US" w:eastAsia="zh-CN"/>
              </w:rPr>
              <w:t>4</w:t>
            </w:r>
            <w:r>
              <w:rPr>
                <w:rFonts w:hint="eastAsia" w:ascii="宋体" w:hAnsi="宋体" w:cs="宋体"/>
                <w:sz w:val="24"/>
                <w:highlight w:val="none"/>
                <w:u w:val="none"/>
              </w:rPr>
              <w:t>0%</w:t>
            </w:r>
            <w:r>
              <w:rPr>
                <w:rFonts w:ascii="宋体" w:hAnsi="宋体" w:cs="宋体"/>
                <w:sz w:val="24"/>
                <w:highlight w:val="none"/>
                <w:u w:val="none"/>
              </w:rPr>
              <w:t>×100，如此类推，算出所有投标商的</w:t>
            </w:r>
            <w:r>
              <w:rPr>
                <w:rFonts w:hint="eastAsia" w:ascii="宋体" w:hAnsi="宋体" w:cs="宋体"/>
                <w:sz w:val="24"/>
                <w:highlight w:val="none"/>
                <w:u w:val="none"/>
              </w:rPr>
              <w:t>价格</w:t>
            </w:r>
            <w:r>
              <w:rPr>
                <w:rFonts w:ascii="宋体" w:hAnsi="宋体" w:cs="宋体"/>
                <w:sz w:val="24"/>
                <w:highlight w:val="none"/>
                <w:u w:val="none"/>
              </w:rPr>
              <w:t>得分</w:t>
            </w:r>
            <w:r>
              <w:rPr>
                <w:rFonts w:hint="eastAsia" w:ascii="宋体" w:hAnsi="宋体" w:cs="宋体"/>
                <w:sz w:val="24"/>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637"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宋体" w:hAnsi="宋体"/>
                <w:sz w:val="24"/>
                <w:highlight w:val="none"/>
                <w:u w:val="none"/>
              </w:rPr>
            </w:pPr>
            <w:r>
              <w:rPr>
                <w:rFonts w:hint="eastAsia" w:ascii="宋体" w:hAnsi="宋体"/>
                <w:sz w:val="24"/>
                <w:highlight w:val="none"/>
                <w:u w:val="none"/>
              </w:rPr>
              <w:t>二、商务、技术部分</w:t>
            </w:r>
            <w:r>
              <w:rPr>
                <w:rFonts w:hint="eastAsia" w:ascii="宋体" w:hAnsi="宋体"/>
                <w:sz w:val="24"/>
                <w:highlight w:val="none"/>
                <w:u w:val="none"/>
                <w:lang w:val="en-US" w:eastAsia="zh-CN"/>
              </w:rPr>
              <w:t>6</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360" w:lineRule="exact"/>
              <w:ind w:left="0" w:leftChars="0" w:firstLine="0" w:firstLineChars="0"/>
              <w:jc w:val="center"/>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rPr>
              <w:t>投标人的资信及其他</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kern w:val="2"/>
                <w:sz w:val="24"/>
                <w:szCs w:val="24"/>
                <w:highlight w:val="none"/>
                <w:u w:val="none"/>
                <w:lang w:val="en-US" w:eastAsia="zh-CN" w:bidi="ar-SA"/>
              </w:rPr>
            </w:pPr>
            <w:r>
              <w:rPr>
                <w:rFonts w:hint="eastAsia" w:ascii="宋体" w:hAnsi="宋体" w:cs="宋体"/>
                <w:color w:val="auto"/>
                <w:sz w:val="24"/>
                <w:szCs w:val="24"/>
                <w:highlight w:val="none"/>
                <w:u w:val="none"/>
              </w:rPr>
              <w:t>投标人的</w:t>
            </w:r>
            <w:r>
              <w:rPr>
                <w:rFonts w:hint="eastAsia" w:ascii="宋体" w:hAnsi="宋体" w:eastAsia="宋体" w:cs="宋体"/>
                <w:kern w:val="0"/>
                <w:sz w:val="24"/>
                <w:szCs w:val="24"/>
                <w:lang w:val="en-US" w:eastAsia="zh-CN"/>
              </w:rPr>
              <w:t>财务状况</w:t>
            </w:r>
            <w:r>
              <w:rPr>
                <w:rFonts w:hint="eastAsia" w:ascii="宋体" w:hAnsi="宋体" w:cs="宋体"/>
                <w:color w:val="auto"/>
                <w:sz w:val="24"/>
                <w:szCs w:val="24"/>
                <w:highlight w:val="none"/>
                <w:u w:val="none"/>
              </w:rPr>
              <w:t>：</w:t>
            </w:r>
            <w:r>
              <w:rPr>
                <w:rFonts w:hint="eastAsia" w:ascii="宋体" w:hAnsi="宋体" w:eastAsia="宋体" w:cs="宋体"/>
                <w:color w:val="auto"/>
                <w:sz w:val="24"/>
                <w:szCs w:val="24"/>
                <w:highlight w:val="none"/>
              </w:rPr>
              <w:t>以投标人近三年的财务报表进行评价，财务状况良好的得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分，一般的得</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分，较差的得</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1616" w:type="dxa"/>
            <w:vMerge w:val="continue"/>
            <w:tcBorders>
              <w:left w:val="single" w:color="auto" w:sz="4" w:space="0"/>
              <w:right w:val="single" w:color="auto" w:sz="4" w:space="0"/>
            </w:tcBorders>
            <w:noWrap w:val="0"/>
            <w:vAlign w:val="center"/>
          </w:tcPr>
          <w:p>
            <w:pPr>
              <w:widowControl/>
              <w:spacing w:line="360" w:lineRule="exact"/>
              <w:jc w:val="left"/>
              <w:rPr>
                <w:rFonts w:hint="eastAsia" w:ascii="宋体" w:hAnsi="宋体" w:cs="宋体"/>
                <w:sz w:val="24"/>
                <w:szCs w:val="24"/>
                <w:highlight w:val="none"/>
                <w:u w:val="none"/>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sz w:val="24"/>
                <w:szCs w:val="24"/>
                <w:highlight w:val="none"/>
                <w:u w:val="none"/>
                <w:lang w:val="en-US" w:eastAsia="zh-CN"/>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sz w:val="24"/>
                <w:szCs w:val="24"/>
                <w:highlight w:val="none"/>
                <w:u w:val="none"/>
                <w:lang w:eastAsia="zh-CN"/>
              </w:rPr>
            </w:pPr>
            <w:r>
              <w:rPr>
                <w:rFonts w:hint="eastAsia" w:ascii="宋体" w:hAnsi="宋体" w:cs="宋体"/>
                <w:color w:val="auto"/>
                <w:sz w:val="24"/>
                <w:szCs w:val="24"/>
                <w:highlight w:val="none"/>
                <w:u w:val="none"/>
              </w:rPr>
              <w:t>投标文件制作：投标文件内容编制完整、格式规范、排列顺序准确，装订整齐、美观，完全符合招标文件要求</w:t>
            </w:r>
            <w:r>
              <w:rPr>
                <w:rFonts w:hint="eastAsia" w:ascii="宋体" w:hAnsi="宋体" w:cs="宋体"/>
                <w:color w:val="auto"/>
                <w:sz w:val="24"/>
                <w:szCs w:val="24"/>
                <w:highlight w:val="none"/>
                <w:u w:val="none"/>
                <w:lang w:eastAsia="zh-CN"/>
              </w:rPr>
              <w:t>的得</w:t>
            </w:r>
            <w:r>
              <w:rPr>
                <w:rFonts w:hint="eastAsia" w:ascii="宋体" w:hAnsi="宋体" w:cs="宋体"/>
                <w:color w:val="auto"/>
                <w:sz w:val="24"/>
                <w:szCs w:val="24"/>
                <w:highlight w:val="none"/>
                <w:u w:val="none"/>
                <w:lang w:val="en-US" w:eastAsia="zh-CN"/>
              </w:rPr>
              <w:t>2分</w:t>
            </w:r>
            <w:r>
              <w:rPr>
                <w:rFonts w:hint="eastAsia" w:ascii="宋体" w:hAnsi="宋体" w:cs="宋体"/>
                <w:color w:val="auto"/>
                <w:sz w:val="24"/>
                <w:szCs w:val="24"/>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center"/>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设备的选型</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lang w:val="en-US"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所投产品设备选型、型号、品牌先进的、前沿性等综合评比优异得</w:t>
            </w: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分，一般</w:t>
            </w:r>
            <w:r>
              <w:rPr>
                <w:rFonts w:hint="eastAsia" w:ascii="宋体" w:hAnsi="宋体" w:eastAsia="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none"/>
              </w:rPr>
              <w:t>分，差不得分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center"/>
              <w:textAlignment w:val="auto"/>
              <w:rPr>
                <w:rFonts w:hint="eastAsia" w:ascii="宋体" w:hAnsi="宋体" w:cs="宋体"/>
                <w:sz w:val="24"/>
                <w:szCs w:val="24"/>
                <w:highlight w:val="yellow"/>
                <w:u w:val="none"/>
              </w:rPr>
            </w:pPr>
            <w:r>
              <w:rPr>
                <w:rFonts w:hint="eastAsia" w:ascii="宋体" w:hAnsi="宋体" w:cs="宋体"/>
                <w:color w:val="auto"/>
                <w:sz w:val="24"/>
                <w:szCs w:val="24"/>
                <w:u w:val="none"/>
              </w:rPr>
              <w:t>性能及技术参数</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sz w:val="24"/>
                <w:szCs w:val="24"/>
                <w:highlight w:val="none"/>
                <w:u w:val="none"/>
                <w:lang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t>产品质量性能（15分）：</w:t>
            </w:r>
          </w:p>
          <w:p>
            <w:pPr>
              <w:spacing w:line="320" w:lineRule="exact"/>
              <w:ind w:left="0" w:leftChars="0" w:firstLine="0" w:firstLineChars="0"/>
              <w:jc w:val="left"/>
              <w:rPr>
                <w:rFonts w:hint="eastAsia" w:ascii="宋体" w:hAnsi="宋体" w:cs="宋体"/>
                <w:sz w:val="24"/>
                <w:szCs w:val="24"/>
                <w:highlight w:val="none"/>
                <w:u w:val="none"/>
              </w:rPr>
            </w:pPr>
            <w:r>
              <w:rPr>
                <w:rFonts w:hint="eastAsia" w:ascii="宋体" w:hAnsi="宋体" w:cs="宋体"/>
                <w:sz w:val="24"/>
                <w:szCs w:val="24"/>
                <w:highlight w:val="none"/>
                <w:u w:val="none"/>
              </w:rPr>
              <w:t>产品质量、性能满足设计及采购文件要求，产品性价比高，技术应答无偏离，返修率低，得10-15分；产品质量、性能基本满足设计及采购文件要求，产品性价比一般，技术应答基本无偏离，返修率低，得5-10分；产品质量、性能差,产品性价比差，技术应答无偏离,但返修率高，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default"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eastAsia="zh-CN"/>
              </w:rPr>
              <w:t>技术方案和实施方案的合理性（15分）</w:t>
            </w:r>
            <w:r>
              <w:rPr>
                <w:rFonts w:hint="eastAsia" w:ascii="宋体" w:hAnsi="宋体" w:eastAsia="宋体" w:cs="宋体"/>
                <w:sz w:val="24"/>
                <w:szCs w:val="24"/>
                <w:highlight w:val="none"/>
                <w:u w:val="none"/>
                <w:lang w:val="en-US" w:eastAsia="zh-CN"/>
              </w:rPr>
              <w:t>:</w:t>
            </w:r>
          </w:p>
          <w:p>
            <w:pPr>
              <w:spacing w:line="320" w:lineRule="exact"/>
              <w:ind w:left="0" w:leftChars="0" w:firstLine="0" w:firstLineChars="0"/>
              <w:jc w:val="left"/>
              <w:rPr>
                <w:rFonts w:hint="default"/>
                <w:lang w:val="en-US" w:eastAsia="zh-CN"/>
              </w:rPr>
            </w:pPr>
            <w:r>
              <w:rPr>
                <w:rFonts w:hint="default" w:ascii="宋体" w:hAnsi="宋体" w:eastAsia="宋体" w:cs="宋体"/>
                <w:sz w:val="24"/>
                <w:szCs w:val="24"/>
                <w:highlight w:val="none"/>
                <w:u w:val="none"/>
                <w:lang w:val="en-US" w:eastAsia="zh-CN"/>
              </w:rPr>
              <w:t>技术方案内容完整，有详尽的实施方案，方案先进合理，对招标文件的响应程度高，得10-15分；技术方案内容一般，对招标文件响应程度一般的，得5-10分；技术方案粗糙，对招标文件无实质性响应的得0-5分；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10分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产品资质响应情况（10分）:</w:t>
            </w:r>
          </w:p>
          <w:p>
            <w:pPr>
              <w:spacing w:line="320" w:lineRule="exact"/>
              <w:ind w:left="0" w:leftChars="0" w:firstLine="0" w:firstLineChars="0"/>
              <w:jc w:val="left"/>
              <w:rPr>
                <w:rFonts w:hint="eastAsia"/>
                <w:lang w:val="en-US" w:eastAsia="zh-CN"/>
              </w:rPr>
            </w:pPr>
            <w:r>
              <w:rPr>
                <w:rFonts w:hint="eastAsia" w:ascii="宋体" w:hAnsi="宋体" w:eastAsia="宋体" w:cs="宋体"/>
                <w:sz w:val="24"/>
                <w:szCs w:val="24"/>
                <w:highlight w:val="none"/>
                <w:u w:val="none"/>
                <w:lang w:val="en-US" w:eastAsia="zh-CN"/>
              </w:rPr>
              <w:t>为保障产品质量，投标人须满足投标技术参数中要求的相关重要参数资质文件，完全满足得10分，对于不满足项，每缺少一项扣2分，扣完为止。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cs="仿宋"/>
                <w:kern w:val="0"/>
                <w:sz w:val="24"/>
                <w:szCs w:val="24"/>
                <w:u w:val="none"/>
              </w:rPr>
            </w:pPr>
            <w:r>
              <w:rPr>
                <w:rFonts w:ascii="宋体" w:hAnsi="宋体" w:cs="仿宋"/>
                <w:kern w:val="0"/>
                <w:sz w:val="24"/>
                <w:szCs w:val="24"/>
                <w:u w:val="none"/>
              </w:rPr>
              <w:t>质量保证方案及措施</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000000"/>
                <w:kern w:val="0"/>
                <w:sz w:val="24"/>
                <w:szCs w:val="24"/>
                <w:highlight w:val="none"/>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color w:val="000000"/>
                <w:kern w:val="0"/>
                <w:sz w:val="24"/>
                <w:szCs w:val="24"/>
                <w:highlight w:val="none"/>
                <w:u w:val="none"/>
                <w:lang w:eastAsia="zh-CN"/>
              </w:rPr>
            </w:pPr>
            <w:r>
              <w:rPr>
                <w:rFonts w:hint="eastAsia" w:ascii="宋体" w:hAnsi="宋体" w:cs="仿宋"/>
                <w:kern w:val="0"/>
                <w:sz w:val="24"/>
                <w:szCs w:val="24"/>
                <w:u w:val="none"/>
                <w:lang w:val="en-US" w:eastAsia="zh-CN"/>
              </w:rPr>
              <w:t>6</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质量保证方案及措施详细，实施计划、组织方案等方面均合理可行，方案总体相对优秀的，得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6</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质量保证方案及措施较详细，有实施计划组织方案等方面的描述，方案总体相对较好的，得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u w:val="none"/>
              </w:rPr>
            </w:pPr>
            <w:r>
              <w:rPr>
                <w:rFonts w:hint="eastAsia" w:ascii="宋体" w:hAnsi="宋体" w:cs="仿宋"/>
                <w:kern w:val="0"/>
                <w:sz w:val="24"/>
                <w:szCs w:val="24"/>
                <w:u w:val="none"/>
              </w:rPr>
              <w:t>提供了项目质量保证方案及措施，方案总体相对一般的，得0-</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sz w:val="24"/>
                <w:highlight w:val="none"/>
                <w:u w:val="none"/>
              </w:rPr>
            </w:pPr>
            <w:r>
              <w:rPr>
                <w:rFonts w:hint="eastAsia" w:ascii="宋体" w:hAnsi="宋体" w:cs="仿宋"/>
                <w:kern w:val="0"/>
                <w:sz w:val="24"/>
                <w:szCs w:val="24"/>
                <w:u w:val="none"/>
              </w:rPr>
              <w:t>售后服务</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eastAsia="宋体"/>
                <w:highlight w:val="none"/>
                <w:u w:val="none"/>
                <w:lang w:eastAsia="zh-CN"/>
              </w:rPr>
            </w:pPr>
            <w:r>
              <w:rPr>
                <w:rFonts w:hint="eastAsia" w:ascii="宋体" w:hAnsi="宋体" w:cs="仿宋"/>
                <w:kern w:val="0"/>
                <w:sz w:val="24"/>
                <w:szCs w:val="24"/>
                <w:highlight w:val="none"/>
                <w:u w:val="none"/>
                <w:lang w:val="en-US" w:eastAsia="zh-CN"/>
              </w:rPr>
              <w:t>4分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ascii="宋体" w:hAnsi="宋体" w:cs="仿宋"/>
                <w:kern w:val="0"/>
                <w:sz w:val="24"/>
                <w:szCs w:val="24"/>
                <w:u w:val="none"/>
              </w:rPr>
            </w:pPr>
            <w:r>
              <w:rPr>
                <w:rFonts w:hint="eastAsia" w:ascii="宋体" w:hAnsi="宋体" w:cs="仿宋"/>
                <w:kern w:val="0"/>
                <w:sz w:val="24"/>
                <w:szCs w:val="24"/>
                <w:u w:val="none"/>
              </w:rPr>
              <w:t>售后服务及优惠条件（</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（1）具有本地化的售后服务（投标人在</w:t>
            </w:r>
            <w:r>
              <w:rPr>
                <w:rFonts w:hint="eastAsia" w:ascii="宋体" w:hAnsi="宋体" w:cs="仿宋"/>
                <w:kern w:val="0"/>
                <w:sz w:val="24"/>
                <w:szCs w:val="24"/>
                <w:u w:val="none"/>
                <w:lang w:eastAsia="zh-CN"/>
              </w:rPr>
              <w:t>和田地区</w:t>
            </w:r>
            <w:r>
              <w:rPr>
                <w:rFonts w:hint="eastAsia" w:ascii="宋体" w:hAnsi="宋体" w:cs="仿宋"/>
                <w:kern w:val="0"/>
                <w:sz w:val="24"/>
                <w:szCs w:val="24"/>
                <w:u w:val="none"/>
              </w:rPr>
              <w:t>但有本地化的售后服务机构的得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分，没有本地化售后服务机构的得0分）。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）人员培训承诺（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宋体"/>
                <w:color w:val="000000"/>
                <w:kern w:val="0"/>
                <w:sz w:val="24"/>
                <w:szCs w:val="24"/>
                <w:highlight w:val="none"/>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）服务响应时间承诺（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widowControl/>
              <w:spacing w:line="360" w:lineRule="exact"/>
              <w:ind w:left="0" w:leftChars="0" w:firstLine="0" w:firstLineChars="0"/>
              <w:jc w:val="left"/>
              <w:rPr>
                <w:rFonts w:hint="eastAsia" w:ascii="宋体" w:hAnsi="宋体" w:cs="宋体"/>
                <w:sz w:val="24"/>
                <w:szCs w:val="24"/>
                <w:highlight w:val="none"/>
                <w:u w:val="none"/>
              </w:rPr>
            </w:pPr>
            <w:r>
              <w:rPr>
                <w:sz w:val="24"/>
                <w:highlight w:val="none"/>
                <w:u w:val="none"/>
              </w:rPr>
              <w:t>应急服务方案</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rPr>
              <w:t>根据供应商提供的应急服务方案的详尽程度、科学性、合理性进行评审，优得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分、良3分，一般1分， 差0分。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9637" w:type="dxa"/>
            <w:gridSpan w:val="3"/>
            <w:tcBorders>
              <w:left w:val="single" w:color="auto" w:sz="4" w:space="0"/>
              <w:right w:val="single" w:color="auto" w:sz="4" w:space="0"/>
            </w:tcBorders>
            <w:noWrap w:val="0"/>
            <w:vAlign w:val="center"/>
          </w:tcPr>
          <w:p>
            <w:pPr>
              <w:pStyle w:val="118"/>
              <w:spacing w:before="77" w:line="242" w:lineRule="auto"/>
              <w:ind w:left="75" w:right="57"/>
              <w:rPr>
                <w:sz w:val="24"/>
                <w:highlight w:val="none"/>
                <w:u w:val="none"/>
              </w:rPr>
            </w:pPr>
            <w:r>
              <w:rPr>
                <w:spacing w:val="-3"/>
                <w:sz w:val="24"/>
                <w:highlight w:val="none"/>
                <w:u w:val="none"/>
              </w:rPr>
              <w:t xml:space="preserve">注： </w:t>
            </w:r>
            <w:r>
              <w:rPr>
                <w:sz w:val="24"/>
                <w:highlight w:val="none"/>
                <w:u w:val="none"/>
              </w:rPr>
              <w:t>1</w:t>
            </w:r>
            <w:r>
              <w:rPr>
                <w:spacing w:val="-7"/>
                <w:sz w:val="24"/>
                <w:highlight w:val="none"/>
                <w:u w:val="none"/>
              </w:rPr>
              <w:t xml:space="preserve">、计算过程中，算术平均值保留 </w:t>
            </w:r>
            <w:r>
              <w:rPr>
                <w:sz w:val="24"/>
                <w:highlight w:val="none"/>
                <w:u w:val="none"/>
              </w:rPr>
              <w:t>2</w:t>
            </w:r>
            <w:r>
              <w:rPr>
                <w:spacing w:val="-17"/>
                <w:sz w:val="24"/>
                <w:highlight w:val="none"/>
                <w:u w:val="none"/>
              </w:rPr>
              <w:t xml:space="preserve"> 位小数</w:t>
            </w:r>
            <w:r>
              <w:rPr>
                <w:sz w:val="24"/>
                <w:highlight w:val="none"/>
                <w:u w:val="none"/>
              </w:rPr>
              <w:t>（</w:t>
            </w:r>
            <w:r>
              <w:rPr>
                <w:spacing w:val="-10"/>
                <w:sz w:val="24"/>
                <w:highlight w:val="none"/>
                <w:u w:val="none"/>
              </w:rPr>
              <w:t xml:space="preserve">百分比亦取 </w:t>
            </w:r>
            <w:r>
              <w:rPr>
                <w:sz w:val="24"/>
                <w:highlight w:val="none"/>
                <w:u w:val="none"/>
              </w:rPr>
              <w:t>2</w:t>
            </w:r>
            <w:r>
              <w:rPr>
                <w:spacing w:val="-15"/>
                <w:sz w:val="24"/>
                <w:highlight w:val="none"/>
                <w:u w:val="none"/>
              </w:rPr>
              <w:t xml:space="preserve"> 位小数</w:t>
            </w:r>
            <w:r>
              <w:rPr>
                <w:spacing w:val="-4"/>
                <w:sz w:val="24"/>
                <w:highlight w:val="none"/>
                <w:u w:val="none"/>
              </w:rPr>
              <w:t>），第三位小数</w:t>
            </w:r>
            <w:r>
              <w:rPr>
                <w:sz w:val="24"/>
                <w:highlight w:val="none"/>
                <w:u w:val="none"/>
              </w:rPr>
              <w:t>四舍五入。</w:t>
            </w:r>
          </w:p>
          <w:p>
            <w:pPr>
              <w:widowControl/>
              <w:spacing w:line="360" w:lineRule="exact"/>
              <w:jc w:val="left"/>
              <w:rPr>
                <w:rFonts w:hint="eastAsia" w:ascii="宋体" w:hAnsi="宋体" w:cs="宋体"/>
                <w:color w:val="000000"/>
                <w:kern w:val="0"/>
                <w:sz w:val="24"/>
                <w:szCs w:val="24"/>
                <w:highlight w:val="none"/>
                <w:u w:val="none"/>
              </w:rPr>
            </w:pPr>
            <w:r>
              <w:rPr>
                <w:sz w:val="24"/>
                <w:highlight w:val="none"/>
                <w:u w:val="none"/>
              </w:rPr>
              <w:t>2、供应商的最终得分为：所有评委对其评分的算术平均值。</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21374"/>
      <w:bookmarkStart w:id="31" w:name="_Toc29752"/>
      <w:bookmarkStart w:id="32" w:name="_Toc23656"/>
      <w:bookmarkStart w:id="33" w:name="_Toc14133"/>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48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w:t>
      </w:r>
      <w:r>
        <w:rPr>
          <w:rFonts w:hint="eastAsia" w:cs="宋体" w:asciiTheme="majorEastAsia" w:hAnsiTheme="majorEastAsia" w:eastAsiaTheme="majorEastAsia"/>
          <w:b/>
          <w:bCs/>
          <w:color w:val="000000" w:themeColor="text1"/>
          <w:kern w:val="0"/>
          <w:sz w:val="24"/>
        </w:rPr>
        <w:t>技术部分：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8777"/>
      <w:bookmarkStart w:id="35" w:name="_Toc14035"/>
      <w:bookmarkStart w:id="36" w:name="_Toc18463"/>
      <w:bookmarkStart w:id="37" w:name="_Toc7632"/>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23721"/>
      <w:bookmarkStart w:id="39" w:name="_Toc4197"/>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4784403"/>
      <w:bookmarkStart w:id="41" w:name="_Toc433363808"/>
      <w:bookmarkStart w:id="42" w:name="_Toc434784363"/>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10291"/>
      <w:bookmarkStart w:id="44" w:name="_Toc452306038"/>
      <w:bookmarkStart w:id="45" w:name="_Toc27835"/>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p>
      <w:pPr>
        <w:rPr>
          <w:color w:val="000000" w:themeColor="text1"/>
        </w:rPr>
      </w:pPr>
    </w:p>
    <w:tbl>
      <w:tblPr>
        <w:tblStyle w:val="39"/>
        <w:tblW w:w="13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00"/>
        <w:gridCol w:w="1528"/>
        <w:gridCol w:w="8129"/>
        <w:gridCol w:w="1240"/>
        <w:gridCol w:w="12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8" w:hRule="atLeast"/>
        </w:trPr>
        <w:tc>
          <w:tcPr>
            <w:tcW w:w="1364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2所幼儿园IP广播系统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产品名称</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产品规格</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0" w:type="auto"/>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一、广播中心机房主控设备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主机服务器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IP网络控制主机</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1.IP网络控制主机（工业级工控机机箱设计，具有≥15.6英寸LED液晶显示屏，支持触摸控制屏；服务器运载windows server 2008或以上操作系统。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2.支持1路短路触发开机接口，用于实现定时驱动开机运行。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3.支持≥6×USB接口、≥6×串口接口、≥1×并口、≥1×千兆网口。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4.配置不低于双核/双线程/1.8GHz处理器，内存配置不低于4G DDR3，采用固态硬盘容量不低于128G。</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5.设备支持1路VGA输出接口，可将画面输出至大屏放大显示。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6.系统音频信号标准输入电平：LINE：300mV； MIC：5mV；系统音频信号标准输出电平：0dBV。</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7.支持录音存储功能，可在后台自定义设置录音文件保存路径。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56" w:hRule="atLeast"/>
        </w:trPr>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数字化IP网络广播客户端管理软件</w:t>
            </w:r>
          </w:p>
        </w:tc>
        <w:tc>
          <w:tcPr>
            <w:tcW w:w="81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1.软件是整个系统的运行核心，统一管理系统内所有音频终端，包括寻呼话筒、对讲终端、广播终端和消防接口设备，实时显示音频终端的IP地址、在线状态、任务状态、音量等运行状态。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撑各音频终端的运行，负责音频流传输管理，响应各音频终端播放请求和音频全双工交换，支持B/S架构，通过网页登陆可进行终端管理、用户管理、节目播放管理、音频文件管理、录音存贮、内部通讯调度处理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3.管理节目库资源，为所有音频终端器提供定时播放和实时点播媒体服务，响应各终端的节目播放请求，为各音频工作站提供数据接口服务。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4.提供全双工语音数据交换，响应各对讲终端的呼叫和通话请求，支持一键呼叫、一键对讲、一键求助、一键报警等通话模式，支持自动接听、手动接听，支持自定义接听提示音。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多种呼叫策略，包括无响应转移、占线转移、关机转移，支持时间策略和转移策略自定义设置。支持设置对讲终端呼叫策略，可自定义通话时间0-180S或不受限，可选择是否自动接听，支持自定义选择来电铃声与等待铃声。（提供设置界面截图，并盖设备生产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6.支持终端短路输入联动触发，可任意设置联动触发方案和触发终端数量，触发方案包括短路输出、音乐播放、巡更警报等。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7.编程定时任务，支持编程多套定时方案，支持选择任意终端和设置任意时间；支持定时任务执行测试、设置重复周期。支持定时任务多种音源选择（音乐播放、声卡采集、终端采集）。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8.支持多套定时打铃方案同时启用，每套定时打铃方案支持多套任务同时进行，支持一键启用/停用所有方案。</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9.支持定时打铃功能，支持打铃方案克隆，任务执行与停止控制、定时任务禁用与启用功能。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10.支持定时巡更功能，支持自定义巡更任务的执行时间及重复周期，可自定义指示灯闪烁间隔时间0-30s。（提供配置界面截图，并盖设备生产厂商公章）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11.支持今日任务列表查看，轻松管理今日执行的所有定时任务信息和执行状态。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12.通过网页登陆广播系统后台可对终端进行5段均衡器调节：可对终端进行80Hz、300Hz、1KHz、3KHz、10KHz频点的±16dB调节，使得终端设备在现场使用环境不同而调节修饰音效。（提供功能界面截图佐证）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13.支持对8路功率分区终端进行功率控制分区设置，通过web页面后台或分控客户端均可轻松设置分区。（提供功能界面截图佐证）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14.支持对终端设置时间显示配置，可设置0-6级别亮度值，可设置离线后不显示时间等模式。（提供功能界面截图佐证）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15.支持对终端设置不同的灯光模式，可分别自定义设置红灯亮、红灯灭、绿灯亮、绿灯灭时间0.1S-10S。（提供功能界面截图佐证）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16.支持配置终端冻结时间，在终端被冻结期间禁止终端执行任务，适用于考试或休息等场景。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17.支持广播、对讲、实时采集、终端监听进行录音；支持文本广播功能，可实现将文本转成语音，支持后台调整语速、设置男声或女声功能。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18.支持对终端进行远程固件升级，无需到终端本地升级，减轻维护人员工作强度。支持后台换肤功能，可根据喜好自由切换皮肤主题。</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19.支持终端明细导出功能，支持通过表格方式导出当前系统终端的配置详情，为系统管理带来方便。支持批量修改定时任务的时间、执行终端。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20.日志记录系统运行状态，实时记录系统运行及终端工作状态，每次呼叫、通话和广播操作均有记录。</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25" w:hRule="atLeast"/>
        </w:trPr>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1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音源设备</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3"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话筒</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1.换能方式：驻极体</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2.频率响应：40Hz-16KHz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3.灵敏度：-43dB±2dB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4.前奏音灵敏度：-50dB±2dB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5.钟声提示：带钟声提示功能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6.线材配备：10米（卡农母头转6.35音频线）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7.咪杆长度 ：420mm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8.具备有灯环提示功能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4"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调谐器</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1.调频、调幅（AM/FM）立体声二波段接收可选，电台频率记忆存储可达99个；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2.电台频率自动搜索存储功能，且有断电记忆功能；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3.采用石英锁相环路频率合成器式调谐回路技术，接收频率精确稳定；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4.两组接收天线输入：AM接收天线输入；FM接收天线75Ω输入；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5.1路音频信号左右声道（L /R）输出；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6.可通过面板按键或红外遥控器控制操作。</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3"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前置放大器</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1具有5路话筒（MIC）输入，3路标准信号线路（AUX）输入，2路紧急线路（EMC）输入；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2.第5个话筒（MIC5）具有最高优先、强行切入优先功能；MIC5和EMC最高优先权限功能可通过拔动开关交替选择；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3.4路紧急输入线路具有二级优先，强行切入优先功能；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4.MIC1.2.3.4.5 和2路紧急输入（EMC）通道均附设有线路辅助输入接口功能；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5.具有默音深度调节旋钮和EMC输入增益调节旋钮。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3"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IP音频采集器</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1.采集设备支持将模拟音频采集编码成数字音频，具有1路RJ45网络接口，支持定时采播任务、临时采播任务功能。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2.具有≥2组RCA音频输入接口sf，支持音量调节功能。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3.采播任务支持3种采集音质可选，支持普通、中级、高级音质选择模式。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5.频率响应范围80Hz～14KHz，信噪比&gt;65dB，谐波失真≤0.3%，支持MP3音频格式。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73"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寻呼话筒</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1.SF采用话筒桌面式设计，带有7英寸显示屏，带触摸控制功能；显示屏自带数字键、功能键，支持通过触摸呼叫广播，支持呼叫分区及多个分区，呼叫全区广播；可支持10个按键自定义一键呼叫广播功能。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3.支持监听任意终端功能，内置2W全频高保真扬声器，实现双向通话和网络监听。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4.支持1路音频线路输入，支持采集播放功能；具有1路音频线路输出，可外接功率放大器。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5.支持直接操作呼叫或对讲任意终端，支持通过话筒广播呼叫功能，广播延时低于100毫秒。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6.支持多种呼叫策略，包括无响应转移、占线转移、关机转移；自动接听、手动接听，支持自定义接听提示音，支持转移时间、无人接听时间、呼叫等待时间自定义。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7.具有1个3.5耳机接口、1路3.5话筒输入接口。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8.具有1路短路输出接口、1路短路输入接口。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10.信噪比＞65dB，总偕波失真≤1%，LIEN OUT频率响应：80Hz～16KHz，输出电平：1000mV。</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消防联动</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65"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采集器</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1.标准机柜式设计，高档拉丝铝合金面板，网络接口：标准RJ45输入，支持协议：TCP/IP、UDP。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2.设备采用嵌入式计算机技术和DSP音频处理技术设计。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3.支持16路消防短路信号输入接口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4.面板支持一键取消任务。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5.支持后台设置报警策略，可为每路短路信号输入端口配置报警策略，关联联动的终端及播放曲目等功能。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6.标配网络接口，全速率连接最高可达100M。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7.支持广播系统对终端进行远程固件升级，无需到终端本地升级，减轻维护人员工作强度。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8.短路接口：工业标准压线接线端子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其它配套设备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3"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IP网络音箱</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1.设备壁挂式设计，设备采用嵌入式计算机技术和DSP音频处理技术设计,内置1路网络硬件音频解码模块,具有1路RJ45网络接口，100Mbps传输速率。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2.支持1路音频线路输入接口，具有独立的音量调节功能。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3.设备集成有数字功放，功率2×20W，具有1个主音箱和1个副音箱。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5.内置2级优先级功能设计：(1)AUX与网路背景音乐信号同级，混音输出。(2)网络报警信号优先AUX与网络背景音乐信号。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1"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节目定时器</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1.标准机柜式设计，设有十路可编辑定时控制电源，最大用电量2500W。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2.大屏幕液晶显示屏，图形化界面，操作简单。可显示10路电源状态指示、日期、星期、时间、下一步程序的信息等。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3.具备1路钟声输出接口，1路报警短路信号输入接口。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4.具备1路触发控制短路信号输出接口，可触发报警器等设备。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5.设有短路触发输出接口，可控制十六位电源时序器开关，扩展定时电源插座。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6.支持将一星期内某一天的程序拷贝到其它的某一天或某几天。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7.断电程序不丢失，来电自动恢复运行。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8.存储容量大，可进行多步编程定时控制电源。</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1.行业标准尺寸设计，符合消防认证IP30标准；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2.外观设计高贵典雅，工艺精湛、尺寸精密；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3.同时安有万向脚轮和支撑脚，便于移动、固定；</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4.左右侧门可快速拆、装，方便工作；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5.带线槽设计方便设备连接线梳理。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1.高度1965mm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2.宽度600mm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3.深度600mm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4.重量99Kg</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二、校园广播站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3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IP网络广播系统分控软件</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1.数字客户端分控软件运行于Windows操作系统的台式电脑或笔记本电脑（兼容(win7-win10、server2008或更高版本)），用户登陆通过系统服务器的权限验证即可进行对广播系统的控制。。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2.客户ro端软件利用网络（局域网、广域网）远程登录到服务器，支持多套客户端软件同时登录到服务器，各套客户端软件独立工作。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3.可实现终端状态查看、音频播放、监听、广播及对讲、会话状态监控等功能。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4.支持实时查看终端工作状态、音量、任务，并且可在终端状态界面设置终端音量。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5.支持创建文本广播任务，可实现将文本转成语音，支持后台调整语速、设置男声或女声功能。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6.支持创建终端采集任务，可设置普通、中级的采集音质类型。</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7.支持创建声卡采集任务，可通过分控客户端所在电脑的声卡进行实时采播，并且支持将采播的内容进行录音存储。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8.支持创建音乐播放任务，可进行本地文件播放，可选择多首歌曲进行顺序播放或循环播放或随机播放。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9.支持进行发起监听功能，在会话状态选择监听终端，可监听某任务播放的内容。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10.支持远程对某终端/分区或全区进行实时的寻呼广播，支持选择网络寻呼话筒进行实时对讲。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11.支持分控端查看终端上下线记录，可设置终端掉线弹窗提示。（提供功能界面截图佐证）</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1"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寻呼话筒</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1.SF采用话筒桌面式设计，带有7英寸显示屏，带触摸控制功能；显示屏自带数字键、功能键，支持通过触摸呼叫广播，支持呼叫分区及多个分区，呼叫全区广播；可支持10个按键自定义一键呼叫广播功能。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3.支持监听任意终端功能，内置2W全频高保真扬声器，实现双向通话和网络监听。</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4.支持1路音频线路输入，支持采集播放功能；具有1路音频线路输出，可外接功率放大器。（提供设备线路输入与输出接口佐证图，并盖生产厂商公章）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5.支持直接操作呼叫或对讲任意终端，支持通过话筒广播呼叫功能，广播延时低于100毫秒。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6.支持多种呼叫策略，包括无响应转移、占线转移、关机转移；自动接听、手动接听，支持自定义接听提示音，支持转移时间、无人接听时间、呼叫等待时间自定义。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7.具有1个3.5耳机接口、1路3.5话筒输入接口。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8.具有1路短路输出接口、1路短路输入接口。（提供设备短路输入与输出接口佐证图，并盖生产厂商公章）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10.信噪比＞65dB，总偕波失真≤1%，LIEN OUT频率响应：80Hz～16KHz，输出电平：1000mV。</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1"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IP网络音箱</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 壁挂式音箱设计，箱体符合声音共振原理设计理念，设备采用嵌入式计算机技术和DSP音频处理技术设计。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网络接口：标准RJ45输入，音频格式：MP3，支持协议：TCP/IP，UDP，保护电路：过载、短路保护电路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 内置1路网络硬件音频解码模块，支持TCP/IP、UDP，实现网络化传输16位CD音质的音频信号。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 内置2 x 20W（MAX）的双通道数字功率放大器，一路接主音箱，一路外接到副音箱；音质非常细腻，功率强劲；具有网络音量设置。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 具备1路线路（AUX）输入接口，具有独立的音量电位器控制，可扩展2.4G无线音频模块，实现2.4G无线麦克风进行本地扩音；支持断网本地寻呼功能；同时支持缄默强度预置减少功能，支持背景伴奏预置功能。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 内置2级优先设置：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 网络报警信号优先AUX和网络背景音乐信号。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 AUX优先网络背景音乐信号。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 兼容路由器、交换机、网桥网关、Modem、Internet、2G、3G、4G等任意网络结构。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 数字化产品，扩容方便，不受地理位置限制，无需增加机房管理设备，采用共网免线路施工的设计理念，安装简便。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 支持广播系统对终端进行远程固件升级，无需到终端本地升级，减轻维护人员工作强度。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2"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调音台</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1.支持≥4路Mic输入兼容4路线路输入接口，话筒接口幻像电源：+48V，≥4组立体线性输入。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2.具有≥1组立体声主输出、≥1组辅助输出、≥1组立体声监听输出、≥1路耳机监听输出、≥1组CD/Tape输出。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3.每路单声道输入通道设有3段EQ，设有峰值LED指示灯。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4.内置24位DSP效果器，提供100种预设效果。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5.频率响应：20Hz-20kHz，±3dB；失真度：&lt;0.003%（A-weighted）；共模抑制比：60dB；单通道均衡：高频：±15dB@12KHz；中频：±12dB@2.5KHz；低频：±15dB@80Hz</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 xml:space="preserve">1 </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i w:val="0"/>
                <w:iCs w:val="0"/>
                <w:color w:val="000000"/>
                <w:sz w:val="22"/>
                <w:szCs w:val="22"/>
                <w:u w:val="none"/>
              </w:rPr>
            </w:pPr>
            <w:r>
              <w:rPr>
                <w:rFonts w:hint="eastAsia" w:ascii="新宋体" w:hAnsi="新宋体" w:eastAsia="新宋体" w:cs="新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4"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话筒</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1.指向性：心形指向性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2.信噪比：65dB SPL 1KHz at 1Pa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3.频率响应：20-18KHz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4.输出阻抗：75Ω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5.灵敏度：-40dB±2dB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6.动态范围：109dB,1KH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7.供电电压：DC3V/幻象48V</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三、前端设备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室内广播设备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8"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IP网络终端功放</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3.支持1路线路输入和1路话筒输入接口，可独立调节音量；具有1路EMC输入接口，具有最高优先级；支高低音调节电位器控制；具有1路音频输出接口。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4.ro具有1路三线制强切输出接口，无需强切电源。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5.集成模拟功放，功率≥60W；支持定阻(4-16Ω)或定压（70V、100V）方式输出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8"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IP网络终端功放</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3.支持1路线路输入和1路话筒输入接口，可独立调节音量；具有1路EMC输入接口，具有最高优先级；支高低音调节电位器控制；具有1路音频输出接口。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5.集成模拟功放，功率≥120W；支持定阻(4-16Ω)或定压（70V、100V）方式输出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4"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壁挂音箱</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1．额定功率（100V）：3W,6W,10W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2．额定功率（70V）：1.5W,3W,5W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3．灵敏度≥88dB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4．频率响应：130-18KHz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5．喇叭单元：6.5"×1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6．防护等级：IP×5防尘</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室外广播设备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58"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IP网络终端功放</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2.sf内置1路网络硬件音频解码模块，具有1路RJ45网络接口，100Mbps传输速率。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3.支持1路线路输入和1路话筒输入接口，可独立调节音量；具有1路EMC输入接口，具有最高优先级；支持高低音调节电位器控制；具有2路音频输出接口。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5.集成模拟功放，功率≥500W；支持定阻(4-16Ω)或定压（70V、100V）方式输出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4"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音柱</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1．额定功率（100V）：22.5W,45W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2．额定功率（70V）：11.2W,22.5W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3．灵敏度≥88dB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4．频率响应：50-18KHz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5．喇叭单元：4"×4,2.5"×1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6．防护等级：IP66</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交换机、前端机柜等设备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8口千兆非网管交换机</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3"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前端设备机柜</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18U加厚机柜，600*600*988mm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8口10A PDU国标电源插排×1，固定板部件×1,风扇×1,2"重型脚轮×4，M12支脚×4，M6方螺母螺钉×20，内六角扳手×1</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四、辅助材料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音频连接线</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1.8米音频连接线：莲花（RCA）-莲花（RCA）</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音频连接线</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1.8米音频连接线：莲花（RCA）-6.35话筒插头</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音频连接线</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1.8米音频连接线：3.5（耳机插头）-双莲花（RCA）</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音频连接线</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1.8米音频连接线：6.35话筒插头-6.35话筒插头</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7"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水晶头</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六类网络水晶头6类8芯Cat6电脑网线RJ45连接器8P8C可搭配安普网线 工程级六类水晶头（100个/盒）1盒 </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网线</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六类网线 非屏蔽 纯铜线芯 千兆网线 工程家装专用网线 灰色 100米</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喇叭线</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RVV2*2.5，200米/卷，黑色</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1200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电源线RVVP电线电缆 国标纯铜环保 RVV3*1.5 200米 </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9"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镀锌线管</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DN=25mm，厚度：1.8mm，每支钢管通常定尺长度为3000mm</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4"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其它辅助材料（绝缘胶布、排插等）</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国产优质</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音响安装</w:t>
            </w: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教学楼、宿舍食堂、礼仪区、校园内音响安装</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合计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b/>
                <w:bCs/>
                <w:i w:val="0"/>
                <w:iCs w:val="0"/>
                <w:color w:val="000000"/>
                <w:sz w:val="22"/>
                <w:szCs w:val="22"/>
                <w:u w:val="none"/>
              </w:rPr>
            </w:pP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b/>
                <w:bCs/>
                <w:i w:val="0"/>
                <w:iCs w:val="0"/>
                <w:color w:val="000000"/>
                <w:sz w:val="22"/>
                <w:szCs w:val="22"/>
                <w:u w:val="none"/>
              </w:rPr>
            </w:pP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b/>
                <w:bCs/>
                <w:i w:val="0"/>
                <w:iCs w:val="0"/>
                <w:color w:val="000000"/>
                <w:sz w:val="22"/>
                <w:szCs w:val="22"/>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 w:hRule="atLeast"/>
        </w:trPr>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总计</w:t>
            </w:r>
          </w:p>
        </w:tc>
        <w:tc>
          <w:tcPr>
            <w:tcW w:w="15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b/>
                <w:bCs/>
                <w:i w:val="0"/>
                <w:iCs w:val="0"/>
                <w:color w:val="000000"/>
                <w:sz w:val="22"/>
                <w:szCs w:val="22"/>
                <w:u w:val="none"/>
              </w:rPr>
            </w:pPr>
          </w:p>
        </w:tc>
        <w:tc>
          <w:tcPr>
            <w:tcW w:w="81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合计*2</w:t>
            </w:r>
          </w:p>
        </w:tc>
        <w:tc>
          <w:tcPr>
            <w:tcW w:w="12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b/>
                <w:bCs/>
                <w:i w:val="0"/>
                <w:iCs w:val="0"/>
                <w:color w:val="000000"/>
                <w:sz w:val="22"/>
                <w:szCs w:val="22"/>
                <w:u w:val="none"/>
              </w:rPr>
            </w:pPr>
          </w:p>
        </w:tc>
        <w:tc>
          <w:tcPr>
            <w:tcW w:w="12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新宋体" w:hAnsi="新宋体" w:eastAsia="新宋体" w:cs="新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9" w:hRule="atLeast"/>
        </w:trPr>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备注：包括设备安装、调试、培训并正常使用</w:t>
            </w:r>
          </w:p>
        </w:tc>
      </w:tr>
    </w:tbl>
    <w:p>
      <w:pPr>
        <w:pStyle w:val="38"/>
        <w:ind w:firstLine="0" w:firstLineChars="0"/>
        <w:rPr>
          <w:rFonts w:asciiTheme="minorEastAsia" w:hAnsiTheme="minorEastAsia" w:eastAsiaTheme="minorEastAsia"/>
          <w:sz w:val="22"/>
          <w:szCs w:val="22"/>
        </w:rPr>
      </w:pPr>
    </w:p>
    <w:p>
      <w:pPr>
        <w:widowControl/>
        <w:jc w:val="left"/>
        <w:rPr>
          <w:rFonts w:asciiTheme="minorEastAsia" w:hAnsiTheme="minorEastAsia" w:eastAsiaTheme="minorEastAsia"/>
          <w:sz w:val="22"/>
          <w:szCs w:val="22"/>
        </w:rPr>
      </w:pPr>
      <w:r>
        <w:rPr>
          <w:rFonts w:asciiTheme="minorEastAsia" w:hAnsiTheme="minorEastAsia" w:eastAsiaTheme="minorEastAsia"/>
          <w:sz w:val="22"/>
          <w:szCs w:val="22"/>
        </w:rPr>
        <w:br w:type="page"/>
      </w:r>
    </w:p>
    <w:tbl>
      <w:tblPr>
        <w:tblStyle w:val="39"/>
        <w:tblW w:w="137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59"/>
        <w:gridCol w:w="2196"/>
        <w:gridCol w:w="7466"/>
        <w:gridCol w:w="978"/>
        <w:gridCol w:w="9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378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普恰克其镇寄宿制学校IP广播系统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设备或材料名称</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78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1、主控设备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60" w:hRule="atLeast"/>
        </w:trPr>
        <w:tc>
          <w:tcPr>
            <w:tcW w:w="21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数字化IP网络广播主机</w:t>
            </w:r>
          </w:p>
        </w:tc>
        <w:tc>
          <w:tcPr>
            <w:tcW w:w="7466"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15.6寸触摸屏操作 ，标准TCP/IP网络协议，系统软件包带有服务器软件、分控软件等多个部分；系统可在同网段或跨网关的局域网内以及Internet网上使用。即在总部配置上相关的设备及软件，可以通过INTERNET网对各分部进行远程广播通知等功能，支持多级服务器(适合广域网大型项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负责音频流点播服务、计划任务处理、工作站分控软件管理和权限管理等功能。为工作站分控软件提供数据接口服务；为所有数字IP网络广播音频终端提供自动打铃、定时播放和实时点播服务，响应各终端、远程寻呼终端的播放请求，实现无人值守功能，系统能根据广播音频信号的有无可以自动关闭、开启各个节点上的功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3、MEDSOME  IP网络广播音频服务器控制软件可将传统音频资源，转换成数字节目存储到系统服务器的节目库中（可以容纳万首节目），方便用户今后任意利用和同时使用，可设定按每周、每天、每天定时播放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4、系统软件具有双保险功能，可设置主服务器以及备份服务器，当主服务器故障时，备份服务器可自动接替主服务器进行工作，提高了系统的稳定、可靠性。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5、系统软件具有广播监听功能、报警联动、无线远程控制、电话接入控制、节目源和数据不受限制、站点无限，扩容简便。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6、带有检测功能，可以实时监测任意一个终端节点的使用状态。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7、系统支持模拟音源实时输入，将模拟音源实时数字化，实现任意多路实时采播。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8、系统具有传统和网络广播两套系统共存功能，当网络广播出现故障时，可自动切换到模拟系统进行广播，音箱仍然利用IP网络广播系统的音箱，无需再布置。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9、系统具有全双工双向对讲、对讲自动录音、对讲日志、网络话筒自动排队、来电提醒、占线等待及转接等功能。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10、具有远程分控讲话、分区自由点播、网上电台转播、寻呼对讲录音功能。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11、系统具有终端馈送演讲功能：可任意指定一个终端做为广播音源，把此终端本身自带线路、话筒音源实时编码成数字音频流广播到其它任意多个终端。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12、系统可以同时向各个网络节点传送多路音频，可以外接传统音源信号与文件音源相结合的形式进行传输，局域网内每路音频所占用带宽不大于100KBPS，软件支持WINDOWS支持的所有音频格式（MP3、WAV等）。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13、系统具有消防联动报警功能，能接收并处理消防中心信号，按照预先设置，使广播系统发出报警语音的软件；可支持临层、全区报警、分区报警等多种报警模式；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客户端分控软件利用IP网络（局域网、广域网）远程登录到服务器，实现远程管理。主要完成音频实时采播、节目资源管理和定时编排播放功能，通过授权在分控软件上可以直接对服务器的广播定时任务进行编辑、修改。将话筒接入工作站分控电脑声卡，可以实时采集压缩后广播到各数字音频终端，不需广播主控室人工干预；远程管理服务器的节目库，可以将制作的音频节目上传，远程添加删除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15、软件可设置户外型带LED显示屏IP终端空闲时显示的文字，可设置三幅文字循环显示。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16、能实现断网定时播放、自动打铃功能，同时能将IP网络定时任务文件定时更新到各IP终端机本地自带的SD卡中，确保IP终端本地的定时任务及时更新。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17、具有频道设置管理功能，即可对带外控操作面板的IP终端设置相应频道号及设置各频道音频文件等功能。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18、软件具有日常模式和考试模式功能，在考试模式下，可以禁止用户登记以及用户编辑修改程序。</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0" w:hRule="atLeast"/>
        </w:trPr>
        <w:tc>
          <w:tcPr>
            <w:tcW w:w="21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6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0"/>
                <w:szCs w:val="20"/>
                <w:u w:val="none"/>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IP网络广播管理软件</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含服务器软件、采编软件、工作站软件；强插报警功能，含加密狗，加密保护软件和程序</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控制器</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1.设备采用标准机柜式设计，自动实现卫星自动校时，使用地球同步卫星作为校时基准，与格林威治时间误差小于0.1秒。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★2.液晶显示屏可显示日期、时间、信号强度及本机IP地址。（需提供第三方检测结构出具的检验报告，并盖生产厂商公章）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3.自动实现卫星自动校时，自适应全球时区，根据时区自动切换显示语音。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4.可设定为自动获取IP地址功能，支持广播系统对终端进行远程固件升级。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★5.支持与公共广播系统对接作为校时系统，保障公共广播系统和定时任务准确性。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网络节目定时器</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1.标准机柜式设计，设有十路可编辑定时控制电源，最大用电量2500W。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★2.大屏幕液晶显示屏，图形化界面，操作简单。可显示10路电源状态指示、日期、星期、时间、下一步程序的信息等。（提供界面截图佐证此功能，并盖生产厂商公章）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3.具备1路钟声输出接口，1路报警短路信号输入接口。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4.具备1路触发控制短路信号输出接口，可触发报警器等设备。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5.设有短路触发输出接口，可控制十六位电源时序器开关，扩展定时电源插座。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6.支持将一星期内某一天的程序拷贝到其它的某一天或某几天。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7.断电程序不丢失，来电自动恢复运行。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8.存储容量大，可进行多步编程定时控制电源。</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16路受控电源管理器</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微电脑处理芯片；16路电源；支持自动开关机具有紧急自动开启功能。</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IP网络调音台</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产品用途：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1、上柜式安装，专业调音台设计，具有7寸触摸显示屏。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2、IP网络调音台可外接音源及话筒输入，可本地或网络同步输出，适用于配置在广播站，操场，分控中心，控制中心，管理中心等多个重点领域。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产品概述：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1、12路IP调音台，独特的上柜式安装设计，高档金属面板，美观大气。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2、具有7.1寸电容触摸屏，液晶显示，个性化人机操作界面，简单易懂。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3、采用高速工业级芯片，嵌入式处理器，运行稳定可靠。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4、具有4组单声道输入接口和独立的增益调节旋钮，4组8路立体声输入接口和平衡调节旋钮，同时每组均具有三段均衡调节和单独推子调节,各设独立开关按钮，方便操作。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5、具有多路立体声音频输出(适合各种类型插头)，同时支持录音输出和监听输出，并带有输出选择按钮。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6、具有终端馈送功能，可直接通过本机操作或软件操作，将本地输入音源、存储音源传送到网络的其它一个或多个终端中。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7、具有RJ45网络接口，有以太网口的地方即可接入，可实现跨局域网、跨广域网的使用。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8、具有一路紧急强切接口，通过话筒可实现对全区紧急喊话，方便插入紧急通知等，且可对话筒音量进行调节控制。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9、具有2路USB接口，1个SD卡插槽，同时支持外接鼠标操作。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10、具有TF卡插口，短路输入输出接口，短路接口可触发消防报警功能或触发自定义快捷键功能。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11、具有数、模同步混音功能，可将服务器中的数字信号与调音台模拟信号进行混音后同步输入到网络中直接进行播放。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12、具有本地自定义8*4组和服务器自定义8*4组编程快捷键，可任意设置的自定义快捷键高达64个，可实现一键开启本地或网络对广播系统中其任意终端广播讲话或音乐播放的功能，方便快捷。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13、可自定义开启屏幕加锁功能，防止误操作，同时具有1-99分钟待机时长，节能环保。</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IC-103采用新型底座，频率响应宽广，音质清晰透明，噪音低。频率响应宽广，音质清晰透明，噪音低，话筒ON/OFF超长寿命、锁式亚音开关，有音乐提示功能，话筒开启时，音头红色工作指示灯发亮，鹅颈与底座可分开式，适用于大型会议，公众传播户外演讲等场合。</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数控带显示屏DVD/MP3播放器</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PHILIPS机芯；CD/VCD专用解码芯片；可播放CD/DVD/MP3/CD-ROM;特色公共广播专用MONO 声道；VFD显示，支持U盘播放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数控调谐器</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AM/FM自动搜索，自动记忆SANYAO 模块，石英锁相；特设公共广播专用MONO声道；可储存20个电台，20个电台直选功能，</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IP网络寻呼话筒</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1、高亮LCD屏(分辨率128*64),人机操作使用键盘，人性化人机操作界面，通过液晶显示屏进行显示操作；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2、可对各点、各区域及所有区域进行广播；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3、能与各终端、IP寻呼话筒实现全双工双向对讲功能，输入ＩＰ终端机号即可实现全双工双向对讲；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4、自带27个按键（含数字键、功能键、菜单键、快捷键等），可通过按键实现对各终端、各分区、全区进行广播和操作，操作简单快捷；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5、内置2W全频监听扬声器，声音清晰、洪亮；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6、具有电钟声提示和广播钟声话筒的功能；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7、支持外接耳机、免提通话功能，同时具有接收广播功能；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8、本地配置有高灵敏度拾音麦克风，具有一路本地线路输入，一路音频辅助输出接口，能外接有源音箱或外接功放设备；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9、能将本地线路、话筒等音频信号，实时编码成高音质音频数据流，广播到指定的终端；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10、当接收到多个寻呼终端对讲时，具有自动排队功能；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11、能直接远程对各终端播放MP3音频文件；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12、DC12V直流供电接口。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0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IP网络监听音箱</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1、一体化壁挂式设计，木质箱体，精致美观，工艺考究，尽显高档气质；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2、集IP网络音频解码、数字功放、音箱于一体，音频采用硬解码形式，集成IP网络硬件解码模块，可接收来自服务3、器远程传送的音乐进行实时播放，同时能接收单向广播呼叫功能；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4、采用高速工业级双核(ARM+DSP)芯片，启动时间≤1秒；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5、内置立体声功率放大器，输出阻抗/功率：8Ω/2*20W，音质达到CD级；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6、具有1路话筒输入、1路立体声线路输入、1路音频线路输出接口；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7、具有1路RJ45 10/100M网络接口，直接接入网络即可使用；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8、具有1组辅音箱输出接口，能外接辅音箱（定阻）；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9、具有高音、低音、总音量调节旋纽，实现本地灵活调节功能；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10、具有本地线路输入、话筒输入调节旋纽，在本地可直接对外接的音源及话筒灵活调整节；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11、能通过IP网络广播软件对音量进行远程任意调节；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12、内置6.5寸低音+2.5寸高音高保真喇叭单元；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14、有以太网口的地方即可接入，支持跨网段和跨路由。</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IP网络消防报警矩阵</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1．32路消防报警采集接口，可任意扩展路数；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自动发送报警信息到服务器，执行播放任务，可任意设置进行邻层报警、全区报警；3．报警语音文件预存储在IP网络广播服务器中，无需再配置报警语音发生器，能对报警音乐任意设定，报警矩阵具有地址拨码功能，一套系统中可以任意添加多台报警矩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4．各路具有LED报警指示；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5．具有两种报警采集触发方式，高、低电平方式以供用户选择；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6．标配2个10/100M  RJ45网络交换机接口，接口无输入输出之分，直接接入网络中，能接受IP广播控制软件的控制；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7．有以太网口地方即可接入,支持跨网段和路由；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9．一键本机全区报警功能；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10．支持协议：TCP/IP、UPP，IGMP（组播）。 </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42U标准机柜</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二层网管交换机，交换容量192Gbps，包转发率42Mpps，24口10/100/1000Mbps自适应电口交换机，固化4个SFP千兆光口，支持VLAN、ACL、端口镜像、端口聚合等功能，支持MACC云平台统一管理。</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18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1号教学楼</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综合楼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平房教学楼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宿舍楼A-B楼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8口千兆非网管交换机</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室外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一拖二真分集无线麦克风</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接收机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3、PLL锁相环频率合成技术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4、32/96频道自由选择,液晶数字显示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5、红外对频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6、S/N信噪比:&gt;105dB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7、T.H.D失真:&lt;0.5%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8、频率响应:40Hz-18KHz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9、杂讯锁定静噪控制+音码导航锁定静噪控制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10、音频动态扩展及自动电平控制电路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11、音频输出电平数码电位器控制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13、发射器电池电量实时在接收机显示屏上显示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发射器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 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2、PLL锁相环频率合成技术 32/96频道自由选择多功能LCD,特有音频/射频电平显示,电池电压显示红外线对频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3、频率稳定度：±0.002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4、拾音头增益调整旋钮:-20dB至+35dB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5、FM 最大调制频率偏：±45KHz RF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6、射频输出功率：高10mW / 低5mW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7、高次谐波：低于主波基准60dB以上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8、锌铝合金结构(OK-2H/3H)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9、全铝合金结构(OK-5H/66H)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10、使用电池：2节AA电池-可连续使用约8小时特设充电接口</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天线放大器</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提供使用2-4台UHF无线系列或其他系列各种自动选讯接收机的多頻道系统，共用一对天线，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以简化天线装配工程，提升接收距离及效能。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采用高动态低难讯之主动元件及主动回馈稳流偏压的***设计，具有超低內调失真特性，能在多频道同时使用排除混频干扰，其输出增益约等于1。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天线输入插座可以直接配置适用频带范围內的各种单竿天线、同轴天线、延长天线组及对数定向天线组。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天线输入接座具有供应强波器的电源，可直接连接具有天线强波器的延长天线组及內建强波器的对数定向天线组。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频率范围：500-950MHz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输入截断点：+22dBm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噪声比：4.0dB Type(Center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增益：+6-9dB(Center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输出阻抗：15dB 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阻抗：50Ω  指向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频宽：450MHz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插座：TNC female</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主机含</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网络音频终端（机架式）</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1．两路输入：麦克风输入，本地音频输入；两路输出：音频输出，短路触发输出；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2．标配2路10/100M RJ45网络交换机接口，接口无输入输出之分；支持DHCP自动获取IP地址；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3．配备了3.4寸LCD显示屏，集成19位数字和功能按键，可点播服务器中音频文件，可轻松控制节目的快进、快退，播放、暂停及书签设置；具有顺序、循环、复读等多种播放模式；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4．自带2*20W功放，可接定阻音箱，自带一路电源接口给外部设备供电，可定时开关，最大负荷1500W；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5．通过麦克风接口可实现全双工双向对讲，使终端与终端实现通话，自带回声消除功能；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6．支持电话广播，短信转语音广播功能；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7．本终端能任意设置待机时间长短，时间可从：1—99分钟之间任意设定，符合国家节能环保及实际使用需求；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8．终端具有远程优先功能，能实现自动强插功能，实现分级优先、紧急播音等；高级别可以打断低级别广播；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9．具有终端馈送功能，可直接通过终端本地操作或通过IP广播软件操作将能将任意一个终端的声音通过网络传送到其它指定的一个或多个终端；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10．带USB接口，可接U盘播放曲目，具有本地内容实时录音功能；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11．可选配定压备份功能、断网自动打铃、24V强切功能，可选配红外遥控器，支持遥控操作。</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纯后级广播功率放大器</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70V～100V定压输出和4～16欧定阻输出；智能短路过热保护RCA插口和XLR插口供方便地环接（3U机箱）功率为1000W</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豪华室外全天候音柱</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前置放大器</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10路输入(5路MIC,3路AUX),音量独立调节,3级优先功能,高低音调节</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21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1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话筒采集器</w:t>
            </w:r>
          </w:p>
        </w:tc>
        <w:tc>
          <w:tcPr>
            <w:tcW w:w="7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产品介绍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UHF段真分集无线话筒带遥控，可用于远程控制节目播放，手持麦克风配置遥控按键使用，接收机配合数据转换使用，可用于各类室外活动的广播及控制。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1.1U标准机柜式设计，SPCC冷轧板材质机箱铝面板，美观实用。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2.采用UHF超高频段双真分集接收，并采用PLL锁相环多信道频率合成技术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3.提供共600个信道选择，真正分集式接收,有效避免断频现象和延长接收距离。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4.带8级射频电平显示，8级音频电平显示，频道菜单显示，静音显示。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5.平衡和非平衡两种选择输出端口，适应不同的设备连接需求。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6.LCD液晶显示屏支持显示信道号/工作频率。轻触式按钮控制简捷，让用户使用更方便。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7.超强的抗干扰能力，能有效抑制由外部带来的噪音干扰及同频干扰。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8.红外对频功能，能方便、快捷的使发射机与接收机频率同步。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9.中频丰富，声音且有磁性感和混厚感，属人声话筒音持的精华。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10.系统平台可预设配置20组任务，可实现任意时间、任意数量终端、任意音量的任意音乐播放或实时呼叫。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11.超远的无线遥控距离，在空旷无障碍加天线放大套装情况下可达800米。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12.主手持话筒自带功能按键和LED显示屏，可对实现任务确认执行、暂停/恢复、停止、上一曲、下一曲、音量加、音量减等无线遥控操作。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13.内置音频采集编码模块，音频采集延时小于200ms；系统平台可预设配置终端或分区广播喊话。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14.兼容路由器、交换机、网桥网关、Modem、Internet、2G、3G、4G等任意网络结构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15.支持广播系统对终端进行远程固件升级，无需到终端本地升级，减轻维护人员工作强度。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系统指标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1.网络接口：标准RJ45输入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2.传输速率：100Mbps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3.支持协议：TCP/IP，UDP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4.音频格式：MP3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5.音频模式：16位CD音质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6.采样率：8KHz～48KHz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7.比特率：8Kbps～512Kbps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8.频率响应：50Hz-18KHz（输出）、80Hz-16KHz（-3dB，0dB）（输入）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9.无线话筒频率范围：640-690MHz、740-790MHz、807-830MHz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10.频率振荡模式：锁相环回路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11.频道总数：600CH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12.无线话筒使用距离：200米（空旷无障碍加天线放大套装）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13.频带宽度：25MHz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14.载波稳定度：±5PPm≤10KHz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15.假象干扰比：＞80dB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16.信号杂讯比：&gt;105dB(1KHz-A)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17.话筒音频输出准位：-12dB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18.静音方式：静音及音码锁定回路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话筒指标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1.话筒灵敏度：-105dBm(12dB S/N AD)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2.话筒失真度：THD&lt;0.5%@1kHz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3.话筒音频输出阻抗：2.2KΩ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4.数量：2个（其中1个带有遥控功能）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接收器指标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1.AUX输入灵敏度：350mV（非平衡）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2.MIC输出幅度：1000mV，1路莲花座输出接口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3.AUX输出阻抗：470Ω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4.功能显示方式：LCD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5.工作电源：12V-15V，800mA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6.谐波失真：THD≤1%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7.工作温度：5℃-40℃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8.工作湿度：20%～80%相对湿度，无结露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9.尺寸（mm）：484*235*44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10.净重：2.5Kg（含天线）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11.毛重：3.9Kg</w:t>
            </w:r>
          </w:p>
        </w:tc>
        <w:tc>
          <w:tcPr>
            <w:tcW w:w="9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96" w:hRule="atLeast"/>
        </w:trPr>
        <w:tc>
          <w:tcPr>
            <w:tcW w:w="21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9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天线分配器</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1.提供4台一拖二真分集话筒自动选讯接收机的多频道系统，共用一对天线和一个电源。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2.输出/入增益：+1.0dB(频段中心)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4.频宽：320MHz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12-18V/3A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6.尺寸(WxHxD)：482x44x190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7.重量（kg）：1.55kg</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1.宽频定向天线680-960MHZ。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2.适用于GSM,CDMA,WCDMA,WLAN,LTE网络。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3.具有频带宽，驻波低，中等增益特点。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2.增益：11dB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4.水平面波源宽度：60°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5.垂直面波源宽度：50°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6.前后比：＞18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7.驻波比：＜1.5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8.模化形式：垂直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9.最大功率：50W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10.接头型号：N座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11.尺寸(LxWxH)：442mm x 205mm x 60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12.重量：1.0Kg</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4．端口形式：BNC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9V（无线接收机天线端子供电，接力供电到串联的同类放大器）电源LED显示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6．尺寸：长66 x 直径25mm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7．重量：0.05Kg</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天线延长线</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馈线 SYV 50-5-1 百米</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18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前端机柜等设备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6U 挂墙机柜黑</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9U 挂墙机柜黑</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四、辅助材料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1.8米音频连接线：莲花（RCA）-莲花（RCA）</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1.8米音频连接线：莲花（RCA）-6.35话筒插头</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1.8米音频连接线：3.5（耳机插头）-双莲花（RCA）</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746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1.8米音频连接线：6.35话筒插头-6.35话筒插头</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六类网络水晶头6类8芯Cat6电脑网线RJ45连接器8P8C可搭配安普网线 工程级六类水晶头（100个/盒）1盒</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 非屏蔽 纯铜线芯 千兆网线 工程家装专用网线 灰色 100米</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室外光缆</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GYTA-12B</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芯</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喇叭线（室内）</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RVV2*1.5，200米/卷，黑色</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喇叭线（室外）</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RVV2*2.5，200米/卷，黑色</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电源线RVVP电线电缆 国标纯铜环保 RVV3*1.5 200米</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镀锌线管</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DN=25mm，厚度：1.8mm，每支钢管通常定尺长度为3000mm</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五孔插座</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孔位5个 额定电流10A</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其它辅助材料（绝缘胶布、排插等）</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提供参考，需另购买</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21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音响安装、集成系统调式</w:t>
            </w:r>
          </w:p>
        </w:tc>
        <w:tc>
          <w:tcPr>
            <w:tcW w:w="7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教学楼、宿舍食堂、礼仪区、校园内音响安装、调试</w:t>
            </w:r>
          </w:p>
        </w:tc>
        <w:tc>
          <w:tcPr>
            <w:tcW w:w="9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27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27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设备总计：</w:t>
            </w:r>
          </w:p>
        </w:tc>
        <w:tc>
          <w:tcPr>
            <w:tcW w:w="9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bl>
    <w:p>
      <w:pPr>
        <w:pStyle w:val="38"/>
      </w:pPr>
    </w:p>
    <w:p>
      <w:pPr>
        <w:pStyle w:val="38"/>
        <w:ind w:left="0" w:leftChars="0" w:firstLine="0" w:firstLineChars="0"/>
        <w:rPr>
          <w:color w:val="000000" w:themeColor="text1"/>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tbl>
      <w:tblPr>
        <w:tblStyle w:val="39"/>
        <w:tblW w:w="135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100"/>
        <w:gridCol w:w="2641"/>
        <w:gridCol w:w="7004"/>
        <w:gridCol w:w="874"/>
        <w:gridCol w:w="8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trPr>
        <w:tc>
          <w:tcPr>
            <w:tcW w:w="1350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奎雅镇第二中学IP广播系统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设备或材料名称</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技术参数</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1350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1、主控设备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4" w:hRule="atLeast"/>
        </w:trPr>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数字化IP网络广播主机</w:t>
            </w:r>
          </w:p>
        </w:tc>
        <w:tc>
          <w:tcPr>
            <w:tcW w:w="700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15.6寸触摸屏操作 ，标准TCP/IP网络协议，系统软件包带有服务器软件、分控软件等多个部分；系统可在同网段或跨网关的局域网内以及Internet网上使用。即在总部配置上相关的设备及软件，可以通过INTERNET网对各分部进行远程广播通知等功能，支持多级服务器(适合广域网大型项目)。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负责音频流点播服务、计划任务处理、工作站分控软件管理和权限管理等功能。为工作站分控软件提供数据接口服务；为所有数字IP网络广播音频终端提供自动打铃、定时播放和实时点播服务，响应各终端、远程寻呼终端的播放请求，实现无人值守功能，系统能根据广播音频信号的有无可以自动关闭、开启各个节点上的功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3、MEDSOME  IP网络广播音频服务器控制软件可将传统音频资源，转换成数字节目存储到系统服务器的节目库中（可以容纳万首节目），方便用户今后任意利用和同时使用，可设定按每周、每天、每天定时播放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4、系统软件具有双保险功能，可设置主服务器以及备份服务器，当主服务器故障时，备份服务器可自动接替主服务器进行工作，提高了系统的稳定、可靠性。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5、系统软件具有广播监听功能、报警联动、无线远程控制、电话接入控制、节目源和数据不受限制、站点无限，扩容简便。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6、带有检测功能，可以实时监测任意一个终端节点的使用状态。</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7、系统支持模拟音源实时输入，将模拟音源实时数字化，实现任意多路实时采播。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8、系统具有传统和网络广播两套系统共存功能，当网络广播出现故障时，可自动切换到模拟系统进行广播，音箱仍然利用IP网络广播系统的音箱，无需再布置。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9、系统具有全双工双向对讲、对讲自动录音、对讲日志、网络话筒自动排队、来电提醒、占线等待及转接等功能。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10、具有远程分控讲话、分区自由点播、网上电台转播、寻呼对讲录音功能。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11、系统具有终端馈送演讲功能：可任意指定一个终端做为广播音源，把此终端本身自带线路、话筒音源实时编码成数字音频流广播到其它任意多个终端。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12、系统可以同时向各个网络节点传送多路音频，可以外接传统音源信号与文件音源相结合的形式进行传输，局域网内每路音频所占用带宽不大于100KBPS，软件支持WINDOWS支持的所有音频格式（MP3、WAV等）。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13、系统具有消防联动报警功能，能接收并处理消防中心信号，按照预先设置，使广播系统发出报警语音的软件；可支持临层、全区报警、分区报警等多种报警模式；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客户端分控软件利用IP网络（局域网、广域网）远程登录到服务器，实现远程管理。主要完成音频实时采播、节目资源管理和定时编排播放功能，通过授权在分控软件上可以直接对服务器的广播定时任务进行编辑、修改。将话筒接入工作站分控电脑声卡，可以实时采集压缩后广播到各数字音频终端，不需广播主控室人工干预；远程管理服务器的节目库，可以将制作的音频节目上传，远程添加删除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15、软件可设置户外型带LED显示屏IP终端空闲时显示的文字，可设置三幅文字循环显示。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16、能实现断网定时播放、自动打铃功能，同时能将IP网络定时任务文件定时更新到各IP终端机本地自带的SD卡中，确保IP终端本地的定时任务及时更新。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17、具有频道设置管理功能，即可对带外控操作面板的IP终端设置相应频道号及设置各频道音频文件等功能。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18、软件具有日常模式和考试模式功能，在考试模式下，可以禁止用户登记以及用户编辑修改程序。</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00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IP网络广播管理软件</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含服务器软件、采编软件、工作站软件；强插报警功能，含加密狗，加密保护软件和程序</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2"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控制器</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1.设备采用标准机柜式设计，自动实现卫星自动校时，使用地球同步卫星作为校时基准，与格林威治时间误差小于0.1秒。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★2.液晶显示屏可显示日期、时间、信号强度及本机IP地址。（需提供第三方检测结构出具的检验报告，并盖生产厂商公章）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3.自动实现卫星自动校时，自适应全球时区，根据时区自动切换显示语音。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4.可设定为自动获取IP地址功能，支持广播系统对终端进行远程固件升级。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★5.支持与公共广播系统对接作为校时系统，保障公共广播系统和定时任务准确性。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6"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网络节目定时器</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1.标准机柜式设计，设有十路可编辑定时控制电源，最大用电量2500W。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★2.大屏幕液晶显示屏，图形化界面，操作简单。可显示10路电源状态指示、日期、星期、时间、下一步程序的信息等。（提供界面截图佐证此功能，并盖生产厂商公章）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3.具备1路钟声输出接口，1路报警短路信号输入接口。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4.具备1路触发控制短路信号输出接口，可触发报警器等设备。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5.设有短路触发输出接口，可控制十六位电源时序器开关，扩展定时电源插座。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6.支持将一星期内某一天的程序拷贝到其它的某一天或某几天。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7.断电程序不丢失，来电自动恢复运行。</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8.存储容量大，可进行多步编程定时控制电源。</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4"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16路受控电源管理器</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微电脑处理芯片；16路电源；支持自动开关机具有紧急自动开启功能。</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4" w:hRule="atLeast"/>
        </w:trPr>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IP网络调音台</w:t>
            </w:r>
          </w:p>
        </w:tc>
        <w:tc>
          <w:tcPr>
            <w:tcW w:w="7004"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产品用途：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1、上柜式安装，专业调音台设计，具有7寸触摸显示屏。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2、IP网络调音台可外接音源及话筒输入，可本地或网络同步输出，适用于配置在广播站，操场，分控中心，控制中心，管理中心等多个重点领域。</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产品概述：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1、12路IP调音台，独特的上柜式安装设计，高档金属面板，美观大气。</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2、具有7.1寸电容触摸屏，液晶显示，个性化人机操作界面，简单易懂。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3、采用高速工业级芯片，嵌入式处理器，运行稳定可靠。</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4、具有4组单声道输入接口和独立的增益调节旋钮，4组8路立体声输入接口和平衡调节旋钮，同时每组均具有三段均衡调节和单独推子调节,各设独立开关按钮，方便操作。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5、具有多路立体声音频输出(适合各种类型插头)，同时支持录音输出和监听输出，并带有输出选择按钮。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6、具有终端馈送功能，可直接通过本机操作或软件操作，将本地输入音源、存储音源传送到网络的其它一个或多个终端中。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7、具有RJ45网络接口，有以太网口的地方即可接入，可实现跨局域网、跨广域网的使用。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8、具有一路紧急强切接口，通过话筒可实现对全区紧急喊话，方便插入紧急通知等，且可对话筒音量进行调节控制。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9、具有2路USB接口，1个SD卡插槽，同时支持外接鼠标操作。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10、具有TF卡插口，短路输入输出接口，短路接口可触发消防报警功能或触发自定义快捷键功能。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11、具有数、模同步混音功能，可将服务器中的数字信号与调音台模拟信号进行混音后同步输入到网络中直接进行播放。</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12、具有本地自定义8*4组和服务器自定义8*4组编程快捷键，可任意设置的自定义快捷键高达64个，可实现一键开启本地或网络对广播系统中其任意终端广播讲话或音乐播放的功能，方便快捷。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13、可自定义开启屏幕加锁功能，防止误操作，同时具有1-99分钟待机时长，节能环保。</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53" w:hRule="atLeast"/>
        </w:trPr>
        <w:tc>
          <w:tcPr>
            <w:tcW w:w="2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004"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2"/>
                <w:szCs w:val="22"/>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4"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话筒</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MIC-103采用新型底座，频率响应宽广，音质清晰透明，噪音低。频率响应宽广，音质清晰透明，噪音低，话筒ON/OFF超长寿命、锁式亚音开关，有音乐提示功能，话筒开启时，音头红色工作指示灯发亮，鹅颈与底座可分开式，适用于大型会议，公众传播户外演讲等场合。</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数控带显示屏DVD/MP3播放器</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PHILIPS机芯；CD/VCD专用解码芯片；可播放CD/DVD/MP3/CD-ROM;特色公共广播专用MONO 声道；VFD显示，支持U盘播放 </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1"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数控调谐器</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AM/FM自动搜索，自动记忆SANYAO 模块，石英锁相；特设公共广播专用MONO声道；可储存20个电台，20个电台直选功能，</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9"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IP网络寻呼话筒</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1、高亮LCD屏(分辨率128*64),人机操作使用键盘，人性化人机操作界面，通过液晶显示屏进行显示操作；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2、可对各点、各区域及所有区域进行广播；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3、能与各终端、IP寻呼话筒实现全双工双向对讲功能，输入ＩＰ终端机号即可实现全双工双向对讲；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4、自带27个按键（含数字键、功能键、菜单键、快捷键等），可通过按键实现对各终端、各分区、全区进行广播和操作，操作简单快捷；</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5、内置2W全频监听扬声器，声音清晰、洪亮；</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6、具有电钟声提示和广播钟声话筒的功能；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7、支持外接耳机、免提通话功能，同时具有接收广播功能；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8、本地配置有高灵敏度拾音麦克风，具有一路本地线路输入，一路音频辅助输出接口，能外接有源音箱或外接功放设备；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9、能将本地线路、话筒等音频信号，实时编码成高音质音频数据流，广播到指定的终端；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10、当接收到多个寻呼终端对讲时，具有自动排队功能；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11、能直接远程对各终端播放MP3音频文件；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12、DC12V直流供电接口。 </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4"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IP网络监听音箱</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1、一体化壁挂式设计，木质箱体，精致美观，工艺考究，尽显高档气质；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2、集IP网络音频解码、数字功放、音箱于一体，音频采用硬解码形式，集成IP网络硬件解码模块，可接收来自服务3、器远程传送的音乐进行实时播放，同时能接收单向广播呼叫功能；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4、采用高速工业级双核(ARM+DSP)芯片，启动时间≤1秒；</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5、内置立体声功率放大器，输出阻抗/功率：8Ω/2*20W，音质达到CD级；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6、具有1路话筒输入、1路立体声线路输入、1路音频线路输出接口；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7、具有1路RJ45 10/100M网络接口，直接接入网络即可使用；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8、具有1组辅音箱输出接口，能外接辅音箱（定阻）；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9、具有高音、低音、总音量调节旋纽，实现本地灵活调节功能；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10、具有本地线路输入、话筒输入调节旋纽，在本地可直接对外接的音源及话筒灵活调整节；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11、能通过IP网络广播软件对音量进行远程任意调节；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12、内置6.5寸低音+2.5寸高音高保真喇叭单元；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13、待机功率小于2W，满足国家环保节能认证的标准；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14、有以太网口的地方即可接入，支持跨网段和跨路由。</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6"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IP网络消防报警矩阵</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1．32路消防报警采集接口，可任意扩展路数；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自动发送报警信息到服务器，执行播放任务，可任意设置进行邻层报警、全区报警；3．报警语音文件预存储在IP网络广播服务器中，无需再配置报警语音发生器，能对报警音乐任意设定，报警矩阵具有地址拨码功能，一套系统中可以任意添加多台报警矩阵；</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4．各路具有LED报警指示；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5．具有两种报警采集触发方式，高、低电平方式以供用户选择；</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6．标配2个10/100M  RJ45网络交换机接口，接口无输入输出之分，直接接入网络中，能接受IP广播控制软件的控制；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7．有以太网口地方即可接入,支持跨网段和路由；</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8．待机功率小于2W，满足国家环保节能认证的标准；</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9．一键本机全区报警功能；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10．支持协议：TCP/IP、UPP，IGMP（组播）。 </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机柜</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42U标准机柜</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二层网管交换机，交换容量192Gbps，包转发率42Mpps，24口10/100/1000Mbps自适应电口交换机，固化4个SFP千兆光口，支持VLAN、ACL、端口镜像、端口聚合等功能，支持MACC云平台统一管理。</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11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2、前端设备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1号教学楼</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IP网络功放终端</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5.集成模拟功放，功率≥350W；支持定阻(4-16Ω)或定压（70V、100V）方式输出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IP网络功放终端</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5.集成模拟功放，功率≥350W；支持定阻(4-16Ω)或定压（70V、100V）方式输出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壁挂音箱</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尺寸:197 * 105* 275mm</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室外全天候音柱</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大功率全天候音柱（6寸喇叭单元4个,2.5寸高音1个）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70-100V  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尺寸：1000*192*162mm</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交换容量56Gbps,转发率 27Mpps, 16个千兆电，2个千兆 SFP ; MAC 8K,智能共享缓存 架构，支持端口防雷9KV</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综合楼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IP网络功放终端</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5.集成模拟功放，功率≥350W；支持定阻(4-16Ω)或定压（70V、100V）方式输出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IP网络功放终端</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5.集成模拟功放，功率≥500W；支持定阻(4-16Ω)或定压（70V、100V）方式输出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壁挂音箱</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尺寸:197 * 105* 275mm</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室外全天候音柱</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大功率全天候音柱（6寸喇叭单元4个,2.5寸高音1个）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70-100V  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尺寸：1000*192*162mm</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1"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交换容量56Gbps,转发率 27Mpps, 16个千兆电，2个千兆 SFP ; MAC 8K,智能共享缓存 架构，支持端口防雷9KV</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宿舍楼A-B-C楼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IP网络功放终端</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5.集成模拟功放，功率≥350W；支持定阻(4-16Ω)或定压（70V、100V）方式输出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0"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IP网络功放终端</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4.具有1路三线制强切输出接口，无需强切电源。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5.集成模拟功放，功率≥350W；支持定阻(4-16Ω)或定压（70V、100V）方式输出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6.支持通过后台软件对终端进行远程固件升级。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7.频率响应范围80Hz～16KHz，谐波失真≤1%，信噪比＞65dB。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8.支持状态灯显示，包括电平指示灯、保护指示灯、待机指示灯等。</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室外全天候音柱</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大功率全天候音柱（6寸喇叭单元4个,2.5寸高音1个）</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70-100V  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尺寸：1000*192*162mm</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壁挂音箱</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尺寸:197 * 105* 275mm</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1"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交换机</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交换容量56Gbps,转发率 27Mpps, 16个千兆电，2个千兆 SFP ; MAC 8K,智能共享缓存 架构，支持端口防雷9KV</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室外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6"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一拖二真分集无线麦克风</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接收机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1、工作频率：500-980MHz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2、采用微电脑CPU控制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3、PLL锁相环频率合成技术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4、32/96频道自由选择,液晶数字显示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5、红外对频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6、S/N信噪比:&gt;105dB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7、T.H.D失真:&lt;0.5%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8、频率响应:40Hz-18KHz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9、杂讯锁定静噪控制+音码导航锁定静噪控制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10、音频动态扩展及自动电平控制电路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11、音频输出电平数码电位器控制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13、发射器电池电量实时在接收机显示屏上显示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 xml:space="preserve"> </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发射器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1、工作频率:500-980MHz 采用微电脑CPU控制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2、PLL锁相环频率合成技术 32/96频道自由选择多功能LCD,特有音频/射频电平显示,电池电压显示红外线对频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3、频率稳定度：±0.002</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4、拾音头增益调整旋钮:-20dB至+35dB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5、FM 最大调制频率偏：±45KHz RF</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6、射频输出功率：高10mW / 低5mW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7、高次谐波：低于主波基准60dB以上</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8、锌铝合金结构(OK-2H/3H)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9、全铝合金结构(OK-5H/66H)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10、使用电池：2节AA电池-可连续使用约8小时特设充电接口</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49"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天线放大器</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提供使用2-4台UHF无线系列或其他系列各种自动选讯接收机的多頻道系统，共用一对天线，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以简化天线装配工程，提升接收距离及效能。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采用高动态低难讯之主动元件及主动回馈稳流偏压的***设计，具有超低內调失真特性，能在多频道同时使用排除混频干扰，其输出增益约等于1。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天线输入插座可以直接配置适用频带范围內的各种单竿天线、同轴天线、延长天线组及对数定向天线组。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天线输入接座具有供应强波器的电源，可直接连接具有天线强波器的延长天线组及內建强波器的对数定向天线组。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频率范围：500-950MHz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输入截断点：+22dBm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噪声比：4.0dB Type(Center Band)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增益：+6-9dB(Center Band)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输出阻抗：15dB min</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阻抗：50Ω  指向</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频宽：450MHz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插座：TNC female</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话筒天线</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主机含</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45"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网络音频终端（机架式）</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1．两路输入：麦克风输入，本地音频输入；两路输出：音频输出，短路触发输出；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2．标配2路10/100M RJ45网络交换机接口，接口无输入输出之分；支持DHCP自动获取IP地址；</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3．配备了3.4寸LCD显示屏，集成19位数字和功能按键，可点播服务器中音频文件，可轻松控制节目的快进、快退，播放、暂停及书签设置；具有顺序、循环、复读等多种播放模式；</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4．自带2*20W功放，可接定阻音箱，自带一路电源接口给外部设备供电，可定时开关，最大负荷1500W；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5．通过麦克风接口可实现全双工双向对讲，使终端与终端实现通话，自带回声消除功能；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6．支持电话广播，短信转语音广播功能；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7．本终端能任意设置待机时间长短，时间可从：1—99分钟之间任意设定，符合国家节能环保及实际使用需求；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8．终端具有远程优先功能，能实现自动强插功能，实现分级优先、紧急播音等；高级别可以打断低级别广播；</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9．具有终端馈送功能，可直接通过终端本地操作或通过IP广播软件操作将能将任意一个终端的声音通过网络传送到其它指定的一个或多个终端；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10．带USB接口，可接U盘播放曲目，具有本地内容实时录音功能；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11．可选配定压备份功能、断网自动打铃、24V强切功能，可选配红外遥控器，支持遥控操作。</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纯后级广播功率放大器</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70V～100V定压输出和4～16欧定阻输出；智能短路过热保护RCA插口和XLR插口供方便地环接（3U机箱）功率为1000W</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5"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豪华室外全天候音柱</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大功率全天候音柱（6寸喇叭单元4个,2.5寸高音1个）      70-100V  120W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尺寸：1000*192*162mm</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只</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前置放大器</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10路输入(5路MIC,3路AUX),音量独立调节,3级优先功能,高低音调节</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4" w:hRule="atLeast"/>
        </w:trPr>
        <w:tc>
          <w:tcPr>
            <w:tcW w:w="21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话筒采集器</w:t>
            </w:r>
          </w:p>
        </w:tc>
        <w:tc>
          <w:tcPr>
            <w:tcW w:w="70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产品介绍</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UHF段真分集无线话筒带遥控，可用于远程控制节目播放，手持麦克风配置遥控按键使用，接收机配合数据转换使用，可用于各类室外活动的广播及控制。</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产品特点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1.1U标准机柜式设计，SPCC冷轧板材质机箱铝面板，美观实用。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2.采用UHF超高频段双真分集接收，并采用PLL锁相环多信道频率合成技术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3.提供共600个信道选择，真正分集式接收,有效避免断频现象和延长接收距离。</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4.带8级射频电平显示，8级音频电平显示，频道菜单显示，静音显示。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5.平衡和非平衡两种选择输出端口，适应不同的设备连接需求。</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6.LCD液晶显示屏支持显示信道号/工作频率。轻触式按钮控制简捷，让用户使用更方便。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7.超强的抗干扰能力，能有效抑制由外部带来的噪音干扰及同频干扰。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8.红外对频功能，能方便、快捷的使发射机与接收机频率同步。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9.中频丰富，声音且有磁性感和混厚感，属人声话筒音持的精华。</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10.系统平台可预设配置20组任务，可实现任意时间、任意数量终端、任意音量的任意音乐播放或实时呼叫。</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11.超远的无线遥控距离，在空旷无障碍加天线放大套装情况下可达800米。</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12.主手持话筒自带功能按键和LED显示屏，可对实现任务确认执行、暂停/恢复、停止、上一曲、下一曲、音量加、音量减等无线遥控操作。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13.内置音频采集编码模块，音频采集延时小于200ms；系统平台可预设配置终端或分区广播喊话。</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14.兼容路由器、交换机、网桥网关、Modem、Internet、2G、3G、4G等任意网络结构</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15.支持广播系统对终端进行远程固件升级，无需到终端本地升级，减轻维护人员工作强度。</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系统指标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1.网络接口：标准RJ45输入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2.传输速率：100Mbps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3.支持协议：TCP/IP，UDP</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4.音频格式：MP3</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5.音频模式：16位CD音质</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6.采样率：8KHz～48KHz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7.比特率：8Kbps～512Kbps</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8.频率响应：50Hz-18KHz（输出）、80Hz-16KHz（-3dB，0dB）（输入）</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9.无线话筒频率范围：640-690MHz、740-790MHz、807-830MHz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10.频率振荡模式：锁相环回路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11.频道总数：600CH</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12.无线话筒使用距离：200米（空旷无障碍加天线放大套装）</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13.频带宽度：25MHz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14.载波稳定度：±5PPm≤10KHz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15.假象干扰比：＞80dB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16.信号杂讯比：&gt;105dB(1KHz-A)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17.话筒音频输出准位：-12dB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18.静音方式：静音及音码锁定回路</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19.信噪比：≥65dB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话筒指标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1.话筒灵敏度：-105dBm(12dB S/N AD)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2.话筒失真度：THD&lt;0.5%@1kHz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3.话筒音频输出阻抗：2.2KΩ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4.数量：2个（其中1个带有遥控功能）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接收器指标</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1.AUX输入灵敏度：350mV（非平衡）</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2.MIC输出幅度：1000mV，1路莲花座输出接口</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3.AUX输出阻抗：470Ω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4.功能显示方式：LCD</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5.工作电源：12V-15V，800mA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6.谐波失真：THD≤1%</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7.工作温度：5℃-40℃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8.工作湿度：20%～80%相对湿度，无结露</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9.尺寸（mm）：484*235*44</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10.净重：2.5Kg（含天线）</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11.毛重：3.9Kg</w:t>
            </w:r>
          </w:p>
        </w:tc>
        <w:tc>
          <w:tcPr>
            <w:tcW w:w="8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70" w:hRule="atLeast"/>
        </w:trPr>
        <w:tc>
          <w:tcPr>
            <w:tcW w:w="2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1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26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70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2"/>
                <w:szCs w:val="22"/>
                <w:u w:val="none"/>
              </w:rPr>
            </w:pPr>
          </w:p>
        </w:tc>
        <w:tc>
          <w:tcPr>
            <w:tcW w:w="8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2"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天线分配器</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1.提供4台一拖二真分集话筒自动选讯接收机的多频道系统，共用一对天线和一个电源。</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2.简化天线装配工程，提升接收距离及效能。</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1.频带范围：640~960MHz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2.输出/入增益：+1.0dB(频段中心)</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3.输出/入阻抗：50Ω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4.频宽：320MHz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5.电源供应：DC 12-18V/3A</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6.尺寸(WxHxD)：482x44x190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7.重量（kg）：1.55kg</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19"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话筒天线</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产品特点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1.宽频定向天线680-960MHZ。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2.适用于GSM,CDMA,WCDMA,WLAN,LTE网络。</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3.具有频带宽，驻波低，中等增益特点。</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技术参数</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1.频带范围：680~960MHz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2.增益：11dB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3.输入阻抗：50Ω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4.水平面波源宽度：60°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5.垂直面波源宽度：50°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6.前后比：＞18</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7.驻波比：＜1.5</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8.模化形式：垂直</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9.最大功率：50W</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10.接头型号：N座</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11.尺寸(LxWxH)：442mm x 205mm x 60 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12.重量：1.0Kg</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00"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话筒天线</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1．频带范围：640~960MHz</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2．增益：12dB</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3．输出/入阻抗：50Ω</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4．端口形式：BNC</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5．电源供应：DC 9V（无线接收机天线端子供电，接力供电到串联的同类放大器）电源LED显示</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6．尺寸：长66 x 直径25mm</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7．重量：0.05Kg</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天线延长线</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馈线 SYV 50-5-1 百米</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117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前端机柜等设备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前端设备机柜</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6U 挂墙机柜黑</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前端设备机柜</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9U 挂墙机柜黑</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四、辅助材料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音频连接线</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1.8米音频连接线：莲花（RCA）-莲花（RCA）</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音频连接线</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1.8米音频连接线：莲花（RCA）-6.35话筒插头</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音频连接线</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1.8米音频连接线：3.5（耳机插头）-双莲花（RCA）</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音频连接线</w:t>
            </w:r>
          </w:p>
        </w:tc>
        <w:tc>
          <w:tcPr>
            <w:tcW w:w="7004"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1.8米音频连接线：6.35话筒插头-6.35话筒插头</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水晶头</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六类网络水晶头6类8芯Cat6电脑网线RJ45连接器8P8C可搭配安普网线 工程级六类水晶头（100个/盒）1盒</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网线</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六类网线 非屏蔽 纯铜线芯 千兆网线 工程家装专用网线 灰色 100米</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箱</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室外光缆</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GYTA-12B</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米</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光缆熔接</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光缆熔接</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lang w:val="en-US" w:eastAsia="zh-CN" w:bidi="ar"/>
              </w:rPr>
              <w:t>芯</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喇叭线（室内）</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RVV2*1.5，200米/卷，黑色</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喇叭线（室外）</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RVV2*2.5，200米/卷，黑色</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卷</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电源线RVVP电线电缆 国标纯铜环保 RVV3*1.5 200米</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镀锌线管</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DN=25mm，厚度：1.8mm，每支钢管通常定尺长度为3000mm</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其它辅助材料（绝缘胶布、排插等）</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提供参考，需另购买</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4" w:hRule="atLeast"/>
        </w:trPr>
        <w:tc>
          <w:tcPr>
            <w:tcW w:w="21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26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音响安装</w:t>
            </w:r>
          </w:p>
        </w:tc>
        <w:tc>
          <w:tcPr>
            <w:tcW w:w="70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教学楼、宿舍食堂、礼仪区、校园内音响安装、调试</w:t>
            </w:r>
          </w:p>
        </w:tc>
        <w:tc>
          <w:tcPr>
            <w:tcW w:w="8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项</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126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5" w:hRule="atLeast"/>
        </w:trPr>
        <w:tc>
          <w:tcPr>
            <w:tcW w:w="1261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新宋体" w:hAnsi="新宋体" w:eastAsia="新宋体" w:cs="新宋体"/>
                <w:b/>
                <w:bCs/>
                <w:i w:val="0"/>
                <w:iCs w:val="0"/>
                <w:color w:val="000000"/>
                <w:sz w:val="22"/>
                <w:szCs w:val="22"/>
                <w:u w:val="none"/>
              </w:rPr>
            </w:pPr>
            <w:r>
              <w:rPr>
                <w:rFonts w:hint="eastAsia" w:ascii="新宋体" w:hAnsi="新宋体" w:eastAsia="新宋体" w:cs="新宋体"/>
                <w:b/>
                <w:bCs/>
                <w:i w:val="0"/>
                <w:iCs w:val="0"/>
                <w:color w:val="000000"/>
                <w:kern w:val="0"/>
                <w:sz w:val="22"/>
                <w:szCs w:val="22"/>
                <w:u w:val="none"/>
                <w:lang w:val="en-US" w:eastAsia="zh-CN" w:bidi="ar"/>
              </w:rPr>
              <w:t>设备总计：</w:t>
            </w:r>
          </w:p>
        </w:tc>
        <w:tc>
          <w:tcPr>
            <w:tcW w:w="8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b/>
                <w:bCs/>
                <w:i w:val="0"/>
                <w:iCs w:val="0"/>
                <w:color w:val="000000"/>
                <w:sz w:val="22"/>
                <w:szCs w:val="22"/>
                <w:u w:val="none"/>
              </w:rPr>
            </w:pPr>
          </w:p>
        </w:tc>
      </w:tr>
    </w:tbl>
    <w:p>
      <w:pPr>
        <w:pStyle w:val="15"/>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tbl>
      <w:tblPr>
        <w:tblStyle w:val="39"/>
        <w:tblW w:w="133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16"/>
        <w:gridCol w:w="1489"/>
        <w:gridCol w:w="8240"/>
        <w:gridCol w:w="843"/>
        <w:gridCol w:w="83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1332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奎雅第一寄宿制学校IP广播系统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设备或材料名称</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332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1、主控设备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42" w:hRule="atLeast"/>
        </w:trPr>
        <w:tc>
          <w:tcPr>
            <w:tcW w:w="1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数字化IP网络广播主机</w:t>
            </w:r>
          </w:p>
        </w:tc>
        <w:tc>
          <w:tcPr>
            <w:tcW w:w="8240"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15.6寸触摸屏操作 ，标准TCP/IP网络协议，系统软件包带有服务器软件、分控软件等多个部分；系统可在同网段或跨网关的局域网内以及Internet网上使用。即在总部配置上相关的设备及软件，可以通过INTERNET网对各分部进行远程广播通知等功能，支持多级服务器(适合广域网大型项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负责音频流点播服务、计划任务处理、工作站分控软件管理和权限管理等功能。为工作站分控软件提供数据接口服务；为所有数字IP网络广播音频终端提供自动打铃、定时播放和实时点播服务，响应各终端、远程寻呼终端的播放请求，实现无人值守功能，系统能根据广播音频信号的有无可以自动关闭、开启各个节点上的功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3、MEDSOME  IP网络广播音频服务器控制软件可将传统音频资源，转换成数字节目存储到系统服务器的节目库中（可以容纳万首节目），方便用户今后任意利用和同时使用，可设定按每周、每天、每天定时播放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4、系统软件具有双保险功能，可设置主服务器以及备份服务器，当主服务器故障时，备份服务器可自动接替主服务器进行工作，提高了系统的稳定、可靠性。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5、系统软件具有广播监听功能、报警联动、无线远程控制、电话接入控制、节目源和数据不受限制、站点无限，扩容简便。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6、带有检测功能，可以实时监测任意一个终端节点的使用状态。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7、系统支持模拟音源实时输入，将模拟音源实时数字化，实现任意多路实时采播。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8、系统具有传统和网络广播两套系统共存功能，当网络广播出现故障时，可自动切换到模拟系统进行广播，音箱仍然利用IP网络广播系统的音箱，无需再布置。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9、系统具有全双工双向对讲、对讲自动录音、对讲日志、网络话筒自动排队、来电提醒、占线等待及转接等功能。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10、具有远程分控讲话、分区自由点播、网上电台转播、寻呼对讲录音功能。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11、系统具有终端馈送演讲功能：可任意指定一个终端做为广播音源，把此终端本身自带线路、话筒音源实时编码成数字音频流广播到其它任意多个终端。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12、系统可以同时向各个网络节点传送多路音频，可以外接传统音源信号与文件音源相结合的形式进行传输，局域网内每路音频所占用带宽不大于100KBPS，软件支持WINDOWS支持的所有音频格式（MP3、WAV等）。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13、系统具有消防联动报警功能，能接收并处理消防中心信号，按照预先设置，使广播系统发出报警语音的软件；可支持临层、全区报警、分区报警等多种报警模式；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客户端分控软件利用IP网络（局域网、广域网）远程登录到服务器，实现远程管理。主要完成音频实时采播、节目资源管理和定时编排播放功能，通过授权在分控软件上可以直接对服务器的广播定时任务进行编辑、修改。将话筒接入工作站分控电脑声卡，可以实时采集压缩后广播到各数字音频终端，不需广播主控室人工干预；远程管理服务器的节目库，可以将制作的音频节目上传，远程添加删除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15、软件可设置户外型带LED显示屏IP终端空闲时显示的文字，可设置三幅文字循环显示。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16、能实现断网定时播放、自动打铃功能，同时能将IP网络定时任务文件定时更新到各IP终端机本地自带的SD卡中，确保IP终端本地的定时任务及时更新。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17、具有频道设置管理功能，即可对带外控操作面板的IP终端设置相应频道号及设置各频道音频文件等功能。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18、软件具有日常模式和考试模式功能，在考试模式下，可以禁止用户登记以及用户编辑修改程序。</w:t>
            </w:r>
          </w:p>
        </w:tc>
        <w:tc>
          <w:tcPr>
            <w:tcW w:w="8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40"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0"/>
                <w:szCs w:val="20"/>
                <w:u w:val="none"/>
              </w:rPr>
            </w:pPr>
          </w:p>
        </w:tc>
        <w:tc>
          <w:tcPr>
            <w:tcW w:w="8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IP网络广播管理软件</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含服务器软件、采编软件、工作站软件；强插报警功能，含加密狗，加密保护软件和程序</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控制器</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1.设备采用标准机柜式设计，自动实现卫星自动校时，使用地球同步卫星作为校时基准，与格林威治时间误差小于0.1秒。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★2.液晶显示屏可显示日期、时间、信号强度及本机IP地址。（需提供第三方检测结构出具的检验报告，并盖生产厂商公章）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3.自动实现卫星自动校时，自适应全球时区，根据时区自动切换显示语音。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4.可设定为自动获取IP地址功能，支持广播系统对终端进行远程固件升级。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★5.支持与公共广播系统对接作为校时系统，保障公共广播系统和定时任务准确性。</w:t>
            </w: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网络节目定时器</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1.标准机柜式设计，设有十路可编辑定时控制电源，最大用电量2500W。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2.大屏幕液晶显示屏，图形化界面，操作简单。可显示10路电源状态指示、日期、星期、时间、下一步程序的信息等。（提供界面截图佐证此功能，并盖生产厂商公章）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3.具备1路钟声输出接口，1路报警短路信号输入接口。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4.具备1路触发控制短路信号输出接口，可触发报警器等设备。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5.设有短路触发输出接口，可控制十六位电源时序器开关，扩展定时电源插座。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6.支持将一星期内某一天的程序拷贝到其它的某一天或某几天。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7.断电程序不丢失，来电自动恢复运行。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8.存储容量大，可进行多步编程定时控制电源。</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16路受控电源管理器</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微电脑处理芯片；16路电源；支持自动开关机具有紧急自动开启功能。</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38"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IP网络调音台</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产品用途：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1、上柜式安装，专业调音台设计，具有7寸触摸显示屏。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2、IP网络调音台可外接音源及话筒输入，可本地或网络同步输出，适用于配置在广播站，操场，分控中心，控制中心，管理中心等多个重点领域。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产品概述：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1、12路IP调音台，独特的上柜式安装设计，高档金属面板，美观大气。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2、具有7.1寸电容触摸屏，液晶显示，个性化人机操作界面，简单易懂。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3、采用高速工业级芯片，嵌入式处理器，运行稳定可靠。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4、具有4组单声道输入接口和独立的增益调节旋钮，4组8路立体声输入接口和平衡调节旋钮，同时每组均具有三段均衡调节和单独推子调节,各设独立开关按钮，方便操作。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5、具有多路立体声音频输出(适合各种类型插头)，同时支持录音输出和监听输出，并带有输出选择按钮。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6、具有终端馈送功能，可直接通过本机操作或软件操作，将本地输入音源、存储音源传送到网络的其它一个或多个终端中。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7、具有RJ45网络接口，有以太网口的地方即可接入，可实现跨局域网、跨广域网的使用。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8、具有一路紧急强切接口，通过话筒可实现对全区紧急喊话，方便插入紧急通知等，且可对话筒音量进行调节控制。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9、具有2路USB接口，1个SD卡插槽，同时支持外接鼠标操作。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10、具有TF卡插口，短路输入输出接口，短路接口可触发消防报警功能或触发自定义快捷键功能。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11、具有数、模同步混音功能，可将服务器中的数字信号与调音台模拟信号进行混音后同步输入到网络中直接进行播放。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12、具有本地自定义8*4组和服务器自定义8*4组编程快捷键，可任意设置的自定义快捷键高达64个，可实现一键开启本地或网络对广播系统中其任意终端广播讲话或音乐播放的功能，方便快捷。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13、可自定义开启屏幕加锁功能，防止误操作，同时具有1-99分钟待机时长，节能环保。</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04"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IC-103采用新型底座，频率响应宽广，音质清晰透明，噪音低。频率响应宽广，音质清晰透明，噪音低，话筒ON/OFF超长寿命、锁式亚音开关，有音乐提示功能，话筒开启时，音头红色工作指示灯发亮，鹅颈与底座可分开式，适用于大型会议，公众传播户外演讲等场合。</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数控带显示屏DVD/MP3播放器</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PHILIPS机芯；CD/VCD专用解码芯片；可播放CD/DVD/MP3/CD-ROM;特色公共广播专用MONO 声道；VFD显示，支持U盘播放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数控调谐器</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AM/FM自动搜索，自动记忆SANYAO 模块，石英锁相；特设公共广播专用MONO声道；可储存20个电台，20个电台直选功能，</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0"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IP网络寻呼话筒</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1、高亮LCD屏(分辨率128*64),人机操作使用键盘，人性化人机操作界面，通过液晶显示屏进行显示操作；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2、可对各点、各区域及所有区域进行广播；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3、能与各终端、IP寻呼话筒实现全双工双向对讲功能，输入ＩＰ终端机号即可实现全双工双向对讲；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4、自带27个按键（含数字键、功能键、菜单键、快捷键等），可通过按键实现对各终端、各分区、全区进行广播和操作，操作简单快捷；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5、内置2W全频监听扬声器，声音清晰、洪亮；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6、具有电钟声提示和广播钟声话筒的功能；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7、支持外接耳机、免提通话功能，同时具有接收广播功能；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8、本地配置有高灵敏度拾音麦克风，具有一路本地线路输入，一路音频辅助输出接口，能外接有源音箱或外接功放设备；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9、能将本地线路、话筒等音频信号，实时编码成高音质音频数据流，广播到指定的终端；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10、当接收到多个寻呼终端对讲时，具有自动排队功能；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11、能直接远程对各终端播放MP3音频文件；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12、DC12V直流供电接口。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5"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IP网络监听音箱</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1、一体化壁挂式设计，木质箱体，精致美观，工艺考究，尽显高档气质；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2、集IP网络音频解码、数字功放、音箱于一体，音频采用硬解码形式，集成IP网络硬件解码模块，可接收来自服务3、器远程传送的音乐进行实时播放，同时能接收单向广播呼叫功能；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4、采用高速工业级双核(ARM+DSP)芯片，启动时间≤1秒；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5、内置立体声功率放大器，输出阻抗/功率：8Ω/2*20W，音质达到CD级；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6、具有1路话筒输入、1路立体声线路输入、1路音频线路输出接口；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7、具有1路RJ45 10/100M网络接口，直接接入网络即可使用；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8、具有1组辅音箱输出接口，能外接辅音箱（定阻）；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9、具有高音、低音、总音量调节旋纽，实现本地灵活调节功能；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10、具有本地线路输入、话筒输入调节旋纽，在本地可直接对外接的音源及话筒灵活调整节；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11、能通过IP网络广播软件对音量进行远程任意调节；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12、内置6.5寸低音+2.5寸高音高保真喇叭单元；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14、有以太网口的地方即可接入，支持跨网段和跨路由。</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28"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IP网络消防报警矩阵</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1．32路消防报警采集接口，可任意扩展路数；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自动发送报警信息到服务器，执行播放任务，可任意设置进行邻层报警、全区报警；3．报警语音文件预存储在IP网络广播服务器中，无需再配置报警语音发生器，能对报警音乐任意设定，报警矩阵具有地址拨码功能，一套系统中可以任意添加多台报警矩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4．各路具有LED报警指示；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5．具有两种报警采集触发方式，高、低电平方式以供用户选择；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6．标配2个10/100M  RJ45网络交换机接口，接口无输入输出之分，直接接入网络中，能接受IP广播控制软件的控制；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7．有以太网口地方即可接入,支持跨网段和路由；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9．一键本机全区报警功能；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10．支持协议：TCP/IP、UPP，IGMP（组播）。 </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42U标准机柜</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7"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二层网管交换机，交换容量192Gbps，包转发率42Mpps，24口10/100/1000Mbps自适应电口交换机，固化4个SFP千兆光口，支持VLAN、ACL、端口镜像、端口聚合等功能，支持MACC云平台统一管理。</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1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3320" w:type="dxa"/>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3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1号教学楼</w:t>
            </w:r>
          </w:p>
        </w:tc>
        <w:tc>
          <w:tcPr>
            <w:tcW w:w="8240"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9"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3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综合楼</w:t>
            </w:r>
          </w:p>
        </w:tc>
        <w:tc>
          <w:tcPr>
            <w:tcW w:w="8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35"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4"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5.集成模拟功放，功率≥500W；支持定阻(4-16Ω)或定压（70V、100V）方式输出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3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宿舍楼A-B-C楼</w:t>
            </w:r>
          </w:p>
        </w:tc>
        <w:tc>
          <w:tcPr>
            <w:tcW w:w="8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4"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7"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3405"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室外</w:t>
            </w:r>
          </w:p>
        </w:tc>
        <w:tc>
          <w:tcPr>
            <w:tcW w:w="8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7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一拖二真分集无线麦克风</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接收机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3、PLL锁相环频率合成技术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4、32/96频道自由选择,液晶数字显示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5、红外对频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6、S/N信噪比:&gt;105dB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7、T.H.D失真:&lt;0.5%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8、频率响应:40Hz-18KHz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9、杂讯锁定静噪控制+音码导航锁定静噪控制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10、音频动态扩展及自动电平控制电路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11、音频输出电平数码电位器控制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13、发射器电池电量实时在接收机显示屏上显示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发射器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 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2、PLL锁相环频率合成技术 32/96频道自由选择多功能LCD,特有音频/射频电平显示,电池电压显示红外线对频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3、频率稳定度：±0.002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4、拾音头增益调整旋钮:-20dB至+35dB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5、FM 最大调制频率偏：±45KHz RF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6、射频输出功率：高10mW / 低5mW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7、高次谐波：低于主波基准60dB以上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8、锌铝合金结构(OK-2H/3H)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9、全铝合金结构(OK-5H/66H)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10、使用电池：2节AA电池-可连续使用约8小时特设充电接口</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9"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天线放大器</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提供使用2-4台UHF无线系列或其他系列各种自动选讯接收机的多頻道系统，共用一对天线，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以简化天线装配工程，提升接收距离及效能。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采用高动态低难讯之主动元件及主动回馈稳流偏压的***设计，具有超低內调失真特性，能在多频道同时使用排除混频干扰，其输出增益约等于1。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天线输入插座可以直接配置适用频带范围內的各种单竿天线、同轴天线、延长天线组及对数定向天线组。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天线输入接座具有供应强波器的电源，可直接连接具有天线强波器的延长天线组及內建强波器的对数定向天线组。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频率范围：500-950MHz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输入截断点：+22dBm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噪声比：4.0dB Type(Center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增益：+6-9dB(Center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输出阻抗：15dB 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阻抗：50Ω  指向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频宽：450MHz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插座：TNC female</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主机含</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9"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网络音频终端（机架式）</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1．两路输入：麦克风输入，本地音频输入；两路输出：音频输出，短路触发输出；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2．标配2路10/100M RJ45网络交换机接口，接口无输入输出之分；支持DHCP自动获取IP地址；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3．配备了3.4寸LCD显示屏，集成19位数字和功能按键，可点播服务器中音频文件，可轻松控制节目的快进、快退，播放、暂停及书签设置；具有顺序、循环、复读等多种播放模式；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4．自带2*20W功放，可接定阻音箱，自带一路电源接口给外部设备供电，可定时开关，最大负荷1500W；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5．通过麦克风接口可实现全双工双向对讲，使终端与终端实现通话，自带回声消除功能；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6．支持电话广播，短信转语音广播功能；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7．本终端能任意设置待机时间长短，时间可从：1—99分钟之间任意设定，符合国家节能环保及实际使用需求；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8．终端具有远程优先功能，能实现自动强插功能，实现分级优先、紧急播音等；高级别可以打断低级别广播；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9．具有终端馈送功能，可直接通过终端本地操作或通过IP广播软件操作将能将任意一个终端的声音通过网络传送到其它指定的一个或多个终端；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10．带USB接口，可接U盘播放曲目，具有本地内容实时录音功能；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11．可选配定压备份功能、断网自动打铃、24V强切功能，可选配红外遥控器，支持遥控操作。</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纯后级广播功率放大器</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70V～100V定压输出和4～16欧定阻输出；智能短路过热保护RCA插口和XLR插口供方便地环接（3U机箱）功率为1000W</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豪华室外全天候音柱</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前置放大器</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10路输入(5路MIC,3路AUX),音量独立调节,3级优先功能,高低音调节</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42" w:hRule="atLeast"/>
        </w:trPr>
        <w:tc>
          <w:tcPr>
            <w:tcW w:w="19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话筒采集器</w:t>
            </w:r>
          </w:p>
        </w:tc>
        <w:tc>
          <w:tcPr>
            <w:tcW w:w="82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产品介绍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UHF段真分集无线话筒带遥控，可用于远程控制节目播放，手持麦克风配置遥控按键使用，接收机配合数据转换使用，可用于各类室外活动的广播及控制。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1.1U标准机柜式设计，SPCC冷轧板材质机箱铝面板，美观实用。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2.采用UHF超高频段双真分集接收，并采用PLL锁相环多信道频率合成技术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3.提供共600个信道选择，真正分集式接收,有效避免断频现象和延长接收距离。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4.带8级射频电平显示，8级音频电平显示，频道菜单显示，静音显示。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5.平衡和非平衡两种选择输出端口，适应不同的设备连接需求。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6.LCD液晶显示屏支持显示信道号/工作频率。轻触式按钮控制简捷，让用户使用更方便。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7.超强的抗干扰能力，能有效抑制由外部带来的噪音干扰及同频干扰。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8.红外对频功能，能方便、快捷的使发射机与接收机频率同步。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9.中频丰富，声音且有磁性感和混厚感，属人声话筒音持的精华。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10.系统平台可预设配置20组任务，可实现任意时间、任意数量终端、任意音量的任意音乐播放或实时呼叫。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11.超远的无线遥控距离，在空旷无障碍加天线放大套装情况下可达800米。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12.主手持话筒自带功能按键和LED显示屏，可对实现任务确认执行、暂停/恢复、停止、上一曲、下一曲、音量加、音量减等无线遥控操作。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13.内置音频采集编码模块，音频采集延时小于200ms；系统平台可预设配置终端或分区广播喊话。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14.兼容路由器、交换机、网桥网关、Modem、Internet、2G、3G、4G等任意网络结构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15.支持广播系统对终端进行远程固件升级，无需到终端本地升级，减轻维护人员工作强度。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系统指标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1.网络接口：标准RJ45输入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2.传输速率：100Mbps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3.支持协议：TCP/IP，UDP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4.音频格式：MP3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5.音频模式：16位CD音质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6.采样率：8KHz～48KHz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7.比特率：8Kbps～512Kbps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8.频率响应：50Hz-18KHz（输出）、80Hz-16KHz（-3dB，0dB）（输入）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9.无线话筒频率范围：640-690MHz、740-790MHz、807-830MHz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10.频率振荡模式：锁相环回路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11.频道总数：600CH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12.无线话筒使用距离：200米（空旷无障碍加天线放大套装）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13.频带宽度：25MHz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14.载波稳定度：±5PPm≤10KHz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15.假象干扰比：＞80dB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16.信号杂讯比：&gt;105dB(1KHz-A)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17.话筒音频输出准位：-12dB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18.静音方式：静音及音码锁定回路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话筒指标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1.话筒灵敏度：-105dBm(12dB S/N AD)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2.话筒失真度：THD&lt;0.5%@1kHz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3.话筒音频输出阻抗：2.2KΩ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4.数量：2个（其中1个带有遥控功能）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接收器指标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1.AUX输入灵敏度：350mV（非平衡）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2.MIC输出幅度：1000mV，1路莲花座输出接口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3.AUX输出阻抗：470Ω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4.功能显示方式：LCD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5.工作电源：12V-15V，800mA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6.谐波失真：THD≤1%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7.工作温度：5℃-40℃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8.工作湿度：20%～80%相对湿度，无结露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9.尺寸（mm）：484*235*44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10.净重：2.5Kg（含天线）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11.毛重：3.9Kg</w:t>
            </w:r>
          </w:p>
        </w:tc>
        <w:tc>
          <w:tcPr>
            <w:tcW w:w="8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19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5"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天线分配器</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1.提供4台一拖二真分集话筒自动选讯接收机的多频道系统，共用一对天线和一个电源。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2.输出/入增益：+1.0dB(频段中心)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4.频宽：320MHz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12-18V/3A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6.尺寸(WxHxD)：482x44x190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7.重量（kg）：1.55kg</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8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1.宽频定向天线680-960MHZ。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2.适用于GSM,CDMA,WCDMA,WLAN,LTE网络。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3.具有频带宽，驻波低，中等增益特点。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2.增益：11dB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4.水平面波源宽度：60°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5.垂直面波源宽度：50°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6.前后比：＞18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7.驻波比：＜1.5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8.模化形式：垂直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9.最大功率：50W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10.接头型号：N座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11.尺寸(LxWxH)：442mm x 205mm x 60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12.重量：1.0Kg</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89"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4．端口形式：BNC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9V（无线接收机天线端子供电，接力供电到串联的同类放大器）电源LED显示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6．尺寸：长66 x 直径25mm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7．重量：0.05Kg</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天线延长线</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馈线 SYV 50-5-1 百米</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16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前端机柜等设备</w:t>
            </w:r>
          </w:p>
        </w:tc>
        <w:tc>
          <w:tcPr>
            <w:tcW w:w="1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6U 挂墙机柜黑</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9U 挂墙机柜黑</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四、辅助材料</w:t>
            </w:r>
          </w:p>
        </w:tc>
        <w:tc>
          <w:tcPr>
            <w:tcW w:w="14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2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4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83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1.8米音频连接线：莲花（RCA）-莲花（RCA）</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1.8米音频连接线：莲花（RCA）-6.35话筒插头</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1.8米音频连接线：3.5（耳机插头）-双莲花（RCA）</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24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1.8米音频连接线：6.35话筒插头-6.35话筒插头</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六类网络水晶头6类8芯Cat6电脑网线RJ45连接器8P8C可搭配安普网线 工程级六类水晶头（100个/盒）1盒</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 非屏蔽 纯铜线芯 千兆网线 工程家装专用网线 灰色 100米</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室外光缆</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GYTA-12B</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芯</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2"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喇叭线（室内）</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RVV2*1.5，200米/卷，黑色</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喇叭线（室外）</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RVV2*2.5，200米/卷，黑色</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电源线RVVP电线电缆 国标纯铜环保 RVV3*1.5 200米</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镀锌线管</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DN=25mm，厚度：1.8mm，每支钢管通常定尺长度为3000mm</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其它辅助材料（绝缘胶布、排插等）</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提供参考，需另购买</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19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4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音响安装</w:t>
            </w:r>
          </w:p>
        </w:tc>
        <w:tc>
          <w:tcPr>
            <w:tcW w:w="82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教学楼、宿舍食堂、礼仪区、校园内音响安装、调试</w:t>
            </w:r>
          </w:p>
        </w:tc>
        <w:tc>
          <w:tcPr>
            <w:tcW w:w="8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trPr>
        <w:tc>
          <w:tcPr>
            <w:tcW w:w="12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9" w:hRule="atLeast"/>
        </w:trPr>
        <w:tc>
          <w:tcPr>
            <w:tcW w:w="1248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设备总计：</w:t>
            </w:r>
          </w:p>
        </w:tc>
        <w:tc>
          <w:tcPr>
            <w:tcW w:w="8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b/>
                <w:bCs/>
                <w:i w:val="0"/>
                <w:iCs w:val="0"/>
                <w:color w:val="000000"/>
                <w:sz w:val="20"/>
                <w:szCs w:val="20"/>
                <w:u w:val="none"/>
              </w:rPr>
            </w:pPr>
          </w:p>
        </w:tc>
      </w:tr>
    </w:tbl>
    <w:p>
      <w:pPr>
        <w:pStyle w:val="14"/>
        <w:kinsoku w:val="0"/>
        <w:overflowPunct w:val="0"/>
        <w:spacing w:before="34" w:line="357" w:lineRule="auto"/>
        <w:ind w:right="126"/>
        <w:jc w:val="left"/>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tbl>
      <w:tblPr>
        <w:tblStyle w:val="39"/>
        <w:tblW w:w="133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71"/>
        <w:gridCol w:w="1733"/>
        <w:gridCol w:w="8268"/>
        <w:gridCol w:w="802"/>
        <w:gridCol w:w="8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1" w:hRule="atLeast"/>
        </w:trPr>
        <w:tc>
          <w:tcPr>
            <w:tcW w:w="1338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阿克萨拉依寄宿制IP广播系统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设备或材料名称</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338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1、主控设备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81" w:hRule="atLeast"/>
        </w:trPr>
        <w:tc>
          <w:tcPr>
            <w:tcW w:w="17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数字化IP网络广播主机</w:t>
            </w:r>
          </w:p>
        </w:tc>
        <w:tc>
          <w:tcPr>
            <w:tcW w:w="8268"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15.6寸触摸屏操作 ，标准TCP/IP网络协议，系统软件包带有服务器软件、分控软件等多个部分；系统可在同网段或跨网关的局域网内以及Internet网上使用。即在总部配置上相关的设备及软件，可以通过INTERNET网对各分部进行远程广播通知等功能，支持多级服务器(适合广域网大型项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负责音频流点播服务、计划任务处理、工作站分控软件管理和权限管理等功能。为工作站分控软件提供数据接口服务；为所有数字IP网络广播音频终端提供自动打铃、定时播放和实时点播服务，响应各终端、远程寻呼终端的播放请求，实现无人值守功能，系统能根据广播音频信号的有无可以自动关闭、开启各个节点上的功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3、MEDSOME  IP网络广播音频服务器控制软件可将传统音频资源，转换成数字节目存储到系统服务器的节目库中（可以容纳万首节目），方便用户今后任意利用和同时使用，可设定按每周、每天、每天定时播放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4、系统软件具有双保险功能，可设置主服务器以及备份服务器，当主服务器故障时，备份服务器可自动接替主服务器进行工作，提高了系统的稳定、可靠性。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5、系统软件具有广播监听功能、报警联动、无线远程控制、电话接入控制、节目源和数据不受限制、站点无限，扩容简便。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6、带有检测功能，可以实时监测任意一个终端节点的使用状态。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7、系统支持模拟音源实时输入，将模拟音源实时数字化，实现任意多路实时采播。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8、系统具有传统和网络广播两套系统共存功能，当网络广播出现故障时，可自动切换到模拟系统进行广播，音箱仍然利用IP网络广播系统的音箱，无需再布置。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9、系统具有全双工双向对讲、对讲自动录音、对讲日志、网络话筒自动排队、来电提醒、占线等待及转接等功能。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10、具有远程分控讲话、分区自由点播、网上电台转播、寻呼对讲录音功能。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11、系统具有终端馈送演讲功能：可任意指定一个终端做为广播音源，把此终端本身自带线路、话筒音源实时编码成数字音频流广播到其它任意多个终端。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12、系统可以同时向各个网络节点传送多路音频，可以外接传统音源信号与文件音源相结合的形式进行传输，局域网内每路音频所占用带宽不大于100KBPS，软件支持WINDOWS支持的所有音频格式（MP3、WAV等）。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13、系统具有消防联动报警功能，能接收并处理消防中心信号，按照预先设置，使广播系统发出报警语音的软件；可支持临层、全区报警、分区报警等多种报警模式；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客户端分控软件利用IP网络（局域网、广域网）远程登录到服务器，实现远程管理。主要完成音频实时采播、节目资源管理和定时编排播放功能，通过授权在分控软件上可以直接对服务器的广播定时任务进行编辑、修改。将话筒接入工作站分控电脑声卡，可以实时采集压缩后广播到各数字音频终端，不需广播主控室人工干预；远程管理服务器的节目库，可以将制作的音频节目上传，远程添加删除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15、软件可设置户外型带LED显示屏IP终端空闲时显示的文字，可设置三幅文字循环显示。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16、能实现断网定时播放、自动打铃功能，同时能将IP网络定时任务文件定时更新到各IP终端机本地自带的SD卡中，确保IP终端本地的定时任务及时更新。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17、具有频道设置管理功能，即可对带外控操作面板的IP终端设置相应频道号及设置各频道音频文件等功能。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18、软件具有日常模式和考试模式功能，在考试模式下，可以禁止用户登记以及用户编辑修改程序。</w:t>
            </w:r>
          </w:p>
        </w:tc>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25" w:hRule="atLeast"/>
        </w:trPr>
        <w:tc>
          <w:tcPr>
            <w:tcW w:w="1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8"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0"/>
                <w:szCs w:val="20"/>
                <w:u w:val="none"/>
              </w:rPr>
            </w:pPr>
          </w:p>
        </w:tc>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IP网络广播管理软件</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含服务器软件、采编软件、工作站软件；强插报警功能，含加密狗，加密保护软件和程序</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17"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控制器</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1.设备采用标准机柜式设计，自动实现卫星自动校时，使用地球同步卫星作为校时基准，与格林威治时间误差小于0.1秒。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★2.液晶显示屏可显示日期、时间、信号强度及本机IP地址。（需提供第三方检测结构出具的检验报告，并盖生产厂商公章）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3.自动实现卫星自动校时，自适应全球时区，根据时区自动切换显示语音。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4.可设定为自动获取IP地址功能，支持广播系统对终端进行远程固件升级。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★5.支持与公共广播系统对接作为校时系统，保障公共广播系统和定时任务准确性。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9"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网络节目定时器</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1.标准机柜式设计，设有十路可编辑定时控制电源，最大用电量2500W。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★2.大屏幕液晶显示屏，图形化界面，操作简单。可显示10路电源状态指示、日期、星期、时间、下一步程序的信息等。（提供界面截图佐证此功能，并盖生产厂商公章）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3.具备1路钟声输出接口，1路报警短路信号输入接口。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4.具备1路触发控制短路信号输出接口，可触发报警器等设备。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5.设有短路触发输出接口，可控制十六位电源时序器开关，扩展定时电源插座。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6.支持将一星期内某一天的程序拷贝到其它的某一天或某几天。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7.断电程序不丢失，来电自动恢复运行。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8.存储容量大，可进行多步编程定时控制电源。</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16路受控电源管理器</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微电脑处理芯片；16路电源；支持自动开关机具有紧急自动开启功能。</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7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IP网络调音台</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产品用途：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1、上柜式安装，专业调音台设计，具有7寸触摸显示屏。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2、IP网络调音台可外接音源及话筒输入，可本地或网络同步输出，适用于配置在广播站，操场，分控中心，控制中心，管理中心等多个重点领域。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产品概述：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1、12路IP调音台，独特的上柜式安装设计，高档金属面板，美观大气。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2、具有7.1寸电容触摸屏，液晶显示，个性化人机操作界面，简单易懂。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3、采用高速工业级芯片，嵌入式处理器，运行稳定可靠。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4、具有4组单声道输入接口和独立的增益调节旋钮，4组8路立体声输入接口和平衡调节旋钮，同时每组均具有三段均衡调节和单独推子调节,各设独立开关按钮，方便操作。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5、具有多路立体声音频输出(适合各种类型插头)，同时支持录音输出和监听输出，并带有输出选择按钮。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6、具有终端馈送功能，可直接通过本机操作或软件操作，将本地输入音源、存储音源传送到网络的其它一个或多个终端中。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7、具有RJ45网络接口，有以太网口的地方即可接入，可实现跨局域网、跨广域网的使用。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8、具有一路紧急强切接口，通过话筒可实现对全区紧急喊话，方便插入紧急通知等，且可对话筒音量进行调节控制。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9、具有2路USB接口，1个SD卡插槽，同时支持外接鼠标操作。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10、具有TF卡插口，短路输入输出接口，短路接口可触发消防报警功能或触发自定义快捷键功能。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11、具有数、模同步混音功能，可将服务器中的数字信号与调音台模拟信号进行混音后同步输入到网络中直接进行播放。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12、具有本地自定义8*4组和服务器自定义8*4组编程快捷键，可任意设置的自定义快捷键高达64个，可实现一键开启本地或网络对广播系统中其任意终端广播讲话或音乐播放的功能，方便快捷。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13、可自定义开启屏幕加锁功能，防止误操作，同时具有1-99分钟待机时长，节能环保。</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4"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IC-103采用新型底座，频率响应宽广，音质清晰透明，噪音低。频率响应宽广，音质清晰透明，噪音低，话筒ON/OFF超长寿命、锁式亚音开关，有音乐提示功能，话筒开启时，音头红色工作指示灯发亮，鹅颈与底座可分开式，适用于大型会议，公众传播户外演讲等场合。</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数控带显示屏DVD/MP3播放器</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PHILIPS机芯；CD/VCD专用解码芯片；可播放CD/DVD/MP3/CD-ROM;特色公共广播专用MONO 声道；VFD显示，支持U盘播放 </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数控调谐器</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AM/FM自动搜索，自动记忆SANYAO 模块，石英锁相；特设公共广播专用MONO声道；可储存20个电台，20个电台直选功能，</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6"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IP网络寻呼话筒</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1、高亮LCD屏(分辨率128*64),人机操作使用键盘，人性化人机操作界面，通过液晶显示屏进行显示操作；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2、可对各点、各区域及所有区域进行广播；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3、能与各终端、IP寻呼话筒实现全双工双向对讲功能，输入ＩＰ终端机号即可实现全双工双向对讲；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4、自带27个按键（含数字键、功能键、菜单键、快捷键等），可通过按键实现对各终端、各分区、全区进行广播和操作，操作简单快捷；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5、内置2W全频监听扬声器，声音清晰、洪亮；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6、具有电钟声提示和广播钟声话筒的功能；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7、支持外接耳机、免提通话功能，同时具有接收广播功能；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8、本地配置有高灵敏度拾音麦克风，具有一路本地线路输入，一路音频辅助输出接口，能外接有源音箱或外接功放设备；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9、能将本地线路、话筒等音频信号，实时编码成高音质音频数据流，广播到指定的终端；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10、当接收到多个寻呼终端对讲时，具有自动排队功能；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11、能直接远程对各终端播放MP3音频文件；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12、DC12V直流供电接口。 </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87"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IP网络监听音箱</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1、一体化壁挂式设计，木质箱体，精致美观，工艺考究，尽显高档气质；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2、集IP网络音频解码、数字功放、音箱于一体，音频采用硬解码形式，集成IP网络硬件解码模块，可接收来自服务3、器远程传送的音乐进行实时播放，同时能接收单向广播呼叫功能；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4、采用高速工业级双核(ARM+DSP)芯片，启动时间≤1秒；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5、内置立体声功率放大器，输出阻抗/功率：8Ω/2*20W，音质达到CD级；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6、具有1路话筒输入、1路立体声线路输入、1路音频线路输出接口；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7、具有1路RJ45 10/100M网络接口，直接接入网络即可使用；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8、具有1组辅音箱输出接口，能外接辅音箱（定阻）；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9、具有高音、低音、总音量调节旋纽，实现本地灵活调节功能；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10、具有本地线路输入、话筒输入调节旋纽，在本地可直接对外接的音源及话筒灵活调整节；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11、能通过IP网络广播软件对音量进行远程任意调节；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12、内置6.5寸低音+2.5寸高音高保真喇叭单元；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14、有以太网口的地方即可接入，支持跨网段和跨路由。</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23"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IP网络消防报警矩阵</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1．32路消防报警采集接口，可任意扩展路数；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自动发送报警信息到服务器，执行播放任务，可任意设置进行邻层报警、全区报警；3．报警语音文件预存储在IP网络广播服务器中，无需再配置报警语音发生器，能对报警音乐任意设定，报警矩阵具有地址拨码功能，一套系统中可以任意添加多台报警矩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4．各路具有LED报警指示；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5．具有两种报警采集触发方式，高、低电平方式以供用户选择；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6．标配2个10/100M  RJ45网络交换机接口，接口无输入输出之分，直接接入网络中，能接受IP广播控制软件的控制；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7．有以太网口地方即可接入,支持跨网段和路由；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9．一键本机全区报警功能；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10．支持协议：TCP/IP、UPP，IGMP（组播）。 </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42U标准机柜</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6"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二层网管交换机，交换容量192Gbps，包转发率42Mpps，24口10/100/1000Mbps自适应电口交换机，固化4个SFP千兆光口，支持VLAN、ACL、端口镜像、端口聚合等功能，支持MACC云平台统一管理。</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17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教学楼</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0"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0"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3"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综合楼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0"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0"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7"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6"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宿舍楼A-B楼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0"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0"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3"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4"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室外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33"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一拖二真分集无线麦克风</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接收机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3、PLL锁相环频率合成技术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4、32/96频道自由选择,液晶数字显示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5、红外对频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6、S/N信噪比:&gt;105dB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7、T.H.D失真:&lt;0.5%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8、频率响应:40Hz-18KHz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9、杂讯锁定静噪控制+音码导航锁定静噪控制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10、音频动态扩展及自动电平控制电路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11、音频输出电平数码电位器控制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13、发射器电池电量实时在接收机显示屏上显示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发射器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 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2、PLL锁相环频率合成技术 32/96频道自由选择多功能LCD,特有音频/射频电平显示,电池电压显示红外线对频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3、频率稳定度：±0.002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4、拾音头增益调整旋钮:-20dB至+35dB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5、FM 最大调制频率偏：±45KHz RF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6、射频输出功率：高10mW / 低5mW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7、高次谐波：低于主波基准60dB以上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8、锌铝合金结构(OK-2H/3H)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9、全铝合金结构(OK-5H/66H)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10、使用电池：2节AA电池-可连续使用约8小时特设充电接口</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27"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天线放大器</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提供使用2-4台UHF无线系列或其他系列各种自动选讯接收机的多頻道系统，共用一对天线，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以简化天线装配工程，提升接收距离及效能。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采用高动态低难讯之主动元件及主动回馈稳流偏压的***设计，具有超低內调失真特性，能在多频道同时使用排除混频干扰，其输出增益约等于1。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天线输入插座可以直接配置适用频带范围內的各种单竿天线、同轴天线、延长天线组及对数定向天线组。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天线输入接座具有供应强波器的电源，可直接连接具有天线强波器的延长天线组及內建强波器的对数定向天线组。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频率范围：500-950MHz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输入截断点：+22dBm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噪声比：4.0dB Type(Center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增益：+6-9dB(Center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输出阻抗：15dB 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阻抗：50Ω  指向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频宽：450MHz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插座：TNC female</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主机含</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66"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网络音频终端（机架式）</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1．两路输入：麦克风输入，本地音频输入；两路输出：音频输出，短路触发输出；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2．标配2路10/100M RJ45网络交换机接口，接口无输入输出之分；支持DHCP自动获取IP地址；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3．配备了3.4寸LCD显示屏，集成19位数字和功能按键，可点播服务器中音频文件，可轻松控制节目的快进、快退，播放、暂停及书签设置；具有顺序、循环、复读等多种播放模式；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4．自带2*20W功放，可接定阻音箱，自带一路电源接口给外部设备供电，可定时开关，最大负荷1500W；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5．通过麦克风接口可实现全双工双向对讲，使终端与终端实现通话，自带回声消除功能；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6．支持电话广播，短信转语音广播功能；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7．本终端能任意设置待机时间长短，时间可从：1—99分钟之间任意设定，符合国家节能环保及实际使用需求；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8．终端具有远程优先功能，能实现自动强插功能，实现分级优先、紧急播音等；高级别可以打断低级别广播；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9．具有终端馈送功能，可直接通过终端本地操作或通过IP广播软件操作将能将任意一个终端的声音通过网络传送到其它指定的一个或多个终端；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10．带USB接口，可接U盘播放曲目，具有本地内容实时录音功能；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11．可选配定压备份功能、断网自动打铃、24V强切功能，可选配红外遥控器，支持遥控操作。</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纯后级广播功率放大器</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70V～100V定压输出和4～16欧定阻输出；智能短路过热保护RCA插口和XLR插口供方便地环接（3U机箱）功率为1000W</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豪华室外全天候音柱</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前置放大器</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10路输入(5路MIC,3路AUX),音量独立调节,3级优先功能,高低音调节</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81" w:hRule="atLeast"/>
        </w:trPr>
        <w:tc>
          <w:tcPr>
            <w:tcW w:w="17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话筒采集器</w:t>
            </w:r>
          </w:p>
        </w:tc>
        <w:tc>
          <w:tcPr>
            <w:tcW w:w="82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产品介绍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UHF段真分集无线话筒带遥控，可用于远程控制节目播放，手持麦克风配置遥控按键使用，接收机配合数据转换使用，可用于各类室外活动的广播及控制。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1.1U标准机柜式设计，SPCC冷轧板材质机箱铝面板，美观实用。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2.采用UHF超高频段双真分集接收，并采用PLL锁相环多信道频率合成技术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3.提供共600个信道选择，真正分集式接收,有效避免断频现象和延长接收距离。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4.带8级射频电平显示，8级音频电平显示，频道菜单显示，静音显示。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5.平衡和非平衡两种选择输出端口，适应不同的设备连接需求。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6.LCD液晶显示屏支持显示信道号/工作频率。轻触式按钮控制简捷，让用户使用更方便。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7.超强的抗干扰能力，能有效抑制由外部带来的噪音干扰及同频干扰。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8.红外对频功能，能方便、快捷的使发射机与接收机频率同步。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9.中频丰富，声音且有磁性感和混厚感，属人声话筒音持的精华。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10.系统平台可预设配置20组任务，可实现任意时间、任意数量终端、任意音量的任意音乐播放或实时呼叫。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11.超远的无线遥控距离，在空旷无障碍加天线放大套装情况下可达800米。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12.主手持话筒自带功能按键和LED显示屏，可对实现任务确认执行、暂停/恢复、停止、上一曲、下一曲、音量加、音量减等无线遥控操作。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13.内置音频采集编码模块，音频采集延时小于200ms；系统平台可预设配置终端或分区广播喊话。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14.兼容路由器、交换机、网桥网关、Modem、Internet、2G、3G、4G等任意网络结构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15.支持广播系统对终端进行远程固件升级，无需到终端本地升级，减轻维护人员工作强度。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系统指标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1.网络接口：标准RJ45输入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2.传输速率：100Mbps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3.支持协议：TCP/IP，UDP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4.音频格式：MP3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5.音频模式：16位CD音质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6.采样率：8KHz～48KHz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7.比特率：8Kbps～512Kbps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8.频率响应：50Hz-18KHz（输出）、80Hz-16KHz（-3dB，0dB）（输入）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9.无线话筒频率范围：640-690MHz、740-790MHz、807-830MHz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10.频率振荡模式：锁相环回路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11.频道总数：600CH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12.无线话筒使用距离：200米（空旷无障碍加天线放大套装）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13.频带宽度：25MHz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14.载波稳定度：±5PPm≤10KHz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15.假象干扰比：＞80dB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16.信号杂讯比：&gt;105dB(1KHz-A)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17.话筒音频输出准位：-12dB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18.静音方式：静音及音码锁定回路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话筒指标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1.话筒灵敏度：-105dBm(12dB S/N AD)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2.话筒失真度：THD&lt;0.5%@1kHz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3.话筒音频输出阻抗：2.2KΩ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4.数量：2个（其中1个带有遥控功能）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接收器指标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1.AUX输入灵敏度：350mV（非平衡）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2.MIC输出幅度：1000mV，1路莲花座输出接口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3.AUX输出阻抗：470Ω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4.功能显示方式：LCD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5.工作电源：12V-15V，800mA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6.谐波失真：THD≤1%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7.工作温度：5℃-40℃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8.工作湿度：20%～80%相对湿度，无结露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9.尺寸（mm）：484*235*44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10.净重：2.5Kg（含天线）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11.毛重：3.9Kg</w:t>
            </w:r>
          </w:p>
        </w:tc>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5" w:hRule="atLeast"/>
        </w:trPr>
        <w:tc>
          <w:tcPr>
            <w:tcW w:w="17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2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2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天线分配器</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1.提供4台一拖二真分集话筒自动选讯接收机的多频道系统，共用一对天线和一个电源。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2.输出/入增益：+1.0dB(频段中心)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4.频宽：320MHz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12-18V/3A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6.尺寸(WxHxD)：482x44x190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7.重量（kg）：1.55kg</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26"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1.宽频定向天线680-960MHZ。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2.适用于GSM,CDMA,WCDMA,WLAN,LTE网络。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3.具有频带宽，驻波低，中等增益特点。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2.增益：11dB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4.水平面波源宽度：60°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5.垂直面波源宽度：50°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6.前后比：＞18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7.驻波比：＜1.5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8.模化形式：垂直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9.最大功率：50W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10.接头型号：N座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11.尺寸(LxWxH)：442mm x 205mm x 60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12.重量：1.0Kg</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18"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4．端口形式：BNC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9V（无线接收机天线端子供电，接力供电到串联的同类放大器）电源LED显示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6．尺寸：长66 x 直径25mm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7．重量：0.05Kg</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天线延长线</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馈线 SYV 50-5-1 百米</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17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前端机柜等设备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6U 挂墙机柜黑</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9U 挂墙机柜黑</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四、辅助材料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1.8米音频连接线：莲花（RCA）-莲花（RCA）</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1.8米音频连接线：莲花（RCA）-6.35话筒插头</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1.8米音频连接线：3.5（耳机插头）-双莲花（RCA）</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268"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1.8米音频连接线：6.35话筒插头-6.35话筒插头</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六类网络水晶头6类8芯Cat6电脑网线RJ45连接器8P8C可搭配安普网线 工程级六类水晶头（100个/盒）1盒</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3"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 非屏蔽 纯铜线芯 千兆网线 工程家装专用网线 灰色 100米</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室外光缆</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GYTA-12B</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2"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芯</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喇叭线（室内）</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RVV2*1.5，200米/卷，黑色</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喇叭线（室外）</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RVV2*2.5，200米/卷，黑色</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电源线RVVP电线电缆 国标纯铜环保 RVV3*1.5 200米</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镀锌线管</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DN=25mm，厚度：1.8mm，每支钢管通常定尺长度为3000mm</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其它辅助材料（绝缘胶布、排插等）</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提供参考，需另购买</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1" w:hRule="atLeast"/>
        </w:trPr>
        <w:tc>
          <w:tcPr>
            <w:tcW w:w="1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7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音响安装</w:t>
            </w:r>
          </w:p>
        </w:tc>
        <w:tc>
          <w:tcPr>
            <w:tcW w:w="82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教学楼、宿舍食堂、礼仪区、校园内音响安装、调试</w:t>
            </w:r>
          </w:p>
        </w:tc>
        <w:tc>
          <w:tcPr>
            <w:tcW w:w="8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1257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1" w:hRule="atLeast"/>
        </w:trPr>
        <w:tc>
          <w:tcPr>
            <w:tcW w:w="1257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设备总计：</w:t>
            </w:r>
          </w:p>
        </w:tc>
        <w:tc>
          <w:tcPr>
            <w:tcW w:w="8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b/>
                <w:bCs/>
                <w:i w:val="0"/>
                <w:iCs w:val="0"/>
                <w:color w:val="000000"/>
                <w:sz w:val="20"/>
                <w:szCs w:val="20"/>
                <w:u w:val="none"/>
              </w:rPr>
            </w:pPr>
          </w:p>
        </w:tc>
      </w:tr>
    </w:tbl>
    <w:p>
      <w:pPr>
        <w:pStyle w:val="15"/>
        <w:rPr>
          <w:rFonts w:hint="eastAsia" w:cs="仿宋" w:asciiTheme="majorEastAsia" w:hAnsiTheme="majorEastAsia" w:eastAsiaTheme="majorEastAsia"/>
          <w:b/>
          <w:bCs/>
          <w:color w:val="000000" w:themeColor="text1"/>
          <w:sz w:val="36"/>
          <w:szCs w:val="36"/>
        </w:rPr>
      </w:pPr>
    </w:p>
    <w:tbl>
      <w:tblPr>
        <w:tblStyle w:val="39"/>
        <w:tblW w:w="1354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731"/>
        <w:gridCol w:w="1808"/>
        <w:gridCol w:w="8426"/>
        <w:gridCol w:w="783"/>
        <w:gridCol w:w="7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jc w:val="center"/>
        </w:trPr>
        <w:tc>
          <w:tcPr>
            <w:tcW w:w="13540"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扎瓦镇寄宿制中学IP广播系统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设备或材料名称</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1、主控设备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38" w:hRule="atLeast"/>
          <w:jc w:val="center"/>
        </w:trPr>
        <w:tc>
          <w:tcPr>
            <w:tcW w:w="1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数字化IP网络广播主机</w:t>
            </w:r>
          </w:p>
        </w:tc>
        <w:tc>
          <w:tcPr>
            <w:tcW w:w="8426"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15.6寸触摸屏操作 ，标准TCP/IP网络协议，系统软件包带有服务器软件、分控软件等多个部分；系统可在同网段或跨网关的局域网内以及Internet网上使用。即在总部配置上相关的设备及软件，可以通过INTERNET网对各分部进行远程广播通知等功能，支持多级服务器(适合广域网大型项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负责音频流点播服务、计划任务处理、工作站分控软件管理和权限管理等功能。为工作站分控软件提供数据接口服务；为所有数字IP网络广播音频终端提供自动打铃、定时播放和实时点播服务，响应各终端、远程寻呼终端的播放请求，实现无人值守功能，系统能根据广播音频信号的有无可以自动关闭、开启各个节点上的功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3、MEDSOME  IP网络广播音频服务器控制软件可将传统音频资源，转换成数字节目存储到系统服务器的节目库中（可以容纳万首节目），方便用户今后任意利用和同时使用，可设定按每周、每天、每天定时播放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4、系统软件具有双保险功能，可设置主服务器以及备份服务器，当主服务器故障时，备份服务器可自动接替主服务器进行工作，提高了系统的稳定、可靠性。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5、系统软件具有广播监听功能、报警联动、无线远程控制、电话接入控制、节目源和数据不受限制、站点无限，扩容简便。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6、带有检测功能，可以实时监测任意一个终端节点的使用状态。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7、系统支持模拟音源实时输入，将模拟音源实时数字化，实现任意多路实时采播。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8、系统具有传统和网络广播两套系统共存功能，当网络广播出现故障时，可自动切换到模拟系统进行广播，音箱仍然利用IP网络广播系统的音箱，无需再布置。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9、系统具有全双工双向对讲、对讲自动录音、对讲日志、网络话筒自动排队、来电提醒、占线等待及转接等功能。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10、具有远程分控讲话、分区自由点播、网上电台转播、寻呼对讲录音功能。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11、系统具有终端馈送演讲功能：可任意指定一个终端做为广播音源，把此终端本身自带线路、话筒音源实时编码成数字音频流广播到其它任意多个终端。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12、系统可以同时向各个网络节点传送多路音频，可以外接传统音源信号与文件音源相结合的形式进行传输，局域网内每路音频所占用带宽不大于100KBPS，软件支持WINDOWS支持的所有音频格式（MP3、WAV等）。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13、系统具有消防联动报警功能，能接收并处理消防中心信号，按照预先设置，使广播系统发出报警语音的软件；可支持临层、全区报警、分区报警等多种报警模式；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客户端分控软件利用IP网络（局域网、广域网）远程登录到服务器，实现远程管理。主要完成音频实时采播、节目资源管理和定时编排播放功能，通过授权在分控软件上可以直接对服务器的广播定时任务进行编辑、修改。将话筒接入工作站分控电脑声卡，可以实时采集压缩后广播到各数字音频终端，不需广播主控室人工干预；远程管理服务器的节目库，可以将制作的音频节目上传，远程添加删除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15、软件可设置户外型带LED显示屏IP终端空闲时显示的文字，可设置三幅文字循环显示。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16、能实现断网定时播放、自动打铃功能，同时能将IP网络定时任务文件定时更新到各IP终端机本地自带的SD卡中，确保IP终端本地的定时任务及时更新。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17、具有频道设置管理功能，即可对带外控操作面板的IP终端设置相应频道号及设置各频道音频文件等功能。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18、软件具有日常模式和考试模式功能，在考试模式下，可以禁止用户登记以及用户编辑修改程序。</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6" w:hRule="atLeast"/>
          <w:jc w:val="center"/>
        </w:trPr>
        <w:tc>
          <w:tcPr>
            <w:tcW w:w="1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426"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0"/>
                <w:szCs w:val="20"/>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IP网络广播管理软件</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含服务器软件、采编软件、工作站软件；强插报警功能，含加密狗，加密保护软件和程序</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4"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控制器</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1.设备采用标准机柜式设计，自动实现卫星自动校时，使用地球同步卫星作为校时基准，与格林威治时间误差小于0.1秒。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2.液晶显示屏可显示日期、时间、信号强度及本机IP地址。（需提供第三方检测结构出具的检验报告，并盖生产厂商公章）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3.自动实现卫星自动校时，自适应全球时区，根据时区自动切换显示语音。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4.可设定为自动获取IP地址功能，支持广播系统对终端进行远程固件升级。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5.支持与公共广播系统对接作为校时系统，保障公共广播系统和定时任务准确性。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84"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网络节目定时器</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1.标准机柜式设计，设有十路可编辑定时控制电源，最大用电量2500W。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2.大屏幕液晶显示屏，图形化界面，操作简单。可显示10路电源状态指示、日期、星期、时间、下一步程序的信息等。（提供界面截图佐证此功能，并盖生产厂商公章）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3.具备1路钟声输出接口，1路报警短路信号输入接口。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4.具备1路触发控制短路信号输出接口，可触发报警器等设备。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5.设有短路触发输出接口，可控制十六位电源时序器开关，扩展定时电源插座。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6.支持将一星期内某一天的程序拷贝到其它的某一天或某几天。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7.断电程序不丢失，来电自动恢复运行。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8.存储容量大，可进行多步编程定时控制电源。</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16路受控电源管理器</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微电脑处理芯片；16路电源；支持自动开关机具有紧急自动开启功能。</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3"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IP网络调音台</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产品用途：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1、上柜式安装，专业调音台设计，具有7寸触摸显示屏。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2、IP网络调音台可外接音源及话筒输入，可本地或网络同步输出，适用于配置在广播站，操场，分控中心，控制中心，管理中心等多个重点领域。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产品概述：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1、12路IP调音台，独特的上柜式安装设计，高档金属面板，美观大气。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2、具有7.1寸电容触摸屏，液晶显示，个性化人机操作界面，简单易懂。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3、采用高速工业级芯片，嵌入式处理器，运行稳定可靠。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4、具有4组单声道输入接口和独立的增益调节旋钮，4组8路立体声输入接口和平衡调节旋钮，同时每组均具有三段均衡调节和单独推子调节,各设独立开关按钮，方便操作。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5、具有多路立体声音频输出(适合各种类型插头)，同时支持录音输出和监听输出，并带有输出选择按钮。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6、具有终端馈送功能，可直接通过本机操作或软件操作，将本地输入音源、存储音源传送到网络的其它一个或多个终端中。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7、具有RJ45网络接口，有以太网口的地方即可接入，可实现跨局域网、跨广域网的使用。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8、具有一路紧急强切接口，通过话筒可实现对全区紧急喊话，方便插入紧急通知等，且可对话筒音量进行调节控制。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9、具有2路USB接口，1个SD卡插槽，同时支持外接鼠标操作。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10、具有TF卡插口，短路输入输出接口，短路接口可触发消防报警功能或触发自定义快捷键功能。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11、具有数、模同步混音功能，可将服务器中的数字信号与调音台模拟信号进行混音后同步输入到网络中直接进行播放。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12、具有本地自定义8*4组和服务器自定义8*4组编程快捷键，可任意设置的自定义快捷键高达64个，可实现一键开启本地或网络对广播系统中其任意终端广播讲话或音乐播放的功能，方便快捷。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13、可自定义开启屏幕加锁功能，防止误操作，同时具有1-99分钟待机时长，节能环保。</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8"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IC-103采用新型底座，频率响应宽广，音质清晰透明，噪音低。频率响应宽广，音质清晰透明，噪音低，话筒ON/OFF超长寿命、锁式亚音开关，有音乐提示功能，话筒开启时，音头红色工作指示灯发亮，鹅颈与底座可分开式，适用于大型会议，公众传播户外演讲等场合。</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数控带显示屏DVD/MP3播放器</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PHILIPS机芯；CD/VCD专用解码芯片；可播放CD/DVD/MP3/CD-ROM;特色公共广播专用MONO 声道；VFD显示，支持U盘播放 </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数控调谐器</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AM/FM自动搜索，自动记忆SANYAO 模块，石英锁相；特设公共广播专用MONO声道；可储存20个电台，20个电台直选功能，</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8"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IP网络寻呼话筒</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1、高亮LCD屏(分辨率128*64),人机操作使用键盘，人性化人机操作界面，通过液晶显示屏进行显示操作；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2、可对各点、各区域及所有区域进行广播；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3、能与各终端、IP寻呼话筒实现全双工双向对讲功能，输入ＩＰ终端机号即可实现全双工双向对讲；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4、自带27个按键（含数字键、功能键、菜单键、快捷键等），可通过按键实现对各终端、各分区、全区进行广播和操作，操作简单快捷；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5、内置2W全频监听扬声器，声音清晰、洪亮；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6、具有电钟声提示和广播钟声话筒的功能；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7、支持外接耳机、免提通话功能，同时具有接收广播功能；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8、本地配置有高灵敏度拾音麦克风，具有一路本地线路输入，一路音频辅助输出接口，能外接有源音箱或外接功放设备；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9、能将本地线路、话筒等音频信号，实时编码成高音质音频数据流，广播到指定的终端；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10、当接收到多个寻呼终端对讲时，具有自动排队功能；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11、能直接远程对各终端播放MP3音频文件；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12、DC12V直流供电接口。 </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37"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IP网络监听音箱</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1、一体化壁挂式设计，木质箱体，精致美观，工艺考究，尽显高档气质；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2、集IP网络音频解码、数字功放、音箱于一体，音频采用硬解码形式，集成IP网络硬件解码模块，可接收来自服务3、器远程传送的音乐进行实时播放，同时能接收单向广播呼叫功能；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4、采用高速工业级双核(ARM+DSP)芯片，启动时间≤1秒；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5、内置立体声功率放大器，输出阻抗/功率：8Ω/2*20W，音质达到CD级；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6、具有1路话筒输入、1路立体声线路输入、1路音频线路输出接口；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7、具有1路RJ45 10/100M网络接口，直接接入网络即可使用；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8、具有1组辅音箱输出接口，能外接辅音箱（定阻）；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9、具有高音、低音、总音量调节旋纽，实现本地灵活调节功能；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10、具有本地线路输入、话筒输入调节旋纽，在本地可直接对外接的音源及话筒灵活调整节；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11、能通过IP网络广播软件对音量进行远程任意调节；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12、内置6.5寸低音+2.5寸高音高保真喇叭单元；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14、有以太网口的地方即可接入，支持跨网段和跨路由。</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6"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IP网络消防报警矩阵</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1．32路消防报警采集接口，可任意扩展路数；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自动发送报警信息到服务器，执行播放任务，可任意设置进行邻层报警、全区报警；3．报警语音文件预存储在IP网络广播服务器中，无需再配置报警语音发生器，能对报警音乐任意设定，报警矩阵具有地址拨码功能，一套系统中可以任意添加多台报警矩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4．各路具有LED报警指示；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5．具有两种报警采集触发方式，高、低电平方式以供用户选择；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6．标配2个10/100M  RJ45网络交换机接口，接口无输入输出之分，直接接入网络中，能接受IP广播控制软件的控制；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7．有以太网口地方即可接入,支持跨网段和路由；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9．一键本机全区报警功能；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10．支持协议：TCP/IP、UPP，IGMP（组播）。</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42U标准机柜</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2"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二层网管交换机，交换容量192Gbps，包转发率42Mpps，24口10/100/1000Mbps自适应电口交换机，固化4个SFP千兆光口，支持VLAN、ACL、端口镜像、端口聚合等功能，支持MACC云平台统一管理。</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1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1号教学楼</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5"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5"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2"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2号教学楼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5"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5"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2"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宿舍楼A-B楼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15"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02"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室外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3"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一拖二真分集无线麦克风</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接收机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3、PLL锁相环频率合成技术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4、32/96频道自由选择,液晶数字显示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5、红外对频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6、S/N信噪比:&gt;105dB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7、T.H.D失真:&lt;0.5%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8、频率响应:40Hz-18KHz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9、杂讯锁定静噪控制+音码导航锁定静噪控制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10、音频动态扩展及自动电平控制电路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11、音频输出电平数码电位器控制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13、发射器电池电量实时在接收机显示屏上显示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发射器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 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2、PLL锁相环频率合成技术 32/96频道自由选择多功能LCD,特有音频/射频电平显示,电池电压显示红外线对频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3、频率稳定度：±0.002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4、拾音头增益调整旋钮:-20dB至+35dB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5、FM 最大调制频率偏：±45KHz RF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6、射频输出功率：高10mW / 低5mW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7、高次谐波：低于主波基准60dB以上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8、锌铝合金结构(OK-2H/3H)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9、全铝合金结构(OK-5H/66H)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10、使用电池：2节AA电池-可连续使用约8小时特设充电接口</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8"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天线放大器</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提供使用2-4台UHF无线系列或其他系列各种自动选讯接收机的多頻道系统，共用一对天线，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以简化天线装配工程，提升接收距离及效能。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采用高动态低难讯之主动元件及主动回馈稳流偏压的***设计，具有超低內调失真特性，能在多频道同时使用排除混频干扰，其输出增益约等于1。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天线输入插座可以直接配置适用频带范围內的各种单竿天线、同轴天线、延长天线组及对数定向天线组。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天线输入接座具有供应强波器的电源，可直接连接具有天线强波器的延长天线组及內建强波器的对数定向天线组。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频率范围：500-950MHz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输入截断点：+22dBm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噪声比：4.0dB Type(Center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增益：+6-9dB(Center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输出阻抗：15dB 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阻抗：50Ω  指向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频宽：450MHz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插座：TNC female</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主机含</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8"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网络音频终端（机架式）</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1．两路输入：麦克风输入，本地音频输入；两路输出：音频输出，短路触发输出；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2．标配2路10/100M RJ45网络交换机接口，接口无输入输出之分；支持DHCP自动获取IP地址；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3．配备了3.4寸LCD显示屏，集成19位数字和功能按键，可点播服务器中音频文件，可轻松控制节目的快进、快退，播放、暂停及书签设置；具有顺序、循环、复读等多种播放模式；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4．自带2*20W功放，可接定阻音箱，自带一路电源接口给外部设备供电，可定时开关，最大负荷1500W；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5．通过麦克风接口可实现全双工双向对讲，使终端与终端实现通话，自带回声消除功能；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6．支持电话广播，短信转语音广播功能；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7．本终端能任意设置待机时间长短，时间可从：1—99分钟之间任意设定，符合国家节能环保及实际使用需求；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8．终端具有远程优先功能，能实现自动强插功能，实现分级优先、紧急播音等；高级别可以打断低级别广播；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9．具有终端馈送功能，可直接通过终端本地操作或通过IP广播软件操作将能将任意一个终端的声音通过网络传送到其它指定的一个或多个终端；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10．带USB接口，可接U盘播放曲目，具有本地内容实时录音功能；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11．可选配定压备份功能、断网自动打铃、24V强切功能，可选配红外遥控器，支持遥控操作。</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纯后级广播功率放大器</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70V～100V定压输出和4～16欧定阻输出；智能短路过热保护RCA插口和XLR插口供方便地环接（3U机箱）功率为1000W</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4"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豪华室外全天候音柱</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前置放大器</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10路输入(5路MIC,3路AUX),音量独立调节,3级优先功能,高低音调节</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38" w:hRule="atLeast"/>
          <w:jc w:val="center"/>
        </w:trPr>
        <w:tc>
          <w:tcPr>
            <w:tcW w:w="17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话筒采集器</w:t>
            </w:r>
          </w:p>
        </w:tc>
        <w:tc>
          <w:tcPr>
            <w:tcW w:w="84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产品介绍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UHF段真分集无线话筒带遥控，可用于远程控制节目播放，手持麦克风配置遥控按键使用，接收机配合数据转换使用，可用于各类室外活动的广播及控制。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1.1U标准机柜式设计，SPCC冷轧板材质机箱铝面板，美观实用。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2.采用UHF超高频段双真分集接收，并采用PLL锁相环多信道频率合成技术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3.提供共600个信道选择，真正分集式接收,有效避免断频现象和延长接收距离。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4.带8级射频电平显示，8级音频电平显示，频道菜单显示，静音显示。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5.平衡和非平衡两种选择输出端口，适应不同的设备连接需求。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6.LCD液晶显示屏支持显示信道号/工作频率。轻触式按钮控制简捷，让用户使用更方便。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7.超强的抗干扰能力，能有效抑制由外部带来的噪音干扰及同频干扰。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8.红外对频功能，能方便、快捷的使发射机与接收机频率同步。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9.中频丰富，声音且有磁性感和混厚感，属人声话筒音持的精华。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10.系统平台可预设配置20组任务，可实现任意时间、任意数量终端、任意音量的任意音乐播放或实时呼叫。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11.超远的无线遥控距离，在空旷无障碍加天线放大套装情况下可达800米。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12.主手持话筒自带功能按键和LED显示屏，可对实现任务确认执行、暂停/恢复、停止、上一曲、下一曲、音量加、音量减等无线遥控操作。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13.内置音频采集编码模块，音频采集延时小于200ms；系统平台可预设配置终端或分区广播喊话。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14.兼容路由器、交换机、网桥网关、Modem、Internet、2G、3G、4G等任意网络结构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15.支持广播系统对终端进行远程固件升级，无需到终端本地升级，减轻维护人员工作强度。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系统指标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1.网络接口：标准RJ45输入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2.传输速率：100Mbps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3.支持协议：TCP/IP，UDP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4.音频格式：MP3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5.音频模式：16位CD音质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6.采样率：8KHz～48KHz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7.比特率：8Kbps～512Kbps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8.频率响应：50Hz-18KHz（输出）、80Hz-16KHz（-3dB，0dB）（输入）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9.无线话筒频率范围：640-690MHz、740-790MHz、807-830MHz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10.频率振荡模式：锁相环回路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11.频道总数：600CH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12.无线话筒使用距离：200米（空旷无障碍加天线放大套装）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13.频带宽度：25MHz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14.载波稳定度：±5PPm≤10KHz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15.假象干扰比：＞80dB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16.信号杂讯比：&gt;105dB(1KHz-A)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17.话筒音频输出准位：-12dB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18.静音方式：静音及音码锁定回路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话筒指标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1.话筒灵敏度：-105dBm(12dB S/N AD)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2.话筒失真度：THD&lt;0.5%@1kHz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3.话筒音频输出阻抗：2.2KΩ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4.数量：2个（其中1个带有遥控功能）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接收器指标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1.AUX输入灵敏度：350mV（非平衡）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2.MIC输出幅度：1000mV，1路莲花座输出接口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3.AUX输出阻抗：470Ω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4.功能显示方式：LCD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5.工作电源：12V-15V，800mA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6.谐波失真：THD≤1%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7.工作温度：5℃-40℃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8.工作湿度：20%～80%相对湿度，无结露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9.尺寸（mm）：484*235*44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10.净重：2.5Kg（含天线）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11.毛重：3.9Kg</w:t>
            </w:r>
          </w:p>
        </w:tc>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86" w:hRule="atLeast"/>
          <w:jc w:val="center"/>
        </w:trPr>
        <w:tc>
          <w:tcPr>
            <w:tcW w:w="17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8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5"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天线分配器</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1.提供4台一拖二真分集话筒自动选讯接收机的多频道系统，共用一对天线和一个电源。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2.输出/入增益：+1.0dB(频段中心)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4.频宽：320MHz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12-18V/3A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6.尺寸(WxHxD)：482x44x190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7.重量（kg）：1.55kg</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67"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1.宽频定向天线680-960MHZ。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2.适用于GSM,CDMA,WCDMA,WLAN,LTE网络。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3.具有频带宽，驻波低，中等增益特点。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2.增益：11dB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4.水平面波源宽度：60°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5.垂直面波源宽度：50°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6.前后比：＞18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7.驻波比：＜1.5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8.模化形式：垂直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9.最大功率：50W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10.接头型号：N座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11.尺寸(LxWxH)：442mm x 205mm x 60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12.重量：1.0Kg</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4"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4．端口形式：BNC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9V（无线接收机天线端子供电，接力供电到串联的同类放大器）电源LED显示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6．尺寸：长66 x 直径25mm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7．重量：0.05Kg</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天线延长线</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馈线 SYV 50-5-1 百米</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19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前端机柜等设备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6U 挂墙机柜黑</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9U 挂墙机柜黑</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四、辅助材料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1.8米音频连接线：莲花（RCA）-莲花（RCA）</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1.8米音频连接线：莲花（RCA）-6.35话筒插头</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1.8米音频连接线：3.5（耳机插头）-双莲花（RCA）</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8426"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1.8米音频连接线：6.35话筒插头-6.35话筒插头</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六类网络水晶头6类8芯Cat6电脑网线RJ45连接器8P8C可搭配安普网线 工程级六类水晶头（100个/盒）1盒</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 非屏蔽 纯铜线芯 千兆网线 工程家装专用网线 灰色 100米</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室外光缆</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GYTA-12B</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芯</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喇叭线（室内）</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RVV2*1.5，200米/卷，黑色</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喇叭线（室外）</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RVV2*2.5，200米/卷，黑色</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电源线RVVP电线电缆 国标纯铜环保 RVV3*1.5 200米</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镀锌线管</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DN=25mm，厚度：1.8mm，每支钢管通常定尺长度为3000mm</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其它辅助材料（绝缘胶布、排插等）</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提供参考，需另购买</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17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音响安装</w:t>
            </w:r>
          </w:p>
        </w:tc>
        <w:tc>
          <w:tcPr>
            <w:tcW w:w="84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教学楼、宿舍食堂、礼仪区、校园内音响安装、调试</w:t>
            </w:r>
          </w:p>
        </w:tc>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1" w:hRule="atLeast"/>
          <w:jc w:val="center"/>
        </w:trPr>
        <w:tc>
          <w:tcPr>
            <w:tcW w:w="127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1274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设备总计：</w:t>
            </w:r>
          </w:p>
        </w:tc>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b/>
                <w:bCs/>
                <w:i w:val="0"/>
                <w:iCs w:val="0"/>
                <w:color w:val="000000"/>
                <w:sz w:val="20"/>
                <w:szCs w:val="20"/>
                <w:u w:val="none"/>
              </w:rPr>
            </w:pPr>
          </w:p>
        </w:tc>
      </w:tr>
    </w:tbl>
    <w:p>
      <w:pPr>
        <w:pStyle w:val="14"/>
        <w:kinsoku w:val="0"/>
        <w:overflowPunct w:val="0"/>
        <w:spacing w:before="34" w:line="357" w:lineRule="auto"/>
        <w:ind w:right="126" w:firstLine="480"/>
        <w:jc w:val="center"/>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tbl>
      <w:tblPr>
        <w:tblStyle w:val="39"/>
        <w:tblW w:w="133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22"/>
        <w:gridCol w:w="2302"/>
        <w:gridCol w:w="7971"/>
        <w:gridCol w:w="73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jc w:val="center"/>
        </w:trPr>
        <w:tc>
          <w:tcPr>
            <w:tcW w:w="13365"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喀尔赛第二中学IP广播系统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设备或材料名称</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3365"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1、主控设备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jc w:val="center"/>
        </w:trPr>
        <w:tc>
          <w:tcPr>
            <w:tcW w:w="16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数字化IP网络广播主机</w:t>
            </w:r>
          </w:p>
        </w:tc>
        <w:tc>
          <w:tcPr>
            <w:tcW w:w="7971"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15.6寸触摸屏操作 ，标准TCP/IP网络协议，系统软件包带有服务器软件、分控软件等多个部分；系统可在同网段或跨网关的局域网内以及Internet网上使用。即在总部配置上相关的设备及软件，可以通过INTERNET网对各分部进行远程广播通知等功能，支持多级服务器(适合广域网大型项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负责音频流点播服务、计划任务处理、工作站分控软件管理和权限管理等功能。为工作站分控软件提供数据接口服务；为所有数字IP网络广播音频终端提供自动打铃、定时播放和实时点播服务，响应各终端、远程寻呼终端的播放请求，实现无人值守功能，系统能根据广播音频信号的有无可以自动关闭、开启各个节点上的功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3、MEDSOME  IP网络广播音频服务器控制软件可将传统音频资源，转换成数字节目存储到系统服务器的节目库中（可以容纳万首节目），方便用户今后任意利用和同时使用，可设定按每周、每天、每天定时播放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4、系统软件具有双保险功能，可设置主服务器以及备份服务器，当主服务器故障时，备份服务器可自动接替主服务器进行工作，提高了系统的稳定、可靠性。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5、系统软件具有广播监听功能、报警联动、无线远程控制、电话接入控制、节目源和数据不受限制、站点无限，扩容简便。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6、带有检测功能，可以实时监测任意一个终端节点的使用状态。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7、系统支持模拟音源实时输入，将模拟音源实时数字化，实现任意多路实时采播。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8、系统具有传统和网络广播两套系统共存功能，当网络广播出现故障时，可自动切换到模拟系统进行广播，音箱仍然利用IP网络广播系统的音箱，无需再布置。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9、系统具有全双工双向对讲、对讲自动录音、对讲日志、网络话筒自动排队、来电提醒、占线等待及转接等功能。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10、具有远程分控讲话、分区自由点播、网上电台转播、寻呼对讲录音功能。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11、系统具有终端馈送演讲功能：可任意指定一个终端做为广播音源，把此终端本身自带线路、话筒音源实时编码成数字音频流广播到其它任意多个终端。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12、系统可以同时向各个网络节点传送多路音频，可以外接传统音源信号与文件音源相结合的形式进行传输，局域网内每路音频所占用带宽不大于100KBPS，软件支持WINDOWS支持的所有音频格式（MP3、WAV等）。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13、系统具有消防联动报警功能，能接收并处理消防中心信号，按照预先设置，使广播系统发出报警语音的软件；可支持临层、全区报警、分区报警等多种报警模式；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客户端分控软件利用IP网络（局域网、广域网）远程登录到服务器，实现远程管理。主要完成音频实时采播、节目资源管理和定时编排播放功能，通过授权在分控软件上可以直接对服务器的广播定时任务进行编辑、修改。将话筒接入工作站分控电脑声卡，可以实时采集压缩后广播到各数字音频终端，不需广播主控室人工干预；远程管理服务器的节目库，可以将制作的音频节目上传，远程添加删除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15、软件可设置户外型带LED显示屏IP终端空闲时显示的文字，可设置三幅文字循环显示。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16、能实现断网定时播放、自动打铃功能，同时能将IP网络定时任务文件定时更新到各IP终端机本地自带的SD卡中，确保IP终端本地的定时任务及时更新。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17、具有频道设置管理功能，即可对带外控操作面板的IP终端设置相应频道号及设置各频道音频文件等功能。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18、软件具有日常模式和考试模式功能，在考试模式下，可以禁止用户登记以及用户编辑修改程序。</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jc w:val="center"/>
        </w:trPr>
        <w:tc>
          <w:tcPr>
            <w:tcW w:w="1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1"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IP网络广播管理软件</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含服务器软件、采编软件、工作站软件；强插报警功能，含加密狗，加密保护软件和程序</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控制器</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1.设备采用标准机柜式设计，自动实现卫星自动校时，使用地球同步卫星作为校时基准，与格林威治时间误差小于0.1秒。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2.液晶显示屏可显示日期、时间、信号强度及本机IP地址。（需提供第三方检测结构出具的检验报告，并盖生产厂商公章）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3.自动实现卫星自动校时，自适应全球时区，根据时区自动切换显示语音。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4.可设定为自动获取IP地址功能，支持广播系统对终端进行远程固件升级。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5.支持与公共广播系统对接作为校时系统，保障公共广播系统和定时任务准确性。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网络节目定时器</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1.标准机柜式设计，设有十路可编辑定时控制电源，最大用电量2500W。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2.大屏幕液晶显示屏，图形化界面，操作简单。可显示10路电源状态指示、日期、星期、时间、下一步程序的信息等。（提供界面截图佐证此功能，并盖生产厂商公章）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3.具备1路钟声输出接口，1路报警短路信号输入接口。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4.具备1路触发控制短路信号输出接口，可触发报警器等设备。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5.设有短路触发输出接口，可控制十六位电源时序器开关，扩展定时电源插座。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6.支持将一星期内某一天的程序拷贝到其它的某一天或某几天。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7.断电程序不丢失，来电自动恢复运行。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8.存储容量大，可进行多步编程定时控制电源。</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16路受控电源管理器</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微电脑处理芯片；16路电源；支持自动开关机具有紧急自动开启功能。</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IP网络调音台</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产品用途：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1、上柜式安装，专业调音台设计，具有7寸触摸显示屏。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2、IP网络调音台可外接音源及话筒输入，可本地或网络同步输出，适用于配置在广播站，操场，分控中心，控制中心，管理中心等多个重点领域。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产品概述：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1、12路IP调音台，独特的上柜式安装设计，高档金属面板，美观大气。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2、具有7.1寸电容触摸屏，液晶显示，个性化人机操作界面，简单易懂。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3、采用高速工业级芯片，嵌入式处理器，运行稳定可靠。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4、具有4组单声道输入接口和独立的增益调节旋钮，4组8路立体声输入接口和平衡调节旋钮，同时每组均具有三段均衡调节和单独推子调节,各设独立开关按钮，方便操作。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5、具有多路立体声音频输出(适合各种类型插头)，同时支持录音输出和监听输出，并带有输出选择按钮。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6、具有终端馈送功能，可直接通过本机操作或软件操作，将本地输入音源、存储音源传送到网络的其它一个或多个终端中。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7、具有RJ45网络接口，有以太网口的地方即可接入，可实现跨局域网、跨广域网的使用。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8、具有一路紧急强切接口，通过话筒可实现对全区紧急喊话，方便插入紧急通知等，且可对话筒音量进行调节控制。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9、具有2路USB接口，1个SD卡插槽，同时支持外接鼠标操作。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10、具有TF卡插口，短路输入输出接口，短路接口可触发消防报警功能或触发自定义快捷键功能。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11、具有数、模同步混音功能，可将服务器中的数字信号与调音台模拟信号进行混音后同步输入到网络中直接进行播放。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12、具有本地自定义8*4组和服务器自定义8*4组编程快捷键，可任意设置的自定义快捷键高达64个，可实现一键开启本地或网络对广播系统中其任意终端广播讲话或音乐播放的功能，方便快捷。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13、可自定义开启屏幕加锁功能，防止误操作，同时具有1-99分钟待机时长，节能环保。</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IC-103采用新型底座，频率响应宽广，音质清晰透明，噪音低。频率响应宽广，音质清晰透明，噪音低，话筒ON/OFF超长寿命、锁式亚音开关，有音乐提示功能，话筒开启时，音头红色工作指示灯发亮，鹅颈与底座可分开式，适用于大型会议，公众传播户外演讲等场合。</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数控带显示屏DVD/MP3播放器</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PHILIPS机芯；CD/VCD专用解码芯片；可播放CD/DVD/MP3/CD-ROM;特色公共广播专用MONO 声道；VFD显示，支持U盘播放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数控调谐器</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AM/FM自动搜索，自动记忆SANYAO 模块，石英锁相；特设公共广播专用MONO声道；可储存20个电台，20个电台直选功能，</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IP网络寻呼话筒</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1、高亮LCD屏(分辨率128*64),人机操作使用键盘，人性化人机操作界面，通过液晶显示屏进行显示操作；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2、可对各点、各区域及所有区域进行广播；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3、能与各终端、IP寻呼话筒实现全双工双向对讲功能，输入ＩＰ终端机号即可实现全双工双向对讲；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4、自带27个按键（含数字键、功能键、菜单键、快捷键等），可通过按键实现对各终端、各分区、全区进行广播和操作，操作简单快捷；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5、内置2W全频监听扬声器，声音清晰、洪亮；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6、具有电钟声提示和广播钟声话筒的功能；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7、支持外接耳机、免提通话功能，同时具有接收广播功能；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8、本地配置有高灵敏度拾音麦克风，具有一路本地线路输入，一路音频辅助输出接口，能外接有源音箱或外接功放设备；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9、能将本地线路、话筒等音频信号，实时编码成高音质音频数据流，广播到指定的终端；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10、当接收到多个寻呼终端对讲时，具有自动排队功能；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11、能直接远程对各终端播放MP3音频文件；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12、DC12V直流供电接口。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IP网络监听音箱</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1、一体化壁挂式设计，木质箱体，精致美观，工艺考究，尽显高档气质；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2、集IP网络音频解码、数字功放、音箱于一体，音频采用硬解码形式，集成IP网络硬件解码模块，可接收来自服务3、器远程传送的音乐进行实时播放，同时能接收单向广播呼叫功能；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4、采用高速工业级双核(ARM+DSP)芯片，启动时间≤1秒；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5、内置立体声功率放大器，输出阻抗/功率：8Ω/2*20W，音质达到CD级；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6、具有1路话筒输入、1路立体声线路输入、1路音频线路输出接口；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7、具有1路RJ45 10/100M网络接口，直接接入网络即可使用；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8、具有1组辅音箱输出接口，能外接辅音箱（定阻）；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9、具有高音、低音、总音量调节旋纽，实现本地灵活调节功能；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10、具有本地线路输入、话筒输入调节旋纽，在本地可直接对外接的音源及话筒灵活调整节；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11、能通过IP网络广播软件对音量进行远程任意调节；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12、内置6.5寸低音+2.5寸高音高保真喇叭单元；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14、有以太网口的地方即可接入，支持跨网段和跨路由。</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IP网络消防报警矩阵</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1．32路消防报警采集接口，可任意扩展路数；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自动发送报警信息到服务器，执行播放任务，可任意设置进行邻层报警、全区报警；3．报警语音文件预存储在IP网络广播服务器中，无需再配置报警语音发生器，能对报警音乐任意设定，报警矩阵具有地址拨码功能，一套系统中可以任意添加多台报警矩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4．各路具有LED报警指示；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5．具有两种报警采集触发方式，高、低电平方式以供用户选择；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6．标配2个10/100M  RJ45网络交换机接口，接口无输入输出之分，直接接入网络中，能接受IP广播控制软件的控制；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7．有以太网口地方即可接入,支持跨网段和路由；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9．一键本机全区报警功能；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10．支持协议：TCP/IP、UPP，IGMP（组播）。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42U标准机柜</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二层网管交换机，交换容量192Gbps，包转发率42Mpps，24口10/100/1000Mbps自适应电口交换机，固化4个SFP千兆光口，支持VLAN、ACL、端口镜像、端口聚合等功能，支持MACC云平台统一管理。</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18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92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教学楼</w:t>
            </w:r>
          </w:p>
        </w:tc>
        <w:tc>
          <w:tcPr>
            <w:tcW w:w="7971" w:type="dxa"/>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92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综合楼</w:t>
            </w:r>
          </w:p>
        </w:tc>
        <w:tc>
          <w:tcPr>
            <w:tcW w:w="7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92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宿舍楼</w:t>
            </w:r>
          </w:p>
        </w:tc>
        <w:tc>
          <w:tcPr>
            <w:tcW w:w="7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392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室外</w:t>
            </w:r>
          </w:p>
        </w:tc>
        <w:tc>
          <w:tcPr>
            <w:tcW w:w="7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一拖二真分集无线麦克风</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接收机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3、PLL锁相环频率合成技术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4、32/96频道自由选择,液晶数字显示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5、红外对频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6、S/N信噪比:&gt;105dB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7、T.H.D失真:&lt;0.5%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8、频率响应:40Hz-18KHz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9、杂讯锁定静噪控制+音码导航锁定静噪控制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10、音频动态扩展及自动电平控制电路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11、音频输出电平数码电位器控制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13、发射器电池电量实时在接收机显示屏上显示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发射器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 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2、PLL锁相环频率合成技术 32/96频道自由选择多功能LCD,特有音频/射频电平显示,电池电压显示红外线对频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3、频率稳定度：±0.002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4、拾音头增益调整旋钮:-20dB至+35dB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5、FM 最大调制频率偏：±45KHz RF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6、射频输出功率：高10mW / 低5mW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7、高次谐波：低于主波基准60dB以上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8、锌铝合金结构(OK-2H/3H)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9、全铝合金结构(OK-5H/66H)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10、使用电池：2节AA电池-可连续使用约8小时特设充电接口</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天线放大器</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提供使用2-4台UHF无线系列或其他系列各种自动选讯接收机的多頻道系统，共用一对天线，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以简化天线装配工程，提升接收距离及效能。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采用高动态低难讯之主动元件及主动回馈稳流偏压的***设计，具有超低內调失真特性，能在多频道同时使用排除混频干扰，其输出增益约等于1。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天线输入插座可以直接配置适用频带范围內的各种单竿天线、同轴天线、延长天线组及对数定向天线组。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天线输入接座具有供应强波器的电源，可直接连接具有天线强波器的延长天线组及內建强波器的对数定向天线组。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频率范围：500-950MHz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输入截断点：+22dBm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噪声比：4.0dB Type(Center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增益：+6-9dB(Center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输出阻抗：15dB 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阻抗：50Ω  指向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频宽：450MHz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插座：TNC female</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主机含</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网络音频终端（机架式）</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1．两路输入：麦克风输入，本地音频输入；两路输出：音频输出，短路触发输出；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2．标配2路10/100M RJ45网络交换机接口，接口无输入输出之分；支持DHCP自动获取IP地址；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3．配备了3.4寸LCD显示屏，集成19位数字和功能按键，可点播服务器中音频文件，可轻松控制节目的快进、快退，播放、暂停及书签设置；具有顺序、循环、复读等多种播放模式；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4．自带2*20W功放，可接定阻音箱，自带一路电源接口给外部设备供电，可定时开关，最大负荷1500W；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5．通过麦克风接口可实现全双工双向对讲，使终端与终端实现通话，自带回声消除功能；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6．支持电话广播，短信转语音广播功能；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7．本终端能任意设置待机时间长短，时间可从：1—99分钟之间任意设定，符合国家节能环保及实际使用需求；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8．终端具有远程优先功能，能实现自动强插功能，实现分级优先、紧急播音等；高级别可以打断低级别广播；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9．具有终端馈送功能，可直接通过终端本地操作或通过IP广播软件操作将能将任意一个终端的声音通过网络传送到其它指定的一个或多个终端；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10．带USB接口，可接U盘播放曲目，具有本地内容实时录音功能；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11．可选配定压备份功能、断网自动打铃、24V强切功能，可选配红外遥控器，支持遥控操作。</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纯后级广播功率放大器</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70V～100V定压输出和4～16欧定阻输出；智能短路过热保护RCA插口和XLR插口供方便地环接（3U机箱）功率为1000W</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豪华室外全天候音柱</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前置放大器</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10路输入(5路MIC,3路AUX),音量独立调节,3级优先功能,高低音调节</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前置放大器</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10路输入(5路MIC,3路AUX),音量独立调节,3级优先功能,高低音调节</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jc w:val="center"/>
        </w:trPr>
        <w:tc>
          <w:tcPr>
            <w:tcW w:w="16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话筒采集器</w:t>
            </w:r>
          </w:p>
        </w:tc>
        <w:tc>
          <w:tcPr>
            <w:tcW w:w="79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产品介绍</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UHF段真分集无线话筒带遥控，可用于远程控制节目播放，手持麦克风配置遥控按键使用，接收机配合数据转换使用，可用于各类室外活动的广播及控制。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1.1U标准机柜式设计，SPCC冷轧板材质机箱铝面板，美观实用。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2.采用UHF超高频段双真分集接收，并采用PLL锁相环多信道频率合成技术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3.提供共600个信道选择，真正分集式接收,有效避免断频现象和延长接收距离。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4.带8级射频电平显示，8级音频电平显示，频道菜单显示，静音显示。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5.平衡和非平衡两种选择输出端口，适应不同的设备连接需求。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6.LCD液晶显示屏支持显示信道号/工作频率。轻触式按钮控制简捷，让用户使用更方便。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7.超强的抗干扰能力，能有效抑制由外部带来的噪音干扰及同频干扰。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8.红外对频功能，能方便、快捷的使发射机与接收机频率同步。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9.中频丰富，声音且有磁性感和混厚感，属人声话筒音持的精华。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10.系统平台可预设配置20组任务，可实现任意时间、任意数量终端、任意音量的任意音乐播放或实时呼叫。</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11.超远的无线遥控距离，在空旷无障碍加天线放大套装情况下可达800米。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12.主手持话筒自带功能按键和LED显示屏，可对实现任务确认执行、暂停/恢复、停止、上一曲、下一曲、音量加、音量减等无线遥控操作。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13.内置音频采集编码模块，音频采集延时小于200ms；系统平台可预设配置终端或分区广播喊话。</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14.兼容路由器、交换机、网桥网关、Modem、Internet、2G、3G、4G等任意网络结构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15.支持广播系统对终端进行远程固件升级，无需到终端本地升级，减轻维护人员工作强度。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系统指标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1.网络接口：标准RJ45输入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2.传输速率：100Mbps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3.支持协议：TCP/IP，UDP</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4.音频格式：MP3</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5.音频模式：16位CD音质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6.采样率：8KHz～48KHz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7.比特率：8Kbps～512Kbps</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8.频率响应：50Hz-18KHz（输出）、80Hz-16KHz（-3dB，0dB）（输入）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9.无线话筒频率范围：640-690MHz、740-790MHz、807-830MHz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10.频率振荡模式：锁相环回路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11.频道总数：600CH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12.无线话筒使用距离：200米（空旷无障碍加天线放大套装）</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13.频带宽度：25MHz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14.载波稳定度：±5PPm≤10KHz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15.假象干扰比：＞80dB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16.信号杂讯比：&gt;105dB(1KHz-A)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17.话筒音频输出准位：-12dB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18.静音方式：静音及音码锁定回路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19.信噪比：≥65dB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话筒指标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1.话筒灵敏度：-105dBm(12dB S/N AD)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2.话筒失真度：THD&lt;0.5%@1kHz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3.话筒音频输出阻抗：2.2KΩ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4.数量：2个（其中1个带有遥控功能）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接收器指标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1.AUX输入灵敏度：350mV（非平衡）</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2.MIC输出幅度：1000mV，1路莲花座输出接口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3.AUX输出阻抗：470Ω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4.功能显示方式：LCD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5.工作电源：12V-15V，800mA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6.谐波失真：THD≤1%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7.工作温度：5℃-40℃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8.工作湿度：20%～80%相对湿度，无结露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9.尺寸（mm）：484*235*44</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10.净重：2.5Kg（含天线）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11.毛重：3.9Kg</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jc w:val="center"/>
        </w:trPr>
        <w:tc>
          <w:tcPr>
            <w:tcW w:w="16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9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天线分配器</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1.提供4台一拖二真分集话筒自动选讯接收机的多频道系统，共用一对天线和一个电源。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2.输出/入增益：+1.0dB(频段中心)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4.频宽：320MHz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12-18V/3A</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6.尺寸(WxHxD)：482x44x190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7.重量（kg）：1.55kg</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1.宽频定向天线680-960MHZ。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2.适用于GSM,CDMA,WCDMA,WLAN,LTE网络。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3.具有频带宽，驻波低，中等增益特点。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1.频带范围：680~960MHz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2.增益：11dB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4.水平面波源宽度：60°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5.垂直面波源宽度：50°</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6.前后比：＞18</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7.驻波比：＜1.5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8.模化形式：垂直</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9.最大功率：50W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10.接头型号：N座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11.尺寸(LxWxH)：442mm x 205mm x 60 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12.重量：1.0Kg</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1．频带范围：640~960MHz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2．增益：12dB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3．输出/入阻抗：50Ω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4．端口形式：BNC</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5．电源供应：DC 9V（无线接收机天线端子供电，接力供电到串联的同类放大器）电源LED显示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6．尺寸：长66 x 直径25mm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7．重量：0.05Kg</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天线延长线</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馈线 SYV 50-5-1 百米</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18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前端机柜等设备</w:t>
            </w:r>
          </w:p>
        </w:tc>
        <w:tc>
          <w:tcPr>
            <w:tcW w:w="2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6U 挂墙机柜黑</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9U 挂墙机柜黑</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四、辅助材料</w:t>
            </w:r>
          </w:p>
        </w:tc>
        <w:tc>
          <w:tcPr>
            <w:tcW w:w="230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79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1.8米音频连接线：莲花（RCA）-莲花（RCA）</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1.8米音频连接线：莲花（RCA）-6.35话筒插头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1.8米音频连接线：3.5（耳机插头）-双莲花（RCA）</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79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1.8米音频连接线：6.35话筒插头-6.35话筒插头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六类网络水晶头6类8芯Cat6电脑网线RJ45连接器8P8C可搭配安普网线 工程级六类水晶头（100个/盒）1盒</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 非屏蔽 纯铜线芯 千兆网线 工程家装专用网线 灰色 100米</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室外光缆</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GYTA-12B</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芯</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喇叭线（室内）</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RVV2*1.5，200米/卷，黑色</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喇叭线（室外）</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RVV2*2.5，200米/卷，黑色</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电源线RVVP电线电缆 国标纯铜环保 RVV3*1.5 200米</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镀锌线管</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DN=25mm，厚度：1.8mm，每支钢管通常定尺长度为3000mm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其它辅助材料（绝缘胶布、排插等）</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提供参考，需另购买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6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3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音响安装</w:t>
            </w:r>
          </w:p>
        </w:tc>
        <w:tc>
          <w:tcPr>
            <w:tcW w:w="79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教学楼、宿舍食堂、礼仪区、校园内音响安装、调试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26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jc w:val="center"/>
        </w:trPr>
        <w:tc>
          <w:tcPr>
            <w:tcW w:w="126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设备总计：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b/>
                <w:bCs/>
                <w:i w:val="0"/>
                <w:iCs w:val="0"/>
                <w:color w:val="000000"/>
                <w:sz w:val="20"/>
                <w:szCs w:val="20"/>
                <w:u w:val="none"/>
              </w:rPr>
            </w:pPr>
          </w:p>
        </w:tc>
      </w:tr>
    </w:tbl>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tbl>
      <w:tblPr>
        <w:tblStyle w:val="39"/>
        <w:tblW w:w="145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22"/>
        <w:gridCol w:w="2011"/>
        <w:gridCol w:w="9441"/>
        <w:gridCol w:w="735"/>
        <w:gridCol w:w="7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4544" w:type="dxa"/>
            <w:gridSpan w:val="5"/>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第五小学IP广播系统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设备或材料名称</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技术参数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数量</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40" w:hRule="atLeast"/>
        </w:trPr>
        <w:tc>
          <w:tcPr>
            <w:tcW w:w="14544"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1、主控设备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07"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数字化IP网络广播主机</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15.6寸触摸屏操作 ，标准TCP/IP网络协议，系统软件包带有服务器软件、分控软件等多个部分；系统可在同网段或跨网关的局域网内以及Internet网上使用。即在总部配置上相关的设备及软件，可以通过INTERNET网对各分部进行远程广播通知等功能，支持多级服务器(适合广域网大型项目)。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负责音频流点播服务、计划任务处理、工作站分控软件管理和权限管理等功能。为工作站分控软件提供数据接口服务；为所有数字IP网络广播音频终端提供自动打铃、定时播放和实时点播服务，响应各终端、远程寻呼终端的播放请求，实现无人值守功能，系统能根据广播音频信号的有无可以自动关闭、开启各个节点上的功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3、MEDSOME  IP网络广播音频服务器控制软件可将传统音频资源，转换成数字节目存储到系统服务器的节目库中（可以容纳万首节目），方便用户今后任意利用和同时使用，可设定按每周、每天、每天定时播放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4、系统软件具有双保险功能，可设置主服务器以及备份服务器，当主服务器故障时，备份服务器可自动接替主服务器进行工作，提高了系统的稳定、可靠性。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5、系统软件具有广播监听功能、报警联动、无线远程控制、电话接入控制、节目源和数据不受限制、站点无限，扩容简便。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6、带有检测功能，可以实时监测任意一个终端节点的使用状态。</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7、系统支持模拟音源实时输入，将模拟音源实时数字化，实现任意多路实时采播。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8、系统具有传统和网络广播两套系统共存功能，当网络广播出现故障时，可自动切换到模拟系统进行广播，音箱仍然利用IP网络广播系统的音箱，无需再布置。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9、系统具有全双工双向对讲、对讲自动录音、对讲日志、网络话筒自动排队、来电提醒、占线等待及转接等功能。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10、具有远程分控讲话、分区自由点播、网上电台转播、寻呼对讲录音功能。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11、系统具有终端馈送演讲功能：可任意指定一个终端做为广播音源，把此终端本身自带线路、话筒音源实时编码成数字音频流广播到其它任意多个终端。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12、系统可以同时向各个网络节点传送多路音频，可以外接传统音源信号与文件音源相结合的形式进行传输，局域网内每路音频所占用带宽不大于100KBPS，软件支持WINDOWS支持的所有音频格式（MP3、WAV等）。</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13、系统具有消防联动报警功能，能接收并处理消防中心信号，按照预先设置，使广播系统发出报警语音的软件；可支持临层、全区报警、分区报警等多种报警模式；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客户端分控软件利用IP网络（局域网、广域网）远程登录到服务器，实现远程管理。主要完成音频实时采播、节目资源管理和定时编排播放功能，通过授权在分控软件上可以直接对服务器的广播定时任务进行编辑、修改。将话筒接入工作站分控电脑声卡，可以实时采集压缩后广播到各数字音频终端，不需广播主控室人工干预；远程管理服务器的节目库，可以将制作的音频节目上传，远程添加删除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15、软件可设置户外型带LED显示屏IP终端空闲时显示的文字，可设置三幅文字循环显示。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16、能实现断网定时播放、自动打铃功能，同时能将IP网络定时任务文件定时更新到各IP终端机本地自带的SD卡中，确保IP终端本地的定时任务及时更新。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17、具有频道设置管理功能，即可对带外控操作面板的IP终端设置相应频道号及设置各频道音频文件等功能。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18、软件具有日常模式和考试模式功能，在考试模式下，可以禁止用户登记以及用户编辑修改程序。</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IP网络广播管理软件</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含服务器软件、采编软件、工作站软件；强插报警功能，含加密狗，加密保护软件和程序</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2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控制器</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1.设备采用标准机柜式设计，自动实现卫星自动校时，使用地球同步卫星作为校时基准，与格林威治时间误差小于0.1秒。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★2.液晶显示屏可显示日期、时间、信号强度及本机IP地址。（需提供第三方检测结构出具的检验报告，并盖生产厂商公章）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3.自动实现卫星自动校时，自适应全球时区，根据时区自动切换显示语音。</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4.可设定为自动获取IP地址功能，支持广播系统对终端进行远程固件升级。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★5.支持与公共广播系统对接作为校时系统，保障公共广播系统和定时任务准确性。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6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网络节目定时器</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1.标准机柜式设计，设有十路可编辑定时控制电源，最大用电量2500W。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★2.大屏幕液晶显示屏，图形化界面，操作简单。可显示10路电源状态指示、日期、星期、时间、下一步程序的信息等。（提供界面截图佐证此功能，并盖生产厂商公章）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3.具备1路钟声输出接口，1路报警短路信号输入接口。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4.具备1路触发控制短路信号输出接口，可触发报警器等设备。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5.设有短路触发输出接口，可控制十六位电源时序器开关，扩展定时电源插座。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6.支持将一星期内某一天的程序拷贝到其它的某一天或某几天。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7.断电程序不丢失，来电自动恢复运行。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8.存储容量大，可进行多步编程定时控制电源。</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16路受控电源管理器</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微电脑处理芯片；16路电源；支持自动开关机具有紧急自动开启功能。</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5"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IP网络调音台</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产品用途：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1、上柜式安装，专业调音台设计，具有7寸触摸显示屏。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2、IP网络调音台可外接音源及话筒输入，可本地或网络同步输出，适用于配置在广播站，操场，分控中心，控制中心，管理中心等多个重点领域。</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产品概述：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1、12路IP调音台，独特的上柜式安装设计，高档金属面板，美观大气。</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2、具有7.1寸电容触摸屏，液晶显示，个性化人机操作界面，简单易懂。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3、采用高速工业级芯片，嵌入式处理器，运行稳定可靠。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4、具有4组单声道输入接口和独立的增益调节旋钮，4组8路立体声输入接口和平衡调节旋钮，同时每组均具有三段均衡调节和单独推子调节,各设独立开关按钮，方便操作。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5、具有多路立体声音频输出(适合各种类型插头)，同时支持录音输出和监听输出，并带有输出选择按钮。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6、具有终端馈送功能，可直接通过本机操作或软件操作，将本地输入音源、存储音源传送到网络的其它一个或多个终端中。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7、具有RJ45网络接口，有以太网口的地方即可接入，可实现跨局域网、跨广域网的使用。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8、具有一路紧急强切接口，通过话筒可实现对全区紧急喊话，方便插入紧急通知等，且可对话筒音量进行调节控制。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9、具有2路USB接口，1个SD卡插槽，同时支持外接鼠标操作。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10、具有TF卡插口，短路输入输出接口，短路接口可触发消防报警功能或触发自定义快捷键功能。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11、具有数、模同步混音功能，可将服务器中的数字信号与调音台模拟信号进行混音后同步输入到网络中直接进行播放。</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12、具有本地自定义8*4组和服务器自定义8*4组编程快捷键，可任意设置的自定义快捷键高达64个，可实现一键开启本地或网络对广播系统中其任意终端广播讲话或音乐播放的功能，方便快捷。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13、可自定义开启屏幕加锁功能，防止误操作，同时具有1-99分钟待机时长，节能环保。</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MIC-103采用新型底座，频率响应宽广，音质清晰透明，噪音低。频率响应宽广，音质清晰透明，噪音低，话筒ON/OFF超长寿命、锁式亚音开关，有音乐提示功能，话筒开启时，音头红色工作指示灯发亮，鹅颈与底座可分开式，适用于大型会议，公众传播户外演讲等场合。</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数控带显示屏DVD/MP3播放器</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PHILIPS机芯；CD/VCD专用解码芯片；可播放CD/DVD/MP3/CD-ROM;特色公共广播专用MONO 声道；VFD显示，支持U盘播放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数控调谐器</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AM/FM自动搜索，自动记忆SANYAO 模块，石英锁相；特设公共广播专用MONO声道；可储存20个电台，20个电台直选功能，</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IP网络寻呼话筒</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1、高亮LCD屏(分辨率128*64),人机操作使用键盘，人性化人机操作界面，通过液晶显示屏进行显示操作；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2、可对各点、各区域及所有区域进行广播；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3、能与各终端、IP寻呼话筒实现全双工双向对讲功能，输入ＩＰ终端机号即可实现全双工双向对讲；</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4、自带27个按键（含数字键、功能键、菜单键、快捷键等），可通过按键实现对各终端、各分区、全区进行广播和操作，操作简单快捷；</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5、内置2W全频监听扬声器，声音清晰、洪亮；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6、具有电钟声提示和广播钟声话筒的功能；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7、支持外接耳机、免提通话功能，同时具有接收广播功能；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8、本地配置有高灵敏度拾音麦克风，具有一路本地线路输入，一路音频辅助输出接口，能外接有源音箱或外接功放设备；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9、能将本地线路、话筒等音频信号，实时编码成高音质音频数据流，广播到指定的终端；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10、当接收到多个寻呼终端对讲时，具有自动排队功能；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11、能直接远程对各终端播放MP3音频文件；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12、DC12V直流供电接口。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IP网络监听音箱</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1、一体化壁挂式设计，木质箱体，精致美观，工艺考究，尽显高档气质；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2、集IP网络音频解码、数字功放、音箱于一体，音频采用硬解码形式，集成IP网络硬件解码模块，可接收来自服务3、器远程传送的音乐进行实时播放，同时能接收单向广播呼叫功能；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4、采用高速工业级双核(ARM+DSP)芯片，启动时间≤1秒；</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5、内置立体声功率放大器，输出阻抗/功率：8Ω/2*20W，音质达到CD级；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6、具有1路话筒输入、1路立体声线路输入、1路音频线路输出接口；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7、具有1路RJ45 10/100M网络接口，直接接入网络即可使用；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8、具有1组辅音箱输出接口，能外接辅音箱（定阻）；</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9、具有高音、低音、总音量调节旋纽，实现本地灵活调节功能；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10、具有本地线路输入、话筒输入调节旋纽，在本地可直接对外接的音源及话筒灵活调整节；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11、能通过IP网络广播软件对音量进行远程任意调节；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12、内置6.5寸低音+2.5寸高音高保真喇叭单元；</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14、有以太网口的地方即可接入，支持跨网段和跨路由。</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IP网络消防报警矩阵</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1．32路消防报警采集接口，可任意扩展路数；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自动发送报警信息到服务器，执行播放任务，可任意设置进行邻层报警、全区报警；3．报警语音文件预存储在IP网络广播服务器中，无需再配置报警语音发生器，能对报警音乐任意设定，报警矩阵具有地址拨码功能，一套系统中可以任意添加多台报警矩阵；</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4．各路具有LED报警指示；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5．具有两种报警采集触发方式，高、低电平方式以供用户选择；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6．标配2个10/100M  RJ45网络交换机接口，接口无输入输出之分，直接接入网络中，能接受IP广播控制软件的控制；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7．有以太网口地方即可接入,支持跨网段和路由；</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8．待机功率小于2W，满足国家环保节能认证的标准；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9．一键本机全区报警功能；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10．支持协议：TCP/IP、UPP，IGMP（组播）。 </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机柜</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42U标准机柜</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二层网管交换机，交换容量192Gbps，包转发率42Mpps，24口10/100/1000Mbps自适应电口交换机，固化4个SFP千兆光口，支持VLAN、ACL、端口镜像、端口聚合等功能，支持MACC云平台统一管理。</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0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5"/>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2、前端设备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教学楼</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2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室外全天候音柱</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交换机</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交换容量56Gbps,转发率 27Mpps, 16个千兆电，2个千兆 SFP ; MAC 8K,智能共享缓存 架构，支持端口防雷9KV</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综合楼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6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IP网络功放终端</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1.设备采用标准19英寸机架设计，带有≥3.4英寸LCD显示屏，支持红外遥控器点播服务器节目库任意内容，可控制播放/暂停。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2.内置1路网络硬件音频解码模块，具有1路RJ45网络接口，100Mbps传输速率。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3.支持1路线路输入和1路话筒输入接口，可独立调节音量；具有1路EMC输入接口，具有最高优先级；支持高低音调节电位器控制；具有1路音频输出接口。</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4.具有1路三线制强切输出接口，无需强切电源。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5.集成模拟功放，功率≥350W；支持定阻(4-16Ω)或定压（70V、100V）方式输出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6.支持通过后台软件对终端进行远程固件升级。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7.频率响应范围80Hz～16KHz，谐波失真≤1%，信噪比＞65dB。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8.支持状态灯显示，包括电平指示灯、保护指示灯、待机指示灯等。</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壁挂音箱</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（6寸喇叭单元1个,1.5寸高音1个） ABS塑料外壳，金属网罩 ，   70-100V 10W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尺寸:197 * 105* 275mm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室外</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一拖二真分集无线麦克风</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接收机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3、PLL锁相环频率合成技术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4、32/96频道自由选择,液晶数字显示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5、红外对频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6、S/N信噪比:&gt;105dB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7、T.H.D失真:&lt;0.5%</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8、频率响应:40Hz-18KHz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9、杂讯锁定静噪控制+音码导航锁定静噪控制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10、音频动态扩展及自动电平控制电路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11、音频输出电平数码电位器控制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13、发射器电池电量实时在接收机显示屏上显示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 xml:space="preserve"> </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发射器</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1、工作频率:500-980MHz 采用微电脑CPU控制</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2、PLL锁相环频率合成技术 32/96频道自由选择多功能LCD,特有音频/射频电平显示,电池电压显示红外线对频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3、频率稳定度：±0.002</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4、拾音头增益调整旋钮:-20dB至+35dB</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5、FM 最大调制频率偏：±45KHz RF</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6、射频输出功率：高10mW / 低5mW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7、高次谐波：低于主波基准60dB以上</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8、锌铝合金结构(OK-2H/3H)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9、全铝合金结构(OK-5H/66H)</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10、使用电池：2节AA电池-可连续使用约8小时特设充电接口</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天线放大器</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提供使用2-4台UHF无线系列或其他系列各种自动选讯接收机的多頻道系统，共用一对天线，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以简化天线装配工程，提升接收距离及效能。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采用高动态低难讯之主动元件及主动回馈稳流偏压的***设计，具有超低內调失真特性，能在多频道同时使用排除混频干扰，其输出增益约等于1。</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天线输入插座可以直接配置适用频带范围內的各种单竿天线、同轴天线、延长天线组及对数定向天线组。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天线输入接座具有供应强波器的电源，可直接连接具有天线强波器的延长天线组及內建强波器的对数定向天线组。</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技术参数：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频率范围：500-950MHz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输入截断点：+22dBm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噪声比：4.0dB Type(Center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增益：+6-9dB(Center Band)</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输出阻抗：15dB min</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阻抗：50Ω  指向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频宽：450MHz</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插座：TNC female</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话筒天线</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主机含</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2"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网络音频终端（机架式）</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1．两路输入：麦克风输入，本地音频输入；两路输出：音频输出，短路触发输出；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2．标配2路10/100M RJ45网络交换机接口，接口无输入输出之分；支持DHCP自动获取IP地址；</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3．配备了3.4寸LCD显示屏，集成19位数字和功能按键，可点播服务器中音频文件，可轻松控制节目的快进、快退，播放、暂停及书签设置；具有顺序、循环、复读等多种播放模式；</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4．自带2*20W功放，可接定阻音箱，自带一路电源接口给外部设备供电，可定时开关，最大负荷1500W；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5．通过麦克风接口可实现全双工双向对讲，使终端与终端实现通话，自带回声消除功能；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6．支持电话广播，短信转语音广播功能；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7．本终端能任意设置待机时间长短，时间可从：1—99分钟之间任意设定，符合国家节能环保及实际使用需求；</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8．终端具有远程优先功能，能实现自动强插功能，实现分级优先、紧急播音等；高级别可以打断低级别广播；</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9．具有终端馈送功能，可直接通过终端本地操作或通过IP广播软件操作将能将任意一个终端的声音通过网络传送到其它指定的一个或多个终端；</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10．带USB接口，可接U盘播放曲目，具有本地内容实时录音功能；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11．可选配定压备份功能、断网自动打铃、24V强切功能，可选配红外遥控器，支持遥控操作。</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纯后级广播功率放大器</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70V～100V定压输出和4～16欧定阻输出；智能短路过热保护RCA插口和XLR插口供方便地环接（3U机箱）功率为1000W</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豪华室外全天候音柱</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大功率全天候音柱（6寸喇叭单元4个,2.5寸高音1个）      70-100V  120W</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尺寸：1000*192*162mm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前置放大器</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10路输入(5路MIC,3路AUX),音量独立调节,3级优先功能,高低音调节</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11" w:type="dxa"/>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570" w:type="dxa"/>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1307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前端机柜等设备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6U 挂墙机柜黑</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前端设备机柜</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9U 挂墙机柜黑</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四、辅助材料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b/>
                <w:bCs/>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1.8米音频连接线：莲花（RCA）-莲花（RCA）</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1.8米音频连接线：莲花（RCA）-6.35话筒插头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1.8米音频连接线：3.5（耳机插头）-双莲花（RCA）</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音频连接线</w:t>
            </w:r>
          </w:p>
        </w:tc>
        <w:tc>
          <w:tcPr>
            <w:tcW w:w="10570"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1.8米音频连接线：6.35话筒插头-6.35话筒插头</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水晶头</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六类网络水晶头6类8芯Cat6电脑网线RJ45连接器8P8C可搭配安普网线 工程级六类水晶头（100个/盒）1盒</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网线</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六类网线 非屏蔽 纯铜线芯 千兆网线 工程家装专用网线 灰色 100米</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箱</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室外光缆</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GYTA-12B</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米</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光缆熔接</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芯</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喇叭线（室内）</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RVV2*1.5，200米/卷，黑色</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喇叭线（室外）</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RVV2*2.5，200米/卷，黑色</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卷</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电源线RVVP电线电缆 国标纯铜环保 RVV3*1.5 200米</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镀锌线管</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DN=25mm，厚度：1.8mm，每支钢管通常定尺长度为3000mm</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其它辅助材料（绝缘胶布、排插等）</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提供参考，需另购买</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20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音响安装</w:t>
            </w:r>
          </w:p>
        </w:tc>
        <w:tc>
          <w:tcPr>
            <w:tcW w:w="10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教学楼、宿舍食堂、礼仪区、校园内音响安装、调试</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8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 w:hRule="atLeast"/>
        </w:trPr>
        <w:tc>
          <w:tcPr>
            <w:tcW w:w="138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新宋体" w:hAnsi="新宋体" w:eastAsia="新宋体" w:cs="新宋体"/>
                <w:b/>
                <w:bCs/>
                <w:i w:val="0"/>
                <w:iCs w:val="0"/>
                <w:color w:val="000000"/>
                <w:sz w:val="20"/>
                <w:szCs w:val="20"/>
                <w:u w:val="none"/>
              </w:rPr>
            </w:pPr>
            <w:r>
              <w:rPr>
                <w:rFonts w:hint="eastAsia" w:ascii="新宋体" w:hAnsi="新宋体" w:eastAsia="新宋体" w:cs="新宋体"/>
                <w:b/>
                <w:bCs/>
                <w:i w:val="0"/>
                <w:iCs w:val="0"/>
                <w:color w:val="000000"/>
                <w:kern w:val="0"/>
                <w:sz w:val="20"/>
                <w:szCs w:val="20"/>
                <w:u w:val="none"/>
                <w:lang w:val="en-US" w:eastAsia="zh-CN" w:bidi="ar"/>
              </w:rPr>
              <w:t>设备总计：</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新宋体" w:hAnsi="新宋体" w:eastAsia="新宋体" w:cs="新宋体"/>
                <w:b/>
                <w:bCs/>
                <w:i w:val="0"/>
                <w:iCs w:val="0"/>
                <w:color w:val="000000"/>
                <w:sz w:val="20"/>
                <w:szCs w:val="20"/>
                <w:u w:val="none"/>
              </w:rPr>
            </w:pPr>
          </w:p>
        </w:tc>
      </w:tr>
    </w:tbl>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5"/>
        <w:rPr>
          <w:rFonts w:hint="eastAsia" w:cs="仿宋" w:asciiTheme="majorEastAsia" w:hAnsiTheme="majorEastAsia" w:eastAsiaTheme="majorEastAsia"/>
          <w:b/>
          <w:bCs/>
          <w:color w:val="000000" w:themeColor="text1"/>
          <w:sz w:val="36"/>
          <w:szCs w:val="36"/>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8"/>
        <w:rPr>
          <w:rFonts w:cs="Arial" w:asciiTheme="majorEastAsia" w:hAnsiTheme="majorEastAsia" w:eastAsiaTheme="majorEastAsia"/>
          <w:color w:val="000000" w:themeColor="text1"/>
          <w:sz w:val="36"/>
          <w:szCs w:val="36"/>
        </w:rPr>
      </w:pPr>
    </w:p>
    <w:p>
      <w:pPr>
        <w:pStyle w:val="48"/>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7651"/>
      <w:bookmarkStart w:id="48" w:name="_Toc4008"/>
    </w:p>
    <w:p>
      <w:pPr>
        <w:pStyle w:val="3"/>
        <w:jc w:val="both"/>
        <w:rPr>
          <w:rFonts w:cs="仿宋" w:asciiTheme="majorEastAsia" w:hAnsiTheme="majorEastAsia" w:eastAsiaTheme="majorEastAsia"/>
          <w:b w:val="0"/>
          <w:color w:val="000000" w:themeColor="text1"/>
          <w:sz w:val="36"/>
          <w:szCs w:val="36"/>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1"/>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39"/>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3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0"/>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3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39"/>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before="1"/>
              <w:rPr>
                <w:rFonts w:cs="仿宋" w:asciiTheme="majorEastAsia" w:hAnsiTheme="majorEastAsia" w:eastAsiaTheme="majorEastAsia"/>
                <w:b/>
                <w:bCs/>
                <w:color w:val="000000" w:themeColor="text1"/>
                <w:sz w:val="23"/>
                <w:szCs w:val="23"/>
              </w:rPr>
            </w:pPr>
          </w:p>
          <w:p>
            <w:pPr>
              <w:pStyle w:val="118"/>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39"/>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7"/>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2588"/>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078C7"/>
    <w:rsid w:val="01193EBC"/>
    <w:rsid w:val="01830E94"/>
    <w:rsid w:val="018464AB"/>
    <w:rsid w:val="021A77D6"/>
    <w:rsid w:val="022E4413"/>
    <w:rsid w:val="028932E6"/>
    <w:rsid w:val="029562D6"/>
    <w:rsid w:val="02F12424"/>
    <w:rsid w:val="03757B28"/>
    <w:rsid w:val="0492678A"/>
    <w:rsid w:val="04C00E57"/>
    <w:rsid w:val="053F115C"/>
    <w:rsid w:val="058B7FC0"/>
    <w:rsid w:val="05DF2704"/>
    <w:rsid w:val="061612F9"/>
    <w:rsid w:val="066A31AA"/>
    <w:rsid w:val="066E7569"/>
    <w:rsid w:val="069359C9"/>
    <w:rsid w:val="06CF792D"/>
    <w:rsid w:val="07081279"/>
    <w:rsid w:val="070C2321"/>
    <w:rsid w:val="07302A71"/>
    <w:rsid w:val="07B45450"/>
    <w:rsid w:val="07E61E68"/>
    <w:rsid w:val="07F52DCB"/>
    <w:rsid w:val="08034C92"/>
    <w:rsid w:val="08766BA9"/>
    <w:rsid w:val="087B5F6E"/>
    <w:rsid w:val="088F48F8"/>
    <w:rsid w:val="08F442E1"/>
    <w:rsid w:val="0A263E36"/>
    <w:rsid w:val="0A904119"/>
    <w:rsid w:val="0AD14CDF"/>
    <w:rsid w:val="0B1E2CF3"/>
    <w:rsid w:val="0BE97EFE"/>
    <w:rsid w:val="0BFD77A1"/>
    <w:rsid w:val="0C3044C8"/>
    <w:rsid w:val="0C38346D"/>
    <w:rsid w:val="0C7E1DDA"/>
    <w:rsid w:val="0C8F33B1"/>
    <w:rsid w:val="0C91130F"/>
    <w:rsid w:val="0CA60EC1"/>
    <w:rsid w:val="0CEA39DE"/>
    <w:rsid w:val="0D7C6A10"/>
    <w:rsid w:val="0DAB4740"/>
    <w:rsid w:val="0DAE227A"/>
    <w:rsid w:val="0DD84F05"/>
    <w:rsid w:val="0E0F7AD2"/>
    <w:rsid w:val="0E7375EB"/>
    <w:rsid w:val="0E9B355D"/>
    <w:rsid w:val="0EB85EFA"/>
    <w:rsid w:val="0F1E1CB3"/>
    <w:rsid w:val="0F60098A"/>
    <w:rsid w:val="0F7A6A9A"/>
    <w:rsid w:val="0FF454B9"/>
    <w:rsid w:val="10185326"/>
    <w:rsid w:val="106C0466"/>
    <w:rsid w:val="10BA6B6F"/>
    <w:rsid w:val="10FC366A"/>
    <w:rsid w:val="11445DC4"/>
    <w:rsid w:val="11896C4C"/>
    <w:rsid w:val="11CD14AD"/>
    <w:rsid w:val="12045226"/>
    <w:rsid w:val="120C530F"/>
    <w:rsid w:val="12FC7352"/>
    <w:rsid w:val="13434F3B"/>
    <w:rsid w:val="13613FFE"/>
    <w:rsid w:val="13937976"/>
    <w:rsid w:val="14604860"/>
    <w:rsid w:val="14BD7762"/>
    <w:rsid w:val="14C57C8A"/>
    <w:rsid w:val="14E42C49"/>
    <w:rsid w:val="14FA380C"/>
    <w:rsid w:val="157E0E30"/>
    <w:rsid w:val="15D77B51"/>
    <w:rsid w:val="16550C64"/>
    <w:rsid w:val="16BD7C0A"/>
    <w:rsid w:val="16F073B5"/>
    <w:rsid w:val="17557A23"/>
    <w:rsid w:val="179C5730"/>
    <w:rsid w:val="181E567F"/>
    <w:rsid w:val="183806D5"/>
    <w:rsid w:val="18534811"/>
    <w:rsid w:val="18A0301B"/>
    <w:rsid w:val="18BC6FD1"/>
    <w:rsid w:val="19010A92"/>
    <w:rsid w:val="19831126"/>
    <w:rsid w:val="199547AC"/>
    <w:rsid w:val="19F640AC"/>
    <w:rsid w:val="19FD3D59"/>
    <w:rsid w:val="1A0F1EEB"/>
    <w:rsid w:val="1A820EFB"/>
    <w:rsid w:val="1A86062E"/>
    <w:rsid w:val="1ABD3CDC"/>
    <w:rsid w:val="1AC74B2A"/>
    <w:rsid w:val="1AF2535D"/>
    <w:rsid w:val="1B183AE5"/>
    <w:rsid w:val="1B1D5A0F"/>
    <w:rsid w:val="1BB36E69"/>
    <w:rsid w:val="1BBD7433"/>
    <w:rsid w:val="1BE64CD0"/>
    <w:rsid w:val="1C0F4794"/>
    <w:rsid w:val="1C3D240A"/>
    <w:rsid w:val="1C531BBE"/>
    <w:rsid w:val="1C7D4290"/>
    <w:rsid w:val="1D632EBE"/>
    <w:rsid w:val="1D7C0366"/>
    <w:rsid w:val="1DAF3415"/>
    <w:rsid w:val="1DB16262"/>
    <w:rsid w:val="1DCF07B0"/>
    <w:rsid w:val="1E572BD7"/>
    <w:rsid w:val="1E794B6C"/>
    <w:rsid w:val="1EC71AB5"/>
    <w:rsid w:val="1F374BDB"/>
    <w:rsid w:val="1F5F1CED"/>
    <w:rsid w:val="1F676B2A"/>
    <w:rsid w:val="1F6B31DF"/>
    <w:rsid w:val="1F7F5EEC"/>
    <w:rsid w:val="1F9729D8"/>
    <w:rsid w:val="210B18C1"/>
    <w:rsid w:val="2114370F"/>
    <w:rsid w:val="21313124"/>
    <w:rsid w:val="21362D32"/>
    <w:rsid w:val="213A7228"/>
    <w:rsid w:val="217A4E7B"/>
    <w:rsid w:val="2180452F"/>
    <w:rsid w:val="218E27EC"/>
    <w:rsid w:val="223F09B3"/>
    <w:rsid w:val="228A7AF2"/>
    <w:rsid w:val="22BD2FB3"/>
    <w:rsid w:val="22E633A0"/>
    <w:rsid w:val="23A90EBD"/>
    <w:rsid w:val="23B87B80"/>
    <w:rsid w:val="24C2033C"/>
    <w:rsid w:val="252C0395"/>
    <w:rsid w:val="2570196D"/>
    <w:rsid w:val="25C03D0B"/>
    <w:rsid w:val="25CF6646"/>
    <w:rsid w:val="268B15D0"/>
    <w:rsid w:val="278C389C"/>
    <w:rsid w:val="27B84691"/>
    <w:rsid w:val="27E91B4B"/>
    <w:rsid w:val="288A1B89"/>
    <w:rsid w:val="28CF5223"/>
    <w:rsid w:val="29237E32"/>
    <w:rsid w:val="2960418F"/>
    <w:rsid w:val="2A067935"/>
    <w:rsid w:val="2A1E7E5E"/>
    <w:rsid w:val="2A5F0699"/>
    <w:rsid w:val="2AA1140C"/>
    <w:rsid w:val="2AAD1B5F"/>
    <w:rsid w:val="2AC901ED"/>
    <w:rsid w:val="2B807273"/>
    <w:rsid w:val="2BCB4A81"/>
    <w:rsid w:val="2C017A6E"/>
    <w:rsid w:val="2C066EFA"/>
    <w:rsid w:val="2C432458"/>
    <w:rsid w:val="2C675738"/>
    <w:rsid w:val="2C72343C"/>
    <w:rsid w:val="2CA41AD3"/>
    <w:rsid w:val="2CE26BE9"/>
    <w:rsid w:val="2CEF46B1"/>
    <w:rsid w:val="2D717B76"/>
    <w:rsid w:val="2DFC55A1"/>
    <w:rsid w:val="2E0D46EB"/>
    <w:rsid w:val="2E3D769E"/>
    <w:rsid w:val="2E86223B"/>
    <w:rsid w:val="2EAA2A37"/>
    <w:rsid w:val="2EAC071C"/>
    <w:rsid w:val="2F3C7955"/>
    <w:rsid w:val="2F5A7DA0"/>
    <w:rsid w:val="30043E92"/>
    <w:rsid w:val="30324C0F"/>
    <w:rsid w:val="309C411D"/>
    <w:rsid w:val="314F57A5"/>
    <w:rsid w:val="32E2051D"/>
    <w:rsid w:val="33064502"/>
    <w:rsid w:val="330D758E"/>
    <w:rsid w:val="333B73E0"/>
    <w:rsid w:val="33881640"/>
    <w:rsid w:val="33E44B64"/>
    <w:rsid w:val="340A4173"/>
    <w:rsid w:val="34160633"/>
    <w:rsid w:val="342A69EC"/>
    <w:rsid w:val="344717C2"/>
    <w:rsid w:val="346A28BB"/>
    <w:rsid w:val="351116D4"/>
    <w:rsid w:val="357D388C"/>
    <w:rsid w:val="357F059C"/>
    <w:rsid w:val="35CE71FD"/>
    <w:rsid w:val="362505B4"/>
    <w:rsid w:val="36D17804"/>
    <w:rsid w:val="37421C09"/>
    <w:rsid w:val="3821593A"/>
    <w:rsid w:val="38220352"/>
    <w:rsid w:val="388B1675"/>
    <w:rsid w:val="38F802A1"/>
    <w:rsid w:val="393B0F3D"/>
    <w:rsid w:val="39764E9F"/>
    <w:rsid w:val="39DD0704"/>
    <w:rsid w:val="3AD75998"/>
    <w:rsid w:val="3AE64349"/>
    <w:rsid w:val="3AF659F0"/>
    <w:rsid w:val="3B032A93"/>
    <w:rsid w:val="3B2B2D1D"/>
    <w:rsid w:val="3B6E70E8"/>
    <w:rsid w:val="3B9C50D5"/>
    <w:rsid w:val="3C017A45"/>
    <w:rsid w:val="3C244557"/>
    <w:rsid w:val="3C363220"/>
    <w:rsid w:val="3C58236E"/>
    <w:rsid w:val="3C941CD7"/>
    <w:rsid w:val="3CEC3949"/>
    <w:rsid w:val="3D2E203E"/>
    <w:rsid w:val="3D423CB5"/>
    <w:rsid w:val="3D51039F"/>
    <w:rsid w:val="3D607E07"/>
    <w:rsid w:val="3DA23404"/>
    <w:rsid w:val="3E012496"/>
    <w:rsid w:val="3E2D66DC"/>
    <w:rsid w:val="3EFE00C0"/>
    <w:rsid w:val="3F820BDF"/>
    <w:rsid w:val="3FCD6F36"/>
    <w:rsid w:val="3FF12E03"/>
    <w:rsid w:val="3FF516F1"/>
    <w:rsid w:val="40594B80"/>
    <w:rsid w:val="40AA4AE5"/>
    <w:rsid w:val="414854D9"/>
    <w:rsid w:val="41A46E67"/>
    <w:rsid w:val="41C053DF"/>
    <w:rsid w:val="422B54E7"/>
    <w:rsid w:val="42D26954"/>
    <w:rsid w:val="42E623E7"/>
    <w:rsid w:val="42E95D61"/>
    <w:rsid w:val="43427AEA"/>
    <w:rsid w:val="43635AE7"/>
    <w:rsid w:val="439060FA"/>
    <w:rsid w:val="4398724F"/>
    <w:rsid w:val="43F959BD"/>
    <w:rsid w:val="440F51E1"/>
    <w:rsid w:val="44246A0A"/>
    <w:rsid w:val="443609BF"/>
    <w:rsid w:val="44D40E3B"/>
    <w:rsid w:val="453A003B"/>
    <w:rsid w:val="454811F9"/>
    <w:rsid w:val="455917AC"/>
    <w:rsid w:val="456C4C82"/>
    <w:rsid w:val="459344EF"/>
    <w:rsid w:val="45E67D5B"/>
    <w:rsid w:val="45F8417E"/>
    <w:rsid w:val="461125FB"/>
    <w:rsid w:val="47013507"/>
    <w:rsid w:val="47272960"/>
    <w:rsid w:val="47A51EEF"/>
    <w:rsid w:val="47A66A72"/>
    <w:rsid w:val="47BF537F"/>
    <w:rsid w:val="47C86417"/>
    <w:rsid w:val="48324D26"/>
    <w:rsid w:val="48C05E50"/>
    <w:rsid w:val="49C04A33"/>
    <w:rsid w:val="4A7F1130"/>
    <w:rsid w:val="4AD036B3"/>
    <w:rsid w:val="4AD256CE"/>
    <w:rsid w:val="4B0215FB"/>
    <w:rsid w:val="4B83303B"/>
    <w:rsid w:val="4C203837"/>
    <w:rsid w:val="4CAA6B2F"/>
    <w:rsid w:val="4CF10148"/>
    <w:rsid w:val="4CF3569F"/>
    <w:rsid w:val="4CFF2151"/>
    <w:rsid w:val="4D3D7474"/>
    <w:rsid w:val="4D6F17F8"/>
    <w:rsid w:val="4DC23D08"/>
    <w:rsid w:val="4E0B07A7"/>
    <w:rsid w:val="4EB23099"/>
    <w:rsid w:val="4EBE1740"/>
    <w:rsid w:val="4EEA477C"/>
    <w:rsid w:val="4F035910"/>
    <w:rsid w:val="4F1067A1"/>
    <w:rsid w:val="4F323A12"/>
    <w:rsid w:val="4F716D4F"/>
    <w:rsid w:val="4FA86031"/>
    <w:rsid w:val="4FC03A74"/>
    <w:rsid w:val="4FDB6808"/>
    <w:rsid w:val="503D2110"/>
    <w:rsid w:val="50771525"/>
    <w:rsid w:val="510612DE"/>
    <w:rsid w:val="513B0C15"/>
    <w:rsid w:val="51825188"/>
    <w:rsid w:val="51860643"/>
    <w:rsid w:val="518B7F81"/>
    <w:rsid w:val="52ED12D8"/>
    <w:rsid w:val="534831A7"/>
    <w:rsid w:val="545E380D"/>
    <w:rsid w:val="549C03CB"/>
    <w:rsid w:val="54E34CD9"/>
    <w:rsid w:val="551758B9"/>
    <w:rsid w:val="557F62AC"/>
    <w:rsid w:val="55CC6BA1"/>
    <w:rsid w:val="56105BB5"/>
    <w:rsid w:val="56386FBA"/>
    <w:rsid w:val="565A1112"/>
    <w:rsid w:val="56B443C7"/>
    <w:rsid w:val="56C41E5B"/>
    <w:rsid w:val="56F40992"/>
    <w:rsid w:val="571B6DE8"/>
    <w:rsid w:val="57520916"/>
    <w:rsid w:val="58425CF0"/>
    <w:rsid w:val="58DD5B7C"/>
    <w:rsid w:val="590429E2"/>
    <w:rsid w:val="590B6F2B"/>
    <w:rsid w:val="591B31A9"/>
    <w:rsid w:val="594159E5"/>
    <w:rsid w:val="598B260D"/>
    <w:rsid w:val="59AC3E71"/>
    <w:rsid w:val="59C503C4"/>
    <w:rsid w:val="59FD0867"/>
    <w:rsid w:val="5A192095"/>
    <w:rsid w:val="5A286F70"/>
    <w:rsid w:val="5A366373"/>
    <w:rsid w:val="5A5D6A75"/>
    <w:rsid w:val="5A6E7078"/>
    <w:rsid w:val="5AC60D47"/>
    <w:rsid w:val="5B23194B"/>
    <w:rsid w:val="5B7E6A7C"/>
    <w:rsid w:val="5B8863D9"/>
    <w:rsid w:val="5B9564E3"/>
    <w:rsid w:val="5B961A8D"/>
    <w:rsid w:val="5BB67455"/>
    <w:rsid w:val="5BE57428"/>
    <w:rsid w:val="5BF82EE6"/>
    <w:rsid w:val="5BF907F8"/>
    <w:rsid w:val="5C0C052C"/>
    <w:rsid w:val="5C2E7375"/>
    <w:rsid w:val="5C381321"/>
    <w:rsid w:val="5C5E5DE0"/>
    <w:rsid w:val="5C881635"/>
    <w:rsid w:val="5CA76D5C"/>
    <w:rsid w:val="5CF6176C"/>
    <w:rsid w:val="5D0C4001"/>
    <w:rsid w:val="5D187F14"/>
    <w:rsid w:val="5DCB1D21"/>
    <w:rsid w:val="5E7B0CE3"/>
    <w:rsid w:val="5E98619E"/>
    <w:rsid w:val="5F4624A1"/>
    <w:rsid w:val="5FFA28BF"/>
    <w:rsid w:val="6000759F"/>
    <w:rsid w:val="60065292"/>
    <w:rsid w:val="601C0788"/>
    <w:rsid w:val="602476D2"/>
    <w:rsid w:val="602E272E"/>
    <w:rsid w:val="603B318E"/>
    <w:rsid w:val="60503789"/>
    <w:rsid w:val="60D6516A"/>
    <w:rsid w:val="60E64762"/>
    <w:rsid w:val="60FA4DF7"/>
    <w:rsid w:val="611C3F8A"/>
    <w:rsid w:val="615A682D"/>
    <w:rsid w:val="61605CC6"/>
    <w:rsid w:val="61E82610"/>
    <w:rsid w:val="62313A1F"/>
    <w:rsid w:val="62626B68"/>
    <w:rsid w:val="627B1F67"/>
    <w:rsid w:val="62AC25B7"/>
    <w:rsid w:val="62C83817"/>
    <w:rsid w:val="62DE4ACD"/>
    <w:rsid w:val="630D2BC2"/>
    <w:rsid w:val="635B1B17"/>
    <w:rsid w:val="63974B7F"/>
    <w:rsid w:val="63A474DA"/>
    <w:rsid w:val="63C97026"/>
    <w:rsid w:val="642F050F"/>
    <w:rsid w:val="64500E7E"/>
    <w:rsid w:val="646E0A9A"/>
    <w:rsid w:val="64B477ED"/>
    <w:rsid w:val="65273CE0"/>
    <w:rsid w:val="654079E2"/>
    <w:rsid w:val="6556467B"/>
    <w:rsid w:val="655E2192"/>
    <w:rsid w:val="656A58D1"/>
    <w:rsid w:val="65C63494"/>
    <w:rsid w:val="65F17BF7"/>
    <w:rsid w:val="660404C6"/>
    <w:rsid w:val="6623304D"/>
    <w:rsid w:val="667874ED"/>
    <w:rsid w:val="668441ED"/>
    <w:rsid w:val="669D07DA"/>
    <w:rsid w:val="67DA3DD1"/>
    <w:rsid w:val="67EF4C2B"/>
    <w:rsid w:val="68492920"/>
    <w:rsid w:val="684A7E00"/>
    <w:rsid w:val="684D34AC"/>
    <w:rsid w:val="68F305EB"/>
    <w:rsid w:val="69036414"/>
    <w:rsid w:val="69256789"/>
    <w:rsid w:val="69926B5F"/>
    <w:rsid w:val="69952440"/>
    <w:rsid w:val="69CB5226"/>
    <w:rsid w:val="69CD7A52"/>
    <w:rsid w:val="6A064015"/>
    <w:rsid w:val="6A2D7FEB"/>
    <w:rsid w:val="6A4279C0"/>
    <w:rsid w:val="6A7D6C0C"/>
    <w:rsid w:val="6ADA3D5A"/>
    <w:rsid w:val="6AFA4AF2"/>
    <w:rsid w:val="6B7B2FD8"/>
    <w:rsid w:val="6B9916F8"/>
    <w:rsid w:val="6B9F7B64"/>
    <w:rsid w:val="6C6172CD"/>
    <w:rsid w:val="6CEE00EB"/>
    <w:rsid w:val="6D190207"/>
    <w:rsid w:val="6DA1021D"/>
    <w:rsid w:val="6DF2753D"/>
    <w:rsid w:val="6E533EFF"/>
    <w:rsid w:val="6E5955B2"/>
    <w:rsid w:val="6E8E090D"/>
    <w:rsid w:val="6EA14B04"/>
    <w:rsid w:val="6F0137F4"/>
    <w:rsid w:val="6F6D2C38"/>
    <w:rsid w:val="6FD42CB7"/>
    <w:rsid w:val="6FFF6D4A"/>
    <w:rsid w:val="7026388B"/>
    <w:rsid w:val="70812E3F"/>
    <w:rsid w:val="70893AA1"/>
    <w:rsid w:val="710870BC"/>
    <w:rsid w:val="71724535"/>
    <w:rsid w:val="71D52C52"/>
    <w:rsid w:val="71EE2ABC"/>
    <w:rsid w:val="71FB277D"/>
    <w:rsid w:val="723B3DAE"/>
    <w:rsid w:val="726173AB"/>
    <w:rsid w:val="727A5D97"/>
    <w:rsid w:val="736F2E62"/>
    <w:rsid w:val="739E476C"/>
    <w:rsid w:val="73E8121C"/>
    <w:rsid w:val="741A0B00"/>
    <w:rsid w:val="74F87447"/>
    <w:rsid w:val="74FE5CD5"/>
    <w:rsid w:val="751B684F"/>
    <w:rsid w:val="752D219E"/>
    <w:rsid w:val="75BD2DF1"/>
    <w:rsid w:val="75CD1474"/>
    <w:rsid w:val="76AC0BD3"/>
    <w:rsid w:val="76B4174A"/>
    <w:rsid w:val="76F22DA3"/>
    <w:rsid w:val="7770353A"/>
    <w:rsid w:val="777A2396"/>
    <w:rsid w:val="778F1B31"/>
    <w:rsid w:val="789E78B0"/>
    <w:rsid w:val="78B36B05"/>
    <w:rsid w:val="790C032D"/>
    <w:rsid w:val="792F052B"/>
    <w:rsid w:val="7974728A"/>
    <w:rsid w:val="79C66218"/>
    <w:rsid w:val="79DA6908"/>
    <w:rsid w:val="7A1A5B7A"/>
    <w:rsid w:val="7A382603"/>
    <w:rsid w:val="7A9B65C4"/>
    <w:rsid w:val="7AC62DB2"/>
    <w:rsid w:val="7AD64090"/>
    <w:rsid w:val="7AD71133"/>
    <w:rsid w:val="7AFB3EE8"/>
    <w:rsid w:val="7B4B4DB2"/>
    <w:rsid w:val="7BC84294"/>
    <w:rsid w:val="7C195116"/>
    <w:rsid w:val="7C42092C"/>
    <w:rsid w:val="7C5A7B44"/>
    <w:rsid w:val="7C5C5D14"/>
    <w:rsid w:val="7CCF1551"/>
    <w:rsid w:val="7CDE4CF6"/>
    <w:rsid w:val="7CE107C1"/>
    <w:rsid w:val="7CE8603D"/>
    <w:rsid w:val="7DCA6AAE"/>
    <w:rsid w:val="7DDF6E92"/>
    <w:rsid w:val="7E3037AE"/>
    <w:rsid w:val="7E82623A"/>
    <w:rsid w:val="7E8D29AE"/>
    <w:rsid w:val="7E9116C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
    <w:pPr>
      <w:keepNext/>
      <w:keepLines/>
      <w:spacing w:line="360" w:lineRule="auto"/>
      <w:outlineLvl w:val="0"/>
    </w:pPr>
    <w:rPr>
      <w:b/>
      <w:bCs/>
      <w:kern w:val="44"/>
      <w:sz w:val="32"/>
      <w:szCs w:val="44"/>
    </w:rPr>
  </w:style>
  <w:style w:type="paragraph" w:styleId="4">
    <w:name w:val="heading 2"/>
    <w:basedOn w:val="1"/>
    <w:next w:val="1"/>
    <w:link w:val="52"/>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qFormat/>
    <w:uiPriority w:val="0"/>
    <w:pPr>
      <w:keepNext/>
      <w:keepLines/>
      <w:spacing w:line="360" w:lineRule="auto"/>
      <w:outlineLvl w:val="2"/>
    </w:pPr>
    <w:rPr>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b/>
      <w:bCs/>
      <w:szCs w:val="28"/>
    </w:rPr>
  </w:style>
  <w:style w:type="paragraph" w:styleId="7">
    <w:name w:val="heading 6"/>
    <w:basedOn w:val="1"/>
    <w:next w:val="2"/>
    <w:link w:val="55"/>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7"/>
    <w:qFormat/>
    <w:uiPriority w:val="99"/>
    <w:pPr>
      <w:shd w:val="clear" w:color="auto" w:fill="000080"/>
    </w:pPr>
  </w:style>
  <w:style w:type="paragraph" w:styleId="11">
    <w:name w:val="annotation text"/>
    <w:basedOn w:val="1"/>
    <w:link w:val="58"/>
    <w:qFormat/>
    <w:uiPriority w:val="0"/>
    <w:pPr>
      <w:jc w:val="left"/>
    </w:pPr>
  </w:style>
  <w:style w:type="paragraph" w:styleId="12">
    <w:name w:val="Salutation"/>
    <w:basedOn w:val="1"/>
    <w:next w:val="1"/>
    <w:link w:val="59"/>
    <w:qFormat/>
    <w:uiPriority w:val="0"/>
    <w:rPr>
      <w:sz w:val="24"/>
      <w:szCs w:val="20"/>
    </w:rPr>
  </w:style>
  <w:style w:type="paragraph" w:styleId="13">
    <w:name w:val="Body Text 3"/>
    <w:basedOn w:val="1"/>
    <w:link w:val="60"/>
    <w:qFormat/>
    <w:uiPriority w:val="0"/>
    <w:pPr>
      <w:spacing w:after="120"/>
    </w:pPr>
    <w:rPr>
      <w:sz w:val="16"/>
      <w:szCs w:val="20"/>
    </w:rPr>
  </w:style>
  <w:style w:type="paragraph" w:styleId="14">
    <w:name w:val="Body Text"/>
    <w:basedOn w:val="1"/>
    <w:next w:val="15"/>
    <w:link w:val="61"/>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49"/>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2"/>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3"/>
    <w:qFormat/>
    <w:uiPriority w:val="99"/>
    <w:rPr>
      <w:rFonts w:ascii="宋体"/>
      <w:szCs w:val="20"/>
    </w:rPr>
  </w:style>
  <w:style w:type="paragraph" w:styleId="23">
    <w:name w:val="Body Text Indent 2"/>
    <w:basedOn w:val="1"/>
    <w:link w:val="64"/>
    <w:qFormat/>
    <w:uiPriority w:val="0"/>
    <w:pPr>
      <w:spacing w:line="432" w:lineRule="auto"/>
      <w:ind w:left="360"/>
    </w:pPr>
    <w:rPr>
      <w:rFonts w:ascii="宋体" w:hAnsi="华文细黑"/>
      <w:szCs w:val="20"/>
    </w:rPr>
  </w:style>
  <w:style w:type="paragraph" w:styleId="24">
    <w:name w:val="Balloon Text"/>
    <w:basedOn w:val="1"/>
    <w:link w:val="65"/>
    <w:qFormat/>
    <w:uiPriority w:val="99"/>
    <w:rPr>
      <w:sz w:val="18"/>
      <w:szCs w:val="18"/>
    </w:rPr>
  </w:style>
  <w:style w:type="paragraph" w:styleId="25">
    <w:name w:val="footer"/>
    <w:basedOn w:val="1"/>
    <w:link w:val="66"/>
    <w:qFormat/>
    <w:uiPriority w:val="0"/>
    <w:pPr>
      <w:tabs>
        <w:tab w:val="center" w:pos="4153"/>
        <w:tab w:val="right" w:pos="8306"/>
      </w:tabs>
      <w:snapToGrid w:val="0"/>
      <w:jc w:val="left"/>
    </w:pPr>
    <w:rPr>
      <w:sz w:val="18"/>
      <w:szCs w:val="18"/>
    </w:rPr>
  </w:style>
  <w:style w:type="paragraph" w:styleId="26">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8"/>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toc 6"/>
    <w:basedOn w:val="1"/>
    <w:next w:val="1"/>
    <w:qFormat/>
    <w:uiPriority w:val="39"/>
    <w:pPr>
      <w:ind w:left="840"/>
      <w:jc w:val="left"/>
    </w:pPr>
    <w:rPr>
      <w:sz w:val="20"/>
      <w:szCs w:val="20"/>
    </w:rPr>
  </w:style>
  <w:style w:type="paragraph" w:styleId="31">
    <w:name w:val="Body Text Indent 3"/>
    <w:basedOn w:val="1"/>
    <w:link w:val="69"/>
    <w:qFormat/>
    <w:uiPriority w:val="0"/>
    <w:pPr>
      <w:spacing w:after="120"/>
      <w:ind w:left="420" w:leftChars="200"/>
    </w:pPr>
    <w:rPr>
      <w:sz w:val="16"/>
      <w:szCs w:val="20"/>
    </w:rPr>
  </w:style>
  <w:style w:type="paragraph" w:styleId="32">
    <w:name w:val="toc 2"/>
    <w:basedOn w:val="1"/>
    <w:next w:val="1"/>
    <w:qFormat/>
    <w:uiPriority w:val="39"/>
    <w:pPr>
      <w:ind w:left="420" w:leftChars="200"/>
    </w:pPr>
  </w:style>
  <w:style w:type="paragraph" w:styleId="33">
    <w:name w:val="toc 9"/>
    <w:basedOn w:val="1"/>
    <w:next w:val="1"/>
    <w:qFormat/>
    <w:uiPriority w:val="39"/>
    <w:pPr>
      <w:ind w:left="1470"/>
      <w:jc w:val="left"/>
    </w:pPr>
    <w:rPr>
      <w:sz w:val="20"/>
      <w:szCs w:val="20"/>
    </w:rPr>
  </w:style>
  <w:style w:type="paragraph" w:styleId="34">
    <w:name w:val="Body Text 2"/>
    <w:basedOn w:val="1"/>
    <w:link w:val="70"/>
    <w:qFormat/>
    <w:uiPriority w:val="0"/>
    <w:pPr>
      <w:spacing w:after="120" w:line="480" w:lineRule="auto"/>
    </w:pPr>
    <w:rPr>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link w:val="71"/>
    <w:qFormat/>
    <w:uiPriority w:val="10"/>
    <w:pPr>
      <w:spacing w:before="240" w:after="60"/>
      <w:jc w:val="center"/>
      <w:outlineLvl w:val="0"/>
    </w:pPr>
    <w:rPr>
      <w:rFonts w:ascii="Arial" w:hAnsi="Arial"/>
      <w:b/>
      <w:bCs/>
      <w:sz w:val="32"/>
      <w:szCs w:val="32"/>
    </w:rPr>
  </w:style>
  <w:style w:type="paragraph" w:styleId="37">
    <w:name w:val="annotation subject"/>
    <w:basedOn w:val="11"/>
    <w:next w:val="11"/>
    <w:link w:val="72"/>
    <w:qFormat/>
    <w:uiPriority w:val="99"/>
    <w:rPr>
      <w:b/>
      <w:bCs/>
    </w:rPr>
  </w:style>
  <w:style w:type="paragraph" w:styleId="38">
    <w:name w:val="Body Text First Indent 2"/>
    <w:basedOn w:val="16"/>
    <w:link w:val="50"/>
    <w:qFormat/>
    <w:uiPriority w:val="99"/>
    <w:pPr>
      <w:ind w:firstLine="420" w:firstLineChars="200"/>
    </w:p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b/>
      <w:bCs/>
    </w:rPr>
  </w:style>
  <w:style w:type="character" w:styleId="43">
    <w:name w:val="page number"/>
    <w:basedOn w:val="41"/>
    <w:qFormat/>
    <w:uiPriority w:val="0"/>
  </w:style>
  <w:style w:type="character" w:styleId="44">
    <w:name w:val="FollowedHyperlink"/>
    <w:qFormat/>
    <w:uiPriority w:val="99"/>
    <w:rPr>
      <w:color w:val="800080"/>
      <w:u w:val="single"/>
    </w:rPr>
  </w:style>
  <w:style w:type="character" w:styleId="45">
    <w:name w:val="Hyperlink"/>
    <w:basedOn w:val="41"/>
    <w:qFormat/>
    <w:uiPriority w:val="99"/>
    <w:rPr>
      <w:color w:val="0000FF"/>
      <w:u w:val="single"/>
    </w:rPr>
  </w:style>
  <w:style w:type="character" w:styleId="46">
    <w:name w:val="annotation reference"/>
    <w:qFormat/>
    <w:uiPriority w:val="0"/>
    <w:rPr>
      <w:sz w:val="21"/>
      <w:szCs w:val="21"/>
    </w:rPr>
  </w:style>
  <w:style w:type="character" w:styleId="47">
    <w:name w:val="HTML Sample"/>
    <w:basedOn w:val="41"/>
    <w:unhideWhenUsed/>
    <w:qFormat/>
    <w:uiPriority w:val="99"/>
    <w:rPr>
      <w:rFonts w:ascii="宋体" w:hAnsi="宋体" w:eastAsia="宋体" w:cs="宋体"/>
    </w:rPr>
  </w:style>
  <w:style w:type="paragraph" w:customStyle="1" w:styleId="48">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9">
    <w:name w:val="正文文本缩进 Char"/>
    <w:link w:val="16"/>
    <w:qFormat/>
    <w:uiPriority w:val="99"/>
    <w:rPr>
      <w:rFonts w:ascii="黑体" w:eastAsia="黑体"/>
    </w:rPr>
  </w:style>
  <w:style w:type="character" w:customStyle="1" w:styleId="50">
    <w:name w:val="正文首行缩进 2 Char"/>
    <w:basedOn w:val="49"/>
    <w:link w:val="38"/>
    <w:qFormat/>
    <w:uiPriority w:val="99"/>
    <w:rPr>
      <w:kern w:val="2"/>
      <w:sz w:val="21"/>
      <w:szCs w:val="24"/>
    </w:rPr>
  </w:style>
  <w:style w:type="character" w:customStyle="1" w:styleId="51">
    <w:name w:val="标题 1 Char"/>
    <w:link w:val="3"/>
    <w:qFormat/>
    <w:uiPriority w:val="9"/>
    <w:rPr>
      <w:b/>
      <w:bCs/>
      <w:kern w:val="44"/>
      <w:sz w:val="32"/>
      <w:szCs w:val="44"/>
    </w:rPr>
  </w:style>
  <w:style w:type="character" w:customStyle="1" w:styleId="52">
    <w:name w:val="标题 2 Char"/>
    <w:link w:val="4"/>
    <w:qFormat/>
    <w:uiPriority w:val="0"/>
    <w:rPr>
      <w:rFonts w:ascii="Cambria" w:hAnsi="Cambria" w:eastAsia="宋体" w:cs="Times New Roman"/>
      <w:b/>
      <w:bCs/>
      <w:kern w:val="2"/>
      <w:sz w:val="32"/>
      <w:szCs w:val="32"/>
    </w:rPr>
  </w:style>
  <w:style w:type="character" w:customStyle="1" w:styleId="53">
    <w:name w:val="标题 3 Char"/>
    <w:link w:val="5"/>
    <w:qFormat/>
    <w:uiPriority w:val="0"/>
    <w:rPr>
      <w:b/>
      <w:bCs/>
      <w:kern w:val="2"/>
      <w:sz w:val="24"/>
      <w:szCs w:val="32"/>
    </w:rPr>
  </w:style>
  <w:style w:type="character" w:customStyle="1" w:styleId="54">
    <w:name w:val="标题 4 Char"/>
    <w:link w:val="6"/>
    <w:qFormat/>
    <w:uiPriority w:val="0"/>
    <w:rPr>
      <w:rFonts w:ascii="Arial" w:hAnsi="Arial"/>
      <w:b/>
      <w:bCs/>
      <w:kern w:val="2"/>
      <w:sz w:val="21"/>
      <w:szCs w:val="28"/>
    </w:rPr>
  </w:style>
  <w:style w:type="character" w:customStyle="1" w:styleId="55">
    <w:name w:val="标题 6 Char"/>
    <w:link w:val="7"/>
    <w:qFormat/>
    <w:uiPriority w:val="0"/>
    <w:rPr>
      <w:kern w:val="2"/>
      <w:sz w:val="28"/>
    </w:rPr>
  </w:style>
  <w:style w:type="character" w:customStyle="1" w:styleId="56">
    <w:name w:val="标题 9 Char"/>
    <w:link w:val="8"/>
    <w:qFormat/>
    <w:uiPriority w:val="0"/>
    <w:rPr>
      <w:rFonts w:ascii="Arial" w:hAnsi="Arial" w:eastAsia="黑体"/>
      <w:kern w:val="2"/>
      <w:sz w:val="21"/>
      <w:szCs w:val="21"/>
    </w:rPr>
  </w:style>
  <w:style w:type="character" w:customStyle="1" w:styleId="57">
    <w:name w:val="文档结构图 Char"/>
    <w:link w:val="10"/>
    <w:qFormat/>
    <w:uiPriority w:val="99"/>
    <w:rPr>
      <w:kern w:val="2"/>
      <w:sz w:val="21"/>
      <w:szCs w:val="24"/>
      <w:shd w:val="clear" w:color="auto" w:fill="000080"/>
    </w:rPr>
  </w:style>
  <w:style w:type="character" w:customStyle="1" w:styleId="58">
    <w:name w:val="批注文字 Char"/>
    <w:link w:val="11"/>
    <w:qFormat/>
    <w:uiPriority w:val="0"/>
    <w:rPr>
      <w:kern w:val="2"/>
      <w:sz w:val="21"/>
      <w:szCs w:val="24"/>
    </w:rPr>
  </w:style>
  <w:style w:type="character" w:customStyle="1" w:styleId="59">
    <w:name w:val="称呼 Char"/>
    <w:link w:val="12"/>
    <w:qFormat/>
    <w:uiPriority w:val="0"/>
    <w:rPr>
      <w:kern w:val="2"/>
      <w:sz w:val="24"/>
    </w:rPr>
  </w:style>
  <w:style w:type="character" w:customStyle="1" w:styleId="60">
    <w:name w:val="正文文本 3 Char"/>
    <w:link w:val="13"/>
    <w:qFormat/>
    <w:uiPriority w:val="0"/>
    <w:rPr>
      <w:kern w:val="2"/>
      <w:sz w:val="16"/>
    </w:rPr>
  </w:style>
  <w:style w:type="character" w:customStyle="1" w:styleId="61">
    <w:name w:val="正文文本 Char"/>
    <w:link w:val="14"/>
    <w:qFormat/>
    <w:uiPriority w:val="0"/>
    <w:rPr>
      <w:rFonts w:ascii="黑体" w:eastAsia="黑体"/>
    </w:rPr>
  </w:style>
  <w:style w:type="character" w:customStyle="1" w:styleId="62">
    <w:name w:val="纯文本 Char"/>
    <w:link w:val="20"/>
    <w:qFormat/>
    <w:uiPriority w:val="0"/>
    <w:rPr>
      <w:rFonts w:ascii="宋体" w:hAnsi="Courier New"/>
      <w:kern w:val="2"/>
      <w:sz w:val="21"/>
    </w:rPr>
  </w:style>
  <w:style w:type="character" w:customStyle="1" w:styleId="63">
    <w:name w:val="日期 Char"/>
    <w:link w:val="22"/>
    <w:qFormat/>
    <w:uiPriority w:val="99"/>
    <w:rPr>
      <w:rFonts w:ascii="宋体"/>
      <w:kern w:val="2"/>
      <w:sz w:val="21"/>
    </w:rPr>
  </w:style>
  <w:style w:type="character" w:customStyle="1" w:styleId="64">
    <w:name w:val="正文文本缩进 2 Char"/>
    <w:link w:val="23"/>
    <w:qFormat/>
    <w:uiPriority w:val="0"/>
    <w:rPr>
      <w:rFonts w:ascii="宋体" w:hAnsi="华文细黑"/>
      <w:kern w:val="2"/>
      <w:sz w:val="21"/>
    </w:rPr>
  </w:style>
  <w:style w:type="character" w:customStyle="1" w:styleId="65">
    <w:name w:val="批注框文本 Char"/>
    <w:link w:val="24"/>
    <w:qFormat/>
    <w:uiPriority w:val="99"/>
    <w:rPr>
      <w:kern w:val="2"/>
      <w:sz w:val="18"/>
      <w:szCs w:val="18"/>
    </w:rPr>
  </w:style>
  <w:style w:type="character" w:customStyle="1" w:styleId="66">
    <w:name w:val="页脚 Char"/>
    <w:link w:val="25"/>
    <w:qFormat/>
    <w:uiPriority w:val="0"/>
    <w:rPr>
      <w:kern w:val="2"/>
      <w:sz w:val="18"/>
      <w:szCs w:val="18"/>
    </w:rPr>
  </w:style>
  <w:style w:type="character" w:customStyle="1" w:styleId="67">
    <w:name w:val="页眉 Char"/>
    <w:link w:val="26"/>
    <w:qFormat/>
    <w:uiPriority w:val="0"/>
    <w:rPr>
      <w:kern w:val="2"/>
      <w:sz w:val="18"/>
      <w:szCs w:val="18"/>
    </w:rPr>
  </w:style>
  <w:style w:type="character" w:customStyle="1" w:styleId="68">
    <w:name w:val="副标题 Char"/>
    <w:link w:val="29"/>
    <w:qFormat/>
    <w:uiPriority w:val="11"/>
    <w:rPr>
      <w:rFonts w:ascii="Calibri Light" w:hAnsi="Calibri Light"/>
      <w:b/>
      <w:bCs/>
      <w:kern w:val="28"/>
      <w:sz w:val="32"/>
      <w:szCs w:val="32"/>
    </w:rPr>
  </w:style>
  <w:style w:type="character" w:customStyle="1" w:styleId="69">
    <w:name w:val="正文文本缩进 3 Char"/>
    <w:link w:val="31"/>
    <w:qFormat/>
    <w:uiPriority w:val="0"/>
    <w:rPr>
      <w:kern w:val="2"/>
      <w:sz w:val="16"/>
    </w:rPr>
  </w:style>
  <w:style w:type="character" w:customStyle="1" w:styleId="70">
    <w:name w:val="正文文本 2 Char"/>
    <w:link w:val="34"/>
    <w:qFormat/>
    <w:uiPriority w:val="0"/>
    <w:rPr>
      <w:kern w:val="2"/>
      <w:sz w:val="21"/>
    </w:rPr>
  </w:style>
  <w:style w:type="character" w:customStyle="1" w:styleId="71">
    <w:name w:val="标题 Char"/>
    <w:link w:val="36"/>
    <w:qFormat/>
    <w:uiPriority w:val="10"/>
    <w:rPr>
      <w:rFonts w:ascii="Arial" w:hAnsi="Arial" w:cs="Arial"/>
      <w:b/>
      <w:bCs/>
      <w:kern w:val="2"/>
      <w:sz w:val="32"/>
      <w:szCs w:val="32"/>
    </w:rPr>
  </w:style>
  <w:style w:type="character" w:customStyle="1" w:styleId="72">
    <w:name w:val="批注主题 Char"/>
    <w:link w:val="37"/>
    <w:qFormat/>
    <w:uiPriority w:val="99"/>
    <w:rPr>
      <w:b/>
      <w:bCs/>
      <w:kern w:val="2"/>
      <w:sz w:val="21"/>
      <w:szCs w:val="24"/>
    </w:rPr>
  </w:style>
  <w:style w:type="character" w:customStyle="1" w:styleId="73">
    <w:name w:val="标题2 Char Char"/>
    <w:qFormat/>
    <w:uiPriority w:val="0"/>
    <w:rPr>
      <w:rFonts w:ascii="宋体" w:hAnsi="宋体" w:eastAsia="宋体" w:cs="Times New Roman"/>
      <w:b/>
      <w:bCs/>
      <w:sz w:val="28"/>
      <w:szCs w:val="28"/>
    </w:rPr>
  </w:style>
  <w:style w:type="character" w:customStyle="1" w:styleId="74">
    <w:name w:val="15"/>
    <w:qFormat/>
    <w:uiPriority w:val="0"/>
    <w:rPr>
      <w:rFonts w:hint="default" w:ascii="Times New Roman" w:hAnsi="Times New Roman" w:cs="Times New Roman"/>
      <w:color w:val="464445"/>
      <w:u w:val="none"/>
    </w:rPr>
  </w:style>
  <w:style w:type="character" w:customStyle="1" w:styleId="75">
    <w:name w:val="标题2 Char"/>
    <w:link w:val="76"/>
    <w:qFormat/>
    <w:uiPriority w:val="0"/>
    <w:rPr>
      <w:rFonts w:ascii="Cambria" w:hAnsi="Cambria"/>
      <w:b/>
      <w:bCs/>
      <w:kern w:val="2"/>
      <w:sz w:val="30"/>
      <w:szCs w:val="24"/>
    </w:rPr>
  </w:style>
  <w:style w:type="paragraph" w:customStyle="1" w:styleId="76">
    <w:name w:val="标题2"/>
    <w:basedOn w:val="36"/>
    <w:link w:val="75"/>
    <w:qFormat/>
    <w:uiPriority w:val="0"/>
    <w:pPr>
      <w:spacing w:after="240"/>
      <w:jc w:val="left"/>
    </w:pPr>
    <w:rPr>
      <w:rFonts w:ascii="Cambria" w:hAnsi="Cambria"/>
      <w:sz w:val="30"/>
      <w:szCs w:val="24"/>
    </w:rPr>
  </w:style>
  <w:style w:type="character" w:customStyle="1" w:styleId="77">
    <w:name w:val="样式 Arial"/>
    <w:qFormat/>
    <w:uiPriority w:val="0"/>
    <w:rPr>
      <w:rFonts w:ascii="Arial" w:hAnsi="Arial" w:eastAsia="宋体"/>
      <w:sz w:val="21"/>
    </w:rPr>
  </w:style>
  <w:style w:type="character" w:customStyle="1" w:styleId="78">
    <w:name w:val="副标题 Char1"/>
    <w:qFormat/>
    <w:uiPriority w:val="0"/>
    <w:rPr>
      <w:rFonts w:ascii="Cambria" w:hAnsi="Cambria" w:cs="Times New Roman"/>
      <w:b/>
      <w:bCs/>
      <w:kern w:val="28"/>
      <w:sz w:val="32"/>
      <w:szCs w:val="32"/>
    </w:rPr>
  </w:style>
  <w:style w:type="character" w:customStyle="1" w:styleId="79">
    <w:name w:val="正文1 Char1"/>
    <w:link w:val="80"/>
    <w:qFormat/>
    <w:uiPriority w:val="0"/>
    <w:rPr>
      <w:rFonts w:cs="宋体"/>
      <w:kern w:val="2"/>
      <w:sz w:val="24"/>
    </w:rPr>
  </w:style>
  <w:style w:type="paragraph" w:customStyle="1" w:styleId="80">
    <w:name w:val="正文1"/>
    <w:basedOn w:val="1"/>
    <w:link w:val="79"/>
    <w:qFormat/>
    <w:uiPriority w:val="0"/>
    <w:pPr>
      <w:spacing w:line="440" w:lineRule="exact"/>
      <w:ind w:firstLine="480" w:firstLineChars="200"/>
    </w:pPr>
    <w:rPr>
      <w:sz w:val="24"/>
      <w:szCs w:val="20"/>
    </w:rPr>
  </w:style>
  <w:style w:type="character" w:customStyle="1" w:styleId="81">
    <w:name w:val="标题3 Char"/>
    <w:link w:val="82"/>
    <w:qFormat/>
    <w:uiPriority w:val="0"/>
    <w:rPr>
      <w:rFonts w:ascii="宋体" w:hAnsi="宋体"/>
      <w:b/>
      <w:bCs/>
      <w:kern w:val="44"/>
      <w:sz w:val="24"/>
      <w:szCs w:val="24"/>
    </w:rPr>
  </w:style>
  <w:style w:type="paragraph" w:customStyle="1" w:styleId="82">
    <w:name w:val="标题3"/>
    <w:basedOn w:val="3"/>
    <w:link w:val="81"/>
    <w:qFormat/>
    <w:uiPriority w:val="0"/>
    <w:pPr>
      <w:spacing w:beforeLines="50" w:afterLines="50" w:line="400" w:lineRule="exact"/>
    </w:pPr>
    <w:rPr>
      <w:rFonts w:ascii="宋体" w:hAnsi="宋体"/>
      <w:sz w:val="24"/>
      <w:szCs w:val="24"/>
    </w:rPr>
  </w:style>
  <w:style w:type="character" w:customStyle="1" w:styleId="83">
    <w:name w:val="105v1"/>
    <w:qFormat/>
    <w:uiPriority w:val="0"/>
    <w:rPr>
      <w:rFonts w:hint="default" w:ascii="ˎ̥" w:hAnsi="ˎ̥"/>
      <w:sz w:val="21"/>
      <w:szCs w:val="21"/>
    </w:rPr>
  </w:style>
  <w:style w:type="paragraph" w:customStyle="1" w:styleId="84">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5">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6">
    <w:name w:val="Definition List"/>
    <w:basedOn w:val="1"/>
    <w:next w:val="87"/>
    <w:qFormat/>
    <w:uiPriority w:val="0"/>
    <w:pPr>
      <w:autoSpaceDE w:val="0"/>
      <w:autoSpaceDN w:val="0"/>
      <w:adjustRightInd w:val="0"/>
      <w:ind w:left="360"/>
      <w:jc w:val="left"/>
    </w:pPr>
    <w:rPr>
      <w:kern w:val="0"/>
      <w:sz w:val="24"/>
      <w:szCs w:val="20"/>
    </w:rPr>
  </w:style>
  <w:style w:type="paragraph" w:customStyle="1" w:styleId="87">
    <w:name w:val="Definition Term"/>
    <w:basedOn w:val="1"/>
    <w:next w:val="86"/>
    <w:qFormat/>
    <w:uiPriority w:val="0"/>
    <w:pPr>
      <w:autoSpaceDE w:val="0"/>
      <w:autoSpaceDN w:val="0"/>
      <w:adjustRightInd w:val="0"/>
      <w:jc w:val="left"/>
    </w:pPr>
    <w:rPr>
      <w:kern w:val="0"/>
      <w:sz w:val="24"/>
      <w:szCs w:val="20"/>
    </w:rPr>
  </w:style>
  <w:style w:type="paragraph" w:customStyle="1" w:styleId="88">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89">
    <w:name w:val="p17"/>
    <w:basedOn w:val="1"/>
    <w:qFormat/>
    <w:uiPriority w:val="0"/>
    <w:pPr>
      <w:widowControl/>
    </w:pPr>
    <w:rPr>
      <w:kern w:val="0"/>
      <w:szCs w:val="21"/>
    </w:rPr>
  </w:style>
  <w:style w:type="paragraph" w:customStyle="1" w:styleId="9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1">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2">
    <w:name w:val="_Style 16"/>
    <w:basedOn w:val="1"/>
    <w:next w:val="16"/>
    <w:qFormat/>
    <w:uiPriority w:val="0"/>
    <w:pPr>
      <w:ind w:firstLine="540"/>
    </w:pPr>
    <w:rPr>
      <w:sz w:val="28"/>
      <w:szCs w:val="20"/>
    </w:rPr>
  </w:style>
  <w:style w:type="paragraph" w:customStyle="1" w:styleId="93">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4">
    <w:name w:val="默认段落字体 Para Char Char Char Char"/>
    <w:basedOn w:val="1"/>
    <w:qFormat/>
    <w:uiPriority w:val="0"/>
    <w:rPr>
      <w:szCs w:val="20"/>
    </w:rPr>
  </w:style>
  <w:style w:type="paragraph" w:customStyle="1" w:styleId="95">
    <w:name w:val="正文 t"/>
    <w:basedOn w:val="1"/>
    <w:qFormat/>
    <w:uiPriority w:val="0"/>
    <w:pPr>
      <w:spacing w:before="120" w:after="120" w:line="240" w:lineRule="atLeast"/>
    </w:pPr>
    <w:rPr>
      <w:rFonts w:ascii="Arial" w:hAnsi="Arial"/>
      <w:sz w:val="24"/>
      <w:szCs w:val="20"/>
    </w:rPr>
  </w:style>
  <w:style w:type="paragraph" w:customStyle="1" w:styleId="96">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8">
    <w:name w:val="Char1"/>
    <w:basedOn w:val="10"/>
    <w:qFormat/>
    <w:uiPriority w:val="0"/>
    <w:pPr>
      <w:tabs>
        <w:tab w:val="left" w:pos="0"/>
      </w:tabs>
      <w:ind w:firstLine="200" w:firstLineChars="200"/>
    </w:pPr>
    <w:rPr>
      <w:rFonts w:ascii="Tahoma" w:hAnsi="Tahoma"/>
      <w:sz w:val="24"/>
    </w:rPr>
  </w:style>
  <w:style w:type="paragraph" w:customStyle="1" w:styleId="99">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0">
    <w:name w:val="TOC 标题1"/>
    <w:basedOn w:val="3"/>
    <w:next w:val="1"/>
    <w:qFormat/>
    <w:uiPriority w:val="0"/>
    <w:pPr>
      <w:spacing w:before="340" w:after="330" w:line="578" w:lineRule="auto"/>
      <w:outlineLvl w:val="9"/>
    </w:pPr>
    <w:rPr>
      <w:sz w:val="44"/>
    </w:rPr>
  </w:style>
  <w:style w:type="paragraph" w:customStyle="1" w:styleId="101">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2">
    <w:name w:val="_Style 15"/>
    <w:basedOn w:val="1"/>
    <w:next w:val="16"/>
    <w:qFormat/>
    <w:uiPriority w:val="0"/>
    <w:pPr>
      <w:ind w:firstLine="540"/>
    </w:pPr>
    <w:rPr>
      <w:sz w:val="28"/>
      <w:szCs w:val="20"/>
    </w:rPr>
  </w:style>
  <w:style w:type="paragraph" w:customStyle="1" w:styleId="103">
    <w:name w:val="Char"/>
    <w:basedOn w:val="10"/>
    <w:qFormat/>
    <w:uiPriority w:val="0"/>
    <w:pPr>
      <w:keepNext/>
      <w:spacing w:beforeLines="100"/>
    </w:pPr>
    <w:rPr>
      <w:rFonts w:ascii="Tahoma" w:hAnsi="Tahoma"/>
      <w:sz w:val="24"/>
    </w:rPr>
  </w:style>
  <w:style w:type="paragraph" w:customStyle="1" w:styleId="104">
    <w:name w:val="p0"/>
    <w:basedOn w:val="1"/>
    <w:qFormat/>
    <w:uiPriority w:val="0"/>
    <w:pPr>
      <w:widowControl/>
    </w:pPr>
    <w:rPr>
      <w:kern w:val="0"/>
      <w:szCs w:val="21"/>
    </w:rPr>
  </w:style>
  <w:style w:type="paragraph" w:customStyle="1" w:styleId="105">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6">
    <w:name w:val="Char21"/>
    <w:basedOn w:val="1"/>
    <w:qFormat/>
    <w:uiPriority w:val="0"/>
    <w:pPr>
      <w:ind w:firstLine="200" w:firstLineChars="200"/>
    </w:pPr>
    <w:rPr>
      <w:rFonts w:ascii="Tahoma" w:hAnsi="Tahoma"/>
      <w:sz w:val="24"/>
      <w:szCs w:val="20"/>
    </w:rPr>
  </w:style>
  <w:style w:type="paragraph" w:customStyle="1" w:styleId="107">
    <w:name w:val="样式2"/>
    <w:basedOn w:val="4"/>
    <w:qFormat/>
    <w:uiPriority w:val="0"/>
  </w:style>
  <w:style w:type="paragraph" w:customStyle="1" w:styleId="108">
    <w:name w:val="样式1"/>
    <w:basedOn w:val="1"/>
    <w:next w:val="6"/>
    <w:qFormat/>
    <w:uiPriority w:val="0"/>
    <w:pPr>
      <w:spacing w:line="360" w:lineRule="auto"/>
      <w:ind w:firstLine="420" w:firstLineChars="200"/>
    </w:pPr>
    <w:rPr>
      <w:rFonts w:ascii="宋体" w:hAnsi="宋体"/>
      <w:szCs w:val="21"/>
    </w:rPr>
  </w:style>
  <w:style w:type="paragraph" w:customStyle="1" w:styleId="109">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0">
    <w:name w:val="缺省文本"/>
    <w:basedOn w:val="1"/>
    <w:qFormat/>
    <w:uiPriority w:val="0"/>
    <w:pPr>
      <w:autoSpaceDE w:val="0"/>
      <w:autoSpaceDN w:val="0"/>
      <w:adjustRightInd w:val="0"/>
      <w:jc w:val="left"/>
    </w:pPr>
    <w:rPr>
      <w:kern w:val="0"/>
      <w:sz w:val="24"/>
      <w:szCs w:val="20"/>
    </w:rPr>
  </w:style>
  <w:style w:type="paragraph" w:customStyle="1" w:styleId="111">
    <w:name w:val="Char2"/>
    <w:basedOn w:val="1"/>
    <w:qFormat/>
    <w:uiPriority w:val="0"/>
    <w:pPr>
      <w:adjustRightInd w:val="0"/>
      <w:spacing w:line="360" w:lineRule="auto"/>
    </w:pPr>
    <w:rPr>
      <w:kern w:val="0"/>
      <w:sz w:val="24"/>
      <w:szCs w:val="20"/>
    </w:rPr>
  </w:style>
  <w:style w:type="character" w:customStyle="1" w:styleId="112">
    <w:name w:val="纯文本 Char2"/>
    <w:qFormat/>
    <w:uiPriority w:val="0"/>
    <w:rPr>
      <w:rFonts w:ascii="宋体" w:hAnsi="Courier New" w:eastAsia="宋体" w:cs="Times New Roman"/>
      <w:szCs w:val="20"/>
    </w:rPr>
  </w:style>
  <w:style w:type="character" w:customStyle="1" w:styleId="113">
    <w:name w:val="Hyperlink1"/>
    <w:qFormat/>
    <w:uiPriority w:val="0"/>
    <w:rPr>
      <w:rFonts w:ascii="宋体" w:hAnsi="宋体" w:eastAsia="宋体" w:cs="Times New Roman"/>
      <w:color w:val="0000FF"/>
      <w:u w:val="single"/>
    </w:rPr>
  </w:style>
  <w:style w:type="paragraph" w:customStyle="1" w:styleId="1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
    <w:name w:val="列出段落1"/>
    <w:basedOn w:val="1"/>
    <w:qFormat/>
    <w:uiPriority w:val="0"/>
    <w:pPr>
      <w:ind w:firstLine="420" w:firstLineChars="200"/>
    </w:pPr>
  </w:style>
  <w:style w:type="table" w:customStyle="1" w:styleId="116">
    <w:name w:val="网格型1"/>
    <w:basedOn w:val="39"/>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7">
    <w:name w:val="List Paragraph"/>
    <w:basedOn w:val="1"/>
    <w:qFormat/>
    <w:uiPriority w:val="99"/>
    <w:pPr>
      <w:ind w:firstLine="420" w:firstLineChars="200"/>
    </w:pPr>
    <w:rPr>
      <w:rFonts w:ascii="Calibri" w:hAnsi="Calibri"/>
      <w:sz w:val="24"/>
      <w:szCs w:val="22"/>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0">
    <w:name w:val="NormalCharacter"/>
    <w:semiHidden/>
    <w:qFormat/>
    <w:uiPriority w:val="0"/>
  </w:style>
  <w:style w:type="paragraph" w:customStyle="1" w:styleId="121">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2">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3">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4">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5">
    <w:name w:val="WPSOffice手动目录 1"/>
    <w:qFormat/>
    <w:uiPriority w:val="0"/>
    <w:rPr>
      <w:rFonts w:ascii="Times New Roman" w:hAnsi="Times New Roman" w:eastAsia="宋体" w:cs="Times New Roman"/>
      <w:lang w:val="en-US" w:eastAsia="zh-CN" w:bidi="ar-SA"/>
    </w:rPr>
  </w:style>
  <w:style w:type="character" w:customStyle="1" w:styleId="126">
    <w:name w:val="bookmark-item"/>
    <w:basedOn w:val="41"/>
    <w:qFormat/>
    <w:uiPriority w:val="0"/>
  </w:style>
  <w:style w:type="paragraph" w:customStyle="1" w:styleId="1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8">
    <w:name w:val="_Style 50"/>
    <w:basedOn w:val="1"/>
    <w:next w:val="1"/>
    <w:qFormat/>
    <w:uiPriority w:val="0"/>
    <w:pPr>
      <w:pBdr>
        <w:bottom w:val="single" w:color="auto" w:sz="6" w:space="1"/>
      </w:pBdr>
      <w:jc w:val="center"/>
    </w:pPr>
    <w:rPr>
      <w:rFonts w:ascii="Arial"/>
      <w:vanish/>
      <w:sz w:val="16"/>
    </w:rPr>
  </w:style>
  <w:style w:type="character" w:customStyle="1" w:styleId="129">
    <w:name w:val="font51"/>
    <w:basedOn w:val="41"/>
    <w:qFormat/>
    <w:uiPriority w:val="0"/>
    <w:rPr>
      <w:rFonts w:hint="default"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0FB0F-16E8-44FE-A10E-1F120B106E58}">
  <ds:schemaRefs/>
</ds:datastoreItem>
</file>

<file path=customXml/itemProps3.xml><?xml version="1.0" encoding="utf-8"?>
<ds:datastoreItem xmlns:ds="http://schemas.openxmlformats.org/officeDocument/2006/customXml" ds:itemID="{DEE1A29E-5C08-472F-83EE-D61B966668B9}">
  <ds:schemaRefs/>
</ds:datastoreItem>
</file>

<file path=customXml/itemProps4.xml><?xml version="1.0" encoding="utf-8"?>
<ds:datastoreItem xmlns:ds="http://schemas.openxmlformats.org/officeDocument/2006/customXml" ds:itemID="{4DB491A7-7699-43B8-82DF-7546360513B4}">
  <ds:schemaRefs/>
</ds:datastoreItem>
</file>

<file path=customXml/itemProps5.xml><?xml version="1.0" encoding="utf-8"?>
<ds:datastoreItem xmlns:ds="http://schemas.openxmlformats.org/officeDocument/2006/customXml" ds:itemID="{ABFF17F6-B15B-4480-9A12-772800343D15}">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207</Pages>
  <Words>113290</Words>
  <Characters>128412</Characters>
  <Lines>613</Lines>
  <Paragraphs>172</Paragraphs>
  <TotalTime>0</TotalTime>
  <ScaleCrop>false</ScaleCrop>
  <LinksUpToDate>false</LinksUpToDate>
  <CharactersWithSpaces>130356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2022-06-16T13:00:03Z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