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E30AC">
      <w:pPr>
        <w:adjustRightInd w:val="0"/>
        <w:snapToGrid w:val="0"/>
        <w:ind w:right="283"/>
        <w:jc w:val="left"/>
        <w:rPr>
          <w:rFonts w:ascii="宋体" w:hAnsi="宋体"/>
        </w:rPr>
      </w:pPr>
      <w:r>
        <w:rPr>
          <w:rFonts w:hint="eastAsia" w:asciiTheme="minorEastAsia" w:hAnsiTheme="minorEastAsia" w:eastAsiaTheme="minorEastAsia" w:cstheme="minorEastAsia"/>
          <w:color w:val="auto"/>
        </w:rPr>
        <w:drawing>
          <wp:inline distT="0" distB="0" distL="0" distR="0">
            <wp:extent cx="759460" cy="795655"/>
            <wp:effectExtent l="19050" t="0" r="226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9" cstate="print"/>
                    <a:srcRect/>
                    <a:stretch>
                      <a:fillRect/>
                    </a:stretch>
                  </pic:blipFill>
                  <pic:spPr>
                    <a:xfrm>
                      <a:off x="0" y="0"/>
                      <a:ext cx="759460" cy="795655"/>
                    </a:xfrm>
                    <a:prstGeom prst="rect">
                      <a:avLst/>
                    </a:prstGeom>
                    <a:ln>
                      <a:noFill/>
                    </a:ln>
                  </pic:spPr>
                </pic:pic>
              </a:graphicData>
            </a:graphic>
          </wp:inline>
        </w:drawing>
      </w:r>
      <w:r>
        <w:fldChar w:fldCharType="begin"/>
      </w:r>
      <w:r>
        <w:instrText xml:space="preserve"> HYPERLINK "https://www.zcygov.cn/bidding-entrust/" \l "/order/orderDetail/6731445556113269195/look" \t "_blank" </w:instrText>
      </w:r>
      <w:r>
        <w:fldChar w:fldCharType="separate"/>
      </w:r>
      <w:r>
        <w:fldChar w:fldCharType="end"/>
      </w:r>
    </w:p>
    <w:p w14:paraId="0D0C814A">
      <w:pPr>
        <w:adjustRightInd w:val="0"/>
        <w:snapToGrid w:val="0"/>
        <w:spacing w:line="480" w:lineRule="exact"/>
        <w:jc w:val="both"/>
        <w:rPr>
          <w:rFonts w:ascii="宋体" w:hAnsi="宋体"/>
          <w:bCs/>
          <w:sz w:val="48"/>
          <w:szCs w:val="48"/>
        </w:rPr>
      </w:pPr>
    </w:p>
    <w:p w14:paraId="691BC8A6">
      <w:pPr>
        <w:adjustRightInd w:val="0"/>
        <w:snapToGrid w:val="0"/>
        <w:spacing w:line="480" w:lineRule="exact"/>
        <w:jc w:val="center"/>
        <w:rPr>
          <w:rFonts w:ascii="宋体"/>
          <w:b/>
          <w:bCs/>
        </w:rPr>
      </w:pPr>
      <w:r>
        <w:rPr>
          <w:rFonts w:hint="eastAsia" w:ascii="宋体" w:hAnsi="宋体"/>
          <w:bCs/>
          <w:sz w:val="48"/>
          <w:szCs w:val="48"/>
          <w:lang w:eastAsia="zh-CN"/>
        </w:rPr>
        <w:t>公开招标</w:t>
      </w:r>
      <w:r>
        <w:rPr>
          <w:rFonts w:hint="eastAsia" w:ascii="宋体" w:hAnsi="宋体"/>
          <w:bCs/>
          <w:sz w:val="48"/>
          <w:szCs w:val="48"/>
        </w:rPr>
        <w:t>文件</w:t>
      </w:r>
    </w:p>
    <w:p w14:paraId="528FDCBA">
      <w:pPr>
        <w:adjustRightInd w:val="0"/>
        <w:snapToGrid w:val="0"/>
        <w:spacing w:line="480" w:lineRule="exact"/>
        <w:jc w:val="center"/>
        <w:rPr>
          <w:rFonts w:ascii="宋体" w:hAnsi="宋体"/>
          <w:bCs/>
          <w:sz w:val="36"/>
          <w:szCs w:val="36"/>
        </w:rPr>
      </w:pPr>
      <w:r>
        <w:rPr>
          <w:rFonts w:hint="eastAsia" w:ascii="宋体" w:hAnsi="宋体"/>
          <w:bCs/>
          <w:sz w:val="36"/>
          <w:szCs w:val="36"/>
        </w:rPr>
        <w:t>（</w:t>
      </w:r>
      <w:r>
        <w:rPr>
          <w:rFonts w:hint="eastAsia" w:ascii="宋体" w:hAnsi="宋体"/>
          <w:bCs/>
          <w:sz w:val="36"/>
          <w:szCs w:val="36"/>
          <w:lang w:eastAsia="zh-CN"/>
        </w:rPr>
        <w:t>政府</w:t>
      </w:r>
      <w:r>
        <w:rPr>
          <w:rFonts w:hint="eastAsia" w:ascii="宋体" w:hAnsi="宋体"/>
          <w:bCs/>
          <w:sz w:val="36"/>
          <w:szCs w:val="36"/>
        </w:rPr>
        <w:t>采购服务）</w:t>
      </w:r>
    </w:p>
    <w:p w14:paraId="2A2EC8A0">
      <w:pPr>
        <w:adjustRightInd w:val="0"/>
        <w:snapToGrid w:val="0"/>
        <w:spacing w:line="480" w:lineRule="exact"/>
        <w:jc w:val="center"/>
        <w:rPr>
          <w:rFonts w:ascii="宋体"/>
          <w:bCs/>
          <w:color w:val="auto"/>
          <w:sz w:val="32"/>
          <w:szCs w:val="32"/>
        </w:rPr>
      </w:pPr>
    </w:p>
    <w:p w14:paraId="51935FC8">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项目编号:</w:t>
      </w:r>
      <w:r>
        <w:rPr>
          <w:rFonts w:hint="eastAsia" w:asciiTheme="minorEastAsia" w:hAnsiTheme="minorEastAsia" w:eastAsiaTheme="minorEastAsia" w:cstheme="minorEastAsia"/>
          <w:bCs/>
          <w:color w:val="auto"/>
          <w:sz w:val="32"/>
          <w:szCs w:val="32"/>
        </w:rPr>
        <w:fldChar w:fldCharType="begin"/>
      </w:r>
      <w:r>
        <w:rPr>
          <w:rFonts w:hint="eastAsia" w:asciiTheme="minorEastAsia" w:hAnsiTheme="minorEastAsia" w:eastAsiaTheme="minorEastAsia" w:cstheme="minorEastAsia"/>
          <w:bCs/>
          <w:color w:val="auto"/>
          <w:sz w:val="32"/>
          <w:szCs w:val="32"/>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bCs/>
          <w:color w:val="auto"/>
          <w:sz w:val="32"/>
          <w:szCs w:val="32"/>
        </w:rPr>
        <w:fldChar w:fldCharType="separate"/>
      </w:r>
      <w:r>
        <w:rPr>
          <w:rFonts w:hint="eastAsia" w:asciiTheme="minorEastAsia" w:hAnsiTheme="minorEastAsia" w:cstheme="minorEastAsia"/>
          <w:bCs/>
          <w:color w:val="auto"/>
          <w:sz w:val="32"/>
          <w:szCs w:val="32"/>
          <w:lang w:eastAsia="zh-CN"/>
        </w:rPr>
        <w:t>2025-0620-100618</w:t>
      </w:r>
      <w:r>
        <w:rPr>
          <w:rFonts w:hint="eastAsia" w:asciiTheme="minorEastAsia" w:hAnsiTheme="minorEastAsia" w:eastAsiaTheme="minorEastAsia" w:cstheme="minorEastAsia"/>
          <w:bCs/>
          <w:color w:val="auto"/>
          <w:sz w:val="32"/>
          <w:szCs w:val="32"/>
        </w:rPr>
        <w:fldChar w:fldCharType="end"/>
      </w:r>
    </w:p>
    <w:p w14:paraId="4115AFEC">
      <w:pPr>
        <w:adjustRightInd w:val="0"/>
        <w:snapToGrid w:val="0"/>
        <w:spacing w:line="480" w:lineRule="exact"/>
        <w:rPr>
          <w:rFonts w:hint="eastAsia" w:asciiTheme="minorEastAsia" w:hAnsiTheme="minorEastAsia" w:eastAsiaTheme="minorEastAsia" w:cstheme="minorEastAsia"/>
          <w:bCs/>
          <w:color w:val="auto"/>
          <w:sz w:val="32"/>
          <w:szCs w:val="32"/>
        </w:rPr>
      </w:pPr>
    </w:p>
    <w:p w14:paraId="322E1164">
      <w:pPr>
        <w:adjustRightInd w:val="0"/>
        <w:snapToGrid w:val="0"/>
        <w:spacing w:line="480" w:lineRule="exact"/>
        <w:rPr>
          <w:rFonts w:hint="eastAsia" w:asciiTheme="minorEastAsia" w:hAnsiTheme="minorEastAsia" w:eastAsiaTheme="minorEastAsia" w:cstheme="minorEastAsia"/>
          <w:bCs/>
          <w:color w:val="auto"/>
          <w:sz w:val="32"/>
          <w:szCs w:val="32"/>
          <w:lang w:eastAsia="zh-CN"/>
        </w:rPr>
      </w:pPr>
      <w:r>
        <w:rPr>
          <w:rFonts w:hint="eastAsia" w:asciiTheme="minorEastAsia" w:hAnsiTheme="minorEastAsia" w:eastAsiaTheme="minorEastAsia" w:cstheme="minorEastAsia"/>
          <w:bCs/>
          <w:color w:val="auto"/>
          <w:sz w:val="32"/>
          <w:szCs w:val="32"/>
        </w:rPr>
        <w:t>项目名称:</w:t>
      </w:r>
      <w:r>
        <w:rPr>
          <w:rFonts w:hint="eastAsia" w:asciiTheme="minorEastAsia" w:hAnsiTheme="minorEastAsia" w:cstheme="minorEastAsia"/>
          <w:bCs/>
          <w:color w:val="auto"/>
          <w:sz w:val="32"/>
          <w:szCs w:val="32"/>
          <w:lang w:eastAsia="zh-CN"/>
        </w:rPr>
        <w:t>2025年度天山区某单位网络运维服务项目</w:t>
      </w:r>
    </w:p>
    <w:p w14:paraId="3C7592BB">
      <w:pPr>
        <w:adjustRightInd w:val="0"/>
        <w:snapToGrid w:val="0"/>
        <w:spacing w:line="480" w:lineRule="exact"/>
        <w:rPr>
          <w:rFonts w:hint="eastAsia" w:asciiTheme="minorEastAsia" w:hAnsiTheme="minorEastAsia" w:eastAsiaTheme="minorEastAsia" w:cstheme="minorEastAsia"/>
          <w:bCs/>
          <w:color w:val="auto"/>
          <w:sz w:val="32"/>
          <w:szCs w:val="32"/>
        </w:rPr>
      </w:pPr>
    </w:p>
    <w:p w14:paraId="4C1DCAE0">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cstheme="minorEastAsia"/>
          <w:bCs/>
          <w:color w:val="auto"/>
          <w:sz w:val="32"/>
          <w:szCs w:val="32"/>
          <w:lang w:eastAsia="zh-CN"/>
        </w:rPr>
        <w:t>招标人</w:t>
      </w:r>
      <w:r>
        <w:rPr>
          <w:rFonts w:hint="eastAsia" w:asciiTheme="minorEastAsia" w:hAnsiTheme="minorEastAsia" w:eastAsiaTheme="minorEastAsia" w:cstheme="minorEastAsia"/>
          <w:bCs/>
          <w:color w:val="auto"/>
          <w:sz w:val="32"/>
          <w:szCs w:val="32"/>
        </w:rPr>
        <w:t>(盖章)：乌鲁木齐市公安局天山区分局</w:t>
      </w:r>
    </w:p>
    <w:p w14:paraId="156A9DC9">
      <w:pPr>
        <w:pStyle w:val="20"/>
        <w:ind w:left="0" w:leftChars="0" w:firstLine="0" w:firstLineChars="0"/>
        <w:rPr>
          <w:rFonts w:hint="eastAsia" w:asciiTheme="minorEastAsia" w:hAnsiTheme="minorEastAsia" w:eastAsiaTheme="minorEastAsia" w:cstheme="minorEastAsia"/>
          <w:color w:val="auto"/>
        </w:rPr>
      </w:pPr>
    </w:p>
    <w:p w14:paraId="2E2BC200">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法定代表人(盖章)：</w:t>
      </w:r>
    </w:p>
    <w:p w14:paraId="5484DE84">
      <w:pPr>
        <w:adjustRightInd w:val="0"/>
        <w:snapToGrid w:val="0"/>
        <w:spacing w:line="480" w:lineRule="exact"/>
        <w:rPr>
          <w:rFonts w:hint="eastAsia" w:asciiTheme="minorEastAsia" w:hAnsiTheme="minorEastAsia" w:eastAsiaTheme="minorEastAsia" w:cstheme="minorEastAsia"/>
          <w:bCs/>
          <w:color w:val="auto"/>
          <w:sz w:val="32"/>
          <w:szCs w:val="32"/>
        </w:rPr>
      </w:pPr>
    </w:p>
    <w:p w14:paraId="146C5A6E">
      <w:pPr>
        <w:adjustRightInd w:val="0"/>
        <w:snapToGrid w:val="0"/>
        <w:spacing w:line="480" w:lineRule="exact"/>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rPr>
        <w:t>联系人</w:t>
      </w:r>
      <w:r>
        <w:rPr>
          <w:rFonts w:hint="eastAsia" w:asciiTheme="minorEastAsia" w:hAnsiTheme="minorEastAsia" w:eastAsiaTheme="minorEastAsia" w:cstheme="minorEastAsia"/>
          <w:bCs/>
          <w:color w:val="auto"/>
          <w:sz w:val="32"/>
          <w:szCs w:val="32"/>
          <w:lang w:val="en-US" w:eastAsia="zh-CN"/>
        </w:rPr>
        <w:t>:</w:t>
      </w:r>
      <w:r>
        <w:rPr>
          <w:rFonts w:hint="eastAsia" w:ascii="宋体" w:hAnsi="宋体"/>
          <w:bCs/>
          <w:color w:val="auto"/>
          <w:sz w:val="32"/>
          <w:szCs w:val="32"/>
        </w:rPr>
        <w:t>王伟东</w:t>
      </w:r>
    </w:p>
    <w:p w14:paraId="10DBC115">
      <w:pPr>
        <w:adjustRightInd w:val="0"/>
        <w:snapToGrid w:val="0"/>
        <w:spacing w:line="480" w:lineRule="exact"/>
        <w:rPr>
          <w:rFonts w:hint="eastAsia" w:asciiTheme="minorEastAsia" w:hAnsiTheme="minorEastAsia" w:eastAsiaTheme="minorEastAsia" w:cstheme="minorEastAsia"/>
          <w:bCs/>
          <w:color w:val="auto"/>
          <w:sz w:val="32"/>
          <w:szCs w:val="32"/>
        </w:rPr>
      </w:pPr>
    </w:p>
    <w:p w14:paraId="2B6F5500">
      <w:pPr>
        <w:adjustRightInd w:val="0"/>
        <w:snapToGrid w:val="0"/>
        <w:spacing w:line="480" w:lineRule="exact"/>
        <w:rPr>
          <w:rFonts w:hint="eastAsia" w:asciiTheme="minorEastAsia" w:hAnsiTheme="minorEastAsia" w:eastAsiaTheme="minorEastAsia" w:cstheme="minorEastAsia"/>
          <w:bCs/>
          <w:color w:val="auto"/>
          <w:sz w:val="32"/>
          <w:szCs w:val="32"/>
          <w:lang w:val="en-US"/>
        </w:rPr>
      </w:pPr>
      <w:r>
        <w:rPr>
          <w:rFonts w:hint="eastAsia" w:asciiTheme="minorEastAsia" w:hAnsiTheme="minorEastAsia" w:eastAsiaTheme="minorEastAsia" w:cstheme="minorEastAsia"/>
          <w:bCs/>
          <w:color w:val="auto"/>
          <w:sz w:val="32"/>
          <w:szCs w:val="32"/>
        </w:rPr>
        <w:t>电话：</w:t>
      </w:r>
      <w:r>
        <w:rPr>
          <w:rFonts w:ascii="宋体" w:hAnsi="宋体"/>
          <w:bCs/>
          <w:color w:val="auto"/>
          <w:sz w:val="32"/>
          <w:szCs w:val="32"/>
        </w:rPr>
        <w:t>18899196071</w:t>
      </w:r>
    </w:p>
    <w:p w14:paraId="75FBA031">
      <w:pPr>
        <w:adjustRightInd w:val="0"/>
        <w:snapToGrid w:val="0"/>
        <w:spacing w:line="480" w:lineRule="exact"/>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w:t>
      </w:r>
    </w:p>
    <w:p w14:paraId="5EAD551E">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cstheme="minorEastAsia"/>
          <w:bCs/>
          <w:color w:val="auto"/>
          <w:sz w:val="32"/>
          <w:szCs w:val="32"/>
          <w:lang w:eastAsia="zh-CN"/>
        </w:rPr>
        <w:t>招标代理机构</w:t>
      </w:r>
      <w:r>
        <w:rPr>
          <w:rFonts w:hint="eastAsia" w:asciiTheme="minorEastAsia" w:hAnsiTheme="minorEastAsia" w:eastAsiaTheme="minorEastAsia" w:cstheme="minorEastAsia"/>
          <w:color w:val="auto"/>
          <w:sz w:val="32"/>
          <w:szCs w:val="32"/>
        </w:rPr>
        <w:t>(盖章)</w:t>
      </w:r>
      <w:r>
        <w:rPr>
          <w:rFonts w:hint="eastAsia" w:asciiTheme="minorEastAsia" w:hAnsiTheme="minorEastAsia" w:eastAsiaTheme="minorEastAsia" w:cstheme="minorEastAsia"/>
          <w:bCs/>
          <w:color w:val="auto"/>
          <w:sz w:val="32"/>
          <w:szCs w:val="32"/>
        </w:rPr>
        <w:t>：新疆锐智时代建设工程项目管理有限公司</w:t>
      </w:r>
    </w:p>
    <w:p w14:paraId="083AA441">
      <w:pPr>
        <w:adjustRightInd w:val="0"/>
        <w:snapToGrid w:val="0"/>
        <w:spacing w:line="480" w:lineRule="exact"/>
        <w:jc w:val="center"/>
        <w:rPr>
          <w:rFonts w:hint="eastAsia" w:asciiTheme="minorEastAsia" w:hAnsiTheme="minorEastAsia" w:eastAsiaTheme="minorEastAsia" w:cstheme="minorEastAsia"/>
          <w:bCs/>
          <w:color w:val="auto"/>
          <w:sz w:val="32"/>
          <w:szCs w:val="32"/>
        </w:rPr>
      </w:pPr>
    </w:p>
    <w:p w14:paraId="61F0C170">
      <w:pPr>
        <w:adjustRightInd w:val="0"/>
        <w:snapToGrid w:val="0"/>
        <w:spacing w:line="480" w:lineRule="exact"/>
        <w:rPr>
          <w:rFonts w:hint="eastAsia" w:asciiTheme="minorEastAsia" w:hAnsiTheme="minorEastAsia" w:eastAsiaTheme="minorEastAsia" w:cstheme="minorEastAsia"/>
          <w:bCs/>
          <w:color w:val="auto"/>
          <w:sz w:val="32"/>
          <w:szCs w:val="32"/>
          <w:lang w:eastAsia="zh-CN"/>
        </w:rPr>
      </w:pPr>
      <w:r>
        <w:rPr>
          <w:rFonts w:hint="eastAsia" w:asciiTheme="minorEastAsia" w:hAnsiTheme="minorEastAsia" w:eastAsiaTheme="minorEastAsia" w:cstheme="minorEastAsia"/>
          <w:bCs/>
          <w:color w:val="auto"/>
          <w:sz w:val="32"/>
          <w:szCs w:val="32"/>
        </w:rPr>
        <w:t>法定代表人(盖章)：</w:t>
      </w:r>
    </w:p>
    <w:p w14:paraId="39A859E3">
      <w:pPr>
        <w:adjustRightInd w:val="0"/>
        <w:snapToGrid w:val="0"/>
        <w:spacing w:line="480" w:lineRule="exact"/>
        <w:jc w:val="center"/>
        <w:rPr>
          <w:rFonts w:hint="eastAsia" w:asciiTheme="minorEastAsia" w:hAnsiTheme="minorEastAsia" w:eastAsiaTheme="minorEastAsia" w:cstheme="minorEastAsia"/>
          <w:bCs/>
          <w:color w:val="auto"/>
          <w:sz w:val="32"/>
          <w:szCs w:val="32"/>
        </w:rPr>
      </w:pPr>
    </w:p>
    <w:p w14:paraId="2E630592">
      <w:pPr>
        <w:adjustRightInd w:val="0"/>
        <w:snapToGrid w:val="0"/>
        <w:spacing w:line="480" w:lineRule="exact"/>
        <w:rPr>
          <w:rFonts w:hint="eastAsia" w:asciiTheme="minorEastAsia" w:hAnsiTheme="minorEastAsia" w:eastAsiaTheme="minorEastAsia" w:cstheme="minorEastAsia"/>
          <w:bCs/>
          <w:color w:val="auto"/>
          <w:sz w:val="32"/>
          <w:szCs w:val="32"/>
          <w:lang w:eastAsia="zh-CN"/>
        </w:rPr>
      </w:pPr>
      <w:r>
        <w:rPr>
          <w:rFonts w:hint="eastAsia" w:asciiTheme="minorEastAsia" w:hAnsiTheme="minorEastAsia" w:eastAsiaTheme="minorEastAsia" w:cstheme="minorEastAsia"/>
          <w:bCs/>
          <w:color w:val="auto"/>
          <w:sz w:val="32"/>
          <w:szCs w:val="32"/>
        </w:rPr>
        <w:t>联系人：</w:t>
      </w:r>
      <w:r>
        <w:rPr>
          <w:rFonts w:hint="eastAsia" w:asciiTheme="minorEastAsia" w:hAnsiTheme="minorEastAsia" w:eastAsiaTheme="minorEastAsia" w:cstheme="minorEastAsia"/>
          <w:bCs/>
          <w:sz w:val="32"/>
          <w:szCs w:val="32"/>
        </w:rPr>
        <w:t>叶成</w:t>
      </w:r>
    </w:p>
    <w:p w14:paraId="6ABFA5C9">
      <w:pPr>
        <w:adjustRightInd w:val="0"/>
        <w:snapToGrid w:val="0"/>
        <w:spacing w:line="480" w:lineRule="exact"/>
        <w:rPr>
          <w:rFonts w:hint="eastAsia" w:asciiTheme="minorEastAsia" w:hAnsiTheme="minorEastAsia" w:eastAsiaTheme="minorEastAsia" w:cstheme="minorEastAsia"/>
          <w:bCs/>
          <w:color w:val="auto"/>
          <w:sz w:val="32"/>
          <w:szCs w:val="32"/>
        </w:rPr>
      </w:pPr>
    </w:p>
    <w:p w14:paraId="32CC9721">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电话：</w:t>
      </w:r>
      <w:r>
        <w:rPr>
          <w:rFonts w:hint="eastAsia" w:asciiTheme="minorEastAsia" w:hAnsiTheme="minorEastAsia" w:eastAsiaTheme="minorEastAsia" w:cstheme="minorEastAsia"/>
          <w:bCs/>
          <w:sz w:val="32"/>
          <w:szCs w:val="32"/>
        </w:rPr>
        <w:t>13999292907</w:t>
      </w:r>
    </w:p>
    <w:p w14:paraId="55F21DD5">
      <w:pPr>
        <w:adjustRightInd w:val="0"/>
        <w:snapToGrid w:val="0"/>
        <w:spacing w:line="480" w:lineRule="exact"/>
        <w:jc w:val="center"/>
        <w:rPr>
          <w:rFonts w:hint="eastAsia" w:asciiTheme="minorEastAsia" w:hAnsiTheme="minorEastAsia" w:eastAsiaTheme="minorEastAsia" w:cstheme="minorEastAsia"/>
          <w:bCs/>
          <w:color w:val="auto"/>
          <w:sz w:val="32"/>
          <w:szCs w:val="32"/>
        </w:rPr>
      </w:pPr>
    </w:p>
    <w:p w14:paraId="268326AC">
      <w:pPr>
        <w:adjustRightInd w:val="0"/>
        <w:snapToGrid w:val="0"/>
        <w:spacing w:line="480" w:lineRule="exact"/>
        <w:rPr>
          <w:rFonts w:hint="eastAsia" w:asciiTheme="minorEastAsia" w:hAnsiTheme="minorEastAsia" w:eastAsiaTheme="minorEastAsia" w:cstheme="minorEastAsia"/>
          <w:b/>
          <w:bCs/>
          <w:color w:val="auto"/>
          <w:sz w:val="28"/>
          <w:szCs w:val="24"/>
        </w:rPr>
      </w:pPr>
      <w:r>
        <w:rPr>
          <w:rFonts w:hint="eastAsia" w:asciiTheme="minorEastAsia" w:hAnsiTheme="minorEastAsia" w:eastAsiaTheme="minorEastAsia" w:cstheme="minorEastAsia"/>
          <w:bCs/>
          <w:color w:val="auto"/>
          <w:sz w:val="32"/>
          <w:szCs w:val="32"/>
        </w:rPr>
        <w:t>详细地址：乌鲁木齐市水磨沟区立井街丽景名都10号楼21楼2115室</w:t>
      </w:r>
    </w:p>
    <w:p w14:paraId="48B9D196">
      <w:pPr>
        <w:adjustRightInd w:val="0"/>
        <w:snapToGrid w:val="0"/>
        <w:spacing w:line="480" w:lineRule="exact"/>
        <w:jc w:val="left"/>
        <w:rPr>
          <w:rFonts w:ascii="宋体" w:hAnsi="宋体"/>
          <w:bCs/>
          <w:sz w:val="32"/>
          <w:szCs w:val="32"/>
        </w:rPr>
      </w:pPr>
    </w:p>
    <w:p w14:paraId="19722426">
      <w:pPr>
        <w:widowControl/>
        <w:jc w:val="left"/>
        <w:rPr>
          <w:rFonts w:ascii="宋体" w:hAnsi="宋体"/>
          <w:bCs/>
          <w:sz w:val="32"/>
          <w:szCs w:val="32"/>
        </w:rPr>
      </w:pPr>
      <w:r>
        <w:rPr>
          <w:rFonts w:ascii="宋体" w:hAnsi="宋体"/>
          <w:bCs/>
          <w:sz w:val="32"/>
          <w:szCs w:val="32"/>
        </w:rPr>
        <w:br w:type="page"/>
      </w:r>
    </w:p>
    <w:p w14:paraId="78183E35">
      <w:pPr>
        <w:jc w:val="center"/>
        <w:rPr>
          <w:rFonts w:ascii="宋体" w:hAnsi="宋体"/>
          <w:bCs/>
          <w:sz w:val="32"/>
          <w:szCs w:val="32"/>
        </w:rPr>
      </w:pPr>
    </w:p>
    <w:p w14:paraId="61E50333">
      <w:pPr>
        <w:jc w:val="center"/>
        <w:rPr>
          <w:rFonts w:ascii="宋体" w:hAnsi="宋体" w:eastAsia="宋体" w:cs="宋体"/>
          <w:b/>
          <w:bCs/>
          <w:sz w:val="24"/>
          <w:szCs w:val="24"/>
        </w:rPr>
      </w:pPr>
      <w:r>
        <w:rPr>
          <w:rFonts w:hint="eastAsia" w:ascii="宋体" w:hAnsi="宋体" w:eastAsia="宋体" w:cs="宋体"/>
          <w:b/>
          <w:bCs/>
          <w:sz w:val="24"/>
          <w:szCs w:val="24"/>
        </w:rPr>
        <w:t>目录</w:t>
      </w:r>
    </w:p>
    <w:p w14:paraId="665A7BA8">
      <w:pPr>
        <w:jc w:val="left"/>
        <w:rPr>
          <w:rFonts w:ascii="宋体" w:hAnsi="Calibri" w:eastAsia="宋体" w:cs="宋体"/>
          <w:b/>
          <w:bCs/>
          <w:szCs w:val="21"/>
        </w:rPr>
      </w:pPr>
      <w:r>
        <w:rPr>
          <w:rFonts w:hint="eastAsia" w:ascii="宋体" w:hAnsi="宋体" w:eastAsia="宋体" w:cs="宋体"/>
          <w:b/>
          <w:bCs/>
          <w:szCs w:val="21"/>
          <w:lang w:eastAsia="zh-CN"/>
        </w:rPr>
        <w:t>公开招标公告</w:t>
      </w:r>
      <w:r>
        <w:rPr>
          <w:rFonts w:hint="eastAsia" w:ascii="宋体" w:hAnsi="宋体" w:eastAsia="宋体" w:cs="宋体"/>
          <w:b/>
          <w:bCs/>
          <w:szCs w:val="21"/>
        </w:rPr>
        <w:t>....................................................................1</w:t>
      </w:r>
    </w:p>
    <w:p w14:paraId="23C97832">
      <w:pPr>
        <w:pStyle w:val="30"/>
        <w:tabs>
          <w:tab w:val="right" w:leader="dot" w:pos="8820"/>
        </w:tabs>
        <w:rPr>
          <w:b/>
          <w:bCs/>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r>
        <w:fldChar w:fldCharType="begin"/>
      </w:r>
      <w:r>
        <w:instrText xml:space="preserve"> HYPERLINK \l "_Toc30995" </w:instrText>
      </w:r>
      <w:r>
        <w:fldChar w:fldCharType="separate"/>
      </w:r>
      <w:r>
        <w:rPr>
          <w:rFonts w:hint="eastAsia" w:ascii="宋体" w:hAnsi="宋体" w:cs="宋体"/>
          <w:b/>
          <w:bCs/>
          <w:lang w:eastAsia="zh-CN"/>
        </w:rPr>
        <w:t>投标人</w:t>
      </w:r>
      <w:r>
        <w:rPr>
          <w:rFonts w:hint="eastAsia" w:ascii="宋体" w:hAnsi="宋体" w:cs="宋体"/>
          <w:b/>
          <w:bCs/>
        </w:rPr>
        <w:t>须知前附表</w:t>
      </w:r>
      <w:r>
        <w:rPr>
          <w:b/>
          <w:bCs/>
        </w:rPr>
        <w:tab/>
      </w:r>
      <w:r>
        <w:rPr>
          <w:b/>
          <w:bCs/>
        </w:rPr>
        <w:fldChar w:fldCharType="begin"/>
      </w:r>
      <w:r>
        <w:rPr>
          <w:b/>
          <w:bCs/>
        </w:rPr>
        <w:instrText xml:space="preserve"> PAGEREF _Toc30995 \h </w:instrText>
      </w:r>
      <w:r>
        <w:rPr>
          <w:b/>
          <w:bCs/>
        </w:rPr>
        <w:fldChar w:fldCharType="separate"/>
      </w:r>
      <w:r>
        <w:rPr>
          <w:b/>
          <w:bCs/>
        </w:rPr>
        <w:t>4</w:t>
      </w:r>
      <w:r>
        <w:rPr>
          <w:b/>
          <w:bCs/>
        </w:rPr>
        <w:fldChar w:fldCharType="end"/>
      </w:r>
      <w:r>
        <w:rPr>
          <w:b/>
          <w:bCs/>
        </w:rPr>
        <w:fldChar w:fldCharType="end"/>
      </w:r>
    </w:p>
    <w:p w14:paraId="0E9283AC">
      <w:pPr>
        <w:pStyle w:val="30"/>
        <w:tabs>
          <w:tab w:val="right" w:leader="dot" w:pos="8820"/>
        </w:tabs>
        <w:rPr>
          <w:b/>
          <w:bCs/>
        </w:rPr>
      </w:pPr>
      <w:r>
        <w:fldChar w:fldCharType="begin"/>
      </w:r>
      <w:r>
        <w:instrText xml:space="preserve"> HYPERLINK \l "_Toc18908" </w:instrText>
      </w:r>
      <w:r>
        <w:fldChar w:fldCharType="separate"/>
      </w:r>
      <w:r>
        <w:rPr>
          <w:rFonts w:hint="eastAsia" w:ascii="宋体" w:hAnsi="宋体" w:cs="宋体"/>
          <w:b/>
          <w:bCs/>
        </w:rPr>
        <w:t>第一章</w:t>
      </w:r>
      <w:r>
        <w:rPr>
          <w:rFonts w:hint="eastAsia" w:ascii="宋体" w:hAnsi="宋体" w:cs="宋体"/>
          <w:b/>
          <w:bCs/>
          <w:lang w:eastAsia="zh-CN"/>
        </w:rPr>
        <w:t>投标人</w:t>
      </w:r>
      <w:r>
        <w:rPr>
          <w:rFonts w:hint="eastAsia" w:ascii="宋体" w:hAnsi="宋体" w:cs="宋体"/>
          <w:b/>
          <w:bCs/>
        </w:rPr>
        <w:t>须知</w:t>
      </w:r>
      <w:r>
        <w:rPr>
          <w:b/>
          <w:bCs/>
        </w:rPr>
        <w:tab/>
      </w:r>
      <w:r>
        <w:rPr>
          <w:b/>
          <w:bCs/>
        </w:rPr>
        <w:fldChar w:fldCharType="begin"/>
      </w:r>
      <w:r>
        <w:rPr>
          <w:b/>
          <w:bCs/>
        </w:rPr>
        <w:instrText xml:space="preserve"> PAGEREF _Toc18908 \h </w:instrText>
      </w:r>
      <w:r>
        <w:rPr>
          <w:b/>
          <w:bCs/>
        </w:rPr>
        <w:fldChar w:fldCharType="separate"/>
      </w:r>
      <w:r>
        <w:rPr>
          <w:b/>
          <w:bCs/>
        </w:rPr>
        <w:t>9</w:t>
      </w:r>
      <w:r>
        <w:rPr>
          <w:b/>
          <w:bCs/>
        </w:rPr>
        <w:fldChar w:fldCharType="end"/>
      </w:r>
      <w:r>
        <w:rPr>
          <w:b/>
          <w:bCs/>
        </w:rPr>
        <w:fldChar w:fldCharType="end"/>
      </w:r>
    </w:p>
    <w:p w14:paraId="219190AC">
      <w:pPr>
        <w:pStyle w:val="36"/>
        <w:tabs>
          <w:tab w:val="right" w:leader="dot" w:pos="8820"/>
        </w:tabs>
        <w:rPr>
          <w:b/>
          <w:bCs/>
        </w:rPr>
      </w:pPr>
      <w:r>
        <w:fldChar w:fldCharType="begin"/>
      </w:r>
      <w:r>
        <w:instrText xml:space="preserve"> HYPERLINK \l "_Toc1076" </w:instrText>
      </w:r>
      <w:r>
        <w:fldChar w:fldCharType="separate"/>
      </w:r>
      <w:r>
        <w:rPr>
          <w:rFonts w:ascii="宋体" w:hAnsi="宋体" w:cs="宋体"/>
          <w:b/>
          <w:bCs/>
        </w:rPr>
        <w:t>1</w:t>
      </w:r>
      <w:r>
        <w:rPr>
          <w:rFonts w:hint="eastAsia" w:ascii="宋体" w:hAnsi="宋体" w:cs="宋体"/>
          <w:b/>
          <w:bCs/>
        </w:rPr>
        <w:t>．总则</w:t>
      </w:r>
      <w:r>
        <w:rPr>
          <w:b/>
          <w:bCs/>
        </w:rPr>
        <w:tab/>
      </w:r>
      <w:r>
        <w:rPr>
          <w:b/>
          <w:bCs/>
        </w:rPr>
        <w:fldChar w:fldCharType="begin"/>
      </w:r>
      <w:r>
        <w:rPr>
          <w:b/>
          <w:bCs/>
        </w:rPr>
        <w:instrText xml:space="preserve"> PAGEREF _Toc1076 \h </w:instrText>
      </w:r>
      <w:r>
        <w:rPr>
          <w:b/>
          <w:bCs/>
        </w:rPr>
        <w:fldChar w:fldCharType="separate"/>
      </w:r>
      <w:r>
        <w:rPr>
          <w:b/>
          <w:bCs/>
        </w:rPr>
        <w:t>9</w:t>
      </w:r>
      <w:r>
        <w:rPr>
          <w:b/>
          <w:bCs/>
        </w:rPr>
        <w:fldChar w:fldCharType="end"/>
      </w:r>
      <w:r>
        <w:rPr>
          <w:b/>
          <w:bCs/>
        </w:rPr>
        <w:fldChar w:fldCharType="end"/>
      </w:r>
    </w:p>
    <w:p w14:paraId="5AC27E8B">
      <w:pPr>
        <w:pStyle w:val="36"/>
        <w:tabs>
          <w:tab w:val="right" w:leader="dot" w:pos="8820"/>
        </w:tabs>
        <w:rPr>
          <w:b/>
          <w:bCs/>
        </w:rPr>
      </w:pPr>
      <w:r>
        <w:fldChar w:fldCharType="begin"/>
      </w:r>
      <w:r>
        <w:instrText xml:space="preserve"> HYPERLINK \l "_Toc12613" </w:instrText>
      </w:r>
      <w:r>
        <w:fldChar w:fldCharType="separate"/>
      </w:r>
      <w:r>
        <w:rPr>
          <w:rFonts w:ascii="宋体" w:hAnsi="宋体" w:cs="宋体"/>
          <w:b/>
          <w:bCs/>
        </w:rPr>
        <w:t>2</w:t>
      </w:r>
      <w:r>
        <w:rPr>
          <w:rFonts w:hint="eastAsia" w:ascii="宋体" w:hAnsi="宋体" w:cs="宋体"/>
          <w:b/>
          <w:bCs/>
        </w:rPr>
        <w:t>．</w:t>
      </w:r>
      <w:r>
        <w:rPr>
          <w:rFonts w:hint="eastAsia" w:ascii="宋体" w:hAnsi="宋体" w:cs="宋体"/>
          <w:b/>
          <w:bCs/>
          <w:lang w:eastAsia="zh-CN"/>
        </w:rPr>
        <w:t>招标文件</w:t>
      </w:r>
      <w:r>
        <w:rPr>
          <w:b/>
          <w:bCs/>
        </w:rPr>
        <w:tab/>
      </w:r>
      <w:r>
        <w:rPr>
          <w:b/>
          <w:bCs/>
        </w:rPr>
        <w:fldChar w:fldCharType="begin"/>
      </w:r>
      <w:r>
        <w:rPr>
          <w:b/>
          <w:bCs/>
        </w:rPr>
        <w:instrText xml:space="preserve"> PAGEREF _Toc12613 \h </w:instrText>
      </w:r>
      <w:r>
        <w:rPr>
          <w:b/>
          <w:bCs/>
        </w:rPr>
        <w:fldChar w:fldCharType="separate"/>
      </w:r>
      <w:r>
        <w:rPr>
          <w:b/>
          <w:bCs/>
        </w:rPr>
        <w:t>11</w:t>
      </w:r>
      <w:r>
        <w:rPr>
          <w:b/>
          <w:bCs/>
        </w:rPr>
        <w:fldChar w:fldCharType="end"/>
      </w:r>
      <w:r>
        <w:rPr>
          <w:b/>
          <w:bCs/>
        </w:rPr>
        <w:fldChar w:fldCharType="end"/>
      </w:r>
    </w:p>
    <w:p w14:paraId="4992B9F6">
      <w:pPr>
        <w:pStyle w:val="36"/>
        <w:tabs>
          <w:tab w:val="right" w:leader="dot" w:pos="8820"/>
        </w:tabs>
        <w:rPr>
          <w:b/>
          <w:bCs/>
        </w:rPr>
      </w:pPr>
      <w:r>
        <w:fldChar w:fldCharType="begin"/>
      </w:r>
      <w:r>
        <w:instrText xml:space="preserve"> HYPERLINK \l "_Toc12091" </w:instrText>
      </w:r>
      <w:r>
        <w:fldChar w:fldCharType="separate"/>
      </w:r>
      <w:r>
        <w:rPr>
          <w:rFonts w:ascii="宋体" w:hAnsi="宋体" w:cs="宋体"/>
          <w:b/>
          <w:bCs/>
        </w:rPr>
        <w:t>3</w:t>
      </w:r>
      <w:r>
        <w:rPr>
          <w:rFonts w:hint="eastAsia" w:ascii="宋体" w:hAnsi="宋体" w:cs="宋体"/>
          <w:b/>
          <w:bCs/>
        </w:rPr>
        <w:t>．</w:t>
      </w:r>
      <w:r>
        <w:rPr>
          <w:rFonts w:hint="eastAsia" w:ascii="宋体" w:hAnsi="宋体" w:cs="宋体"/>
          <w:b/>
          <w:bCs/>
          <w:lang w:eastAsia="zh-CN"/>
        </w:rPr>
        <w:t>投标文件</w:t>
      </w:r>
      <w:r>
        <w:rPr>
          <w:b/>
          <w:bCs/>
        </w:rPr>
        <w:tab/>
      </w:r>
      <w:r>
        <w:rPr>
          <w:b/>
          <w:bCs/>
        </w:rPr>
        <w:fldChar w:fldCharType="begin"/>
      </w:r>
      <w:r>
        <w:rPr>
          <w:b/>
          <w:bCs/>
        </w:rPr>
        <w:instrText xml:space="preserve"> PAGEREF _Toc12091 \h </w:instrText>
      </w:r>
      <w:r>
        <w:rPr>
          <w:b/>
          <w:bCs/>
        </w:rPr>
        <w:fldChar w:fldCharType="separate"/>
      </w:r>
      <w:r>
        <w:rPr>
          <w:b/>
          <w:bCs/>
        </w:rPr>
        <w:t>12</w:t>
      </w:r>
      <w:r>
        <w:rPr>
          <w:b/>
          <w:bCs/>
        </w:rPr>
        <w:fldChar w:fldCharType="end"/>
      </w:r>
      <w:r>
        <w:rPr>
          <w:b/>
          <w:bCs/>
        </w:rPr>
        <w:fldChar w:fldCharType="end"/>
      </w:r>
    </w:p>
    <w:p w14:paraId="124CC356">
      <w:pPr>
        <w:pStyle w:val="36"/>
        <w:tabs>
          <w:tab w:val="right" w:leader="dot" w:pos="8820"/>
        </w:tabs>
        <w:rPr>
          <w:b/>
          <w:bCs/>
        </w:rPr>
      </w:pPr>
      <w:r>
        <w:fldChar w:fldCharType="begin"/>
      </w:r>
      <w:r>
        <w:instrText xml:space="preserve"> HYPERLINK \l "_Toc6541" </w:instrText>
      </w:r>
      <w:r>
        <w:fldChar w:fldCharType="separate"/>
      </w:r>
      <w:r>
        <w:rPr>
          <w:rFonts w:ascii="宋体" w:hAnsi="宋体" w:cs="宋体"/>
          <w:b/>
          <w:bCs/>
        </w:rPr>
        <w:t>4</w:t>
      </w:r>
      <w:r>
        <w:rPr>
          <w:rFonts w:hint="eastAsia" w:ascii="宋体" w:hAnsi="宋体" w:cs="宋体"/>
          <w:b/>
          <w:bCs/>
        </w:rPr>
        <w:t>．投标</w:t>
      </w:r>
      <w:r>
        <w:rPr>
          <w:b/>
          <w:bCs/>
        </w:rPr>
        <w:tab/>
      </w:r>
      <w:r>
        <w:rPr>
          <w:b/>
          <w:bCs/>
        </w:rPr>
        <w:fldChar w:fldCharType="begin"/>
      </w:r>
      <w:r>
        <w:rPr>
          <w:b/>
          <w:bCs/>
        </w:rPr>
        <w:instrText xml:space="preserve"> PAGEREF _Toc6541 \h </w:instrText>
      </w:r>
      <w:r>
        <w:rPr>
          <w:b/>
          <w:bCs/>
        </w:rPr>
        <w:fldChar w:fldCharType="separate"/>
      </w:r>
      <w:r>
        <w:rPr>
          <w:b/>
          <w:bCs/>
        </w:rPr>
        <w:t>15</w:t>
      </w:r>
      <w:r>
        <w:rPr>
          <w:b/>
          <w:bCs/>
        </w:rPr>
        <w:fldChar w:fldCharType="end"/>
      </w:r>
      <w:r>
        <w:rPr>
          <w:b/>
          <w:bCs/>
        </w:rPr>
        <w:fldChar w:fldCharType="end"/>
      </w:r>
    </w:p>
    <w:p w14:paraId="0E3A4250">
      <w:pPr>
        <w:pStyle w:val="36"/>
        <w:tabs>
          <w:tab w:val="right" w:leader="dot" w:pos="8820"/>
        </w:tabs>
        <w:rPr>
          <w:b/>
          <w:bCs/>
        </w:rPr>
      </w:pPr>
      <w:r>
        <w:fldChar w:fldCharType="begin"/>
      </w:r>
      <w:r>
        <w:instrText xml:space="preserve"> HYPERLINK \l "_Toc4841" </w:instrText>
      </w:r>
      <w:r>
        <w:fldChar w:fldCharType="separate"/>
      </w:r>
      <w:r>
        <w:rPr>
          <w:rFonts w:ascii="宋体" w:hAnsi="宋体" w:cs="宋体"/>
          <w:b/>
          <w:bCs/>
        </w:rPr>
        <w:t>5</w:t>
      </w:r>
      <w:r>
        <w:rPr>
          <w:rFonts w:hint="eastAsia" w:ascii="宋体" w:hAnsi="宋体" w:cs="宋体"/>
          <w:b/>
          <w:bCs/>
        </w:rPr>
        <w:t>．开标</w:t>
      </w:r>
      <w:r>
        <w:rPr>
          <w:b/>
          <w:bCs/>
        </w:rPr>
        <w:tab/>
      </w:r>
      <w:r>
        <w:rPr>
          <w:b/>
          <w:bCs/>
        </w:rPr>
        <w:fldChar w:fldCharType="begin"/>
      </w:r>
      <w:r>
        <w:rPr>
          <w:b/>
          <w:bCs/>
        </w:rPr>
        <w:instrText xml:space="preserve"> PAGEREF _Toc4841 \h </w:instrText>
      </w:r>
      <w:r>
        <w:rPr>
          <w:b/>
          <w:bCs/>
        </w:rPr>
        <w:fldChar w:fldCharType="separate"/>
      </w:r>
      <w:r>
        <w:rPr>
          <w:b/>
          <w:bCs/>
        </w:rPr>
        <w:t>15</w:t>
      </w:r>
      <w:r>
        <w:rPr>
          <w:b/>
          <w:bCs/>
        </w:rPr>
        <w:fldChar w:fldCharType="end"/>
      </w:r>
      <w:r>
        <w:rPr>
          <w:b/>
          <w:bCs/>
        </w:rPr>
        <w:fldChar w:fldCharType="end"/>
      </w:r>
    </w:p>
    <w:p w14:paraId="646B78EF">
      <w:pPr>
        <w:pStyle w:val="36"/>
        <w:tabs>
          <w:tab w:val="right" w:leader="dot" w:pos="8820"/>
        </w:tabs>
        <w:rPr>
          <w:b/>
          <w:bCs/>
        </w:rPr>
      </w:pPr>
      <w:r>
        <w:fldChar w:fldCharType="begin"/>
      </w:r>
      <w:r>
        <w:instrText xml:space="preserve"> HYPERLINK \l "_Toc3852" </w:instrText>
      </w:r>
      <w:r>
        <w:fldChar w:fldCharType="separate"/>
      </w:r>
      <w:r>
        <w:rPr>
          <w:rFonts w:ascii="宋体" w:hAnsi="宋体" w:cs="宋体"/>
          <w:b/>
          <w:bCs/>
        </w:rPr>
        <w:t>6</w:t>
      </w:r>
      <w:r>
        <w:rPr>
          <w:rFonts w:hint="eastAsia" w:ascii="宋体" w:hAnsi="宋体" w:cs="宋体"/>
          <w:b/>
          <w:bCs/>
        </w:rPr>
        <w:t>．评标</w:t>
      </w:r>
      <w:r>
        <w:rPr>
          <w:b/>
          <w:bCs/>
        </w:rPr>
        <w:tab/>
      </w:r>
      <w:r>
        <w:rPr>
          <w:b/>
          <w:bCs/>
        </w:rPr>
        <w:fldChar w:fldCharType="begin"/>
      </w:r>
      <w:r>
        <w:rPr>
          <w:b/>
          <w:bCs/>
        </w:rPr>
        <w:instrText xml:space="preserve"> PAGEREF _Toc3852 \h </w:instrText>
      </w:r>
      <w:r>
        <w:rPr>
          <w:b/>
          <w:bCs/>
        </w:rPr>
        <w:fldChar w:fldCharType="separate"/>
      </w:r>
      <w:r>
        <w:rPr>
          <w:b/>
          <w:bCs/>
        </w:rPr>
        <w:t>16</w:t>
      </w:r>
      <w:r>
        <w:rPr>
          <w:b/>
          <w:bCs/>
        </w:rPr>
        <w:fldChar w:fldCharType="end"/>
      </w:r>
      <w:r>
        <w:rPr>
          <w:b/>
          <w:bCs/>
        </w:rPr>
        <w:fldChar w:fldCharType="end"/>
      </w:r>
    </w:p>
    <w:p w14:paraId="2D9D12BA">
      <w:pPr>
        <w:pStyle w:val="36"/>
        <w:tabs>
          <w:tab w:val="right" w:leader="dot" w:pos="8820"/>
        </w:tabs>
        <w:rPr>
          <w:b/>
          <w:bCs/>
        </w:rPr>
      </w:pPr>
      <w:r>
        <w:fldChar w:fldCharType="begin"/>
      </w:r>
      <w:r>
        <w:instrText xml:space="preserve"> HYPERLINK \l "_Toc28267" </w:instrText>
      </w:r>
      <w:r>
        <w:fldChar w:fldCharType="separate"/>
      </w:r>
      <w:r>
        <w:rPr>
          <w:rFonts w:ascii="宋体" w:hAnsi="宋体" w:cs="宋体"/>
          <w:b/>
          <w:bCs/>
        </w:rPr>
        <w:t>7</w:t>
      </w:r>
      <w:r>
        <w:rPr>
          <w:rFonts w:hint="eastAsia" w:ascii="宋体" w:hAnsi="宋体" w:cs="宋体"/>
          <w:b/>
          <w:bCs/>
        </w:rPr>
        <w:t>．定标及合同授予</w:t>
      </w:r>
      <w:r>
        <w:rPr>
          <w:b/>
          <w:bCs/>
        </w:rPr>
        <w:tab/>
      </w:r>
      <w:r>
        <w:rPr>
          <w:b/>
          <w:bCs/>
        </w:rPr>
        <w:fldChar w:fldCharType="begin"/>
      </w:r>
      <w:r>
        <w:rPr>
          <w:b/>
          <w:bCs/>
        </w:rPr>
        <w:instrText xml:space="preserve"> PAGEREF _Toc28267 \h </w:instrText>
      </w:r>
      <w:r>
        <w:rPr>
          <w:b/>
          <w:bCs/>
        </w:rPr>
        <w:fldChar w:fldCharType="separate"/>
      </w:r>
      <w:r>
        <w:rPr>
          <w:b/>
          <w:bCs/>
        </w:rPr>
        <w:t>16</w:t>
      </w:r>
      <w:r>
        <w:rPr>
          <w:b/>
          <w:bCs/>
        </w:rPr>
        <w:fldChar w:fldCharType="end"/>
      </w:r>
      <w:r>
        <w:rPr>
          <w:b/>
          <w:bCs/>
        </w:rPr>
        <w:fldChar w:fldCharType="end"/>
      </w:r>
    </w:p>
    <w:p w14:paraId="6D333F5C">
      <w:pPr>
        <w:pStyle w:val="36"/>
        <w:tabs>
          <w:tab w:val="right" w:leader="dot" w:pos="8820"/>
        </w:tabs>
        <w:rPr>
          <w:b/>
          <w:bCs/>
        </w:rPr>
      </w:pPr>
      <w:r>
        <w:fldChar w:fldCharType="begin"/>
      </w:r>
      <w:r>
        <w:instrText xml:space="preserve"> HYPERLINK \l "_Toc28585" </w:instrText>
      </w:r>
      <w:r>
        <w:fldChar w:fldCharType="separate"/>
      </w:r>
      <w:r>
        <w:rPr>
          <w:rFonts w:ascii="宋体" w:hAnsi="宋体" w:cs="宋体"/>
          <w:b/>
          <w:bCs/>
        </w:rPr>
        <w:t>8</w:t>
      </w:r>
      <w:r>
        <w:rPr>
          <w:rFonts w:hint="eastAsia" w:ascii="宋体" w:hAnsi="宋体" w:cs="宋体"/>
          <w:b/>
          <w:bCs/>
        </w:rPr>
        <w:t>．纪律和监督</w:t>
      </w:r>
      <w:r>
        <w:rPr>
          <w:b/>
          <w:bCs/>
        </w:rPr>
        <w:tab/>
      </w:r>
      <w:r>
        <w:rPr>
          <w:b/>
          <w:bCs/>
        </w:rPr>
        <w:fldChar w:fldCharType="begin"/>
      </w:r>
      <w:r>
        <w:rPr>
          <w:b/>
          <w:bCs/>
        </w:rPr>
        <w:instrText xml:space="preserve"> PAGEREF _Toc28585 \h </w:instrText>
      </w:r>
      <w:r>
        <w:rPr>
          <w:b/>
          <w:bCs/>
        </w:rPr>
        <w:fldChar w:fldCharType="separate"/>
      </w:r>
      <w:r>
        <w:rPr>
          <w:b/>
          <w:bCs/>
        </w:rPr>
        <w:t>18</w:t>
      </w:r>
      <w:r>
        <w:rPr>
          <w:b/>
          <w:bCs/>
        </w:rPr>
        <w:fldChar w:fldCharType="end"/>
      </w:r>
      <w:r>
        <w:rPr>
          <w:b/>
          <w:bCs/>
        </w:rPr>
        <w:fldChar w:fldCharType="end"/>
      </w:r>
    </w:p>
    <w:p w14:paraId="6F8C79FD">
      <w:pPr>
        <w:pStyle w:val="30"/>
        <w:tabs>
          <w:tab w:val="right" w:leader="dot" w:pos="8820"/>
        </w:tabs>
        <w:rPr>
          <w:b/>
          <w:bCs/>
        </w:rPr>
      </w:pPr>
      <w:r>
        <w:fldChar w:fldCharType="begin"/>
      </w:r>
      <w:r>
        <w:instrText xml:space="preserve"> HYPERLINK \l "_Toc32207" </w:instrText>
      </w:r>
      <w:r>
        <w:fldChar w:fldCharType="separate"/>
      </w:r>
      <w:r>
        <w:rPr>
          <w:rFonts w:hint="eastAsia" w:ascii="宋体" w:hAnsi="宋体" w:cs="宋体"/>
          <w:b/>
          <w:bCs/>
        </w:rPr>
        <w:t>第二章评标办法</w:t>
      </w:r>
      <w:r>
        <w:rPr>
          <w:b/>
          <w:bCs/>
        </w:rPr>
        <w:tab/>
      </w:r>
      <w:r>
        <w:rPr>
          <w:b/>
          <w:bCs/>
        </w:rPr>
        <w:fldChar w:fldCharType="begin"/>
      </w:r>
      <w:r>
        <w:rPr>
          <w:b/>
          <w:bCs/>
        </w:rPr>
        <w:instrText xml:space="preserve"> PAGEREF _Toc32207 \h </w:instrText>
      </w:r>
      <w:r>
        <w:rPr>
          <w:b/>
          <w:bCs/>
        </w:rPr>
        <w:fldChar w:fldCharType="separate"/>
      </w:r>
      <w:r>
        <w:rPr>
          <w:b/>
          <w:bCs/>
        </w:rPr>
        <w:t>19</w:t>
      </w:r>
      <w:r>
        <w:rPr>
          <w:b/>
          <w:bCs/>
        </w:rPr>
        <w:fldChar w:fldCharType="end"/>
      </w:r>
      <w:r>
        <w:rPr>
          <w:b/>
          <w:bCs/>
        </w:rPr>
        <w:fldChar w:fldCharType="end"/>
      </w:r>
    </w:p>
    <w:p w14:paraId="4E4D5862">
      <w:pPr>
        <w:pStyle w:val="22"/>
        <w:tabs>
          <w:tab w:val="right" w:leader="dot" w:pos="8820"/>
        </w:tabs>
        <w:rPr>
          <w:b/>
          <w:bCs/>
        </w:rPr>
      </w:pPr>
      <w:r>
        <w:fldChar w:fldCharType="begin"/>
      </w:r>
      <w:r>
        <w:instrText xml:space="preserve"> HYPERLINK \l "_Toc3570" </w:instrText>
      </w:r>
      <w:r>
        <w:fldChar w:fldCharType="separate"/>
      </w:r>
      <w:r>
        <w:rPr>
          <w:rFonts w:hint="eastAsia" w:ascii="宋体" w:hAnsi="宋体" w:cs="宋体"/>
          <w:b/>
          <w:bCs/>
        </w:rPr>
        <w:t>评标办法前附表</w:t>
      </w:r>
      <w:r>
        <w:rPr>
          <w:b/>
          <w:bCs/>
        </w:rPr>
        <w:tab/>
      </w:r>
      <w:r>
        <w:rPr>
          <w:b/>
          <w:bCs/>
        </w:rPr>
        <w:fldChar w:fldCharType="begin"/>
      </w:r>
      <w:r>
        <w:rPr>
          <w:b/>
          <w:bCs/>
        </w:rPr>
        <w:instrText xml:space="preserve"> PAGEREF _Toc3570 \h </w:instrText>
      </w:r>
      <w:r>
        <w:rPr>
          <w:b/>
          <w:bCs/>
        </w:rPr>
        <w:fldChar w:fldCharType="separate"/>
      </w:r>
      <w:r>
        <w:rPr>
          <w:b/>
          <w:bCs/>
        </w:rPr>
        <w:t>19</w:t>
      </w:r>
      <w:r>
        <w:rPr>
          <w:b/>
          <w:bCs/>
        </w:rPr>
        <w:fldChar w:fldCharType="end"/>
      </w:r>
      <w:r>
        <w:rPr>
          <w:b/>
          <w:bCs/>
        </w:rPr>
        <w:fldChar w:fldCharType="end"/>
      </w:r>
    </w:p>
    <w:p w14:paraId="6663D1D9">
      <w:pPr>
        <w:pStyle w:val="22"/>
        <w:tabs>
          <w:tab w:val="right" w:leader="dot" w:pos="8820"/>
        </w:tabs>
        <w:rPr>
          <w:b/>
          <w:bCs/>
        </w:rPr>
      </w:pPr>
      <w:r>
        <w:fldChar w:fldCharType="begin"/>
      </w:r>
      <w:r>
        <w:instrText xml:space="preserve"> HYPERLINK \l "_Toc7481" </w:instrText>
      </w:r>
      <w:r>
        <w:fldChar w:fldCharType="separate"/>
      </w:r>
      <w:r>
        <w:rPr>
          <w:rFonts w:ascii="宋体" w:hAnsi="宋体" w:cs="宋体"/>
          <w:b/>
          <w:bCs/>
        </w:rPr>
        <w:t>1.</w:t>
      </w:r>
      <w:r>
        <w:rPr>
          <w:rFonts w:hint="eastAsia" w:ascii="宋体" w:hAnsi="宋体" w:cs="宋体"/>
          <w:b/>
          <w:bCs/>
        </w:rPr>
        <w:t>评标方法</w:t>
      </w:r>
      <w:r>
        <w:rPr>
          <w:b/>
          <w:bCs/>
        </w:rPr>
        <w:tab/>
      </w:r>
      <w:r>
        <w:rPr>
          <w:b/>
          <w:bCs/>
        </w:rPr>
        <w:fldChar w:fldCharType="begin"/>
      </w:r>
      <w:r>
        <w:rPr>
          <w:b/>
          <w:bCs/>
        </w:rPr>
        <w:instrText xml:space="preserve"> PAGEREF _Toc7481 \h </w:instrText>
      </w:r>
      <w:r>
        <w:rPr>
          <w:b/>
          <w:bCs/>
        </w:rPr>
        <w:fldChar w:fldCharType="separate"/>
      </w:r>
      <w:r>
        <w:rPr>
          <w:b/>
          <w:bCs/>
        </w:rPr>
        <w:t>23</w:t>
      </w:r>
      <w:r>
        <w:rPr>
          <w:b/>
          <w:bCs/>
        </w:rPr>
        <w:fldChar w:fldCharType="end"/>
      </w:r>
      <w:r>
        <w:rPr>
          <w:b/>
          <w:bCs/>
        </w:rPr>
        <w:fldChar w:fldCharType="end"/>
      </w:r>
    </w:p>
    <w:p w14:paraId="5351864F">
      <w:pPr>
        <w:pStyle w:val="22"/>
        <w:tabs>
          <w:tab w:val="right" w:leader="dot" w:pos="8820"/>
        </w:tabs>
        <w:rPr>
          <w:b/>
          <w:bCs/>
        </w:rPr>
      </w:pPr>
      <w:r>
        <w:fldChar w:fldCharType="begin"/>
      </w:r>
      <w:r>
        <w:instrText xml:space="preserve"> HYPERLINK \l "_Toc8704" </w:instrText>
      </w:r>
      <w:r>
        <w:fldChar w:fldCharType="separate"/>
      </w:r>
      <w:r>
        <w:rPr>
          <w:rFonts w:ascii="宋体" w:hAnsi="宋体" w:cs="宋体"/>
          <w:b/>
          <w:bCs/>
        </w:rPr>
        <w:t>2.</w:t>
      </w:r>
      <w:r>
        <w:rPr>
          <w:rFonts w:hint="eastAsia" w:ascii="宋体" w:hAnsi="宋体" w:cs="宋体"/>
          <w:b/>
          <w:bCs/>
        </w:rPr>
        <w:t>评审标准</w:t>
      </w:r>
      <w:r>
        <w:rPr>
          <w:b/>
          <w:bCs/>
        </w:rPr>
        <w:tab/>
      </w:r>
      <w:r>
        <w:rPr>
          <w:b/>
          <w:bCs/>
        </w:rPr>
        <w:fldChar w:fldCharType="begin"/>
      </w:r>
      <w:r>
        <w:rPr>
          <w:b/>
          <w:bCs/>
        </w:rPr>
        <w:instrText xml:space="preserve"> PAGEREF _Toc8704 \h </w:instrText>
      </w:r>
      <w:r>
        <w:rPr>
          <w:b/>
          <w:bCs/>
        </w:rPr>
        <w:fldChar w:fldCharType="separate"/>
      </w:r>
      <w:r>
        <w:rPr>
          <w:b/>
          <w:bCs/>
        </w:rPr>
        <w:t>23</w:t>
      </w:r>
      <w:r>
        <w:rPr>
          <w:b/>
          <w:bCs/>
        </w:rPr>
        <w:fldChar w:fldCharType="end"/>
      </w:r>
      <w:r>
        <w:rPr>
          <w:b/>
          <w:bCs/>
        </w:rPr>
        <w:fldChar w:fldCharType="end"/>
      </w:r>
    </w:p>
    <w:p w14:paraId="27783D57">
      <w:pPr>
        <w:pStyle w:val="22"/>
        <w:tabs>
          <w:tab w:val="right" w:leader="dot" w:pos="8820"/>
        </w:tabs>
        <w:rPr>
          <w:b/>
          <w:bCs/>
        </w:rPr>
      </w:pPr>
      <w:r>
        <w:fldChar w:fldCharType="begin"/>
      </w:r>
      <w:r>
        <w:instrText xml:space="preserve"> HYPERLINK \l "_Toc26306" </w:instrText>
      </w:r>
      <w:r>
        <w:fldChar w:fldCharType="separate"/>
      </w:r>
      <w:r>
        <w:rPr>
          <w:rFonts w:ascii="宋体" w:hAnsi="宋体" w:cs="宋体"/>
          <w:b/>
          <w:bCs/>
        </w:rPr>
        <w:t>3.</w:t>
      </w:r>
      <w:r>
        <w:rPr>
          <w:rFonts w:hint="eastAsia" w:ascii="宋体" w:hAnsi="宋体" w:cs="宋体"/>
          <w:b/>
          <w:bCs/>
        </w:rPr>
        <w:t>评标程序</w:t>
      </w:r>
      <w:r>
        <w:rPr>
          <w:b/>
          <w:bCs/>
        </w:rPr>
        <w:tab/>
      </w:r>
      <w:r>
        <w:rPr>
          <w:b/>
          <w:bCs/>
        </w:rPr>
        <w:fldChar w:fldCharType="begin"/>
      </w:r>
      <w:r>
        <w:rPr>
          <w:b/>
          <w:bCs/>
        </w:rPr>
        <w:instrText xml:space="preserve"> PAGEREF _Toc26306 \h </w:instrText>
      </w:r>
      <w:r>
        <w:rPr>
          <w:b/>
          <w:bCs/>
        </w:rPr>
        <w:fldChar w:fldCharType="separate"/>
      </w:r>
      <w:r>
        <w:rPr>
          <w:b/>
          <w:bCs/>
        </w:rPr>
        <w:t>24</w:t>
      </w:r>
      <w:r>
        <w:rPr>
          <w:b/>
          <w:bCs/>
        </w:rPr>
        <w:fldChar w:fldCharType="end"/>
      </w:r>
      <w:r>
        <w:rPr>
          <w:b/>
          <w:bCs/>
        </w:rPr>
        <w:fldChar w:fldCharType="end"/>
      </w:r>
    </w:p>
    <w:p w14:paraId="4BF9855C">
      <w:pPr>
        <w:pStyle w:val="30"/>
        <w:tabs>
          <w:tab w:val="right" w:leader="dot" w:pos="8820"/>
        </w:tabs>
        <w:rPr>
          <w:b/>
          <w:bCs/>
        </w:rPr>
      </w:pPr>
      <w:r>
        <w:fldChar w:fldCharType="begin"/>
      </w:r>
      <w:r>
        <w:instrText xml:space="preserve"> HYPERLINK \l "_Toc7787" </w:instrText>
      </w:r>
      <w:r>
        <w:fldChar w:fldCharType="separate"/>
      </w:r>
      <w:r>
        <w:rPr>
          <w:rFonts w:hint="eastAsia" w:ascii="宋体" w:hAnsi="宋体" w:cs="宋体"/>
          <w:b/>
          <w:bCs/>
        </w:rPr>
        <w:t>第三章合同条款及格式</w:t>
      </w:r>
      <w:r>
        <w:rPr>
          <w:b/>
          <w:bCs/>
        </w:rPr>
        <w:tab/>
      </w:r>
      <w:r>
        <w:rPr>
          <w:b/>
          <w:bCs/>
        </w:rPr>
        <w:fldChar w:fldCharType="begin"/>
      </w:r>
      <w:r>
        <w:rPr>
          <w:b/>
          <w:bCs/>
        </w:rPr>
        <w:instrText xml:space="preserve"> PAGEREF _Toc7787 \h </w:instrText>
      </w:r>
      <w:r>
        <w:rPr>
          <w:b/>
          <w:bCs/>
        </w:rPr>
        <w:fldChar w:fldCharType="separate"/>
      </w:r>
      <w:r>
        <w:rPr>
          <w:b/>
          <w:bCs/>
        </w:rPr>
        <w:t>31</w:t>
      </w:r>
      <w:r>
        <w:rPr>
          <w:b/>
          <w:bCs/>
        </w:rPr>
        <w:fldChar w:fldCharType="end"/>
      </w:r>
      <w:r>
        <w:rPr>
          <w:b/>
          <w:bCs/>
        </w:rPr>
        <w:fldChar w:fldCharType="end"/>
      </w:r>
    </w:p>
    <w:p w14:paraId="1F25B75D">
      <w:pPr>
        <w:pStyle w:val="30"/>
        <w:tabs>
          <w:tab w:val="right" w:leader="dot" w:pos="8820"/>
        </w:tabs>
        <w:rPr>
          <w:b/>
          <w:bCs/>
        </w:rPr>
      </w:pPr>
      <w:r>
        <w:fldChar w:fldCharType="begin"/>
      </w:r>
      <w:r>
        <w:instrText xml:space="preserve"> HYPERLINK \l "_Toc13910" </w:instrText>
      </w:r>
      <w:r>
        <w:fldChar w:fldCharType="separate"/>
      </w:r>
      <w:r>
        <w:rPr>
          <w:rFonts w:hint="eastAsia" w:ascii="宋体" w:hAnsi="宋体" w:cs="宋体"/>
          <w:b/>
          <w:bCs/>
        </w:rPr>
        <w:t>第四章采购标准和要求</w:t>
      </w:r>
      <w:r>
        <w:rPr>
          <w:b/>
          <w:bCs/>
        </w:rPr>
        <w:tab/>
      </w:r>
      <w:r>
        <w:rPr>
          <w:b/>
          <w:bCs/>
        </w:rPr>
        <w:fldChar w:fldCharType="begin"/>
      </w:r>
      <w:r>
        <w:rPr>
          <w:b/>
          <w:bCs/>
        </w:rPr>
        <w:instrText xml:space="preserve"> PAGEREF _Toc13910 \h </w:instrText>
      </w:r>
      <w:r>
        <w:rPr>
          <w:b/>
          <w:bCs/>
        </w:rPr>
        <w:fldChar w:fldCharType="separate"/>
      </w:r>
      <w:r>
        <w:rPr>
          <w:b/>
          <w:bCs/>
        </w:rPr>
        <w:t>33</w:t>
      </w:r>
      <w:r>
        <w:rPr>
          <w:b/>
          <w:bCs/>
        </w:rPr>
        <w:fldChar w:fldCharType="end"/>
      </w:r>
      <w:r>
        <w:rPr>
          <w:b/>
          <w:bCs/>
        </w:rPr>
        <w:fldChar w:fldCharType="end"/>
      </w:r>
    </w:p>
    <w:p w14:paraId="6F7AEACE">
      <w:pPr>
        <w:pStyle w:val="30"/>
        <w:tabs>
          <w:tab w:val="right" w:leader="dot" w:pos="8820"/>
        </w:tabs>
        <w:rPr>
          <w:b/>
          <w:bCs/>
        </w:rPr>
      </w:pPr>
      <w:r>
        <w:fldChar w:fldCharType="begin"/>
      </w:r>
      <w:r>
        <w:instrText xml:space="preserve"> HYPERLINK \l "_Toc16845" </w:instrText>
      </w:r>
      <w:r>
        <w:fldChar w:fldCharType="separate"/>
      </w:r>
      <w:r>
        <w:rPr>
          <w:rFonts w:hint="eastAsia" w:ascii="宋体" w:hAnsi="宋体" w:cs="宋体"/>
          <w:b/>
          <w:bCs/>
        </w:rPr>
        <w:t>第五章</w:t>
      </w:r>
      <w:r>
        <w:rPr>
          <w:rFonts w:hint="eastAsia" w:ascii="宋体" w:hAnsi="宋体" w:cs="宋体"/>
          <w:b/>
          <w:bCs/>
          <w:lang w:eastAsia="zh-CN"/>
        </w:rPr>
        <w:t>投标文件</w:t>
      </w:r>
      <w:r>
        <w:rPr>
          <w:rFonts w:hint="eastAsia" w:ascii="宋体" w:hAnsi="宋体" w:cs="宋体"/>
          <w:b/>
          <w:bCs/>
        </w:rPr>
        <w:t>格式</w:t>
      </w:r>
      <w:r>
        <w:rPr>
          <w:b/>
          <w:bCs/>
        </w:rPr>
        <w:tab/>
      </w:r>
      <w:r>
        <w:rPr>
          <w:b/>
          <w:bCs/>
        </w:rPr>
        <w:fldChar w:fldCharType="begin"/>
      </w:r>
      <w:r>
        <w:rPr>
          <w:b/>
          <w:bCs/>
        </w:rPr>
        <w:instrText xml:space="preserve"> PAGEREF _Toc16845 \h </w:instrText>
      </w:r>
      <w:r>
        <w:rPr>
          <w:b/>
          <w:bCs/>
        </w:rPr>
        <w:fldChar w:fldCharType="separate"/>
      </w:r>
      <w:r>
        <w:rPr>
          <w:b/>
          <w:bCs/>
        </w:rPr>
        <w:t>34</w:t>
      </w:r>
      <w:r>
        <w:rPr>
          <w:b/>
          <w:bCs/>
        </w:rPr>
        <w:fldChar w:fldCharType="end"/>
      </w:r>
      <w:r>
        <w:rPr>
          <w:b/>
          <w:bCs/>
        </w:rPr>
        <w:fldChar w:fldCharType="end"/>
      </w:r>
    </w:p>
    <w:p w14:paraId="18B083ED">
      <w:pPr>
        <w:pStyle w:val="36"/>
        <w:tabs>
          <w:tab w:val="right" w:leader="dot" w:pos="9781"/>
        </w:tabs>
        <w:rPr>
          <w:b/>
          <w:bCs/>
        </w:rPr>
      </w:pPr>
    </w:p>
    <w:p w14:paraId="4A305824">
      <w:pPr>
        <w:rPr>
          <w:rFonts w:ascii="宋体" w:hAnsi="Calibri" w:eastAsia="宋体" w:cs="宋体"/>
          <w:b/>
          <w:bCs/>
        </w:rPr>
        <w:sectPr>
          <w:headerReference r:id="rId3" w:type="default"/>
          <w:footerReference r:id="rId4" w:type="default"/>
          <w:footerReference r:id="rId5" w:type="even"/>
          <w:pgSz w:w="11906" w:h="16838"/>
          <w:pgMar w:top="1361" w:right="1248" w:bottom="1361" w:left="1418" w:header="851" w:footer="992" w:gutter="0"/>
          <w:pgNumType w:start="1"/>
          <w:cols w:space="720" w:num="1"/>
          <w:docGrid w:type="lines" w:linePitch="312" w:charSpace="0"/>
        </w:sectPr>
      </w:pPr>
      <w:r>
        <w:rPr>
          <w:rFonts w:ascii="宋体" w:hAnsi="宋体" w:eastAsia="宋体" w:cs="宋体"/>
          <w:b/>
          <w:bCs/>
        </w:rPr>
        <w:fldChar w:fldCharType="end"/>
      </w:r>
    </w:p>
    <w:p w14:paraId="468166FF">
      <w:pPr>
        <w:jc w:val="center"/>
        <w:outlineLvl w:val="0"/>
        <w:rPr>
          <w:rFonts w:hint="eastAsia" w:asciiTheme="minorEastAsia" w:hAnsiTheme="minorEastAsia" w:eastAsiaTheme="minorEastAsia" w:cstheme="minorEastAsia"/>
          <w:b/>
          <w:color w:val="auto"/>
          <w:sz w:val="28"/>
          <w:u w:val="single"/>
        </w:rPr>
      </w:pPr>
      <w:bookmarkStart w:id="0" w:name="_Toc16181"/>
      <w:r>
        <w:rPr>
          <w:rFonts w:hint="eastAsia" w:asciiTheme="minorEastAsia" w:hAnsiTheme="minorEastAsia" w:cstheme="minorEastAsia"/>
          <w:b/>
          <w:color w:val="auto"/>
          <w:sz w:val="28"/>
          <w:u w:val="single"/>
          <w:lang w:eastAsia="zh-CN"/>
        </w:rPr>
        <w:t>2025年度天山区某单位网络运维服务项目</w:t>
      </w:r>
      <w:r>
        <w:rPr>
          <w:rFonts w:hint="eastAsia" w:asciiTheme="minorEastAsia" w:hAnsiTheme="minorEastAsia" w:eastAsiaTheme="minorEastAsia" w:cstheme="minorEastAsia"/>
          <w:b/>
          <w:color w:val="auto"/>
          <w:sz w:val="28"/>
          <w:u w:val="single"/>
        </w:rPr>
        <w:t>公开招标公告</w:t>
      </w:r>
      <w:bookmarkEnd w:id="0"/>
    </w:p>
    <w:p w14:paraId="69000732">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lang w:eastAsia="zh-CN"/>
        </w:rPr>
        <w:t>项目概况</w:t>
      </w:r>
    </w:p>
    <w:p w14:paraId="1805149A">
      <w:pPr>
        <w:spacing w:line="360" w:lineRule="auto"/>
        <w:rPr>
          <w:rFonts w:hint="eastAsia" w:asciiTheme="minorEastAsia" w:hAnsiTheme="minorEastAsia" w:eastAsiaTheme="minorEastAsia" w:cstheme="minorEastAsia"/>
          <w:color w:val="auto"/>
        </w:rPr>
      </w:pPr>
      <w:r>
        <w:rPr>
          <w:rFonts w:hint="eastAsia" w:asciiTheme="minorEastAsia" w:hAnsiTheme="minorEastAsia" w:cstheme="minorEastAsia"/>
          <w:color w:val="auto"/>
          <w:sz w:val="24"/>
          <w:szCs w:val="24"/>
          <w:u w:val="single"/>
          <w:lang w:val="en-US" w:eastAsia="zh-CN"/>
        </w:rPr>
        <w:t>2025年度天山区某单位网络运维服务项目</w:t>
      </w:r>
      <w:r>
        <w:rPr>
          <w:rFonts w:hint="eastAsia" w:asciiTheme="minorEastAsia" w:hAnsiTheme="minorEastAsia" w:eastAsiaTheme="minorEastAsia" w:cstheme="minorEastAsia"/>
          <w:sz w:val="24"/>
          <w:szCs w:val="24"/>
        </w:rPr>
        <w:t>的潜在投标人应在政采云平台线上获取招标文件，并于</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u w:val="single"/>
        </w:rPr>
        <w:t>11:00</w:t>
      </w:r>
      <w:r>
        <w:rPr>
          <w:rFonts w:hint="eastAsia" w:asciiTheme="minorEastAsia" w:hAnsiTheme="minorEastAsia" w:eastAsiaTheme="minorEastAsia" w:cstheme="minorEastAsia"/>
          <w:sz w:val="24"/>
          <w:szCs w:val="24"/>
        </w:rPr>
        <w:t>北京时间）前提交投标文件。</w:t>
      </w:r>
    </w:p>
    <w:p w14:paraId="0BBF9E95">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一、项目基本情况</w:t>
      </w:r>
    </w:p>
    <w:p w14:paraId="05BAA37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cstheme="minorEastAsia"/>
          <w:color w:val="auto"/>
          <w:sz w:val="24"/>
          <w:szCs w:val="24"/>
          <w:lang w:eastAsia="zh-CN"/>
        </w:rPr>
        <w:t>2025-0620-100618</w:t>
      </w:r>
      <w:r>
        <w:rPr>
          <w:rFonts w:hint="eastAsia" w:asciiTheme="minorEastAsia" w:hAnsiTheme="minorEastAsia" w:eastAsiaTheme="minorEastAsia" w:cstheme="minorEastAsia"/>
          <w:color w:val="auto"/>
          <w:sz w:val="24"/>
          <w:szCs w:val="24"/>
        </w:rPr>
        <w:fldChar w:fldCharType="end"/>
      </w:r>
    </w:p>
    <w:p w14:paraId="5B0BD51C">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cstheme="minorEastAsia"/>
          <w:color w:val="auto"/>
          <w:sz w:val="24"/>
          <w:szCs w:val="24"/>
          <w:lang w:val="en-US" w:eastAsia="zh-CN"/>
        </w:rPr>
        <w:t>2025年度天山区某单位网络运维服务项目</w:t>
      </w:r>
    </w:p>
    <w:p w14:paraId="5D1A611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采购方式：公开招标</w:t>
      </w:r>
    </w:p>
    <w:p w14:paraId="330B9259">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eastAsiaTheme="minorEastAsia" w:cstheme="minorEastAsia"/>
          <w:color w:val="auto"/>
          <w:sz w:val="24"/>
          <w:szCs w:val="24"/>
          <w:lang w:val="en-US" w:eastAsia="zh-CN"/>
        </w:rPr>
        <w:t>5591040.00</w:t>
      </w:r>
    </w:p>
    <w:p w14:paraId="7097D030">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最高限价（元）：</w:t>
      </w:r>
      <w:r>
        <w:rPr>
          <w:rFonts w:hint="eastAsia" w:asciiTheme="minorEastAsia" w:hAnsiTheme="minorEastAsia" w:eastAsiaTheme="minorEastAsia" w:cstheme="minorEastAsia"/>
          <w:color w:val="auto"/>
          <w:sz w:val="24"/>
          <w:szCs w:val="24"/>
          <w:lang w:val="en-US" w:eastAsia="zh-CN"/>
        </w:rPr>
        <w:t>5591040.00</w:t>
      </w:r>
    </w:p>
    <w:p w14:paraId="287B871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w:t>
      </w:r>
    </w:p>
    <w:p w14:paraId="1383E1F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标项一</w:t>
      </w:r>
    </w:p>
    <w:p w14:paraId="3E19ACF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标项一</w:t>
      </w:r>
      <w:r>
        <w:rPr>
          <w:rFonts w:hint="eastAsia" w:asciiTheme="minorEastAsia" w:hAnsiTheme="minorEastAsia" w:cstheme="minorEastAsia"/>
          <w:color w:val="auto"/>
          <w:sz w:val="24"/>
          <w:szCs w:val="24"/>
          <w:lang w:val="en-US" w:eastAsia="zh-CN"/>
        </w:rPr>
        <w:t>)</w:t>
      </w:r>
    </w:p>
    <w:p w14:paraId="3B7D495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数量:不限</w:t>
      </w:r>
    </w:p>
    <w:p w14:paraId="0418709E">
      <w:pPr>
        <w:spacing w:line="360" w:lineRule="auto"/>
        <w:rPr>
          <w:rFonts w:hint="eastAsia" w:asciiTheme="minorEastAsia" w:hAnsi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cstheme="minorEastAsia"/>
          <w:color w:val="auto"/>
          <w:sz w:val="24"/>
          <w:szCs w:val="24"/>
          <w:u w:val="single"/>
          <w:lang w:val="en-US" w:eastAsia="zh-CN"/>
        </w:rPr>
        <w:t>3354240</w:t>
      </w:r>
    </w:p>
    <w:p w14:paraId="7781F3B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单位：批</w:t>
      </w:r>
    </w:p>
    <w:p w14:paraId="088DB3C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简要规格描述或项目基本概况介绍、用途：</w:t>
      </w:r>
      <w:r>
        <w:rPr>
          <w:rFonts w:hint="eastAsia" w:asciiTheme="minorEastAsia" w:hAnsiTheme="minorEastAsia" w:cstheme="minorEastAsia"/>
          <w:color w:val="auto"/>
          <w:sz w:val="24"/>
          <w:szCs w:val="24"/>
          <w:u w:val="single"/>
          <w:lang w:val="en-US" w:eastAsia="zh-CN"/>
        </w:rPr>
        <w:t>链路租赁服务及其附属的网络设备的维护服务与运维支撑。</w:t>
      </w:r>
    </w:p>
    <w:p w14:paraId="022513D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标项二</w:t>
      </w:r>
    </w:p>
    <w:p w14:paraId="5A23CB4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标项二</w:t>
      </w:r>
      <w:r>
        <w:rPr>
          <w:rFonts w:hint="eastAsia" w:asciiTheme="minorEastAsia" w:hAnsiTheme="minorEastAsia" w:cstheme="minorEastAsia"/>
          <w:color w:val="auto"/>
          <w:sz w:val="24"/>
          <w:szCs w:val="24"/>
          <w:lang w:val="en-US" w:eastAsia="zh-CN"/>
        </w:rPr>
        <w:t>)</w:t>
      </w:r>
    </w:p>
    <w:p w14:paraId="4E4CAC1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数量:不限</w:t>
      </w:r>
    </w:p>
    <w:p w14:paraId="538D9D0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cstheme="minorEastAsia"/>
          <w:color w:val="auto"/>
          <w:sz w:val="24"/>
          <w:szCs w:val="24"/>
          <w:u w:val="single"/>
          <w:lang w:val="en-US" w:eastAsia="zh-CN"/>
        </w:rPr>
        <w:t>2236800</w:t>
      </w:r>
    </w:p>
    <w:p w14:paraId="1D44449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单位：批</w:t>
      </w:r>
    </w:p>
    <w:p w14:paraId="0A1F5482">
      <w:pPr>
        <w:spacing w:line="360" w:lineRule="auto"/>
        <w:rPr>
          <w:rFonts w:hint="default"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简要规格描述或项目基本概况介绍、用途：</w:t>
      </w:r>
      <w:r>
        <w:rPr>
          <w:rFonts w:hint="eastAsia" w:asciiTheme="minorEastAsia" w:hAnsiTheme="minorEastAsia" w:cstheme="minorEastAsia"/>
          <w:color w:val="auto"/>
          <w:sz w:val="24"/>
          <w:szCs w:val="24"/>
          <w:u w:val="single"/>
          <w:lang w:val="en-US" w:eastAsia="zh-CN"/>
        </w:rPr>
        <w:t>链路租赁服务及其附属的网络设备的维护服务与运维支撑。</w:t>
      </w:r>
    </w:p>
    <w:p w14:paraId="6B6875D9">
      <w:pPr>
        <w:spacing w:line="360" w:lineRule="auto"/>
        <w:rPr>
          <w:rFonts w:hint="eastAsia" w:asciiTheme="minorEastAsia" w:hAnsiTheme="minorEastAsia" w:eastAsiaTheme="minorEastAsia" w:cstheme="minorEastAsia"/>
          <w:color w:val="FF0000"/>
          <w:sz w:val="24"/>
          <w:szCs w:val="24"/>
          <w:u w:val="single"/>
          <w:lang w:eastAsia="zh-CN"/>
        </w:rPr>
      </w:pPr>
      <w:r>
        <w:rPr>
          <w:rFonts w:hint="eastAsia" w:asciiTheme="minorEastAsia" w:hAnsiTheme="minorEastAsia" w:eastAsiaTheme="minorEastAsia" w:cstheme="minorEastAsia"/>
          <w:color w:val="auto"/>
          <w:sz w:val="24"/>
          <w:szCs w:val="24"/>
        </w:rPr>
        <w:t>合同履约期限：</w:t>
      </w:r>
      <w:r>
        <w:rPr>
          <w:rFonts w:hint="eastAsia" w:asciiTheme="minorEastAsia" w:hAnsiTheme="minorEastAsia"/>
          <w:color w:val="auto"/>
          <w:sz w:val="24"/>
          <w:szCs w:val="24"/>
          <w:u w:val="single"/>
        </w:rPr>
        <w:t>1年</w:t>
      </w:r>
      <w:r>
        <w:rPr>
          <w:rFonts w:hint="eastAsia" w:asciiTheme="minorEastAsia" w:hAnsiTheme="minorEastAsia"/>
          <w:color w:val="auto"/>
          <w:sz w:val="24"/>
          <w:szCs w:val="24"/>
          <w:u w:val="single"/>
          <w:lang w:eastAsia="zh-CN"/>
        </w:rPr>
        <w:t>（具体以合同签订时间为准）</w:t>
      </w:r>
      <w:r>
        <w:rPr>
          <w:rFonts w:hint="eastAsia" w:asciiTheme="minorEastAsia" w:hAnsiTheme="minorEastAsia"/>
          <w:sz w:val="24"/>
          <w:szCs w:val="24"/>
          <w:u w:val="single"/>
          <w:lang w:eastAsia="zh-CN"/>
        </w:rPr>
        <w:t>。</w:t>
      </w:r>
    </w:p>
    <w:p w14:paraId="6A7DF51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本项目（否）接受联合体投标。</w:t>
      </w:r>
    </w:p>
    <w:p w14:paraId="3C8F3913">
      <w:pPr>
        <w:numPr>
          <w:ilvl w:val="0"/>
          <w:numId w:val="1"/>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申请人的资格要求：</w:t>
      </w:r>
    </w:p>
    <w:p w14:paraId="2DB09421">
      <w:pPr>
        <w:numPr>
          <w:ilvl w:val="0"/>
          <w:numId w:val="0"/>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color w:val="auto"/>
          <w:kern w:val="0"/>
          <w:sz w:val="24"/>
          <w:szCs w:val="24"/>
          <w:lang w:val="en-US" w:eastAsia="zh-CN"/>
        </w:rPr>
        <w:t>标项一、二：</w:t>
      </w:r>
    </w:p>
    <w:p w14:paraId="6FD698C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48E59265">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2.落实政府采购政策需满足的资格要求</w:t>
      </w:r>
      <w:r>
        <w:rPr>
          <w:rFonts w:hint="eastAsia" w:asciiTheme="minorEastAsia" w:hAnsiTheme="minorEastAsia" w:eastAsiaTheme="minorEastAsia" w:cstheme="minorEastAsia"/>
          <w:color w:val="auto"/>
          <w:sz w:val="24"/>
          <w:szCs w:val="24"/>
          <w:lang w:eastAsia="zh-CN"/>
        </w:rPr>
        <w:t>：</w:t>
      </w:r>
      <w:r>
        <w:rPr>
          <w:rFonts w:asciiTheme="minorEastAsia" w:hAnsiTheme="minorEastAsia"/>
          <w:sz w:val="24"/>
          <w:szCs w:val="24"/>
        </w:rPr>
        <w:t>本项目不专门面向</w:t>
      </w:r>
      <w:r>
        <w:rPr>
          <w:rFonts w:hint="eastAsia" w:asciiTheme="minorEastAsia" w:hAnsiTheme="minorEastAsia"/>
          <w:sz w:val="24"/>
          <w:szCs w:val="24"/>
        </w:rPr>
        <w:t>中小</w:t>
      </w:r>
      <w:r>
        <w:rPr>
          <w:rFonts w:asciiTheme="minorEastAsia" w:hAnsiTheme="minorEastAsia"/>
          <w:sz w:val="24"/>
          <w:szCs w:val="24"/>
        </w:rPr>
        <w:t>企业</w:t>
      </w:r>
      <w:r>
        <w:rPr>
          <w:rFonts w:hint="eastAsia" w:asciiTheme="minorEastAsia" w:hAnsiTheme="minorEastAsia"/>
          <w:sz w:val="24"/>
          <w:szCs w:val="24"/>
          <w:lang w:eastAsia="zh-CN"/>
        </w:rPr>
        <w:t>；</w:t>
      </w:r>
    </w:p>
    <w:p w14:paraId="26B7EBD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3.本项目资格要求：</w:t>
      </w:r>
    </w:p>
    <w:p w14:paraId="6420CFE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sz w:val="24"/>
          <w:szCs w:val="24"/>
        </w:rPr>
        <w:t>投标人须具有有效的营业执照（或事业单位法人证书）,具有独立订立合同的权利，能独立承担民事责任的能力；</w:t>
      </w:r>
    </w:p>
    <w:p w14:paraId="3C4DB7DE">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color w:val="auto"/>
          <w:sz w:val="24"/>
          <w:szCs w:val="24"/>
        </w:rPr>
        <w:t>须是在“信用中国”（www.creditchina.gov.cn）和中国政府采购网（www.ccgp.gov.cn）网站上未被列入失信被执行人、重大税收违法案件当事人名单以及政府采购严重违法失信行为记录名单；</w:t>
      </w:r>
    </w:p>
    <w:p w14:paraId="47784FA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3）其他说明：①与</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人存在利害关系可能影响采购公正性的法人、其他组织或者个人，不得参加投标。②单位负责人为同一人或者存在控股、管理关系的不同</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，不得参加同一合同项下的政府采购活动。违反前两款规定的，相关投标均无效。</w:t>
      </w:r>
    </w:p>
    <w:p w14:paraId="426B6A8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本标项不允许联合体投标。</w:t>
      </w:r>
    </w:p>
    <w:p w14:paraId="191C853A">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三、获取招标文件</w:t>
      </w:r>
    </w:p>
    <w:p w14:paraId="3C053B6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6</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25</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auto"/>
          <w:sz w:val="24"/>
          <w:szCs w:val="24"/>
        </w:rPr>
        <w:t>，每天上午10:</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0至13:30，下午15:30至18:00（北京时间，法定节假日除外）</w:t>
      </w:r>
    </w:p>
    <w:p w14:paraId="3657EEF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sz w:val="24"/>
          <w:szCs w:val="24"/>
        </w:rPr>
        <w:t>政采云平台线上</w:t>
      </w:r>
    </w:p>
    <w:p w14:paraId="38E7DB31">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登录政采云平台https://www.zcygov.cn/在线申请获取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（进入“项目采购”应用，在获取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菜单中选择项目，申请获取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），或者点击采购公告底部潜在</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”，页面跳转后登陆，直接获取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w:t>
      </w:r>
    </w:p>
    <w:p w14:paraId="47A0E24C">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售价（元）：</w:t>
      </w:r>
      <w:r>
        <w:rPr>
          <w:rFonts w:hint="eastAsia" w:asciiTheme="minorEastAsia" w:hAnsiTheme="minorEastAsia" w:eastAsiaTheme="minorEastAsia" w:cstheme="minorEastAsia"/>
          <w:color w:val="auto"/>
          <w:sz w:val="24"/>
          <w:szCs w:val="24"/>
          <w:lang w:val="en-US" w:eastAsia="zh-CN"/>
        </w:rPr>
        <w:t>0</w:t>
      </w:r>
    </w:p>
    <w:p w14:paraId="35CDC7DE">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四、提交投标文件截止时间、开标时间和地点</w:t>
      </w:r>
    </w:p>
    <w:p w14:paraId="2F4FAF0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提交投标文件截止时间：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u w:val="single"/>
        </w:rPr>
        <w:t>11:00</w:t>
      </w:r>
      <w:r>
        <w:rPr>
          <w:rFonts w:hint="eastAsia" w:asciiTheme="minorEastAsia" w:hAnsiTheme="minorEastAsia" w:eastAsiaTheme="minorEastAsia" w:cstheme="minorEastAsia"/>
          <w:color w:val="auto"/>
          <w:sz w:val="24"/>
          <w:szCs w:val="24"/>
        </w:rPr>
        <w:t>（北京时间）</w:t>
      </w:r>
    </w:p>
    <w:p w14:paraId="4DB092B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投标地点：请登录政采云投标客户端投标</w:t>
      </w:r>
    </w:p>
    <w:p w14:paraId="6017D5E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u w:val="single"/>
        </w:rPr>
        <w:t>11:00</w:t>
      </w:r>
      <w:r>
        <w:rPr>
          <w:rFonts w:hint="eastAsia" w:asciiTheme="minorEastAsia" w:hAnsiTheme="minorEastAsia" w:eastAsiaTheme="minorEastAsia" w:cstheme="minorEastAsia"/>
          <w:color w:val="auto"/>
          <w:sz w:val="24"/>
          <w:szCs w:val="24"/>
        </w:rPr>
        <w:t>（北京时间）</w:t>
      </w:r>
    </w:p>
    <w:p w14:paraId="6D35429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开标地点：</w:t>
      </w:r>
      <w:bookmarkStart w:id="1" w:name="OLE_LINK31"/>
      <w:bookmarkStart w:id="2" w:name="OLE_LINK32"/>
      <w:r>
        <w:rPr>
          <w:rFonts w:hint="eastAsia" w:asciiTheme="minorEastAsia" w:hAnsiTheme="minorEastAsia" w:eastAsiaTheme="minorEastAsia" w:cstheme="minorEastAsia"/>
          <w:sz w:val="24"/>
          <w:szCs w:val="24"/>
        </w:rPr>
        <w:t>投标人登录政采云平台https://www.zcygov.cn/，进入“项目采购-开标评标-右边选择对应项目点击“进入项目”进入开标大厅。</w:t>
      </w:r>
      <w:bookmarkEnd w:id="1"/>
      <w:bookmarkEnd w:id="2"/>
    </w:p>
    <w:p w14:paraId="5ACDCAE5">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五、公告期限</w:t>
      </w:r>
    </w:p>
    <w:p w14:paraId="7C2EC9E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自本公告发布之日起5个工作日。</w:t>
      </w:r>
    </w:p>
    <w:p w14:paraId="4BA9C962">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六、其他补充事宜</w:t>
      </w:r>
    </w:p>
    <w:p w14:paraId="1AF4266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1、本项目实行网上投标，采用电子投标文件。</w:t>
      </w:r>
    </w:p>
    <w:p w14:paraId="7556212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应在开标前确保成为正式注册入库</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，并完成CA数字证书(符合国密标准)申领。因未注册入库、未办理CA数字证书等原因造成无法投标或投标失败等后果由</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自行承担。如需咨询，请联系新疆CA服务热线4000921999；翔晟CA服务热线025-66085</w:t>
      </w:r>
      <w:r>
        <w:rPr>
          <w:rFonts w:hint="eastAsia" w:asciiTheme="minorEastAsia" w:hAnsiTheme="minorEastAsia" w:cstheme="minorEastAsia"/>
          <w:sz w:val="24"/>
          <w:szCs w:val="24"/>
          <w:lang w:eastAsia="zh-CN"/>
        </w:rPr>
        <w:t>100</w:t>
      </w:r>
      <w:r>
        <w:rPr>
          <w:rFonts w:hint="eastAsia" w:asciiTheme="minorEastAsia" w:hAnsiTheme="minorEastAsia" w:eastAsiaTheme="minorEastAsia" w:cstheme="minorEastAsia"/>
          <w:sz w:val="24"/>
          <w:szCs w:val="24"/>
        </w:rPr>
        <w:t>8。</w:t>
      </w:r>
    </w:p>
    <w:p w14:paraId="1DB3FBCD">
      <w:pPr>
        <w:widowControl/>
        <w:spacing w:before="75" w:after="75"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将政采云电子交易客户端下载、安装完成后，可通过账号密码或CA登录客户端进行投标文件的制作。在使用政采云投标客户端时，建议使用WIN7及以上操作系统。</w:t>
      </w:r>
    </w:p>
    <w:p w14:paraId="371174C3">
      <w:pPr>
        <w:widowControl/>
        <w:spacing w:before="75" w:after="75"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4、其他事项：/</w:t>
      </w:r>
    </w:p>
    <w:p w14:paraId="1D62912A">
      <w:pPr>
        <w:widowControl/>
        <w:spacing w:before="75" w:after="75" w:line="360" w:lineRule="auto"/>
        <w:jc w:val="left"/>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特别提示：</w:t>
      </w:r>
    </w:p>
    <w:p w14:paraId="26F174EC">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1、采购限额标准以上，200万元以下的货物和服务采购项目、400万元以下的工程采购项目，适宜由中小企业提供的，</w:t>
      </w:r>
      <w:r>
        <w:rPr>
          <w:rFonts w:hint="eastAsia" w:asciiTheme="minorEastAsia" w:hAnsiTheme="minorEastAsia" w:cstheme="minorEastAsia"/>
          <w:b/>
          <w:sz w:val="20"/>
          <w:szCs w:val="24"/>
          <w:lang w:eastAsia="zh-CN"/>
        </w:rPr>
        <w:t>招标人</w:t>
      </w:r>
      <w:r>
        <w:rPr>
          <w:rFonts w:hint="eastAsia" w:asciiTheme="minorEastAsia" w:hAnsiTheme="minorEastAsia" w:eastAsiaTheme="minorEastAsia" w:cstheme="minorEastAsia"/>
          <w:b/>
          <w:sz w:val="20"/>
          <w:szCs w:val="24"/>
        </w:rPr>
        <w:t>应当专门面向中小企业采购。</w:t>
      </w:r>
    </w:p>
    <w:p w14:paraId="67478360">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2、超过200万元的货物和服务采购项目，预留该部分采购项目预算总额的30%以上专门面向中小企业采购，其中预留给小微企业的比例不低于60%。</w:t>
      </w:r>
    </w:p>
    <w:p w14:paraId="7FE5C3B2">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3、超过400万元的工程采购项目中适宜由中小企业提供的，预留该部分采购项目预算总额的40%以上专门面向中小企业采购，其中预留给小微企业的比例不低于60%。</w:t>
      </w:r>
    </w:p>
    <w:p w14:paraId="03667F90">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4、对于未预留份额专门面向中小企业的采购项目，以及预留份额项目中的非预留部分采购包，</w:t>
      </w:r>
      <w:r>
        <w:rPr>
          <w:rFonts w:hint="eastAsia" w:asciiTheme="minorEastAsia" w:hAnsiTheme="minorEastAsia" w:cstheme="minorEastAsia"/>
          <w:b/>
          <w:sz w:val="20"/>
          <w:szCs w:val="24"/>
          <w:lang w:eastAsia="zh-CN"/>
        </w:rPr>
        <w:t>招标人</w:t>
      </w:r>
      <w:r>
        <w:rPr>
          <w:rFonts w:hint="eastAsia" w:asciiTheme="minorEastAsia" w:hAnsiTheme="minorEastAsia" w:eastAsiaTheme="minorEastAsia" w:cstheme="minorEastAsia"/>
          <w:b/>
          <w:sz w:val="20"/>
          <w:szCs w:val="24"/>
        </w:rPr>
        <w:t>、</w:t>
      </w:r>
      <w:r>
        <w:rPr>
          <w:rFonts w:hint="eastAsia" w:asciiTheme="minorEastAsia" w:hAnsiTheme="minorEastAsia" w:cstheme="minorEastAsia"/>
          <w:b/>
          <w:sz w:val="20"/>
          <w:szCs w:val="24"/>
          <w:lang w:eastAsia="zh-CN"/>
        </w:rPr>
        <w:t>招标代理机构</w:t>
      </w:r>
      <w:r>
        <w:rPr>
          <w:rFonts w:hint="eastAsia" w:asciiTheme="minorEastAsia" w:hAnsiTheme="minorEastAsia" w:eastAsiaTheme="minorEastAsia" w:cstheme="minorEastAsia"/>
          <w:b/>
          <w:sz w:val="20"/>
          <w:szCs w:val="24"/>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C2A54B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sz w:val="20"/>
          <w:szCs w:val="24"/>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Theme="minorEastAsia" w:hAnsiTheme="minorEastAsia" w:cstheme="minorEastAsia"/>
          <w:b/>
          <w:sz w:val="20"/>
          <w:szCs w:val="24"/>
          <w:lang w:eastAsia="zh-CN"/>
        </w:rPr>
        <w:t>招标人</w:t>
      </w:r>
      <w:r>
        <w:rPr>
          <w:rFonts w:hint="eastAsia" w:asciiTheme="minorEastAsia" w:hAnsiTheme="minorEastAsia" w:eastAsiaTheme="minorEastAsia" w:cstheme="minorEastAsia"/>
          <w:b/>
          <w:sz w:val="20"/>
          <w:szCs w:val="24"/>
        </w:rPr>
        <w:t>、</w:t>
      </w:r>
      <w:r>
        <w:rPr>
          <w:rFonts w:hint="eastAsia" w:asciiTheme="minorEastAsia" w:hAnsiTheme="minorEastAsia" w:cstheme="minorEastAsia"/>
          <w:b/>
          <w:sz w:val="20"/>
          <w:szCs w:val="24"/>
          <w:lang w:eastAsia="zh-CN"/>
        </w:rPr>
        <w:t>招标代理机构</w:t>
      </w:r>
      <w:r>
        <w:rPr>
          <w:rFonts w:hint="eastAsia" w:asciiTheme="minorEastAsia" w:hAnsiTheme="minorEastAsia" w:eastAsiaTheme="minorEastAsia" w:cstheme="minorEastAsia"/>
          <w:b/>
          <w:sz w:val="20"/>
          <w:szCs w:val="24"/>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D2345D">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七、对本次采购提出询问，请按以下方式联系</w:t>
      </w:r>
    </w:p>
    <w:p w14:paraId="7A8697E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eastAsia="zh-CN"/>
        </w:rPr>
        <w:t>招标人</w:t>
      </w:r>
      <w:r>
        <w:rPr>
          <w:rFonts w:hint="eastAsia" w:asciiTheme="minorEastAsia" w:hAnsiTheme="minorEastAsia" w:eastAsiaTheme="minorEastAsia" w:cstheme="minorEastAsia"/>
          <w:color w:val="auto"/>
          <w:sz w:val="24"/>
          <w:szCs w:val="24"/>
        </w:rPr>
        <w:t>信息</w:t>
      </w:r>
    </w:p>
    <w:p w14:paraId="52FE15C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名称：乌鲁木齐市公安局天山区分局</w:t>
      </w:r>
    </w:p>
    <w:p w14:paraId="64627B9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地址：乌鲁木齐市天山区团结路966号</w:t>
      </w:r>
    </w:p>
    <w:p w14:paraId="4F3BDD1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联系方式：18899196071</w:t>
      </w:r>
    </w:p>
    <w:p w14:paraId="777D621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eastAsia="zh-CN"/>
        </w:rPr>
        <w:t>招标代理机构</w:t>
      </w:r>
      <w:r>
        <w:rPr>
          <w:rFonts w:hint="eastAsia" w:asciiTheme="minorEastAsia" w:hAnsiTheme="minorEastAsia" w:eastAsiaTheme="minorEastAsia" w:cstheme="minorEastAsia"/>
          <w:color w:val="auto"/>
          <w:sz w:val="24"/>
          <w:szCs w:val="24"/>
        </w:rPr>
        <w:t>信息</w:t>
      </w:r>
    </w:p>
    <w:p w14:paraId="3558CE2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名称：新疆锐智时代建设工程项目管理有限公司</w:t>
      </w:r>
    </w:p>
    <w:p w14:paraId="4537639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地址：乌鲁木齐市水磨沟区立井街丽景名都10号楼21楼2115室</w:t>
      </w:r>
    </w:p>
    <w:p w14:paraId="6D708CE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sz w:val="24"/>
          <w:szCs w:val="24"/>
        </w:rPr>
        <w:t>13999292907</w:t>
      </w:r>
    </w:p>
    <w:p w14:paraId="1CAF834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3.项目联系方式</w:t>
      </w:r>
    </w:p>
    <w:p w14:paraId="0C4E675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bookmarkStart w:id="3" w:name="OLE_LINK18"/>
      <w:r>
        <w:rPr>
          <w:rFonts w:hint="eastAsia" w:asciiTheme="minorEastAsia" w:hAnsiTheme="minorEastAsia" w:eastAsiaTheme="minorEastAsia" w:cstheme="minorEastAsia"/>
          <w:sz w:val="24"/>
          <w:szCs w:val="24"/>
        </w:rPr>
        <w:t>叶成</w:t>
      </w:r>
      <w:bookmarkEnd w:id="3"/>
    </w:p>
    <w:p w14:paraId="5475669D">
      <w:pPr>
        <w:widowControl/>
        <w:ind w:firstLine="480" w:firstLineChars="200"/>
        <w:jc w:val="left"/>
        <w:rPr>
          <w:rFonts w:asciiTheme="minorEastAsia" w:hAnsiTheme="minorEastAsia"/>
          <w:sz w:val="24"/>
          <w:szCs w:val="24"/>
        </w:rPr>
      </w:pPr>
      <w:r>
        <w:rPr>
          <w:rFonts w:hint="eastAsia" w:asciiTheme="minorEastAsia" w:hAnsiTheme="minorEastAsia" w:eastAsiaTheme="minorEastAsia" w:cstheme="minorEastAsia"/>
          <w:sz w:val="24"/>
          <w:szCs w:val="24"/>
        </w:rPr>
        <w:t>电话：</w:t>
      </w:r>
      <w:bookmarkStart w:id="4" w:name="OLE_LINK22"/>
      <w:r>
        <w:rPr>
          <w:rFonts w:hint="eastAsia" w:asciiTheme="minorEastAsia" w:hAnsiTheme="minorEastAsia" w:eastAsiaTheme="minorEastAsia" w:cstheme="minorEastAsia"/>
          <w:sz w:val="24"/>
          <w:szCs w:val="24"/>
        </w:rPr>
        <w:t>13999292907</w:t>
      </w:r>
      <w:bookmarkEnd w:id="4"/>
      <w:r>
        <w:rPr>
          <w:rFonts w:asciiTheme="minorEastAsia" w:hAnsiTheme="minorEastAsia"/>
          <w:sz w:val="24"/>
          <w:szCs w:val="24"/>
        </w:rPr>
        <w:br w:type="page"/>
      </w:r>
    </w:p>
    <w:p w14:paraId="01D169AB">
      <w:pPr>
        <w:spacing w:line="440" w:lineRule="exact"/>
        <w:jc w:val="center"/>
        <w:outlineLvl w:val="0"/>
        <w:rPr>
          <w:rFonts w:ascii="宋体" w:hAnsi="宋体" w:eastAsia="宋体" w:cs="宋体"/>
          <w:b/>
          <w:sz w:val="24"/>
          <w:szCs w:val="24"/>
        </w:rPr>
      </w:pPr>
      <w:bookmarkStart w:id="5" w:name="_Toc30995"/>
      <w:r>
        <w:rPr>
          <w:rFonts w:hint="eastAsia" w:ascii="宋体" w:hAnsi="宋体" w:eastAsia="宋体" w:cs="宋体"/>
          <w:b/>
          <w:sz w:val="24"/>
          <w:szCs w:val="24"/>
          <w:lang w:eastAsia="zh-CN"/>
        </w:rPr>
        <w:t>投标人</w:t>
      </w:r>
      <w:r>
        <w:rPr>
          <w:rFonts w:hint="eastAsia" w:ascii="宋体" w:hAnsi="宋体" w:eastAsia="宋体" w:cs="宋体"/>
          <w:b/>
          <w:sz w:val="24"/>
          <w:szCs w:val="24"/>
        </w:rPr>
        <w:t>须知前附表</w:t>
      </w:r>
      <w:bookmarkEnd w:id="5"/>
    </w:p>
    <w:tbl>
      <w:tblPr>
        <w:tblStyle w:val="4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597"/>
        <w:gridCol w:w="1410"/>
        <w:gridCol w:w="7354"/>
      </w:tblGrid>
      <w:tr w14:paraId="391C6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62A05914">
            <w:pPr>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项号</w:t>
            </w:r>
          </w:p>
        </w:tc>
        <w:tc>
          <w:tcPr>
            <w:tcW w:w="8764" w:type="dxa"/>
            <w:gridSpan w:val="2"/>
            <w:vAlign w:val="center"/>
          </w:tcPr>
          <w:p w14:paraId="2F5DCF36">
            <w:pPr>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编列内容</w:t>
            </w:r>
          </w:p>
        </w:tc>
      </w:tr>
      <w:tr w14:paraId="1FE6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CD1A783">
            <w:pPr>
              <w:jc w:val="center"/>
              <w:rPr>
                <w:rFonts w:eastAsia="宋体" w:cs="Times New Roman" w:asciiTheme="minorEastAsia" w:hAnsiTheme="minorEastAsia"/>
                <w:kern w:val="0"/>
                <w:sz w:val="24"/>
                <w:szCs w:val="24"/>
              </w:rPr>
            </w:pPr>
            <w:r>
              <w:rPr>
                <w:rFonts w:eastAsia="宋体" w:cs="Times New Roman" w:asciiTheme="minorEastAsia" w:hAnsiTheme="minorEastAsia"/>
                <w:kern w:val="0"/>
                <w:sz w:val="24"/>
                <w:szCs w:val="24"/>
              </w:rPr>
              <w:t>1</w:t>
            </w:r>
          </w:p>
        </w:tc>
        <w:tc>
          <w:tcPr>
            <w:tcW w:w="1410" w:type="dxa"/>
            <w:vAlign w:val="center"/>
          </w:tcPr>
          <w:p w14:paraId="013D194F">
            <w:pPr>
              <w:keepNext/>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项目名称</w:t>
            </w:r>
          </w:p>
        </w:tc>
        <w:tc>
          <w:tcPr>
            <w:tcW w:w="7354" w:type="dxa"/>
            <w:vAlign w:val="center"/>
          </w:tcPr>
          <w:p w14:paraId="19CB9A8A">
            <w:pPr>
              <w:keepNext/>
              <w:widowControl/>
              <w:jc w:val="left"/>
              <w:rPr>
                <w:rFonts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2025年度天山区某单位网络运维服务项目</w:t>
            </w:r>
          </w:p>
        </w:tc>
      </w:tr>
      <w:tr w14:paraId="2E257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0081DED">
            <w:pPr>
              <w:jc w:val="center"/>
              <w:rPr>
                <w:rFonts w:eastAsia="宋体" w:cs="Times New Roman" w:asciiTheme="minorEastAsia" w:hAnsiTheme="minorEastAsia"/>
                <w:kern w:val="0"/>
                <w:sz w:val="24"/>
                <w:szCs w:val="24"/>
              </w:rPr>
            </w:pPr>
          </w:p>
        </w:tc>
        <w:tc>
          <w:tcPr>
            <w:tcW w:w="1410" w:type="dxa"/>
            <w:vAlign w:val="center"/>
          </w:tcPr>
          <w:p w14:paraId="2E0B1DC0">
            <w:pPr>
              <w:keepNext/>
              <w:widowControl/>
              <w:jc w:val="center"/>
              <w:rPr>
                <w:rFonts w:hint="eastAsia" w:cs="Arial" w:asciiTheme="minorEastAsia" w:hAnsiTheme="minorEastAsia" w:eastAsiaTheme="minorEastAsia"/>
                <w:color w:val="auto"/>
                <w:kern w:val="0"/>
                <w:sz w:val="24"/>
                <w:szCs w:val="24"/>
                <w:lang w:val="en-US" w:eastAsia="zh-CN"/>
              </w:rPr>
            </w:pPr>
            <w:r>
              <w:rPr>
                <w:rFonts w:hint="eastAsia" w:cs="Arial" w:asciiTheme="minorEastAsia" w:hAnsiTheme="minorEastAsia"/>
                <w:color w:val="auto"/>
                <w:kern w:val="0"/>
                <w:sz w:val="24"/>
                <w:szCs w:val="24"/>
                <w:lang w:val="en-US" w:eastAsia="zh-CN"/>
              </w:rPr>
              <w:t>标项名称</w:t>
            </w:r>
          </w:p>
        </w:tc>
        <w:tc>
          <w:tcPr>
            <w:tcW w:w="7354" w:type="dxa"/>
            <w:vAlign w:val="center"/>
          </w:tcPr>
          <w:p w14:paraId="01D4B6C3">
            <w:pPr>
              <w:keepNext/>
              <w:widowControl/>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标项一：2025年度天山区某单位网络运维服务项目（标项一）</w:t>
            </w:r>
          </w:p>
          <w:p w14:paraId="592DA24A">
            <w:pPr>
              <w:keepNext/>
              <w:widowControl/>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标项二：2025年度天山区某单位网络运维服务项目（标项二）</w:t>
            </w:r>
          </w:p>
        </w:tc>
      </w:tr>
      <w:tr w14:paraId="028E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E1753CE">
            <w:pPr>
              <w:jc w:val="center"/>
              <w:rPr>
                <w:rFonts w:eastAsia="宋体" w:cs="Times New Roman" w:asciiTheme="minorEastAsia" w:hAnsiTheme="minorEastAsia"/>
                <w:kern w:val="0"/>
                <w:sz w:val="24"/>
                <w:szCs w:val="24"/>
              </w:rPr>
            </w:pPr>
          </w:p>
        </w:tc>
        <w:tc>
          <w:tcPr>
            <w:tcW w:w="1410" w:type="dxa"/>
            <w:vAlign w:val="center"/>
          </w:tcPr>
          <w:p w14:paraId="777F036F">
            <w:pPr>
              <w:keepNext/>
              <w:widowControl/>
              <w:jc w:val="center"/>
              <w:rPr>
                <w:rFonts w:cs="Arial" w:asciiTheme="minorEastAsia" w:hAnsiTheme="minorEastAsia"/>
                <w:kern w:val="0"/>
                <w:sz w:val="24"/>
                <w:szCs w:val="24"/>
              </w:rPr>
            </w:pPr>
            <w:r>
              <w:rPr>
                <w:rFonts w:hint="eastAsia" w:cs="Arial" w:asciiTheme="minorEastAsia" w:hAnsiTheme="minorEastAsia"/>
                <w:kern w:val="0"/>
                <w:sz w:val="24"/>
                <w:szCs w:val="24"/>
                <w:lang w:eastAsia="zh-CN"/>
              </w:rPr>
              <w:t>项目</w:t>
            </w:r>
            <w:r>
              <w:rPr>
                <w:rFonts w:hint="eastAsia" w:cs="Arial" w:asciiTheme="minorEastAsia" w:hAnsiTheme="minorEastAsia"/>
                <w:kern w:val="0"/>
                <w:sz w:val="24"/>
                <w:szCs w:val="24"/>
              </w:rPr>
              <w:t>编号</w:t>
            </w:r>
          </w:p>
        </w:tc>
        <w:tc>
          <w:tcPr>
            <w:tcW w:w="7354" w:type="dxa"/>
            <w:vAlign w:val="center"/>
          </w:tcPr>
          <w:p w14:paraId="56768187">
            <w:pPr>
              <w:keepNext/>
              <w:widowControl/>
              <w:jc w:val="left"/>
              <w:rPr>
                <w:rFonts w:cs="Arial" w:asciiTheme="minorEastAsia" w:hAnsiTheme="minorEastAsia"/>
                <w:kern w:val="0"/>
                <w:sz w:val="24"/>
                <w:szCs w:val="24"/>
              </w:rPr>
            </w:pP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kern w:val="0"/>
                <w:sz w:val="24"/>
                <w:szCs w:val="24"/>
              </w:rPr>
              <w:fldChar w:fldCharType="separate"/>
            </w:r>
            <w:r>
              <w:rPr>
                <w:rFonts w:hint="eastAsia" w:asciiTheme="minorEastAsia" w:hAnsiTheme="minorEastAsia" w:cstheme="minorEastAsia"/>
                <w:color w:val="auto"/>
                <w:kern w:val="0"/>
                <w:sz w:val="24"/>
                <w:szCs w:val="24"/>
                <w:lang w:eastAsia="zh-CN"/>
              </w:rPr>
              <w:t>2025-0620-100618</w:t>
            </w:r>
            <w:r>
              <w:rPr>
                <w:rFonts w:hint="eastAsia" w:asciiTheme="minorEastAsia" w:hAnsiTheme="minorEastAsia" w:eastAsiaTheme="minorEastAsia" w:cstheme="minorEastAsia"/>
                <w:color w:val="auto"/>
                <w:kern w:val="0"/>
                <w:sz w:val="24"/>
                <w:szCs w:val="24"/>
              </w:rPr>
              <w:fldChar w:fldCharType="end"/>
            </w:r>
          </w:p>
        </w:tc>
      </w:tr>
      <w:tr w14:paraId="2F56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BAED4D">
            <w:pPr>
              <w:jc w:val="center"/>
              <w:rPr>
                <w:rFonts w:eastAsia="宋体" w:cs="Times New Roman" w:asciiTheme="minorEastAsia" w:hAnsiTheme="minorEastAsia"/>
                <w:kern w:val="0"/>
                <w:sz w:val="24"/>
                <w:szCs w:val="24"/>
              </w:rPr>
            </w:pPr>
          </w:p>
        </w:tc>
        <w:tc>
          <w:tcPr>
            <w:tcW w:w="1410" w:type="dxa"/>
            <w:vAlign w:val="center"/>
          </w:tcPr>
          <w:p w14:paraId="5030AEBE">
            <w:pPr>
              <w:keepNext/>
              <w:widowControl/>
              <w:jc w:val="center"/>
              <w:rPr>
                <w:rFonts w:hint="eastAsia" w:cs="Arial" w:asciiTheme="minorEastAsia" w:hAnsiTheme="minorEastAsia"/>
                <w:kern w:val="0"/>
                <w:sz w:val="24"/>
                <w:szCs w:val="24"/>
                <w:lang w:eastAsia="zh-CN"/>
              </w:rPr>
            </w:pPr>
            <w:r>
              <w:rPr>
                <w:rFonts w:hint="eastAsia" w:cs="Arial" w:asciiTheme="minorEastAsia" w:hAnsiTheme="minorEastAsia"/>
                <w:kern w:val="0"/>
                <w:sz w:val="24"/>
                <w:szCs w:val="24"/>
                <w:lang w:eastAsia="zh-CN"/>
              </w:rPr>
              <w:t>标项编号</w:t>
            </w:r>
          </w:p>
        </w:tc>
        <w:tc>
          <w:tcPr>
            <w:tcW w:w="7354" w:type="dxa"/>
            <w:vAlign w:val="center"/>
          </w:tcPr>
          <w:p w14:paraId="2DFC8F70">
            <w:pPr>
              <w:keepNext/>
              <w:widowControl/>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标项一：</w:t>
            </w: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kern w:val="0"/>
                <w:sz w:val="24"/>
                <w:szCs w:val="24"/>
              </w:rPr>
              <w:fldChar w:fldCharType="separate"/>
            </w:r>
            <w:r>
              <w:rPr>
                <w:rFonts w:hint="eastAsia" w:asciiTheme="minorEastAsia" w:hAnsiTheme="minorEastAsia" w:cstheme="minorEastAsia"/>
                <w:color w:val="auto"/>
                <w:kern w:val="0"/>
                <w:sz w:val="24"/>
                <w:szCs w:val="24"/>
                <w:lang w:eastAsia="zh-CN"/>
              </w:rPr>
              <w:t>2025-0620-100618</w:t>
            </w:r>
            <w:r>
              <w:rPr>
                <w:rFonts w:hint="eastAsia" w:asciiTheme="minorEastAsia" w:hAnsiTheme="minorEastAsia" w:eastAsiaTheme="minorEastAsia" w:cstheme="minorEastAsia"/>
                <w:color w:val="auto"/>
                <w:kern w:val="0"/>
                <w:sz w:val="24"/>
                <w:szCs w:val="24"/>
              </w:rPr>
              <w:fldChar w:fldCharType="end"/>
            </w:r>
            <w:r>
              <w:rPr>
                <w:rFonts w:hint="eastAsia" w:asciiTheme="minorEastAsia" w:hAnsiTheme="minorEastAsia" w:cstheme="minorEastAsia"/>
                <w:color w:val="auto"/>
                <w:kern w:val="0"/>
                <w:sz w:val="24"/>
                <w:szCs w:val="24"/>
                <w:lang w:val="en-US" w:eastAsia="zh-CN"/>
              </w:rPr>
              <w:t>001</w:t>
            </w:r>
          </w:p>
          <w:p w14:paraId="0F54A81C">
            <w:pPr>
              <w:keepNext/>
              <w:widowControl/>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标项二：</w:t>
            </w: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kern w:val="0"/>
                <w:sz w:val="24"/>
                <w:szCs w:val="24"/>
              </w:rPr>
              <w:fldChar w:fldCharType="separate"/>
            </w:r>
            <w:r>
              <w:rPr>
                <w:rFonts w:hint="eastAsia" w:asciiTheme="minorEastAsia" w:hAnsiTheme="minorEastAsia" w:cstheme="minorEastAsia"/>
                <w:color w:val="auto"/>
                <w:kern w:val="0"/>
                <w:sz w:val="24"/>
                <w:szCs w:val="24"/>
                <w:lang w:eastAsia="zh-CN"/>
              </w:rPr>
              <w:t>2025-0620-100618</w:t>
            </w:r>
            <w:r>
              <w:rPr>
                <w:rFonts w:hint="eastAsia" w:asciiTheme="minorEastAsia" w:hAnsiTheme="minorEastAsia" w:eastAsiaTheme="minorEastAsia" w:cstheme="minorEastAsia"/>
                <w:color w:val="auto"/>
                <w:kern w:val="0"/>
                <w:sz w:val="24"/>
                <w:szCs w:val="24"/>
              </w:rPr>
              <w:fldChar w:fldCharType="end"/>
            </w:r>
            <w:r>
              <w:rPr>
                <w:rFonts w:hint="eastAsia" w:asciiTheme="minorEastAsia" w:hAnsiTheme="minorEastAsia" w:cstheme="minorEastAsia"/>
                <w:color w:val="auto"/>
                <w:kern w:val="0"/>
                <w:sz w:val="24"/>
                <w:szCs w:val="24"/>
                <w:lang w:val="en-US" w:eastAsia="zh-CN"/>
              </w:rPr>
              <w:t>002</w:t>
            </w:r>
          </w:p>
        </w:tc>
      </w:tr>
      <w:tr w14:paraId="5A660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3E2FA1">
            <w:pPr>
              <w:jc w:val="center"/>
              <w:rPr>
                <w:rFonts w:eastAsia="宋体" w:cs="Times New Roman" w:asciiTheme="minorEastAsia" w:hAnsiTheme="minorEastAsia"/>
                <w:kern w:val="0"/>
                <w:sz w:val="24"/>
                <w:szCs w:val="24"/>
              </w:rPr>
            </w:pPr>
          </w:p>
        </w:tc>
        <w:tc>
          <w:tcPr>
            <w:tcW w:w="1410" w:type="dxa"/>
            <w:vAlign w:val="center"/>
          </w:tcPr>
          <w:p w14:paraId="6E7D0BB6">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招标人</w:t>
            </w:r>
          </w:p>
        </w:tc>
        <w:tc>
          <w:tcPr>
            <w:tcW w:w="7354" w:type="dxa"/>
            <w:vAlign w:val="center"/>
          </w:tcPr>
          <w:p w14:paraId="7785FFD0">
            <w:pPr>
              <w:keepNext/>
              <w:widowControl/>
              <w:jc w:val="left"/>
              <w:rPr>
                <w:rFonts w:eastAsia="宋体" w:cs="Arial" w:asciiTheme="minorEastAsia" w:hAnsiTheme="minorEastAsia"/>
                <w:kern w:val="0"/>
                <w:sz w:val="24"/>
                <w:szCs w:val="24"/>
              </w:rPr>
            </w:pPr>
            <w:r>
              <w:rPr>
                <w:rFonts w:hint="eastAsia" w:ascii="宋体" w:hAnsi="宋体" w:cs="宋体"/>
                <w:kern w:val="0"/>
                <w:sz w:val="24"/>
                <w:szCs w:val="24"/>
              </w:rPr>
              <w:t>乌鲁木齐市公安局天山区分局</w:t>
            </w:r>
          </w:p>
        </w:tc>
      </w:tr>
      <w:tr w14:paraId="2104C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793C8D0">
            <w:pPr>
              <w:jc w:val="center"/>
              <w:rPr>
                <w:rFonts w:eastAsia="宋体" w:cs="Times New Roman" w:asciiTheme="minorEastAsia" w:hAnsiTheme="minorEastAsia"/>
                <w:kern w:val="0"/>
                <w:sz w:val="24"/>
                <w:szCs w:val="24"/>
              </w:rPr>
            </w:pPr>
          </w:p>
        </w:tc>
        <w:tc>
          <w:tcPr>
            <w:tcW w:w="1410" w:type="dxa"/>
            <w:vAlign w:val="center"/>
          </w:tcPr>
          <w:p w14:paraId="44DD95AE">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w:t>
            </w:r>
          </w:p>
          <w:p w14:paraId="0A6A3A3C">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代理机构</w:t>
            </w:r>
          </w:p>
        </w:tc>
        <w:tc>
          <w:tcPr>
            <w:tcW w:w="7354" w:type="dxa"/>
            <w:vAlign w:val="center"/>
          </w:tcPr>
          <w:p w14:paraId="34365599">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新疆锐智时代建设工程项目管理有限公司</w:t>
            </w:r>
          </w:p>
        </w:tc>
      </w:tr>
      <w:tr w14:paraId="7DEA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1F7D960">
            <w:pPr>
              <w:jc w:val="center"/>
              <w:rPr>
                <w:rFonts w:eastAsia="宋体" w:cs="Times New Roman" w:asciiTheme="minorEastAsia" w:hAnsiTheme="minorEastAsia"/>
                <w:kern w:val="0"/>
                <w:sz w:val="24"/>
                <w:szCs w:val="24"/>
              </w:rPr>
            </w:pPr>
          </w:p>
        </w:tc>
        <w:tc>
          <w:tcPr>
            <w:tcW w:w="1410" w:type="dxa"/>
            <w:vAlign w:val="center"/>
          </w:tcPr>
          <w:p w14:paraId="692D16A0">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服务地点</w:t>
            </w:r>
          </w:p>
        </w:tc>
        <w:tc>
          <w:tcPr>
            <w:tcW w:w="7354" w:type="dxa"/>
            <w:vAlign w:val="center"/>
          </w:tcPr>
          <w:p w14:paraId="1680F9B8">
            <w:r>
              <w:rPr>
                <w:rFonts w:hint="eastAsia" w:ascii="宋体" w:hAnsi="宋体" w:cs="宋体"/>
                <w:kern w:val="0"/>
                <w:sz w:val="24"/>
                <w:szCs w:val="24"/>
              </w:rPr>
              <w:t>乌鲁木齐市公安局天山区分局</w:t>
            </w:r>
          </w:p>
        </w:tc>
      </w:tr>
      <w:tr w14:paraId="4FB98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DE6833F">
            <w:pPr>
              <w:jc w:val="center"/>
              <w:rPr>
                <w:rFonts w:eastAsia="宋体" w:cs="Times New Roman" w:asciiTheme="minorEastAsia" w:hAnsiTheme="minorEastAsia"/>
                <w:kern w:val="0"/>
                <w:sz w:val="24"/>
                <w:szCs w:val="24"/>
              </w:rPr>
            </w:pPr>
          </w:p>
        </w:tc>
        <w:tc>
          <w:tcPr>
            <w:tcW w:w="1410" w:type="dxa"/>
            <w:vAlign w:val="center"/>
          </w:tcPr>
          <w:p w14:paraId="07B8ABC5">
            <w:pPr>
              <w:keepNext/>
              <w:widowControl/>
              <w:jc w:val="center"/>
              <w:rPr>
                <w:rFonts w:cs="Times New Roman" w:asciiTheme="minorEastAsia" w:hAnsiTheme="minorEastAsia"/>
                <w:sz w:val="24"/>
                <w:szCs w:val="24"/>
              </w:rPr>
            </w:pPr>
            <w:r>
              <w:rPr>
                <w:rFonts w:hint="eastAsia" w:cs="Times New Roman" w:asciiTheme="minorEastAsia" w:hAnsiTheme="minorEastAsia"/>
                <w:sz w:val="24"/>
                <w:szCs w:val="24"/>
              </w:rPr>
              <w:t>资金来源</w:t>
            </w:r>
          </w:p>
        </w:tc>
        <w:tc>
          <w:tcPr>
            <w:tcW w:w="7354" w:type="dxa"/>
            <w:vAlign w:val="center"/>
          </w:tcPr>
          <w:p w14:paraId="41C422C9">
            <w:pPr>
              <w:keepNext/>
              <w:widowControl/>
              <w:jc w:val="left"/>
              <w:rPr>
                <w:rFonts w:hint="eastAsia" w:cs="Times New Roman" w:asciiTheme="minorEastAsia" w:hAnsiTheme="minorEastAsia" w:eastAsiaTheme="minorEastAsia"/>
                <w:sz w:val="24"/>
                <w:szCs w:val="24"/>
                <w:lang w:eastAsia="zh-CN"/>
              </w:rPr>
            </w:pPr>
            <w:r>
              <w:rPr>
                <w:rFonts w:hint="eastAsia" w:cs="Arial" w:asciiTheme="minorEastAsia" w:hAnsiTheme="minorEastAsia"/>
                <w:kern w:val="0"/>
                <w:sz w:val="24"/>
                <w:szCs w:val="24"/>
                <w:lang w:eastAsia="zh-CN"/>
              </w:rPr>
              <w:t>中央转移经费</w:t>
            </w:r>
          </w:p>
        </w:tc>
      </w:tr>
      <w:tr w14:paraId="3D99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8250563">
            <w:pPr>
              <w:jc w:val="center"/>
              <w:rPr>
                <w:rFonts w:eastAsia="宋体" w:cs="Times New Roman" w:asciiTheme="minorEastAsia" w:hAnsiTheme="minorEastAsia"/>
                <w:kern w:val="0"/>
                <w:sz w:val="24"/>
                <w:szCs w:val="24"/>
              </w:rPr>
            </w:pPr>
          </w:p>
        </w:tc>
        <w:tc>
          <w:tcPr>
            <w:tcW w:w="1410" w:type="dxa"/>
            <w:vAlign w:val="center"/>
          </w:tcPr>
          <w:p w14:paraId="76F30FF4">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w:t>
            </w:r>
          </w:p>
          <w:p w14:paraId="6219069C">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预算金额</w:t>
            </w:r>
          </w:p>
        </w:tc>
        <w:tc>
          <w:tcPr>
            <w:tcW w:w="7354" w:type="dxa"/>
            <w:vAlign w:val="center"/>
          </w:tcPr>
          <w:p w14:paraId="0E3A1EB2">
            <w:pPr>
              <w:keepNext/>
              <w:widowControl/>
              <w:jc w:val="left"/>
              <w:rPr>
                <w:rFonts w:eastAsia="宋体" w:cs="Times New Roman" w:asciiTheme="minorEastAsia" w:hAnsiTheme="minorEastAsia"/>
                <w:kern w:val="0"/>
                <w:sz w:val="24"/>
                <w:szCs w:val="24"/>
              </w:rPr>
            </w:pPr>
            <w:r>
              <w:rPr>
                <w:rFonts w:hint="eastAsia" w:asciiTheme="minorEastAsia" w:hAnsiTheme="minorEastAsia" w:eastAsiaTheme="minorEastAsia" w:cstheme="minorEastAsia"/>
                <w:color w:val="auto"/>
                <w:sz w:val="24"/>
                <w:szCs w:val="24"/>
                <w:u w:val="single"/>
                <w:lang w:val="en-US" w:eastAsia="zh-CN"/>
              </w:rPr>
              <w:t>559</w:t>
            </w:r>
            <w:r>
              <w:rPr>
                <w:rFonts w:hint="eastAsia" w:asciiTheme="minorEastAsia" w:hAnsiTheme="minorEastAsia" w:cstheme="minorEastAsia"/>
                <w:color w:val="auto"/>
                <w:sz w:val="24"/>
                <w:szCs w:val="24"/>
                <w:u w:val="single"/>
                <w:lang w:val="en-US" w:eastAsia="zh-CN"/>
              </w:rPr>
              <w:t>.</w:t>
            </w:r>
            <w:r>
              <w:rPr>
                <w:rFonts w:hint="eastAsia" w:asciiTheme="minorEastAsia" w:hAnsiTheme="minorEastAsia" w:eastAsiaTheme="minorEastAsia" w:cstheme="minorEastAsia"/>
                <w:color w:val="auto"/>
                <w:sz w:val="24"/>
                <w:szCs w:val="24"/>
                <w:u w:val="single"/>
                <w:lang w:val="en-US" w:eastAsia="zh-CN"/>
              </w:rPr>
              <w:t>1040</w:t>
            </w:r>
            <w:r>
              <w:rPr>
                <w:rFonts w:hint="eastAsia" w:eastAsia="宋体" w:cs="Arial" w:asciiTheme="minorEastAsia" w:hAnsiTheme="minorEastAsia"/>
                <w:color w:val="auto"/>
                <w:kern w:val="0"/>
                <w:sz w:val="24"/>
                <w:szCs w:val="24"/>
              </w:rPr>
              <w:t>万元</w:t>
            </w:r>
            <w:r>
              <w:rPr>
                <w:rFonts w:hint="eastAsia" w:eastAsia="宋体" w:cs="Arial" w:asciiTheme="minorEastAsia" w:hAnsiTheme="minorEastAsia"/>
                <w:color w:val="auto"/>
                <w:kern w:val="0"/>
                <w:sz w:val="24"/>
                <w:szCs w:val="24"/>
                <w:lang w:eastAsia="zh-CN"/>
              </w:rPr>
              <w:t>（其中标项一：</w:t>
            </w:r>
            <w:r>
              <w:rPr>
                <w:rFonts w:hint="eastAsia" w:asciiTheme="minorEastAsia" w:hAnsiTheme="minorEastAsia" w:cstheme="minorEastAsia"/>
                <w:color w:val="auto"/>
                <w:sz w:val="24"/>
                <w:szCs w:val="24"/>
                <w:u w:val="single"/>
                <w:lang w:val="en-US" w:eastAsia="zh-CN"/>
              </w:rPr>
              <w:t>335.424</w:t>
            </w:r>
            <w:r>
              <w:rPr>
                <w:rFonts w:hint="eastAsia" w:eastAsia="宋体" w:cs="Arial" w:asciiTheme="minorEastAsia" w:hAnsiTheme="minorEastAsia"/>
                <w:color w:val="auto"/>
                <w:kern w:val="0"/>
                <w:sz w:val="24"/>
                <w:szCs w:val="24"/>
                <w:u w:val="none"/>
                <w:lang w:val="en-US" w:eastAsia="zh-CN"/>
              </w:rPr>
              <w:t>万元；</w:t>
            </w:r>
            <w:r>
              <w:rPr>
                <w:rFonts w:hint="eastAsia" w:eastAsia="宋体" w:cs="Arial" w:asciiTheme="minorEastAsia" w:hAnsiTheme="minorEastAsia"/>
                <w:color w:val="auto"/>
                <w:kern w:val="0"/>
                <w:sz w:val="24"/>
                <w:szCs w:val="24"/>
                <w:lang w:eastAsia="zh-CN"/>
              </w:rPr>
              <w:t>标项二：</w:t>
            </w:r>
            <w:r>
              <w:rPr>
                <w:rFonts w:hint="eastAsia" w:asciiTheme="minorEastAsia" w:hAnsiTheme="minorEastAsia" w:cstheme="minorEastAsia"/>
                <w:color w:val="auto"/>
                <w:sz w:val="24"/>
                <w:szCs w:val="24"/>
                <w:u w:val="single"/>
                <w:lang w:val="en-US" w:eastAsia="zh-CN"/>
              </w:rPr>
              <w:t>223.68</w:t>
            </w:r>
            <w:r>
              <w:rPr>
                <w:rFonts w:hint="eastAsia" w:eastAsia="宋体" w:cs="Arial" w:asciiTheme="minorEastAsia" w:hAnsiTheme="minorEastAsia"/>
                <w:color w:val="auto"/>
                <w:kern w:val="0"/>
                <w:sz w:val="24"/>
                <w:szCs w:val="24"/>
                <w:u w:val="none"/>
                <w:lang w:val="en-US" w:eastAsia="zh-CN"/>
              </w:rPr>
              <w:t>万元</w:t>
            </w:r>
            <w:r>
              <w:rPr>
                <w:rFonts w:hint="eastAsia" w:eastAsia="宋体" w:cs="Arial" w:asciiTheme="minorEastAsia" w:hAnsiTheme="minorEastAsia"/>
                <w:color w:val="auto"/>
                <w:kern w:val="0"/>
                <w:sz w:val="24"/>
                <w:szCs w:val="24"/>
                <w:lang w:eastAsia="zh-CN"/>
              </w:rPr>
              <w:t>）</w:t>
            </w:r>
            <w:r>
              <w:rPr>
                <w:rFonts w:hint="eastAsia" w:eastAsia="宋体" w:cs="Arial" w:asciiTheme="minorEastAsia" w:hAnsiTheme="minorEastAsia"/>
                <w:color w:val="auto"/>
                <w:kern w:val="0"/>
                <w:sz w:val="24"/>
                <w:szCs w:val="24"/>
              </w:rPr>
              <w:t>，</w:t>
            </w:r>
            <w:r>
              <w:rPr>
                <w:rFonts w:hint="eastAsia" w:eastAsia="宋体" w:cs="Arial" w:asciiTheme="minorEastAsia" w:hAnsiTheme="minorEastAsia"/>
                <w:color w:val="auto"/>
                <w:kern w:val="0"/>
                <w:sz w:val="24"/>
                <w:szCs w:val="24"/>
                <w:lang w:eastAsia="zh-CN"/>
              </w:rPr>
              <w:t>投标人各标项</w:t>
            </w:r>
            <w:r>
              <w:rPr>
                <w:rFonts w:hint="eastAsia" w:eastAsia="宋体" w:cs="Arial" w:asciiTheme="minorEastAsia" w:hAnsiTheme="minorEastAsia"/>
                <w:color w:val="auto"/>
                <w:kern w:val="0"/>
                <w:sz w:val="24"/>
                <w:szCs w:val="24"/>
              </w:rPr>
              <w:t>投标总报价不得超过</w:t>
            </w:r>
            <w:r>
              <w:rPr>
                <w:rFonts w:hint="eastAsia" w:eastAsia="宋体" w:cs="Arial" w:asciiTheme="minorEastAsia" w:hAnsiTheme="minorEastAsia"/>
                <w:color w:val="auto"/>
                <w:kern w:val="0"/>
                <w:sz w:val="24"/>
                <w:szCs w:val="24"/>
                <w:lang w:eastAsia="zh-CN"/>
              </w:rPr>
              <w:t>各标项对应的</w:t>
            </w:r>
            <w:r>
              <w:rPr>
                <w:rFonts w:hint="eastAsia" w:eastAsia="宋体" w:cs="Arial" w:asciiTheme="minorEastAsia" w:hAnsiTheme="minorEastAsia"/>
                <w:color w:val="auto"/>
                <w:kern w:val="0"/>
                <w:sz w:val="24"/>
                <w:szCs w:val="24"/>
              </w:rPr>
              <w:t>预算金额，否则，按废标处理。</w:t>
            </w:r>
          </w:p>
        </w:tc>
      </w:tr>
      <w:tr w14:paraId="52EA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D3A2001">
            <w:pPr>
              <w:jc w:val="center"/>
              <w:rPr>
                <w:rFonts w:eastAsia="宋体" w:cs="Times New Roman" w:asciiTheme="minorEastAsia" w:hAnsiTheme="minorEastAsia"/>
                <w:kern w:val="0"/>
                <w:sz w:val="24"/>
                <w:szCs w:val="24"/>
              </w:rPr>
            </w:pPr>
          </w:p>
        </w:tc>
        <w:tc>
          <w:tcPr>
            <w:tcW w:w="1410" w:type="dxa"/>
            <w:vAlign w:val="center"/>
          </w:tcPr>
          <w:p w14:paraId="02B65AE9">
            <w:pPr>
              <w:keepNext/>
              <w:widowControl/>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服务周期</w:t>
            </w:r>
          </w:p>
        </w:tc>
        <w:tc>
          <w:tcPr>
            <w:tcW w:w="7354" w:type="dxa"/>
            <w:vAlign w:val="center"/>
          </w:tcPr>
          <w:p w14:paraId="01E46F49">
            <w:pPr>
              <w:keepNext/>
              <w:widowControl/>
              <w:jc w:val="left"/>
              <w:rPr>
                <w:rFonts w:eastAsia="宋体"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标项一、二：1年（具体以合同签订时间为准）。</w:t>
            </w:r>
          </w:p>
        </w:tc>
      </w:tr>
      <w:tr w14:paraId="2E271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0A9205">
            <w:pPr>
              <w:jc w:val="center"/>
              <w:rPr>
                <w:rFonts w:eastAsia="宋体" w:cs="Times New Roman" w:asciiTheme="minorEastAsia" w:hAnsiTheme="minorEastAsia"/>
                <w:kern w:val="0"/>
                <w:sz w:val="24"/>
                <w:szCs w:val="24"/>
              </w:rPr>
            </w:pPr>
          </w:p>
        </w:tc>
        <w:tc>
          <w:tcPr>
            <w:tcW w:w="1410" w:type="dxa"/>
            <w:vAlign w:val="center"/>
          </w:tcPr>
          <w:p w14:paraId="57337718">
            <w:pPr>
              <w:keepNext/>
              <w:widowControl/>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项目概况</w:t>
            </w:r>
          </w:p>
        </w:tc>
        <w:tc>
          <w:tcPr>
            <w:tcW w:w="7354" w:type="dxa"/>
            <w:vAlign w:val="center"/>
          </w:tcPr>
          <w:p w14:paraId="275EDC54">
            <w:pPr>
              <w:keepNext/>
              <w:widowControl/>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详见本采购文件第四章采购标准和要求</w:t>
            </w:r>
          </w:p>
        </w:tc>
      </w:tr>
      <w:tr w14:paraId="70FF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87BED98">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2</w:t>
            </w:r>
          </w:p>
        </w:tc>
        <w:tc>
          <w:tcPr>
            <w:tcW w:w="1410" w:type="dxa"/>
            <w:vAlign w:val="center"/>
          </w:tcPr>
          <w:p w14:paraId="17AAC9F6">
            <w:pPr>
              <w:keepNext/>
              <w:widowControl/>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lang w:eastAsia="zh-CN"/>
              </w:rPr>
              <w:t>招标</w:t>
            </w:r>
            <w:r>
              <w:rPr>
                <w:rFonts w:hint="eastAsia" w:eastAsia="宋体" w:cs="Arial" w:asciiTheme="minorEastAsia" w:hAnsiTheme="minorEastAsia"/>
                <w:color w:val="auto"/>
                <w:kern w:val="0"/>
                <w:sz w:val="24"/>
                <w:szCs w:val="24"/>
              </w:rPr>
              <w:t>范围</w:t>
            </w:r>
          </w:p>
        </w:tc>
        <w:tc>
          <w:tcPr>
            <w:tcW w:w="7354" w:type="dxa"/>
            <w:vAlign w:val="center"/>
          </w:tcPr>
          <w:p w14:paraId="149B82AB">
            <w:pPr>
              <w:keepNext/>
              <w:widowControl/>
              <w:jc w:val="left"/>
              <w:rPr>
                <w:rFonts w:hint="eastAsia"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标项一：2025年度天山区某单位网络运维服务项目（标项一）(视频链路共634条,专用链路共27条)</w:t>
            </w:r>
            <w:r>
              <w:rPr>
                <w:rFonts w:hint="eastAsia" w:cs="Arial" w:asciiTheme="minorEastAsia" w:hAnsiTheme="minorEastAsia"/>
                <w:color w:val="auto"/>
                <w:kern w:val="0"/>
                <w:sz w:val="24"/>
                <w:szCs w:val="24"/>
              </w:rPr>
              <w:t>采购范围内所有工作内容。</w:t>
            </w:r>
          </w:p>
          <w:p w14:paraId="48053E56">
            <w:pPr>
              <w:keepNext/>
              <w:widowControl/>
              <w:jc w:val="left"/>
              <w:rPr>
                <w:rFonts w:hint="eastAsia"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标项二：2025年度天山区某单位网络运维服务项目（标项二）(视频链路共466条)</w:t>
            </w:r>
            <w:r>
              <w:rPr>
                <w:rFonts w:hint="eastAsia" w:cs="Arial" w:asciiTheme="minorEastAsia" w:hAnsiTheme="minorEastAsia"/>
                <w:color w:val="auto"/>
                <w:kern w:val="0"/>
                <w:sz w:val="24"/>
                <w:szCs w:val="24"/>
              </w:rPr>
              <w:t>采购范围内所有工作内容。</w:t>
            </w:r>
          </w:p>
        </w:tc>
      </w:tr>
      <w:tr w14:paraId="4519B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75209EB3">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3</w:t>
            </w:r>
          </w:p>
        </w:tc>
        <w:tc>
          <w:tcPr>
            <w:tcW w:w="1410" w:type="dxa"/>
            <w:vAlign w:val="center"/>
          </w:tcPr>
          <w:p w14:paraId="70D38B7D">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采购方式</w:t>
            </w:r>
          </w:p>
        </w:tc>
        <w:tc>
          <w:tcPr>
            <w:tcW w:w="7354" w:type="dxa"/>
            <w:vAlign w:val="center"/>
          </w:tcPr>
          <w:p w14:paraId="01BB9720">
            <w:pPr>
              <w:keepNext/>
              <w:widowControl/>
              <w:jc w:val="left"/>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公开招标</w:t>
            </w:r>
          </w:p>
        </w:tc>
      </w:tr>
      <w:tr w14:paraId="2B28F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67C6E9B">
            <w:pPr>
              <w:jc w:val="center"/>
              <w:rPr>
                <w:rFonts w:eastAsia="宋体" w:cs="Times New Roman" w:asciiTheme="minorEastAsia" w:hAnsiTheme="minorEastAsia"/>
                <w:kern w:val="0"/>
                <w:sz w:val="24"/>
                <w:szCs w:val="24"/>
              </w:rPr>
            </w:pPr>
          </w:p>
        </w:tc>
        <w:tc>
          <w:tcPr>
            <w:tcW w:w="1410" w:type="dxa"/>
            <w:vAlign w:val="center"/>
          </w:tcPr>
          <w:p w14:paraId="5464CDCC">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资格审查</w:t>
            </w:r>
          </w:p>
          <w:p w14:paraId="05474E80">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方式</w:t>
            </w:r>
          </w:p>
        </w:tc>
        <w:tc>
          <w:tcPr>
            <w:tcW w:w="7354" w:type="dxa"/>
            <w:vAlign w:val="center"/>
          </w:tcPr>
          <w:p w14:paraId="0CD80FD0">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资格后审</w:t>
            </w:r>
          </w:p>
        </w:tc>
      </w:tr>
      <w:tr w14:paraId="2CA55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1E47A50">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4</w:t>
            </w:r>
          </w:p>
        </w:tc>
        <w:tc>
          <w:tcPr>
            <w:tcW w:w="1410" w:type="dxa"/>
            <w:vAlign w:val="center"/>
          </w:tcPr>
          <w:p w14:paraId="20410A39">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评标办法</w:t>
            </w:r>
          </w:p>
        </w:tc>
        <w:tc>
          <w:tcPr>
            <w:tcW w:w="7354" w:type="dxa"/>
            <w:vAlign w:val="center"/>
          </w:tcPr>
          <w:p w14:paraId="15CD18C2">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综合评分法</w:t>
            </w:r>
          </w:p>
        </w:tc>
      </w:tr>
      <w:tr w14:paraId="43065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29E0486">
            <w:pPr>
              <w:jc w:val="center"/>
              <w:rPr>
                <w:rFonts w:eastAsia="宋体" w:cs="Times New Roman" w:asciiTheme="minorEastAsia" w:hAnsiTheme="minorEastAsia"/>
                <w:kern w:val="0"/>
                <w:sz w:val="24"/>
                <w:szCs w:val="24"/>
              </w:rPr>
            </w:pPr>
          </w:p>
        </w:tc>
        <w:tc>
          <w:tcPr>
            <w:tcW w:w="1410" w:type="dxa"/>
            <w:vAlign w:val="center"/>
          </w:tcPr>
          <w:p w14:paraId="7F7898EB">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定标方法</w:t>
            </w:r>
          </w:p>
        </w:tc>
        <w:tc>
          <w:tcPr>
            <w:tcW w:w="7354" w:type="dxa"/>
            <w:vAlign w:val="center"/>
          </w:tcPr>
          <w:p w14:paraId="096C906E">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lang w:eastAsia="zh-CN"/>
              </w:rPr>
              <w:t>评审</w:t>
            </w:r>
            <w:r>
              <w:rPr>
                <w:rFonts w:hint="eastAsia" w:eastAsia="宋体" w:cs="Arial" w:asciiTheme="minorEastAsia" w:hAnsiTheme="minorEastAsia"/>
                <w:kern w:val="0"/>
                <w:sz w:val="24"/>
                <w:szCs w:val="24"/>
              </w:rPr>
              <w:t>小组推荐三名</w:t>
            </w:r>
            <w:r>
              <w:rPr>
                <w:rFonts w:hint="eastAsia" w:eastAsia="宋体" w:cs="Arial" w:asciiTheme="minorEastAsia" w:hAnsiTheme="minorEastAsia"/>
                <w:kern w:val="0"/>
                <w:sz w:val="24"/>
                <w:szCs w:val="24"/>
                <w:lang w:eastAsia="zh-CN"/>
              </w:rPr>
              <w:t>中标</w:t>
            </w:r>
            <w:r>
              <w:rPr>
                <w:rFonts w:hint="eastAsia" w:eastAsia="宋体" w:cs="Arial" w:asciiTheme="minorEastAsia" w:hAnsiTheme="minorEastAsia"/>
                <w:kern w:val="0"/>
                <w:sz w:val="24"/>
                <w:szCs w:val="24"/>
              </w:rPr>
              <w:t>候选人</w:t>
            </w:r>
          </w:p>
        </w:tc>
      </w:tr>
      <w:tr w14:paraId="2599F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8B40C0">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5</w:t>
            </w:r>
          </w:p>
        </w:tc>
        <w:tc>
          <w:tcPr>
            <w:tcW w:w="1410" w:type="dxa"/>
            <w:vAlign w:val="center"/>
          </w:tcPr>
          <w:p w14:paraId="701C23BE">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lang w:eastAsia="zh-CN"/>
              </w:rPr>
              <w:t>投标人</w:t>
            </w:r>
            <w:r>
              <w:rPr>
                <w:rFonts w:hint="eastAsia" w:eastAsia="宋体" w:cs="Arial" w:asciiTheme="minorEastAsia" w:hAnsiTheme="minorEastAsia"/>
                <w:kern w:val="0"/>
                <w:sz w:val="24"/>
                <w:szCs w:val="24"/>
              </w:rPr>
              <w:t>资格条件和能力</w:t>
            </w:r>
          </w:p>
        </w:tc>
        <w:tc>
          <w:tcPr>
            <w:tcW w:w="7354" w:type="dxa"/>
            <w:vAlign w:val="center"/>
          </w:tcPr>
          <w:p w14:paraId="712F57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kern w:val="0"/>
                <w:sz w:val="24"/>
                <w:szCs w:val="24"/>
                <w:lang w:val="en-US" w:eastAsia="zh-CN"/>
              </w:rPr>
              <w:t>标项一、二：</w:t>
            </w:r>
          </w:p>
          <w:p w14:paraId="13FCEF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08E4E9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2.落实政府采购政策需满足的资格要求</w:t>
            </w:r>
            <w:r>
              <w:rPr>
                <w:rFonts w:hint="eastAsia" w:asciiTheme="minorEastAsia" w:hAnsiTheme="minorEastAsia" w:eastAsiaTheme="minorEastAsia" w:cstheme="minorEastAsia"/>
                <w:color w:val="auto"/>
                <w:sz w:val="24"/>
                <w:szCs w:val="24"/>
                <w:lang w:eastAsia="zh-CN"/>
              </w:rPr>
              <w:t>：</w:t>
            </w:r>
            <w:r>
              <w:rPr>
                <w:rFonts w:asciiTheme="minorEastAsia" w:hAnsiTheme="minorEastAsia"/>
                <w:sz w:val="24"/>
                <w:szCs w:val="24"/>
              </w:rPr>
              <w:t>本项目不专门面向</w:t>
            </w:r>
            <w:r>
              <w:rPr>
                <w:rFonts w:hint="eastAsia" w:asciiTheme="minorEastAsia" w:hAnsiTheme="minorEastAsia"/>
                <w:sz w:val="24"/>
                <w:szCs w:val="24"/>
              </w:rPr>
              <w:t>中小</w:t>
            </w:r>
            <w:r>
              <w:rPr>
                <w:rFonts w:asciiTheme="minorEastAsia" w:hAnsiTheme="minorEastAsia"/>
                <w:sz w:val="24"/>
                <w:szCs w:val="24"/>
              </w:rPr>
              <w:t>企业</w:t>
            </w:r>
            <w:r>
              <w:rPr>
                <w:rFonts w:hint="eastAsia" w:asciiTheme="minorEastAsia" w:hAnsiTheme="minorEastAsia" w:eastAsiaTheme="minorEastAsia" w:cstheme="minorEastAsia"/>
                <w:sz w:val="24"/>
                <w:szCs w:val="24"/>
              </w:rPr>
              <w:t>；</w:t>
            </w:r>
          </w:p>
          <w:p w14:paraId="19CF6B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3.本项目资格要求：</w:t>
            </w:r>
          </w:p>
          <w:p w14:paraId="4E1872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sz w:val="24"/>
                <w:szCs w:val="24"/>
              </w:rPr>
              <w:t>投标人须具有有效的营业执照（或事业单位法人证书）,具有独立订立合同的权利，能独立承担民事责任的能力；</w:t>
            </w:r>
          </w:p>
          <w:p w14:paraId="193D69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color w:val="auto"/>
                <w:sz w:val="24"/>
                <w:szCs w:val="24"/>
              </w:rPr>
              <w:t>须是在“信用中国”（www.creditchina.gov.cn）和中国政府采购网（www.ccgp.gov.cn）网站上未被列入失信被执行人、重大税收违法案件当事人名单以及政府采购严重违法失信行为记录名单；</w:t>
            </w:r>
          </w:p>
          <w:p w14:paraId="258EDD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3）、其他说明：①与</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人存在利害关系可能影响采购公正性的法人、其他组织或者个人，不得参加投标。②单位负责人为同一人或者存在控股、管理关系的不同</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，不得参加同一合同项下的政府采购活动。违反前两款规定的，相关投标均无效。</w:t>
            </w:r>
          </w:p>
          <w:p w14:paraId="4C254C5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eastAsia="宋体" w:cs="Times New Roman" w:asciiTheme="minorEastAsia" w:hAnsiTheme="minorEastAsia"/>
              </w:rPr>
            </w:pPr>
            <w:r>
              <w:rPr>
                <w:rFonts w:hint="eastAsia" w:asciiTheme="minorEastAsia" w:hAnsiTheme="minorEastAsia" w:eastAsiaTheme="minorEastAsia" w:cstheme="minorEastAsia"/>
                <w:color w:val="auto"/>
                <w:sz w:val="24"/>
                <w:szCs w:val="24"/>
              </w:rPr>
              <w:t>本标项不允许联合体投标。</w:t>
            </w:r>
          </w:p>
        </w:tc>
      </w:tr>
      <w:tr w14:paraId="5D59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F171287">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6</w:t>
            </w:r>
          </w:p>
        </w:tc>
        <w:tc>
          <w:tcPr>
            <w:tcW w:w="1410" w:type="dxa"/>
            <w:vAlign w:val="center"/>
          </w:tcPr>
          <w:p w14:paraId="77BAC753">
            <w:pPr>
              <w:keepNext/>
              <w:widowControl/>
              <w:jc w:val="center"/>
              <w:rPr>
                <w:rFonts w:eastAsia="宋体" w:cs="Arial" w:asciiTheme="minorEastAsia" w:hAnsiTheme="minorEastAsia"/>
                <w:kern w:val="0"/>
                <w:sz w:val="24"/>
                <w:szCs w:val="24"/>
              </w:rPr>
            </w:pPr>
            <w:r>
              <w:rPr>
                <w:rFonts w:hint="eastAsia" w:ascii="宋体" w:hAnsi="宋体" w:eastAsia="宋体" w:cs="Arial"/>
                <w:kern w:val="0"/>
                <w:sz w:val="24"/>
                <w:szCs w:val="24"/>
                <w:lang w:eastAsia="zh-CN"/>
              </w:rPr>
              <w:t>招标文件</w:t>
            </w:r>
            <w:r>
              <w:rPr>
                <w:rFonts w:hint="eastAsia" w:eastAsia="宋体" w:cs="Arial" w:asciiTheme="minorEastAsia" w:hAnsiTheme="minorEastAsia"/>
                <w:kern w:val="0"/>
                <w:sz w:val="24"/>
                <w:szCs w:val="24"/>
              </w:rPr>
              <w:t>费</w:t>
            </w:r>
          </w:p>
        </w:tc>
        <w:tc>
          <w:tcPr>
            <w:tcW w:w="7354" w:type="dxa"/>
            <w:vAlign w:val="center"/>
          </w:tcPr>
          <w:p w14:paraId="0E665CBB">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w:t>
            </w:r>
          </w:p>
        </w:tc>
      </w:tr>
      <w:tr w14:paraId="6C6C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B82B4DA">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7</w:t>
            </w:r>
          </w:p>
        </w:tc>
        <w:tc>
          <w:tcPr>
            <w:tcW w:w="1410" w:type="dxa"/>
            <w:vAlign w:val="center"/>
          </w:tcPr>
          <w:p w14:paraId="5FCC532D">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投标保证金</w:t>
            </w:r>
          </w:p>
        </w:tc>
        <w:tc>
          <w:tcPr>
            <w:tcW w:w="7354" w:type="dxa"/>
            <w:vAlign w:val="center"/>
          </w:tcPr>
          <w:p w14:paraId="4ED2255D">
            <w:pPr>
              <w:pStyle w:val="23"/>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sz w:val="24"/>
                <w:szCs w:val="24"/>
              </w:rPr>
              <w:t>要</w:t>
            </w:r>
            <w:r>
              <w:rPr>
                <w:rFonts w:hint="eastAsia" w:cs="Times New Roman" w:asciiTheme="minorEastAsia" w:hAnsiTheme="minorEastAsia" w:eastAsiaTheme="minorEastAsia"/>
                <w:color w:val="auto"/>
                <w:sz w:val="24"/>
                <w:szCs w:val="24"/>
              </w:rPr>
              <w:t>求提供。本项目的</w:t>
            </w:r>
            <w:r>
              <w:rPr>
                <w:rFonts w:hint="eastAsia" w:cs="Times New Roman" w:asciiTheme="minorEastAsia" w:hAnsiTheme="minorEastAsia" w:eastAsiaTheme="minorEastAsia"/>
                <w:color w:val="auto"/>
                <w:sz w:val="24"/>
                <w:szCs w:val="24"/>
                <w:lang w:eastAsia="zh-CN"/>
              </w:rPr>
              <w:t>投标保证金</w:t>
            </w:r>
            <w:r>
              <w:rPr>
                <w:rFonts w:hint="eastAsia" w:cs="Times New Roman" w:asciiTheme="minorEastAsia" w:hAnsiTheme="minorEastAsia" w:eastAsiaTheme="minorEastAsia"/>
                <w:color w:val="auto"/>
                <w:sz w:val="24"/>
                <w:szCs w:val="24"/>
              </w:rPr>
              <w:t>金额：</w:t>
            </w:r>
          </w:p>
          <w:p w14:paraId="5F94373D">
            <w:pPr>
              <w:pStyle w:val="23"/>
              <w:jc w:val="left"/>
              <w:rPr>
                <w:rFonts w:hint="eastAsia" w:cs="Times New Roman" w:asciiTheme="minorEastAsia" w:hAnsiTheme="minorEastAsia" w:eastAsiaTheme="minorEastAsia"/>
                <w:color w:val="auto"/>
                <w:sz w:val="24"/>
                <w:szCs w:val="24"/>
                <w:lang w:eastAsia="zh-CN"/>
              </w:rPr>
            </w:pPr>
            <w:r>
              <w:rPr>
                <w:rFonts w:hint="eastAsia" w:asciiTheme="minorEastAsia" w:hAnsiTheme="minorEastAsia" w:cstheme="minorEastAsia"/>
                <w:color w:val="auto"/>
                <w:kern w:val="0"/>
                <w:sz w:val="24"/>
                <w:szCs w:val="24"/>
                <w:lang w:val="en-US" w:eastAsia="zh-CN"/>
              </w:rPr>
              <w:t>标项一：</w:t>
            </w:r>
            <w:r>
              <w:rPr>
                <w:rFonts w:hint="eastAsia" w:cs="Times New Roman" w:asciiTheme="minorEastAsia" w:hAnsiTheme="minorEastAsia" w:eastAsiaTheme="minorEastAsia"/>
                <w:color w:val="auto"/>
                <w:sz w:val="24"/>
                <w:szCs w:val="24"/>
                <w:u w:val="single"/>
                <w:lang w:val="en-US" w:eastAsia="zh-CN"/>
              </w:rPr>
              <w:t>20000</w:t>
            </w:r>
            <w:r>
              <w:rPr>
                <w:rFonts w:hint="eastAsia" w:cs="Times New Roman" w:asciiTheme="minorEastAsia" w:hAnsiTheme="minorEastAsia" w:eastAsiaTheme="minorEastAsia"/>
                <w:color w:val="auto"/>
                <w:sz w:val="24"/>
                <w:szCs w:val="24"/>
              </w:rPr>
              <w:t>元（</w:t>
            </w:r>
            <w:r>
              <w:rPr>
                <w:rFonts w:hint="eastAsia" w:cs="Times New Roman" w:asciiTheme="minorEastAsia" w:hAnsiTheme="minorEastAsia" w:eastAsiaTheme="minorEastAsia"/>
                <w:color w:val="auto"/>
                <w:sz w:val="24"/>
                <w:szCs w:val="24"/>
                <w:u w:val="single"/>
                <w:lang w:val="en-US" w:eastAsia="zh-CN"/>
              </w:rPr>
              <w:t>贰万</w:t>
            </w:r>
            <w:r>
              <w:rPr>
                <w:rFonts w:hint="eastAsia" w:cs="Times New Roman" w:asciiTheme="minorEastAsia" w:hAnsiTheme="minorEastAsia" w:eastAsiaTheme="minorEastAsia"/>
                <w:color w:val="auto"/>
                <w:sz w:val="24"/>
                <w:szCs w:val="24"/>
              </w:rPr>
              <w:t>元整）</w:t>
            </w:r>
          </w:p>
          <w:p w14:paraId="1BA0D2F2">
            <w:pPr>
              <w:pStyle w:val="23"/>
              <w:jc w:val="left"/>
              <w:rPr>
                <w:rFonts w:hint="eastAsia" w:cs="Times New Roman" w:asciiTheme="minorEastAsia" w:hAnsiTheme="minorEastAsia" w:eastAsiaTheme="minorEastAsia"/>
                <w:color w:val="auto"/>
                <w:sz w:val="24"/>
                <w:szCs w:val="24"/>
                <w:lang w:eastAsia="zh-CN"/>
              </w:rPr>
            </w:pPr>
            <w:r>
              <w:rPr>
                <w:rFonts w:hint="eastAsia" w:asciiTheme="minorEastAsia" w:hAnsiTheme="minorEastAsia" w:cstheme="minorEastAsia"/>
                <w:color w:val="auto"/>
                <w:kern w:val="0"/>
                <w:sz w:val="24"/>
                <w:szCs w:val="24"/>
                <w:lang w:val="en-US" w:eastAsia="zh-CN"/>
              </w:rPr>
              <w:t>标项二：</w:t>
            </w:r>
            <w:r>
              <w:rPr>
                <w:rFonts w:hint="eastAsia" w:cs="Times New Roman" w:asciiTheme="minorEastAsia" w:hAnsiTheme="minorEastAsia" w:eastAsiaTheme="minorEastAsia"/>
                <w:color w:val="auto"/>
                <w:sz w:val="24"/>
                <w:szCs w:val="24"/>
                <w:u w:val="single"/>
                <w:lang w:val="en-US" w:eastAsia="zh-CN"/>
              </w:rPr>
              <w:t>20000</w:t>
            </w:r>
            <w:r>
              <w:rPr>
                <w:rFonts w:hint="eastAsia" w:cs="Times New Roman" w:asciiTheme="minorEastAsia" w:hAnsiTheme="minorEastAsia" w:eastAsiaTheme="minorEastAsia"/>
                <w:color w:val="auto"/>
                <w:sz w:val="24"/>
                <w:szCs w:val="24"/>
              </w:rPr>
              <w:t>元（</w:t>
            </w:r>
            <w:r>
              <w:rPr>
                <w:rFonts w:hint="eastAsia" w:cs="Times New Roman" w:asciiTheme="minorEastAsia" w:hAnsiTheme="minorEastAsia" w:eastAsiaTheme="minorEastAsia"/>
                <w:color w:val="auto"/>
                <w:sz w:val="24"/>
                <w:szCs w:val="24"/>
                <w:u w:val="single"/>
                <w:lang w:val="en-US" w:eastAsia="zh-CN"/>
              </w:rPr>
              <w:t>贰万</w:t>
            </w:r>
            <w:r>
              <w:rPr>
                <w:rFonts w:hint="eastAsia" w:cs="Times New Roman" w:asciiTheme="minorEastAsia" w:hAnsiTheme="minorEastAsia" w:eastAsiaTheme="minorEastAsia"/>
                <w:color w:val="auto"/>
                <w:sz w:val="24"/>
                <w:szCs w:val="24"/>
              </w:rPr>
              <w:t>元整）</w:t>
            </w:r>
          </w:p>
          <w:p w14:paraId="7E262B22">
            <w:pPr>
              <w:pStyle w:val="23"/>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color w:val="auto"/>
                <w:sz w:val="24"/>
                <w:szCs w:val="24"/>
              </w:rPr>
              <w:t>账户名：新疆锐智时代建设工程项目管理有</w:t>
            </w:r>
            <w:r>
              <w:rPr>
                <w:rFonts w:hint="eastAsia" w:cs="Times New Roman" w:asciiTheme="minorEastAsia" w:hAnsiTheme="minorEastAsia" w:eastAsiaTheme="minorEastAsia"/>
                <w:sz w:val="24"/>
                <w:szCs w:val="24"/>
              </w:rPr>
              <w:t>限公司</w:t>
            </w:r>
          </w:p>
          <w:p w14:paraId="39D22FA2">
            <w:pPr>
              <w:pStyle w:val="23"/>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开户行：建行五星路支行</w:t>
            </w:r>
          </w:p>
          <w:p w14:paraId="393FD43D">
            <w:pPr>
              <w:pStyle w:val="23"/>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行号：</w:t>
            </w:r>
            <w:r>
              <w:rPr>
                <w:rFonts w:cs="Times New Roman" w:asciiTheme="minorEastAsia" w:hAnsiTheme="minorEastAsia" w:eastAsiaTheme="minorEastAsia"/>
                <w:sz w:val="24"/>
                <w:szCs w:val="24"/>
              </w:rPr>
              <w:t>105881000</w:t>
            </w:r>
            <w:r>
              <w:rPr>
                <w:rFonts w:hint="eastAsia" w:cs="Times New Roman" w:asciiTheme="minorEastAsia" w:hAnsiTheme="minorEastAsia" w:eastAsiaTheme="minorEastAsia"/>
                <w:sz w:val="24"/>
                <w:szCs w:val="24"/>
                <w:lang w:eastAsia="zh-CN"/>
              </w:rPr>
              <w:t>100</w:t>
            </w:r>
            <w:r>
              <w:rPr>
                <w:rFonts w:cs="Times New Roman" w:asciiTheme="minorEastAsia" w:hAnsiTheme="minorEastAsia" w:eastAsiaTheme="minorEastAsia"/>
                <w:sz w:val="24"/>
                <w:szCs w:val="24"/>
              </w:rPr>
              <w:t>0</w:t>
            </w:r>
          </w:p>
          <w:p w14:paraId="1BAD16EA">
            <w:pPr>
              <w:pStyle w:val="23"/>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帐号：</w:t>
            </w:r>
            <w:r>
              <w:rPr>
                <w:rFonts w:cs="Times New Roman" w:asciiTheme="minorEastAsia" w:hAnsiTheme="minorEastAsia" w:eastAsiaTheme="minorEastAsia"/>
                <w:sz w:val="24"/>
                <w:szCs w:val="24"/>
              </w:rPr>
              <w:t>6</w:t>
            </w:r>
            <w:r>
              <w:rPr>
                <w:rFonts w:hint="eastAsia" w:cs="Times New Roman" w:asciiTheme="minorEastAsia" w:hAnsiTheme="minorEastAsia" w:eastAsiaTheme="minorEastAsia"/>
                <w:sz w:val="24"/>
                <w:szCs w:val="24"/>
                <w:lang w:eastAsia="zh-CN"/>
              </w:rPr>
              <w:t>100100</w:t>
            </w:r>
            <w:r>
              <w:rPr>
                <w:rFonts w:cs="Times New Roman" w:asciiTheme="minorEastAsia" w:hAnsiTheme="minorEastAsia" w:eastAsiaTheme="minorEastAsia"/>
                <w:sz w:val="24"/>
                <w:szCs w:val="24"/>
              </w:rPr>
              <w:t>161603800000351</w:t>
            </w:r>
          </w:p>
          <w:p w14:paraId="6CA43012">
            <w:pPr>
              <w:pStyle w:val="23"/>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投标保证金</w:t>
            </w:r>
            <w:r>
              <w:rPr>
                <w:rFonts w:hint="eastAsia" w:cs="Times New Roman" w:asciiTheme="minorEastAsia" w:hAnsiTheme="minorEastAsia" w:eastAsiaTheme="minorEastAsia"/>
                <w:sz w:val="24"/>
                <w:szCs w:val="24"/>
              </w:rPr>
              <w:t>缴纳形式：以非现金形式的电子保函缴纳或以电汇、网银等支付方式缴纳至</w:t>
            </w:r>
            <w:r>
              <w:rPr>
                <w:rFonts w:hint="eastAsia" w:cs="Times New Roman" w:asciiTheme="minorEastAsia" w:hAnsiTheme="minorEastAsia" w:eastAsiaTheme="minorEastAsia"/>
                <w:sz w:val="24"/>
                <w:szCs w:val="24"/>
                <w:lang w:eastAsia="zh-CN"/>
              </w:rPr>
              <w:t>招标代理机构</w:t>
            </w:r>
            <w:r>
              <w:rPr>
                <w:rFonts w:hint="eastAsia" w:cs="Times New Roman" w:asciiTheme="minorEastAsia" w:hAnsiTheme="minorEastAsia" w:eastAsiaTheme="minorEastAsia"/>
                <w:sz w:val="24"/>
                <w:szCs w:val="24"/>
              </w:rPr>
              <w:t>指定账户。</w:t>
            </w:r>
          </w:p>
          <w:p w14:paraId="6311BD1E">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1、电汇、网银转账须知：缴纳时需在附加信息及用途栏内注明</w:t>
            </w:r>
            <w:r>
              <w:rPr>
                <w:rFonts w:hint="eastAsia" w:cs="Times New Roman" w:asciiTheme="minorEastAsia" w:hAnsiTheme="minorEastAsia" w:eastAsiaTheme="minorEastAsia"/>
                <w:b/>
                <w:sz w:val="24"/>
                <w:szCs w:val="24"/>
                <w:lang w:eastAsia="zh-CN"/>
              </w:rPr>
              <w:t>投标保证金</w:t>
            </w:r>
            <w:r>
              <w:rPr>
                <w:rFonts w:hint="eastAsia" w:cs="Times New Roman" w:asciiTheme="minorEastAsia" w:hAnsiTheme="minorEastAsia" w:eastAsiaTheme="minorEastAsia"/>
                <w:b/>
                <w:sz w:val="24"/>
                <w:szCs w:val="24"/>
              </w:rPr>
              <w:t>、标项名称（简称）；</w:t>
            </w:r>
            <w:r>
              <w:rPr>
                <w:rFonts w:hint="eastAsia" w:cs="Times New Roman" w:asciiTheme="minorEastAsia" w:hAnsiTheme="minorEastAsia" w:eastAsiaTheme="minorEastAsia"/>
                <w:b/>
                <w:sz w:val="24"/>
                <w:szCs w:val="24"/>
                <w:lang w:eastAsia="zh-CN"/>
              </w:rPr>
              <w:t>投标保证金</w:t>
            </w:r>
            <w:r>
              <w:rPr>
                <w:rFonts w:cs="Times New Roman" w:asciiTheme="minorEastAsia" w:hAnsiTheme="minorEastAsia" w:eastAsiaTheme="minorEastAsia"/>
                <w:b/>
                <w:sz w:val="24"/>
                <w:szCs w:val="24"/>
              </w:rPr>
              <w:t>于</w:t>
            </w:r>
            <w:r>
              <w:rPr>
                <w:rFonts w:hint="eastAsia" w:cs="Times New Roman" w:asciiTheme="minorEastAsia" w:hAnsiTheme="minorEastAsia" w:eastAsiaTheme="minorEastAsia"/>
                <w:b/>
                <w:sz w:val="24"/>
                <w:szCs w:val="24"/>
              </w:rPr>
              <w:t>响应文件递交</w:t>
            </w:r>
            <w:r>
              <w:rPr>
                <w:rFonts w:cs="Times New Roman" w:asciiTheme="minorEastAsia" w:hAnsiTheme="minorEastAsia" w:eastAsiaTheme="minorEastAsia"/>
                <w:b/>
                <w:sz w:val="24"/>
                <w:szCs w:val="24"/>
              </w:rPr>
              <w:t>截止时间前确认到账</w:t>
            </w:r>
            <w:r>
              <w:rPr>
                <w:rFonts w:hint="eastAsia"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eastAsia="zh-CN"/>
              </w:rPr>
              <w:t>投标人</w:t>
            </w:r>
            <w:r>
              <w:rPr>
                <w:rFonts w:cs="Times New Roman" w:asciiTheme="minorEastAsia" w:hAnsiTheme="minorEastAsia" w:eastAsiaTheme="minorEastAsia"/>
                <w:b/>
                <w:sz w:val="24"/>
                <w:szCs w:val="24"/>
              </w:rPr>
              <w:t>需自行评估因异地、跨行、公休日等因素造成的</w:t>
            </w:r>
            <w:r>
              <w:rPr>
                <w:rFonts w:hint="eastAsia" w:cs="Times New Roman" w:asciiTheme="minorEastAsia" w:hAnsiTheme="minorEastAsia" w:eastAsiaTheme="minorEastAsia"/>
                <w:b/>
                <w:sz w:val="24"/>
                <w:szCs w:val="24"/>
                <w:lang w:eastAsia="zh-CN"/>
              </w:rPr>
              <w:t>投标保证金</w:t>
            </w:r>
            <w:r>
              <w:rPr>
                <w:rFonts w:cs="Times New Roman" w:asciiTheme="minorEastAsia" w:hAnsiTheme="minorEastAsia" w:eastAsiaTheme="minorEastAsia"/>
                <w:b/>
                <w:sz w:val="24"/>
                <w:szCs w:val="24"/>
              </w:rPr>
              <w:t>到账延迟风险，并承担相应责任。</w:t>
            </w:r>
            <w:r>
              <w:rPr>
                <w:rFonts w:hint="eastAsia" w:cs="Times New Roman" w:asciiTheme="minorEastAsia" w:hAnsiTheme="minorEastAsia" w:eastAsiaTheme="minorEastAsia"/>
                <w:b/>
                <w:sz w:val="24"/>
                <w:szCs w:val="24"/>
              </w:rPr>
              <w:t>）</w:t>
            </w:r>
          </w:p>
          <w:p w14:paraId="70EBA2A0">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w:t>
            </w:r>
            <w:r>
              <w:rPr>
                <w:rFonts w:cs="Times New Roman" w:asciiTheme="minorEastAsia" w:hAnsiTheme="minorEastAsia" w:eastAsiaTheme="minorEastAsia"/>
                <w:b/>
                <w:sz w:val="24"/>
                <w:szCs w:val="24"/>
              </w:rPr>
              <w:t>、政采云电子保函须知</w:t>
            </w:r>
            <w:r>
              <w:rPr>
                <w:rFonts w:hint="eastAsia" w:cs="Times New Roman" w:asciiTheme="minorEastAsia" w:hAnsiTheme="minorEastAsia" w:eastAsiaTheme="minorEastAsia"/>
                <w:b/>
                <w:sz w:val="24"/>
                <w:szCs w:val="24"/>
              </w:rPr>
              <w:t>：</w:t>
            </w:r>
          </w:p>
          <w:p w14:paraId="2639A66B">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(1)本项目推荐使用政采云电子保函形式缴纳</w:t>
            </w:r>
            <w:r>
              <w:rPr>
                <w:rFonts w:hint="eastAsia" w:cs="Times New Roman" w:asciiTheme="minorEastAsia" w:hAnsiTheme="minorEastAsia" w:eastAsiaTheme="minorEastAsia"/>
                <w:b/>
                <w:sz w:val="24"/>
                <w:szCs w:val="24"/>
                <w:lang w:eastAsia="zh-CN"/>
              </w:rPr>
              <w:t>投标保证金</w:t>
            </w:r>
            <w:r>
              <w:rPr>
                <w:rFonts w:hint="eastAsia" w:cs="Times New Roman" w:asciiTheme="minorEastAsia" w:hAnsiTheme="minorEastAsia" w:eastAsiaTheme="minorEastAsia"/>
                <w:b/>
                <w:sz w:val="24"/>
                <w:szCs w:val="24"/>
              </w:rPr>
              <w:t>，在线完成保函的申请、审核、开票、出函等环节；</w:t>
            </w:r>
          </w:p>
          <w:p w14:paraId="1AE69DC5">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(2)如采用政采云电子保函形式，可按照以下形式进行在线申请，电子保函申请链接</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rPr>
              <w:t>https://jinrong.zcygov.cn/finance/letter/produc</w:t>
            </w:r>
          </w:p>
          <w:p w14:paraId="70EEA7E3">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t/detail?id=30&amp;source=41</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rPr>
              <w:t>，如遇问题可拨打客服电话：95763</w:t>
            </w:r>
          </w:p>
          <w:p w14:paraId="71BC342A">
            <w:pPr>
              <w:keepNext/>
              <w:widowControl/>
              <w:jc w:val="left"/>
              <w:rPr>
                <w:rFonts w:eastAsia="宋体" w:cs="Arial" w:asciiTheme="minorEastAsia" w:hAnsiTheme="minorEastAsia"/>
                <w:kern w:val="0"/>
                <w:sz w:val="24"/>
                <w:szCs w:val="24"/>
              </w:rPr>
            </w:pPr>
            <w:r>
              <w:rPr>
                <w:rFonts w:cs="Times New Roman" w:asciiTheme="minorEastAsia" w:hAnsiTheme="minorEastAsia"/>
                <w:b/>
                <w:sz w:val="24"/>
                <w:szCs w:val="24"/>
              </w:rPr>
              <w:t>若</w:t>
            </w:r>
            <w:r>
              <w:rPr>
                <w:rFonts w:hint="eastAsia" w:cs="Times New Roman" w:asciiTheme="minorEastAsia" w:hAnsiTheme="minorEastAsia"/>
                <w:b/>
                <w:sz w:val="24"/>
                <w:szCs w:val="24"/>
                <w:lang w:eastAsia="zh-CN"/>
              </w:rPr>
              <w:t>投标人</w:t>
            </w:r>
            <w:r>
              <w:rPr>
                <w:rFonts w:cs="Times New Roman" w:asciiTheme="minorEastAsia" w:hAnsiTheme="minorEastAsia"/>
                <w:b/>
                <w:sz w:val="24"/>
                <w:szCs w:val="24"/>
              </w:rPr>
              <w:t>未按照上述缴纳</w:t>
            </w:r>
            <w:r>
              <w:rPr>
                <w:rFonts w:hint="eastAsia" w:cs="Times New Roman" w:asciiTheme="minorEastAsia" w:hAnsiTheme="minorEastAsia"/>
                <w:b/>
                <w:sz w:val="24"/>
                <w:szCs w:val="24"/>
                <w:lang w:eastAsia="zh-CN"/>
              </w:rPr>
              <w:t>投标保证金</w:t>
            </w:r>
            <w:r>
              <w:rPr>
                <w:rFonts w:cs="Times New Roman" w:asciiTheme="minorEastAsia" w:hAnsiTheme="minorEastAsia"/>
                <w:b/>
                <w:sz w:val="24"/>
                <w:szCs w:val="24"/>
              </w:rPr>
              <w:t>,</w:t>
            </w:r>
            <w:r>
              <w:rPr>
                <w:rFonts w:hint="eastAsia" w:cs="Times New Roman" w:asciiTheme="minorEastAsia" w:hAnsiTheme="minorEastAsia"/>
                <w:b/>
                <w:sz w:val="24"/>
                <w:szCs w:val="24"/>
              </w:rPr>
              <w:t>响应</w:t>
            </w:r>
            <w:r>
              <w:rPr>
                <w:rFonts w:cs="Times New Roman" w:asciiTheme="minorEastAsia" w:hAnsiTheme="minorEastAsia"/>
                <w:b/>
                <w:sz w:val="24"/>
                <w:szCs w:val="24"/>
              </w:rPr>
              <w:t>文件将被拒绝评审。</w:t>
            </w:r>
          </w:p>
        </w:tc>
      </w:tr>
      <w:tr w14:paraId="41A65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7FFD228">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8</w:t>
            </w:r>
          </w:p>
        </w:tc>
        <w:tc>
          <w:tcPr>
            <w:tcW w:w="1410" w:type="dxa"/>
            <w:vAlign w:val="center"/>
          </w:tcPr>
          <w:p w14:paraId="52909410">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现场踏勘</w:t>
            </w:r>
          </w:p>
        </w:tc>
        <w:tc>
          <w:tcPr>
            <w:tcW w:w="7354" w:type="dxa"/>
            <w:vAlign w:val="center"/>
          </w:tcPr>
          <w:p w14:paraId="05121106">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不组织</w:t>
            </w:r>
          </w:p>
        </w:tc>
      </w:tr>
      <w:tr w14:paraId="21CBC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05911DB">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9</w:t>
            </w:r>
          </w:p>
        </w:tc>
        <w:tc>
          <w:tcPr>
            <w:tcW w:w="1410" w:type="dxa"/>
            <w:vAlign w:val="center"/>
          </w:tcPr>
          <w:p w14:paraId="093BA891">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采购答疑</w:t>
            </w:r>
          </w:p>
        </w:tc>
        <w:tc>
          <w:tcPr>
            <w:tcW w:w="7354" w:type="dxa"/>
            <w:vAlign w:val="center"/>
          </w:tcPr>
          <w:p w14:paraId="29F34BEC">
            <w:pPr>
              <w:ind w:firstLine="360" w:firstLineChars="150"/>
              <w:jc w:val="left"/>
              <w:rPr>
                <w:rFonts w:eastAsia="宋体" w:cs="Arial" w:asciiTheme="minorEastAsia" w:hAnsiTheme="minorEastAsia"/>
                <w:kern w:val="0"/>
                <w:sz w:val="24"/>
                <w:szCs w:val="24"/>
              </w:rPr>
            </w:pPr>
            <w:r>
              <w:rPr>
                <w:rFonts w:hint="eastAsia" w:cs="宋体" w:asciiTheme="minorEastAsia" w:hAnsiTheme="minorEastAsia"/>
                <w:bCs/>
                <w:sz w:val="24"/>
                <w:szCs w:val="24"/>
                <w:lang w:val="zh-CN"/>
              </w:rPr>
              <w:t>对招标文件提出质疑的，应当在获取招标文件或者招标文件公告期限届满之日后一次性提出。</w:t>
            </w:r>
          </w:p>
          <w:p w14:paraId="6A684A0C">
            <w:pPr>
              <w:ind w:firstLine="360" w:firstLineChars="150"/>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澄清修改内容可能影响</w:t>
            </w:r>
            <w:r>
              <w:rPr>
                <w:rFonts w:hint="eastAsia" w:eastAsia="宋体" w:cs="Arial" w:asciiTheme="minorEastAsia" w:hAnsiTheme="minorEastAsia"/>
                <w:kern w:val="0"/>
                <w:sz w:val="24"/>
                <w:szCs w:val="24"/>
                <w:lang w:eastAsia="zh-CN"/>
              </w:rPr>
              <w:t>投标文件</w:t>
            </w:r>
            <w:r>
              <w:rPr>
                <w:rFonts w:hint="eastAsia" w:eastAsia="宋体" w:cs="Arial" w:asciiTheme="minorEastAsia" w:hAnsiTheme="minorEastAsia"/>
                <w:kern w:val="0"/>
                <w:sz w:val="24"/>
                <w:szCs w:val="24"/>
              </w:rPr>
              <w:t>编制的，应当在投标截止时间至少</w:t>
            </w:r>
            <w:r>
              <w:rPr>
                <w:rFonts w:hint="eastAsia" w:eastAsia="宋体" w:cs="Arial" w:asciiTheme="minorEastAsia" w:hAnsiTheme="minorEastAsia"/>
                <w:kern w:val="0"/>
                <w:sz w:val="24"/>
                <w:szCs w:val="24"/>
                <w:lang w:val="en-US" w:eastAsia="zh-CN"/>
              </w:rPr>
              <w:t>1</w:t>
            </w:r>
            <w:r>
              <w:rPr>
                <w:rFonts w:hint="eastAsia" w:eastAsia="宋体" w:cs="Arial" w:asciiTheme="minorEastAsia" w:hAnsiTheme="minorEastAsia"/>
                <w:kern w:val="0"/>
                <w:sz w:val="24"/>
                <w:szCs w:val="24"/>
              </w:rPr>
              <w:t>5日前，以书面形式通知所有获取</w:t>
            </w:r>
            <w:r>
              <w:rPr>
                <w:rFonts w:hint="eastAsia" w:eastAsia="宋体" w:cs="Arial" w:asciiTheme="minorEastAsia" w:hAnsiTheme="minorEastAsia"/>
                <w:kern w:val="0"/>
                <w:sz w:val="24"/>
                <w:szCs w:val="24"/>
                <w:lang w:eastAsia="zh-CN"/>
              </w:rPr>
              <w:t>招标文件</w:t>
            </w:r>
            <w:r>
              <w:rPr>
                <w:rFonts w:hint="eastAsia" w:eastAsia="宋体" w:cs="Arial" w:asciiTheme="minorEastAsia" w:hAnsiTheme="minorEastAsia"/>
                <w:kern w:val="0"/>
                <w:sz w:val="24"/>
                <w:szCs w:val="24"/>
              </w:rPr>
              <w:t>的潜在</w:t>
            </w:r>
            <w:r>
              <w:rPr>
                <w:rFonts w:hint="eastAsia" w:eastAsia="宋体" w:cs="Arial" w:asciiTheme="minorEastAsia" w:hAnsiTheme="minorEastAsia"/>
                <w:kern w:val="0"/>
                <w:sz w:val="24"/>
                <w:szCs w:val="24"/>
                <w:lang w:eastAsia="zh-CN"/>
              </w:rPr>
              <w:t>投标人</w:t>
            </w:r>
            <w:r>
              <w:rPr>
                <w:rFonts w:hint="eastAsia" w:eastAsia="宋体" w:cs="Arial" w:asciiTheme="minorEastAsia" w:hAnsiTheme="minorEastAsia"/>
                <w:kern w:val="0"/>
                <w:sz w:val="24"/>
                <w:szCs w:val="24"/>
              </w:rPr>
              <w:t>。</w:t>
            </w:r>
          </w:p>
        </w:tc>
      </w:tr>
      <w:tr w14:paraId="083D7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121CFF6">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10</w:t>
            </w:r>
          </w:p>
        </w:tc>
        <w:tc>
          <w:tcPr>
            <w:tcW w:w="1410" w:type="dxa"/>
            <w:vAlign w:val="center"/>
          </w:tcPr>
          <w:p w14:paraId="510889E8">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投标文件</w:t>
            </w:r>
          </w:p>
          <w:p w14:paraId="56BBC4D8">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份数</w:t>
            </w:r>
          </w:p>
        </w:tc>
        <w:tc>
          <w:tcPr>
            <w:tcW w:w="7354" w:type="dxa"/>
            <w:vAlign w:val="center"/>
          </w:tcPr>
          <w:p w14:paraId="1003BA1D">
            <w:pPr>
              <w:jc w:val="left"/>
              <w:rPr>
                <w:rFonts w:eastAsia="宋体" w:cs="Times New Roman" w:asciiTheme="minorEastAsia" w:hAnsiTheme="minorEastAsia"/>
                <w:kern w:val="0"/>
                <w:sz w:val="24"/>
                <w:szCs w:val="24"/>
              </w:rPr>
            </w:pPr>
            <w:r>
              <w:rPr>
                <w:rFonts w:hint="eastAsia" w:cs="宋体" w:asciiTheme="minorEastAsia" w:hAnsiTheme="minorEastAsia"/>
                <w:bCs/>
                <w:sz w:val="24"/>
                <w:szCs w:val="24"/>
                <w:lang w:val="zh-CN"/>
              </w:rPr>
              <w:t>加密的电子响应文件在响应文件递交截止时间前通过CA在政采云平台上传，加密的电子响应文件为使用政采云电子投标客户端制作生成的加密版响应文件。投标人未按上述要求提供加密的电子响应文件的，将导致投标无效。</w:t>
            </w:r>
          </w:p>
        </w:tc>
      </w:tr>
      <w:tr w14:paraId="2210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0C9701">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11</w:t>
            </w:r>
          </w:p>
        </w:tc>
        <w:tc>
          <w:tcPr>
            <w:tcW w:w="1410" w:type="dxa"/>
            <w:vAlign w:val="center"/>
          </w:tcPr>
          <w:p w14:paraId="00A98724">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lang w:eastAsia="zh-CN"/>
              </w:rPr>
              <w:t>投标文件</w:t>
            </w:r>
            <w:r>
              <w:rPr>
                <w:rFonts w:hint="eastAsia" w:eastAsia="宋体" w:cs="Arial" w:asciiTheme="minorEastAsia" w:hAnsiTheme="minorEastAsia"/>
                <w:kern w:val="0"/>
                <w:sz w:val="24"/>
                <w:szCs w:val="24"/>
              </w:rPr>
              <w:t>递交</w:t>
            </w:r>
          </w:p>
        </w:tc>
        <w:tc>
          <w:tcPr>
            <w:tcW w:w="7354" w:type="dxa"/>
            <w:vAlign w:val="center"/>
          </w:tcPr>
          <w:p w14:paraId="77D74464">
            <w:pPr>
              <w:rPr>
                <w:rFonts w:cs="宋体" w:asciiTheme="minorEastAsia" w:hAnsiTheme="minorEastAsia"/>
                <w:kern w:val="0"/>
                <w:sz w:val="24"/>
                <w:szCs w:val="24"/>
              </w:rPr>
            </w:pPr>
            <w:r>
              <w:rPr>
                <w:rFonts w:hint="eastAsia" w:cs="宋体" w:asciiTheme="minorEastAsia" w:hAnsiTheme="minorEastAsia"/>
                <w:kern w:val="0"/>
                <w:sz w:val="24"/>
                <w:szCs w:val="24"/>
              </w:rPr>
              <w:t>截止时间：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cs="宋体" w:asciiTheme="minorEastAsia" w:hAnsiTheme="minorEastAsia"/>
                <w:color w:val="FF0000"/>
                <w:kern w:val="0"/>
                <w:sz w:val="24"/>
                <w:szCs w:val="24"/>
                <w:u w:val="single"/>
              </w:rPr>
              <w:t>（北京时间）</w:t>
            </w:r>
          </w:p>
          <w:p w14:paraId="3709A705">
            <w:pPr>
              <w:keepNext/>
              <w:widowControl/>
              <w:jc w:val="left"/>
              <w:rPr>
                <w:rFonts w:eastAsia="宋体" w:cs="Arial" w:asciiTheme="minorEastAsia" w:hAnsiTheme="minorEastAsia"/>
                <w:kern w:val="0"/>
                <w:sz w:val="24"/>
                <w:szCs w:val="24"/>
              </w:rPr>
            </w:pPr>
            <w:r>
              <w:rPr>
                <w:rFonts w:hint="eastAsia" w:cs="宋体" w:asciiTheme="minorEastAsia" w:hAnsiTheme="minorEastAsia"/>
                <w:kern w:val="0"/>
                <w:sz w:val="24"/>
                <w:szCs w:val="24"/>
              </w:rPr>
              <w:t>递交地点：</w:t>
            </w:r>
            <w:r>
              <w:rPr>
                <w:rFonts w:cs="宋体" w:asciiTheme="minorEastAsia" w:hAnsiTheme="minorEastAsia"/>
                <w:b/>
                <w:bCs/>
                <w:sz w:val="24"/>
                <w:szCs w:val="24"/>
                <w:lang w:val="zh-CN"/>
              </w:rPr>
              <w:t>将响应文件上传至政采云平台</w:t>
            </w:r>
            <w:r>
              <w:rPr>
                <w:rFonts w:cs="宋体" w:asciiTheme="minorEastAsia" w:hAnsiTheme="minorEastAsia"/>
                <w:b/>
                <w:bCs/>
                <w:sz w:val="24"/>
                <w:szCs w:val="24"/>
              </w:rPr>
              <w:t>https://www.zcygov.cn/</w:t>
            </w:r>
            <w:r>
              <w:rPr>
                <w:rFonts w:cs="宋体" w:asciiTheme="minorEastAsia" w:hAnsiTheme="minorEastAsia"/>
                <w:b/>
                <w:bCs/>
                <w:sz w:val="24"/>
                <w:szCs w:val="24"/>
                <w:lang w:val="zh-CN"/>
              </w:rPr>
              <w:t>对应位置</w:t>
            </w:r>
            <w:r>
              <w:rPr>
                <w:rFonts w:cs="宋体" w:asciiTheme="minorEastAsia" w:hAnsiTheme="minorEastAsia"/>
                <w:b/>
                <w:bCs/>
                <w:sz w:val="24"/>
                <w:szCs w:val="24"/>
              </w:rPr>
              <w:t>（</w:t>
            </w:r>
            <w:r>
              <w:rPr>
                <w:rFonts w:cs="宋体" w:asciiTheme="minorEastAsia" w:hAnsiTheme="minorEastAsia"/>
                <w:b/>
                <w:bCs/>
                <w:sz w:val="24"/>
                <w:szCs w:val="24"/>
                <w:lang w:val="zh-CN"/>
              </w:rPr>
              <w:t>逾期未上传的或不符合规定的响应文件将被拒绝接收</w:t>
            </w:r>
            <w:r>
              <w:rPr>
                <w:rFonts w:cs="宋体" w:asciiTheme="minorEastAsia" w:hAnsiTheme="minorEastAsia"/>
                <w:b/>
                <w:bCs/>
                <w:sz w:val="24"/>
                <w:szCs w:val="24"/>
              </w:rPr>
              <w:t>）</w:t>
            </w:r>
            <w:r>
              <w:rPr>
                <w:rFonts w:cs="宋体" w:asciiTheme="minorEastAsia" w:hAnsiTheme="minorEastAsia"/>
                <w:b/>
                <w:bCs/>
                <w:sz w:val="24"/>
                <w:szCs w:val="24"/>
                <w:lang w:val="zh-CN"/>
              </w:rPr>
              <w:t>。</w:t>
            </w:r>
          </w:p>
        </w:tc>
      </w:tr>
      <w:tr w14:paraId="5468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979265F">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12</w:t>
            </w:r>
          </w:p>
        </w:tc>
        <w:tc>
          <w:tcPr>
            <w:tcW w:w="1410" w:type="dxa"/>
            <w:vAlign w:val="center"/>
          </w:tcPr>
          <w:p w14:paraId="70760BF7">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开标</w:t>
            </w:r>
          </w:p>
        </w:tc>
        <w:tc>
          <w:tcPr>
            <w:tcW w:w="7354" w:type="dxa"/>
            <w:vAlign w:val="center"/>
          </w:tcPr>
          <w:p w14:paraId="4A940C79">
            <w:pPr>
              <w:rPr>
                <w:rFonts w:cs="宋体" w:asciiTheme="minorEastAsia" w:hAnsiTheme="minorEastAsia"/>
                <w:kern w:val="0"/>
                <w:sz w:val="24"/>
                <w:szCs w:val="24"/>
              </w:rPr>
            </w:pPr>
            <w:r>
              <w:rPr>
                <w:rFonts w:hint="eastAsia" w:cs="宋体" w:asciiTheme="minorEastAsia" w:hAnsiTheme="minorEastAsia"/>
                <w:kern w:val="0"/>
                <w:sz w:val="24"/>
                <w:szCs w:val="24"/>
              </w:rPr>
              <w:t>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cs="宋体" w:asciiTheme="minorEastAsia" w:hAnsiTheme="minorEastAsia"/>
                <w:color w:val="FF0000"/>
                <w:kern w:val="0"/>
                <w:sz w:val="24"/>
                <w:szCs w:val="24"/>
                <w:u w:val="single"/>
              </w:rPr>
              <w:t>（北京时间）</w:t>
            </w:r>
          </w:p>
          <w:p w14:paraId="7B094264">
            <w:pPr>
              <w:keepNext/>
              <w:widowControl/>
              <w:jc w:val="left"/>
              <w:rPr>
                <w:rFonts w:cs="宋体" w:asciiTheme="minorEastAsia" w:hAnsiTheme="minorEastAsia"/>
                <w:b/>
                <w:bCs/>
                <w:sz w:val="24"/>
                <w:szCs w:val="24"/>
                <w:lang w:val="zh-CN"/>
              </w:rPr>
            </w:pPr>
            <w:r>
              <w:rPr>
                <w:rFonts w:hint="eastAsia" w:cs="宋体" w:asciiTheme="minorEastAsia" w:hAnsiTheme="minorEastAsia"/>
                <w:kern w:val="0"/>
                <w:sz w:val="24"/>
                <w:szCs w:val="24"/>
              </w:rPr>
              <w:t>地点：</w:t>
            </w:r>
            <w:r>
              <w:rPr>
                <w:rFonts w:hint="eastAsia" w:cs="宋体" w:asciiTheme="minorEastAsia" w:hAnsiTheme="minorEastAsia"/>
                <w:b/>
                <w:bCs/>
                <w:sz w:val="24"/>
                <w:szCs w:val="24"/>
                <w:lang w:val="zh-CN"/>
              </w:rPr>
              <w:t>政采云平台https://www.zcygov.cn/不见面开标大厅，投标人登录政采云平台，进入“项目采购-开标评标-右边选择对应项目点击“进入项目”进入开标大厅。</w:t>
            </w:r>
          </w:p>
          <w:p w14:paraId="0DC63D1E">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说明：</w:t>
            </w:r>
          </w:p>
          <w:p w14:paraId="43D51C2B">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1、本次采购采用电子交易方式，电子交易平台为“政府采购云平台（www.zcygov.cn）”。投标人参与本项目电子交易活动前，应注册成为政府采购云平台投标人。编制电子响应文件前还需申领CA证书并绑定帐号。投标人应充分考虑完成平台注册、申领CA证书等所需的时间。因未注册入库、未办理CA数字证书等原因造成无法响应或响应失败等后果由投标人自行承担。</w:t>
            </w:r>
          </w:p>
          <w:p w14:paraId="392C6715">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投标人须在在提交响应文件截止时间前通过CA在政采云平台上传加密的电子响应文件。投标人在开标时须使用制作加密电子响应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1069C3FB">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3、参与电子投标投标人，“不见面开标”大厅操作提示：①开标前一小时在系统进行在线签到②30分钟内完成在线解密③开标结束后30分钟内完成“开标一览表”在线签章。注意：如未在规定时间进行以上操作，可能导致投标（响应）无效。</w:t>
            </w:r>
          </w:p>
          <w:p w14:paraId="145ABDB0">
            <w:pPr>
              <w:keepNext/>
              <w:widowControl/>
              <w:jc w:val="left"/>
              <w:rPr>
                <w:rFonts w:eastAsia="宋体" w:cs="Arial" w:asciiTheme="minorEastAsia" w:hAnsiTheme="minorEastAsia"/>
                <w:kern w:val="0"/>
                <w:sz w:val="24"/>
                <w:szCs w:val="24"/>
              </w:rPr>
            </w:pPr>
            <w:r>
              <w:rPr>
                <w:rFonts w:hint="eastAsia" w:cs="Arial" w:asciiTheme="minorEastAsia" w:hAnsiTheme="minorEastAsia" w:eastAsiaTheme="minorEastAsia"/>
                <w:sz w:val="24"/>
                <w:szCs w:val="24"/>
                <w:lang w:eastAsia="zh-CN"/>
              </w:rPr>
              <w:t>4、</w:t>
            </w:r>
            <w:r>
              <w:rPr>
                <w:rFonts w:hint="eastAsia" w:cs="Arial" w:asciiTheme="minorEastAsia" w:hAnsiTheme="minorEastAsia"/>
                <w:sz w:val="24"/>
                <w:szCs w:val="24"/>
              </w:rPr>
              <w:t>各</w:t>
            </w:r>
            <w:r>
              <w:rPr>
                <w:rFonts w:hint="eastAsia" w:cs="Arial" w:asciiTheme="minorEastAsia" w:hAnsiTheme="minorEastAsia"/>
                <w:sz w:val="24"/>
                <w:szCs w:val="24"/>
                <w:lang w:eastAsia="zh-CN"/>
              </w:rPr>
              <w:t>投标人</w:t>
            </w:r>
            <w:r>
              <w:rPr>
                <w:rFonts w:hint="eastAsia" w:cs="Arial" w:asciiTheme="minorEastAsia" w:hAnsiTheme="minorEastAsia"/>
                <w:sz w:val="24"/>
                <w:szCs w:val="24"/>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cs="Arial" w:asciiTheme="minorEastAsia" w:hAnsiTheme="minorEastAsia"/>
                <w:sz w:val="24"/>
                <w:szCs w:val="24"/>
                <w:lang w:eastAsia="zh-CN"/>
              </w:rPr>
              <w:t>投标人</w:t>
            </w:r>
            <w:r>
              <w:rPr>
                <w:rFonts w:hint="eastAsia" w:cs="Arial" w:asciiTheme="minorEastAsia" w:hAnsiTheme="minorEastAsia"/>
                <w:sz w:val="24"/>
                <w:szCs w:val="24"/>
              </w:rPr>
              <w:t>”版面获取操作指南，同时对自助查询无法解决的问题可通过钉钉群及政采云在线客服获取服务支持。</w:t>
            </w:r>
          </w:p>
        </w:tc>
      </w:tr>
      <w:tr w14:paraId="79AB0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1382F12">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13</w:t>
            </w:r>
          </w:p>
        </w:tc>
        <w:tc>
          <w:tcPr>
            <w:tcW w:w="1410" w:type="dxa"/>
            <w:vAlign w:val="center"/>
          </w:tcPr>
          <w:p w14:paraId="5204ED91">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投标有效期</w:t>
            </w:r>
          </w:p>
        </w:tc>
        <w:tc>
          <w:tcPr>
            <w:tcW w:w="7354" w:type="dxa"/>
            <w:vAlign w:val="center"/>
          </w:tcPr>
          <w:p w14:paraId="6C68D24A">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自投标截止之日90日历日</w:t>
            </w:r>
          </w:p>
        </w:tc>
      </w:tr>
      <w:tr w14:paraId="6E115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956CEB8">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14</w:t>
            </w:r>
          </w:p>
        </w:tc>
        <w:tc>
          <w:tcPr>
            <w:tcW w:w="1410" w:type="dxa"/>
            <w:vAlign w:val="center"/>
          </w:tcPr>
          <w:p w14:paraId="6AD95C4C">
            <w:pPr>
              <w:jc w:val="center"/>
              <w:rPr>
                <w:rFonts w:eastAsia="宋体" w:cs="宋体" w:asciiTheme="minorEastAsia" w:hAnsiTheme="minorEastAsia"/>
                <w:kern w:val="0"/>
                <w:sz w:val="24"/>
                <w:szCs w:val="24"/>
              </w:rPr>
            </w:pPr>
            <w:r>
              <w:rPr>
                <w:rFonts w:hint="eastAsia" w:eastAsia="宋体" w:cs="宋体" w:asciiTheme="minorEastAsia" w:hAnsiTheme="minorEastAsia"/>
                <w:kern w:val="0"/>
                <w:sz w:val="24"/>
                <w:szCs w:val="24"/>
                <w:lang w:eastAsia="zh-CN"/>
              </w:rPr>
              <w:t>公开招标公告</w:t>
            </w:r>
            <w:r>
              <w:rPr>
                <w:rFonts w:hint="eastAsia" w:eastAsia="宋体" w:cs="宋体" w:asciiTheme="minorEastAsia" w:hAnsiTheme="minorEastAsia"/>
                <w:kern w:val="0"/>
                <w:sz w:val="24"/>
                <w:szCs w:val="24"/>
              </w:rPr>
              <w:t>发布媒体</w:t>
            </w:r>
          </w:p>
        </w:tc>
        <w:tc>
          <w:tcPr>
            <w:tcW w:w="7354" w:type="dxa"/>
            <w:vAlign w:val="center"/>
          </w:tcPr>
          <w:p w14:paraId="657F5E72">
            <w:pPr>
              <w:rPr>
                <w:rFonts w:eastAsia="宋体" w:cs="宋体" w:asciiTheme="minorEastAsia" w:hAnsiTheme="minorEastAsia"/>
                <w:kern w:val="0"/>
                <w:sz w:val="24"/>
                <w:szCs w:val="24"/>
                <w:u w:val="single"/>
              </w:rPr>
            </w:pPr>
            <w:r>
              <w:rPr>
                <w:rFonts w:hint="eastAsia" w:cs="Arial" w:asciiTheme="minorEastAsia" w:hAnsiTheme="minorEastAsia"/>
                <w:kern w:val="0"/>
                <w:sz w:val="24"/>
                <w:szCs w:val="24"/>
              </w:rPr>
              <w:t>新疆政府采购网（</w:t>
            </w:r>
            <w:r>
              <w:rPr>
                <w:rFonts w:cs="Arial" w:asciiTheme="minorEastAsia" w:hAnsiTheme="minorEastAsia"/>
                <w:kern w:val="0"/>
                <w:sz w:val="24"/>
                <w:szCs w:val="24"/>
              </w:rPr>
              <w:t>http://www.ccgp-xinjiang.gov.cn/</w:t>
            </w:r>
            <w:r>
              <w:rPr>
                <w:rFonts w:hint="eastAsia" w:cs="Arial" w:asciiTheme="minorEastAsia" w:hAnsiTheme="minorEastAsia"/>
                <w:kern w:val="0"/>
                <w:sz w:val="24"/>
                <w:szCs w:val="24"/>
              </w:rPr>
              <w:t>）</w:t>
            </w:r>
          </w:p>
        </w:tc>
      </w:tr>
      <w:tr w14:paraId="52B4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D2813E">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15</w:t>
            </w:r>
          </w:p>
        </w:tc>
        <w:tc>
          <w:tcPr>
            <w:tcW w:w="1410" w:type="dxa"/>
            <w:vAlign w:val="center"/>
          </w:tcPr>
          <w:p w14:paraId="69C0E032">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履约保证金</w:t>
            </w:r>
          </w:p>
        </w:tc>
        <w:tc>
          <w:tcPr>
            <w:tcW w:w="7354" w:type="dxa"/>
            <w:vAlign w:val="center"/>
          </w:tcPr>
          <w:p w14:paraId="4AA458BD">
            <w:pPr>
              <w:rPr>
                <w:rFonts w:ascii="宋体" w:hAnsi="宋体" w:cs="Arial"/>
                <w:kern w:val="0"/>
                <w:sz w:val="24"/>
                <w:szCs w:val="24"/>
              </w:rPr>
            </w:pPr>
            <w:r>
              <w:rPr>
                <w:rFonts w:hint="eastAsia" w:ascii="宋体" w:hAnsi="宋体" w:cs="Arial"/>
                <w:kern w:val="0"/>
                <w:sz w:val="24"/>
                <w:szCs w:val="24"/>
              </w:rPr>
              <w:t>金额：合同签订价款的10%或遵循招标人约定；</w:t>
            </w:r>
          </w:p>
          <w:p w14:paraId="1F74DB3B">
            <w:pPr>
              <w:rPr>
                <w:rFonts w:ascii="宋体" w:hAnsi="宋体" w:cs="Arial"/>
                <w:kern w:val="0"/>
                <w:sz w:val="24"/>
                <w:szCs w:val="24"/>
              </w:rPr>
            </w:pPr>
            <w:r>
              <w:rPr>
                <w:rFonts w:hint="eastAsia" w:ascii="宋体" w:hAnsi="宋体" w:cs="Arial"/>
                <w:kern w:val="0"/>
                <w:sz w:val="24"/>
                <w:szCs w:val="24"/>
              </w:rPr>
              <w:t>递交时间：</w:t>
            </w:r>
            <w:r>
              <w:rPr>
                <w:rFonts w:hint="eastAsia" w:ascii="宋体" w:hAnsi="宋体" w:cs="Arial"/>
                <w:kern w:val="0"/>
                <w:sz w:val="24"/>
                <w:szCs w:val="24"/>
                <w:lang w:eastAsia="zh-CN"/>
              </w:rPr>
              <w:t>中标</w:t>
            </w:r>
            <w:r>
              <w:rPr>
                <w:rFonts w:hint="eastAsia" w:ascii="宋体" w:hAnsi="宋体" w:cs="Arial"/>
                <w:kern w:val="0"/>
                <w:sz w:val="24"/>
                <w:szCs w:val="24"/>
              </w:rPr>
              <w:t>人收到《</w:t>
            </w:r>
            <w:r>
              <w:rPr>
                <w:rFonts w:hint="eastAsia" w:ascii="宋体" w:hAnsi="宋体" w:cs="Arial"/>
                <w:kern w:val="0"/>
                <w:sz w:val="24"/>
                <w:szCs w:val="24"/>
                <w:lang w:eastAsia="zh-CN"/>
              </w:rPr>
              <w:t>中标</w:t>
            </w:r>
            <w:r>
              <w:rPr>
                <w:rFonts w:hint="eastAsia" w:ascii="宋体" w:hAnsi="宋体" w:cs="Arial"/>
                <w:kern w:val="0"/>
                <w:sz w:val="24"/>
                <w:szCs w:val="24"/>
              </w:rPr>
              <w:t>通知书》且签订合同时，向</w:t>
            </w:r>
            <w:r>
              <w:rPr>
                <w:rFonts w:hint="eastAsia" w:ascii="宋体" w:hAnsi="宋体" w:cs="Arial"/>
                <w:kern w:val="0"/>
                <w:sz w:val="24"/>
                <w:szCs w:val="24"/>
                <w:lang w:eastAsia="zh-CN"/>
              </w:rPr>
              <w:t>招标人</w:t>
            </w:r>
            <w:r>
              <w:rPr>
                <w:rFonts w:hint="eastAsia" w:ascii="宋体" w:hAnsi="宋体" w:cs="Arial"/>
                <w:kern w:val="0"/>
                <w:sz w:val="24"/>
                <w:szCs w:val="24"/>
              </w:rPr>
              <w:t>缴纳；</w:t>
            </w:r>
          </w:p>
          <w:p w14:paraId="4BEDD597">
            <w:pPr>
              <w:rPr>
                <w:rFonts w:ascii="宋体" w:hAnsi="宋体" w:cs="Arial"/>
                <w:kern w:val="0"/>
                <w:sz w:val="24"/>
                <w:szCs w:val="24"/>
              </w:rPr>
            </w:pPr>
            <w:r>
              <w:rPr>
                <w:rFonts w:hint="eastAsia" w:ascii="宋体" w:hAnsi="宋体" w:cs="Arial"/>
                <w:kern w:val="0"/>
                <w:sz w:val="24"/>
                <w:szCs w:val="24"/>
              </w:rPr>
              <w:t>递交形式：汇票、银行转账、银行保函等非现金形式；</w:t>
            </w:r>
          </w:p>
          <w:p w14:paraId="33D34520">
            <w:pPr>
              <w:keepNext/>
              <w:widowControl/>
              <w:jc w:val="left"/>
              <w:rPr>
                <w:rFonts w:cs="Arial" w:asciiTheme="minorEastAsia" w:hAnsiTheme="minorEastAsia"/>
                <w:kern w:val="0"/>
                <w:sz w:val="24"/>
                <w:szCs w:val="24"/>
              </w:rPr>
            </w:pPr>
            <w:r>
              <w:rPr>
                <w:rFonts w:hint="eastAsia" w:ascii="宋体" w:hAnsi="宋体" w:cs="Arial"/>
                <w:kern w:val="0"/>
                <w:sz w:val="24"/>
                <w:szCs w:val="24"/>
              </w:rPr>
              <w:t>退还时间及方式：项目通过最终验收后，</w:t>
            </w:r>
            <w:r>
              <w:rPr>
                <w:rFonts w:hint="eastAsia" w:ascii="宋体" w:hAnsi="宋体" w:cs="Arial"/>
                <w:kern w:val="0"/>
                <w:sz w:val="24"/>
                <w:szCs w:val="24"/>
                <w:lang w:eastAsia="zh-CN"/>
              </w:rPr>
              <w:t>招标人</w:t>
            </w:r>
            <w:r>
              <w:rPr>
                <w:rFonts w:hint="eastAsia" w:ascii="宋体" w:hAnsi="宋体" w:cs="Arial"/>
                <w:kern w:val="0"/>
                <w:sz w:val="24"/>
                <w:szCs w:val="24"/>
              </w:rPr>
              <w:t>一次性退还给</w:t>
            </w:r>
            <w:r>
              <w:rPr>
                <w:rFonts w:hint="eastAsia" w:ascii="宋体" w:hAnsi="宋体" w:cs="Arial"/>
                <w:kern w:val="0"/>
                <w:sz w:val="24"/>
                <w:szCs w:val="24"/>
                <w:lang w:eastAsia="zh-CN"/>
              </w:rPr>
              <w:t>中标</w:t>
            </w:r>
            <w:r>
              <w:rPr>
                <w:rFonts w:hint="eastAsia" w:ascii="宋体" w:hAnsi="宋体" w:cs="Arial"/>
                <w:kern w:val="0"/>
                <w:sz w:val="24"/>
                <w:szCs w:val="24"/>
              </w:rPr>
              <w:t>人。</w:t>
            </w:r>
          </w:p>
        </w:tc>
      </w:tr>
      <w:tr w14:paraId="1545E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3B1FA39">
            <w:pPr>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16</w:t>
            </w:r>
          </w:p>
        </w:tc>
        <w:tc>
          <w:tcPr>
            <w:tcW w:w="1410" w:type="dxa"/>
            <w:vAlign w:val="center"/>
          </w:tcPr>
          <w:p w14:paraId="7B46CF27">
            <w:pPr>
              <w:keepNext/>
              <w:widowControl/>
              <w:jc w:val="center"/>
              <w:rPr>
                <w:rFonts w:hint="eastAsia" w:ascii="宋体" w:hAnsi="宋体" w:cs="Arial"/>
                <w:color w:val="auto"/>
                <w:kern w:val="0"/>
                <w:sz w:val="24"/>
                <w:szCs w:val="24"/>
              </w:rPr>
            </w:pPr>
            <w:r>
              <w:rPr>
                <w:rFonts w:hint="eastAsia" w:ascii="宋体" w:hAnsi="宋体" w:cs="Arial"/>
                <w:color w:val="auto"/>
                <w:kern w:val="0"/>
                <w:sz w:val="24"/>
                <w:szCs w:val="24"/>
              </w:rPr>
              <w:t>付款方式</w:t>
            </w:r>
          </w:p>
        </w:tc>
        <w:tc>
          <w:tcPr>
            <w:tcW w:w="7354" w:type="dxa"/>
            <w:vAlign w:val="center"/>
          </w:tcPr>
          <w:p w14:paraId="4C80EEA6">
            <w:pPr>
              <w:keepNext/>
              <w:widowControl/>
              <w:jc w:val="left"/>
              <w:rPr>
                <w:rFonts w:hint="eastAsia" w:ascii="宋体" w:hAnsi="宋体" w:cs="Arial" w:eastAsiaTheme="minorEastAsia"/>
                <w:color w:val="auto"/>
                <w:kern w:val="0"/>
                <w:sz w:val="24"/>
                <w:szCs w:val="24"/>
                <w:lang w:eastAsia="zh-CN"/>
              </w:rPr>
            </w:pPr>
            <w:r>
              <w:rPr>
                <w:rFonts w:hint="eastAsia" w:ascii="宋体" w:hAnsi="宋体" w:cs="Arial"/>
                <w:color w:val="auto"/>
                <w:kern w:val="0"/>
                <w:sz w:val="24"/>
                <w:szCs w:val="24"/>
                <w:lang w:eastAsia="zh-CN"/>
              </w:rPr>
              <w:t>详见</w:t>
            </w:r>
            <w:r>
              <w:rPr>
                <w:rFonts w:hint="eastAsia" w:ascii="宋体" w:hAnsi="宋体" w:cs="Arial"/>
                <w:color w:val="auto"/>
                <w:kern w:val="0"/>
                <w:sz w:val="24"/>
                <w:szCs w:val="24"/>
              </w:rPr>
              <w:t>第三章合同条款及格式</w:t>
            </w:r>
            <w:r>
              <w:rPr>
                <w:rFonts w:hint="eastAsia" w:ascii="宋体" w:hAnsi="宋体" w:cs="Arial"/>
                <w:color w:val="auto"/>
                <w:kern w:val="0"/>
                <w:sz w:val="24"/>
                <w:szCs w:val="24"/>
                <w:lang w:eastAsia="zh-CN"/>
              </w:rPr>
              <w:t>，具体</w:t>
            </w:r>
            <w:r>
              <w:rPr>
                <w:rFonts w:hint="eastAsia" w:ascii="宋体" w:hAnsi="宋体" w:cs="Arial"/>
                <w:color w:val="auto"/>
                <w:kern w:val="0"/>
                <w:sz w:val="24"/>
                <w:szCs w:val="24"/>
              </w:rPr>
              <w:t>以</w:t>
            </w:r>
            <w:r>
              <w:rPr>
                <w:rFonts w:hint="eastAsia" w:ascii="宋体" w:hAnsi="宋体" w:cs="Arial"/>
                <w:color w:val="auto"/>
                <w:kern w:val="0"/>
                <w:sz w:val="24"/>
                <w:szCs w:val="24"/>
                <w:lang w:eastAsia="zh-CN"/>
              </w:rPr>
              <w:t>招标人</w:t>
            </w:r>
            <w:r>
              <w:rPr>
                <w:rFonts w:hint="eastAsia" w:ascii="宋体" w:hAnsi="宋体" w:cs="Arial"/>
                <w:color w:val="auto"/>
                <w:kern w:val="0"/>
                <w:sz w:val="24"/>
                <w:szCs w:val="24"/>
              </w:rPr>
              <w:t>实际签订为准</w:t>
            </w:r>
            <w:r>
              <w:rPr>
                <w:rFonts w:hint="eastAsia" w:ascii="宋体" w:hAnsi="宋体" w:cs="Arial"/>
                <w:color w:val="auto"/>
                <w:kern w:val="0"/>
                <w:sz w:val="24"/>
                <w:szCs w:val="24"/>
                <w:lang w:eastAsia="zh-CN"/>
              </w:rPr>
              <w:t>。</w:t>
            </w:r>
          </w:p>
        </w:tc>
      </w:tr>
      <w:tr w14:paraId="2427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CB8EF76">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17</w:t>
            </w:r>
          </w:p>
        </w:tc>
        <w:tc>
          <w:tcPr>
            <w:tcW w:w="1410" w:type="dxa"/>
            <w:vAlign w:val="center"/>
          </w:tcPr>
          <w:p w14:paraId="1CAD714E">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所属行业</w:t>
            </w:r>
          </w:p>
        </w:tc>
        <w:tc>
          <w:tcPr>
            <w:tcW w:w="7354" w:type="dxa"/>
            <w:vAlign w:val="center"/>
          </w:tcPr>
          <w:p w14:paraId="41819656">
            <w:pPr>
              <w:keepNext/>
              <w:widowControl/>
              <w:jc w:val="left"/>
              <w:rPr>
                <w:rFonts w:cs="Arial" w:asciiTheme="minorEastAsia" w:hAnsiTheme="minorEastAsia"/>
                <w:b/>
                <w:color w:val="FF0000"/>
                <w:kern w:val="0"/>
                <w:sz w:val="24"/>
                <w:szCs w:val="24"/>
                <w:u w:val="single"/>
              </w:rPr>
            </w:pPr>
            <w:r>
              <w:rPr>
                <w:rFonts w:hint="eastAsia" w:eastAsia="宋体" w:cs="宋体" w:asciiTheme="minorEastAsia" w:hAnsiTheme="minorEastAsia"/>
                <w:kern w:val="0"/>
                <w:sz w:val="24"/>
                <w:szCs w:val="24"/>
              </w:rPr>
              <w:t>根据《关于印发中小企业划型标准规定的通知》工信部联企业〔2011〕300号，</w:t>
            </w:r>
            <w:r>
              <w:rPr>
                <w:rFonts w:hint="eastAsia" w:eastAsia="宋体" w:cs="宋体" w:asciiTheme="minorEastAsia" w:hAnsiTheme="minorEastAsia"/>
                <w:b/>
                <w:kern w:val="0"/>
                <w:sz w:val="24"/>
                <w:szCs w:val="24"/>
              </w:rPr>
              <w:t>本项目属行业为：</w:t>
            </w:r>
            <w:r>
              <w:rPr>
                <w:rFonts w:eastAsia="宋体" w:cs="宋体" w:asciiTheme="minorEastAsia" w:hAnsiTheme="minorEastAsia"/>
                <w:b/>
                <w:kern w:val="0"/>
                <w:sz w:val="24"/>
                <w:szCs w:val="24"/>
                <w:u w:val="single"/>
              </w:rPr>
              <w:t>信息传输业</w:t>
            </w:r>
            <w:r>
              <w:rPr>
                <w:rFonts w:hint="eastAsia" w:eastAsia="宋体" w:cs="宋体" w:asciiTheme="minorEastAsia" w:hAnsiTheme="minorEastAsia"/>
                <w:b/>
                <w:kern w:val="0"/>
                <w:sz w:val="24"/>
                <w:szCs w:val="24"/>
                <w:u w:val="single"/>
              </w:rPr>
              <w:t>。</w:t>
            </w:r>
          </w:p>
          <w:p w14:paraId="5319E108">
            <w:pPr>
              <w:keepNext/>
              <w:widowControl/>
              <w:jc w:val="left"/>
              <w:rPr>
                <w:rFonts w:cs="Arial" w:asciiTheme="minorEastAsia" w:hAnsiTheme="minorEastAsia"/>
                <w:b/>
                <w:color w:val="FF0000"/>
                <w:kern w:val="0"/>
                <w:sz w:val="24"/>
                <w:szCs w:val="24"/>
                <w:u w:val="single"/>
              </w:rPr>
            </w:pPr>
            <w:r>
              <w:rPr>
                <w:rFonts w:hint="eastAsia" w:eastAsia="宋体" w:cs="宋体" w:asciiTheme="minorEastAsia" w:hAnsiTheme="minorEastAsia"/>
                <w:kern w:val="0"/>
                <w:sz w:val="24"/>
                <w:szCs w:val="24"/>
              </w:rPr>
              <w:t>信息传输业划分标准为：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5FBEF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BF4F5D4">
            <w:pPr>
              <w:jc w:val="center"/>
              <w:rPr>
                <w:rFonts w:hint="default"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lang w:val="en-US" w:eastAsia="zh-CN"/>
              </w:rPr>
              <w:t>18</w:t>
            </w:r>
          </w:p>
        </w:tc>
        <w:tc>
          <w:tcPr>
            <w:tcW w:w="1410" w:type="dxa"/>
            <w:shd w:val="clear" w:color="auto" w:fill="auto"/>
            <w:vAlign w:val="center"/>
          </w:tcPr>
          <w:p w14:paraId="210B319A">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扶持小微企业优惠政策</w:t>
            </w:r>
          </w:p>
        </w:tc>
        <w:tc>
          <w:tcPr>
            <w:tcW w:w="7354" w:type="dxa"/>
            <w:shd w:val="clear" w:color="auto" w:fill="auto"/>
            <w:vAlign w:val="center"/>
          </w:tcPr>
          <w:p w14:paraId="7F9E1666">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sym w:font="Wingdings" w:char="F0FE"/>
            </w:r>
            <w:r>
              <w:rPr>
                <w:rFonts w:cs="Arial" w:asciiTheme="minorEastAsia" w:hAnsiTheme="minorEastAsia"/>
                <w:sz w:val="24"/>
                <w:szCs w:val="24"/>
              </w:rPr>
              <w:t>选择</w:t>
            </w:r>
            <w:r>
              <w:rPr>
                <w:rFonts w:hint="eastAsia" w:cs="Arial" w:asciiTheme="minorEastAsia" w:hAnsiTheme="minorEastAsia"/>
                <w:sz w:val="24"/>
                <w:szCs w:val="24"/>
              </w:rPr>
              <w:t>□</w:t>
            </w:r>
            <w:r>
              <w:rPr>
                <w:rFonts w:cs="Arial" w:asciiTheme="minorEastAsia" w:hAnsiTheme="minorEastAsia"/>
                <w:sz w:val="24"/>
                <w:szCs w:val="24"/>
              </w:rPr>
              <w:t>不选择</w:t>
            </w:r>
          </w:p>
        </w:tc>
      </w:tr>
      <w:tr w14:paraId="5F226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shd w:val="clear" w:color="auto" w:fill="auto"/>
            <w:vAlign w:val="center"/>
          </w:tcPr>
          <w:p w14:paraId="1EDC12E3">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1.</w:t>
            </w:r>
            <w:r>
              <w:rPr>
                <w:rFonts w:hint="eastAsia" w:cs="Arial" w:asciiTheme="minorEastAsia" w:hAnsiTheme="minorEastAsia"/>
                <w:sz w:val="24"/>
                <w:szCs w:val="24"/>
              </w:rPr>
              <w:t>本</w:t>
            </w:r>
            <w:r>
              <w:rPr>
                <w:rFonts w:cs="Arial" w:asciiTheme="minorEastAsia" w:hAnsiTheme="minorEastAsia"/>
                <w:sz w:val="24"/>
                <w:szCs w:val="24"/>
              </w:rPr>
              <w:t>项目对小微企业报价给予</w:t>
            </w:r>
            <w:r>
              <w:rPr>
                <w:rFonts w:cs="Arial" w:asciiTheme="minorEastAsia" w:hAnsiTheme="minorEastAsia"/>
                <w:sz w:val="24"/>
                <w:szCs w:val="24"/>
                <w:u w:val="single"/>
              </w:rPr>
              <w:t>10%</w:t>
            </w:r>
            <w:r>
              <w:rPr>
                <w:rFonts w:cs="Arial" w:asciiTheme="minorEastAsia" w:hAnsiTheme="minorEastAsia"/>
                <w:sz w:val="24"/>
                <w:szCs w:val="24"/>
              </w:rPr>
              <w:t>的扣除后的价格参加评审，经济标基准值以下浮后（如有）的最低价为准。</w:t>
            </w:r>
          </w:p>
          <w:p w14:paraId="7632AC9A">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2.小微企业需认真阅读《政府采购促进中小企业发展管理办法》（财库</w:t>
            </w:r>
            <w:r>
              <w:rPr>
                <w:rFonts w:hint="eastAsia" w:cs="Arial" w:asciiTheme="minorEastAsia" w:hAnsiTheme="minorEastAsia"/>
                <w:sz w:val="24"/>
                <w:szCs w:val="24"/>
              </w:rPr>
              <w:t>﹝</w:t>
            </w:r>
            <w:r>
              <w:rPr>
                <w:rFonts w:cs="Arial" w:asciiTheme="minorEastAsia" w:hAnsiTheme="minorEastAsia"/>
                <w:sz w:val="24"/>
                <w:szCs w:val="24"/>
              </w:rPr>
              <w:t>2020</w:t>
            </w:r>
            <w:r>
              <w:rPr>
                <w:rFonts w:hint="eastAsia" w:cs="Arial" w:asciiTheme="minorEastAsia" w:hAnsiTheme="minorEastAsia"/>
                <w:sz w:val="24"/>
                <w:szCs w:val="24"/>
              </w:rPr>
              <w:t>﹞</w:t>
            </w:r>
            <w:r>
              <w:rPr>
                <w:rFonts w:cs="Arial" w:asciiTheme="minorEastAsia" w:hAnsiTheme="minorEastAsia"/>
                <w:sz w:val="24"/>
                <w:szCs w:val="24"/>
              </w:rPr>
              <w:t>46号）的相关规定后在</w:t>
            </w:r>
            <w:r>
              <w:rPr>
                <w:rFonts w:hint="eastAsia" w:cs="Arial" w:asciiTheme="minorEastAsia" w:hAnsiTheme="minorEastAsia"/>
                <w:sz w:val="24"/>
                <w:szCs w:val="24"/>
              </w:rPr>
              <w:t>响应</w:t>
            </w:r>
            <w:r>
              <w:rPr>
                <w:rFonts w:cs="Arial" w:asciiTheme="minorEastAsia" w:hAnsiTheme="minorEastAsia"/>
                <w:sz w:val="24"/>
                <w:szCs w:val="24"/>
              </w:rPr>
              <w:t>文件中提供《中小企业声明函》。</w:t>
            </w:r>
          </w:p>
          <w:p w14:paraId="18C4CA1B">
            <w:pPr>
              <w:widowControl/>
              <w:jc w:val="left"/>
              <w:rPr>
                <w:rFonts w:cs="Arial" w:asciiTheme="minorEastAsia" w:hAnsiTheme="minorEastAsia"/>
                <w:sz w:val="24"/>
                <w:szCs w:val="24"/>
              </w:rPr>
            </w:pPr>
            <w:r>
              <w:rPr>
                <w:rFonts w:hint="eastAsia" w:cs="Arial" w:asciiTheme="minorEastAsia" w:hAnsiTheme="minorEastAsia"/>
                <w:sz w:val="24"/>
                <w:szCs w:val="24"/>
              </w:rPr>
              <w:t>3</w:t>
            </w:r>
            <w:r>
              <w:rPr>
                <w:rFonts w:cs="Arial" w:asciiTheme="minorEastAsia" w:hAnsiTheme="minorEastAsia"/>
                <w:sz w:val="24"/>
                <w:szCs w:val="24"/>
              </w:rPr>
              <w:t>.依照《政府采购促进中小企业发展管理办法》（财库</w:t>
            </w:r>
            <w:r>
              <w:rPr>
                <w:rFonts w:hint="eastAsia" w:cs="Arial" w:asciiTheme="minorEastAsia" w:hAnsiTheme="minorEastAsia"/>
                <w:sz w:val="24"/>
                <w:szCs w:val="24"/>
              </w:rPr>
              <w:t>﹝</w:t>
            </w:r>
            <w:r>
              <w:rPr>
                <w:rFonts w:cs="Arial" w:asciiTheme="minorEastAsia" w:hAnsiTheme="minorEastAsia"/>
                <w:sz w:val="24"/>
                <w:szCs w:val="24"/>
              </w:rPr>
              <w:t>2020</w:t>
            </w:r>
            <w:r>
              <w:rPr>
                <w:rFonts w:hint="eastAsia" w:cs="Arial" w:asciiTheme="minorEastAsia" w:hAnsiTheme="minorEastAsia"/>
                <w:sz w:val="24"/>
                <w:szCs w:val="24"/>
              </w:rPr>
              <w:t>﹞</w:t>
            </w:r>
            <w:r>
              <w:rPr>
                <w:rFonts w:cs="Arial" w:asciiTheme="minorEastAsia" w:hAnsiTheme="minorEastAsia"/>
                <w:sz w:val="24"/>
                <w:szCs w:val="24"/>
              </w:rPr>
              <w:t>46号）享受扶持政策获得政府采购合同的，小微企业不得将合同分包给大中型企业，中型企业不得将合同分包给大型企业，否则依照《中华人民共和国政府采购法》等国家有关规定追究相应责任。</w:t>
            </w:r>
          </w:p>
          <w:p w14:paraId="30FD2FCC">
            <w:pPr>
              <w:widowControl/>
              <w:jc w:val="left"/>
              <w:rPr>
                <w:rFonts w:cs="Arial" w:asciiTheme="minorEastAsia" w:hAnsiTheme="minorEastAsia"/>
                <w:sz w:val="24"/>
                <w:szCs w:val="24"/>
              </w:rPr>
            </w:pPr>
            <w:r>
              <w:rPr>
                <w:rFonts w:hint="eastAsia" w:cs="Arial" w:asciiTheme="minorEastAsia" w:hAnsiTheme="minorEastAsia"/>
                <w:sz w:val="24"/>
                <w:szCs w:val="24"/>
              </w:rPr>
              <w:t>4</w:t>
            </w:r>
            <w:r>
              <w:rPr>
                <w:rFonts w:cs="Arial" w:asciiTheme="minorEastAsia" w:hAnsiTheme="minorEastAsia"/>
                <w:sz w:val="24"/>
                <w:szCs w:val="24"/>
              </w:rPr>
              <w:t>.成交供应商享受中小企业扶持政策的随成交结果公开成交供应商的《中小企业声明函》。</w:t>
            </w:r>
          </w:p>
          <w:p w14:paraId="5B557027">
            <w:pPr>
              <w:widowControl/>
              <w:jc w:val="left"/>
              <w:rPr>
                <w:rFonts w:cs="Arial" w:asciiTheme="minorEastAsia" w:hAnsiTheme="minorEastAsia"/>
                <w:b/>
                <w:sz w:val="24"/>
                <w:szCs w:val="24"/>
              </w:rPr>
            </w:pPr>
            <w:r>
              <w:rPr>
                <w:rFonts w:hint="eastAsia" w:cs="Arial" w:asciiTheme="minorEastAsia" w:hAnsiTheme="minorEastAsia"/>
                <w:b/>
                <w:sz w:val="24"/>
                <w:szCs w:val="24"/>
              </w:rPr>
              <w:t>5</w:t>
            </w:r>
            <w:r>
              <w:rPr>
                <w:rFonts w:cs="Arial" w:asciiTheme="minorEastAsia" w:hAnsiTheme="minorEastAsia"/>
                <w:b/>
                <w:sz w:val="24"/>
                <w:szCs w:val="24"/>
              </w:rPr>
              <w:t>.供应商应根据企业自身情况选择（中型企业、小型企业、微型企业）其中之一填写。</w:t>
            </w:r>
          </w:p>
          <w:p w14:paraId="44EDBFAB">
            <w:pPr>
              <w:keepNext/>
              <w:widowControl/>
              <w:jc w:val="left"/>
              <w:rPr>
                <w:rFonts w:hint="eastAsia"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rPr>
              <w:t>6</w:t>
            </w:r>
            <w:r>
              <w:rPr>
                <w:rFonts w:cs="Arial" w:asciiTheme="minorEastAsia" w:hAnsiTheme="minorEastAsia"/>
                <w:sz w:val="24"/>
                <w:szCs w:val="24"/>
              </w:rPr>
              <w:t>.符合中小企业划分标准的个体工商户视同中小企业。</w:t>
            </w:r>
          </w:p>
        </w:tc>
      </w:tr>
      <w:tr w14:paraId="1D9CB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7B3F9790">
            <w:pPr>
              <w:jc w:val="center"/>
              <w:rPr>
                <w:rFonts w:hint="default"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lang w:val="en-US" w:eastAsia="zh-CN"/>
              </w:rPr>
              <w:t>19</w:t>
            </w:r>
          </w:p>
        </w:tc>
        <w:tc>
          <w:tcPr>
            <w:tcW w:w="1410" w:type="dxa"/>
            <w:shd w:val="clear" w:color="auto" w:fill="auto"/>
            <w:vAlign w:val="center"/>
          </w:tcPr>
          <w:p w14:paraId="4B7F98C1">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残疾人福利性单位优惠政策</w:t>
            </w:r>
          </w:p>
        </w:tc>
        <w:tc>
          <w:tcPr>
            <w:tcW w:w="7354" w:type="dxa"/>
            <w:shd w:val="clear" w:color="auto" w:fill="auto"/>
            <w:vAlign w:val="center"/>
          </w:tcPr>
          <w:p w14:paraId="22D59E9A">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sym w:font="Wingdings" w:char="F0FE"/>
            </w:r>
            <w:r>
              <w:rPr>
                <w:rFonts w:cs="Arial" w:asciiTheme="minorEastAsia" w:hAnsiTheme="minorEastAsia"/>
                <w:sz w:val="24"/>
                <w:szCs w:val="24"/>
              </w:rPr>
              <w:t>选择</w:t>
            </w:r>
            <w:r>
              <w:rPr>
                <w:rFonts w:hint="eastAsia" w:cs="Arial" w:asciiTheme="minorEastAsia" w:hAnsiTheme="minorEastAsia"/>
                <w:sz w:val="24"/>
                <w:szCs w:val="24"/>
              </w:rPr>
              <w:t>□</w:t>
            </w:r>
            <w:r>
              <w:rPr>
                <w:rFonts w:cs="Arial" w:asciiTheme="minorEastAsia" w:hAnsiTheme="minorEastAsia"/>
                <w:sz w:val="24"/>
                <w:szCs w:val="24"/>
              </w:rPr>
              <w:t>不选择</w:t>
            </w:r>
          </w:p>
        </w:tc>
      </w:tr>
      <w:tr w14:paraId="6071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shd w:val="clear" w:color="auto" w:fill="auto"/>
            <w:vAlign w:val="center"/>
          </w:tcPr>
          <w:p w14:paraId="6E86998F">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1、供应商须认真阅读《关于促进残疾人就业政府采购政策的通知》，残疾人福利单位须在投</w:t>
            </w:r>
          </w:p>
          <w:p w14:paraId="3E3545BC">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标(响应)文件中提供有效的《残疾人福利性单位声明函》。</w:t>
            </w:r>
          </w:p>
          <w:p w14:paraId="4C626FA2">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2、残疾人福利性单位视同小型、微型企业，享受预留份额、评审中价格扣除等促进中小企业发展的政府采购政策。</w:t>
            </w:r>
          </w:p>
          <w:p w14:paraId="245E9B2B">
            <w:pPr>
              <w:widowControl/>
              <w:jc w:val="left"/>
              <w:rPr>
                <w:rFonts w:cs="Arial" w:asciiTheme="minorEastAsia" w:hAnsiTheme="minorEastAsia"/>
                <w:sz w:val="24"/>
                <w:szCs w:val="24"/>
              </w:rPr>
            </w:pPr>
            <w:r>
              <w:rPr>
                <w:rFonts w:cs="Arial" w:asciiTheme="minorEastAsia" w:hAnsiTheme="minorEastAsia"/>
                <w:sz w:val="24"/>
                <w:szCs w:val="24"/>
              </w:rPr>
              <w:t>3、残疾人福利性单位属于小型、微型企业的，不重复享受扶持中小企业发展的优惠政策。</w:t>
            </w:r>
          </w:p>
          <w:p w14:paraId="3A05DA28">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4、成交供应商为残疾人福利性单位的，随成交结果同时公告其《残疾人福利性单位声明函》。</w:t>
            </w:r>
          </w:p>
        </w:tc>
      </w:tr>
      <w:tr w14:paraId="130D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5734777">
            <w:pPr>
              <w:jc w:val="center"/>
              <w:rPr>
                <w:rFonts w:hint="default"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lang w:val="en-US" w:eastAsia="zh-CN"/>
              </w:rPr>
              <w:t>20</w:t>
            </w:r>
          </w:p>
        </w:tc>
        <w:tc>
          <w:tcPr>
            <w:tcW w:w="1410" w:type="dxa"/>
            <w:shd w:val="clear" w:color="auto" w:fill="auto"/>
            <w:vAlign w:val="center"/>
          </w:tcPr>
          <w:p w14:paraId="053D66CE">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监狱企业优惠政策</w:t>
            </w:r>
          </w:p>
        </w:tc>
        <w:tc>
          <w:tcPr>
            <w:tcW w:w="7354" w:type="dxa"/>
            <w:shd w:val="clear" w:color="auto" w:fill="auto"/>
            <w:vAlign w:val="center"/>
          </w:tcPr>
          <w:p w14:paraId="3DBF0E45">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sym w:font="Wingdings" w:char="F0FE"/>
            </w:r>
            <w:r>
              <w:rPr>
                <w:rFonts w:cs="Arial" w:asciiTheme="minorEastAsia" w:hAnsiTheme="minorEastAsia"/>
                <w:sz w:val="24"/>
                <w:szCs w:val="24"/>
              </w:rPr>
              <w:t>选择</w:t>
            </w:r>
            <w:r>
              <w:rPr>
                <w:rFonts w:hint="eastAsia" w:cs="Arial" w:asciiTheme="minorEastAsia" w:hAnsiTheme="minorEastAsia"/>
                <w:sz w:val="24"/>
                <w:szCs w:val="24"/>
              </w:rPr>
              <w:t>□</w:t>
            </w:r>
            <w:r>
              <w:rPr>
                <w:rFonts w:cs="Arial" w:asciiTheme="minorEastAsia" w:hAnsiTheme="minorEastAsia"/>
                <w:sz w:val="24"/>
                <w:szCs w:val="24"/>
              </w:rPr>
              <w:t>不选择</w:t>
            </w:r>
          </w:p>
        </w:tc>
      </w:tr>
      <w:tr w14:paraId="5A5B8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shd w:val="clear" w:color="auto" w:fill="auto"/>
            <w:vAlign w:val="center"/>
          </w:tcPr>
          <w:p w14:paraId="41B71F83">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1、供应商须认真阅读《财政部司法部关于政府采购支持监狱企业发展有关问题的通知》，监狱企业须在投标(响应)文件中提供由省级以上监狱管理局、戒毒管理局(含新疆生产建设兵团)出具的属于监狱企业的证明文件。</w:t>
            </w:r>
          </w:p>
          <w:p w14:paraId="26C39F90">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2、监狱企业视同小型、微型企业，享受预留份额、评审中价格扣除等促进中小企业发展的政府采购政策。</w:t>
            </w:r>
          </w:p>
          <w:p w14:paraId="30568C2E">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3、监狱企业属于小型、微型企业的，不重复享受扶持中小企业发展的优惠政策。</w:t>
            </w:r>
          </w:p>
        </w:tc>
      </w:tr>
      <w:tr w14:paraId="6706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9A4725B">
            <w:pPr>
              <w:jc w:val="center"/>
              <w:rPr>
                <w:rFonts w:hint="default" w:eastAsia="宋体" w:cs="Times New Roman" w:asciiTheme="minorEastAsia" w:hAnsiTheme="minorEastAsia"/>
                <w:kern w:val="0"/>
                <w:sz w:val="24"/>
                <w:szCs w:val="24"/>
                <w:lang w:val="en-US" w:eastAsia="zh-CN"/>
              </w:rPr>
            </w:pPr>
            <w:r>
              <w:rPr>
                <w:rFonts w:hint="eastAsia" w:eastAsia="宋体" w:cs="Times New Roman" w:asciiTheme="minorEastAsia" w:hAnsiTheme="minorEastAsia"/>
                <w:kern w:val="0"/>
                <w:sz w:val="24"/>
                <w:szCs w:val="24"/>
                <w:lang w:val="en-US" w:eastAsia="zh-CN"/>
              </w:rPr>
              <w:t>21</w:t>
            </w:r>
          </w:p>
        </w:tc>
        <w:tc>
          <w:tcPr>
            <w:tcW w:w="1410" w:type="dxa"/>
            <w:shd w:val="clear" w:color="auto" w:fill="auto"/>
            <w:vAlign w:val="center"/>
          </w:tcPr>
          <w:p w14:paraId="3F683A1F">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招标代理服务费</w:t>
            </w:r>
          </w:p>
        </w:tc>
        <w:tc>
          <w:tcPr>
            <w:tcW w:w="7354" w:type="dxa"/>
            <w:shd w:val="clear" w:color="auto" w:fill="auto"/>
            <w:vAlign w:val="center"/>
          </w:tcPr>
          <w:p w14:paraId="501F8849">
            <w:pPr>
              <w:keepNext/>
              <w:widowControl/>
              <w:jc w:val="left"/>
              <w:rPr>
                <w:rFonts w:eastAsia="宋体" w:cs="Arial" w:asciiTheme="minorEastAsia" w:hAnsiTheme="minorEastAsia"/>
                <w:kern w:val="0"/>
                <w:sz w:val="24"/>
                <w:szCs w:val="24"/>
              </w:rPr>
            </w:pPr>
            <w:bookmarkStart w:id="6" w:name="OLE_LINK20"/>
            <w:bookmarkStart w:id="7" w:name="OLE_LINK90"/>
            <w:bookmarkStart w:id="8" w:name="OLE_LINK91"/>
            <w:bookmarkStart w:id="9" w:name="OLE_LINK19"/>
            <w:bookmarkStart w:id="10" w:name="OLE_LINK25"/>
            <w:r>
              <w:rPr>
                <w:rFonts w:hint="eastAsia" w:cs="Arial" w:asciiTheme="minorEastAsia" w:hAnsiTheme="minorEastAsia"/>
                <w:kern w:val="0"/>
                <w:sz w:val="24"/>
                <w:szCs w:val="24"/>
                <w:lang w:eastAsia="zh-CN"/>
              </w:rPr>
              <w:t>招标代理服务费</w:t>
            </w:r>
            <w:r>
              <w:rPr>
                <w:rFonts w:hint="eastAsia" w:cs="Arial" w:asciiTheme="minorEastAsia" w:hAnsiTheme="minorEastAsia"/>
                <w:kern w:val="0"/>
                <w:sz w:val="24"/>
                <w:szCs w:val="24"/>
              </w:rPr>
              <w:t>的计算执行“《国家发展改革委关于进一步放开建设项目专业服务价格的通知》</w:t>
            </w:r>
            <w:r>
              <w:rPr>
                <w:rFonts w:cs="Arial" w:asciiTheme="minorEastAsia" w:hAnsiTheme="minorEastAsia"/>
                <w:kern w:val="0"/>
                <w:sz w:val="24"/>
                <w:szCs w:val="24"/>
              </w:rPr>
              <w:t>[2015]299</w:t>
            </w:r>
            <w:r>
              <w:rPr>
                <w:rFonts w:hint="eastAsia" w:cs="Arial" w:asciiTheme="minorEastAsia" w:hAnsiTheme="minorEastAsia"/>
                <w:kern w:val="0"/>
                <w:sz w:val="24"/>
                <w:szCs w:val="24"/>
              </w:rPr>
              <w:t>号文件”、“国家发展改革委办公厅关于招标代理服务收费有关问题的通知（发改价格</w:t>
            </w:r>
            <w:r>
              <w:rPr>
                <w:rFonts w:cs="Arial" w:asciiTheme="minorEastAsia" w:hAnsiTheme="minorEastAsia"/>
                <w:kern w:val="0"/>
                <w:sz w:val="24"/>
                <w:szCs w:val="24"/>
              </w:rPr>
              <w:t>[2011]534</w:t>
            </w:r>
            <w:r>
              <w:rPr>
                <w:rFonts w:hint="eastAsia" w:cs="Arial" w:asciiTheme="minorEastAsia" w:hAnsiTheme="minorEastAsia"/>
                <w:kern w:val="0"/>
                <w:sz w:val="24"/>
                <w:szCs w:val="24"/>
              </w:rPr>
              <w:t>号）文件”及参照计价格</w:t>
            </w:r>
            <w:r>
              <w:rPr>
                <w:rFonts w:cs="Arial" w:asciiTheme="minorEastAsia" w:hAnsiTheme="minorEastAsia"/>
                <w:kern w:val="0"/>
                <w:sz w:val="24"/>
                <w:szCs w:val="24"/>
              </w:rPr>
              <w:t>[2002]1980</w:t>
            </w:r>
            <w:r>
              <w:rPr>
                <w:rFonts w:hint="eastAsia" w:cs="Arial" w:asciiTheme="minorEastAsia" w:hAnsiTheme="minorEastAsia"/>
                <w:kern w:val="0"/>
                <w:sz w:val="24"/>
                <w:szCs w:val="24"/>
              </w:rPr>
              <w:t>号的规定：本次</w:t>
            </w:r>
            <w:r>
              <w:rPr>
                <w:rFonts w:hint="eastAsia" w:cs="Arial" w:asciiTheme="minorEastAsia" w:hAnsiTheme="minorEastAsia"/>
                <w:kern w:val="0"/>
                <w:sz w:val="24"/>
                <w:szCs w:val="24"/>
                <w:lang w:eastAsia="zh-CN"/>
              </w:rPr>
              <w:t>招标代理服务费</w:t>
            </w:r>
            <w:r>
              <w:rPr>
                <w:rFonts w:hint="eastAsia" w:cs="Arial" w:asciiTheme="minorEastAsia" w:hAnsiTheme="minorEastAsia"/>
                <w:kern w:val="0"/>
                <w:sz w:val="24"/>
                <w:szCs w:val="24"/>
              </w:rPr>
              <w:t>由</w:t>
            </w:r>
            <w:r>
              <w:rPr>
                <w:rFonts w:hint="eastAsia" w:cs="Arial" w:asciiTheme="minorEastAsia" w:hAnsiTheme="minorEastAsia"/>
                <w:kern w:val="0"/>
                <w:sz w:val="24"/>
                <w:szCs w:val="24"/>
                <w:lang w:eastAsia="zh-CN"/>
              </w:rPr>
              <w:t>中标</w:t>
            </w:r>
            <w:r>
              <w:rPr>
                <w:rFonts w:hint="eastAsia" w:cs="Arial" w:asciiTheme="minorEastAsia" w:hAnsiTheme="minorEastAsia"/>
                <w:kern w:val="0"/>
                <w:sz w:val="24"/>
                <w:szCs w:val="24"/>
              </w:rPr>
              <w:t>单位支付。</w:t>
            </w:r>
            <w:r>
              <w:rPr>
                <w:rFonts w:hint="eastAsia" w:cs="Arial" w:asciiTheme="minorEastAsia" w:hAnsiTheme="minorEastAsia"/>
                <w:kern w:val="0"/>
                <w:sz w:val="24"/>
                <w:szCs w:val="24"/>
                <w:lang w:eastAsia="zh-CN"/>
              </w:rPr>
              <w:t>招标</w:t>
            </w:r>
            <w:r>
              <w:rPr>
                <w:rFonts w:hint="eastAsia" w:cs="Arial" w:asciiTheme="minorEastAsia" w:hAnsiTheme="minorEastAsia"/>
                <w:kern w:val="0"/>
                <w:sz w:val="24"/>
                <w:szCs w:val="24"/>
              </w:rPr>
              <w:t>代理费参照</w:t>
            </w:r>
            <w:r>
              <w:rPr>
                <w:rFonts w:cs="Arial" w:asciiTheme="minorEastAsia" w:hAnsiTheme="minorEastAsia"/>
                <w:kern w:val="0"/>
                <w:sz w:val="24"/>
                <w:szCs w:val="24"/>
              </w:rPr>
              <w:t>[2002]1980</w:t>
            </w:r>
            <w:r>
              <w:rPr>
                <w:rFonts w:hint="eastAsia" w:cs="Arial" w:asciiTheme="minorEastAsia" w:hAnsiTheme="minorEastAsia"/>
                <w:kern w:val="0"/>
                <w:sz w:val="24"/>
                <w:szCs w:val="24"/>
              </w:rPr>
              <w:t>号服务类收费标准计取。</w:t>
            </w:r>
            <w:bookmarkEnd w:id="6"/>
            <w:bookmarkEnd w:id="7"/>
            <w:bookmarkEnd w:id="8"/>
            <w:bookmarkEnd w:id="9"/>
            <w:bookmarkEnd w:id="10"/>
          </w:p>
        </w:tc>
      </w:tr>
      <w:tr w14:paraId="0E9D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6214D94">
            <w:pPr>
              <w:jc w:val="center"/>
              <w:rPr>
                <w:rFonts w:hint="default" w:eastAsia="宋体" w:cs="Times New Roman" w:asciiTheme="minorEastAsia" w:hAnsiTheme="minorEastAsia"/>
                <w:kern w:val="0"/>
                <w:sz w:val="24"/>
                <w:szCs w:val="24"/>
                <w:lang w:val="en-US" w:eastAsia="zh-CN"/>
              </w:rPr>
            </w:pPr>
            <w:r>
              <w:rPr>
                <w:rFonts w:hint="eastAsia" w:eastAsia="宋体" w:cs="Times New Roman" w:asciiTheme="minorEastAsia" w:hAnsiTheme="minorEastAsia"/>
                <w:kern w:val="0"/>
                <w:sz w:val="24"/>
                <w:szCs w:val="24"/>
                <w:lang w:val="en-US" w:eastAsia="zh-CN"/>
              </w:rPr>
              <w:t>22</w:t>
            </w:r>
          </w:p>
        </w:tc>
        <w:tc>
          <w:tcPr>
            <w:tcW w:w="1410" w:type="dxa"/>
            <w:shd w:val="clear" w:color="auto" w:fill="auto"/>
            <w:vAlign w:val="center"/>
          </w:tcPr>
          <w:p w14:paraId="23573B07">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备注</w:t>
            </w:r>
          </w:p>
        </w:tc>
        <w:tc>
          <w:tcPr>
            <w:tcW w:w="7354" w:type="dxa"/>
            <w:shd w:val="clear" w:color="auto" w:fill="auto"/>
            <w:vAlign w:val="center"/>
          </w:tcPr>
          <w:p w14:paraId="4E51F518">
            <w:pPr>
              <w:keepNext/>
              <w:widowControl/>
              <w:jc w:val="left"/>
              <w:rPr>
                <w:rFonts w:hint="default" w:cs="Arial" w:asciiTheme="minorEastAsia" w:hAnsiTheme="minorEastAsia"/>
                <w:kern w:val="0"/>
                <w:sz w:val="24"/>
                <w:szCs w:val="24"/>
                <w:lang w:val="en-US" w:eastAsia="zh-CN"/>
              </w:rPr>
            </w:pPr>
            <w:r>
              <w:rPr>
                <w:rFonts w:hint="eastAsia" w:cs="Arial" w:asciiTheme="minorEastAsia" w:hAnsiTheme="minorEastAsia"/>
                <w:kern w:val="0"/>
                <w:sz w:val="24"/>
                <w:szCs w:val="24"/>
                <w:lang w:val="en-US" w:eastAsia="zh-CN"/>
              </w:rPr>
              <w:t>/</w:t>
            </w:r>
          </w:p>
        </w:tc>
      </w:tr>
    </w:tbl>
    <w:p w14:paraId="171255BE">
      <w:pPr>
        <w:rPr>
          <w:rFonts w:ascii="宋体" w:hAnsi="Calibri" w:eastAsia="宋体" w:cs="Times New Roman"/>
          <w:kern w:val="0"/>
          <w:sz w:val="24"/>
          <w:szCs w:val="24"/>
        </w:rPr>
      </w:pPr>
    </w:p>
    <w:p w14:paraId="12936029">
      <w:pPr>
        <w:spacing w:line="360" w:lineRule="auto"/>
        <w:jc w:val="center"/>
        <w:outlineLvl w:val="0"/>
        <w:rPr>
          <w:rFonts w:ascii="宋体" w:hAnsi="宋体" w:eastAsia="宋体" w:cs="宋体"/>
          <w:b/>
          <w:sz w:val="24"/>
          <w:szCs w:val="24"/>
        </w:rPr>
      </w:pPr>
      <w:bookmarkStart w:id="11" w:name="_BookMark_3"/>
      <w:bookmarkEnd w:id="11"/>
      <w:r>
        <w:rPr>
          <w:rFonts w:ascii="宋体" w:hAnsi="Calibri" w:eastAsia="宋体" w:cs="Arial"/>
          <w:kern w:val="0"/>
          <w:sz w:val="24"/>
          <w:szCs w:val="24"/>
        </w:rPr>
        <w:br w:type="page"/>
      </w:r>
      <w:bookmarkStart w:id="12" w:name="_Toc18908"/>
      <w:r>
        <w:rPr>
          <w:rFonts w:hint="eastAsia" w:ascii="宋体" w:hAnsi="宋体" w:eastAsia="宋体" w:cs="宋体"/>
          <w:b/>
          <w:sz w:val="24"/>
          <w:szCs w:val="24"/>
        </w:rPr>
        <w:t>第一章</w:t>
      </w:r>
      <w:r>
        <w:rPr>
          <w:rFonts w:hint="eastAsia" w:ascii="宋体" w:hAnsi="宋体" w:eastAsia="宋体" w:cs="宋体"/>
          <w:b/>
          <w:sz w:val="24"/>
          <w:szCs w:val="24"/>
          <w:lang w:eastAsia="zh-CN"/>
        </w:rPr>
        <w:t>投标人</w:t>
      </w:r>
      <w:r>
        <w:rPr>
          <w:rFonts w:hint="eastAsia" w:ascii="宋体" w:hAnsi="宋体" w:eastAsia="宋体" w:cs="宋体"/>
          <w:b/>
          <w:sz w:val="24"/>
          <w:szCs w:val="24"/>
        </w:rPr>
        <w:t>须知</w:t>
      </w:r>
      <w:bookmarkEnd w:id="12"/>
      <w:bookmarkStart w:id="13" w:name="_BookMark_2"/>
      <w:bookmarkEnd w:id="13"/>
    </w:p>
    <w:p w14:paraId="0B8D3CCB">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4" w:name="_Toc1076"/>
      <w:r>
        <w:rPr>
          <w:rFonts w:ascii="宋体" w:hAnsi="宋体" w:eastAsia="宋体" w:cs="宋体"/>
          <w:b/>
          <w:sz w:val="24"/>
          <w:szCs w:val="24"/>
        </w:rPr>
        <w:t>1</w:t>
      </w:r>
      <w:r>
        <w:rPr>
          <w:rFonts w:hint="eastAsia" w:ascii="宋体" w:hAnsi="宋体" w:eastAsia="宋体" w:cs="宋体"/>
          <w:b/>
          <w:sz w:val="24"/>
          <w:szCs w:val="24"/>
        </w:rPr>
        <w:t>．总则</w:t>
      </w:r>
      <w:bookmarkEnd w:id="14"/>
    </w:p>
    <w:p w14:paraId="5458C8C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采购项目概况</w:t>
      </w:r>
    </w:p>
    <w:p w14:paraId="40E000F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1.1.1</w:t>
      </w:r>
      <w:r>
        <w:rPr>
          <w:rFonts w:hint="eastAsia" w:ascii="宋体" w:hAnsi="宋体" w:eastAsia="宋体" w:cs="Arial"/>
          <w:kern w:val="0"/>
          <w:sz w:val="24"/>
          <w:szCs w:val="24"/>
        </w:rPr>
        <w:t>项目</w:t>
      </w:r>
      <w:r>
        <w:rPr>
          <w:rFonts w:hint="eastAsia" w:ascii="宋体" w:hAnsi="宋体" w:eastAsia="宋体" w:cs="Arial"/>
          <w:kern w:val="0"/>
          <w:sz w:val="24"/>
          <w:szCs w:val="24"/>
          <w:lang w:eastAsia="zh-CN"/>
        </w:rPr>
        <w:t>及标项</w:t>
      </w:r>
      <w:r>
        <w:rPr>
          <w:rFonts w:hint="eastAsia" w:ascii="宋体" w:hAnsi="宋体" w:eastAsia="宋体" w:cs="Arial"/>
          <w:kern w:val="0"/>
          <w:sz w:val="24"/>
          <w:szCs w:val="24"/>
        </w:rPr>
        <w:t>名称：见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0E7DDEB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3项目</w:t>
      </w:r>
      <w:r>
        <w:rPr>
          <w:rFonts w:hint="eastAsia" w:ascii="宋体" w:hAnsi="宋体" w:eastAsia="宋体" w:cs="Arial"/>
          <w:kern w:val="0"/>
          <w:sz w:val="24"/>
          <w:szCs w:val="24"/>
          <w:lang w:eastAsia="zh-CN"/>
        </w:rPr>
        <w:t>及标项</w:t>
      </w:r>
      <w:r>
        <w:rPr>
          <w:rFonts w:hint="eastAsia" w:ascii="宋体" w:hAnsi="宋体" w:eastAsia="宋体" w:cs="Arial"/>
          <w:kern w:val="0"/>
          <w:sz w:val="24"/>
          <w:szCs w:val="24"/>
        </w:rPr>
        <w:t>编号：见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0E17D1F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2</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2CA7D72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782D720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4服务地点：见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D06961D">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5资金来源：见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07A8E3C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6采购预算金额：见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3489143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1.1.7服务周期：见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D0AA50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1.1.8项目概况：见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5A9FF6C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范围：见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5B26D7D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1.3</w:t>
      </w:r>
      <w:r>
        <w:rPr>
          <w:rFonts w:hint="eastAsia" w:ascii="宋体" w:hAnsi="宋体" w:eastAsia="宋体" w:cs="Arial"/>
          <w:kern w:val="0"/>
          <w:sz w:val="24"/>
          <w:szCs w:val="24"/>
        </w:rPr>
        <w:t>采购方式和资格审查方式</w:t>
      </w:r>
    </w:p>
    <w:p w14:paraId="7792AA4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1.3.1</w:t>
      </w:r>
      <w:r>
        <w:rPr>
          <w:rFonts w:hint="eastAsia" w:ascii="宋体" w:hAnsi="宋体" w:eastAsia="宋体" w:cs="Arial"/>
          <w:kern w:val="0"/>
          <w:sz w:val="24"/>
          <w:szCs w:val="24"/>
        </w:rPr>
        <w:t>采购方式：见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2BB91FA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1.3.2</w:t>
      </w:r>
      <w:r>
        <w:rPr>
          <w:rFonts w:hint="eastAsia" w:ascii="宋体" w:hAnsi="宋体" w:eastAsia="宋体" w:cs="Arial"/>
          <w:kern w:val="0"/>
          <w:sz w:val="24"/>
          <w:szCs w:val="24"/>
        </w:rPr>
        <w:t>资格审查方式：见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773C2C1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w:t>
      </w:r>
      <w:r>
        <w:rPr>
          <w:rFonts w:hint="eastAsia" w:ascii="宋体" w:hAnsi="宋体" w:eastAsia="宋体" w:cs="Arial"/>
          <w:kern w:val="0"/>
          <w:sz w:val="24"/>
          <w:szCs w:val="24"/>
        </w:rPr>
        <w:t>评标办法及定标方法</w:t>
      </w:r>
    </w:p>
    <w:p w14:paraId="0DCDF5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1.4.1</w:t>
      </w:r>
      <w:r>
        <w:rPr>
          <w:rFonts w:hint="eastAsia" w:ascii="宋体" w:hAnsi="宋体" w:eastAsia="宋体" w:cs="Arial"/>
          <w:kern w:val="0"/>
          <w:sz w:val="24"/>
          <w:szCs w:val="24"/>
        </w:rPr>
        <w:t>评标办法：见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4DAAF0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定标方法：见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4218F0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资格条件和能力要求</w:t>
      </w:r>
    </w:p>
    <w:p w14:paraId="4B308C9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应具备承担本采购项目的资格条件和能力，具体要求见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3878D96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）联合体各方不得再以自己名义单独或参加其他联合体在本采购项目中投标。</w:t>
      </w:r>
    </w:p>
    <w:p w14:paraId="68BD692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1.5.3</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不得存在下列情形之一，否则相关投标均应被否决：</w:t>
      </w:r>
    </w:p>
    <w:p w14:paraId="4B237E45">
      <w:pPr>
        <w:autoSpaceDE w:val="0"/>
        <w:autoSpaceDN w:val="0"/>
        <w:spacing w:line="360" w:lineRule="auto"/>
        <w:ind w:firstLine="480" w:firstLineChars="200"/>
        <w:jc w:val="left"/>
        <w:rPr>
          <w:sz w:val="24"/>
          <w:szCs w:val="24"/>
        </w:rPr>
      </w:pPr>
      <w:bookmarkStart w:id="15" w:name="_BookMark_5"/>
      <w:bookmarkEnd w:id="15"/>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sz w:val="24"/>
          <w:szCs w:val="24"/>
        </w:rPr>
        <w:t>与</w:t>
      </w:r>
      <w:r>
        <w:rPr>
          <w:rFonts w:hint="eastAsia"/>
          <w:sz w:val="24"/>
          <w:szCs w:val="24"/>
          <w:lang w:eastAsia="zh-CN"/>
        </w:rPr>
        <w:t>招标人</w:t>
      </w:r>
      <w:r>
        <w:rPr>
          <w:sz w:val="24"/>
          <w:szCs w:val="24"/>
        </w:rPr>
        <w:t>存在利害关系可能影响</w:t>
      </w:r>
      <w:r>
        <w:rPr>
          <w:rFonts w:hint="eastAsia"/>
          <w:sz w:val="24"/>
          <w:szCs w:val="24"/>
        </w:rPr>
        <w:t>采购</w:t>
      </w:r>
      <w:r>
        <w:rPr>
          <w:sz w:val="24"/>
          <w:szCs w:val="24"/>
        </w:rPr>
        <w:t>公正性的法人、其他组织或者个人，不得参加投标。</w:t>
      </w:r>
    </w:p>
    <w:p w14:paraId="03DCCEB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）单位负责人为同一人或者存在控股、管理关系的不同</w:t>
      </w:r>
      <w:r>
        <w:rPr>
          <w:rFonts w:hint="eastAsia" w:ascii="宋体" w:hAnsi="宋体" w:cs="宋体"/>
          <w:kern w:val="0"/>
          <w:sz w:val="24"/>
          <w:szCs w:val="24"/>
          <w:lang w:eastAsia="zh-CN"/>
        </w:rPr>
        <w:t>投标人</w:t>
      </w:r>
      <w:r>
        <w:rPr>
          <w:rFonts w:hint="eastAsia" w:ascii="宋体" w:hAnsi="宋体" w:cs="宋体"/>
          <w:kern w:val="0"/>
          <w:sz w:val="24"/>
          <w:szCs w:val="24"/>
        </w:rPr>
        <w:t>，不得参加同一合同项下的</w:t>
      </w:r>
      <w:r>
        <w:rPr>
          <w:rFonts w:hint="eastAsia" w:ascii="宋体" w:hAnsi="宋体" w:cs="宋体"/>
          <w:kern w:val="0"/>
          <w:sz w:val="24"/>
          <w:szCs w:val="24"/>
          <w:lang w:eastAsia="zh-CN"/>
        </w:rPr>
        <w:t>政府</w:t>
      </w:r>
      <w:r>
        <w:rPr>
          <w:rFonts w:hint="eastAsia" w:ascii="宋体" w:hAnsi="宋体" w:cs="宋体"/>
          <w:kern w:val="0"/>
          <w:sz w:val="24"/>
          <w:szCs w:val="24"/>
        </w:rPr>
        <w:t>采购活动。</w:t>
      </w:r>
    </w:p>
    <w:p w14:paraId="31604D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4EE988E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费：见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5B0DB7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应承担其编制</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与递交</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所涉及的一切费用，无论投标结果如何，</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及</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对上述费用不作任何补偿。</w:t>
      </w:r>
    </w:p>
    <w:p w14:paraId="77AC898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45CBF9D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1.8踏勘现场</w:t>
      </w:r>
    </w:p>
    <w:p w14:paraId="220F8EB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.1</w:t>
      </w:r>
      <w:r>
        <w:rPr>
          <w:rFonts w:hint="eastAsia" w:ascii="宋体" w:hAnsi="宋体" w:eastAsia="宋体" w:cs="Arial"/>
          <w:kern w:val="0"/>
          <w:sz w:val="24"/>
          <w:szCs w:val="24"/>
          <w:lang w:eastAsia="zh-CN"/>
        </w:rPr>
        <w:t>详见投标人</w:t>
      </w:r>
      <w:r>
        <w:rPr>
          <w:rFonts w:hint="eastAsia" w:ascii="宋体" w:hAnsi="宋体" w:eastAsia="宋体" w:cs="Arial"/>
          <w:kern w:val="0"/>
          <w:sz w:val="24"/>
          <w:szCs w:val="24"/>
        </w:rPr>
        <w:t>须知前附表规定。</w:t>
      </w:r>
    </w:p>
    <w:p w14:paraId="710B16C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答疑会和</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澄清答疑要求</w:t>
      </w:r>
    </w:p>
    <w:p w14:paraId="0160E78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须知前附表规定召开</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答疑会的，</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须知前附表规定的时间和地点召开</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答疑会，澄清</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提出的问题。</w:t>
      </w:r>
    </w:p>
    <w:p w14:paraId="0E682C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若有疑问，应按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提出，要求</w:t>
      </w:r>
      <w:r>
        <w:rPr>
          <w:rFonts w:hint="eastAsia" w:ascii="宋体" w:hAnsi="宋体" w:eastAsia="宋体" w:cs="Arial"/>
          <w:kern w:val="0"/>
          <w:sz w:val="24"/>
          <w:szCs w:val="24"/>
          <w:lang w:eastAsia="zh-CN"/>
        </w:rPr>
        <w:t>其</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予以澄清。</w:t>
      </w:r>
    </w:p>
    <w:p w14:paraId="60A3248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.3</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将按照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的疑问作出统一的解答。</w:t>
      </w:r>
    </w:p>
    <w:p w14:paraId="46F2FFF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1.10</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份数：见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63AF97F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递交：见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2F20ACA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1.12开标：见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68331B1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1.13投标有效期：见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639CFBA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w:t>
      </w:r>
      <w:r>
        <w:rPr>
          <w:rFonts w:hint="eastAsia" w:ascii="宋体" w:hAnsi="宋体" w:eastAsia="宋体" w:cs="Arial"/>
          <w:kern w:val="0"/>
          <w:sz w:val="24"/>
          <w:szCs w:val="24"/>
          <w:lang w:eastAsia="zh-CN"/>
        </w:rPr>
        <w:t>公开招标公告</w:t>
      </w:r>
      <w:r>
        <w:rPr>
          <w:rFonts w:hint="eastAsia" w:ascii="宋体" w:hAnsi="宋体" w:eastAsia="宋体" w:cs="Arial"/>
          <w:kern w:val="0"/>
          <w:sz w:val="24"/>
          <w:szCs w:val="24"/>
        </w:rPr>
        <w:t>发布媒体：见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EA2944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1.15履约保证金：见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3C2C810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1.16保密</w:t>
      </w:r>
    </w:p>
    <w:p w14:paraId="68AFEED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投标活动的各方应当对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和</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中的商业和技术等秘密保密，否则应当承担相应的法律责任。</w:t>
      </w:r>
    </w:p>
    <w:p w14:paraId="2E9E2A0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17语言文字</w:t>
      </w:r>
    </w:p>
    <w:p w14:paraId="3EEF135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投标有关的语言均应当使用中文。必要时专用术语应附有中文注释。</w:t>
      </w:r>
    </w:p>
    <w:p w14:paraId="390B816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18计量单位</w:t>
      </w:r>
    </w:p>
    <w:p w14:paraId="3EC4DEF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30242A2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19偏离</w:t>
      </w:r>
    </w:p>
    <w:p w14:paraId="50C81872">
      <w:pPr>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19.1本条所称偏离为</w:t>
      </w:r>
      <w:r>
        <w:rPr>
          <w:rFonts w:hint="eastAsia" w:cs="Arial" w:asciiTheme="minorEastAsia" w:hAnsiTheme="minorEastAsia"/>
          <w:kern w:val="0"/>
          <w:sz w:val="24"/>
          <w:szCs w:val="24"/>
          <w:lang w:eastAsia="zh-CN"/>
        </w:rPr>
        <w:t>投标</w:t>
      </w:r>
      <w:r>
        <w:rPr>
          <w:rFonts w:hint="eastAsia" w:cs="Arial" w:asciiTheme="minorEastAsia" w:hAnsiTheme="minorEastAsia"/>
          <w:kern w:val="0"/>
          <w:sz w:val="24"/>
          <w:szCs w:val="24"/>
        </w:rPr>
        <w:t>文件对</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的偏离，即不满足、或不响应</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的要求。偏离分为对</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的实质性要求条款偏离和对</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的一般商务和技术条款偏离。</w:t>
      </w:r>
    </w:p>
    <w:p w14:paraId="4D407E64">
      <w:pPr>
        <w:widowControl/>
        <w:shd w:val="clear" w:color="auto" w:fill="FFFFFF"/>
        <w:snapToGrid w:val="0"/>
        <w:spacing w:line="360" w:lineRule="auto"/>
        <w:ind w:firstLine="482" w:firstLineChars="200"/>
        <w:rPr>
          <w:rFonts w:ascii="宋体" w:hAnsi="Calibri" w:eastAsia="宋体" w:cs="Arial"/>
          <w:kern w:val="0"/>
          <w:sz w:val="24"/>
          <w:szCs w:val="24"/>
        </w:rPr>
      </w:pPr>
      <w:r>
        <w:rPr>
          <w:rFonts w:cs="Arial" w:asciiTheme="minorEastAsia" w:hAnsiTheme="minorEastAsia"/>
          <w:b/>
          <w:kern w:val="0"/>
          <w:sz w:val="24"/>
          <w:szCs w:val="24"/>
        </w:rPr>
        <w:t>1.</w:t>
      </w:r>
      <w:r>
        <w:rPr>
          <w:rFonts w:hint="eastAsia" w:cs="Arial" w:asciiTheme="minorEastAsia" w:hAnsiTheme="minorEastAsia"/>
          <w:b/>
          <w:kern w:val="0"/>
          <w:sz w:val="24"/>
          <w:szCs w:val="24"/>
        </w:rPr>
        <w:t>19.2除法律、法规和规章规定外。</w:t>
      </w:r>
      <w:r>
        <w:rPr>
          <w:rFonts w:hint="eastAsia" w:cs="Arial" w:asciiTheme="minorEastAsia" w:hAnsiTheme="minorEastAsia"/>
          <w:b/>
          <w:kern w:val="0"/>
          <w:sz w:val="24"/>
          <w:szCs w:val="24"/>
          <w:lang w:eastAsia="zh-CN"/>
        </w:rPr>
        <w:t>招标文件</w:t>
      </w:r>
      <w:r>
        <w:rPr>
          <w:rFonts w:hint="eastAsia" w:cs="Arial" w:asciiTheme="minorEastAsia" w:hAnsiTheme="minorEastAsia"/>
          <w:b/>
          <w:kern w:val="0"/>
          <w:sz w:val="24"/>
          <w:szCs w:val="24"/>
        </w:rPr>
        <w:t>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w:t>
      </w:r>
      <w:r>
        <w:rPr>
          <w:rFonts w:hint="eastAsia" w:cs="Arial" w:asciiTheme="minorEastAsia" w:hAnsiTheme="minorEastAsia"/>
          <w:b/>
          <w:kern w:val="0"/>
          <w:sz w:val="24"/>
          <w:szCs w:val="24"/>
          <w:lang w:eastAsia="zh-CN"/>
        </w:rPr>
        <w:t>投标人</w:t>
      </w:r>
      <w:r>
        <w:rPr>
          <w:rFonts w:hint="eastAsia" w:cs="Arial" w:asciiTheme="minorEastAsia" w:hAnsiTheme="minorEastAsia"/>
          <w:b/>
          <w:kern w:val="0"/>
          <w:sz w:val="24"/>
          <w:szCs w:val="24"/>
        </w:rPr>
        <w:t>注意，并认真查看</w:t>
      </w:r>
      <w:r>
        <w:rPr>
          <w:rFonts w:hint="eastAsia" w:cs="Arial" w:asciiTheme="minorEastAsia" w:hAnsiTheme="minorEastAsia"/>
          <w:b/>
          <w:kern w:val="0"/>
          <w:sz w:val="24"/>
          <w:szCs w:val="24"/>
          <w:lang w:eastAsia="zh-CN"/>
        </w:rPr>
        <w:t>招标文件</w:t>
      </w:r>
      <w:r>
        <w:rPr>
          <w:rFonts w:hint="eastAsia" w:cs="Arial" w:asciiTheme="minorEastAsia" w:hAnsiTheme="minorEastAsia"/>
          <w:b/>
          <w:kern w:val="0"/>
          <w:sz w:val="24"/>
          <w:szCs w:val="24"/>
        </w:rPr>
        <w:t>中的每一个条款及要求，因误读</w:t>
      </w:r>
      <w:r>
        <w:rPr>
          <w:rFonts w:hint="eastAsia" w:cs="Arial" w:asciiTheme="minorEastAsia" w:hAnsiTheme="minorEastAsia"/>
          <w:b/>
          <w:kern w:val="0"/>
          <w:sz w:val="24"/>
          <w:szCs w:val="24"/>
          <w:lang w:eastAsia="zh-CN"/>
        </w:rPr>
        <w:t>招标文件</w:t>
      </w:r>
      <w:r>
        <w:rPr>
          <w:rFonts w:hint="eastAsia" w:cs="Arial" w:asciiTheme="minorEastAsia" w:hAnsiTheme="minorEastAsia"/>
          <w:b/>
          <w:kern w:val="0"/>
          <w:sz w:val="24"/>
          <w:szCs w:val="24"/>
        </w:rPr>
        <w:t>而造成的后果，</w:t>
      </w:r>
      <w:r>
        <w:rPr>
          <w:rFonts w:hint="eastAsia" w:cs="Arial" w:asciiTheme="minorEastAsia" w:hAnsiTheme="minorEastAsia"/>
          <w:b/>
          <w:kern w:val="0"/>
          <w:sz w:val="24"/>
          <w:szCs w:val="24"/>
          <w:lang w:eastAsia="zh-CN"/>
        </w:rPr>
        <w:t>招标人</w:t>
      </w:r>
      <w:r>
        <w:rPr>
          <w:rFonts w:hint="eastAsia" w:cs="Arial" w:asciiTheme="minorEastAsia" w:hAnsiTheme="minorEastAsia"/>
          <w:b/>
          <w:kern w:val="0"/>
          <w:sz w:val="24"/>
          <w:szCs w:val="24"/>
        </w:rPr>
        <w:t>概不负责。</w:t>
      </w:r>
    </w:p>
    <w:p w14:paraId="5B53EE74">
      <w:pPr>
        <w:tabs>
          <w:tab w:val="center" w:pos="4832"/>
          <w:tab w:val="left" w:pos="7140"/>
        </w:tabs>
        <w:spacing w:line="360" w:lineRule="auto"/>
        <w:ind w:firstLine="472" w:firstLineChars="196"/>
        <w:jc w:val="left"/>
        <w:outlineLvl w:val="1"/>
        <w:rPr>
          <w:rFonts w:hint="eastAsia" w:ascii="宋体" w:hAnsi="Calibri" w:eastAsia="宋体" w:cs="宋体"/>
          <w:b/>
          <w:sz w:val="24"/>
          <w:szCs w:val="24"/>
          <w:lang w:eastAsia="zh-CN"/>
        </w:rPr>
      </w:pPr>
      <w:bookmarkStart w:id="16" w:name="_Toc12613"/>
      <w:r>
        <w:rPr>
          <w:rFonts w:ascii="宋体" w:hAnsi="宋体" w:eastAsia="宋体" w:cs="宋体"/>
          <w:b/>
          <w:sz w:val="24"/>
          <w:szCs w:val="24"/>
        </w:rPr>
        <w:t>2</w:t>
      </w:r>
      <w:r>
        <w:rPr>
          <w:rFonts w:hint="eastAsia" w:ascii="宋体" w:hAnsi="宋体" w:eastAsia="宋体" w:cs="宋体"/>
          <w:b/>
          <w:sz w:val="24"/>
          <w:szCs w:val="24"/>
        </w:rPr>
        <w:t>．</w:t>
      </w:r>
      <w:bookmarkEnd w:id="16"/>
      <w:r>
        <w:rPr>
          <w:rFonts w:hint="eastAsia" w:ascii="宋体" w:hAnsi="宋体" w:eastAsia="宋体" w:cs="宋体"/>
          <w:b/>
          <w:sz w:val="24"/>
          <w:szCs w:val="24"/>
          <w:lang w:eastAsia="zh-CN"/>
        </w:rPr>
        <w:t>招标文件</w:t>
      </w:r>
    </w:p>
    <w:p w14:paraId="6ADD267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2.1</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的组成</w:t>
      </w:r>
    </w:p>
    <w:p w14:paraId="7C7EAC47">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hint="eastAsia" w:ascii="宋体" w:hAnsi="Calibri" w:eastAsia="宋体" w:cs="Arial"/>
          <w:kern w:val="0"/>
          <w:sz w:val="24"/>
          <w:szCs w:val="24"/>
        </w:rPr>
        <w:t>（1）</w:t>
      </w:r>
      <w:r>
        <w:rPr>
          <w:rFonts w:hint="eastAsia" w:ascii="宋体" w:hAnsi="Calibri" w:eastAsia="宋体" w:cs="Arial"/>
          <w:kern w:val="0"/>
          <w:sz w:val="24"/>
          <w:szCs w:val="24"/>
          <w:lang w:eastAsia="zh-CN"/>
        </w:rPr>
        <w:t>公开招标公告</w:t>
      </w:r>
    </w:p>
    <w:p w14:paraId="5523607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w:t>
      </w:r>
    </w:p>
    <w:p w14:paraId="3359799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（3）评标办法；</w:t>
      </w:r>
    </w:p>
    <w:p w14:paraId="1DF454E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（4）合同条款及格式；</w:t>
      </w:r>
    </w:p>
    <w:p w14:paraId="301FA53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（5）服务标准和要求；</w:t>
      </w:r>
    </w:p>
    <w:p w14:paraId="2F953C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w:t>
      </w:r>
    </w:p>
    <w:p w14:paraId="613D264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2.4</w:t>
      </w:r>
      <w:r>
        <w:rPr>
          <w:rFonts w:hint="eastAsia" w:ascii="宋体" w:hAnsi="宋体" w:eastAsia="宋体" w:cs="Arial"/>
          <w:kern w:val="0"/>
          <w:sz w:val="24"/>
          <w:szCs w:val="24"/>
        </w:rPr>
        <w:t>款和第</w:t>
      </w:r>
      <w:r>
        <w:rPr>
          <w:rFonts w:ascii="宋体" w:hAnsi="宋体" w:eastAsia="宋体" w:cs="Arial"/>
          <w:kern w:val="0"/>
          <w:sz w:val="24"/>
          <w:szCs w:val="24"/>
        </w:rPr>
        <w:t>2.5</w:t>
      </w:r>
      <w:r>
        <w:rPr>
          <w:rFonts w:hint="eastAsia" w:ascii="宋体" w:hAnsi="宋体" w:eastAsia="宋体" w:cs="Arial"/>
          <w:kern w:val="0"/>
          <w:sz w:val="24"/>
          <w:szCs w:val="24"/>
        </w:rPr>
        <w:t>款对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所作的澄清、修改，构成</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的组成部分。</w:t>
      </w:r>
    </w:p>
    <w:p w14:paraId="066F52B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的获取</w:t>
      </w:r>
    </w:p>
    <w:p w14:paraId="04BDEB6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cs="Arial" w:asciiTheme="minorEastAsia" w:hAnsiTheme="minorEastAsia"/>
          <w:kern w:val="0"/>
          <w:sz w:val="24"/>
          <w:szCs w:val="24"/>
        </w:rPr>
        <w:t>凡有意参加并符合</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须知前附表“</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资格条件和能力”的</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，均可登陆政采云https://www.zcygov.cn/平台后进入“项目采购“应用，在获取文件菜单中选择项目，申请获取</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w:t>
      </w:r>
    </w:p>
    <w:p w14:paraId="09DEBC8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的澄清</w:t>
      </w:r>
    </w:p>
    <w:p w14:paraId="1ED4FF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应当仔细阅读和检查</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的全部内容。如发现缺页或附件不全，应当及时向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提出，以便补齐。如有疑问，应当在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提出，要求</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予以澄清。</w:t>
      </w:r>
    </w:p>
    <w:p w14:paraId="364EE3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的澄清将按照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须知前附表规定的时间、方式发布，但不指明澄清问题的来源。</w:t>
      </w:r>
    </w:p>
    <w:p w14:paraId="193D09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w:t>
      </w:r>
    </w:p>
    <w:p w14:paraId="44A6FA1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的修改将按照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须知前附表规定的时间、方式发布，但不指明澄清问题的来源。</w:t>
      </w:r>
    </w:p>
    <w:p w14:paraId="0841B92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须知前附表规定的截止时间前，无论出于何种原因，</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和</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可主动地或在解答潜在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提出的澄清问题时对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进行修改。</w:t>
      </w:r>
    </w:p>
    <w:p w14:paraId="7D8B1E4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的修改部分是</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的组成部分对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具有约束力。</w:t>
      </w:r>
    </w:p>
    <w:p w14:paraId="655DFA6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.4</w:t>
      </w:r>
      <w:r>
        <w:rPr>
          <w:rFonts w:hint="eastAsia" w:ascii="宋体" w:hAnsi="宋体" w:eastAsia="宋体" w:cs="Arial"/>
          <w:kern w:val="0"/>
          <w:sz w:val="24"/>
          <w:szCs w:val="24"/>
        </w:rPr>
        <w:t>为使</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准备投标时有充分时间对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的修改部分进行研究，</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可适当推迟</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文件递交截止期。</w:t>
      </w:r>
    </w:p>
    <w:p w14:paraId="2F9035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.5</w:t>
      </w:r>
      <w:r>
        <w:rPr>
          <w:rFonts w:hint="eastAsia" w:ascii="宋体" w:hAnsi="宋体" w:eastAsia="宋体" w:cs="Arial"/>
          <w:kern w:val="0"/>
          <w:sz w:val="24"/>
          <w:szCs w:val="24"/>
        </w:rPr>
        <w:t>当</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发放的</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及</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的答疑文件、修改文件、补充文件前后不一致，发生矛盾情况时，以最后发出的为准。</w:t>
      </w:r>
    </w:p>
    <w:p w14:paraId="74D3C6E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.6</w:t>
      </w:r>
      <w:r>
        <w:rPr>
          <w:rFonts w:hint="eastAsia" w:ascii="宋体" w:hAnsi="宋体" w:eastAsia="宋体" w:cs="Arial"/>
          <w:kern w:val="0"/>
          <w:sz w:val="24"/>
          <w:szCs w:val="24"/>
        </w:rPr>
        <w:t>如果</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各个组成部分之间出现歧义或相互矛盾，或任何文件中呈现明显的或不符合逻辑等的错误，或在文件编写过程中经常出现的打印错误等，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应将需要澄清的内容在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须知前附表规定的时间之前提出。根据合同条款中的相关约定，如果</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在投标过程中未能发现并对有关歧义、矛盾或错误提出澄清请求，而在</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后发现并提出，</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人将必须接受由</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依据合同有关条款而做出的书面澄清。</w:t>
      </w:r>
    </w:p>
    <w:p w14:paraId="134A9BAA">
      <w:pPr>
        <w:tabs>
          <w:tab w:val="center" w:pos="4832"/>
          <w:tab w:val="left" w:pos="7140"/>
        </w:tabs>
        <w:spacing w:line="360" w:lineRule="auto"/>
        <w:ind w:firstLine="472" w:firstLineChars="196"/>
        <w:jc w:val="left"/>
        <w:outlineLvl w:val="1"/>
        <w:rPr>
          <w:rFonts w:hint="eastAsia" w:ascii="宋体" w:hAnsi="Calibri" w:eastAsia="宋体" w:cs="宋体"/>
          <w:b/>
          <w:sz w:val="24"/>
          <w:szCs w:val="24"/>
          <w:lang w:eastAsia="zh-CN"/>
        </w:rPr>
      </w:pPr>
      <w:bookmarkStart w:id="17" w:name="_BookMark_6"/>
      <w:bookmarkEnd w:id="17"/>
      <w:bookmarkStart w:id="18" w:name="_Toc12091"/>
      <w:r>
        <w:rPr>
          <w:rFonts w:ascii="宋体" w:hAnsi="宋体" w:eastAsia="宋体" w:cs="宋体"/>
          <w:b/>
          <w:sz w:val="24"/>
          <w:szCs w:val="24"/>
        </w:rPr>
        <w:t>3</w:t>
      </w:r>
      <w:r>
        <w:rPr>
          <w:rFonts w:hint="eastAsia" w:ascii="宋体" w:hAnsi="宋体" w:eastAsia="宋体" w:cs="宋体"/>
          <w:b/>
          <w:sz w:val="24"/>
          <w:szCs w:val="24"/>
        </w:rPr>
        <w:t>．</w:t>
      </w:r>
      <w:bookmarkEnd w:id="18"/>
      <w:r>
        <w:rPr>
          <w:rFonts w:hint="eastAsia" w:ascii="宋体" w:hAnsi="宋体" w:eastAsia="宋体" w:cs="宋体"/>
          <w:b/>
          <w:sz w:val="24"/>
          <w:szCs w:val="24"/>
          <w:lang w:eastAsia="zh-CN"/>
        </w:rPr>
        <w:t>投标文件</w:t>
      </w:r>
    </w:p>
    <w:p w14:paraId="0C8E1DB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3.1</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的组成</w:t>
      </w:r>
    </w:p>
    <w:p w14:paraId="5CD57CBA">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.1</w:t>
      </w:r>
      <w:bookmarkStart w:id="19" w:name="_Toc21563"/>
      <w:bookmarkStart w:id="20" w:name="_Toc19188"/>
      <w:bookmarkStart w:id="21" w:name="_Toc83546621"/>
      <w:bookmarkStart w:id="22" w:name="_Toc136609705"/>
      <w:r>
        <w:rPr>
          <w:rFonts w:ascii="宋体" w:hAnsi="宋体" w:cs="宋体"/>
          <w:b/>
          <w:kern w:val="0"/>
          <w:sz w:val="24"/>
          <w:szCs w:val="24"/>
        </w:rPr>
        <w:t>.</w:t>
      </w:r>
      <w:r>
        <w:rPr>
          <w:rFonts w:hint="eastAsia" w:ascii="宋体" w:hAnsi="宋体" w:cs="宋体"/>
          <w:b/>
          <w:kern w:val="0"/>
          <w:sz w:val="24"/>
          <w:szCs w:val="24"/>
        </w:rPr>
        <w:t>1（第一部分）资格响应文件</w:t>
      </w:r>
      <w:bookmarkEnd w:id="19"/>
      <w:bookmarkEnd w:id="20"/>
      <w:bookmarkEnd w:id="21"/>
      <w:bookmarkEnd w:id="22"/>
    </w:p>
    <w:p w14:paraId="70304C60">
      <w:pPr>
        <w:spacing w:line="360" w:lineRule="auto"/>
        <w:ind w:firstLine="48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（1）</w:t>
      </w:r>
      <w:r>
        <w:rPr>
          <w:rFonts w:hint="eastAsia" w:ascii="宋体" w:hAnsi="宋体" w:cs="宋体"/>
          <w:kern w:val="0"/>
          <w:sz w:val="24"/>
          <w:szCs w:val="24"/>
        </w:rPr>
        <w:t>关于资格的声明函；</w:t>
      </w:r>
    </w:p>
    <w:p w14:paraId="0F009049">
      <w:pPr>
        <w:spacing w:line="360" w:lineRule="auto"/>
        <w:ind w:firstLine="480"/>
        <w:rPr>
          <w:rFonts w:cs="仿宋" w:asciiTheme="minorEastAsia" w:hAnsiTheme="minorEastAsia"/>
          <w:sz w:val="24"/>
          <w:szCs w:val="24"/>
        </w:rPr>
      </w:pPr>
      <w:r>
        <w:rPr>
          <w:rFonts w:hint="eastAsia" w:cs="仿宋" w:asciiTheme="minorEastAsia" w:hAnsiTheme="minorEastAsia"/>
          <w:sz w:val="24"/>
          <w:szCs w:val="24"/>
        </w:rPr>
        <w:t>（2）提供法定代表人身份证明及法定代表人授权委托书；</w:t>
      </w:r>
    </w:p>
    <w:p w14:paraId="20ECB034">
      <w:pPr>
        <w:spacing w:line="360" w:lineRule="auto"/>
        <w:ind w:firstLine="480"/>
        <w:rPr>
          <w:rFonts w:ascii="宋体" w:hAnsi="宋体" w:cs="宋体"/>
          <w:kern w:val="0"/>
          <w:sz w:val="24"/>
          <w:szCs w:val="24"/>
        </w:rPr>
      </w:pPr>
      <w:r>
        <w:rPr>
          <w:rFonts w:hint="eastAsia" w:cs="仿宋" w:asciiTheme="minorEastAsia" w:hAnsiTheme="minorEastAsia"/>
          <w:sz w:val="24"/>
          <w:szCs w:val="24"/>
        </w:rPr>
        <w:t>（3）</w:t>
      </w:r>
      <w:r>
        <w:rPr>
          <w:rFonts w:hint="eastAsia" w:ascii="宋体" w:hAnsi="宋体" w:cs="宋体"/>
          <w:kern w:val="0"/>
          <w:sz w:val="24"/>
          <w:szCs w:val="24"/>
          <w:lang w:eastAsia="zh-CN"/>
        </w:rPr>
        <w:t>投标保证金</w:t>
      </w:r>
      <w:r>
        <w:rPr>
          <w:rFonts w:hint="eastAsia" w:ascii="宋体" w:hAnsi="宋体" w:cs="宋体"/>
          <w:kern w:val="0"/>
          <w:sz w:val="24"/>
          <w:szCs w:val="24"/>
        </w:rPr>
        <w:t>提交证明；</w:t>
      </w:r>
    </w:p>
    <w:p w14:paraId="03E6D9C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）中小微企业证明文件</w:t>
      </w:r>
      <w:r>
        <w:rPr>
          <w:rFonts w:hint="eastAsia" w:ascii="宋体" w:hAnsi="宋体" w:cs="宋体"/>
          <w:kern w:val="0"/>
          <w:sz w:val="24"/>
          <w:szCs w:val="24"/>
          <w:lang w:eastAsia="zh-CN"/>
        </w:rPr>
        <w:t>（如有）</w:t>
      </w:r>
      <w:r>
        <w:rPr>
          <w:rFonts w:hint="eastAsia" w:ascii="宋体" w:hAnsi="宋体" w:cs="宋体"/>
          <w:kern w:val="0"/>
          <w:sz w:val="24"/>
          <w:szCs w:val="24"/>
        </w:rPr>
        <w:t>；</w:t>
      </w:r>
    </w:p>
    <w:p w14:paraId="2846804A">
      <w:pPr>
        <w:spacing w:line="360" w:lineRule="auto"/>
        <w:ind w:firstLine="48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满足</w:t>
      </w:r>
      <w:r>
        <w:rPr>
          <w:rFonts w:ascii="宋体" w:hAnsi="宋体" w:cs="宋体"/>
          <w:kern w:val="0"/>
          <w:sz w:val="24"/>
          <w:szCs w:val="24"/>
        </w:rPr>
        <w:t>《中华人民共和国政府采购法》第二十二条规定</w:t>
      </w:r>
      <w:r>
        <w:rPr>
          <w:rFonts w:hint="eastAsia" w:ascii="宋体" w:hAnsi="宋体" w:cs="宋体"/>
          <w:kern w:val="0"/>
          <w:sz w:val="24"/>
          <w:szCs w:val="24"/>
        </w:rPr>
        <w:t>所具备证明材料</w:t>
      </w:r>
      <w:r>
        <w:rPr>
          <w:rFonts w:ascii="宋体" w:hAnsi="宋体" w:cs="宋体"/>
          <w:kern w:val="0"/>
          <w:sz w:val="24"/>
          <w:szCs w:val="24"/>
        </w:rPr>
        <w:t>；</w:t>
      </w:r>
    </w:p>
    <w:p w14:paraId="3485200D">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.1.</w:t>
      </w:r>
      <w:r>
        <w:rPr>
          <w:rFonts w:hint="eastAsia" w:ascii="宋体" w:hAnsi="宋体" w:cs="宋体"/>
          <w:b/>
          <w:kern w:val="0"/>
          <w:sz w:val="24"/>
          <w:szCs w:val="24"/>
        </w:rPr>
        <w:t>2（第二部分）报价要求响应文件</w:t>
      </w:r>
    </w:p>
    <w:p w14:paraId="2886A9F5">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（1）开标一览表</w:t>
      </w:r>
    </w:p>
    <w:p w14:paraId="01CE8EB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（1.1）报价明细表</w:t>
      </w:r>
    </w:p>
    <w:p w14:paraId="72233E1A">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.1.</w:t>
      </w:r>
      <w:r>
        <w:rPr>
          <w:rFonts w:hint="eastAsia" w:ascii="宋体" w:hAnsi="宋体" w:cs="宋体"/>
          <w:b/>
          <w:kern w:val="0"/>
          <w:sz w:val="24"/>
          <w:szCs w:val="24"/>
        </w:rPr>
        <w:t>3（第三部分）商务技术响应文件</w:t>
      </w:r>
    </w:p>
    <w:p w14:paraId="532098B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（1）投标函；</w:t>
      </w:r>
    </w:p>
    <w:p w14:paraId="36F8AD9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（2）偏离表；</w:t>
      </w:r>
    </w:p>
    <w:p w14:paraId="6E7466B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（3）近三年内已完成的类似项目业绩；</w:t>
      </w:r>
    </w:p>
    <w:p w14:paraId="5CD4EBB0">
      <w:pPr>
        <w:autoSpaceDE w:val="0"/>
        <w:autoSpaceDN w:val="0"/>
        <w:adjustRightInd w:val="0"/>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（4）项目整体服务方案；</w:t>
      </w:r>
    </w:p>
    <w:p w14:paraId="46FAD2B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（5）服务承诺书；</w:t>
      </w:r>
    </w:p>
    <w:p w14:paraId="18F72C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（6）其他有利资料；</w:t>
      </w:r>
    </w:p>
    <w:p w14:paraId="33B63F1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w:t>
      </w:r>
      <w:r>
        <w:rPr>
          <w:rFonts w:hint="eastAsia" w:ascii="宋体" w:hAnsi="宋体" w:cs="宋体"/>
          <w:kern w:val="0"/>
          <w:sz w:val="24"/>
          <w:szCs w:val="24"/>
          <w:lang w:eastAsia="zh-CN"/>
        </w:rPr>
        <w:t>投标人</w:t>
      </w:r>
      <w:r>
        <w:rPr>
          <w:rFonts w:hint="eastAsia" w:ascii="宋体" w:hAnsi="宋体" w:cs="宋体"/>
          <w:kern w:val="0"/>
          <w:sz w:val="24"/>
          <w:szCs w:val="24"/>
        </w:rPr>
        <w:t>反商业贿赂承诺书。</w:t>
      </w:r>
    </w:p>
    <w:p w14:paraId="2512C713">
      <w:pPr>
        <w:autoSpaceDE w:val="0"/>
        <w:autoSpaceDN w:val="0"/>
        <w:spacing w:line="360" w:lineRule="auto"/>
        <w:ind w:firstLine="480" w:firstLineChars="200"/>
        <w:jc w:val="left"/>
        <w:rPr>
          <w:rFonts w:hint="eastAsia" w:ascii="宋体" w:hAnsi="宋体" w:cs="Times New Roman" w:eastAsiaTheme="minorEastAsia"/>
          <w:bCs/>
          <w:sz w:val="24"/>
          <w:szCs w:val="24"/>
          <w:lang w:eastAsia="zh-CN"/>
        </w:rPr>
      </w:pPr>
      <w:r>
        <w:rPr>
          <w:rFonts w:hint="eastAsia" w:ascii="宋体" w:hAnsi="宋体" w:eastAsia="宋体" w:cs="宋体"/>
          <w:kern w:val="0"/>
          <w:sz w:val="24"/>
          <w:szCs w:val="24"/>
          <w:lang w:eastAsia="zh-CN"/>
        </w:rPr>
        <w:t>投标</w:t>
      </w:r>
      <w:r>
        <w:rPr>
          <w:rFonts w:hint="eastAsia" w:ascii="宋体" w:hAnsi="宋体" w:cs="宋体"/>
          <w:kern w:val="0"/>
          <w:sz w:val="24"/>
          <w:szCs w:val="24"/>
        </w:rPr>
        <w:t>文件包括但不仅限于上述内容，如有不足，请自行补充提供。所有资格证明文件必须满足</w:t>
      </w:r>
      <w:r>
        <w:rPr>
          <w:rFonts w:hint="eastAsia" w:ascii="宋体" w:hAnsi="宋体" w:cs="宋体"/>
          <w:kern w:val="0"/>
          <w:sz w:val="24"/>
          <w:szCs w:val="24"/>
          <w:lang w:eastAsia="zh-CN"/>
        </w:rPr>
        <w:t>招标文件</w:t>
      </w:r>
      <w:r>
        <w:rPr>
          <w:rFonts w:hint="eastAsia" w:ascii="宋体" w:hAnsi="宋体" w:cs="宋体"/>
          <w:kern w:val="0"/>
          <w:sz w:val="24"/>
          <w:szCs w:val="24"/>
        </w:rPr>
        <w:t>的要求，否则将导致投标被否决。</w:t>
      </w:r>
    </w:p>
    <w:p w14:paraId="3D0A506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投标价格</w:t>
      </w:r>
    </w:p>
    <w:p w14:paraId="0E410609">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2.1</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应在投标报价表中标明其提供的所有服务及其完成本项目相关工作范围内所有费用的总价，</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不接受有任何选择性报价。</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漏报的单价或单价中漏报、少报的费用，均视为此项费用已隐含在其他报价中，</w:t>
      </w:r>
      <w:r>
        <w:rPr>
          <w:rFonts w:hint="eastAsia" w:cs="Arial" w:asciiTheme="minorEastAsia" w:hAnsiTheme="minorEastAsia"/>
          <w:kern w:val="0"/>
          <w:sz w:val="24"/>
          <w:szCs w:val="24"/>
          <w:lang w:eastAsia="zh-CN"/>
        </w:rPr>
        <w:t>中标</w:t>
      </w:r>
      <w:r>
        <w:rPr>
          <w:rFonts w:hint="eastAsia" w:cs="Arial" w:asciiTheme="minorEastAsia" w:hAnsiTheme="minorEastAsia"/>
          <w:kern w:val="0"/>
          <w:sz w:val="24"/>
          <w:szCs w:val="24"/>
        </w:rPr>
        <w:t>后不予调整。</w:t>
      </w:r>
    </w:p>
    <w:p w14:paraId="6E214B49">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2.2其报价须保证在投标有效期及交付期内固定不变。</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不接受有任何选择性报价。</w:t>
      </w:r>
    </w:p>
    <w:p w14:paraId="2870DA9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2.3为了防止本次采购的投标报价过高，超出</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为本次采购项目的资金支付能力，</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依据主管部门的批复为本次采购项目的设定了最高投标限价（即采购预算），如果</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的投标报价高于本项目的最高投标限价，其</w:t>
      </w:r>
      <w:r>
        <w:rPr>
          <w:rFonts w:hint="eastAsia" w:cs="Arial" w:asciiTheme="minorEastAsia" w:hAnsiTheme="minorEastAsia"/>
          <w:kern w:val="0"/>
          <w:sz w:val="24"/>
          <w:szCs w:val="24"/>
          <w:lang w:eastAsia="zh-CN"/>
        </w:rPr>
        <w:t>投标</w:t>
      </w:r>
      <w:r>
        <w:rPr>
          <w:rFonts w:hint="eastAsia" w:cs="Arial" w:asciiTheme="minorEastAsia" w:hAnsiTheme="minorEastAsia"/>
          <w:kern w:val="0"/>
          <w:sz w:val="24"/>
          <w:szCs w:val="24"/>
        </w:rPr>
        <w:t>文件将被拒绝；如果所有</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的投标报价均超出最高投标限价，</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有权重新组织</w:t>
      </w:r>
      <w:r>
        <w:rPr>
          <w:rFonts w:hint="eastAsia" w:cs="Arial" w:asciiTheme="minorEastAsia" w:hAnsiTheme="minorEastAsia"/>
          <w:kern w:val="0"/>
          <w:sz w:val="24"/>
          <w:szCs w:val="24"/>
          <w:lang w:eastAsia="zh-CN"/>
        </w:rPr>
        <w:t>招标</w:t>
      </w:r>
      <w:r>
        <w:rPr>
          <w:rFonts w:hint="eastAsia" w:cs="Arial" w:asciiTheme="minorEastAsia" w:hAnsiTheme="minorEastAsia"/>
          <w:kern w:val="0"/>
          <w:sz w:val="24"/>
          <w:szCs w:val="24"/>
        </w:rPr>
        <w:t>。</w:t>
      </w:r>
    </w:p>
    <w:p w14:paraId="5C56108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w:t>
      </w:r>
      <w:r>
        <w:rPr>
          <w:rFonts w:hint="eastAsia" w:cs="Arial" w:asciiTheme="minorEastAsia" w:hAnsiTheme="minorEastAsia"/>
          <w:kern w:val="0"/>
          <w:sz w:val="24"/>
          <w:szCs w:val="24"/>
          <w:lang w:val="en-US" w:eastAsia="zh-CN"/>
        </w:rPr>
        <w:t>4</w:t>
      </w:r>
      <w:r>
        <w:rPr>
          <w:rFonts w:hint="eastAsia" w:cs="Arial" w:asciiTheme="minorEastAsia" w:hAnsiTheme="minorEastAsia"/>
          <w:kern w:val="0"/>
          <w:sz w:val="24"/>
          <w:szCs w:val="24"/>
        </w:rPr>
        <w:t>投标报价货币单位：人民币。</w:t>
      </w:r>
    </w:p>
    <w:p w14:paraId="6E50416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w:t>
      </w:r>
      <w:r>
        <w:rPr>
          <w:rFonts w:cs="Arial" w:asciiTheme="minorEastAsia" w:hAnsiTheme="minorEastAsia"/>
          <w:kern w:val="0"/>
          <w:sz w:val="24"/>
          <w:szCs w:val="24"/>
        </w:rPr>
        <w:t>.</w:t>
      </w:r>
      <w:r>
        <w:rPr>
          <w:rFonts w:hint="eastAsia" w:cs="Arial" w:asciiTheme="minorEastAsia" w:hAnsiTheme="minorEastAsia"/>
          <w:kern w:val="0"/>
          <w:sz w:val="24"/>
          <w:szCs w:val="24"/>
          <w:lang w:val="en-US" w:eastAsia="zh-CN"/>
        </w:rPr>
        <w:t>5</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的投标价格不能超出本项目采购预算金额。</w:t>
      </w:r>
    </w:p>
    <w:p w14:paraId="420DAD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w:t>
      </w:r>
      <w:r>
        <w:rPr>
          <w:rFonts w:hint="eastAsia" w:ascii="宋体" w:hAnsi="宋体" w:eastAsia="宋体" w:cs="Arial"/>
          <w:kern w:val="0"/>
          <w:sz w:val="24"/>
          <w:szCs w:val="24"/>
        </w:rPr>
        <w:t>投标有效期</w:t>
      </w:r>
    </w:p>
    <w:p w14:paraId="6EB2BD7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3.3.1</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须知前附表规定的投标有效期内，</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不得要求撤销或修改其</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w:t>
      </w:r>
    </w:p>
    <w:p w14:paraId="26EB849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3.3.2</w:t>
      </w:r>
      <w:r>
        <w:rPr>
          <w:rFonts w:hint="eastAsia" w:ascii="宋体" w:hAnsi="宋体" w:eastAsia="宋体" w:cs="Arial"/>
          <w:kern w:val="0"/>
          <w:sz w:val="24"/>
          <w:szCs w:val="24"/>
        </w:rPr>
        <w:t>出现特殊情况需要延长投标有效期的，</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将通知所有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延长投标有效期。</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同意延长的，应当相应延长其</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的有效期，但不得要求或被允许修改或撤销其</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拒绝延长的，其投标失效，但</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有权收回其</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w:t>
      </w:r>
    </w:p>
    <w:p w14:paraId="49813C6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3.3.3</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的有效期与投标有效期一致。</w:t>
      </w:r>
    </w:p>
    <w:p w14:paraId="3BB7F6D1">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ascii="宋体" w:hAnsi="宋体" w:eastAsia="宋体" w:cs="Arial"/>
          <w:kern w:val="0"/>
          <w:sz w:val="24"/>
          <w:szCs w:val="24"/>
        </w:rPr>
        <w:t>3.4</w:t>
      </w:r>
      <w:r>
        <w:rPr>
          <w:rFonts w:hint="eastAsia" w:ascii="宋体" w:hAnsi="宋体" w:eastAsia="宋体" w:cs="Arial"/>
          <w:kern w:val="0"/>
          <w:sz w:val="24"/>
          <w:szCs w:val="24"/>
          <w:lang w:eastAsia="zh-CN"/>
        </w:rPr>
        <w:t>投标保证金</w:t>
      </w:r>
    </w:p>
    <w:p w14:paraId="5F60CD3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应于投标截止时间前按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须知前附表规定数额提交</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。未提交</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的，将被视为非响应性投标而予以拒绝。</w:t>
      </w:r>
    </w:p>
    <w:p w14:paraId="6B94AF7C">
      <w:pPr>
        <w:shd w:val="clear" w:color="auto" w:fill="FFFFFF"/>
        <w:snapToGrid w:val="0"/>
        <w:spacing w:line="360" w:lineRule="auto"/>
        <w:ind w:firstLine="360" w:firstLineChars="150"/>
        <w:rPr>
          <w:rFonts w:ascii="宋体" w:hAnsi="Calibri" w:eastAsia="宋体" w:cs="Arial"/>
          <w:kern w:val="0"/>
          <w:sz w:val="24"/>
          <w:szCs w:val="24"/>
        </w:rPr>
      </w:pPr>
      <w:r>
        <w:rPr>
          <w:rFonts w:ascii="宋体" w:hAnsi="宋体" w:eastAsia="宋体" w:cs="Arial"/>
          <w:kern w:val="0"/>
          <w:sz w:val="24"/>
          <w:szCs w:val="24"/>
        </w:rPr>
        <w:t>3.4.2</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是为了保护</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免遭因</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的行为而蒙受损失。</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在因</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的行为受到损害时可根据相关法律规定没收</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w:t>
      </w:r>
    </w:p>
    <w:p w14:paraId="6F5B0743">
      <w:pPr>
        <w:autoSpaceDE w:val="0"/>
        <w:autoSpaceDN w:val="0"/>
        <w:adjustRightInd w:val="0"/>
        <w:spacing w:line="360" w:lineRule="auto"/>
        <w:jc w:val="left"/>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文件递交截止时间前撤回已提交的</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文件的，</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应当自收到</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书面撤回通知之日起</w:t>
      </w:r>
      <w:r>
        <w:rPr>
          <w:rFonts w:ascii="宋体" w:hAnsi="宋体" w:eastAsia="宋体" w:cs="Arial"/>
          <w:kern w:val="0"/>
          <w:sz w:val="24"/>
          <w:szCs w:val="24"/>
        </w:rPr>
        <w:t>5</w:t>
      </w:r>
      <w:r>
        <w:rPr>
          <w:rFonts w:hint="eastAsia" w:ascii="宋体" w:hAnsi="宋体" w:eastAsia="宋体" w:cs="Arial"/>
          <w:kern w:val="0"/>
          <w:sz w:val="24"/>
          <w:szCs w:val="24"/>
        </w:rPr>
        <w:t>个工作日内，退还已收取的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，但因</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自身原因导致无法及时退还的除外。</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应当自</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通知书发出之日起</w:t>
      </w:r>
      <w:r>
        <w:rPr>
          <w:rFonts w:ascii="宋体" w:hAnsi="宋体" w:eastAsia="宋体" w:cs="Arial"/>
          <w:kern w:val="0"/>
          <w:sz w:val="24"/>
          <w:szCs w:val="24"/>
        </w:rPr>
        <w:t>5</w:t>
      </w:r>
      <w:r>
        <w:rPr>
          <w:rFonts w:hint="eastAsia" w:ascii="宋体" w:hAnsi="宋体" w:eastAsia="宋体" w:cs="Arial"/>
          <w:kern w:val="0"/>
          <w:sz w:val="24"/>
          <w:szCs w:val="24"/>
        </w:rPr>
        <w:t>个工作日内退还未</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，自采购合同签订之日起</w:t>
      </w:r>
      <w:r>
        <w:rPr>
          <w:rFonts w:ascii="宋体" w:hAnsi="宋体" w:eastAsia="宋体" w:cs="Arial"/>
          <w:kern w:val="0"/>
          <w:sz w:val="24"/>
          <w:szCs w:val="24"/>
        </w:rPr>
        <w:t>5</w:t>
      </w:r>
      <w:r>
        <w:rPr>
          <w:rFonts w:hint="eastAsia" w:ascii="宋体" w:hAnsi="宋体" w:eastAsia="宋体" w:cs="Arial"/>
          <w:kern w:val="0"/>
          <w:sz w:val="24"/>
          <w:szCs w:val="24"/>
        </w:rPr>
        <w:t>个工作日内退还</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w:t>
      </w:r>
    </w:p>
    <w:p w14:paraId="21E0BCE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有效期与投标有效期一致。</w:t>
      </w:r>
    </w:p>
    <w:p w14:paraId="6699D993">
      <w:pPr>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5有下列情形之一的，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不予退还：</w:t>
      </w:r>
    </w:p>
    <w:p w14:paraId="4416D520">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在提交</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文件截止时间后撤回</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文件的；</w:t>
      </w:r>
    </w:p>
    <w:p w14:paraId="418AECBB">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文件中提供虚假材料的；</w:t>
      </w:r>
    </w:p>
    <w:p w14:paraId="4A578135">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（3）除因不可抗力或</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文件认可的情形以外，</w:t>
      </w:r>
      <w:r>
        <w:rPr>
          <w:rFonts w:hint="eastAsia" w:ascii="宋体" w:hAnsi="宋体" w:eastAsia="宋体" w:cs="Arial"/>
          <w:kern w:val="0"/>
          <w:sz w:val="24"/>
          <w:szCs w:val="24"/>
          <w:lang w:eastAsia="zh-CN"/>
        </w:rPr>
        <w:t>中标人</w:t>
      </w:r>
      <w:r>
        <w:rPr>
          <w:rFonts w:hint="eastAsia" w:ascii="宋体" w:hAnsi="宋体" w:eastAsia="宋体" w:cs="Arial"/>
          <w:kern w:val="0"/>
          <w:sz w:val="24"/>
          <w:szCs w:val="24"/>
        </w:rPr>
        <w:t>不与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签订合同的；</w:t>
      </w:r>
    </w:p>
    <w:p w14:paraId="5B11ACC7">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恶意串通的；</w:t>
      </w:r>
    </w:p>
    <w:p w14:paraId="06B8621D">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（5）未按</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规定提交履约保证金的。</w:t>
      </w:r>
    </w:p>
    <w:p w14:paraId="669811D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3.5</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的编制</w:t>
      </w:r>
    </w:p>
    <w:p w14:paraId="6022DEE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ascii="宋体" w:hAnsi="宋体" w:eastAsia="宋体" w:cs="Arial"/>
          <w:kern w:val="0"/>
          <w:sz w:val="24"/>
          <w:szCs w:val="24"/>
        </w:rPr>
        <w:t>3.5.1电子</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文件使用政采云平台</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文件制作工具以及</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要求进行制作编制。</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文件制作时，按照</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中明确的</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文件目录和格式进行编制，保证目录清晰、内容完整。</w:t>
      </w:r>
    </w:p>
    <w:p w14:paraId="4D9BE59B">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3.5.2电子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文件须使用</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电子公章及法定代表人的电子签名。若无电子签章和签名，则视为无效响应。</w:t>
      </w:r>
    </w:p>
    <w:p w14:paraId="04B45A1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cs="Arial" w:asciiTheme="minorEastAsia" w:hAnsiTheme="minorEastAsia"/>
          <w:kern w:val="0"/>
          <w:sz w:val="24"/>
          <w:szCs w:val="24"/>
        </w:rPr>
        <w:t>3.5.3电子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文件具有法律效力，与其他形式的</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文件在内容和格式上等同，若</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文件与</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要求不一致，其内容影响</w:t>
      </w:r>
      <w:r>
        <w:rPr>
          <w:rFonts w:hint="eastAsia" w:cs="Arial" w:asciiTheme="minorEastAsia" w:hAnsiTheme="minorEastAsia"/>
          <w:kern w:val="0"/>
          <w:sz w:val="24"/>
          <w:szCs w:val="24"/>
          <w:lang w:eastAsia="zh-CN"/>
        </w:rPr>
        <w:t>中标</w:t>
      </w:r>
      <w:r>
        <w:rPr>
          <w:rFonts w:hint="eastAsia" w:cs="Arial" w:asciiTheme="minorEastAsia" w:hAnsiTheme="minorEastAsia"/>
          <w:kern w:val="0"/>
          <w:sz w:val="24"/>
          <w:szCs w:val="24"/>
        </w:rPr>
        <w:t>结果时，责任由</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自行承担。</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递交的电子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文件因</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自身原因而导致无法导入电子辅助评标系统，该</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文件视为无效</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文件，将导致其投标被拒绝。</w:t>
      </w:r>
    </w:p>
    <w:p w14:paraId="7493AFB5">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3" w:name="_BookMark_7"/>
      <w:bookmarkEnd w:id="23"/>
      <w:bookmarkStart w:id="24" w:name="_Toc6541"/>
      <w:r>
        <w:rPr>
          <w:rFonts w:ascii="宋体" w:hAnsi="宋体" w:eastAsia="宋体" w:cs="宋体"/>
          <w:b/>
          <w:sz w:val="24"/>
          <w:szCs w:val="24"/>
        </w:rPr>
        <w:t>4</w:t>
      </w:r>
      <w:r>
        <w:rPr>
          <w:rFonts w:hint="eastAsia" w:ascii="宋体" w:hAnsi="宋体" w:eastAsia="宋体" w:cs="宋体"/>
          <w:b/>
          <w:sz w:val="24"/>
          <w:szCs w:val="24"/>
        </w:rPr>
        <w:t>．投标</w:t>
      </w:r>
      <w:bookmarkEnd w:id="24"/>
    </w:p>
    <w:p w14:paraId="5444988C">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4.1</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文件的密封</w:t>
      </w:r>
    </w:p>
    <w:p w14:paraId="17C76E9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4.1.1</w:t>
      </w:r>
      <w:r>
        <w:rPr>
          <w:rFonts w:hint="eastAsia" w:cs="Arial" w:asciiTheme="minorEastAsia" w:hAnsiTheme="minorEastAsia"/>
          <w:kern w:val="0"/>
          <w:sz w:val="24"/>
          <w:szCs w:val="24"/>
        </w:rPr>
        <w:t>、</w:t>
      </w:r>
      <w:r>
        <w:rPr>
          <w:rFonts w:hint="eastAsia" w:ascii="宋体" w:hAnsi="宋体" w:eastAsia="宋体" w:cs="Arial"/>
          <w:kern w:val="0"/>
          <w:sz w:val="24"/>
          <w:szCs w:val="24"/>
          <w:lang w:eastAsia="zh-CN"/>
        </w:rPr>
        <w:t>投标</w:t>
      </w:r>
      <w:r>
        <w:rPr>
          <w:rFonts w:hint="eastAsia" w:asciiTheme="minorEastAsia" w:hAnsiTheme="minorEastAsia"/>
          <w:kern w:val="0"/>
          <w:sz w:val="24"/>
          <w:szCs w:val="24"/>
        </w:rPr>
        <w:t>文件的密封：</w:t>
      </w:r>
      <w:r>
        <w:rPr>
          <w:rFonts w:hint="eastAsia" w:cs="Arial" w:asciiTheme="minorEastAsia" w:hAnsiTheme="minorEastAsia"/>
          <w:kern w:val="0"/>
          <w:sz w:val="24"/>
          <w:szCs w:val="24"/>
        </w:rPr>
        <w:t>加密的电子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文件（.jmbs格式）加密的电子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文件（.jmbs格式）应在</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文件递交截止时间前通过政采云平台上传完成。</w:t>
      </w:r>
    </w:p>
    <w:p w14:paraId="461171C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4.2</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文件的递交</w:t>
      </w:r>
    </w:p>
    <w:p w14:paraId="6757C71F">
      <w:pPr>
        <w:autoSpaceDE w:val="0"/>
        <w:autoSpaceDN w:val="0"/>
        <w:spacing w:line="360" w:lineRule="auto"/>
        <w:ind w:firstLine="480" w:firstLineChars="200"/>
        <w:jc w:val="left"/>
        <w:rPr>
          <w:rFonts w:asciiTheme="minorEastAsia" w:hAnsiTheme="minorEastAsia"/>
          <w:bCs/>
          <w:kern w:val="0"/>
          <w:sz w:val="24"/>
          <w:szCs w:val="24"/>
        </w:rPr>
      </w:pPr>
      <w:bookmarkStart w:id="25" w:name="_Hlk23651230"/>
      <w:bookmarkStart w:id="26" w:name="_Hlk22461103"/>
      <w:bookmarkStart w:id="27" w:name="_Hlk57105547"/>
      <w:bookmarkStart w:id="28" w:name="_Hlk18820305"/>
      <w:bookmarkStart w:id="29" w:name="_Hlk23651229"/>
      <w:bookmarkStart w:id="30" w:name="_Hlk57105549"/>
      <w:bookmarkStart w:id="31" w:name="_Hlk23746208"/>
      <w:bookmarkStart w:id="32" w:name="_Hlk23746210"/>
      <w:bookmarkStart w:id="33" w:name="_Hlk22461104"/>
      <w:bookmarkStart w:id="34" w:name="_Hlk23651228"/>
      <w:bookmarkStart w:id="35" w:name="_Hlk18820304"/>
      <w:bookmarkStart w:id="36" w:name="_Hlk18820306"/>
      <w:bookmarkStart w:id="37" w:name="_Hlk57105548"/>
      <w:bookmarkStart w:id="38" w:name="_Hlk22461105"/>
      <w:bookmarkStart w:id="39" w:name="_Hlk23746209"/>
      <w:r>
        <w:rPr>
          <w:rFonts w:cs="Arial" w:asciiTheme="minorEastAsia" w:hAnsiTheme="minorEastAsia"/>
          <w:kern w:val="0"/>
          <w:sz w:val="24"/>
          <w:szCs w:val="24"/>
        </w:rPr>
        <w:t>4.2.1</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cs="Arial" w:asciiTheme="minorEastAsia" w:hAnsiTheme="minorEastAsia"/>
          <w:kern w:val="0"/>
          <w:sz w:val="24"/>
          <w:szCs w:val="24"/>
        </w:rPr>
        <w:t>、</w:t>
      </w:r>
      <w:r>
        <w:rPr>
          <w:rFonts w:hint="eastAsia" w:asciiTheme="minorEastAsia" w:hAnsiTheme="minorEastAsia"/>
          <w:bCs/>
          <w:kern w:val="0"/>
          <w:sz w:val="24"/>
          <w:szCs w:val="24"/>
        </w:rPr>
        <w:t>“电子加密</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文件”的递交截止时间及地点为采购公告所规定的时间、地点，</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将“电子加密</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文件”成功上传递交后，</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可自行打印</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文件接收回执。任何单位和个人不得在开标前开启</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文件。逾期递交的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w:t>
      </w:r>
      <w:r>
        <w:rPr>
          <w:rFonts w:hint="eastAsia" w:asciiTheme="minorEastAsia" w:hAnsiTheme="minorEastAsia"/>
          <w:bCs/>
          <w:kern w:val="0"/>
          <w:sz w:val="24"/>
          <w:szCs w:val="24"/>
          <w:lang w:eastAsia="zh-CN"/>
        </w:rPr>
        <w:t>招标人</w:t>
      </w:r>
      <w:r>
        <w:rPr>
          <w:rFonts w:hint="eastAsia" w:asciiTheme="minorEastAsia" w:hAnsiTheme="minorEastAsia"/>
          <w:bCs/>
          <w:kern w:val="0"/>
          <w:sz w:val="24"/>
          <w:szCs w:val="24"/>
        </w:rPr>
        <w:t>、</w:t>
      </w:r>
      <w:r>
        <w:rPr>
          <w:rFonts w:hint="eastAsia" w:asciiTheme="minorEastAsia" w:hAnsiTheme="minorEastAsia"/>
          <w:bCs/>
          <w:kern w:val="0"/>
          <w:sz w:val="24"/>
          <w:szCs w:val="24"/>
          <w:lang w:eastAsia="zh-CN"/>
        </w:rPr>
        <w:t>招标代理机构</w:t>
      </w:r>
      <w:r>
        <w:rPr>
          <w:rFonts w:hint="eastAsia" w:asciiTheme="minorEastAsia" w:hAnsiTheme="minorEastAsia"/>
          <w:bCs/>
          <w:kern w:val="0"/>
          <w:sz w:val="24"/>
          <w:szCs w:val="24"/>
        </w:rPr>
        <w:t>将予以拒收。</w:t>
      </w:r>
    </w:p>
    <w:p w14:paraId="6F0B3FA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asciiTheme="minorEastAsia" w:hAnsiTheme="minorEastAsia"/>
          <w:bCs/>
          <w:kern w:val="0"/>
          <w:sz w:val="24"/>
          <w:szCs w:val="24"/>
        </w:rPr>
        <w:t>4.2</w:t>
      </w:r>
      <w:r>
        <w:rPr>
          <w:rFonts w:asciiTheme="minorEastAsia" w:hAnsiTheme="minorEastAsia"/>
          <w:bCs/>
          <w:kern w:val="0"/>
          <w:sz w:val="24"/>
          <w:szCs w:val="24"/>
        </w:rPr>
        <w:t>.2</w:t>
      </w:r>
      <w:r>
        <w:rPr>
          <w:rFonts w:hint="eastAsia" w:asciiTheme="minorEastAsia" w:hAnsiTheme="minorEastAsia"/>
          <w:bCs/>
          <w:kern w:val="0"/>
          <w:sz w:val="24"/>
          <w:szCs w:val="24"/>
        </w:rPr>
        <w:t>出现因</w:t>
      </w:r>
      <w:r>
        <w:rPr>
          <w:rFonts w:hint="eastAsia" w:asciiTheme="minorEastAsia" w:hAnsiTheme="minorEastAsia"/>
          <w:bCs/>
          <w:kern w:val="0"/>
          <w:sz w:val="24"/>
          <w:szCs w:val="24"/>
          <w:lang w:eastAsia="zh-CN"/>
        </w:rPr>
        <w:t>招标文件</w:t>
      </w:r>
      <w:r>
        <w:rPr>
          <w:rFonts w:hint="eastAsia" w:asciiTheme="minorEastAsia" w:hAnsiTheme="minorEastAsia"/>
          <w:bCs/>
          <w:kern w:val="0"/>
          <w:sz w:val="24"/>
          <w:szCs w:val="24"/>
        </w:rPr>
        <w:t>的修改推迟投标截止时间时，则按</w:t>
      </w:r>
      <w:r>
        <w:rPr>
          <w:rFonts w:hint="eastAsia" w:asciiTheme="minorEastAsia" w:hAnsiTheme="minorEastAsia"/>
          <w:bCs/>
          <w:kern w:val="0"/>
          <w:sz w:val="24"/>
          <w:szCs w:val="24"/>
          <w:lang w:eastAsia="zh-CN"/>
        </w:rPr>
        <w:t>招标人</w:t>
      </w:r>
      <w:r>
        <w:rPr>
          <w:rFonts w:hint="eastAsia" w:asciiTheme="minorEastAsia" w:hAnsiTheme="minorEastAsia"/>
          <w:bCs/>
          <w:kern w:val="0"/>
          <w:sz w:val="24"/>
          <w:szCs w:val="24"/>
        </w:rPr>
        <w:t>或者</w:t>
      </w:r>
      <w:r>
        <w:rPr>
          <w:rFonts w:hint="eastAsia" w:asciiTheme="minorEastAsia" w:hAnsiTheme="minorEastAsia"/>
          <w:bCs/>
          <w:kern w:val="0"/>
          <w:sz w:val="24"/>
          <w:szCs w:val="24"/>
          <w:lang w:eastAsia="zh-CN"/>
        </w:rPr>
        <w:t>招标代理机构</w:t>
      </w:r>
      <w:r>
        <w:rPr>
          <w:rFonts w:hint="eastAsia" w:asciiTheme="minorEastAsia" w:hAnsiTheme="minorEastAsia"/>
          <w:bCs/>
          <w:kern w:val="0"/>
          <w:sz w:val="24"/>
          <w:szCs w:val="24"/>
        </w:rPr>
        <w:t>规定的顺延时间递交。</w:t>
      </w:r>
    </w:p>
    <w:p w14:paraId="6436E44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4.3</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的修改与撤回</w:t>
      </w:r>
    </w:p>
    <w:p w14:paraId="59C61973">
      <w:pPr>
        <w:autoSpaceDE w:val="0"/>
        <w:autoSpaceDN w:val="0"/>
        <w:spacing w:line="360" w:lineRule="auto"/>
        <w:ind w:firstLine="480" w:firstLineChars="200"/>
        <w:jc w:val="left"/>
        <w:rPr>
          <w:rFonts w:asciiTheme="minorEastAsia" w:hAnsiTheme="minorEastAsia"/>
          <w:bCs/>
          <w:kern w:val="0"/>
          <w:sz w:val="24"/>
          <w:szCs w:val="24"/>
        </w:rPr>
      </w:pPr>
      <w:r>
        <w:rPr>
          <w:rFonts w:cs="Arial" w:asciiTheme="minorEastAsia" w:hAnsiTheme="minorEastAsia"/>
          <w:kern w:val="0"/>
          <w:sz w:val="24"/>
          <w:szCs w:val="24"/>
        </w:rPr>
        <w:t>4.3.1</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在</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须知前附表规定的提交</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文件截止时间前，可以撤回已上传的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文件。如要修改，必须在撤回并修改后在规定的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文件递交截止时间之前将修改后的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文件再重新上传。在</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文件递交截止时间之后，</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不得对上传的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文件撤销或修改。</w:t>
      </w:r>
    </w:p>
    <w:p w14:paraId="598F77F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Theme="minorEastAsia" w:hAnsiTheme="minorEastAsia"/>
          <w:bCs/>
          <w:kern w:val="0"/>
          <w:sz w:val="24"/>
          <w:szCs w:val="24"/>
        </w:rPr>
        <w:t>4.3.2</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不得在开标时间起至投标有效期期满前撤回</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w:t>
      </w:r>
    </w:p>
    <w:p w14:paraId="053E548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4.4</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w:t>
      </w:r>
    </w:p>
    <w:p w14:paraId="73398D2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4.4.1</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格式见第五章。</w:t>
      </w:r>
    </w:p>
    <w:p w14:paraId="12A2431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4.4.2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应使用本</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后面提供的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格式填写，如不够用时，</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可按同样格式自行编制和填补，如果本</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未提供格式的，</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可自行编制。</w:t>
      </w:r>
    </w:p>
    <w:p w14:paraId="6FCEA4BA">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0" w:name="_BookMark_8"/>
      <w:bookmarkEnd w:id="40"/>
      <w:bookmarkStart w:id="41" w:name="_Toc4841"/>
      <w:r>
        <w:rPr>
          <w:rFonts w:ascii="宋体" w:hAnsi="宋体" w:eastAsia="宋体" w:cs="宋体"/>
          <w:b/>
          <w:sz w:val="24"/>
          <w:szCs w:val="24"/>
        </w:rPr>
        <w:t>5</w:t>
      </w:r>
      <w:r>
        <w:rPr>
          <w:rFonts w:hint="eastAsia" w:ascii="宋体" w:hAnsi="宋体" w:eastAsia="宋体" w:cs="宋体"/>
          <w:b/>
          <w:sz w:val="24"/>
          <w:szCs w:val="24"/>
        </w:rPr>
        <w:t>．开标</w:t>
      </w:r>
      <w:bookmarkEnd w:id="41"/>
    </w:p>
    <w:p w14:paraId="7D56E73B">
      <w:pPr>
        <w:spacing w:line="360" w:lineRule="auto"/>
        <w:ind w:firstLine="482" w:firstLineChars="200"/>
        <w:rPr>
          <w:rFonts w:asciiTheme="minorEastAsia" w:hAnsiTheme="minorEastAsia"/>
          <w:b/>
          <w:bCs/>
          <w:kern w:val="0"/>
          <w:sz w:val="24"/>
          <w:szCs w:val="24"/>
        </w:rPr>
      </w:pPr>
      <w:bookmarkStart w:id="42" w:name="_BookMark_9"/>
      <w:bookmarkEnd w:id="42"/>
      <w:r>
        <w:rPr>
          <w:rFonts w:hint="eastAsia" w:asciiTheme="minorEastAsia" w:hAnsiTheme="minorEastAsia"/>
          <w:b/>
          <w:bCs/>
          <w:kern w:val="0"/>
          <w:sz w:val="24"/>
          <w:szCs w:val="24"/>
        </w:rPr>
        <w:t>5.1</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须在在提交</w:t>
      </w:r>
      <w:r>
        <w:rPr>
          <w:rFonts w:hint="eastAsia" w:ascii="宋体" w:hAnsi="宋体" w:eastAsia="宋体" w:cs="Arial"/>
          <w:b/>
          <w:bCs/>
          <w:kern w:val="0"/>
          <w:sz w:val="24"/>
          <w:szCs w:val="24"/>
          <w:lang w:eastAsia="zh-CN"/>
        </w:rPr>
        <w:t>投标</w:t>
      </w:r>
      <w:r>
        <w:rPr>
          <w:rFonts w:hint="eastAsia" w:asciiTheme="minorEastAsia" w:hAnsiTheme="minorEastAsia"/>
          <w:b/>
          <w:bCs/>
          <w:kern w:val="0"/>
          <w:sz w:val="24"/>
          <w:szCs w:val="24"/>
        </w:rPr>
        <w:t>文件截止时间前通过CA在政采云平台上传加密的电子</w:t>
      </w:r>
      <w:r>
        <w:rPr>
          <w:rFonts w:hint="eastAsia" w:ascii="宋体" w:hAnsi="宋体" w:eastAsia="宋体" w:cs="Arial"/>
          <w:b/>
          <w:bCs/>
          <w:kern w:val="0"/>
          <w:sz w:val="24"/>
          <w:szCs w:val="24"/>
          <w:lang w:eastAsia="zh-CN"/>
        </w:rPr>
        <w:t>投标</w:t>
      </w:r>
      <w:r>
        <w:rPr>
          <w:rFonts w:hint="eastAsia" w:asciiTheme="minorEastAsia" w:hAnsiTheme="minorEastAsia"/>
          <w:b/>
          <w:bCs/>
          <w:kern w:val="0"/>
          <w:sz w:val="24"/>
          <w:szCs w:val="24"/>
        </w:rPr>
        <w:t>文件。</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在开标时须使用制作加密电子</w:t>
      </w:r>
      <w:r>
        <w:rPr>
          <w:rFonts w:hint="eastAsia" w:ascii="宋体" w:hAnsi="宋体" w:eastAsia="宋体" w:cs="Arial"/>
          <w:b/>
          <w:bCs/>
          <w:kern w:val="0"/>
          <w:sz w:val="24"/>
          <w:szCs w:val="24"/>
          <w:lang w:eastAsia="zh-CN"/>
        </w:rPr>
        <w:t>投标</w:t>
      </w:r>
      <w:r>
        <w:rPr>
          <w:rFonts w:hint="eastAsia" w:asciiTheme="minorEastAsia" w:hAnsiTheme="minorEastAsia"/>
          <w:b/>
          <w:bCs/>
          <w:kern w:val="0"/>
          <w:sz w:val="24"/>
          <w:szCs w:val="24"/>
        </w:rPr>
        <w:t>文件所使用的CA锁解密，</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须提前配置好浏览器（建议使用360浏览器或谷歌浏览器），并确保开标期间电脑网络环境畅通，以便开标时解密。本项目解密时间定为30分钟，如因</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自身原因导致无法正常解密，后果由</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自行承担。</w:t>
      </w:r>
    </w:p>
    <w:p w14:paraId="03ED050B">
      <w:pPr>
        <w:spacing w:line="360" w:lineRule="auto"/>
        <w:ind w:firstLine="482" w:firstLineChars="200"/>
        <w:rPr>
          <w:rFonts w:asciiTheme="minorEastAsia" w:hAnsiTheme="minorEastAsia"/>
          <w:b/>
          <w:bCs/>
          <w:kern w:val="0"/>
          <w:sz w:val="24"/>
          <w:szCs w:val="24"/>
        </w:rPr>
      </w:pPr>
      <w:r>
        <w:rPr>
          <w:rFonts w:hint="eastAsia" w:asciiTheme="minorEastAsia" w:hAnsiTheme="minorEastAsia"/>
          <w:b/>
          <w:bCs/>
          <w:kern w:val="0"/>
          <w:sz w:val="24"/>
          <w:szCs w:val="24"/>
        </w:rPr>
        <w:t>5.2参与电子投标</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，“不见面开标”大厅操作提示：①开标前一小时在系统进行在线签到②30分钟内完成在线解密③开标结束后30分钟内完成“开标一览表”在线签章。注意：如未在规定时间进行以上操作，</w:t>
      </w:r>
      <w:r>
        <w:rPr>
          <w:rFonts w:hint="eastAsia" w:asciiTheme="minorEastAsia" w:hAnsiTheme="minorEastAsia"/>
          <w:b/>
          <w:bCs/>
          <w:kern w:val="0"/>
          <w:sz w:val="24"/>
          <w:szCs w:val="24"/>
          <w:lang w:eastAsia="zh-CN"/>
        </w:rPr>
        <w:t>可能</w:t>
      </w:r>
      <w:r>
        <w:rPr>
          <w:rFonts w:hint="eastAsia" w:asciiTheme="minorEastAsia" w:hAnsiTheme="minorEastAsia"/>
          <w:b/>
          <w:bCs/>
          <w:kern w:val="0"/>
          <w:sz w:val="24"/>
          <w:szCs w:val="24"/>
        </w:rPr>
        <w:t>导致投标（响应）无效。</w:t>
      </w:r>
    </w:p>
    <w:p w14:paraId="3206A38A">
      <w:pPr>
        <w:spacing w:line="360" w:lineRule="auto"/>
        <w:ind w:firstLine="482" w:firstLineChars="200"/>
        <w:rPr>
          <w:rFonts w:cs="Arial" w:asciiTheme="minorEastAsia" w:hAnsiTheme="minorEastAsia"/>
          <w:b/>
          <w:kern w:val="0"/>
          <w:sz w:val="24"/>
          <w:szCs w:val="24"/>
        </w:rPr>
      </w:pPr>
      <w:r>
        <w:rPr>
          <w:rFonts w:hint="eastAsia" w:asciiTheme="minorEastAsia" w:hAnsiTheme="minorEastAsia"/>
          <w:b/>
          <w:bCs/>
          <w:kern w:val="0"/>
          <w:sz w:val="24"/>
          <w:szCs w:val="24"/>
        </w:rPr>
        <w:t>5.</w:t>
      </w:r>
      <w:r>
        <w:rPr>
          <w:rFonts w:hint="eastAsia" w:asciiTheme="minorEastAsia" w:hAnsiTheme="minorEastAsia"/>
          <w:b/>
          <w:bCs/>
          <w:kern w:val="0"/>
          <w:sz w:val="24"/>
          <w:szCs w:val="24"/>
          <w:lang w:val="en-US" w:eastAsia="zh-CN"/>
        </w:rPr>
        <w:t>3</w:t>
      </w:r>
      <w:r>
        <w:rPr>
          <w:rFonts w:hint="eastAsia" w:asciiTheme="minorEastAsia" w:hAnsiTheme="minorEastAsia"/>
          <w:b/>
          <w:kern w:val="0"/>
          <w:sz w:val="24"/>
          <w:szCs w:val="24"/>
        </w:rPr>
        <w:t>开标结束后由</w:t>
      </w:r>
      <w:r>
        <w:rPr>
          <w:rFonts w:hint="eastAsia" w:asciiTheme="minorEastAsia" w:hAnsiTheme="minorEastAsia"/>
          <w:b/>
          <w:kern w:val="0"/>
          <w:sz w:val="24"/>
          <w:szCs w:val="24"/>
          <w:lang w:eastAsia="zh-CN"/>
        </w:rPr>
        <w:t>招标人</w:t>
      </w:r>
      <w:r>
        <w:rPr>
          <w:rFonts w:hint="eastAsia" w:asciiTheme="minorEastAsia" w:hAnsiTheme="minorEastAsia"/>
          <w:b/>
          <w:kern w:val="0"/>
          <w:sz w:val="24"/>
          <w:szCs w:val="24"/>
        </w:rPr>
        <w:t>或</w:t>
      </w:r>
      <w:r>
        <w:rPr>
          <w:rFonts w:hint="eastAsia" w:asciiTheme="minorEastAsia" w:hAnsiTheme="minorEastAsia"/>
          <w:b/>
          <w:kern w:val="0"/>
          <w:sz w:val="24"/>
          <w:szCs w:val="24"/>
          <w:lang w:eastAsia="zh-CN"/>
        </w:rPr>
        <w:t>招标代理机构</w:t>
      </w:r>
      <w:r>
        <w:rPr>
          <w:rFonts w:hint="eastAsia" w:asciiTheme="minorEastAsia" w:hAnsiTheme="minorEastAsia"/>
          <w:b/>
          <w:kern w:val="0"/>
          <w:sz w:val="24"/>
          <w:szCs w:val="24"/>
        </w:rPr>
        <w:t>对</w:t>
      </w:r>
      <w:r>
        <w:rPr>
          <w:rFonts w:hint="eastAsia" w:ascii="宋体" w:hAnsi="宋体" w:eastAsia="宋体" w:cs="Arial"/>
          <w:b/>
          <w:kern w:val="0"/>
          <w:sz w:val="24"/>
          <w:szCs w:val="24"/>
          <w:lang w:eastAsia="zh-CN"/>
        </w:rPr>
        <w:t>投标人</w:t>
      </w:r>
      <w:r>
        <w:rPr>
          <w:rFonts w:hint="eastAsia" w:asciiTheme="minorEastAsia" w:hAnsiTheme="minorEastAsia"/>
          <w:b/>
          <w:kern w:val="0"/>
          <w:sz w:val="24"/>
          <w:szCs w:val="24"/>
        </w:rPr>
        <w:t>已解密的电子</w:t>
      </w:r>
      <w:r>
        <w:rPr>
          <w:rFonts w:hint="eastAsia" w:ascii="宋体" w:hAnsi="宋体" w:eastAsia="宋体" w:cs="Arial"/>
          <w:b/>
          <w:bCs/>
          <w:kern w:val="0"/>
          <w:sz w:val="24"/>
          <w:szCs w:val="24"/>
          <w:lang w:eastAsia="zh-CN"/>
        </w:rPr>
        <w:t>投标</w:t>
      </w:r>
      <w:r>
        <w:rPr>
          <w:rFonts w:hint="eastAsia" w:asciiTheme="minorEastAsia" w:hAnsiTheme="minorEastAsia"/>
          <w:b/>
          <w:kern w:val="0"/>
          <w:sz w:val="24"/>
          <w:szCs w:val="24"/>
        </w:rPr>
        <w:t>文件进行资格审查（详见资格审查标准）。</w:t>
      </w:r>
    </w:p>
    <w:p w14:paraId="2CF6AFB3">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3" w:name="_Toc3852"/>
      <w:r>
        <w:rPr>
          <w:rFonts w:ascii="宋体" w:hAnsi="宋体" w:eastAsia="宋体" w:cs="宋体"/>
          <w:b/>
          <w:sz w:val="24"/>
          <w:szCs w:val="24"/>
        </w:rPr>
        <w:t>6</w:t>
      </w:r>
      <w:r>
        <w:rPr>
          <w:rFonts w:hint="eastAsia" w:ascii="宋体" w:hAnsi="宋体" w:eastAsia="宋体" w:cs="宋体"/>
          <w:b/>
          <w:sz w:val="24"/>
          <w:szCs w:val="24"/>
        </w:rPr>
        <w:t>．评标</w:t>
      </w:r>
      <w:bookmarkEnd w:id="43"/>
    </w:p>
    <w:p w14:paraId="5314ACF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w:t>
      </w:r>
    </w:p>
    <w:p w14:paraId="65C9ED3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6.1.1</w:t>
      </w:r>
      <w:r>
        <w:rPr>
          <w:rFonts w:hint="eastAsia" w:ascii="宋体" w:hAnsi="宋体" w:eastAsia="宋体" w:cs="Arial"/>
          <w:kern w:val="0"/>
          <w:sz w:val="24"/>
          <w:szCs w:val="24"/>
        </w:rPr>
        <w:t>评标由</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按照《政府采购评审专家管理办法》财库〔2016〕198号，依法组建的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小组负责。</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小组负责评标工作，并向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提交书面评标报告。</w:t>
      </w:r>
    </w:p>
    <w:p w14:paraId="157CBFE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6.1.2</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小组成员有下列情形之一的，应当回避：</w:t>
      </w:r>
    </w:p>
    <w:p w14:paraId="52C838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Calibri" w:eastAsia="宋体" w:cs="Arial"/>
          <w:kern w:val="0"/>
          <w:sz w:val="24"/>
          <w:szCs w:val="24"/>
        </w:rPr>
        <w:t>参加采购活动前三年内,与</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存在劳动关系,或者担任过</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的董事、监事,或者是</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的控股股东或实际控制人。</w:t>
      </w:r>
    </w:p>
    <w:p w14:paraId="330DD07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w:t>
      </w:r>
      <w:r>
        <w:rPr>
          <w:rFonts w:hint="eastAsia" w:ascii="宋体" w:hAnsi="Calibri" w:eastAsia="宋体" w:cs="Arial"/>
          <w:kern w:val="0"/>
          <w:sz w:val="24"/>
          <w:szCs w:val="24"/>
        </w:rPr>
        <w:t>与</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的法定代表人或者负责人有夫妻、直系血亲、三代以内旁系血亲或者近姻亲关系。</w:t>
      </w:r>
    </w:p>
    <w:p w14:paraId="52A3FE5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w:t>
      </w:r>
      <w:r>
        <w:rPr>
          <w:rFonts w:hint="eastAsia" w:ascii="宋体" w:hAnsi="Calibri" w:eastAsia="宋体" w:cs="Arial"/>
          <w:kern w:val="0"/>
          <w:sz w:val="24"/>
          <w:szCs w:val="24"/>
        </w:rPr>
        <w:t>与</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有其他可能影响政府采购活动公平、公正进行的关系。</w:t>
      </w:r>
    </w:p>
    <w:p w14:paraId="18A1FD0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6.2</w:t>
      </w:r>
      <w:r>
        <w:rPr>
          <w:rFonts w:hint="eastAsia" w:ascii="宋体" w:hAnsi="宋体" w:eastAsia="宋体" w:cs="Arial"/>
          <w:kern w:val="0"/>
          <w:sz w:val="24"/>
          <w:szCs w:val="24"/>
        </w:rPr>
        <w:t>评标原则</w:t>
      </w:r>
    </w:p>
    <w:p w14:paraId="725CDF3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评标活动遵循公平、公正、科学和择优的原则。</w:t>
      </w:r>
    </w:p>
    <w:p w14:paraId="7C97E15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6.3</w:t>
      </w:r>
      <w:r>
        <w:rPr>
          <w:rFonts w:hint="eastAsia" w:ascii="宋体" w:hAnsi="宋体" w:eastAsia="宋体" w:cs="Arial"/>
          <w:kern w:val="0"/>
          <w:sz w:val="24"/>
          <w:szCs w:val="24"/>
        </w:rPr>
        <w:t>评标</w:t>
      </w:r>
    </w:p>
    <w:p w14:paraId="217C815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小组按照</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中规定的方法、评审因素、标准和程序对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进行评审。</w:t>
      </w:r>
    </w:p>
    <w:p w14:paraId="0BDF0FE5">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4" w:name="_BookMark_10"/>
      <w:bookmarkEnd w:id="44"/>
      <w:bookmarkStart w:id="45" w:name="_Toc28267"/>
      <w:r>
        <w:rPr>
          <w:rFonts w:ascii="宋体" w:hAnsi="宋体" w:eastAsia="宋体" w:cs="宋体"/>
          <w:b/>
          <w:sz w:val="24"/>
          <w:szCs w:val="24"/>
        </w:rPr>
        <w:t>7</w:t>
      </w:r>
      <w:r>
        <w:rPr>
          <w:rFonts w:hint="eastAsia" w:ascii="宋体" w:hAnsi="宋体" w:eastAsia="宋体" w:cs="宋体"/>
          <w:b/>
          <w:sz w:val="24"/>
          <w:szCs w:val="24"/>
        </w:rPr>
        <w:t>．定标及合同授予</w:t>
      </w:r>
      <w:bookmarkEnd w:id="45"/>
    </w:p>
    <w:p w14:paraId="105CDEB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定标方法</w:t>
      </w:r>
    </w:p>
    <w:p w14:paraId="39E6989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7.1.1</w:t>
      </w:r>
      <w:r>
        <w:rPr>
          <w:rFonts w:hint="eastAsia" w:ascii="宋体" w:hAnsi="宋体" w:eastAsia="宋体" w:cs="Arial"/>
          <w:kern w:val="0"/>
          <w:sz w:val="24"/>
          <w:szCs w:val="24"/>
        </w:rPr>
        <w:t>评标活动遵循公平、公正、科学和择优的原则。</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小组按照</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中规定的方法、评审因素、标准和程序对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进行评审，并按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须知前附表的规定向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依据</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小组推荐的</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候选人确定</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w:t>
      </w:r>
    </w:p>
    <w:p w14:paraId="65EC84E3">
      <w:pPr>
        <w:widowControl/>
        <w:shd w:val="clear" w:color="auto" w:fill="FFFFFF"/>
        <w:snapToGrid w:val="0"/>
        <w:spacing w:line="360" w:lineRule="auto"/>
        <w:ind w:firstLine="480" w:firstLineChars="200"/>
        <w:rPr>
          <w:rFonts w:ascii="宋体" w:hAnsi="Calibri" w:eastAsia="宋体" w:cs="Arial"/>
          <w:b/>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w:t>
      </w:r>
      <w:r>
        <w:rPr>
          <w:rFonts w:hint="eastAsia" w:ascii="宋体" w:hAnsi="宋体" w:eastAsia="宋体" w:cs="Arial"/>
          <w:b/>
          <w:kern w:val="0"/>
          <w:sz w:val="24"/>
          <w:szCs w:val="24"/>
          <w:lang w:eastAsia="zh-CN"/>
        </w:rPr>
        <w:t>招标人</w:t>
      </w:r>
      <w:r>
        <w:rPr>
          <w:rFonts w:hint="eastAsia" w:ascii="宋体" w:hAnsi="宋体" w:eastAsia="宋体" w:cs="Arial"/>
          <w:b/>
          <w:kern w:val="0"/>
          <w:sz w:val="24"/>
          <w:szCs w:val="24"/>
        </w:rPr>
        <w:t>从</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候选人中确定出</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人的原则：</w:t>
      </w:r>
      <w:r>
        <w:rPr>
          <w:rFonts w:hint="eastAsia" w:ascii="宋体" w:hAnsi="宋体" w:eastAsia="宋体" w:cs="Arial"/>
          <w:b/>
          <w:kern w:val="0"/>
          <w:sz w:val="24"/>
          <w:szCs w:val="24"/>
          <w:lang w:eastAsia="zh-CN"/>
        </w:rPr>
        <w:t>招标人</w:t>
      </w:r>
      <w:r>
        <w:rPr>
          <w:rFonts w:hint="eastAsia" w:ascii="宋体" w:hAnsi="宋体" w:eastAsia="宋体" w:cs="Arial"/>
          <w:b/>
          <w:kern w:val="0"/>
          <w:sz w:val="24"/>
          <w:szCs w:val="24"/>
        </w:rPr>
        <w:t>应当确定综合得分排名第一的</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候选人为</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人。排名第一的</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候选人放弃</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、因不可抗力不能履行合同，不按照</w:t>
      </w:r>
      <w:r>
        <w:rPr>
          <w:rFonts w:hint="eastAsia" w:ascii="宋体" w:hAnsi="宋体" w:eastAsia="宋体" w:cs="Arial"/>
          <w:b/>
          <w:kern w:val="0"/>
          <w:sz w:val="24"/>
          <w:szCs w:val="24"/>
          <w:lang w:eastAsia="zh-CN"/>
        </w:rPr>
        <w:t>招标文件</w:t>
      </w:r>
      <w:r>
        <w:rPr>
          <w:rFonts w:hint="eastAsia" w:ascii="宋体" w:hAnsi="宋体" w:eastAsia="宋体" w:cs="Arial"/>
          <w:b/>
          <w:kern w:val="0"/>
          <w:sz w:val="24"/>
          <w:szCs w:val="24"/>
        </w:rPr>
        <w:t>要求提交履约保证金、或者被查实存在影响</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结果的违法行为等情形，不符合</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条件的，</w:t>
      </w:r>
      <w:r>
        <w:rPr>
          <w:rFonts w:hint="eastAsia" w:ascii="宋体" w:hAnsi="宋体" w:eastAsia="宋体" w:cs="Arial"/>
          <w:b/>
          <w:kern w:val="0"/>
          <w:sz w:val="24"/>
          <w:szCs w:val="24"/>
          <w:lang w:eastAsia="zh-CN"/>
        </w:rPr>
        <w:t>招标人</w:t>
      </w:r>
      <w:r>
        <w:rPr>
          <w:rFonts w:hint="eastAsia" w:ascii="宋体" w:hAnsi="宋体" w:eastAsia="宋体" w:cs="Arial"/>
          <w:b/>
          <w:kern w:val="0"/>
          <w:sz w:val="24"/>
          <w:szCs w:val="24"/>
        </w:rPr>
        <w:t>可以按照</w:t>
      </w:r>
      <w:r>
        <w:rPr>
          <w:rFonts w:hint="eastAsia" w:ascii="宋体" w:hAnsi="宋体" w:eastAsia="宋体" w:cs="Arial"/>
          <w:b/>
          <w:bCs/>
          <w:kern w:val="0"/>
          <w:sz w:val="24"/>
          <w:szCs w:val="24"/>
          <w:lang w:eastAsia="zh-CN"/>
        </w:rPr>
        <w:t>评审</w:t>
      </w:r>
      <w:r>
        <w:rPr>
          <w:rFonts w:hint="eastAsia" w:ascii="宋体" w:hAnsi="宋体" w:eastAsia="宋体" w:cs="Arial"/>
          <w:b/>
          <w:bCs/>
          <w:kern w:val="0"/>
          <w:sz w:val="24"/>
          <w:szCs w:val="24"/>
        </w:rPr>
        <w:t>小</w:t>
      </w:r>
      <w:r>
        <w:rPr>
          <w:rFonts w:hint="eastAsia" w:ascii="宋体" w:hAnsi="宋体" w:eastAsia="宋体" w:cs="Arial"/>
          <w:b/>
          <w:kern w:val="0"/>
          <w:sz w:val="24"/>
          <w:szCs w:val="24"/>
        </w:rPr>
        <w:t>组提出的</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候选人名单排名依次确定其他</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候选人为</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人。也可以重新开展</w:t>
      </w:r>
      <w:r>
        <w:rPr>
          <w:rFonts w:hint="eastAsia" w:ascii="宋体" w:hAnsi="宋体" w:eastAsia="宋体" w:cs="Arial"/>
          <w:b/>
          <w:kern w:val="0"/>
          <w:sz w:val="24"/>
          <w:szCs w:val="24"/>
          <w:lang w:eastAsia="zh-CN"/>
        </w:rPr>
        <w:t>招标</w:t>
      </w:r>
      <w:r>
        <w:rPr>
          <w:rFonts w:hint="eastAsia" w:ascii="宋体" w:hAnsi="宋体" w:eastAsia="宋体" w:cs="Arial"/>
          <w:b/>
          <w:kern w:val="0"/>
          <w:sz w:val="24"/>
          <w:szCs w:val="24"/>
        </w:rPr>
        <w:t>活动。拒绝签订政府采购合同的</w:t>
      </w:r>
      <w:r>
        <w:rPr>
          <w:rFonts w:hint="eastAsia" w:ascii="宋体" w:hAnsi="宋体" w:eastAsia="宋体" w:cs="Arial"/>
          <w:b/>
          <w:kern w:val="0"/>
          <w:sz w:val="24"/>
          <w:szCs w:val="24"/>
          <w:lang w:eastAsia="zh-CN"/>
        </w:rPr>
        <w:t>中标人</w:t>
      </w:r>
      <w:r>
        <w:rPr>
          <w:rFonts w:hint="eastAsia" w:ascii="宋体" w:hAnsi="宋体" w:eastAsia="宋体" w:cs="Arial"/>
          <w:b/>
          <w:kern w:val="0"/>
          <w:sz w:val="24"/>
          <w:szCs w:val="24"/>
        </w:rPr>
        <w:t>不得参加对该项目重新开展的</w:t>
      </w:r>
      <w:r>
        <w:rPr>
          <w:rFonts w:hint="eastAsia" w:ascii="宋体" w:hAnsi="宋体" w:eastAsia="宋体" w:cs="Arial"/>
          <w:b/>
          <w:kern w:val="0"/>
          <w:sz w:val="24"/>
          <w:szCs w:val="24"/>
          <w:lang w:eastAsia="zh-CN"/>
        </w:rPr>
        <w:t>招标</w:t>
      </w:r>
      <w:r>
        <w:rPr>
          <w:rFonts w:hint="eastAsia" w:ascii="宋体" w:hAnsi="宋体" w:eastAsia="宋体" w:cs="Arial"/>
          <w:b/>
          <w:kern w:val="0"/>
          <w:sz w:val="24"/>
          <w:szCs w:val="24"/>
        </w:rPr>
        <w:t>活动。</w:t>
      </w:r>
    </w:p>
    <w:p w14:paraId="29ABE95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7.2</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候选人公示</w:t>
      </w:r>
    </w:p>
    <w:p w14:paraId="4EAF6B4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候选人的情况将在</w:t>
      </w:r>
      <w:r>
        <w:rPr>
          <w:rFonts w:hint="eastAsia" w:ascii="宋体" w:hAnsi="宋体" w:eastAsia="宋体" w:cs="Arial"/>
          <w:kern w:val="0"/>
          <w:sz w:val="24"/>
          <w:szCs w:val="24"/>
          <w:lang w:eastAsia="zh-CN"/>
        </w:rPr>
        <w:t>公开招标公告</w:t>
      </w:r>
      <w:r>
        <w:rPr>
          <w:rFonts w:hint="eastAsia" w:ascii="宋体" w:hAnsi="宋体" w:eastAsia="宋体" w:cs="Arial"/>
          <w:kern w:val="0"/>
          <w:sz w:val="24"/>
          <w:szCs w:val="24"/>
        </w:rPr>
        <w:t>发布的媒体上公示，公示期不得少于1个工作日。</w:t>
      </w:r>
    </w:p>
    <w:p w14:paraId="33EF8B9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7.3</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通知</w:t>
      </w:r>
    </w:p>
    <w:p w14:paraId="0B7363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公示同时，</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以书面形式向</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人发出</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通知书，并及时通知其它</w:t>
      </w:r>
      <w:r>
        <w:rPr>
          <w:rFonts w:hint="eastAsia" w:ascii="宋体" w:hAnsi="宋体" w:eastAsia="宋体" w:cs="Arial"/>
          <w:kern w:val="0"/>
          <w:sz w:val="24"/>
          <w:szCs w:val="24"/>
          <w:lang w:eastAsia="zh-CN"/>
        </w:rPr>
        <w:t>投标人未中标</w:t>
      </w:r>
      <w:r>
        <w:rPr>
          <w:rFonts w:hint="eastAsia" w:ascii="宋体" w:hAnsi="宋体" w:eastAsia="宋体" w:cs="Arial"/>
          <w:kern w:val="0"/>
          <w:sz w:val="24"/>
          <w:szCs w:val="24"/>
        </w:rPr>
        <w:t>结果。</w:t>
      </w:r>
    </w:p>
    <w:p w14:paraId="469C9E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w:t>
      </w:r>
      <w:r>
        <w:rPr>
          <w:rFonts w:hint="eastAsia" w:ascii="宋体" w:hAnsi="宋体" w:eastAsia="宋体" w:cs="Arial"/>
          <w:kern w:val="0"/>
          <w:sz w:val="24"/>
          <w:szCs w:val="24"/>
        </w:rPr>
        <w:t>履约保证金</w:t>
      </w:r>
    </w:p>
    <w:p w14:paraId="3A227A0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7.4.1</w:t>
      </w:r>
      <w:r>
        <w:rPr>
          <w:rFonts w:hint="eastAsia" w:ascii="宋体" w:hAnsi="宋体" w:eastAsia="宋体" w:cs="Arial"/>
          <w:kern w:val="0"/>
          <w:sz w:val="24"/>
          <w:szCs w:val="24"/>
        </w:rPr>
        <w:t>在签订合同前，</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人应按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须知前附表规定的金额、形式向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提交履约保证金。联合体中标的，其履约保证金由牵头人提交，并应符合</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须知前附表的规定。</w:t>
      </w:r>
    </w:p>
    <w:p w14:paraId="5F5E92F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7.4.2</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不予退还；给</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造成的损失超过</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数额的，</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人还应当对超过部分予以赔偿。</w:t>
      </w:r>
    </w:p>
    <w:p w14:paraId="4A266B7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w:t>
      </w:r>
      <w:r>
        <w:rPr>
          <w:rFonts w:hint="eastAsia" w:ascii="宋体" w:hAnsi="宋体" w:eastAsia="宋体" w:cs="Arial"/>
          <w:kern w:val="0"/>
          <w:sz w:val="24"/>
          <w:szCs w:val="24"/>
        </w:rPr>
        <w:t>签订合同</w:t>
      </w:r>
    </w:p>
    <w:p w14:paraId="283D051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7.5.1</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应当自</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通知书发出之日起30日内，按照</w:t>
      </w:r>
      <w:r>
        <w:rPr>
          <w:rFonts w:hint="eastAsia" w:ascii="宋体" w:hAnsi="Calibri" w:eastAsia="宋体" w:cs="Arial"/>
          <w:kern w:val="0"/>
          <w:sz w:val="24"/>
          <w:szCs w:val="24"/>
          <w:lang w:eastAsia="zh-CN"/>
        </w:rPr>
        <w:t>招标文件</w:t>
      </w:r>
      <w:r>
        <w:rPr>
          <w:rFonts w:hint="eastAsia" w:ascii="宋体" w:hAnsi="Calibri" w:eastAsia="宋体" w:cs="Arial"/>
          <w:kern w:val="0"/>
          <w:sz w:val="24"/>
          <w:szCs w:val="24"/>
        </w:rPr>
        <w:t>和</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w:t>
      </w:r>
      <w:r>
        <w:rPr>
          <w:rFonts w:hint="eastAsia" w:ascii="宋体" w:hAnsi="Calibri" w:eastAsia="宋体" w:cs="Arial"/>
          <w:kern w:val="0"/>
          <w:sz w:val="24"/>
          <w:szCs w:val="24"/>
          <w:lang w:eastAsia="zh-CN"/>
        </w:rPr>
        <w:t>投标文件</w:t>
      </w:r>
      <w:r>
        <w:rPr>
          <w:rFonts w:hint="eastAsia" w:ascii="宋体" w:hAnsi="Calibri" w:eastAsia="宋体" w:cs="Arial"/>
          <w:kern w:val="0"/>
          <w:sz w:val="24"/>
          <w:szCs w:val="24"/>
        </w:rPr>
        <w:t>的规定，与</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人签订书面合同。所签订的合同不得对</w:t>
      </w:r>
      <w:r>
        <w:rPr>
          <w:rFonts w:hint="eastAsia" w:ascii="宋体" w:hAnsi="Calibri" w:eastAsia="宋体" w:cs="Arial"/>
          <w:kern w:val="0"/>
          <w:sz w:val="24"/>
          <w:szCs w:val="24"/>
          <w:lang w:eastAsia="zh-CN"/>
        </w:rPr>
        <w:t>招标文件</w:t>
      </w:r>
      <w:r>
        <w:rPr>
          <w:rFonts w:hint="eastAsia" w:ascii="宋体" w:hAnsi="Calibri" w:eastAsia="宋体" w:cs="Arial"/>
          <w:kern w:val="0"/>
          <w:sz w:val="24"/>
          <w:szCs w:val="24"/>
        </w:rPr>
        <w:t>确定的事项和</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w:t>
      </w:r>
      <w:r>
        <w:rPr>
          <w:rFonts w:hint="eastAsia" w:ascii="宋体" w:hAnsi="Calibri" w:eastAsia="宋体" w:cs="Arial"/>
          <w:kern w:val="0"/>
          <w:sz w:val="24"/>
          <w:szCs w:val="24"/>
          <w:lang w:eastAsia="zh-CN"/>
        </w:rPr>
        <w:t>投标文件</w:t>
      </w:r>
      <w:r>
        <w:rPr>
          <w:rFonts w:hint="eastAsia" w:ascii="宋体" w:hAnsi="Calibri" w:eastAsia="宋体" w:cs="Arial"/>
          <w:kern w:val="0"/>
          <w:sz w:val="24"/>
          <w:szCs w:val="24"/>
        </w:rPr>
        <w:t>作实质性修改。</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不得向</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人提出任何不合理的要求作为签订合同的条件。</w:t>
      </w:r>
    </w:p>
    <w:p w14:paraId="1FEAA45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7.5.2发出</w:t>
      </w:r>
      <w:r>
        <w:rPr>
          <w:rFonts w:hint="eastAsia" w:ascii="宋体" w:hAnsi="Calibri" w:eastAsia="宋体" w:cs="Arial"/>
          <w:kern w:val="0"/>
          <w:sz w:val="24"/>
          <w:szCs w:val="24"/>
          <w:lang w:eastAsia="zh-CN"/>
        </w:rPr>
        <w:t>中标</w:t>
      </w:r>
      <w:r>
        <w:rPr>
          <w:rFonts w:hint="eastAsia" w:ascii="宋体" w:hAnsi="宋体" w:eastAsia="宋体" w:cs="Arial"/>
          <w:kern w:val="0"/>
          <w:sz w:val="24"/>
          <w:szCs w:val="24"/>
        </w:rPr>
        <w:t>通知书后，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无正当理由拒签合同的，给</w:t>
      </w:r>
      <w:r>
        <w:rPr>
          <w:rFonts w:hint="eastAsia" w:ascii="宋体" w:hAnsi="Calibri" w:eastAsia="宋体" w:cs="Arial"/>
          <w:kern w:val="0"/>
          <w:sz w:val="24"/>
          <w:szCs w:val="24"/>
          <w:lang w:eastAsia="zh-CN"/>
        </w:rPr>
        <w:t>中标</w:t>
      </w:r>
      <w:r>
        <w:rPr>
          <w:rFonts w:hint="eastAsia" w:ascii="宋体" w:hAnsi="宋体" w:eastAsia="宋体" w:cs="Arial"/>
          <w:kern w:val="0"/>
          <w:sz w:val="24"/>
          <w:szCs w:val="24"/>
        </w:rPr>
        <w:t>人造成损失的，还应当赔偿</w:t>
      </w:r>
      <w:r>
        <w:rPr>
          <w:rFonts w:hint="eastAsia" w:ascii="宋体" w:hAnsi="Calibri" w:eastAsia="宋体" w:cs="Arial"/>
          <w:kern w:val="0"/>
          <w:sz w:val="24"/>
          <w:szCs w:val="24"/>
          <w:lang w:eastAsia="zh-CN"/>
        </w:rPr>
        <w:t>中标</w:t>
      </w:r>
      <w:r>
        <w:rPr>
          <w:rFonts w:hint="eastAsia" w:ascii="宋体" w:hAnsi="宋体" w:eastAsia="宋体" w:cs="Arial"/>
          <w:kern w:val="0"/>
          <w:sz w:val="24"/>
          <w:szCs w:val="24"/>
        </w:rPr>
        <w:t>人损失。</w:t>
      </w:r>
    </w:p>
    <w:p w14:paraId="39238ED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7.5.</w:t>
      </w:r>
      <w:r>
        <w:rPr>
          <w:rFonts w:hint="eastAsia" w:ascii="宋体" w:hAnsi="Calibri" w:eastAsia="宋体" w:cs="Arial"/>
          <w:kern w:val="0"/>
          <w:sz w:val="24"/>
          <w:szCs w:val="24"/>
        </w:rPr>
        <w:t>3发出</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通知书后，</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人无正当理由拒签合同的，</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取消其中标资格，其</w:t>
      </w:r>
      <w:r>
        <w:rPr>
          <w:rFonts w:hint="eastAsia" w:ascii="宋体" w:hAnsi="Calibri" w:eastAsia="宋体" w:cs="Arial"/>
          <w:kern w:val="0"/>
          <w:sz w:val="24"/>
          <w:szCs w:val="24"/>
          <w:lang w:eastAsia="zh-CN"/>
        </w:rPr>
        <w:t>投标保证金</w:t>
      </w:r>
      <w:r>
        <w:rPr>
          <w:rFonts w:hint="eastAsia" w:ascii="宋体" w:hAnsi="Calibri" w:eastAsia="宋体" w:cs="Arial"/>
          <w:kern w:val="0"/>
          <w:sz w:val="24"/>
          <w:szCs w:val="24"/>
        </w:rPr>
        <w:t>不予退还；给</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造成的损失超过</w:t>
      </w:r>
      <w:r>
        <w:rPr>
          <w:rFonts w:hint="eastAsia" w:ascii="宋体" w:hAnsi="Calibri" w:eastAsia="宋体" w:cs="Arial"/>
          <w:kern w:val="0"/>
          <w:sz w:val="24"/>
          <w:szCs w:val="24"/>
          <w:lang w:eastAsia="zh-CN"/>
        </w:rPr>
        <w:t>投标保证金</w:t>
      </w:r>
      <w:r>
        <w:rPr>
          <w:rFonts w:hint="eastAsia" w:ascii="宋体" w:hAnsi="Calibri" w:eastAsia="宋体" w:cs="Arial"/>
          <w:kern w:val="0"/>
          <w:sz w:val="24"/>
          <w:szCs w:val="24"/>
        </w:rPr>
        <w:t>数额的，</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人还应当对超过部分予以赔偿。</w:t>
      </w:r>
    </w:p>
    <w:p w14:paraId="7AE2246E">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6" w:name="_BookMark_11"/>
      <w:bookmarkEnd w:id="46"/>
      <w:bookmarkStart w:id="47" w:name="_Toc28585"/>
      <w:r>
        <w:rPr>
          <w:rFonts w:ascii="宋体" w:hAnsi="宋体" w:eastAsia="宋体" w:cs="宋体"/>
          <w:b/>
          <w:sz w:val="24"/>
          <w:szCs w:val="24"/>
        </w:rPr>
        <w:t>8</w:t>
      </w:r>
      <w:r>
        <w:rPr>
          <w:rFonts w:hint="eastAsia" w:ascii="宋体" w:hAnsi="宋体" w:eastAsia="宋体" w:cs="宋体"/>
          <w:b/>
          <w:sz w:val="24"/>
          <w:szCs w:val="24"/>
        </w:rPr>
        <w:t>．纪律和监督</w:t>
      </w:r>
      <w:bookmarkEnd w:id="47"/>
    </w:p>
    <w:p w14:paraId="400F522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8.1</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的纪律要求</w:t>
      </w:r>
    </w:p>
    <w:p w14:paraId="4A0728F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不得泄漏</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投标活动中应当保密的情况和资料，不得与</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串通损害国家利益、社会公共利益或者他人合法权益。</w:t>
      </w:r>
    </w:p>
    <w:p w14:paraId="0A21FE0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8.2</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的纪律要求</w:t>
      </w:r>
    </w:p>
    <w:p w14:paraId="78EBAC9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不得相互串通投标或者与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串通投标，不得向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小组成员行贿谋取中标，不得以他人名义投标或者以其他方式弄虚作假骗取中标；</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不得以任何方式干扰、影响评标工作。</w:t>
      </w:r>
    </w:p>
    <w:p w14:paraId="1E4B49C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8.3</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小组成员的纪律要求</w:t>
      </w:r>
    </w:p>
    <w:p w14:paraId="16269A6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小组成员不得收受他人的财物或者其他好处，不得向他人透漏对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的评审和比较、</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候选人的推荐情况以及评标有关的其他情况。在评标活动中，</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小组成员不得擅离职守，影响评标程序正常进行，不得使用评标办法没有规定的评审因素和标准进行评标。</w:t>
      </w:r>
    </w:p>
    <w:p w14:paraId="1A2C6F0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8.4</w:t>
      </w:r>
      <w:r>
        <w:rPr>
          <w:rFonts w:hint="eastAsia" w:ascii="宋体" w:hAnsi="宋体" w:eastAsia="宋体" w:cs="Arial"/>
          <w:kern w:val="0"/>
          <w:sz w:val="24"/>
          <w:szCs w:val="24"/>
        </w:rPr>
        <w:t>对与评标活动有关的工作人员的纪律要求</w:t>
      </w:r>
    </w:p>
    <w:p w14:paraId="542FAEB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与评标活动有关的工作人员不得收受他人的财物或者其他好处，不得向他人透漏对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的评审和比较、</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候选人的推荐情况以及评标有关的其他情况。在评标活动中，与评标活动有关的工作人员不得擅离职守，影响评标程序正常进行。</w:t>
      </w:r>
    </w:p>
    <w:p w14:paraId="50E3FC0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8.5</w:t>
      </w:r>
      <w:r>
        <w:rPr>
          <w:rFonts w:hint="eastAsia" w:ascii="宋体" w:hAnsi="宋体" w:eastAsia="宋体" w:cs="Arial"/>
          <w:kern w:val="0"/>
          <w:sz w:val="24"/>
          <w:szCs w:val="24"/>
        </w:rPr>
        <w:t>监督</w:t>
      </w:r>
    </w:p>
    <w:p w14:paraId="4C5B18E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本项目的</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投标活动及其相关当事人应当接受有管辖权的监督部门依法实施的监督。</w:t>
      </w:r>
      <w:bookmarkStart w:id="48" w:name="_BookMark_12"/>
      <w:bookmarkEnd w:id="48"/>
    </w:p>
    <w:p w14:paraId="43552B6C">
      <w:pPr>
        <w:spacing w:line="360" w:lineRule="auto"/>
        <w:jc w:val="center"/>
        <w:outlineLvl w:val="0"/>
        <w:rPr>
          <w:rFonts w:ascii="宋体" w:hAnsi="宋体" w:eastAsia="宋体" w:cs="宋体"/>
          <w:b/>
          <w:sz w:val="24"/>
          <w:szCs w:val="24"/>
        </w:rPr>
      </w:pPr>
      <w:r>
        <w:rPr>
          <w:rFonts w:ascii="宋体" w:hAnsi="Calibri" w:eastAsia="宋体" w:cs="Arial"/>
          <w:bCs/>
          <w:kern w:val="0"/>
          <w:sz w:val="24"/>
          <w:szCs w:val="24"/>
        </w:rPr>
        <w:br w:type="page"/>
      </w:r>
      <w:bookmarkStart w:id="49" w:name="_Toc32207"/>
      <w:r>
        <w:rPr>
          <w:rFonts w:hint="eastAsia" w:ascii="宋体" w:hAnsi="宋体" w:eastAsia="宋体" w:cs="宋体"/>
          <w:b/>
          <w:sz w:val="24"/>
          <w:szCs w:val="24"/>
        </w:rPr>
        <w:t>第二章评标办法</w:t>
      </w:r>
      <w:bookmarkEnd w:id="49"/>
      <w:r>
        <w:rPr>
          <w:rFonts w:hint="eastAsia" w:ascii="宋体" w:hAnsi="宋体" w:eastAsia="宋体" w:cs="宋体"/>
          <w:b/>
          <w:sz w:val="24"/>
          <w:szCs w:val="24"/>
          <w:lang w:eastAsia="zh-CN"/>
        </w:rPr>
        <w:t>（</w:t>
      </w:r>
      <w:r>
        <w:rPr>
          <w:rFonts w:hint="eastAsia" w:ascii="宋体" w:hAnsi="宋体" w:eastAsia="宋体" w:cs="Arial"/>
          <w:b/>
          <w:kern w:val="0"/>
          <w:sz w:val="24"/>
          <w:szCs w:val="24"/>
          <w:lang w:eastAsia="zh-CN"/>
        </w:rPr>
        <w:t>标项一、标项二</w:t>
      </w:r>
      <w:r>
        <w:rPr>
          <w:rFonts w:hint="eastAsia" w:ascii="宋体" w:hAnsi="宋体" w:eastAsia="宋体" w:cs="宋体"/>
          <w:b/>
          <w:sz w:val="24"/>
          <w:szCs w:val="24"/>
          <w:lang w:eastAsia="zh-CN"/>
        </w:rPr>
        <w:t>）</w:t>
      </w:r>
    </w:p>
    <w:p w14:paraId="6C7B5836">
      <w:pPr>
        <w:tabs>
          <w:tab w:val="center" w:pos="4832"/>
          <w:tab w:val="left" w:pos="7140"/>
        </w:tabs>
        <w:spacing w:line="360" w:lineRule="auto"/>
        <w:jc w:val="center"/>
        <w:outlineLvl w:val="2"/>
        <w:rPr>
          <w:rFonts w:ascii="宋体" w:hAnsi="宋体" w:eastAsia="宋体" w:cs="宋体"/>
          <w:b/>
          <w:sz w:val="24"/>
          <w:szCs w:val="24"/>
        </w:rPr>
      </w:pPr>
      <w:bookmarkStart w:id="50" w:name="_BookMark_1"/>
      <w:bookmarkEnd w:id="50"/>
      <w:bookmarkStart w:id="51" w:name="_Toc3570"/>
      <w:r>
        <w:rPr>
          <w:rFonts w:hint="eastAsia" w:ascii="宋体" w:hAnsi="宋体" w:eastAsia="宋体" w:cs="宋体"/>
          <w:b/>
          <w:sz w:val="24"/>
          <w:szCs w:val="24"/>
        </w:rPr>
        <w:t>评标办法前附表</w:t>
      </w:r>
      <w:bookmarkEnd w:id="5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2772"/>
        <w:gridCol w:w="5744"/>
      </w:tblGrid>
      <w:tr w14:paraId="781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1F625A1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序号</w:t>
            </w:r>
          </w:p>
        </w:tc>
        <w:tc>
          <w:tcPr>
            <w:tcW w:w="2772" w:type="dxa"/>
            <w:tcMar>
              <w:top w:w="0" w:type="dxa"/>
              <w:left w:w="28" w:type="dxa"/>
              <w:bottom w:w="0" w:type="dxa"/>
              <w:right w:w="28" w:type="dxa"/>
            </w:tcMar>
            <w:vAlign w:val="center"/>
          </w:tcPr>
          <w:p w14:paraId="3630CD6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条款内容</w:t>
            </w:r>
          </w:p>
        </w:tc>
        <w:tc>
          <w:tcPr>
            <w:tcW w:w="5744" w:type="dxa"/>
            <w:tcMar>
              <w:top w:w="0" w:type="dxa"/>
              <w:left w:w="28" w:type="dxa"/>
              <w:bottom w:w="0" w:type="dxa"/>
              <w:right w:w="28" w:type="dxa"/>
            </w:tcMar>
            <w:vAlign w:val="center"/>
          </w:tcPr>
          <w:p w14:paraId="60E83DB9">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编列内容</w:t>
            </w:r>
          </w:p>
        </w:tc>
      </w:tr>
      <w:tr w14:paraId="2637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610" w:type="dxa"/>
            <w:tcMar>
              <w:top w:w="0" w:type="dxa"/>
              <w:left w:w="28" w:type="dxa"/>
              <w:bottom w:w="0" w:type="dxa"/>
              <w:right w:w="28" w:type="dxa"/>
            </w:tcMar>
            <w:vAlign w:val="center"/>
          </w:tcPr>
          <w:p w14:paraId="2853502E">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2772" w:type="dxa"/>
            <w:tcMar>
              <w:top w:w="0" w:type="dxa"/>
              <w:left w:w="28" w:type="dxa"/>
              <w:bottom w:w="0" w:type="dxa"/>
              <w:right w:w="28" w:type="dxa"/>
            </w:tcMar>
            <w:vAlign w:val="center"/>
          </w:tcPr>
          <w:p w14:paraId="158351F6">
            <w:pPr>
              <w:spacing w:line="360" w:lineRule="auto"/>
              <w:rPr>
                <w:rFonts w:ascii="宋体" w:hAnsi="宋体" w:eastAsia="宋体" w:cs="Times New Roman"/>
                <w:sz w:val="24"/>
                <w:szCs w:val="24"/>
              </w:rPr>
            </w:pPr>
            <w:r>
              <w:rPr>
                <w:rFonts w:hint="eastAsia" w:ascii="宋体" w:hAnsi="宋体" w:eastAsia="宋体" w:cs="Times New Roman"/>
                <w:sz w:val="24"/>
                <w:szCs w:val="24"/>
              </w:rPr>
              <w:t>分值构成</w:t>
            </w:r>
            <w:r>
              <w:rPr>
                <w:rFonts w:ascii="宋体" w:hAnsi="宋体" w:eastAsia="宋体" w:cs="Times New Roman"/>
                <w:sz w:val="24"/>
                <w:szCs w:val="24"/>
              </w:rPr>
              <w:t>(</w:t>
            </w:r>
            <w:r>
              <w:rPr>
                <w:rFonts w:hint="eastAsia" w:ascii="宋体" w:hAnsi="宋体" w:eastAsia="宋体" w:cs="Times New Roman"/>
                <w:sz w:val="24"/>
                <w:szCs w:val="24"/>
              </w:rPr>
              <w:t>总分</w:t>
            </w:r>
            <w:r>
              <w:rPr>
                <w:rFonts w:ascii="宋体" w:hAnsi="宋体" w:eastAsia="宋体" w:cs="Times New Roman"/>
                <w:sz w:val="24"/>
                <w:szCs w:val="24"/>
              </w:rPr>
              <w:t>100</w:t>
            </w:r>
            <w:r>
              <w:rPr>
                <w:rFonts w:hint="eastAsia" w:ascii="宋体" w:hAnsi="宋体" w:eastAsia="宋体" w:cs="Times New Roman"/>
                <w:sz w:val="24"/>
                <w:szCs w:val="24"/>
              </w:rPr>
              <w:t>分</w:t>
            </w:r>
            <w:r>
              <w:rPr>
                <w:rFonts w:ascii="宋体" w:hAnsi="宋体" w:eastAsia="宋体" w:cs="Times New Roman"/>
                <w:sz w:val="24"/>
                <w:szCs w:val="24"/>
              </w:rPr>
              <w:t>)</w:t>
            </w:r>
          </w:p>
        </w:tc>
        <w:tc>
          <w:tcPr>
            <w:tcW w:w="5744" w:type="dxa"/>
            <w:tcMar>
              <w:top w:w="0" w:type="dxa"/>
              <w:left w:w="28" w:type="dxa"/>
              <w:bottom w:w="0" w:type="dxa"/>
              <w:right w:w="28" w:type="dxa"/>
            </w:tcMar>
            <w:vAlign w:val="center"/>
          </w:tcPr>
          <w:p w14:paraId="61B223D6">
            <w:pPr>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详细评审</w:t>
            </w:r>
            <w:r>
              <w:rPr>
                <w:rFonts w:hint="eastAsia" w:ascii="宋体" w:hAnsi="宋体" w:eastAsia="宋体" w:cs="Times New Roman"/>
                <w:sz w:val="24"/>
                <w:szCs w:val="24"/>
                <w:lang w:val="en-US" w:eastAsia="zh-CN"/>
              </w:rPr>
              <w:t>9</w:t>
            </w:r>
            <w:r>
              <w:rPr>
                <w:rFonts w:ascii="宋体" w:hAnsi="宋体" w:eastAsia="宋体" w:cs="Times New Roman"/>
                <w:sz w:val="24"/>
                <w:szCs w:val="24"/>
              </w:rPr>
              <w:t>0</w:t>
            </w:r>
            <w:r>
              <w:rPr>
                <w:rFonts w:hint="eastAsia" w:ascii="宋体" w:hAnsi="宋体" w:eastAsia="宋体" w:cs="Times New Roman"/>
                <w:sz w:val="24"/>
                <w:szCs w:val="24"/>
              </w:rPr>
              <w:t>分</w:t>
            </w:r>
          </w:p>
          <w:p w14:paraId="6B454CCD">
            <w:pPr>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投标报价</w:t>
            </w:r>
            <w:r>
              <w:rPr>
                <w:rFonts w:hint="eastAsia" w:ascii="宋体" w:hAnsi="宋体" w:eastAsia="宋体" w:cs="Times New Roman"/>
                <w:sz w:val="24"/>
                <w:szCs w:val="24"/>
                <w:lang w:val="en-US" w:eastAsia="zh-CN"/>
              </w:rPr>
              <w:t>1</w:t>
            </w:r>
            <w:r>
              <w:rPr>
                <w:rFonts w:ascii="宋体" w:hAnsi="宋体" w:eastAsia="宋体" w:cs="Times New Roman"/>
                <w:sz w:val="24"/>
                <w:szCs w:val="24"/>
              </w:rPr>
              <w:t>0</w:t>
            </w:r>
            <w:r>
              <w:rPr>
                <w:rFonts w:hint="eastAsia" w:ascii="宋体" w:hAnsi="宋体" w:eastAsia="宋体" w:cs="Times New Roman"/>
                <w:sz w:val="24"/>
                <w:szCs w:val="24"/>
              </w:rPr>
              <w:t>分</w:t>
            </w:r>
          </w:p>
        </w:tc>
      </w:tr>
      <w:tr w14:paraId="75DF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610" w:type="dxa"/>
            <w:tcMar>
              <w:top w:w="0" w:type="dxa"/>
              <w:left w:w="28" w:type="dxa"/>
              <w:bottom w:w="0" w:type="dxa"/>
              <w:right w:w="28" w:type="dxa"/>
            </w:tcMar>
            <w:vAlign w:val="center"/>
          </w:tcPr>
          <w:p w14:paraId="785BCEA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2772" w:type="dxa"/>
            <w:tcMar>
              <w:top w:w="0" w:type="dxa"/>
              <w:left w:w="28" w:type="dxa"/>
              <w:bottom w:w="0" w:type="dxa"/>
              <w:right w:w="28" w:type="dxa"/>
            </w:tcMar>
            <w:vAlign w:val="center"/>
          </w:tcPr>
          <w:p w14:paraId="15AA0145">
            <w:pPr>
              <w:spacing w:line="360" w:lineRule="auto"/>
              <w:rPr>
                <w:rFonts w:ascii="宋体" w:hAnsi="Calibri" w:eastAsia="宋体" w:cs="Times New Roman"/>
                <w:sz w:val="24"/>
                <w:szCs w:val="24"/>
              </w:rPr>
            </w:pPr>
            <w:r>
              <w:rPr>
                <w:rFonts w:hint="eastAsia" w:ascii="宋体" w:hAnsi="宋体" w:eastAsia="宋体" w:cs="Times New Roman"/>
                <w:sz w:val="24"/>
                <w:szCs w:val="24"/>
              </w:rPr>
              <w:t>资格审查</w:t>
            </w:r>
          </w:p>
        </w:tc>
        <w:tc>
          <w:tcPr>
            <w:tcW w:w="5744" w:type="dxa"/>
            <w:tcMar>
              <w:top w:w="0" w:type="dxa"/>
              <w:left w:w="28" w:type="dxa"/>
              <w:bottom w:w="0" w:type="dxa"/>
              <w:right w:w="28" w:type="dxa"/>
            </w:tcMar>
            <w:vAlign w:val="center"/>
          </w:tcPr>
          <w:p w14:paraId="458FB950">
            <w:pPr>
              <w:spacing w:line="360" w:lineRule="auto"/>
              <w:rPr>
                <w:rFonts w:ascii="宋体" w:hAnsi="Calibri" w:eastAsia="宋体" w:cs="Times New Roman"/>
                <w:sz w:val="24"/>
                <w:szCs w:val="24"/>
              </w:rPr>
            </w:pPr>
            <w:r>
              <w:rPr>
                <w:rFonts w:hint="eastAsia" w:ascii="宋体" w:hAnsi="宋体" w:eastAsia="宋体" w:cs="Times New Roman"/>
                <w:sz w:val="24"/>
                <w:szCs w:val="24"/>
              </w:rPr>
              <w:t>详见《资格审查标准》</w:t>
            </w:r>
          </w:p>
        </w:tc>
      </w:tr>
      <w:tr w14:paraId="0C4C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553571C0">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2772" w:type="dxa"/>
            <w:tcMar>
              <w:top w:w="0" w:type="dxa"/>
              <w:left w:w="28" w:type="dxa"/>
              <w:bottom w:w="0" w:type="dxa"/>
              <w:right w:w="28" w:type="dxa"/>
            </w:tcMar>
            <w:vAlign w:val="center"/>
          </w:tcPr>
          <w:p w14:paraId="5EDF1474">
            <w:pPr>
              <w:spacing w:line="360" w:lineRule="auto"/>
              <w:rPr>
                <w:rFonts w:ascii="宋体" w:hAnsi="Calibri" w:eastAsia="宋体" w:cs="Times New Roman"/>
                <w:sz w:val="24"/>
                <w:szCs w:val="24"/>
              </w:rPr>
            </w:pPr>
            <w:r>
              <w:rPr>
                <w:rFonts w:hint="eastAsia" w:ascii="宋体" w:hAnsi="宋体" w:eastAsia="宋体" w:cs="Times New Roman"/>
                <w:sz w:val="24"/>
                <w:szCs w:val="24"/>
              </w:rPr>
              <w:t>完备性及符合性审查</w:t>
            </w:r>
          </w:p>
        </w:tc>
        <w:tc>
          <w:tcPr>
            <w:tcW w:w="5744" w:type="dxa"/>
            <w:tcMar>
              <w:top w:w="0" w:type="dxa"/>
              <w:left w:w="28" w:type="dxa"/>
              <w:bottom w:w="0" w:type="dxa"/>
              <w:right w:w="28" w:type="dxa"/>
            </w:tcMar>
            <w:vAlign w:val="center"/>
          </w:tcPr>
          <w:p w14:paraId="7DE263E0">
            <w:pPr>
              <w:spacing w:line="360" w:lineRule="auto"/>
              <w:rPr>
                <w:rFonts w:ascii="宋体" w:hAnsi="Calibri" w:eastAsia="宋体" w:cs="Times New Roman"/>
                <w:sz w:val="24"/>
                <w:szCs w:val="24"/>
              </w:rPr>
            </w:pPr>
            <w:r>
              <w:rPr>
                <w:rFonts w:hint="eastAsia" w:ascii="宋体" w:hAnsi="宋体" w:eastAsia="宋体" w:cs="Times New Roman"/>
                <w:sz w:val="24"/>
                <w:szCs w:val="24"/>
              </w:rPr>
              <w:t>详见《完备性及符合性审查标准》</w:t>
            </w:r>
          </w:p>
        </w:tc>
      </w:tr>
      <w:tr w14:paraId="505D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vMerge w:val="restart"/>
            <w:tcMar>
              <w:top w:w="0" w:type="dxa"/>
              <w:left w:w="28" w:type="dxa"/>
              <w:bottom w:w="0" w:type="dxa"/>
              <w:right w:w="28" w:type="dxa"/>
            </w:tcMar>
            <w:vAlign w:val="center"/>
          </w:tcPr>
          <w:p w14:paraId="6746168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2772" w:type="dxa"/>
            <w:vMerge w:val="restart"/>
            <w:tcMar>
              <w:top w:w="0" w:type="dxa"/>
              <w:left w:w="28" w:type="dxa"/>
              <w:bottom w:w="0" w:type="dxa"/>
              <w:right w:w="28" w:type="dxa"/>
            </w:tcMar>
            <w:vAlign w:val="center"/>
          </w:tcPr>
          <w:p w14:paraId="42466C01">
            <w:pPr>
              <w:spacing w:line="360" w:lineRule="auto"/>
              <w:rPr>
                <w:rFonts w:ascii="宋体" w:hAnsi="Calibri" w:eastAsia="宋体" w:cs="Times New Roman"/>
                <w:sz w:val="24"/>
                <w:szCs w:val="24"/>
              </w:rPr>
            </w:pPr>
            <w:r>
              <w:rPr>
                <w:rFonts w:hint="eastAsia" w:ascii="宋体" w:hAnsi="宋体" w:eastAsia="宋体" w:cs="Times New Roman"/>
                <w:sz w:val="24"/>
                <w:szCs w:val="24"/>
              </w:rPr>
              <w:t>报价评审</w:t>
            </w:r>
          </w:p>
        </w:tc>
        <w:tc>
          <w:tcPr>
            <w:tcW w:w="5744" w:type="dxa"/>
            <w:tcMar>
              <w:top w:w="0" w:type="dxa"/>
              <w:left w:w="28" w:type="dxa"/>
              <w:bottom w:w="0" w:type="dxa"/>
              <w:right w:w="28" w:type="dxa"/>
            </w:tcMar>
            <w:vAlign w:val="center"/>
          </w:tcPr>
          <w:p w14:paraId="4EE3BF1E">
            <w:pPr>
              <w:spacing w:line="360" w:lineRule="auto"/>
              <w:rPr>
                <w:rFonts w:ascii="宋体" w:hAnsi="Calibri" w:eastAsia="宋体" w:cs="Times New Roman"/>
                <w:sz w:val="24"/>
                <w:szCs w:val="24"/>
              </w:rPr>
            </w:pPr>
            <w:r>
              <w:rPr>
                <w:rFonts w:hint="eastAsia" w:ascii="宋体" w:hAnsi="宋体" w:eastAsia="宋体" w:cs="Times New Roman"/>
                <w:sz w:val="24"/>
                <w:szCs w:val="24"/>
              </w:rPr>
              <w:t>详见《详细评审标准》及</w:t>
            </w:r>
            <w:r>
              <w:rPr>
                <w:rFonts w:hint="eastAsia" w:ascii="宋体" w:hAnsi="Calibri" w:eastAsia="宋体" w:cs="Arial"/>
                <w:kern w:val="0"/>
                <w:sz w:val="24"/>
                <w:szCs w:val="24"/>
              </w:rPr>
              <w:t>本节第3.7款</w:t>
            </w:r>
          </w:p>
        </w:tc>
      </w:tr>
      <w:tr w14:paraId="560B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610" w:type="dxa"/>
            <w:vMerge w:val="continue"/>
            <w:tcMar>
              <w:top w:w="0" w:type="dxa"/>
              <w:left w:w="28" w:type="dxa"/>
              <w:bottom w:w="0" w:type="dxa"/>
              <w:right w:w="28" w:type="dxa"/>
            </w:tcMar>
            <w:vAlign w:val="center"/>
          </w:tcPr>
          <w:p w14:paraId="32A32D5F">
            <w:pPr>
              <w:spacing w:line="360" w:lineRule="auto"/>
              <w:jc w:val="center"/>
              <w:rPr>
                <w:rFonts w:ascii="宋体" w:hAnsi="宋体" w:eastAsia="宋体" w:cs="Times New Roman"/>
                <w:sz w:val="24"/>
                <w:szCs w:val="24"/>
              </w:rPr>
            </w:pPr>
          </w:p>
        </w:tc>
        <w:tc>
          <w:tcPr>
            <w:tcW w:w="2772" w:type="dxa"/>
            <w:vMerge w:val="continue"/>
            <w:tcMar>
              <w:top w:w="0" w:type="dxa"/>
              <w:left w:w="28" w:type="dxa"/>
              <w:bottom w:w="0" w:type="dxa"/>
              <w:right w:w="28" w:type="dxa"/>
            </w:tcMar>
            <w:vAlign w:val="center"/>
          </w:tcPr>
          <w:p w14:paraId="04975FCC">
            <w:pPr>
              <w:spacing w:line="360" w:lineRule="auto"/>
              <w:rPr>
                <w:rFonts w:ascii="宋体" w:hAnsi="Calibri" w:eastAsia="宋体" w:cs="Times New Roman"/>
                <w:sz w:val="24"/>
                <w:szCs w:val="24"/>
              </w:rPr>
            </w:pPr>
          </w:p>
        </w:tc>
        <w:tc>
          <w:tcPr>
            <w:tcW w:w="5744" w:type="dxa"/>
            <w:tcMar>
              <w:top w:w="0" w:type="dxa"/>
              <w:left w:w="28" w:type="dxa"/>
              <w:bottom w:w="0" w:type="dxa"/>
              <w:right w:w="28" w:type="dxa"/>
            </w:tcMar>
          </w:tcPr>
          <w:p w14:paraId="0B4F5CF9">
            <w:pPr>
              <w:rPr>
                <w:rFonts w:ascii="宋体" w:hAnsi="宋体" w:eastAsia="宋体" w:cs="Times New Roman"/>
                <w:bCs/>
                <w:sz w:val="24"/>
                <w:szCs w:val="24"/>
              </w:rPr>
            </w:pPr>
            <w:r>
              <w:rPr>
                <w:rFonts w:hint="eastAsia" w:ascii="宋体" w:hAnsi="宋体" w:eastAsia="宋体" w:cs="Times New Roman"/>
                <w:bCs/>
                <w:sz w:val="24"/>
                <w:szCs w:val="24"/>
              </w:rPr>
              <w:t>投标报价得分计算方法：</w:t>
            </w:r>
          </w:p>
          <w:p w14:paraId="0425A790">
            <w:pPr>
              <w:rPr>
                <w:rFonts w:ascii="宋体" w:hAnsi="宋体" w:eastAsia="宋体" w:cs="Times New Roman"/>
                <w:bCs/>
                <w:sz w:val="24"/>
                <w:szCs w:val="24"/>
              </w:rPr>
            </w:pPr>
            <w:r>
              <w:rPr>
                <w:rFonts w:hint="eastAsia" w:ascii="宋体" w:hAnsi="宋体" w:eastAsia="宋体" w:cs="Times New Roman"/>
                <w:bCs/>
                <w:sz w:val="24"/>
                <w:szCs w:val="24"/>
              </w:rPr>
              <w:t>1.投标报价的确定</w:t>
            </w:r>
          </w:p>
          <w:p w14:paraId="01004044">
            <w:pPr>
              <w:rPr>
                <w:rFonts w:ascii="宋体" w:hAnsi="宋体" w:eastAsia="宋体" w:cs="Times New Roman"/>
                <w:bCs/>
                <w:sz w:val="24"/>
                <w:szCs w:val="24"/>
              </w:rPr>
            </w:pPr>
            <w:r>
              <w:rPr>
                <w:rFonts w:hint="eastAsia" w:ascii="宋体" w:hAnsi="宋体" w:eastAsia="宋体" w:cs="Times New Roman"/>
                <w:bCs/>
                <w:sz w:val="24"/>
                <w:szCs w:val="24"/>
              </w:rPr>
              <w:t>投标报价是指经评审的且不超过采购预算金额的投标价格</w:t>
            </w:r>
          </w:p>
          <w:p w14:paraId="3655E285">
            <w:pPr>
              <w:rPr>
                <w:rFonts w:ascii="宋体" w:hAnsi="宋体" w:eastAsia="宋体" w:cs="Times New Roman"/>
                <w:bCs/>
                <w:sz w:val="24"/>
                <w:szCs w:val="24"/>
              </w:rPr>
            </w:pPr>
            <w:r>
              <w:rPr>
                <w:rFonts w:hint="eastAsia" w:ascii="宋体" w:hAnsi="宋体" w:eastAsia="宋体" w:cs="Times New Roman"/>
                <w:bCs/>
                <w:sz w:val="24"/>
                <w:szCs w:val="24"/>
              </w:rPr>
              <w:t>2.评标基准价的确定</w:t>
            </w:r>
          </w:p>
          <w:p w14:paraId="74F833A9">
            <w:pPr>
              <w:rPr>
                <w:rFonts w:ascii="宋体" w:hAnsi="宋体" w:eastAsia="宋体" w:cs="Times New Roman"/>
                <w:bCs/>
                <w:sz w:val="24"/>
                <w:szCs w:val="24"/>
              </w:rPr>
            </w:pPr>
            <w:r>
              <w:rPr>
                <w:rFonts w:ascii="宋体" w:hAnsi="宋体" w:eastAsia="宋体" w:cs="Times New Roman"/>
                <w:bCs/>
                <w:sz w:val="24"/>
                <w:szCs w:val="24"/>
              </w:rPr>
              <w:t>满足</w:t>
            </w:r>
            <w:r>
              <w:rPr>
                <w:rFonts w:hint="eastAsia" w:ascii="宋体" w:hAnsi="宋体" w:eastAsia="宋体" w:cs="Times New Roman"/>
                <w:bCs/>
                <w:sz w:val="24"/>
                <w:szCs w:val="24"/>
                <w:lang w:eastAsia="zh-CN"/>
              </w:rPr>
              <w:t>招标文件</w:t>
            </w:r>
            <w:r>
              <w:rPr>
                <w:rFonts w:ascii="宋体" w:hAnsi="宋体" w:eastAsia="宋体" w:cs="Times New Roman"/>
                <w:bCs/>
                <w:sz w:val="24"/>
                <w:szCs w:val="24"/>
              </w:rPr>
              <w:t>要求且</w:t>
            </w:r>
            <w:r>
              <w:rPr>
                <w:rFonts w:hint="eastAsia" w:ascii="宋体" w:hAnsi="宋体" w:eastAsia="宋体" w:cs="Times New Roman"/>
                <w:bCs/>
                <w:sz w:val="24"/>
                <w:szCs w:val="24"/>
              </w:rPr>
              <w:t>投标报价</w:t>
            </w:r>
            <w:r>
              <w:rPr>
                <w:rFonts w:ascii="宋体" w:hAnsi="宋体" w:eastAsia="宋体" w:cs="Times New Roman"/>
                <w:bCs/>
                <w:sz w:val="24"/>
                <w:szCs w:val="24"/>
              </w:rPr>
              <w:t>最低的为评标基准价</w:t>
            </w:r>
          </w:p>
          <w:p w14:paraId="584AC8A2">
            <w:pPr>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投标报价得分=(评标基准价／投标报价)×100×</w:t>
            </w:r>
            <w:r>
              <w:rPr>
                <w:rFonts w:hint="eastAsia" w:ascii="宋体" w:hAnsi="宋体" w:eastAsia="宋体" w:cs="Times New Roman"/>
                <w:bCs/>
                <w:sz w:val="24"/>
                <w:szCs w:val="24"/>
                <w:lang w:val="en-US" w:eastAsia="zh-CN"/>
              </w:rPr>
              <w:t>1</w:t>
            </w:r>
            <w:r>
              <w:rPr>
                <w:rFonts w:hint="eastAsia" w:ascii="宋体" w:hAnsi="宋体" w:eastAsia="宋体" w:cs="Times New Roman"/>
                <w:bCs/>
                <w:sz w:val="24"/>
                <w:szCs w:val="24"/>
              </w:rPr>
              <w:t>0%</w:t>
            </w:r>
          </w:p>
          <w:p w14:paraId="1C44C11D">
            <w:pPr>
              <w:rPr>
                <w:rFonts w:ascii="宋体" w:hAnsi="宋体" w:eastAsia="宋体" w:cs="Times New Roman"/>
                <w:bCs/>
                <w:sz w:val="24"/>
                <w:szCs w:val="24"/>
              </w:rPr>
            </w:pPr>
            <w:r>
              <w:rPr>
                <w:rFonts w:hint="eastAsia" w:ascii="宋体" w:hAnsi="宋体" w:eastAsia="宋体" w:cs="Times New Roman"/>
                <w:bCs/>
                <w:sz w:val="24"/>
                <w:szCs w:val="24"/>
              </w:rPr>
              <w:t>4.评分分值计算保留小数点后两位，小数点后三位“四舍五入”。</w:t>
            </w:r>
          </w:p>
          <w:p w14:paraId="32F70EB0">
            <w:pPr>
              <w:rPr>
                <w:rFonts w:ascii="宋体" w:hAnsi="宋体" w:eastAsia="宋体" w:cs="Times New Roman"/>
                <w:sz w:val="24"/>
                <w:szCs w:val="24"/>
              </w:rPr>
            </w:pPr>
            <w:r>
              <w:rPr>
                <w:rFonts w:hint="eastAsia" w:asciiTheme="minorEastAsia" w:hAnsiTheme="minorEastAsia"/>
                <w:b/>
                <w:sz w:val="24"/>
                <w:szCs w:val="21"/>
              </w:rPr>
              <w:t>注：</w:t>
            </w:r>
            <w:r>
              <w:rPr>
                <w:rFonts w:hint="eastAsia" w:cs="Arial" w:asciiTheme="minorEastAsia" w:hAnsiTheme="minorEastAsia"/>
                <w:b/>
                <w:bCs/>
                <w:sz w:val="24"/>
                <w:szCs w:val="24"/>
              </w:rPr>
              <w:t>本</w:t>
            </w:r>
            <w:r>
              <w:rPr>
                <w:rFonts w:cs="Arial" w:asciiTheme="minorEastAsia" w:hAnsiTheme="minorEastAsia"/>
                <w:b/>
                <w:bCs/>
                <w:sz w:val="24"/>
                <w:szCs w:val="24"/>
              </w:rPr>
              <w:t>项目对小微企业报价给予</w:t>
            </w:r>
            <w:r>
              <w:rPr>
                <w:rFonts w:cs="Arial" w:asciiTheme="minorEastAsia" w:hAnsiTheme="minorEastAsia"/>
                <w:b/>
                <w:bCs/>
                <w:sz w:val="24"/>
                <w:szCs w:val="24"/>
                <w:u w:val="single"/>
              </w:rPr>
              <w:t>10%</w:t>
            </w:r>
            <w:r>
              <w:rPr>
                <w:rFonts w:cs="Arial" w:asciiTheme="minorEastAsia" w:hAnsiTheme="minorEastAsia"/>
                <w:b/>
                <w:bCs/>
                <w:sz w:val="24"/>
                <w:szCs w:val="24"/>
              </w:rPr>
              <w:t>的扣除后的价格参加评审，经济标基准值以下浮后（如有）的最低价为准。</w:t>
            </w:r>
          </w:p>
        </w:tc>
      </w:tr>
    </w:tbl>
    <w:p w14:paraId="1E642E2F">
      <w:pPr>
        <w:widowControl/>
        <w:shd w:val="clear" w:color="auto" w:fill="FFFFFF"/>
        <w:snapToGrid w:val="0"/>
        <w:spacing w:line="360" w:lineRule="auto"/>
        <w:jc w:val="center"/>
        <w:rPr>
          <w:rFonts w:ascii="宋体" w:hAnsi="宋体" w:eastAsia="宋体" w:cs="Arial"/>
          <w:b/>
          <w:kern w:val="0"/>
          <w:sz w:val="24"/>
          <w:szCs w:val="24"/>
        </w:rPr>
      </w:pPr>
      <w:bookmarkStart w:id="52" w:name="_Toc501719166"/>
      <w:r>
        <w:rPr>
          <w:rFonts w:hint="eastAsia" w:ascii="宋体" w:hAnsi="宋体" w:eastAsia="宋体" w:cs="Arial"/>
          <w:b/>
          <w:kern w:val="0"/>
          <w:sz w:val="24"/>
          <w:szCs w:val="24"/>
        </w:rPr>
        <w:t>《资格审查标准》</w:t>
      </w:r>
      <w:bookmarkEnd w:id="52"/>
    </w:p>
    <w:tbl>
      <w:tblPr>
        <w:tblStyle w:val="45"/>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2410"/>
        <w:gridCol w:w="5587"/>
      </w:tblGrid>
      <w:tr w14:paraId="5C30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7077B212">
            <w:pPr>
              <w:widowControl/>
              <w:snapToGrid w:val="0"/>
              <w:jc w:val="center"/>
              <w:rPr>
                <w:rFonts w:cs="Arial" w:asciiTheme="minorEastAsia" w:hAnsiTheme="minorEastAsia"/>
                <w:b/>
                <w:szCs w:val="21"/>
              </w:rPr>
            </w:pPr>
            <w:bookmarkStart w:id="53" w:name="OLE_LINK59"/>
            <w:bookmarkStart w:id="54" w:name="OLE_LINK60"/>
            <w:r>
              <w:rPr>
                <w:rFonts w:hint="eastAsia" w:cs="Arial" w:asciiTheme="minorEastAsia" w:hAnsiTheme="minorEastAsia"/>
                <w:b/>
                <w:szCs w:val="21"/>
              </w:rPr>
              <w:t>序号</w:t>
            </w:r>
          </w:p>
        </w:tc>
        <w:tc>
          <w:tcPr>
            <w:tcW w:w="850" w:type="dxa"/>
            <w:vAlign w:val="center"/>
          </w:tcPr>
          <w:p w14:paraId="17D835D7">
            <w:pPr>
              <w:widowControl/>
              <w:snapToGrid w:val="0"/>
              <w:jc w:val="center"/>
              <w:rPr>
                <w:rFonts w:cs="Arial" w:asciiTheme="minorEastAsia" w:hAnsiTheme="minorEastAsia"/>
                <w:b/>
                <w:szCs w:val="21"/>
              </w:rPr>
            </w:pPr>
            <w:r>
              <w:rPr>
                <w:rFonts w:hint="eastAsia" w:cs="Arial" w:asciiTheme="minorEastAsia" w:hAnsiTheme="minorEastAsia"/>
                <w:b/>
                <w:szCs w:val="21"/>
              </w:rPr>
              <w:t>类型</w:t>
            </w:r>
          </w:p>
        </w:tc>
        <w:tc>
          <w:tcPr>
            <w:tcW w:w="2410" w:type="dxa"/>
            <w:vAlign w:val="center"/>
          </w:tcPr>
          <w:p w14:paraId="59610225">
            <w:pPr>
              <w:widowControl/>
              <w:snapToGrid w:val="0"/>
              <w:jc w:val="center"/>
              <w:rPr>
                <w:rFonts w:cs="Arial" w:asciiTheme="minorEastAsia" w:hAnsiTheme="minorEastAsia"/>
                <w:b/>
                <w:szCs w:val="21"/>
              </w:rPr>
            </w:pPr>
            <w:r>
              <w:rPr>
                <w:rFonts w:hint="eastAsia" w:cs="Arial" w:asciiTheme="minorEastAsia" w:hAnsiTheme="minorEastAsia"/>
                <w:b/>
                <w:szCs w:val="21"/>
              </w:rPr>
              <w:t>审查要求</w:t>
            </w:r>
          </w:p>
        </w:tc>
        <w:tc>
          <w:tcPr>
            <w:tcW w:w="5587" w:type="dxa"/>
            <w:vAlign w:val="center"/>
          </w:tcPr>
          <w:p w14:paraId="4DAB4C02">
            <w:pPr>
              <w:widowControl/>
              <w:snapToGrid w:val="0"/>
              <w:jc w:val="center"/>
              <w:rPr>
                <w:rFonts w:cs="Arial" w:asciiTheme="minorEastAsia" w:hAnsiTheme="minorEastAsia"/>
                <w:b/>
                <w:szCs w:val="21"/>
              </w:rPr>
            </w:pPr>
            <w:r>
              <w:rPr>
                <w:rFonts w:hint="eastAsia" w:cs="Arial" w:asciiTheme="minorEastAsia" w:hAnsiTheme="minorEastAsia"/>
                <w:b/>
                <w:szCs w:val="21"/>
              </w:rPr>
              <w:t>要求说明</w:t>
            </w:r>
          </w:p>
        </w:tc>
      </w:tr>
      <w:tr w14:paraId="3CD6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7F985058">
            <w:pPr>
              <w:widowControl/>
              <w:snapToGrid w:val="0"/>
              <w:jc w:val="center"/>
              <w:rPr>
                <w:rFonts w:cs="Arial" w:asciiTheme="minorEastAsia" w:hAnsiTheme="minorEastAsia"/>
                <w:szCs w:val="21"/>
              </w:rPr>
            </w:pPr>
            <w:r>
              <w:rPr>
                <w:rFonts w:hint="eastAsia" w:cs="Arial" w:asciiTheme="minorEastAsia" w:hAnsiTheme="minorEastAsia"/>
                <w:szCs w:val="21"/>
              </w:rPr>
              <w:t>1</w:t>
            </w:r>
          </w:p>
        </w:tc>
        <w:tc>
          <w:tcPr>
            <w:tcW w:w="850" w:type="dxa"/>
            <w:vMerge w:val="restart"/>
            <w:vAlign w:val="center"/>
          </w:tcPr>
          <w:p w14:paraId="01918243">
            <w:pPr>
              <w:jc w:val="center"/>
              <w:rPr>
                <w:rFonts w:asciiTheme="minorEastAsia" w:hAnsiTheme="minorEastAsia"/>
                <w:szCs w:val="21"/>
              </w:rPr>
            </w:pPr>
            <w:r>
              <w:rPr>
                <w:rFonts w:hint="eastAsia" w:asciiTheme="minorEastAsia" w:hAnsiTheme="minorEastAsia"/>
                <w:szCs w:val="21"/>
              </w:rPr>
              <w:t>基本资质</w:t>
            </w:r>
          </w:p>
        </w:tc>
        <w:tc>
          <w:tcPr>
            <w:tcW w:w="2410" w:type="dxa"/>
          </w:tcPr>
          <w:p w14:paraId="2D67E717">
            <w:pPr>
              <w:jc w:val="left"/>
              <w:rPr>
                <w:rFonts w:asciiTheme="minorEastAsia" w:hAnsiTheme="minorEastAsia"/>
                <w:szCs w:val="21"/>
              </w:rPr>
            </w:pPr>
            <w:r>
              <w:rPr>
                <w:rFonts w:hint="eastAsia" w:asciiTheme="minorEastAsia" w:hAnsiTheme="minorEastAsia"/>
                <w:szCs w:val="21"/>
              </w:rPr>
              <w:t>具有独立承担民事责任的能力；</w:t>
            </w:r>
          </w:p>
        </w:tc>
        <w:tc>
          <w:tcPr>
            <w:tcW w:w="5587" w:type="dxa"/>
          </w:tcPr>
          <w:p w14:paraId="68AF441B">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是企业（包括合伙企业）的，应提供其在工商部门注册的有效“企业法人营业执照”或“营业执照”的复印件；</w:t>
            </w:r>
          </w:p>
          <w:p w14:paraId="25835611">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是事业单位的，应提供其有效的“事业单位法人证书”复印件；</w:t>
            </w:r>
          </w:p>
          <w:p w14:paraId="62ECBDAF">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是非企业专业服务机构的，应提供其有效的执业许可证复印件；</w:t>
            </w:r>
          </w:p>
          <w:p w14:paraId="6FC0B401">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是个体工商户的，应提供其有效的“个体工商户营业执照”复印件；</w:t>
            </w:r>
          </w:p>
          <w:p w14:paraId="39CDEE8F">
            <w:pPr>
              <w:widowControl/>
              <w:jc w:val="left"/>
              <w:rPr>
                <w:rFonts w:asciiTheme="minorEastAsia" w:hAnsiTheme="minorEastAsia"/>
                <w:szCs w:val="21"/>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是自然人的，应提供其有效的自然人身份证明；</w:t>
            </w:r>
          </w:p>
        </w:tc>
      </w:tr>
      <w:tr w14:paraId="6A93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34" w:type="dxa"/>
            <w:vMerge w:val="continue"/>
          </w:tcPr>
          <w:p w14:paraId="4108BB6D">
            <w:pPr>
              <w:widowControl/>
              <w:snapToGrid w:val="0"/>
              <w:jc w:val="center"/>
              <w:rPr>
                <w:rFonts w:cs="Arial" w:asciiTheme="minorEastAsia" w:hAnsiTheme="minorEastAsia"/>
                <w:szCs w:val="21"/>
              </w:rPr>
            </w:pPr>
          </w:p>
        </w:tc>
        <w:tc>
          <w:tcPr>
            <w:tcW w:w="850" w:type="dxa"/>
            <w:vMerge w:val="continue"/>
          </w:tcPr>
          <w:p w14:paraId="2B1AD422">
            <w:pPr>
              <w:widowControl/>
              <w:snapToGrid w:val="0"/>
              <w:jc w:val="center"/>
              <w:rPr>
                <w:rFonts w:cs="Arial" w:asciiTheme="minorEastAsia" w:hAnsiTheme="minorEastAsia"/>
                <w:szCs w:val="21"/>
              </w:rPr>
            </w:pPr>
          </w:p>
        </w:tc>
        <w:tc>
          <w:tcPr>
            <w:tcW w:w="2410" w:type="dxa"/>
            <w:vMerge w:val="restart"/>
          </w:tcPr>
          <w:p w14:paraId="210F85C5">
            <w:pPr>
              <w:widowControl/>
              <w:snapToGrid w:val="0"/>
              <w:jc w:val="left"/>
              <w:rPr>
                <w:rFonts w:asciiTheme="minorEastAsia" w:hAnsiTheme="minorEastAsia"/>
                <w:szCs w:val="21"/>
              </w:rPr>
            </w:pPr>
            <w:r>
              <w:rPr>
                <w:rFonts w:hint="eastAsia" w:asciiTheme="minorEastAsia" w:hAnsiTheme="minorEastAsia"/>
                <w:szCs w:val="21"/>
              </w:rPr>
              <w:t>具有良好的商业信誉和健全的财务会计制度；</w:t>
            </w:r>
          </w:p>
        </w:tc>
        <w:tc>
          <w:tcPr>
            <w:tcW w:w="5587" w:type="dxa"/>
          </w:tcPr>
          <w:p w14:paraId="78997F60">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rPr>
              <w:t>①</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可提供本单位“信用中国”网站（www.creditchina.gov.cn）及“中国政府采购网”（www.ccgp.gov.cn）已公布的信用记录查询截图。</w:t>
            </w:r>
          </w:p>
          <w:p w14:paraId="21BC4911">
            <w:pPr>
              <w:widowControl/>
              <w:jc w:val="left"/>
              <w:rPr>
                <w:rFonts w:asciiTheme="minorEastAsia" w:hAnsiTheme="minorEastAsia"/>
                <w:szCs w:val="21"/>
              </w:rPr>
            </w:pPr>
            <w:r>
              <w:rPr>
                <w:rFonts w:hint="eastAsia" w:cs="宋体" w:asciiTheme="minorEastAsia" w:hAnsiTheme="minorEastAsia"/>
                <w:color w:val="000000"/>
                <w:kern w:val="0"/>
                <w:szCs w:val="21"/>
              </w:rPr>
              <w:t>截图含1）重大税收违法失信主体的</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；2）被列入失信被执行人；3）列入政府采购严重违法失信行为记录名单。</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提供的截图与</w:t>
            </w:r>
            <w:r>
              <w:rPr>
                <w:rFonts w:hint="eastAsia" w:cs="宋体" w:asciiTheme="minorEastAsia" w:hAnsiTheme="minorEastAsia"/>
                <w:color w:val="000000"/>
                <w:kern w:val="0"/>
                <w:szCs w:val="21"/>
                <w:lang w:eastAsia="zh-CN"/>
              </w:rPr>
              <w:t>招标人</w:t>
            </w:r>
            <w:r>
              <w:rPr>
                <w:rFonts w:hint="eastAsia" w:cs="宋体" w:asciiTheme="minorEastAsia" w:hAnsiTheme="minorEastAsia"/>
                <w:color w:val="000000"/>
                <w:kern w:val="0"/>
                <w:szCs w:val="21"/>
              </w:rPr>
              <w:t>或</w:t>
            </w:r>
            <w:r>
              <w:rPr>
                <w:rFonts w:hint="eastAsia" w:cs="宋体" w:asciiTheme="minorEastAsia" w:hAnsiTheme="minorEastAsia"/>
                <w:color w:val="000000"/>
                <w:kern w:val="0"/>
                <w:szCs w:val="21"/>
                <w:lang w:eastAsia="zh-CN"/>
              </w:rPr>
              <w:t>招标代理机构</w:t>
            </w:r>
            <w:r>
              <w:rPr>
                <w:rFonts w:hint="eastAsia" w:cs="宋体" w:asciiTheme="minorEastAsia" w:hAnsiTheme="minorEastAsia"/>
                <w:color w:val="000000"/>
                <w:kern w:val="0"/>
                <w:szCs w:val="21"/>
              </w:rPr>
              <w:t>查询截图不一致的或未提供的，以</w:t>
            </w:r>
            <w:r>
              <w:rPr>
                <w:rFonts w:hint="eastAsia" w:cs="宋体" w:asciiTheme="minorEastAsia" w:hAnsiTheme="minorEastAsia"/>
                <w:color w:val="000000"/>
                <w:kern w:val="0"/>
                <w:szCs w:val="21"/>
                <w:lang w:eastAsia="zh-CN"/>
              </w:rPr>
              <w:t>招标人</w:t>
            </w:r>
            <w:r>
              <w:rPr>
                <w:rFonts w:hint="eastAsia" w:cs="宋体" w:asciiTheme="minorEastAsia" w:hAnsiTheme="minorEastAsia"/>
                <w:color w:val="000000"/>
                <w:kern w:val="0"/>
                <w:szCs w:val="21"/>
              </w:rPr>
              <w:t>或</w:t>
            </w:r>
            <w:r>
              <w:rPr>
                <w:rFonts w:hint="eastAsia" w:cs="宋体" w:asciiTheme="minorEastAsia" w:hAnsiTheme="minorEastAsia"/>
                <w:color w:val="000000"/>
                <w:kern w:val="0"/>
                <w:szCs w:val="21"/>
                <w:lang w:eastAsia="zh-CN"/>
              </w:rPr>
              <w:t>招标代理机构</w:t>
            </w:r>
            <w:r>
              <w:rPr>
                <w:rFonts w:hint="eastAsia" w:cs="宋体" w:asciiTheme="minorEastAsia" w:hAnsiTheme="minorEastAsia"/>
                <w:color w:val="000000"/>
                <w:kern w:val="0"/>
                <w:szCs w:val="21"/>
              </w:rPr>
              <w:t>查询结果为准。</w:t>
            </w:r>
          </w:p>
        </w:tc>
      </w:tr>
      <w:tr w14:paraId="0060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534" w:type="dxa"/>
            <w:vMerge w:val="continue"/>
          </w:tcPr>
          <w:p w14:paraId="4783E8DF">
            <w:pPr>
              <w:widowControl/>
              <w:snapToGrid w:val="0"/>
              <w:jc w:val="center"/>
              <w:rPr>
                <w:rFonts w:cs="Arial" w:asciiTheme="minorEastAsia" w:hAnsiTheme="minorEastAsia"/>
                <w:szCs w:val="21"/>
              </w:rPr>
            </w:pPr>
          </w:p>
        </w:tc>
        <w:tc>
          <w:tcPr>
            <w:tcW w:w="850" w:type="dxa"/>
            <w:vMerge w:val="continue"/>
          </w:tcPr>
          <w:p w14:paraId="0E1FB491">
            <w:pPr>
              <w:widowControl/>
              <w:snapToGrid w:val="0"/>
              <w:jc w:val="center"/>
              <w:rPr>
                <w:rFonts w:cs="Arial" w:asciiTheme="minorEastAsia" w:hAnsiTheme="minorEastAsia"/>
                <w:szCs w:val="21"/>
              </w:rPr>
            </w:pPr>
          </w:p>
        </w:tc>
        <w:tc>
          <w:tcPr>
            <w:tcW w:w="2410" w:type="dxa"/>
            <w:vMerge w:val="continue"/>
          </w:tcPr>
          <w:p w14:paraId="241EC1C7">
            <w:pPr>
              <w:widowControl/>
              <w:snapToGrid w:val="0"/>
              <w:jc w:val="left"/>
              <w:rPr>
                <w:rFonts w:asciiTheme="minorEastAsia" w:hAnsiTheme="minorEastAsia"/>
                <w:szCs w:val="21"/>
              </w:rPr>
            </w:pPr>
          </w:p>
        </w:tc>
        <w:tc>
          <w:tcPr>
            <w:tcW w:w="5587" w:type="dxa"/>
          </w:tcPr>
          <w:p w14:paraId="39C26B5E">
            <w:pPr>
              <w:widowControl/>
              <w:jc w:val="left"/>
              <w:rPr>
                <w:rFonts w:hint="eastAsia" w:cs="宋体" w:asciiTheme="minorEastAsia" w:hAnsiTheme="minorEastAsia" w:eastAsiaTheme="minorEastAsia"/>
                <w:color w:val="000000"/>
                <w:kern w:val="0"/>
                <w:szCs w:val="21"/>
                <w:highlight w:val="none"/>
                <w:lang w:eastAsia="zh-CN"/>
              </w:rPr>
            </w:pPr>
            <w:bookmarkStart w:id="55" w:name="OLE_LINK53"/>
            <w:r>
              <w:rPr>
                <w:rFonts w:hint="eastAsia" w:cs="宋体" w:asciiTheme="minorEastAsia" w:hAnsiTheme="minorEastAsia" w:eastAsiaTheme="minorEastAsia"/>
                <w:color w:val="000000"/>
                <w:kern w:val="0"/>
                <w:szCs w:val="21"/>
              </w:rPr>
              <w:t>②</w:t>
            </w:r>
            <w:r>
              <w:rPr>
                <w:rFonts w:hint="eastAsia" w:cs="宋体" w:asciiTheme="minorEastAsia" w:hAnsiTheme="minorEastAsia" w:eastAsiaTheme="minorEastAsia"/>
                <w:kern w:val="0"/>
                <w:szCs w:val="21"/>
              </w:rPr>
              <w:t>提供近一</w:t>
            </w:r>
            <w:r>
              <w:rPr>
                <w:rFonts w:cs="宋体" w:asciiTheme="minorEastAsia" w:hAnsiTheme="minorEastAsia" w:eastAsiaTheme="minorEastAsia"/>
                <w:kern w:val="0"/>
                <w:szCs w:val="21"/>
              </w:rPr>
              <w:t>年内任意一个月财务报表或</w:t>
            </w:r>
            <w:r>
              <w:rPr>
                <w:rFonts w:hint="eastAsia" w:cs="宋体" w:asciiTheme="minorEastAsia" w:hAnsiTheme="minorEastAsia" w:eastAsiaTheme="minorEastAsia"/>
                <w:kern w:val="0"/>
                <w:szCs w:val="21"/>
              </w:rPr>
              <w:t>会计</w:t>
            </w:r>
            <w:r>
              <w:rPr>
                <w:rFonts w:hint="eastAsia" w:cs="宋体" w:asciiTheme="minorEastAsia" w:hAnsiTheme="minorEastAsia" w:eastAsiaTheme="minorEastAsia"/>
                <w:color w:val="000000"/>
                <w:kern w:val="0"/>
                <w:szCs w:val="21"/>
              </w:rPr>
              <w:t>师事务所出具的2023年度</w:t>
            </w:r>
            <w:r>
              <w:rPr>
                <w:rFonts w:hint="eastAsia" w:cs="宋体" w:asciiTheme="minorEastAsia" w:hAnsiTheme="minorEastAsia" w:eastAsiaTheme="minorEastAsia"/>
                <w:color w:val="000000"/>
                <w:kern w:val="0"/>
                <w:szCs w:val="21"/>
                <w:highlight w:val="none"/>
                <w:lang w:val="en-US" w:eastAsia="zh-CN"/>
              </w:rPr>
              <w:t>或2024年度</w:t>
            </w:r>
            <w:r>
              <w:rPr>
                <w:rFonts w:hint="eastAsia" w:cs="宋体" w:asciiTheme="minorEastAsia" w:hAnsiTheme="minorEastAsia" w:eastAsiaTheme="minorEastAsia"/>
                <w:color w:val="000000"/>
                <w:kern w:val="0"/>
                <w:szCs w:val="21"/>
                <w:highlight w:val="none"/>
              </w:rPr>
              <w:t>财务审计报告（报告中须包括资产负债表、利润表、现金流量表及财务报表附注）；</w:t>
            </w:r>
          </w:p>
          <w:p w14:paraId="42459FD7">
            <w:pPr>
              <w:widowControl/>
              <w:jc w:val="left"/>
              <w:rPr>
                <w:rFonts w:hint="eastAsia" w:cs="宋体" w:asciiTheme="minorEastAsia" w:hAnsiTheme="minorEastAsia" w:eastAsiaTheme="minorEastAsia"/>
                <w:color w:val="000000"/>
                <w:kern w:val="0"/>
                <w:szCs w:val="21"/>
                <w:highlight w:val="none"/>
                <w:lang w:eastAsia="zh-CN"/>
              </w:rPr>
            </w:pPr>
            <w:r>
              <w:rPr>
                <w:rFonts w:hint="eastAsia" w:cs="宋体" w:asciiTheme="minorEastAsia" w:hAnsiTheme="minorEastAsia" w:eastAsiaTheme="minorEastAsia"/>
                <w:color w:val="000000"/>
                <w:kern w:val="0"/>
                <w:szCs w:val="21"/>
                <w:highlight w:val="none"/>
              </w:rPr>
              <w:t>如果投标人为新成立单位，无法提供审计报告，则需提供新企业验资报告复印件并加盖提供报告单位的公章；</w:t>
            </w:r>
          </w:p>
          <w:p w14:paraId="70E68267">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highlight w:val="none"/>
              </w:rPr>
              <w:t>如投标人无法提供2023年度</w:t>
            </w:r>
            <w:r>
              <w:rPr>
                <w:rFonts w:hint="eastAsia" w:cs="宋体" w:asciiTheme="minorEastAsia" w:hAnsiTheme="minorEastAsia" w:eastAsiaTheme="minorEastAsia"/>
                <w:color w:val="000000"/>
                <w:kern w:val="0"/>
                <w:szCs w:val="21"/>
                <w:highlight w:val="none"/>
                <w:lang w:val="en-US" w:eastAsia="zh-CN"/>
              </w:rPr>
              <w:t>或2024年度</w:t>
            </w:r>
            <w:r>
              <w:rPr>
                <w:rFonts w:hint="eastAsia" w:cs="宋体" w:asciiTheme="minorEastAsia" w:hAnsiTheme="minorEastAsia" w:eastAsiaTheme="minorEastAsia"/>
                <w:color w:val="000000"/>
                <w:kern w:val="0"/>
                <w:szCs w:val="21"/>
                <w:highlight w:val="none"/>
              </w:rPr>
              <w:t>审计报</w:t>
            </w:r>
            <w:r>
              <w:rPr>
                <w:rFonts w:hint="eastAsia" w:cs="宋体" w:asciiTheme="minorEastAsia" w:hAnsiTheme="minorEastAsia" w:eastAsiaTheme="minorEastAsia"/>
                <w:color w:val="000000"/>
                <w:kern w:val="0"/>
                <w:szCs w:val="21"/>
              </w:rPr>
              <w:t>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w:t>
            </w:r>
          </w:p>
          <w:p w14:paraId="570A1444">
            <w:pPr>
              <w:widowControl/>
              <w:jc w:val="left"/>
              <w:rPr>
                <w:rFonts w:asciiTheme="minorEastAsia" w:hAnsiTheme="minorEastAsia"/>
                <w:szCs w:val="21"/>
              </w:rPr>
            </w:pPr>
            <w:r>
              <w:rPr>
                <w:rFonts w:hint="eastAsia" w:cs="宋体" w:asciiTheme="minorEastAsia" w:hAnsiTheme="minorEastAsia" w:eastAsiaTheme="minorEastAsia"/>
                <w:color w:val="000000"/>
                <w:kern w:val="0"/>
                <w:szCs w:val="21"/>
              </w:rPr>
              <w:t>银行资信证明应能说明该供应商与银行之间业务往来正常，无不良记录，企业信誉良好等。银行出具的存款证明不能作为银行资信证明。</w:t>
            </w:r>
            <w:bookmarkEnd w:id="55"/>
          </w:p>
        </w:tc>
      </w:tr>
      <w:tr w14:paraId="7A1F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5D49F46">
            <w:pPr>
              <w:widowControl/>
              <w:snapToGrid w:val="0"/>
              <w:jc w:val="center"/>
              <w:rPr>
                <w:rFonts w:cs="Arial" w:asciiTheme="minorEastAsia" w:hAnsiTheme="minorEastAsia"/>
                <w:szCs w:val="21"/>
              </w:rPr>
            </w:pPr>
          </w:p>
        </w:tc>
        <w:tc>
          <w:tcPr>
            <w:tcW w:w="850" w:type="dxa"/>
            <w:vMerge w:val="continue"/>
          </w:tcPr>
          <w:p w14:paraId="4B9DDC9D">
            <w:pPr>
              <w:widowControl/>
              <w:snapToGrid w:val="0"/>
              <w:jc w:val="center"/>
              <w:rPr>
                <w:rFonts w:cs="Arial" w:asciiTheme="minorEastAsia" w:hAnsiTheme="minorEastAsia"/>
                <w:szCs w:val="21"/>
              </w:rPr>
            </w:pPr>
          </w:p>
        </w:tc>
        <w:tc>
          <w:tcPr>
            <w:tcW w:w="2410" w:type="dxa"/>
          </w:tcPr>
          <w:p w14:paraId="67CF9CE3">
            <w:pPr>
              <w:widowControl/>
              <w:snapToGrid w:val="0"/>
              <w:jc w:val="left"/>
              <w:rPr>
                <w:rFonts w:asciiTheme="minorEastAsia" w:hAnsiTheme="minorEastAsia"/>
                <w:szCs w:val="21"/>
              </w:rPr>
            </w:pPr>
            <w:r>
              <w:rPr>
                <w:rFonts w:hint="eastAsia" w:asciiTheme="minorEastAsia" w:hAnsiTheme="minorEastAsia"/>
                <w:szCs w:val="21"/>
              </w:rPr>
              <w:t>具有履行合同所必需的设备和专业技术能力；</w:t>
            </w:r>
          </w:p>
        </w:tc>
        <w:tc>
          <w:tcPr>
            <w:tcW w:w="5587" w:type="dxa"/>
          </w:tcPr>
          <w:p w14:paraId="6906A151">
            <w:pPr>
              <w:widowControl/>
              <w:jc w:val="left"/>
              <w:rPr>
                <w:rFonts w:asciiTheme="minorEastAsia" w:hAnsiTheme="minorEastAsia"/>
                <w:szCs w:val="21"/>
              </w:rPr>
            </w:pPr>
            <w:r>
              <w:rPr>
                <w:rFonts w:hint="eastAsia" w:cs="宋体" w:asciiTheme="minorEastAsia" w:hAnsiTheme="minorEastAsia"/>
                <w:color w:val="000000"/>
                <w:kern w:val="0"/>
                <w:szCs w:val="21"/>
                <w:lang w:eastAsia="zh-CN"/>
              </w:rPr>
              <w:t>投标人</w:t>
            </w:r>
            <w:r>
              <w:rPr>
                <w:rFonts w:hint="eastAsia" w:asciiTheme="minorEastAsia" w:hAnsiTheme="minorEastAsia"/>
                <w:szCs w:val="21"/>
              </w:rPr>
              <w:t>提供具有履行合同所必需的设备和专业技术能力相关证明材料或承诺书；</w:t>
            </w:r>
          </w:p>
        </w:tc>
      </w:tr>
      <w:tr w14:paraId="0D92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534" w:type="dxa"/>
            <w:vMerge w:val="continue"/>
          </w:tcPr>
          <w:p w14:paraId="1EC17628">
            <w:pPr>
              <w:widowControl/>
              <w:snapToGrid w:val="0"/>
              <w:jc w:val="center"/>
              <w:rPr>
                <w:rFonts w:cs="Arial" w:asciiTheme="minorEastAsia" w:hAnsiTheme="minorEastAsia"/>
                <w:szCs w:val="21"/>
              </w:rPr>
            </w:pPr>
          </w:p>
        </w:tc>
        <w:tc>
          <w:tcPr>
            <w:tcW w:w="850" w:type="dxa"/>
            <w:vMerge w:val="continue"/>
          </w:tcPr>
          <w:p w14:paraId="5087CD4C">
            <w:pPr>
              <w:widowControl/>
              <w:snapToGrid w:val="0"/>
              <w:jc w:val="center"/>
              <w:rPr>
                <w:rFonts w:cs="Arial" w:asciiTheme="minorEastAsia" w:hAnsiTheme="minorEastAsia"/>
                <w:szCs w:val="21"/>
              </w:rPr>
            </w:pPr>
          </w:p>
        </w:tc>
        <w:tc>
          <w:tcPr>
            <w:tcW w:w="2410" w:type="dxa"/>
          </w:tcPr>
          <w:p w14:paraId="32CDEA59">
            <w:pPr>
              <w:widowControl/>
              <w:snapToGrid w:val="0"/>
              <w:jc w:val="left"/>
              <w:rPr>
                <w:rFonts w:asciiTheme="minorEastAsia" w:hAnsiTheme="minorEastAsia"/>
                <w:szCs w:val="21"/>
              </w:rPr>
            </w:pPr>
            <w:r>
              <w:rPr>
                <w:rFonts w:hint="eastAsia" w:asciiTheme="minorEastAsia" w:hAnsiTheme="minorEastAsia"/>
                <w:szCs w:val="21"/>
              </w:rPr>
              <w:t>有依法缴纳税收和社会保障资金的良好记录；</w:t>
            </w:r>
          </w:p>
        </w:tc>
        <w:tc>
          <w:tcPr>
            <w:tcW w:w="5587" w:type="dxa"/>
          </w:tcPr>
          <w:p w14:paraId="5DFD7D82">
            <w:pPr>
              <w:widowControl/>
              <w:jc w:val="left"/>
              <w:rPr>
                <w:rFonts w:hint="eastAsia" w:cs="宋体" w:asciiTheme="minorEastAsia" w:hAnsiTheme="minorEastAsia" w:eastAsiaTheme="minorEastAsia"/>
                <w:kern w:val="0"/>
                <w:szCs w:val="21"/>
                <w:lang w:eastAsia="zh-CN"/>
              </w:rPr>
            </w:pPr>
            <w:r>
              <w:rPr>
                <w:rFonts w:hint="eastAsia" w:asciiTheme="minorEastAsia" w:hAnsiTheme="minorEastAsia"/>
                <w:szCs w:val="21"/>
              </w:rPr>
              <w:t>①</w:t>
            </w:r>
            <w:r>
              <w:rPr>
                <w:rFonts w:hint="eastAsia" w:cs="宋体" w:asciiTheme="minorEastAsia" w:hAnsiTheme="minorEastAsia"/>
                <w:color w:val="000000"/>
                <w:kern w:val="0"/>
                <w:szCs w:val="21"/>
              </w:rPr>
              <w:t>纳税收资</w:t>
            </w:r>
            <w:r>
              <w:rPr>
                <w:rFonts w:hint="eastAsia" w:cs="宋体" w:asciiTheme="minorEastAsia" w:hAnsiTheme="minorEastAsia"/>
                <w:kern w:val="0"/>
                <w:szCs w:val="21"/>
              </w:rPr>
              <w:t>料：</w:t>
            </w:r>
            <w:r>
              <w:rPr>
                <w:rFonts w:hint="eastAsia" w:cs="宋体" w:asciiTheme="minorEastAsia" w:hAnsiTheme="minorEastAsia"/>
                <w:color w:val="000000"/>
                <w:kern w:val="0"/>
                <w:szCs w:val="21"/>
                <w:lang w:eastAsia="zh-CN"/>
              </w:rPr>
              <w:t>投标人</w:t>
            </w:r>
            <w:r>
              <w:rPr>
                <w:rFonts w:hint="eastAsia" w:cs="宋体" w:asciiTheme="minorEastAsia" w:hAnsiTheme="minorEastAsia"/>
                <w:kern w:val="0"/>
                <w:szCs w:val="21"/>
              </w:rPr>
              <w:t>提供税务机构出具的递交投标文件截止时间近一年内任意一个月的依法缴纳税收等证明材料（刚成立不满一个月的企业，应提供依法缴纳税收承诺书；如依法免税的企业，应提供相应文件证明其依法免税）。</w:t>
            </w:r>
          </w:p>
          <w:p w14:paraId="32C0289E">
            <w:pPr>
              <w:widowControl/>
              <w:jc w:val="left"/>
              <w:rPr>
                <w:rFonts w:asciiTheme="minorEastAsia" w:hAnsiTheme="minorEastAsia"/>
                <w:szCs w:val="21"/>
              </w:rPr>
            </w:pPr>
            <w:r>
              <w:rPr>
                <w:rFonts w:hint="eastAsia" w:cs="宋体" w:asciiTheme="minorEastAsia" w:hAnsiTheme="minorEastAsia"/>
                <w:kern w:val="0"/>
                <w:szCs w:val="21"/>
              </w:rPr>
              <w:t>②缴纳社会保障资金资料：</w:t>
            </w:r>
            <w:r>
              <w:rPr>
                <w:rFonts w:hint="eastAsia" w:cs="宋体" w:asciiTheme="minorEastAsia" w:hAnsiTheme="minorEastAsia"/>
                <w:color w:val="000000"/>
                <w:kern w:val="0"/>
                <w:szCs w:val="21"/>
                <w:lang w:eastAsia="zh-CN"/>
              </w:rPr>
              <w:t>投标人</w:t>
            </w:r>
            <w:r>
              <w:rPr>
                <w:rFonts w:hint="eastAsia" w:cs="宋体" w:asciiTheme="minorEastAsia" w:hAnsiTheme="minorEastAsia"/>
                <w:kern w:val="0"/>
                <w:szCs w:val="21"/>
              </w:rPr>
              <w:t>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5CB2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E703086">
            <w:pPr>
              <w:widowControl/>
              <w:snapToGrid w:val="0"/>
              <w:jc w:val="center"/>
              <w:rPr>
                <w:rFonts w:cs="Arial" w:asciiTheme="minorEastAsia" w:hAnsiTheme="minorEastAsia"/>
                <w:szCs w:val="21"/>
              </w:rPr>
            </w:pPr>
          </w:p>
        </w:tc>
        <w:tc>
          <w:tcPr>
            <w:tcW w:w="850" w:type="dxa"/>
            <w:vMerge w:val="continue"/>
          </w:tcPr>
          <w:p w14:paraId="29D24DB1">
            <w:pPr>
              <w:widowControl/>
              <w:snapToGrid w:val="0"/>
              <w:jc w:val="center"/>
              <w:rPr>
                <w:rFonts w:cs="Arial" w:asciiTheme="minorEastAsia" w:hAnsiTheme="minorEastAsia"/>
                <w:szCs w:val="21"/>
              </w:rPr>
            </w:pPr>
          </w:p>
        </w:tc>
        <w:tc>
          <w:tcPr>
            <w:tcW w:w="2410" w:type="dxa"/>
          </w:tcPr>
          <w:p w14:paraId="2E5E56A5">
            <w:pPr>
              <w:widowControl/>
              <w:snapToGrid w:val="0"/>
              <w:jc w:val="left"/>
              <w:rPr>
                <w:rFonts w:asciiTheme="minorEastAsia" w:hAnsiTheme="minorEastAsia"/>
                <w:szCs w:val="21"/>
              </w:rPr>
            </w:pPr>
            <w:r>
              <w:rPr>
                <w:rFonts w:asciiTheme="minorEastAsia" w:hAnsiTheme="minorEastAsia"/>
                <w:szCs w:val="21"/>
              </w:rPr>
              <w:t>提供无重大违法记录声明书</w:t>
            </w:r>
          </w:p>
        </w:tc>
        <w:tc>
          <w:tcPr>
            <w:tcW w:w="5587" w:type="dxa"/>
          </w:tcPr>
          <w:p w14:paraId="0454669B">
            <w:pPr>
              <w:widowControl/>
              <w:snapToGrid w:val="0"/>
              <w:jc w:val="left"/>
              <w:rPr>
                <w:rFonts w:asciiTheme="minorEastAsia" w:hAnsiTheme="minorEastAsia"/>
                <w:szCs w:val="21"/>
              </w:rPr>
            </w:pPr>
            <w:r>
              <w:rPr>
                <w:rFonts w:hint="eastAsia" w:asciiTheme="minorEastAsia" w:hAnsiTheme="minorEastAsia"/>
                <w:szCs w:val="21"/>
              </w:rPr>
              <w:t>提供参加政府采购活动前三年内在经营活动中没有重大违法记录的书面声明；</w:t>
            </w:r>
          </w:p>
        </w:tc>
      </w:tr>
      <w:tr w14:paraId="1BA7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5D556191">
            <w:pPr>
              <w:widowControl/>
              <w:snapToGrid w:val="0"/>
              <w:jc w:val="center"/>
              <w:rPr>
                <w:rFonts w:cs="Arial" w:asciiTheme="minorEastAsia" w:hAnsiTheme="minorEastAsia"/>
                <w:szCs w:val="21"/>
              </w:rPr>
            </w:pPr>
          </w:p>
        </w:tc>
        <w:tc>
          <w:tcPr>
            <w:tcW w:w="850" w:type="dxa"/>
            <w:vMerge w:val="continue"/>
          </w:tcPr>
          <w:p w14:paraId="5DA1A4E5">
            <w:pPr>
              <w:widowControl/>
              <w:snapToGrid w:val="0"/>
              <w:jc w:val="center"/>
              <w:rPr>
                <w:rFonts w:cs="Arial" w:asciiTheme="minorEastAsia" w:hAnsiTheme="minorEastAsia"/>
                <w:szCs w:val="21"/>
              </w:rPr>
            </w:pPr>
          </w:p>
        </w:tc>
        <w:tc>
          <w:tcPr>
            <w:tcW w:w="2410" w:type="dxa"/>
          </w:tcPr>
          <w:p w14:paraId="663739A9">
            <w:pPr>
              <w:widowControl/>
              <w:snapToGrid w:val="0"/>
              <w:jc w:val="left"/>
              <w:rPr>
                <w:rFonts w:asciiTheme="minorEastAsia" w:hAnsiTheme="minorEastAsia"/>
                <w:szCs w:val="21"/>
              </w:rPr>
            </w:pPr>
            <w:r>
              <w:rPr>
                <w:rFonts w:hint="eastAsia" w:asciiTheme="minorEastAsia" w:hAnsiTheme="minorEastAsia"/>
                <w:szCs w:val="21"/>
              </w:rPr>
              <w:t>法律、行政法规规定的其他条件；</w:t>
            </w:r>
          </w:p>
        </w:tc>
        <w:tc>
          <w:tcPr>
            <w:tcW w:w="5587" w:type="dxa"/>
          </w:tcPr>
          <w:p w14:paraId="7036C800">
            <w:pPr>
              <w:widowControl/>
              <w:snapToGrid w:val="0"/>
              <w:jc w:val="left"/>
              <w:rPr>
                <w:rFonts w:asciiTheme="minorEastAsia" w:hAnsiTheme="minorEastAsia"/>
                <w:szCs w:val="21"/>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提供</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无关联关系书面承诺函：</w:t>
            </w:r>
            <w:r>
              <w:rPr>
                <w:rFonts w:cs="宋体" w:asciiTheme="minorEastAsia" w:hAnsiTheme="minorEastAsia"/>
                <w:color w:val="000000"/>
                <w:kern w:val="0"/>
                <w:szCs w:val="21"/>
              </w:rPr>
              <w:t>①与</w:t>
            </w:r>
            <w:r>
              <w:rPr>
                <w:rFonts w:hint="eastAsia" w:cs="宋体" w:asciiTheme="minorEastAsia" w:hAnsiTheme="minorEastAsia"/>
                <w:color w:val="000000"/>
                <w:kern w:val="0"/>
                <w:szCs w:val="21"/>
                <w:lang w:eastAsia="zh-CN"/>
              </w:rPr>
              <w:t>招标人</w:t>
            </w:r>
            <w:r>
              <w:rPr>
                <w:rFonts w:cs="宋体" w:asciiTheme="minorEastAsia" w:hAnsiTheme="minorEastAsia"/>
                <w:color w:val="000000"/>
                <w:kern w:val="0"/>
                <w:szCs w:val="21"/>
              </w:rPr>
              <w:t>存在利害关系可能影响招标公正性的法人、其他组织或者个人，不得参加投标。②</w:t>
            </w:r>
            <w:r>
              <w:rPr>
                <w:rFonts w:hint="eastAsia" w:cs="宋体" w:asciiTheme="minorEastAsia" w:hAnsiTheme="minorEastAsia"/>
                <w:color w:val="000000"/>
                <w:kern w:val="0"/>
                <w:szCs w:val="21"/>
              </w:rPr>
              <w:t>单位负责人为同一人或者存在控股、管理关系的不同投标人，不得参加同一合同项下的</w:t>
            </w:r>
            <w:r>
              <w:rPr>
                <w:rFonts w:hint="eastAsia" w:cs="宋体" w:asciiTheme="minorEastAsia" w:hAnsiTheme="minorEastAsia"/>
                <w:color w:val="000000"/>
                <w:kern w:val="0"/>
                <w:szCs w:val="21"/>
                <w:lang w:eastAsia="zh-CN"/>
              </w:rPr>
              <w:t>政府</w:t>
            </w:r>
            <w:r>
              <w:rPr>
                <w:rFonts w:hint="eastAsia" w:cs="宋体" w:asciiTheme="minorEastAsia" w:hAnsiTheme="minorEastAsia"/>
                <w:color w:val="000000"/>
                <w:kern w:val="0"/>
                <w:szCs w:val="21"/>
              </w:rPr>
              <w:t>采购活动。</w:t>
            </w:r>
            <w:r>
              <w:rPr>
                <w:rFonts w:cs="宋体" w:asciiTheme="minorEastAsia" w:hAnsiTheme="minorEastAsia"/>
                <w:color w:val="000000"/>
                <w:kern w:val="0"/>
                <w:szCs w:val="21"/>
              </w:rPr>
              <w:t>违反前两款规定的，相关投标均无效。</w:t>
            </w:r>
          </w:p>
        </w:tc>
      </w:tr>
      <w:tr w14:paraId="4A55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47A10161">
            <w:pPr>
              <w:widowControl/>
              <w:snapToGrid w:val="0"/>
              <w:jc w:val="center"/>
              <w:rPr>
                <w:rFonts w:hint="eastAsia" w:cs="Arial" w:asciiTheme="minorEastAsia" w:hAnsiTheme="minorEastAsia" w:eastAsiaTheme="minorEastAsia"/>
                <w:szCs w:val="21"/>
                <w:lang w:eastAsia="zh-CN"/>
              </w:rPr>
            </w:pPr>
            <w:r>
              <w:rPr>
                <w:rFonts w:hint="eastAsia" w:cs="Arial" w:asciiTheme="minorEastAsia" w:hAnsiTheme="minorEastAsia"/>
                <w:szCs w:val="21"/>
                <w:lang w:val="en-US" w:eastAsia="zh-CN"/>
              </w:rPr>
              <w:t>2</w:t>
            </w:r>
          </w:p>
        </w:tc>
        <w:tc>
          <w:tcPr>
            <w:tcW w:w="850" w:type="dxa"/>
            <w:vMerge w:val="restart"/>
            <w:vAlign w:val="center"/>
          </w:tcPr>
          <w:p w14:paraId="20CB69EC">
            <w:pPr>
              <w:widowControl/>
              <w:snapToGrid w:val="0"/>
              <w:jc w:val="center"/>
              <w:rPr>
                <w:rFonts w:cs="Arial" w:asciiTheme="minorEastAsia" w:hAnsiTheme="minorEastAsia"/>
                <w:szCs w:val="21"/>
              </w:rPr>
            </w:pPr>
            <w:r>
              <w:rPr>
                <w:rFonts w:hint="eastAsia" w:cs="Arial" w:asciiTheme="minorEastAsia" w:hAnsiTheme="minorEastAsia"/>
                <w:szCs w:val="21"/>
              </w:rPr>
              <w:t>其他</w:t>
            </w:r>
          </w:p>
        </w:tc>
        <w:tc>
          <w:tcPr>
            <w:tcW w:w="2410" w:type="dxa"/>
            <w:vAlign w:val="center"/>
          </w:tcPr>
          <w:p w14:paraId="569FF1D0">
            <w:pPr>
              <w:widowControl/>
              <w:snapToGrid w:val="0"/>
              <w:jc w:val="center"/>
              <w:rPr>
                <w:rFonts w:asciiTheme="minorEastAsia" w:hAnsiTheme="minorEastAsia"/>
                <w:szCs w:val="21"/>
              </w:rPr>
            </w:pPr>
            <w:r>
              <w:rPr>
                <w:rFonts w:hint="eastAsia" w:asciiTheme="minorEastAsia" w:hAnsiTheme="minorEastAsia"/>
                <w:szCs w:val="21"/>
              </w:rPr>
              <w:t>法人和授权代表资格</w:t>
            </w:r>
          </w:p>
        </w:tc>
        <w:tc>
          <w:tcPr>
            <w:tcW w:w="5587" w:type="dxa"/>
          </w:tcPr>
          <w:p w14:paraId="13CA7D55">
            <w:pPr>
              <w:widowControl/>
              <w:jc w:val="left"/>
              <w:rPr>
                <w:rFonts w:asciiTheme="minorEastAsia" w:hAnsiTheme="minorEastAsia"/>
                <w:szCs w:val="21"/>
              </w:rPr>
            </w:pPr>
            <w:r>
              <w:rPr>
                <w:rFonts w:hint="eastAsia" w:asciiTheme="minorEastAsia" w:hAnsiTheme="minorEastAsia"/>
                <w:szCs w:val="21"/>
                <w:lang w:eastAsia="zh-CN"/>
              </w:rPr>
              <w:t>投标人</w:t>
            </w:r>
            <w:r>
              <w:rPr>
                <w:rFonts w:hint="eastAsia" w:asciiTheme="minorEastAsia" w:hAnsiTheme="minorEastAsia"/>
                <w:szCs w:val="21"/>
              </w:rPr>
              <w:t>提供有效的法定代表人身份证明文件及法定代表人授权委托书（法人组织提供授权委托书、其他组织提供负责人授权书、自然人提供身份证明文件）。</w:t>
            </w:r>
          </w:p>
        </w:tc>
      </w:tr>
      <w:tr w14:paraId="32BB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6A72F98">
            <w:pPr>
              <w:widowControl/>
              <w:snapToGrid w:val="0"/>
              <w:jc w:val="center"/>
              <w:rPr>
                <w:rFonts w:cs="Arial" w:asciiTheme="minorEastAsia" w:hAnsiTheme="minorEastAsia"/>
                <w:szCs w:val="21"/>
              </w:rPr>
            </w:pPr>
          </w:p>
        </w:tc>
        <w:tc>
          <w:tcPr>
            <w:tcW w:w="850" w:type="dxa"/>
            <w:vMerge w:val="continue"/>
          </w:tcPr>
          <w:p w14:paraId="75F25CA0">
            <w:pPr>
              <w:widowControl/>
              <w:snapToGrid w:val="0"/>
              <w:jc w:val="center"/>
              <w:rPr>
                <w:rFonts w:cs="Arial" w:asciiTheme="minorEastAsia" w:hAnsiTheme="minorEastAsia"/>
                <w:szCs w:val="21"/>
              </w:rPr>
            </w:pPr>
          </w:p>
        </w:tc>
        <w:tc>
          <w:tcPr>
            <w:tcW w:w="2410" w:type="dxa"/>
          </w:tcPr>
          <w:p w14:paraId="423C0427">
            <w:pPr>
              <w:widowControl/>
              <w:jc w:val="left"/>
              <w:rPr>
                <w:rFonts w:asciiTheme="minorEastAsia" w:hAnsiTheme="minorEastAsia"/>
                <w:szCs w:val="21"/>
              </w:rPr>
            </w:pPr>
            <w:r>
              <w:rPr>
                <w:rFonts w:hint="eastAsia" w:asciiTheme="minorEastAsia" w:hAnsiTheme="minorEastAsia"/>
                <w:szCs w:val="21"/>
                <w:lang w:eastAsia="zh-CN"/>
              </w:rPr>
              <w:t>投标保证金</w:t>
            </w:r>
            <w:r>
              <w:rPr>
                <w:rFonts w:hint="eastAsia" w:asciiTheme="minorEastAsia" w:hAnsiTheme="minorEastAsia"/>
                <w:szCs w:val="21"/>
              </w:rPr>
              <w:t>是否按照</w:t>
            </w:r>
            <w:r>
              <w:rPr>
                <w:rFonts w:hint="eastAsia" w:asciiTheme="minorEastAsia" w:hAnsiTheme="minorEastAsia"/>
                <w:szCs w:val="21"/>
                <w:lang w:eastAsia="zh-CN"/>
              </w:rPr>
              <w:t>招标文件</w:t>
            </w:r>
            <w:r>
              <w:rPr>
                <w:rFonts w:hint="eastAsia" w:asciiTheme="minorEastAsia" w:hAnsiTheme="minorEastAsia"/>
                <w:szCs w:val="21"/>
              </w:rPr>
              <w:t>要求缴纳。</w:t>
            </w:r>
          </w:p>
        </w:tc>
        <w:tc>
          <w:tcPr>
            <w:tcW w:w="5587" w:type="dxa"/>
          </w:tcPr>
          <w:p w14:paraId="43CE396C">
            <w:pPr>
              <w:widowControl/>
              <w:jc w:val="left"/>
              <w:rPr>
                <w:rFonts w:asciiTheme="minorEastAsia" w:hAnsiTheme="minorEastAsia"/>
                <w:szCs w:val="21"/>
              </w:rPr>
            </w:pPr>
            <w:bookmarkStart w:id="56" w:name="OLE_LINK36"/>
            <w:bookmarkStart w:id="57" w:name="OLE_LINK43"/>
            <w:bookmarkStart w:id="58" w:name="OLE_LINK44"/>
            <w:r>
              <w:rPr>
                <w:rFonts w:hint="eastAsia" w:asciiTheme="minorEastAsia" w:hAnsiTheme="minorEastAsia"/>
                <w:szCs w:val="21"/>
                <w:lang w:eastAsia="zh-CN"/>
              </w:rPr>
              <w:t>投标人</w:t>
            </w:r>
            <w:r>
              <w:rPr>
                <w:rFonts w:hint="eastAsia" w:asciiTheme="minorEastAsia" w:hAnsiTheme="minorEastAsia"/>
                <w:szCs w:val="21"/>
              </w:rPr>
              <w:t>提供</w:t>
            </w:r>
            <w:r>
              <w:rPr>
                <w:rFonts w:hint="eastAsia" w:asciiTheme="minorEastAsia" w:hAnsiTheme="minorEastAsia"/>
                <w:szCs w:val="21"/>
                <w:lang w:eastAsia="zh-CN"/>
              </w:rPr>
              <w:t>投标保证金</w:t>
            </w:r>
            <w:r>
              <w:rPr>
                <w:rFonts w:hint="eastAsia" w:asciiTheme="minorEastAsia" w:hAnsiTheme="minorEastAsia"/>
                <w:szCs w:val="21"/>
              </w:rPr>
              <w:t>缴纳凭证</w:t>
            </w:r>
            <w:bookmarkEnd w:id="56"/>
            <w:bookmarkEnd w:id="57"/>
            <w:bookmarkEnd w:id="58"/>
          </w:p>
        </w:tc>
      </w:tr>
      <w:tr w14:paraId="25BC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1" w:type="dxa"/>
            <w:gridSpan w:val="4"/>
          </w:tcPr>
          <w:p w14:paraId="65AF1363">
            <w:pPr>
              <w:widowControl/>
              <w:snapToGrid w:val="0"/>
              <w:jc w:val="left"/>
              <w:rPr>
                <w:rFonts w:cs="宋体" w:asciiTheme="minorEastAsia" w:hAnsiTheme="minorEastAsia"/>
                <w:szCs w:val="21"/>
              </w:rPr>
            </w:pPr>
            <w:r>
              <w:rPr>
                <w:rFonts w:hint="eastAsia" w:cs="宋体" w:asciiTheme="minorEastAsia" w:hAnsiTheme="minorEastAsia"/>
                <w:szCs w:val="21"/>
              </w:rPr>
              <w:t>备注：</w:t>
            </w:r>
            <w:r>
              <w:rPr>
                <w:rFonts w:hint="eastAsia" w:cs="宋体" w:asciiTheme="minorEastAsia" w:hAnsiTheme="minorEastAsia"/>
                <w:szCs w:val="21"/>
                <w:lang w:eastAsia="zh-CN"/>
              </w:rPr>
              <w:t>招标人</w:t>
            </w:r>
            <w:r>
              <w:rPr>
                <w:rFonts w:hint="eastAsia" w:cs="宋体" w:asciiTheme="minorEastAsia" w:hAnsiTheme="minorEastAsia"/>
                <w:szCs w:val="21"/>
              </w:rPr>
              <w:t>如果依据</w:t>
            </w:r>
            <w:r>
              <w:rPr>
                <w:rFonts w:hint="eastAsia" w:asciiTheme="minorEastAsia" w:hAnsiTheme="minorEastAsia"/>
                <w:szCs w:val="21"/>
                <w:lang w:eastAsia="zh-CN"/>
              </w:rPr>
              <w:t>投标人</w:t>
            </w:r>
            <w:r>
              <w:rPr>
                <w:rFonts w:hint="eastAsia" w:cs="宋体" w:asciiTheme="minorEastAsia" w:hAnsiTheme="minorEastAsia"/>
                <w:szCs w:val="21"/>
              </w:rPr>
              <w:t>的</w:t>
            </w:r>
            <w:r>
              <w:rPr>
                <w:rFonts w:hint="eastAsia" w:cs="宋体" w:asciiTheme="minorEastAsia" w:hAnsiTheme="minorEastAsia"/>
                <w:szCs w:val="21"/>
                <w:lang w:eastAsia="zh-CN"/>
              </w:rPr>
              <w:t>投标</w:t>
            </w:r>
            <w:r>
              <w:rPr>
                <w:rFonts w:hint="eastAsia" w:cs="宋体" w:asciiTheme="minorEastAsia" w:hAnsiTheme="minorEastAsia"/>
                <w:szCs w:val="21"/>
              </w:rPr>
              <w:t>文件，资格审查中有一项不满足审查标准的，将认定该</w:t>
            </w:r>
            <w:r>
              <w:rPr>
                <w:rFonts w:hint="eastAsia" w:asciiTheme="minorEastAsia" w:hAnsiTheme="minorEastAsia"/>
                <w:szCs w:val="21"/>
                <w:lang w:eastAsia="zh-CN"/>
              </w:rPr>
              <w:t>投标人</w:t>
            </w:r>
            <w:r>
              <w:rPr>
                <w:rFonts w:hint="eastAsia" w:cs="宋体" w:asciiTheme="minorEastAsia" w:hAnsiTheme="minorEastAsia"/>
                <w:szCs w:val="21"/>
              </w:rPr>
              <w:t>不通过资格审查，不得进入下一阶段评审。并且不允许</w:t>
            </w:r>
            <w:r>
              <w:rPr>
                <w:rFonts w:hint="eastAsia" w:asciiTheme="minorEastAsia" w:hAnsiTheme="minorEastAsia"/>
                <w:szCs w:val="21"/>
                <w:lang w:eastAsia="zh-CN"/>
              </w:rPr>
              <w:t>投标人</w:t>
            </w:r>
            <w:r>
              <w:rPr>
                <w:rFonts w:hint="eastAsia" w:cs="宋体" w:asciiTheme="minorEastAsia" w:hAnsiTheme="minorEastAsia"/>
                <w:szCs w:val="21"/>
              </w:rPr>
              <w:t>通过修改或撤销其不符合要求的差异或保留，使之成为具有响应性的投标。</w:t>
            </w:r>
          </w:p>
        </w:tc>
      </w:tr>
      <w:bookmarkEnd w:id="53"/>
      <w:bookmarkEnd w:id="54"/>
    </w:tbl>
    <w:p w14:paraId="25C350BE">
      <w:pPr>
        <w:widowControl/>
        <w:shd w:val="clear" w:color="auto" w:fill="FFFFFF"/>
        <w:snapToGrid w:val="0"/>
        <w:spacing w:line="360" w:lineRule="auto"/>
        <w:jc w:val="center"/>
        <w:rPr>
          <w:rFonts w:ascii="宋体" w:hAnsi="宋体" w:eastAsia="宋体" w:cs="Arial"/>
          <w:b/>
          <w:kern w:val="0"/>
          <w:sz w:val="24"/>
          <w:szCs w:val="24"/>
        </w:rPr>
      </w:pPr>
      <w:bookmarkStart w:id="59" w:name="_Toc501719167"/>
      <w:r>
        <w:rPr>
          <w:rFonts w:hint="eastAsia" w:ascii="宋体" w:hAnsi="宋体" w:eastAsia="宋体" w:cs="Arial"/>
          <w:b/>
          <w:kern w:val="0"/>
          <w:sz w:val="24"/>
          <w:szCs w:val="24"/>
        </w:rPr>
        <w:t>《完备性及符合性审查标准》</w:t>
      </w:r>
      <w:bookmarkEnd w:id="59"/>
    </w:p>
    <w:tbl>
      <w:tblPr>
        <w:tblStyle w:val="4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406"/>
      </w:tblGrid>
      <w:tr w14:paraId="0621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restart"/>
            <w:vAlign w:val="center"/>
          </w:tcPr>
          <w:p w14:paraId="656F126F">
            <w:pPr>
              <w:autoSpaceDE w:val="0"/>
              <w:autoSpaceDN w:val="0"/>
              <w:adjustRightInd w:val="0"/>
              <w:jc w:val="center"/>
              <w:rPr>
                <w:rFonts w:ascii="宋体" w:cs="宋体"/>
                <w:kern w:val="0"/>
                <w:sz w:val="24"/>
                <w:szCs w:val="24"/>
              </w:rPr>
            </w:pPr>
            <w:r>
              <w:rPr>
                <w:rFonts w:hint="eastAsia" w:ascii="宋体" w:hAnsi="宋体" w:cs="宋体"/>
                <w:kern w:val="0"/>
                <w:sz w:val="24"/>
                <w:szCs w:val="24"/>
              </w:rPr>
              <w:t>序号</w:t>
            </w:r>
          </w:p>
        </w:tc>
        <w:tc>
          <w:tcPr>
            <w:tcW w:w="8406" w:type="dxa"/>
            <w:vMerge w:val="restart"/>
            <w:vAlign w:val="center"/>
          </w:tcPr>
          <w:p w14:paraId="028E34EE">
            <w:pPr>
              <w:autoSpaceDE w:val="0"/>
              <w:autoSpaceDN w:val="0"/>
              <w:adjustRightInd w:val="0"/>
              <w:jc w:val="center"/>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文件符合性审查内容</w:t>
            </w:r>
          </w:p>
        </w:tc>
      </w:tr>
      <w:tr w14:paraId="02ED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continue"/>
            <w:vAlign w:val="center"/>
          </w:tcPr>
          <w:p w14:paraId="68D24612">
            <w:pPr>
              <w:autoSpaceDE w:val="0"/>
              <w:autoSpaceDN w:val="0"/>
              <w:adjustRightInd w:val="0"/>
              <w:jc w:val="center"/>
              <w:rPr>
                <w:rFonts w:ascii="宋体" w:cs="宋体"/>
                <w:kern w:val="0"/>
                <w:sz w:val="24"/>
                <w:szCs w:val="24"/>
              </w:rPr>
            </w:pPr>
          </w:p>
        </w:tc>
        <w:tc>
          <w:tcPr>
            <w:tcW w:w="8406" w:type="dxa"/>
            <w:vMerge w:val="continue"/>
          </w:tcPr>
          <w:p w14:paraId="5D72CDDE">
            <w:pPr>
              <w:autoSpaceDE w:val="0"/>
              <w:autoSpaceDN w:val="0"/>
              <w:adjustRightInd w:val="0"/>
              <w:jc w:val="center"/>
              <w:rPr>
                <w:rFonts w:ascii="宋体" w:cs="宋体"/>
                <w:kern w:val="0"/>
                <w:sz w:val="24"/>
                <w:szCs w:val="24"/>
              </w:rPr>
            </w:pPr>
          </w:p>
        </w:tc>
      </w:tr>
      <w:tr w14:paraId="2A21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501B741">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8406" w:type="dxa"/>
          </w:tcPr>
          <w:p w14:paraId="3E5143E6">
            <w:pPr>
              <w:autoSpaceDE w:val="0"/>
              <w:autoSpaceDN w:val="0"/>
              <w:adjustRightInd w:val="0"/>
              <w:jc w:val="left"/>
              <w:rPr>
                <w:rFonts w:ascii="宋体" w:cs="宋体"/>
                <w:kern w:val="0"/>
                <w:sz w:val="24"/>
                <w:szCs w:val="24"/>
              </w:rPr>
            </w:pPr>
            <w:r>
              <w:rPr>
                <w:rFonts w:hint="eastAsia" w:ascii="宋体" w:hAnsi="宋体" w:cs="宋体"/>
                <w:kern w:val="0"/>
                <w:sz w:val="24"/>
                <w:szCs w:val="24"/>
              </w:rPr>
              <w:t>凡</w:t>
            </w:r>
            <w:r>
              <w:rPr>
                <w:rFonts w:hint="eastAsia" w:ascii="宋体" w:hAnsi="宋体" w:cs="宋体"/>
                <w:kern w:val="0"/>
                <w:sz w:val="24"/>
                <w:szCs w:val="24"/>
                <w:lang w:eastAsia="zh-CN"/>
              </w:rPr>
              <w:t>招标文件</w:t>
            </w:r>
            <w:r>
              <w:rPr>
                <w:rFonts w:hint="eastAsia" w:ascii="宋体" w:hAnsi="宋体" w:cs="宋体"/>
                <w:kern w:val="0"/>
                <w:sz w:val="24"/>
                <w:szCs w:val="24"/>
              </w:rPr>
              <w:t>中要求盖章或签字处，是否按要求加盖单位公章、法定代表人或被授权委托人签字或盖章的。</w:t>
            </w:r>
          </w:p>
        </w:tc>
      </w:tr>
      <w:tr w14:paraId="73B0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EDD0829">
            <w:pPr>
              <w:autoSpaceDE w:val="0"/>
              <w:autoSpaceDN w:val="0"/>
              <w:adjustRightInd w:val="0"/>
              <w:jc w:val="center"/>
              <w:rPr>
                <w:rFonts w:ascii="宋体" w:hAnsi="宋体" w:cs="宋体"/>
                <w:kern w:val="0"/>
                <w:sz w:val="24"/>
                <w:szCs w:val="24"/>
              </w:rPr>
            </w:pPr>
            <w:r>
              <w:rPr>
                <w:rFonts w:ascii="宋体" w:hAnsi="宋体" w:cs="宋体"/>
                <w:kern w:val="0"/>
                <w:sz w:val="24"/>
                <w:szCs w:val="24"/>
              </w:rPr>
              <w:t>2</w:t>
            </w:r>
          </w:p>
        </w:tc>
        <w:tc>
          <w:tcPr>
            <w:tcW w:w="8406" w:type="dxa"/>
          </w:tcPr>
          <w:p w14:paraId="130EE2F4">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文件组成齐全完整，内容均按规定填写；</w:t>
            </w:r>
            <w:r>
              <w:rPr>
                <w:rFonts w:hint="eastAsia" w:ascii="宋体" w:hAnsi="宋体" w:cs="宋体"/>
                <w:kern w:val="0"/>
                <w:sz w:val="24"/>
                <w:szCs w:val="24"/>
                <w:lang w:eastAsia="zh-CN"/>
              </w:rPr>
              <w:t>投标</w:t>
            </w:r>
            <w:r>
              <w:rPr>
                <w:rFonts w:hint="eastAsia" w:ascii="宋体" w:hAnsi="宋体" w:cs="宋体"/>
                <w:kern w:val="0"/>
                <w:sz w:val="24"/>
                <w:szCs w:val="24"/>
              </w:rPr>
              <w:t>文件的关键内容无字迹模糊、无法辨认的。</w:t>
            </w:r>
          </w:p>
        </w:tc>
      </w:tr>
      <w:tr w14:paraId="2F1D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397C792">
            <w:pPr>
              <w:autoSpaceDE w:val="0"/>
              <w:autoSpaceDN w:val="0"/>
              <w:adjustRightInd w:val="0"/>
              <w:jc w:val="center"/>
              <w:rPr>
                <w:rFonts w:ascii="宋体" w:hAnsi="宋体" w:cs="宋体"/>
                <w:kern w:val="0"/>
                <w:sz w:val="24"/>
                <w:szCs w:val="24"/>
              </w:rPr>
            </w:pPr>
            <w:r>
              <w:rPr>
                <w:rFonts w:ascii="宋体" w:hAnsi="宋体" w:cs="宋体"/>
                <w:kern w:val="0"/>
                <w:sz w:val="24"/>
                <w:szCs w:val="24"/>
              </w:rPr>
              <w:t>3</w:t>
            </w:r>
          </w:p>
        </w:tc>
        <w:tc>
          <w:tcPr>
            <w:tcW w:w="8406" w:type="dxa"/>
          </w:tcPr>
          <w:p w14:paraId="2FA4F85E">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文件是否实质上响应了</w:t>
            </w:r>
            <w:r>
              <w:rPr>
                <w:rFonts w:hint="eastAsia" w:ascii="宋体" w:hAnsi="宋体" w:cs="宋体"/>
                <w:kern w:val="0"/>
                <w:sz w:val="24"/>
                <w:szCs w:val="24"/>
                <w:lang w:eastAsia="zh-CN"/>
              </w:rPr>
              <w:t>招标文件</w:t>
            </w:r>
            <w:r>
              <w:rPr>
                <w:rFonts w:hint="eastAsia" w:ascii="宋体" w:hAnsi="宋体" w:cs="宋体"/>
                <w:kern w:val="0"/>
                <w:sz w:val="24"/>
                <w:szCs w:val="24"/>
              </w:rPr>
              <w:t>的要求。实质上响应的投标应该是与</w:t>
            </w:r>
            <w:r>
              <w:rPr>
                <w:rFonts w:hint="eastAsia" w:ascii="宋体" w:hAnsi="宋体" w:cs="宋体"/>
                <w:kern w:val="0"/>
                <w:sz w:val="24"/>
                <w:szCs w:val="24"/>
                <w:lang w:eastAsia="zh-CN"/>
              </w:rPr>
              <w:t>招标文件</w:t>
            </w:r>
            <w:r>
              <w:rPr>
                <w:rFonts w:hint="eastAsia" w:ascii="宋体" w:hAnsi="宋体" w:cs="宋体"/>
                <w:kern w:val="0"/>
                <w:sz w:val="24"/>
                <w:szCs w:val="24"/>
              </w:rPr>
              <w:t>要求的全部条款、条件等相符，没有重大偏离或保留的投标。</w:t>
            </w:r>
          </w:p>
        </w:tc>
      </w:tr>
      <w:tr w14:paraId="01B6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BDA70FE">
            <w:pPr>
              <w:autoSpaceDE w:val="0"/>
              <w:autoSpaceDN w:val="0"/>
              <w:adjustRightInd w:val="0"/>
              <w:jc w:val="center"/>
              <w:rPr>
                <w:rFonts w:ascii="宋体" w:hAnsi="宋体" w:cs="宋体"/>
                <w:kern w:val="0"/>
                <w:sz w:val="24"/>
                <w:szCs w:val="24"/>
              </w:rPr>
            </w:pPr>
            <w:r>
              <w:rPr>
                <w:rFonts w:ascii="宋体" w:hAnsi="宋体" w:cs="宋体"/>
                <w:kern w:val="0"/>
                <w:sz w:val="24"/>
                <w:szCs w:val="24"/>
              </w:rPr>
              <w:t>4</w:t>
            </w:r>
          </w:p>
        </w:tc>
        <w:tc>
          <w:tcPr>
            <w:tcW w:w="8406" w:type="dxa"/>
          </w:tcPr>
          <w:p w14:paraId="710CEA9A">
            <w:pPr>
              <w:autoSpaceDE w:val="0"/>
              <w:autoSpaceDN w:val="0"/>
              <w:adjustRightInd w:val="0"/>
              <w:jc w:val="left"/>
              <w:rPr>
                <w:rFonts w:ascii="宋体" w:cs="宋体"/>
                <w:kern w:val="0"/>
                <w:sz w:val="24"/>
                <w:szCs w:val="24"/>
              </w:rPr>
            </w:pPr>
            <w:r>
              <w:rPr>
                <w:rFonts w:hint="eastAsia" w:ascii="宋体" w:hAnsi="宋体" w:cs="宋体"/>
                <w:kern w:val="0"/>
                <w:sz w:val="24"/>
                <w:szCs w:val="24"/>
              </w:rPr>
              <w:t>一份</w:t>
            </w:r>
            <w:r>
              <w:rPr>
                <w:rFonts w:hint="eastAsia" w:ascii="宋体" w:hAnsi="宋体" w:cs="宋体"/>
                <w:kern w:val="0"/>
                <w:sz w:val="24"/>
                <w:szCs w:val="24"/>
                <w:lang w:eastAsia="zh-CN"/>
              </w:rPr>
              <w:t>投标</w:t>
            </w:r>
            <w:r>
              <w:rPr>
                <w:rFonts w:hint="eastAsia" w:ascii="宋体" w:hAnsi="宋体" w:cs="宋体"/>
                <w:kern w:val="0"/>
                <w:sz w:val="24"/>
                <w:szCs w:val="24"/>
              </w:rPr>
              <w:t>文件应只有一个投标报价，在</w:t>
            </w:r>
            <w:r>
              <w:rPr>
                <w:rFonts w:hint="eastAsia" w:ascii="宋体" w:hAnsi="宋体" w:cs="宋体"/>
                <w:kern w:val="0"/>
                <w:sz w:val="24"/>
                <w:szCs w:val="24"/>
                <w:lang w:eastAsia="zh-CN"/>
              </w:rPr>
              <w:t>招标文件</w:t>
            </w:r>
            <w:r>
              <w:rPr>
                <w:rFonts w:hint="eastAsia" w:ascii="宋体" w:hAnsi="宋体" w:cs="宋体"/>
                <w:kern w:val="0"/>
                <w:sz w:val="24"/>
                <w:szCs w:val="24"/>
              </w:rPr>
              <w:t>没有规定的情况下，未提交选择性的报价。</w:t>
            </w:r>
          </w:p>
        </w:tc>
      </w:tr>
      <w:tr w14:paraId="6FEF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FC6CD2E">
            <w:pPr>
              <w:autoSpaceDE w:val="0"/>
              <w:autoSpaceDN w:val="0"/>
              <w:adjustRightInd w:val="0"/>
              <w:jc w:val="center"/>
              <w:rPr>
                <w:rFonts w:ascii="宋体" w:hAnsi="宋体" w:cs="宋体"/>
                <w:kern w:val="0"/>
                <w:sz w:val="24"/>
                <w:szCs w:val="24"/>
              </w:rPr>
            </w:pPr>
            <w:r>
              <w:rPr>
                <w:rFonts w:ascii="宋体" w:hAnsi="宋体" w:cs="宋体"/>
                <w:kern w:val="0"/>
                <w:sz w:val="24"/>
                <w:szCs w:val="24"/>
              </w:rPr>
              <w:t>5</w:t>
            </w:r>
          </w:p>
        </w:tc>
        <w:tc>
          <w:tcPr>
            <w:tcW w:w="8406" w:type="dxa"/>
          </w:tcPr>
          <w:p w14:paraId="16CEEAA1">
            <w:pPr>
              <w:autoSpaceDE w:val="0"/>
              <w:autoSpaceDN w:val="0"/>
              <w:adjustRightInd w:val="0"/>
              <w:jc w:val="left"/>
              <w:rPr>
                <w:rFonts w:ascii="宋体" w:cs="宋体"/>
                <w:kern w:val="0"/>
                <w:sz w:val="24"/>
                <w:szCs w:val="24"/>
              </w:rPr>
            </w:pPr>
            <w:r>
              <w:rPr>
                <w:rFonts w:hint="eastAsia" w:ascii="宋体" w:hAnsi="宋体"/>
                <w:sz w:val="24"/>
                <w:szCs w:val="24"/>
                <w:lang w:eastAsia="zh-CN"/>
              </w:rPr>
              <w:t>投标人</w:t>
            </w:r>
            <w:r>
              <w:rPr>
                <w:rFonts w:hint="eastAsia" w:ascii="宋体" w:hAnsi="宋体"/>
                <w:sz w:val="24"/>
                <w:szCs w:val="24"/>
              </w:rPr>
              <w:t>的投标总报价未超出对应采购预算金额</w:t>
            </w:r>
            <w:r>
              <w:rPr>
                <w:rFonts w:hint="eastAsia" w:cs="Arial" w:asciiTheme="minorEastAsia" w:hAnsiTheme="minorEastAsia"/>
                <w:kern w:val="0"/>
                <w:sz w:val="24"/>
                <w:szCs w:val="24"/>
              </w:rPr>
              <w:t>。</w:t>
            </w:r>
          </w:p>
        </w:tc>
      </w:tr>
      <w:tr w14:paraId="5E4E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87018AD">
            <w:pPr>
              <w:autoSpaceDE w:val="0"/>
              <w:autoSpaceDN w:val="0"/>
              <w:adjustRightInd w:val="0"/>
              <w:jc w:val="center"/>
              <w:rPr>
                <w:rFonts w:ascii="宋体" w:hAnsi="宋体" w:cs="宋体"/>
                <w:kern w:val="0"/>
                <w:sz w:val="24"/>
                <w:szCs w:val="24"/>
              </w:rPr>
            </w:pPr>
            <w:r>
              <w:rPr>
                <w:rFonts w:ascii="宋体" w:hAnsi="宋体" w:cs="宋体"/>
                <w:kern w:val="0"/>
                <w:sz w:val="24"/>
                <w:szCs w:val="24"/>
              </w:rPr>
              <w:t>6</w:t>
            </w:r>
          </w:p>
        </w:tc>
        <w:tc>
          <w:tcPr>
            <w:tcW w:w="8406" w:type="dxa"/>
          </w:tcPr>
          <w:p w14:paraId="63AD3207">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文件载明的服务周期满足</w:t>
            </w:r>
            <w:r>
              <w:rPr>
                <w:rFonts w:hint="eastAsia" w:ascii="宋体" w:hAnsi="宋体" w:cs="宋体"/>
                <w:kern w:val="0"/>
                <w:sz w:val="24"/>
                <w:szCs w:val="24"/>
                <w:lang w:eastAsia="zh-CN"/>
              </w:rPr>
              <w:t>招标文件</w:t>
            </w:r>
            <w:r>
              <w:rPr>
                <w:rFonts w:hint="eastAsia" w:ascii="宋体" w:hAnsi="宋体" w:cs="宋体"/>
                <w:kern w:val="0"/>
                <w:sz w:val="24"/>
                <w:szCs w:val="24"/>
              </w:rPr>
              <w:t>规定的期限。</w:t>
            </w:r>
          </w:p>
        </w:tc>
      </w:tr>
      <w:tr w14:paraId="66BB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4565C79">
            <w:pPr>
              <w:autoSpaceDE w:val="0"/>
              <w:autoSpaceDN w:val="0"/>
              <w:adjustRightInd w:val="0"/>
              <w:jc w:val="center"/>
              <w:rPr>
                <w:rFonts w:ascii="宋体" w:hAnsi="宋体" w:cs="宋体"/>
                <w:kern w:val="0"/>
                <w:sz w:val="24"/>
                <w:szCs w:val="24"/>
              </w:rPr>
            </w:pPr>
            <w:r>
              <w:rPr>
                <w:rFonts w:ascii="宋体" w:hAnsi="宋体" w:cs="宋体"/>
                <w:kern w:val="0"/>
                <w:sz w:val="24"/>
                <w:szCs w:val="24"/>
              </w:rPr>
              <w:t>7</w:t>
            </w:r>
          </w:p>
        </w:tc>
        <w:tc>
          <w:tcPr>
            <w:tcW w:w="8406" w:type="dxa"/>
          </w:tcPr>
          <w:p w14:paraId="1E6E411E">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未提出不同的验收、计量、支付办法。</w:t>
            </w:r>
          </w:p>
        </w:tc>
      </w:tr>
      <w:tr w14:paraId="0BBA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AA9AEF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8</w:t>
            </w:r>
          </w:p>
        </w:tc>
        <w:tc>
          <w:tcPr>
            <w:tcW w:w="8406" w:type="dxa"/>
          </w:tcPr>
          <w:p w14:paraId="723D6C3E">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文件未附有</w:t>
            </w:r>
            <w:r>
              <w:rPr>
                <w:rFonts w:hint="eastAsia" w:ascii="宋体" w:hAnsi="宋体" w:cs="宋体"/>
                <w:kern w:val="0"/>
                <w:sz w:val="24"/>
                <w:szCs w:val="24"/>
                <w:lang w:eastAsia="zh-CN"/>
              </w:rPr>
              <w:t>招标人</w:t>
            </w:r>
            <w:r>
              <w:rPr>
                <w:rFonts w:hint="eastAsia" w:ascii="宋体" w:hAnsi="宋体" w:cs="宋体"/>
                <w:kern w:val="0"/>
                <w:sz w:val="24"/>
                <w:szCs w:val="24"/>
              </w:rPr>
              <w:t>不能接受的附加条件的。</w:t>
            </w:r>
          </w:p>
        </w:tc>
      </w:tr>
      <w:tr w14:paraId="531A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37106B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9</w:t>
            </w:r>
          </w:p>
        </w:tc>
        <w:tc>
          <w:tcPr>
            <w:tcW w:w="8406" w:type="dxa"/>
          </w:tcPr>
          <w:p w14:paraId="680267EB">
            <w:pPr>
              <w:autoSpaceDE w:val="0"/>
              <w:autoSpaceDN w:val="0"/>
              <w:adjustRightInd w:val="0"/>
              <w:jc w:val="left"/>
              <w:rPr>
                <w:rFonts w:ascii="宋体" w:cs="宋体"/>
                <w:kern w:val="0"/>
                <w:sz w:val="24"/>
                <w:szCs w:val="24"/>
              </w:rPr>
            </w:pPr>
            <w:bookmarkStart w:id="60" w:name="OLE_LINK37"/>
            <w:bookmarkStart w:id="61" w:name="OLE_LINK38"/>
            <w:r>
              <w:rPr>
                <w:rFonts w:hint="eastAsia" w:ascii="宋体" w:hAnsi="宋体" w:cs="宋体"/>
                <w:kern w:val="0"/>
                <w:sz w:val="24"/>
                <w:szCs w:val="24"/>
              </w:rPr>
              <w:t>法律、法规和</w:t>
            </w:r>
            <w:r>
              <w:rPr>
                <w:rFonts w:hint="eastAsia" w:ascii="宋体" w:hAnsi="宋体" w:cs="宋体"/>
                <w:kern w:val="0"/>
                <w:sz w:val="24"/>
                <w:szCs w:val="24"/>
                <w:lang w:eastAsia="zh-CN"/>
              </w:rPr>
              <w:t>招标文件</w:t>
            </w:r>
            <w:r>
              <w:rPr>
                <w:rFonts w:hint="eastAsia" w:ascii="宋体" w:hAnsi="宋体" w:cs="宋体"/>
                <w:kern w:val="0"/>
                <w:sz w:val="24"/>
                <w:szCs w:val="24"/>
              </w:rPr>
              <w:t>规定的其他无效情形。</w:t>
            </w:r>
            <w:bookmarkEnd w:id="60"/>
            <w:bookmarkEnd w:id="61"/>
          </w:p>
        </w:tc>
      </w:tr>
      <w:tr w14:paraId="6B21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2"/>
            <w:vAlign w:val="center"/>
          </w:tcPr>
          <w:p w14:paraId="1F7136CF">
            <w:pPr>
              <w:autoSpaceDE w:val="0"/>
              <w:autoSpaceDN w:val="0"/>
              <w:adjustRightInd w:val="0"/>
              <w:jc w:val="left"/>
              <w:rPr>
                <w:rFonts w:ascii="宋体" w:hAnsi="宋体" w:cs="宋体"/>
                <w:kern w:val="0"/>
                <w:sz w:val="24"/>
                <w:szCs w:val="24"/>
              </w:rPr>
            </w:pPr>
            <w:r>
              <w:rPr>
                <w:rFonts w:hint="eastAsia" w:ascii="宋体" w:hAnsi="宋体" w:cs="Arial"/>
                <w:kern w:val="0"/>
                <w:sz w:val="24"/>
                <w:szCs w:val="24"/>
              </w:rPr>
              <w:t>备注：完备性及符合性审查中有一项不满足评审标准的，</w:t>
            </w:r>
            <w:r>
              <w:rPr>
                <w:rFonts w:hint="eastAsia" w:ascii="宋体" w:hAnsi="宋体" w:cs="Arial"/>
                <w:kern w:val="0"/>
                <w:sz w:val="24"/>
                <w:szCs w:val="24"/>
                <w:lang w:eastAsia="zh-CN"/>
              </w:rPr>
              <w:t>评审</w:t>
            </w:r>
            <w:r>
              <w:rPr>
                <w:rFonts w:hint="eastAsia" w:ascii="宋体" w:hAnsi="宋体" w:cs="Arial"/>
                <w:kern w:val="0"/>
                <w:sz w:val="24"/>
                <w:szCs w:val="24"/>
              </w:rPr>
              <w:t>小组将认定该</w:t>
            </w:r>
            <w:r>
              <w:rPr>
                <w:rFonts w:hint="eastAsia" w:ascii="宋体" w:hAnsi="宋体" w:cs="Arial"/>
                <w:kern w:val="0"/>
                <w:sz w:val="24"/>
                <w:szCs w:val="24"/>
                <w:lang w:eastAsia="zh-CN"/>
              </w:rPr>
              <w:t>投标人</w:t>
            </w:r>
            <w:r>
              <w:rPr>
                <w:rFonts w:hint="eastAsia" w:ascii="宋体" w:hAnsi="宋体" w:cs="Arial"/>
                <w:kern w:val="0"/>
                <w:sz w:val="24"/>
                <w:szCs w:val="24"/>
              </w:rPr>
              <w:t>不通过完备性及符合性审查，不得进入下一阶段评审。并且不允许</w:t>
            </w:r>
            <w:r>
              <w:rPr>
                <w:rFonts w:hint="eastAsia" w:ascii="宋体" w:hAnsi="宋体" w:cs="Arial"/>
                <w:kern w:val="0"/>
                <w:sz w:val="24"/>
                <w:szCs w:val="24"/>
                <w:lang w:eastAsia="zh-CN"/>
              </w:rPr>
              <w:t>投标人</w:t>
            </w:r>
            <w:r>
              <w:rPr>
                <w:rFonts w:hint="eastAsia" w:ascii="宋体" w:hAnsi="宋体" w:cs="Arial"/>
                <w:kern w:val="0"/>
                <w:sz w:val="24"/>
                <w:szCs w:val="24"/>
              </w:rPr>
              <w:t>通过修改或撤销其不符合要求的差异或保留，使之成为具有响应性的投标。</w:t>
            </w:r>
          </w:p>
        </w:tc>
      </w:tr>
    </w:tbl>
    <w:p w14:paraId="2448AEB1">
      <w:pPr>
        <w:autoSpaceDE w:val="0"/>
        <w:autoSpaceDN w:val="0"/>
        <w:adjustRightInd w:val="0"/>
        <w:jc w:val="left"/>
        <w:rPr>
          <w:rFonts w:ascii="宋体" w:cs="宋体"/>
          <w:kern w:val="0"/>
          <w:sz w:val="24"/>
          <w:szCs w:val="24"/>
        </w:rPr>
      </w:pPr>
      <w:r>
        <w:rPr>
          <w:rFonts w:hint="eastAsia" w:ascii="宋体" w:hAnsi="宋体" w:cs="宋体"/>
          <w:kern w:val="0"/>
          <w:sz w:val="24"/>
          <w:szCs w:val="24"/>
        </w:rPr>
        <w:t>说明：</w:t>
      </w:r>
    </w:p>
    <w:p w14:paraId="3B5489E2">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）上述各项中用“√”表示通过，“×”表示不通过；</w:t>
      </w:r>
    </w:p>
    <w:p w14:paraId="39299708">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）上述各项中如有一项为“×”，则结论为“×”，表示该响应文件中存在重大偏差，不能通过初步评审；评委对某一分项评审认为不合格时，必须要写明原因。</w:t>
      </w:r>
    </w:p>
    <w:p w14:paraId="35D81419">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eastAsia="zh-CN"/>
        </w:rPr>
        <w:t>投标</w:t>
      </w:r>
      <w:r>
        <w:rPr>
          <w:rFonts w:hint="eastAsia" w:ascii="宋体" w:hAnsi="宋体" w:cs="宋体"/>
          <w:kern w:val="0"/>
          <w:sz w:val="24"/>
          <w:szCs w:val="24"/>
        </w:rPr>
        <w:t>文件最终合格与否，以所有评委的评审意见中少数服从多数为原则定论。</w:t>
      </w:r>
    </w:p>
    <w:p w14:paraId="79788B33">
      <w:pPr>
        <w:jc w:val="left"/>
        <w:rPr>
          <w:rFonts w:ascii="宋体" w:hAnsi="宋体" w:eastAsia="宋体" w:cs="Arial"/>
          <w:b/>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请认真阅读和理解上述内容，避免</w:t>
      </w:r>
      <w:r>
        <w:rPr>
          <w:rFonts w:hint="eastAsia" w:ascii="宋体" w:hAnsi="宋体" w:cs="宋体"/>
          <w:kern w:val="0"/>
          <w:sz w:val="24"/>
          <w:szCs w:val="24"/>
          <w:lang w:eastAsia="zh-CN"/>
        </w:rPr>
        <w:t>投标</w:t>
      </w:r>
      <w:r>
        <w:rPr>
          <w:rFonts w:hint="eastAsia" w:ascii="宋体" w:hAnsi="宋体" w:cs="宋体"/>
          <w:kern w:val="0"/>
          <w:sz w:val="24"/>
          <w:szCs w:val="24"/>
        </w:rPr>
        <w:t>文件中有违背上述审查标准之一的情况发生而造成投标被否决。</w:t>
      </w:r>
    </w:p>
    <w:p w14:paraId="5E948A35">
      <w:pPr>
        <w:spacing w:line="360" w:lineRule="auto"/>
        <w:jc w:val="center"/>
        <w:rPr>
          <w:rFonts w:ascii="宋体" w:hAnsi="宋体" w:eastAsia="宋体" w:cs="Arial"/>
          <w:b/>
          <w:kern w:val="0"/>
          <w:sz w:val="24"/>
          <w:szCs w:val="24"/>
        </w:rPr>
      </w:pPr>
      <w:r>
        <w:rPr>
          <w:rFonts w:hint="eastAsia" w:ascii="宋体" w:hAnsi="宋体" w:eastAsia="宋体" w:cs="Arial"/>
          <w:b/>
          <w:kern w:val="0"/>
          <w:sz w:val="24"/>
          <w:szCs w:val="24"/>
        </w:rPr>
        <w:t>《详细评审标准》</w:t>
      </w:r>
    </w:p>
    <w:tbl>
      <w:tblPr>
        <w:tblStyle w:val="44"/>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680"/>
        <w:gridCol w:w="6717"/>
        <w:gridCol w:w="866"/>
      </w:tblGrid>
      <w:tr w14:paraId="0EA5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24945D71">
            <w:pPr>
              <w:autoSpaceDE w:val="0"/>
              <w:autoSpaceDN w:val="0"/>
              <w:adjustRightInd w:val="0"/>
              <w:jc w:val="center"/>
              <w:rPr>
                <w:rFonts w:asciiTheme="minorEastAsia" w:hAnsiTheme="minorEastAsia"/>
                <w:kern w:val="0"/>
                <w:szCs w:val="21"/>
              </w:rPr>
            </w:pPr>
            <w:bookmarkStart w:id="62" w:name="_Toc7481"/>
            <w:r>
              <w:rPr>
                <w:rFonts w:hint="eastAsia" w:asciiTheme="minorEastAsia" w:hAnsiTheme="minorEastAsia"/>
                <w:kern w:val="0"/>
                <w:szCs w:val="21"/>
              </w:rPr>
              <w:t>序号</w:t>
            </w:r>
          </w:p>
        </w:tc>
        <w:tc>
          <w:tcPr>
            <w:tcW w:w="1680" w:type="dxa"/>
            <w:tcBorders>
              <w:top w:val="single" w:color="auto" w:sz="4" w:space="0"/>
              <w:left w:val="nil"/>
              <w:bottom w:val="single" w:color="auto" w:sz="4" w:space="0"/>
              <w:right w:val="single" w:color="auto" w:sz="4" w:space="0"/>
            </w:tcBorders>
            <w:vAlign w:val="center"/>
          </w:tcPr>
          <w:p w14:paraId="43958818">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评审项目</w:t>
            </w:r>
          </w:p>
        </w:tc>
        <w:tc>
          <w:tcPr>
            <w:tcW w:w="6717" w:type="dxa"/>
            <w:tcBorders>
              <w:top w:val="single" w:color="auto" w:sz="4" w:space="0"/>
              <w:left w:val="nil"/>
              <w:bottom w:val="single" w:color="auto" w:sz="4" w:space="0"/>
              <w:right w:val="single" w:color="auto" w:sz="4" w:space="0"/>
            </w:tcBorders>
            <w:vAlign w:val="center"/>
          </w:tcPr>
          <w:p w14:paraId="3861BF26">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评审标准</w:t>
            </w:r>
          </w:p>
        </w:tc>
        <w:tc>
          <w:tcPr>
            <w:tcW w:w="866" w:type="dxa"/>
            <w:tcBorders>
              <w:top w:val="single" w:color="auto" w:sz="4" w:space="0"/>
              <w:left w:val="nil"/>
              <w:bottom w:val="single" w:color="auto" w:sz="4" w:space="0"/>
              <w:right w:val="single" w:color="auto" w:sz="4" w:space="0"/>
            </w:tcBorders>
            <w:vAlign w:val="center"/>
          </w:tcPr>
          <w:p w14:paraId="44B4B755">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标准分</w:t>
            </w:r>
          </w:p>
        </w:tc>
      </w:tr>
      <w:tr w14:paraId="7F3E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64DB75C9">
            <w:pPr>
              <w:autoSpaceDE w:val="0"/>
              <w:autoSpaceDN w:val="0"/>
              <w:adjustRightInd w:val="0"/>
              <w:jc w:val="center"/>
              <w:rPr>
                <w:rFonts w:cs="宋体" w:asciiTheme="minorEastAsia" w:hAnsiTheme="minorEastAsia"/>
                <w:kern w:val="0"/>
                <w:szCs w:val="21"/>
              </w:rPr>
            </w:pPr>
            <w:r>
              <w:rPr>
                <w:rFonts w:hint="eastAsia" w:cs="宋体" w:asciiTheme="minorEastAsia" w:hAnsiTheme="minorEastAsia"/>
                <w:kern w:val="0"/>
                <w:szCs w:val="21"/>
              </w:rPr>
              <w:t>1</w:t>
            </w:r>
          </w:p>
        </w:tc>
        <w:tc>
          <w:tcPr>
            <w:tcW w:w="1680" w:type="dxa"/>
            <w:tcBorders>
              <w:top w:val="single" w:color="auto" w:sz="4" w:space="0"/>
              <w:left w:val="nil"/>
              <w:bottom w:val="single" w:color="auto" w:sz="4" w:space="0"/>
              <w:right w:val="single" w:color="auto" w:sz="4" w:space="0"/>
            </w:tcBorders>
            <w:vAlign w:val="center"/>
          </w:tcPr>
          <w:p w14:paraId="27489B59">
            <w:pPr>
              <w:widowControl/>
              <w:jc w:val="left"/>
              <w:rPr>
                <w:rFonts w:cs="宋体" w:asciiTheme="minorEastAsia" w:hAnsiTheme="minorEastAsia"/>
                <w:kern w:val="0"/>
                <w:szCs w:val="21"/>
              </w:rPr>
            </w:pPr>
            <w:r>
              <w:rPr>
                <w:rFonts w:cs="宋体" w:asciiTheme="minorEastAsia" w:hAnsiTheme="minorEastAsia"/>
                <w:kern w:val="0"/>
                <w:szCs w:val="21"/>
              </w:rPr>
              <w:t>类似业绩</w:t>
            </w:r>
          </w:p>
        </w:tc>
        <w:tc>
          <w:tcPr>
            <w:tcW w:w="6717" w:type="dxa"/>
            <w:tcBorders>
              <w:top w:val="single" w:color="auto" w:sz="4" w:space="0"/>
              <w:left w:val="nil"/>
              <w:bottom w:val="single" w:color="auto" w:sz="4" w:space="0"/>
              <w:right w:val="single" w:color="auto" w:sz="4" w:space="0"/>
            </w:tcBorders>
            <w:vAlign w:val="center"/>
          </w:tcPr>
          <w:p w14:paraId="5BBB40FD">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color w:val="000000" w:themeColor="text1"/>
                <w:kern w:val="0"/>
                <w:szCs w:val="21"/>
                <w:lang w:eastAsia="zh-CN"/>
                <w14:textFill>
                  <w14:solidFill>
                    <w14:schemeClr w14:val="tx1"/>
                  </w14:solidFill>
                </w14:textFill>
              </w:rPr>
              <w:t>投标人</w:t>
            </w:r>
            <w:r>
              <w:rPr>
                <w:rFonts w:cs="宋体" w:asciiTheme="minorEastAsia" w:hAnsiTheme="minorEastAsia"/>
                <w:color w:val="000000" w:themeColor="text1"/>
                <w:kern w:val="0"/>
                <w:szCs w:val="21"/>
                <w14:textFill>
                  <w14:solidFill>
                    <w14:schemeClr w14:val="tx1"/>
                  </w14:solidFill>
                </w14:textFill>
              </w:rPr>
              <w:t>在</w:t>
            </w:r>
            <w:r>
              <w:rPr>
                <w:rFonts w:hint="eastAsia" w:cs="宋体" w:asciiTheme="minorEastAsia" w:hAnsiTheme="minorEastAsia"/>
                <w:color w:val="000000" w:themeColor="text1"/>
                <w:kern w:val="0"/>
                <w:szCs w:val="21"/>
                <w:lang w:eastAsia="zh-CN"/>
                <w14:textFill>
                  <w14:solidFill>
                    <w14:schemeClr w14:val="tx1"/>
                  </w14:solidFill>
                </w14:textFill>
              </w:rPr>
              <w:t>投标</w:t>
            </w:r>
            <w:r>
              <w:rPr>
                <w:rFonts w:cs="宋体" w:asciiTheme="minorEastAsia" w:hAnsiTheme="minorEastAsia"/>
                <w:color w:val="000000" w:themeColor="text1"/>
                <w:kern w:val="0"/>
                <w:szCs w:val="21"/>
                <w14:textFill>
                  <w14:solidFill>
                    <w14:schemeClr w14:val="tx1"/>
                  </w14:solidFill>
                </w14:textFill>
              </w:rPr>
              <w:t>文件中提供202</w:t>
            </w: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cs="宋体" w:asciiTheme="minorEastAsia" w:hAnsiTheme="minorEastAsia"/>
                <w:color w:val="000000" w:themeColor="text1"/>
                <w:kern w:val="0"/>
                <w:szCs w:val="21"/>
                <w14:textFill>
                  <w14:solidFill>
                    <w14:schemeClr w14:val="tx1"/>
                  </w14:solidFill>
                </w14:textFill>
              </w:rPr>
              <w:t>年1月1日</w:t>
            </w:r>
            <w:r>
              <w:rPr>
                <w:rFonts w:hint="eastAsia" w:cs="宋体" w:asciiTheme="minorEastAsia" w:hAnsiTheme="minorEastAsia"/>
                <w:color w:val="000000" w:themeColor="text1"/>
                <w:kern w:val="0"/>
                <w:szCs w:val="21"/>
                <w14:textFill>
                  <w14:solidFill>
                    <w14:schemeClr w14:val="tx1"/>
                  </w14:solidFill>
                </w14:textFill>
              </w:rPr>
              <w:t>至今</w:t>
            </w:r>
            <w:r>
              <w:rPr>
                <w:rFonts w:cs="宋体" w:asciiTheme="minorEastAsia" w:hAnsiTheme="minorEastAsia"/>
                <w:kern w:val="0"/>
                <w:szCs w:val="21"/>
              </w:rPr>
              <w:t>的类似</w:t>
            </w:r>
            <w:r>
              <w:rPr>
                <w:rFonts w:hint="eastAsia" w:cs="宋体" w:asciiTheme="minorEastAsia" w:hAnsiTheme="minorEastAsia"/>
                <w:kern w:val="0"/>
                <w:szCs w:val="21"/>
              </w:rPr>
              <w:t>业绩</w:t>
            </w:r>
            <w:r>
              <w:rPr>
                <w:rFonts w:cs="宋体" w:asciiTheme="minorEastAsia" w:hAnsiTheme="minorEastAsia"/>
                <w:kern w:val="0"/>
                <w:szCs w:val="21"/>
              </w:rPr>
              <w:t>合同扫描件，每一份有效业绩得1分，此项满分</w:t>
            </w:r>
            <w:r>
              <w:rPr>
                <w:rFonts w:hint="eastAsia" w:cs="宋体" w:asciiTheme="minorEastAsia" w:hAnsiTheme="minorEastAsia"/>
                <w:kern w:val="0"/>
                <w:szCs w:val="21"/>
              </w:rPr>
              <w:t>5</w:t>
            </w:r>
            <w:r>
              <w:rPr>
                <w:rFonts w:cs="宋体" w:asciiTheme="minorEastAsia" w:hAnsiTheme="minorEastAsia"/>
                <w:kern w:val="0"/>
                <w:szCs w:val="21"/>
              </w:rPr>
              <w:t>分。</w:t>
            </w:r>
          </w:p>
          <w:p w14:paraId="7A06477C">
            <w:pPr>
              <w:widowControl/>
              <w:jc w:val="left"/>
              <w:rPr>
                <w:rFonts w:cs="宋体" w:asciiTheme="minorEastAsia" w:hAnsiTheme="minorEastAsia"/>
                <w:kern w:val="0"/>
                <w:szCs w:val="21"/>
              </w:rPr>
            </w:pPr>
            <w:r>
              <w:rPr>
                <w:rFonts w:cs="宋体" w:asciiTheme="minorEastAsia" w:hAnsiTheme="minorEastAsia"/>
                <w:kern w:val="0"/>
                <w:szCs w:val="21"/>
              </w:rPr>
              <w:t>注：若合同页数过多，则可只上传主要页（包括采</w:t>
            </w:r>
            <w:r>
              <w:rPr>
                <w:rFonts w:cs="宋体" w:asciiTheme="minorEastAsia" w:hAnsiTheme="minorEastAsia"/>
                <w:color w:val="000000" w:themeColor="text1"/>
                <w:kern w:val="0"/>
                <w:szCs w:val="21"/>
                <w14:textFill>
                  <w14:solidFill>
                    <w14:schemeClr w14:val="tx1"/>
                  </w14:solidFill>
                </w14:textFill>
              </w:rPr>
              <w:t>购内容、签约日期、双方盖章等内容）。业绩证明材料需清晰可辨认，否则视为无效业绩。</w:t>
            </w:r>
          </w:p>
        </w:tc>
        <w:tc>
          <w:tcPr>
            <w:tcW w:w="866" w:type="dxa"/>
            <w:tcBorders>
              <w:top w:val="single" w:color="auto" w:sz="4" w:space="0"/>
              <w:left w:val="nil"/>
              <w:bottom w:val="single" w:color="auto" w:sz="4" w:space="0"/>
              <w:right w:val="single" w:color="auto" w:sz="4" w:space="0"/>
            </w:tcBorders>
            <w:vAlign w:val="center"/>
          </w:tcPr>
          <w:p w14:paraId="2925F664">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5</w:t>
            </w:r>
          </w:p>
        </w:tc>
      </w:tr>
      <w:tr w14:paraId="57D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028EE8F9">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2</w:t>
            </w:r>
          </w:p>
        </w:tc>
        <w:tc>
          <w:tcPr>
            <w:tcW w:w="1680" w:type="dxa"/>
            <w:tcBorders>
              <w:top w:val="single" w:color="auto" w:sz="4" w:space="0"/>
              <w:left w:val="nil"/>
              <w:bottom w:val="single" w:color="auto" w:sz="4" w:space="0"/>
              <w:right w:val="single" w:color="auto" w:sz="4" w:space="0"/>
            </w:tcBorders>
            <w:vAlign w:val="center"/>
          </w:tcPr>
          <w:p w14:paraId="507D29C2">
            <w:pPr>
              <w:widowControl/>
              <w:jc w:val="left"/>
              <w:rPr>
                <w:rFonts w:cs="宋体" w:asciiTheme="minorEastAsia" w:hAnsiTheme="minorEastAsia"/>
                <w:kern w:val="0"/>
                <w:szCs w:val="21"/>
              </w:rPr>
            </w:pPr>
            <w:r>
              <w:rPr>
                <w:rFonts w:hint="eastAsia" w:cs="宋体" w:asciiTheme="minorEastAsia" w:hAnsiTheme="minorEastAsia"/>
                <w:kern w:val="0"/>
                <w:szCs w:val="21"/>
              </w:rPr>
              <w:t>人员配备</w:t>
            </w:r>
          </w:p>
        </w:tc>
        <w:tc>
          <w:tcPr>
            <w:tcW w:w="6717" w:type="dxa"/>
            <w:tcBorders>
              <w:top w:val="single" w:color="auto" w:sz="4" w:space="0"/>
              <w:left w:val="nil"/>
              <w:bottom w:val="single" w:color="auto" w:sz="4" w:space="0"/>
              <w:right w:val="single" w:color="auto" w:sz="4" w:space="0"/>
            </w:tcBorders>
            <w:vAlign w:val="center"/>
          </w:tcPr>
          <w:p w14:paraId="300F1D81">
            <w:pPr>
              <w:widowControl/>
              <w:jc w:val="left"/>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1)本项目负责人具有（通信或网络或信息化）职称证书，高级工程师职称证书得2分，中级证书得1分。（需提供职称证书扫描件、本单位社保缴纳证明、劳动合同）</w:t>
            </w:r>
          </w:p>
          <w:p w14:paraId="75D3F1B0">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2）团队中（不含项目负责人）有通信工程中级及以上职称或网络工程师或运维IT服务人员资质证书的，每具备一个得1分，满分6分；</w:t>
            </w:r>
          </w:p>
          <w:p w14:paraId="3C41AF3B">
            <w:pPr>
              <w:widowControl/>
              <w:jc w:val="left"/>
              <w:rPr>
                <w:rFonts w:cs="宋体" w:asciiTheme="minorEastAsia" w:hAnsiTheme="minorEastAsia"/>
                <w:kern w:val="0"/>
                <w:szCs w:val="21"/>
              </w:rPr>
            </w:pPr>
            <w:r>
              <w:rPr>
                <w:rFonts w:hint="eastAsia" w:cs="宋体" w:asciiTheme="minorEastAsia" w:hAnsiTheme="minorEastAsia"/>
                <w:kern w:val="0"/>
                <w:szCs w:val="21"/>
              </w:rPr>
              <w:t>注：以上人员需提供相关证书扫描件、本单位社保缴纳证明、劳动合同等相关证明资料。</w:t>
            </w:r>
          </w:p>
        </w:tc>
        <w:tc>
          <w:tcPr>
            <w:tcW w:w="866" w:type="dxa"/>
            <w:tcBorders>
              <w:top w:val="single" w:color="auto" w:sz="4" w:space="0"/>
              <w:left w:val="nil"/>
              <w:bottom w:val="single" w:color="auto" w:sz="4" w:space="0"/>
              <w:right w:val="single" w:color="auto" w:sz="4" w:space="0"/>
            </w:tcBorders>
            <w:vAlign w:val="center"/>
          </w:tcPr>
          <w:p w14:paraId="6EB17FA3">
            <w:pPr>
              <w:autoSpaceDE w:val="0"/>
              <w:autoSpaceDN w:val="0"/>
              <w:adjustRightInd w:val="0"/>
              <w:jc w:val="center"/>
              <w:rPr>
                <w:rFonts w:hint="eastAsia" w:asciiTheme="minorEastAsia" w:hAnsiTheme="minorEastAsia" w:eastAsiaTheme="minorEastAsia"/>
                <w:kern w:val="0"/>
                <w:szCs w:val="21"/>
                <w:lang w:eastAsia="zh-CN"/>
              </w:rPr>
            </w:pPr>
            <w:r>
              <w:rPr>
                <w:rFonts w:hint="eastAsia" w:asciiTheme="minorEastAsia" w:hAnsiTheme="minorEastAsia"/>
                <w:kern w:val="0"/>
                <w:szCs w:val="21"/>
                <w:lang w:val="en-US" w:eastAsia="zh-CN"/>
              </w:rPr>
              <w:t>8</w:t>
            </w:r>
          </w:p>
        </w:tc>
      </w:tr>
      <w:tr w14:paraId="0315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548295E4">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3</w:t>
            </w:r>
          </w:p>
        </w:tc>
        <w:tc>
          <w:tcPr>
            <w:tcW w:w="1680" w:type="dxa"/>
            <w:tcBorders>
              <w:top w:val="single" w:color="auto" w:sz="4" w:space="0"/>
              <w:left w:val="nil"/>
              <w:bottom w:val="single" w:color="auto" w:sz="4" w:space="0"/>
              <w:right w:val="single" w:color="auto" w:sz="4" w:space="0"/>
            </w:tcBorders>
            <w:vAlign w:val="center"/>
          </w:tcPr>
          <w:p w14:paraId="090C583F">
            <w:pPr>
              <w:widowControl/>
              <w:jc w:val="left"/>
              <w:rPr>
                <w:rFonts w:asciiTheme="minorEastAsia" w:hAnsiTheme="minorEastAsia"/>
                <w:kern w:val="0"/>
                <w:szCs w:val="21"/>
              </w:rPr>
            </w:pPr>
            <w:r>
              <w:rPr>
                <w:rFonts w:hint="eastAsia" w:cs="宋体" w:asciiTheme="minorEastAsia" w:hAnsiTheme="minorEastAsia"/>
                <w:kern w:val="0"/>
                <w:szCs w:val="21"/>
              </w:rPr>
              <w:t>服务要求的符合程度</w:t>
            </w:r>
          </w:p>
        </w:tc>
        <w:tc>
          <w:tcPr>
            <w:tcW w:w="6717" w:type="dxa"/>
            <w:tcBorders>
              <w:top w:val="single" w:color="auto" w:sz="4" w:space="0"/>
              <w:left w:val="nil"/>
              <w:bottom w:val="single" w:color="auto" w:sz="4" w:space="0"/>
              <w:right w:val="single" w:color="auto" w:sz="4" w:space="0"/>
            </w:tcBorders>
            <w:vAlign w:val="center"/>
          </w:tcPr>
          <w:p w14:paraId="383939CA">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投标人</w:t>
            </w:r>
            <w:r>
              <w:rPr>
                <w:rFonts w:hint="eastAsia" w:cs="宋体" w:asciiTheme="minorEastAsia" w:hAnsiTheme="minorEastAsia"/>
                <w:kern w:val="0"/>
                <w:szCs w:val="21"/>
              </w:rPr>
              <w:t>须对照第四章采购标准和要求全部内容逐条在《商务技术偏离表》中列明响应内容及是否偏离等情况，要求提供相关证明资料，须在“备注”栏说明证明资料在《</w:t>
            </w:r>
            <w:r>
              <w:rPr>
                <w:rFonts w:hint="eastAsia" w:cs="宋体" w:asciiTheme="minorEastAsia" w:hAnsiTheme="minorEastAsia"/>
                <w:kern w:val="0"/>
                <w:szCs w:val="21"/>
                <w:lang w:eastAsia="zh-CN"/>
              </w:rPr>
              <w:t>投标</w:t>
            </w:r>
            <w:r>
              <w:rPr>
                <w:rFonts w:hint="eastAsia" w:cs="宋体" w:asciiTheme="minorEastAsia" w:hAnsiTheme="minorEastAsia"/>
                <w:kern w:val="0"/>
                <w:szCs w:val="21"/>
              </w:rPr>
              <w:t>文件》的具体位置或页码），无法提供相关证明材料的</w:t>
            </w:r>
            <w:r>
              <w:rPr>
                <w:rFonts w:hint="eastAsia" w:cs="宋体" w:asciiTheme="minorEastAsia" w:hAnsiTheme="minorEastAsia"/>
                <w:kern w:val="0"/>
                <w:szCs w:val="21"/>
                <w:lang w:eastAsia="zh-CN"/>
              </w:rPr>
              <w:t>投标人</w:t>
            </w:r>
            <w:r>
              <w:rPr>
                <w:rFonts w:hint="eastAsia" w:cs="宋体" w:asciiTheme="minorEastAsia" w:hAnsiTheme="minorEastAsia"/>
                <w:kern w:val="0"/>
                <w:szCs w:val="21"/>
              </w:rPr>
              <w:t>自行承诺相关内容并保证承诺内容真实有效：</w:t>
            </w:r>
          </w:p>
          <w:p w14:paraId="239D171F">
            <w:pPr>
              <w:widowControl/>
              <w:jc w:val="left"/>
              <w:rPr>
                <w:rFonts w:asciiTheme="minorEastAsia" w:hAnsiTheme="minorEastAsia"/>
                <w:kern w:val="0"/>
                <w:szCs w:val="21"/>
              </w:rPr>
            </w:pPr>
            <w:r>
              <w:rPr>
                <w:rFonts w:hint="eastAsia" w:cs="宋体" w:asciiTheme="minorEastAsia" w:hAnsiTheme="minorEastAsia"/>
                <w:kern w:val="0"/>
                <w:szCs w:val="21"/>
              </w:rPr>
              <w:t>根据</w:t>
            </w:r>
            <w:r>
              <w:rPr>
                <w:rFonts w:hint="eastAsia" w:cs="宋体" w:asciiTheme="minorEastAsia" w:hAnsiTheme="minorEastAsia"/>
                <w:kern w:val="0"/>
                <w:szCs w:val="21"/>
                <w:lang w:eastAsia="zh-CN"/>
              </w:rPr>
              <w:t>投标</w:t>
            </w:r>
            <w:r>
              <w:rPr>
                <w:rFonts w:hint="eastAsia" w:cs="宋体" w:asciiTheme="minorEastAsia" w:hAnsiTheme="minorEastAsia"/>
                <w:kern w:val="0"/>
                <w:szCs w:val="21"/>
              </w:rPr>
              <w:t>文件对</w:t>
            </w:r>
            <w:r>
              <w:rPr>
                <w:rFonts w:hint="eastAsia" w:cs="宋体" w:asciiTheme="minorEastAsia" w:hAnsiTheme="minorEastAsia"/>
                <w:kern w:val="0"/>
                <w:szCs w:val="21"/>
                <w:lang w:eastAsia="zh-CN"/>
              </w:rPr>
              <w:t>招标</w:t>
            </w:r>
            <w:r>
              <w:rPr>
                <w:rFonts w:hint="eastAsia" w:cs="宋体" w:asciiTheme="minorEastAsia" w:hAnsiTheme="minorEastAsia"/>
                <w:kern w:val="0"/>
                <w:szCs w:val="21"/>
              </w:rPr>
              <w:t>文件采购需求的响应程度：优于或完全符合采购文件要求的得14分。每有一项负偏离扣</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分，扣完为止。</w:t>
            </w:r>
          </w:p>
        </w:tc>
        <w:tc>
          <w:tcPr>
            <w:tcW w:w="866" w:type="dxa"/>
            <w:tcBorders>
              <w:top w:val="single" w:color="auto" w:sz="4" w:space="0"/>
              <w:left w:val="nil"/>
              <w:bottom w:val="single" w:color="auto" w:sz="4" w:space="0"/>
              <w:right w:val="single" w:color="auto" w:sz="4" w:space="0"/>
            </w:tcBorders>
            <w:vAlign w:val="center"/>
          </w:tcPr>
          <w:p w14:paraId="5372995F">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14</w:t>
            </w:r>
          </w:p>
        </w:tc>
      </w:tr>
      <w:tr w14:paraId="452B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05B59AF9">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4</w:t>
            </w:r>
          </w:p>
        </w:tc>
        <w:tc>
          <w:tcPr>
            <w:tcW w:w="1680" w:type="dxa"/>
            <w:tcBorders>
              <w:top w:val="single" w:color="auto" w:sz="4" w:space="0"/>
              <w:left w:val="nil"/>
              <w:bottom w:val="single" w:color="auto" w:sz="4" w:space="0"/>
              <w:right w:val="single" w:color="auto" w:sz="4" w:space="0"/>
            </w:tcBorders>
            <w:vAlign w:val="center"/>
          </w:tcPr>
          <w:p w14:paraId="575BE157">
            <w:pPr>
              <w:widowControl/>
              <w:jc w:val="left"/>
              <w:rPr>
                <w:rFonts w:cs="宋体" w:asciiTheme="minorEastAsia" w:hAnsiTheme="minorEastAsia"/>
                <w:kern w:val="0"/>
                <w:szCs w:val="21"/>
              </w:rPr>
            </w:pPr>
            <w:r>
              <w:rPr>
                <w:rFonts w:hint="eastAsia" w:cs="宋体" w:asciiTheme="minorEastAsia" w:hAnsiTheme="minorEastAsia"/>
                <w:kern w:val="0"/>
                <w:szCs w:val="21"/>
              </w:rPr>
              <w:t>割接服务要求方案</w:t>
            </w:r>
          </w:p>
        </w:tc>
        <w:tc>
          <w:tcPr>
            <w:tcW w:w="6717" w:type="dxa"/>
            <w:tcBorders>
              <w:top w:val="single" w:color="auto" w:sz="4" w:space="0"/>
              <w:left w:val="nil"/>
              <w:bottom w:val="single" w:color="auto" w:sz="4" w:space="0"/>
              <w:right w:val="single" w:color="auto" w:sz="4" w:space="0"/>
            </w:tcBorders>
            <w:vAlign w:val="center"/>
          </w:tcPr>
          <w:p w14:paraId="49B9F738">
            <w:pPr>
              <w:widowControl/>
              <w:jc w:val="left"/>
              <w:rPr>
                <w:rFonts w:cs="宋体" w:asciiTheme="minorEastAsia" w:hAnsiTheme="minorEastAsia"/>
                <w:kern w:val="0"/>
                <w:szCs w:val="21"/>
              </w:rPr>
            </w:pPr>
            <w:r>
              <w:rPr>
                <w:rFonts w:hint="eastAsia" w:cs="宋体" w:asciiTheme="minorEastAsia" w:hAnsiTheme="minorEastAsia"/>
                <w:kern w:val="0"/>
                <w:szCs w:val="21"/>
              </w:rPr>
              <w:t>为最大可能减少割接工程对业务工作的影响为主要目标，需提供①完整割接方案②割接时限的承诺书③方案中需明确中断或不中断时间计算方式及相应措施以保障采购现有业务网络的正常。每项得3分，此项最高得分9分。内容每出现一处缺陷（缺陷是指：只提供评分标准标题、内容不适用项目实际情况的情形及项目的采购需求、凭空编造、内容前后不一致、前后逻辑错误、涉及的规范及标准错误、地点区域错误、内容缺失不完整）的扣1分,若未提供不得分。</w:t>
            </w:r>
          </w:p>
        </w:tc>
        <w:tc>
          <w:tcPr>
            <w:tcW w:w="866" w:type="dxa"/>
            <w:tcBorders>
              <w:top w:val="single" w:color="auto" w:sz="4" w:space="0"/>
              <w:left w:val="nil"/>
              <w:bottom w:val="single" w:color="auto" w:sz="4" w:space="0"/>
              <w:right w:val="single" w:color="auto" w:sz="4" w:space="0"/>
            </w:tcBorders>
            <w:vAlign w:val="center"/>
          </w:tcPr>
          <w:p w14:paraId="60779D34">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9</w:t>
            </w:r>
          </w:p>
        </w:tc>
      </w:tr>
      <w:tr w14:paraId="1D27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1818C5CE">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5</w:t>
            </w:r>
          </w:p>
        </w:tc>
        <w:tc>
          <w:tcPr>
            <w:tcW w:w="1680" w:type="dxa"/>
            <w:tcBorders>
              <w:top w:val="single" w:color="auto" w:sz="4" w:space="0"/>
              <w:left w:val="nil"/>
              <w:bottom w:val="single" w:color="auto" w:sz="4" w:space="0"/>
              <w:right w:val="single" w:color="auto" w:sz="4" w:space="0"/>
            </w:tcBorders>
            <w:vAlign w:val="center"/>
          </w:tcPr>
          <w:p w14:paraId="718AE031">
            <w:pPr>
              <w:widowControl/>
              <w:jc w:val="left"/>
              <w:rPr>
                <w:rFonts w:asciiTheme="minorEastAsia" w:hAnsiTheme="minorEastAsia"/>
                <w:kern w:val="0"/>
                <w:szCs w:val="21"/>
              </w:rPr>
            </w:pPr>
            <w:r>
              <w:rPr>
                <w:rFonts w:hint="eastAsia" w:cs="宋体" w:asciiTheme="minorEastAsia" w:hAnsiTheme="minorEastAsia"/>
                <w:color w:val="000000"/>
                <w:kern w:val="0"/>
                <w:szCs w:val="21"/>
              </w:rPr>
              <w:t>链路覆盖范围</w:t>
            </w:r>
          </w:p>
        </w:tc>
        <w:tc>
          <w:tcPr>
            <w:tcW w:w="6717" w:type="dxa"/>
            <w:tcBorders>
              <w:top w:val="single" w:color="auto" w:sz="4" w:space="0"/>
              <w:left w:val="nil"/>
              <w:bottom w:val="single" w:color="auto" w:sz="4" w:space="0"/>
              <w:right w:val="single" w:color="auto" w:sz="4" w:space="0"/>
            </w:tcBorders>
            <w:vAlign w:val="center"/>
          </w:tcPr>
          <w:p w14:paraId="0B21E95A">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color w:val="000000"/>
                <w:kern w:val="0"/>
                <w:szCs w:val="21"/>
              </w:rPr>
              <w:t>要求</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在服务所在区域内具有覆盖到社区的链路资源，可以满足本次项目所涉及的接入及后续扩容的要求，光纤链路到达各点位设备箱位置的资源完全到位，根据资源到位率进行评分。</w:t>
            </w:r>
          </w:p>
          <w:p w14:paraId="285A9987">
            <w:pPr>
              <w:widowControl/>
              <w:jc w:val="left"/>
              <w:rPr>
                <w:rFonts w:cs="宋体" w:asciiTheme="minorEastAsia" w:hAnsiTheme="minorEastAsia"/>
                <w:kern w:val="0"/>
                <w:szCs w:val="21"/>
              </w:rPr>
            </w:pPr>
            <w:r>
              <w:rPr>
                <w:rFonts w:hint="eastAsia" w:cs="宋体" w:asciiTheme="minorEastAsia" w:hAnsiTheme="minorEastAsia"/>
                <w:kern w:val="0"/>
                <w:szCs w:val="21"/>
              </w:rPr>
              <w:t>覆盖率100%的得</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分；覆盖率51%-99%的得</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分；覆盖率26%-</w:t>
            </w:r>
            <w:r>
              <w:rPr>
                <w:rFonts w:hint="eastAsia" w:cs="宋体" w:asciiTheme="minorEastAsia" w:hAnsiTheme="minorEastAsia"/>
                <w:kern w:val="0"/>
                <w:szCs w:val="21"/>
                <w:lang w:eastAsia="zh-CN"/>
              </w:rPr>
              <w:t>100</w:t>
            </w:r>
            <w:r>
              <w:rPr>
                <w:rFonts w:hint="eastAsia" w:cs="宋体" w:asciiTheme="minorEastAsia" w:hAnsiTheme="minorEastAsia"/>
                <w:kern w:val="0"/>
                <w:szCs w:val="21"/>
              </w:rPr>
              <w:t>%的得</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分；覆盖率1%-25%的得1分；资源到位率为0的不得分。</w:t>
            </w:r>
          </w:p>
          <w:p w14:paraId="1BD7E031">
            <w:pPr>
              <w:widowControl/>
              <w:jc w:val="left"/>
              <w:rPr>
                <w:rFonts w:asciiTheme="minorEastAsia" w:hAnsiTheme="minorEastAsia"/>
                <w:szCs w:val="21"/>
              </w:rPr>
            </w:pPr>
            <w:bookmarkStart w:id="63" w:name="OLE_LINK8"/>
            <w:r>
              <w:rPr>
                <w:rFonts w:hint="eastAsia" w:cs="宋体" w:asciiTheme="minorEastAsia" w:hAnsiTheme="minorEastAsia"/>
                <w:kern w:val="0"/>
                <w:szCs w:val="21"/>
              </w:rPr>
              <w:t>提供点位光分箱（到每个点位办公楼）位置资源的照片和承诺函等相关资料。</w:t>
            </w:r>
            <w:bookmarkEnd w:id="63"/>
          </w:p>
        </w:tc>
        <w:tc>
          <w:tcPr>
            <w:tcW w:w="866" w:type="dxa"/>
            <w:tcBorders>
              <w:top w:val="single" w:color="auto" w:sz="4" w:space="0"/>
              <w:left w:val="nil"/>
              <w:bottom w:val="single" w:color="auto" w:sz="4" w:space="0"/>
              <w:right w:val="single" w:color="auto" w:sz="4" w:space="0"/>
            </w:tcBorders>
            <w:vAlign w:val="center"/>
          </w:tcPr>
          <w:p w14:paraId="3B70D559">
            <w:pPr>
              <w:autoSpaceDE w:val="0"/>
              <w:autoSpaceDN w:val="0"/>
              <w:adjustRightInd w:val="0"/>
              <w:jc w:val="center"/>
              <w:rPr>
                <w:rFonts w:hint="default" w:asciiTheme="minorEastAsia" w:hAnsiTheme="minorEastAsia" w:eastAsiaTheme="minorEastAsia"/>
                <w:kern w:val="0"/>
                <w:szCs w:val="21"/>
                <w:lang w:val="en-US" w:eastAsia="zh-CN"/>
              </w:rPr>
            </w:pPr>
            <w:r>
              <w:rPr>
                <w:rFonts w:hint="eastAsia" w:asciiTheme="minorEastAsia" w:hAnsiTheme="minorEastAsia"/>
                <w:kern w:val="0"/>
                <w:szCs w:val="21"/>
                <w:lang w:val="en-US" w:eastAsia="zh-CN"/>
              </w:rPr>
              <w:t>5</w:t>
            </w:r>
          </w:p>
        </w:tc>
      </w:tr>
      <w:tr w14:paraId="15F3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66398DEF">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6</w:t>
            </w:r>
          </w:p>
        </w:tc>
        <w:tc>
          <w:tcPr>
            <w:tcW w:w="1680" w:type="dxa"/>
            <w:tcBorders>
              <w:top w:val="single" w:color="auto" w:sz="4" w:space="0"/>
              <w:left w:val="nil"/>
              <w:bottom w:val="single" w:color="auto" w:sz="4" w:space="0"/>
              <w:right w:val="single" w:color="auto" w:sz="4" w:space="0"/>
            </w:tcBorders>
            <w:vAlign w:val="center"/>
          </w:tcPr>
          <w:p w14:paraId="329328C1">
            <w:pPr>
              <w:widowControl/>
              <w:jc w:val="left"/>
              <w:rPr>
                <w:rFonts w:asciiTheme="minorEastAsia" w:hAnsiTheme="minorEastAsia"/>
                <w:kern w:val="0"/>
                <w:szCs w:val="21"/>
              </w:rPr>
            </w:pPr>
            <w:r>
              <w:rPr>
                <w:rFonts w:hint="eastAsia" w:cs="宋体" w:asciiTheme="minorEastAsia" w:hAnsiTheme="minorEastAsia"/>
                <w:color w:val="000000"/>
                <w:kern w:val="0"/>
                <w:szCs w:val="21"/>
              </w:rPr>
              <w:t>项目实施方案</w:t>
            </w:r>
          </w:p>
        </w:tc>
        <w:tc>
          <w:tcPr>
            <w:tcW w:w="6717" w:type="dxa"/>
            <w:tcBorders>
              <w:top w:val="single" w:color="auto" w:sz="4" w:space="0"/>
              <w:left w:val="nil"/>
              <w:bottom w:val="single" w:color="auto" w:sz="4" w:space="0"/>
              <w:right w:val="single" w:color="auto" w:sz="4" w:space="0"/>
            </w:tcBorders>
            <w:vAlign w:val="center"/>
          </w:tcPr>
          <w:p w14:paraId="72AF43D5">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color w:val="000000"/>
                <w:kern w:val="0"/>
                <w:szCs w:val="21"/>
                <w:lang w:eastAsia="zh-CN"/>
              </w:rPr>
              <w:t>投</w:t>
            </w:r>
            <w:r>
              <w:rPr>
                <w:rFonts w:hint="eastAsia" w:cs="宋体" w:asciiTheme="minorEastAsia" w:hAnsiTheme="minorEastAsia"/>
                <w:kern w:val="0"/>
                <w:szCs w:val="21"/>
                <w:lang w:eastAsia="zh-CN"/>
              </w:rPr>
              <w:t>标人</w:t>
            </w:r>
            <w:r>
              <w:rPr>
                <w:rFonts w:hint="eastAsia" w:cs="宋体" w:asciiTheme="minorEastAsia" w:hAnsiTheme="minorEastAsia"/>
                <w:kern w:val="0"/>
                <w:szCs w:val="21"/>
              </w:rPr>
              <w:t>提供的项目实施方案，内容包含</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1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①</w:t>
            </w:r>
            <w:r>
              <w:rPr>
                <w:rFonts w:hint="eastAsia" w:cs="宋体" w:asciiTheme="minorEastAsia" w:hAnsiTheme="minorEastAsia"/>
                <w:kern w:val="0"/>
                <w:szCs w:val="21"/>
              </w:rPr>
              <w:fldChar w:fldCharType="end"/>
            </w:r>
            <w:r>
              <w:rPr>
                <w:rFonts w:hint="eastAsia" w:cs="宋体" w:asciiTheme="minorEastAsia" w:hAnsiTheme="minorEastAsia"/>
                <w:kern w:val="0"/>
                <w:szCs w:val="21"/>
              </w:rPr>
              <w:t>项目实施计划</w:t>
            </w:r>
            <w:r>
              <w:rPr>
                <w:rFonts w:hint="default" w:cs="宋体" w:asciiTheme="minorEastAsia" w:hAnsiTheme="minorEastAsia"/>
                <w:kern w:val="0"/>
                <w:szCs w:val="21"/>
              </w:rPr>
              <w:t>②</w:t>
            </w:r>
            <w:r>
              <w:rPr>
                <w:rFonts w:hint="eastAsia" w:cs="宋体" w:asciiTheme="minorEastAsia" w:hAnsiTheme="minorEastAsia"/>
                <w:kern w:val="0"/>
                <w:szCs w:val="21"/>
              </w:rPr>
              <w:t>服务目标及范围理解</w:t>
            </w:r>
            <w:r>
              <w:rPr>
                <w:rFonts w:hint="default" w:cs="宋体" w:asciiTheme="minorEastAsia" w:hAnsiTheme="minorEastAsia"/>
                <w:kern w:val="0"/>
                <w:szCs w:val="21"/>
              </w:rPr>
              <w:t>③</w:t>
            </w:r>
            <w:r>
              <w:rPr>
                <w:rFonts w:hint="eastAsia" w:cs="宋体" w:asciiTheme="minorEastAsia" w:hAnsiTheme="minorEastAsia"/>
                <w:kern w:val="0"/>
                <w:szCs w:val="21"/>
              </w:rPr>
              <w:t>管理组织架构</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4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④</w:t>
            </w:r>
            <w:r>
              <w:rPr>
                <w:rFonts w:hint="eastAsia" w:cs="宋体" w:asciiTheme="minorEastAsia" w:hAnsiTheme="minorEastAsia"/>
                <w:kern w:val="0"/>
                <w:szCs w:val="21"/>
              </w:rPr>
              <w:fldChar w:fldCharType="end"/>
            </w:r>
            <w:r>
              <w:rPr>
                <w:rFonts w:hint="eastAsia" w:cs="宋体" w:asciiTheme="minorEastAsia" w:hAnsiTheme="minorEastAsia"/>
                <w:kern w:val="0"/>
                <w:szCs w:val="21"/>
              </w:rPr>
              <w:t>安全保障措施</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5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⑤</w:t>
            </w:r>
            <w:r>
              <w:rPr>
                <w:rFonts w:hint="eastAsia" w:cs="宋体" w:asciiTheme="minorEastAsia" w:hAnsiTheme="minorEastAsia"/>
                <w:kern w:val="0"/>
                <w:szCs w:val="21"/>
              </w:rPr>
              <w:fldChar w:fldCharType="end"/>
            </w:r>
            <w:r>
              <w:rPr>
                <w:rFonts w:hint="eastAsia" w:cs="宋体" w:asciiTheme="minorEastAsia" w:hAnsiTheme="minorEastAsia"/>
                <w:kern w:val="0"/>
                <w:szCs w:val="21"/>
              </w:rPr>
              <w:t>专线开通方案</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6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⑥</w:t>
            </w:r>
            <w:r>
              <w:rPr>
                <w:rFonts w:hint="eastAsia" w:cs="宋体" w:asciiTheme="minorEastAsia" w:hAnsiTheme="minorEastAsia"/>
                <w:kern w:val="0"/>
                <w:szCs w:val="21"/>
              </w:rPr>
              <w:fldChar w:fldCharType="end"/>
            </w:r>
            <w:r>
              <w:rPr>
                <w:rFonts w:hint="eastAsia" w:cs="宋体" w:asciiTheme="minorEastAsia" w:hAnsiTheme="minorEastAsia"/>
                <w:kern w:val="0"/>
                <w:szCs w:val="21"/>
              </w:rPr>
              <w:t>维护方案</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7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⑦</w:t>
            </w:r>
            <w:r>
              <w:rPr>
                <w:rFonts w:hint="eastAsia" w:cs="宋体" w:asciiTheme="minorEastAsia" w:hAnsiTheme="minorEastAsia"/>
                <w:kern w:val="0"/>
                <w:szCs w:val="21"/>
              </w:rPr>
              <w:fldChar w:fldCharType="end"/>
            </w:r>
            <w:r>
              <w:rPr>
                <w:rFonts w:hint="eastAsia" w:cs="宋体" w:asciiTheme="minorEastAsia" w:hAnsiTheme="minorEastAsia"/>
                <w:kern w:val="0"/>
                <w:szCs w:val="21"/>
              </w:rPr>
              <w:t>服务保障等，根据方案的合理性、科学性和服务能力及条件综合评定打分。</w:t>
            </w:r>
          </w:p>
          <w:p w14:paraId="499EF1EF">
            <w:pPr>
              <w:widowControl/>
              <w:jc w:val="left"/>
              <w:rPr>
                <w:rFonts w:asciiTheme="minorEastAsia" w:hAnsiTheme="minorEastAsia"/>
                <w:szCs w:val="21"/>
              </w:rPr>
            </w:pPr>
            <w:r>
              <w:rPr>
                <w:rFonts w:hint="eastAsia" w:cs="宋体" w:asciiTheme="minorEastAsia" w:hAnsiTheme="minorEastAsia"/>
                <w:color w:val="000000"/>
                <w:kern w:val="0"/>
                <w:szCs w:val="21"/>
              </w:rPr>
              <w:t>内容完整且无缺陷的得21分，缺少一项扣3分。每出现一处缺陷（缺陷是指：存在内容响应不完整、不适用项目实际情况的情形、凭空编造、前后不一致、前后逻辑错误等）扣1分，扣完为止。未提供或不满足需求的不得分。</w:t>
            </w:r>
          </w:p>
        </w:tc>
        <w:tc>
          <w:tcPr>
            <w:tcW w:w="866" w:type="dxa"/>
            <w:tcBorders>
              <w:top w:val="single" w:color="auto" w:sz="4" w:space="0"/>
              <w:left w:val="nil"/>
              <w:bottom w:val="single" w:color="auto" w:sz="4" w:space="0"/>
              <w:right w:val="single" w:color="auto" w:sz="4" w:space="0"/>
            </w:tcBorders>
            <w:vAlign w:val="center"/>
          </w:tcPr>
          <w:p w14:paraId="1D91D3BC">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21</w:t>
            </w:r>
          </w:p>
        </w:tc>
      </w:tr>
      <w:tr w14:paraId="630F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230E082A">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7</w:t>
            </w:r>
          </w:p>
        </w:tc>
        <w:tc>
          <w:tcPr>
            <w:tcW w:w="1680" w:type="dxa"/>
            <w:tcBorders>
              <w:top w:val="single" w:color="auto" w:sz="4" w:space="0"/>
              <w:left w:val="nil"/>
              <w:bottom w:val="single" w:color="auto" w:sz="4" w:space="0"/>
              <w:right w:val="single" w:color="auto" w:sz="4" w:space="0"/>
            </w:tcBorders>
            <w:vAlign w:val="center"/>
          </w:tcPr>
          <w:p w14:paraId="79E5C7CC">
            <w:pPr>
              <w:widowControl/>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售后及运维服务承诺及方案</w:t>
            </w:r>
          </w:p>
        </w:tc>
        <w:tc>
          <w:tcPr>
            <w:tcW w:w="6717" w:type="dxa"/>
            <w:tcBorders>
              <w:top w:val="single" w:color="auto" w:sz="4" w:space="0"/>
              <w:left w:val="nil"/>
              <w:bottom w:val="single" w:color="auto" w:sz="4" w:space="0"/>
              <w:right w:val="single" w:color="auto" w:sz="4" w:space="0"/>
            </w:tcBorders>
            <w:vAlign w:val="center"/>
          </w:tcPr>
          <w:p w14:paraId="20D03DF9">
            <w:pPr>
              <w:widowControl/>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针对本项目服务内容和要求提出各项售后及运维服务承诺指标，并制订达标保障措施和不达标改善措施，内容包含但不限于：①售后服务监督措施（包含客户服务质量反馈渠道及有效解决措施、投诉处理）；②售后服务承诺；③售后及运维服务人员配备及运维服务考核机制；（售后服务团队人员配备是否符合项目要求的售后人员和售后团队机构图，售后人员职责分工明确，有售后人员联系方式）④应急服务响应方案；（链路服务使用中所出现问题的应急预案及处理解决方案并提供应急通信保障案例；）⑤运维服务内容（包括临时故障处理、维修服务时限、上门维护、紧急维护、重要服务、电话回访维护等）⑥点位巡检时间及内容及巡检标准；</w:t>
            </w:r>
          </w:p>
          <w:p w14:paraId="4D5EECA5">
            <w:pPr>
              <w:widowControl/>
              <w:jc w:val="left"/>
              <w:rPr>
                <w:rFonts w:hint="eastAsia" w:cs="宋体" w:asciiTheme="minorEastAsia" w:hAnsiTheme="minorEastAsia"/>
                <w:kern w:val="0"/>
                <w:szCs w:val="21"/>
              </w:rPr>
            </w:pPr>
            <w:r>
              <w:rPr>
                <w:rFonts w:hint="eastAsia" w:cs="宋体" w:asciiTheme="minorEastAsia" w:hAnsiTheme="minorEastAsia"/>
                <w:color w:val="000000"/>
                <w:kern w:val="0"/>
                <w:szCs w:val="21"/>
              </w:rPr>
              <w:t>内容完整且无缺陷的得</w:t>
            </w:r>
            <w:r>
              <w:rPr>
                <w:rFonts w:hint="eastAsia" w:cs="宋体" w:asciiTheme="minorEastAsia" w:hAnsiTheme="minorEastAsia"/>
                <w:color w:val="000000"/>
                <w:kern w:val="0"/>
                <w:szCs w:val="21"/>
                <w:lang w:val="en-US" w:eastAsia="zh-CN"/>
              </w:rPr>
              <w:t>18</w:t>
            </w:r>
            <w:r>
              <w:rPr>
                <w:rFonts w:hint="eastAsia" w:cs="宋体" w:asciiTheme="minorEastAsia" w:hAnsiTheme="minorEastAsia"/>
                <w:color w:val="000000"/>
                <w:kern w:val="0"/>
                <w:szCs w:val="21"/>
              </w:rPr>
              <w:t>分，缺少一项扣3分。每出现一处缺陷（缺陷是指：存在内容响应不完整、不适用项目实际情况的情形、凭空编造、前后不一致、前后逻辑错误等）扣1分，扣完为止。未提供或不满足需求的不得分。</w:t>
            </w:r>
          </w:p>
        </w:tc>
        <w:tc>
          <w:tcPr>
            <w:tcW w:w="866" w:type="dxa"/>
            <w:tcBorders>
              <w:top w:val="single" w:color="auto" w:sz="4" w:space="0"/>
              <w:left w:val="nil"/>
              <w:bottom w:val="single" w:color="auto" w:sz="4" w:space="0"/>
              <w:right w:val="single" w:color="auto" w:sz="4" w:space="0"/>
            </w:tcBorders>
            <w:vAlign w:val="center"/>
          </w:tcPr>
          <w:p w14:paraId="40AF0AC3">
            <w:pPr>
              <w:autoSpaceDE w:val="0"/>
              <w:autoSpaceDN w:val="0"/>
              <w:adjustRightInd w:val="0"/>
              <w:jc w:val="center"/>
              <w:rPr>
                <w:rFonts w:hint="default" w:asciiTheme="minorEastAsia" w:hAnsiTheme="minorEastAsia" w:eastAsiaTheme="minorEastAsia"/>
                <w:kern w:val="0"/>
                <w:szCs w:val="21"/>
                <w:lang w:val="en-US" w:eastAsia="zh-CN"/>
              </w:rPr>
            </w:pPr>
            <w:r>
              <w:rPr>
                <w:rFonts w:hint="eastAsia" w:asciiTheme="minorEastAsia" w:hAnsiTheme="minorEastAsia"/>
                <w:kern w:val="0"/>
                <w:szCs w:val="21"/>
                <w:lang w:val="en-US" w:eastAsia="zh-CN"/>
              </w:rPr>
              <w:t>18</w:t>
            </w:r>
          </w:p>
        </w:tc>
      </w:tr>
      <w:tr w14:paraId="2E2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303F19BD">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8</w:t>
            </w:r>
          </w:p>
        </w:tc>
        <w:tc>
          <w:tcPr>
            <w:tcW w:w="1680" w:type="dxa"/>
            <w:tcBorders>
              <w:top w:val="single" w:color="auto" w:sz="4" w:space="0"/>
              <w:left w:val="nil"/>
              <w:bottom w:val="single" w:color="auto" w:sz="4" w:space="0"/>
              <w:right w:val="single" w:color="auto" w:sz="4" w:space="0"/>
            </w:tcBorders>
            <w:vAlign w:val="center"/>
          </w:tcPr>
          <w:p w14:paraId="101AA463">
            <w:pPr>
              <w:widowControl/>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保密管理方案</w:t>
            </w:r>
          </w:p>
        </w:tc>
        <w:tc>
          <w:tcPr>
            <w:tcW w:w="6717" w:type="dxa"/>
            <w:tcBorders>
              <w:top w:val="single" w:color="auto" w:sz="4" w:space="0"/>
              <w:left w:val="nil"/>
              <w:bottom w:val="single" w:color="auto" w:sz="4" w:space="0"/>
              <w:right w:val="single" w:color="auto" w:sz="4" w:space="0"/>
            </w:tcBorders>
            <w:vAlign w:val="center"/>
          </w:tcPr>
          <w:p w14:paraId="1BCF3D28">
            <w:pPr>
              <w:widowControl/>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根据投标人提供的保密管理方案，对项目的整体进行分析，根据项目的实际内容及数据分析制定相应的保密措施及方案，包含：①保密管理制度②保密相应措施③保密内容中其他建议及方案④信息安全防范保密措施⑤网络安全方案</w:t>
            </w:r>
          </w:p>
          <w:p w14:paraId="270BE4DD">
            <w:pPr>
              <w:widowControl/>
              <w:jc w:val="left"/>
              <w:rPr>
                <w:rFonts w:hint="eastAsia" w:cs="宋体" w:asciiTheme="minorEastAsia" w:hAnsiTheme="minorEastAsia"/>
                <w:kern w:val="0"/>
                <w:szCs w:val="21"/>
                <w:lang w:val="en-US" w:eastAsia="zh-CN"/>
              </w:rPr>
            </w:pPr>
            <w:r>
              <w:rPr>
                <w:rFonts w:hint="eastAsia" w:cs="宋体" w:asciiTheme="minorEastAsia" w:hAnsiTheme="minorEastAsia"/>
                <w:color w:val="000000"/>
                <w:kern w:val="0"/>
                <w:szCs w:val="21"/>
              </w:rPr>
              <w:t>内容完整且无缺陷的得</w:t>
            </w:r>
            <w:r>
              <w:rPr>
                <w:rFonts w:hint="eastAsia" w:cs="宋体" w:asciiTheme="minorEastAsia" w:hAnsiTheme="minorEastAsia"/>
                <w:color w:val="000000"/>
                <w:kern w:val="0"/>
                <w:szCs w:val="21"/>
                <w:lang w:val="en-US" w:eastAsia="zh-CN"/>
              </w:rPr>
              <w:t>10</w:t>
            </w:r>
            <w:r>
              <w:rPr>
                <w:rFonts w:hint="eastAsia" w:cs="宋体" w:asciiTheme="minorEastAsia" w:hAnsiTheme="minorEastAsia"/>
                <w:color w:val="000000"/>
                <w:kern w:val="0"/>
                <w:szCs w:val="21"/>
              </w:rPr>
              <w:t>分，缺少一项扣</w:t>
            </w:r>
            <w:r>
              <w:rPr>
                <w:rFonts w:hint="eastAsia" w:cs="宋体" w:asciiTheme="minorEastAsia" w:hAnsiTheme="minorEastAsia"/>
                <w:color w:val="000000"/>
                <w:kern w:val="0"/>
                <w:szCs w:val="21"/>
                <w:lang w:val="en-US" w:eastAsia="zh-CN"/>
              </w:rPr>
              <w:t>2</w:t>
            </w:r>
            <w:r>
              <w:rPr>
                <w:rFonts w:hint="eastAsia" w:cs="宋体" w:asciiTheme="minorEastAsia" w:hAnsiTheme="minorEastAsia"/>
                <w:color w:val="000000"/>
                <w:kern w:val="0"/>
                <w:szCs w:val="21"/>
              </w:rPr>
              <w:t>分。每出现一处缺陷（缺陷是指：存在内容响应不完整、不适用项目实际情况的情形、凭空编造、前后不一致、前后逻辑错误等）扣1分，扣完为止。未提供或不满足需求的不得分。</w:t>
            </w:r>
          </w:p>
        </w:tc>
        <w:tc>
          <w:tcPr>
            <w:tcW w:w="866" w:type="dxa"/>
            <w:tcBorders>
              <w:top w:val="single" w:color="auto" w:sz="4" w:space="0"/>
              <w:left w:val="nil"/>
              <w:bottom w:val="single" w:color="auto" w:sz="4" w:space="0"/>
              <w:right w:val="single" w:color="auto" w:sz="4" w:space="0"/>
            </w:tcBorders>
            <w:vAlign w:val="center"/>
          </w:tcPr>
          <w:p w14:paraId="7E611DCD">
            <w:pPr>
              <w:autoSpaceDE w:val="0"/>
              <w:autoSpaceDN w:val="0"/>
              <w:adjustRightInd w:val="0"/>
              <w:jc w:val="center"/>
              <w:rPr>
                <w:rFonts w:hint="default" w:asciiTheme="minorEastAsia" w:hAnsiTheme="minorEastAsia" w:eastAsiaTheme="minorEastAsia"/>
                <w:kern w:val="0"/>
                <w:szCs w:val="21"/>
                <w:lang w:val="en-US" w:eastAsia="zh-CN"/>
              </w:rPr>
            </w:pPr>
            <w:r>
              <w:rPr>
                <w:rFonts w:hint="eastAsia" w:asciiTheme="minorEastAsia" w:hAnsiTheme="minorEastAsia"/>
                <w:kern w:val="0"/>
                <w:szCs w:val="21"/>
                <w:lang w:val="en-US" w:eastAsia="zh-CN"/>
              </w:rPr>
              <w:t>10</w:t>
            </w:r>
          </w:p>
        </w:tc>
      </w:tr>
      <w:tr w14:paraId="7E75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tcBorders>
              <w:top w:val="single" w:color="auto" w:sz="4" w:space="0"/>
              <w:left w:val="single" w:color="auto" w:sz="4" w:space="0"/>
              <w:bottom w:val="single" w:color="auto" w:sz="4" w:space="0"/>
              <w:right w:val="single" w:color="auto" w:sz="4" w:space="0"/>
            </w:tcBorders>
            <w:vAlign w:val="center"/>
          </w:tcPr>
          <w:p w14:paraId="64FD7F31">
            <w:pPr>
              <w:autoSpaceDE w:val="0"/>
              <w:autoSpaceDN w:val="0"/>
              <w:adjustRightInd w:val="0"/>
              <w:jc w:val="center"/>
              <w:rPr>
                <w:rFonts w:asciiTheme="minorEastAsia" w:hAnsiTheme="minorEastAsia"/>
                <w:kern w:val="0"/>
                <w:szCs w:val="21"/>
              </w:rPr>
            </w:pPr>
          </w:p>
        </w:tc>
        <w:tc>
          <w:tcPr>
            <w:tcW w:w="8397" w:type="dxa"/>
            <w:gridSpan w:val="2"/>
            <w:tcBorders>
              <w:top w:val="single" w:color="auto" w:sz="4" w:space="0"/>
              <w:left w:val="nil"/>
              <w:bottom w:val="single" w:color="auto" w:sz="4" w:space="0"/>
              <w:right w:val="single" w:color="auto" w:sz="4" w:space="0"/>
            </w:tcBorders>
            <w:vAlign w:val="center"/>
          </w:tcPr>
          <w:p w14:paraId="18FCA926">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合计</w:t>
            </w:r>
          </w:p>
        </w:tc>
        <w:tc>
          <w:tcPr>
            <w:tcW w:w="866" w:type="dxa"/>
            <w:tcBorders>
              <w:top w:val="single" w:color="auto" w:sz="4" w:space="0"/>
              <w:left w:val="nil"/>
              <w:bottom w:val="single" w:color="auto" w:sz="4" w:space="0"/>
              <w:right w:val="single" w:color="auto" w:sz="4" w:space="0"/>
            </w:tcBorders>
            <w:vAlign w:val="center"/>
          </w:tcPr>
          <w:p w14:paraId="4E306A91">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90</w:t>
            </w:r>
          </w:p>
        </w:tc>
      </w:tr>
    </w:tbl>
    <w:p w14:paraId="2C1AE6A2">
      <w:pPr>
        <w:tabs>
          <w:tab w:val="center" w:pos="4832"/>
          <w:tab w:val="left" w:pos="7140"/>
        </w:tabs>
        <w:spacing w:line="360" w:lineRule="auto"/>
        <w:ind w:firstLine="472" w:firstLineChars="196"/>
        <w:jc w:val="left"/>
        <w:outlineLvl w:val="2"/>
        <w:rPr>
          <w:rFonts w:ascii="宋体" w:hAnsi="Calibri" w:eastAsia="宋体" w:cs="宋体"/>
          <w:b/>
          <w:sz w:val="24"/>
          <w:szCs w:val="24"/>
        </w:rPr>
      </w:pPr>
      <w:r>
        <w:rPr>
          <w:rFonts w:ascii="宋体" w:hAnsi="宋体" w:eastAsia="宋体" w:cs="宋体"/>
          <w:b/>
          <w:sz w:val="24"/>
          <w:szCs w:val="24"/>
        </w:rPr>
        <w:t>1.</w:t>
      </w:r>
      <w:r>
        <w:rPr>
          <w:rFonts w:hint="eastAsia" w:ascii="宋体" w:hAnsi="宋体" w:eastAsia="宋体" w:cs="宋体"/>
          <w:b/>
          <w:sz w:val="24"/>
          <w:szCs w:val="24"/>
        </w:rPr>
        <w:t>评标方法</w:t>
      </w:r>
      <w:bookmarkEnd w:id="62"/>
    </w:p>
    <w:p w14:paraId="00D86B4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本次评标采用</w:t>
      </w:r>
      <w:r>
        <w:rPr>
          <w:rFonts w:hint="eastAsia" w:ascii="宋体" w:hAnsi="宋体" w:eastAsia="宋体" w:cs="Arial"/>
          <w:kern w:val="0"/>
          <w:sz w:val="24"/>
          <w:szCs w:val="24"/>
          <w:lang w:eastAsia="zh-CN"/>
        </w:rPr>
        <w:t>综合评分法</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小组对满足</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实质性要求的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，按照本节规定的评审标准进行评审。评标中各评委若发生意见分歧，以少数服从多数原则确定。</w:t>
      </w:r>
    </w:p>
    <w:p w14:paraId="57097E02">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64" w:name="_Toc8704"/>
      <w:r>
        <w:rPr>
          <w:rFonts w:ascii="宋体" w:hAnsi="宋体" w:eastAsia="宋体" w:cs="宋体"/>
          <w:b/>
          <w:sz w:val="24"/>
          <w:szCs w:val="24"/>
        </w:rPr>
        <w:t>2.</w:t>
      </w:r>
      <w:r>
        <w:rPr>
          <w:rFonts w:hint="eastAsia" w:ascii="宋体" w:hAnsi="宋体" w:eastAsia="宋体" w:cs="宋体"/>
          <w:b/>
          <w:sz w:val="24"/>
          <w:szCs w:val="24"/>
        </w:rPr>
        <w:t>评审标准</w:t>
      </w:r>
      <w:bookmarkEnd w:id="64"/>
    </w:p>
    <w:p w14:paraId="42205F7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1资格审查：评审因素和评审标准见《资格审查标准》。</w:t>
      </w:r>
    </w:p>
    <w:p w14:paraId="6D4A0B0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2完备性及符合性审查：评审因素和评审标准见《完备性及符合性审查标准》。</w:t>
      </w:r>
    </w:p>
    <w:p w14:paraId="2CF4F16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3详细评审：</w:t>
      </w:r>
    </w:p>
    <w:p w14:paraId="3DB4B27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2.3.1详细评审：评审因素和评审标准见《详细评审标准》及本节第3.6款。</w:t>
      </w:r>
    </w:p>
    <w:p w14:paraId="3FB8EF2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rPr>
        <w:t>投标报价评分标准：</w:t>
      </w:r>
    </w:p>
    <w:p w14:paraId="50F2199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）分值构成：见评标办法前附表。</w:t>
      </w:r>
    </w:p>
    <w:p w14:paraId="662BE5D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）评标基准价计算：见评标办法前附表。</w:t>
      </w:r>
    </w:p>
    <w:p w14:paraId="79C6756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（3）投标报价得分的计算：见评标办法前附表。</w:t>
      </w:r>
    </w:p>
    <w:p w14:paraId="6271E0DE">
      <w:pPr>
        <w:tabs>
          <w:tab w:val="center" w:pos="4832"/>
          <w:tab w:val="left" w:pos="7140"/>
        </w:tabs>
        <w:spacing w:line="360" w:lineRule="auto"/>
        <w:ind w:firstLine="472" w:firstLineChars="196"/>
        <w:jc w:val="left"/>
        <w:outlineLvl w:val="2"/>
        <w:rPr>
          <w:rFonts w:ascii="宋体" w:hAnsi="Calibri" w:eastAsia="宋体" w:cs="宋体"/>
          <w:b/>
          <w:sz w:val="24"/>
          <w:szCs w:val="24"/>
        </w:rPr>
      </w:pPr>
      <w:bookmarkStart w:id="65" w:name="_Toc26306"/>
      <w:r>
        <w:rPr>
          <w:rFonts w:ascii="宋体" w:hAnsi="宋体" w:eastAsia="宋体" w:cs="宋体"/>
          <w:b/>
          <w:sz w:val="24"/>
          <w:szCs w:val="24"/>
        </w:rPr>
        <w:t>3.</w:t>
      </w:r>
      <w:r>
        <w:rPr>
          <w:rFonts w:hint="eastAsia" w:ascii="宋体" w:hAnsi="宋体" w:eastAsia="宋体" w:cs="宋体"/>
          <w:b/>
          <w:sz w:val="24"/>
          <w:szCs w:val="24"/>
        </w:rPr>
        <w:t>评标程序</w:t>
      </w:r>
      <w:bookmarkEnd w:id="65"/>
    </w:p>
    <w:p w14:paraId="6428F3C3">
      <w:pPr>
        <w:pStyle w:val="67"/>
        <w:widowControl/>
        <w:numPr>
          <w:ilvl w:val="1"/>
          <w:numId w:val="2"/>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1C3BBB7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评标活动将按以下步骤进行：</w:t>
      </w:r>
    </w:p>
    <w:p w14:paraId="45D56B1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评标准备</w:t>
      </w:r>
    </w:p>
    <w:p w14:paraId="10D2CC4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1958274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24DCB9A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（4）详细评审</w:t>
      </w:r>
    </w:p>
    <w:p w14:paraId="30EFD4A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2C2068F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候选人及提交评标报告</w:t>
      </w:r>
    </w:p>
    <w:p w14:paraId="6C289FE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评标准备</w:t>
      </w:r>
    </w:p>
    <w:p w14:paraId="1082FA6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小组成员签到</w:t>
      </w:r>
    </w:p>
    <w:p w14:paraId="24FBEDE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小组成员到达评标现场时应当在签到表上签到以证明其出席。</w:t>
      </w:r>
    </w:p>
    <w:p w14:paraId="04B670D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小组的分工</w:t>
      </w:r>
    </w:p>
    <w:p w14:paraId="0C419CB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小组首先推选一名</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小组组长（非</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代表担任）。</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小组组长负责评标活动的组织领导工作。</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小组组长与</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小组其他成员具有同等的评标权力。</w:t>
      </w:r>
    </w:p>
    <w:p w14:paraId="39F1D3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3.2.2.2</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小组组长除履行自己作为</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小组成员独立评标的职责外，主要负责以下工作：</w:t>
      </w:r>
    </w:p>
    <w:p w14:paraId="6A4DD7D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小组成员学习</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w:t>
      </w:r>
    </w:p>
    <w:p w14:paraId="233764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小组成员认为需要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澄清、说明或者补正的问题；</w:t>
      </w:r>
    </w:p>
    <w:p w14:paraId="3CFAA75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质询并对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的答复进行评审；</w:t>
      </w:r>
    </w:p>
    <w:p w14:paraId="1D8646F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25A7ACC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）组织收回评标过程中使用的文件、表格和评标记录以及其他资料，并查验评标记录的完整性及有效性；</w:t>
      </w:r>
    </w:p>
    <w:p w14:paraId="3B32B94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）组织对评标结论进行复核确认；</w:t>
      </w:r>
    </w:p>
    <w:p w14:paraId="1F1E1C4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）组织编写评标报告。</w:t>
      </w:r>
    </w:p>
    <w:p w14:paraId="3889E9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w:t>
      </w:r>
      <w:r>
        <w:rPr>
          <w:rFonts w:hint="eastAsia" w:ascii="宋体" w:hAnsi="宋体" w:eastAsia="宋体" w:cs="Arial"/>
          <w:kern w:val="0"/>
          <w:sz w:val="24"/>
          <w:szCs w:val="24"/>
        </w:rPr>
        <w:t>熟悉文件资料</w:t>
      </w:r>
    </w:p>
    <w:p w14:paraId="7F6226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小组组长应当组织</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小组成员认真研究</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，了解和熟悉</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目的、</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范围、主要合同条件、服务标准和要求，掌握评标标准和方法，熟悉本章及附件中包括的评标表格的使用，如果本章及附件所附的表格不能满足评标所需时，</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小组应当补充编制评标所需的表格。</w:t>
      </w:r>
    </w:p>
    <w:p w14:paraId="15930CC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3.2.3.2</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应当向</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小组提供评标所需的信息和数据，包括：</w:t>
      </w:r>
    </w:p>
    <w:p w14:paraId="284D1ED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及其澄清修改等</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补充；</w:t>
      </w:r>
    </w:p>
    <w:p w14:paraId="7256B7F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w:t>
      </w:r>
    </w:p>
    <w:p w14:paraId="1FC69D0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5B1F702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）评标表格；</w:t>
      </w:r>
    </w:p>
    <w:p w14:paraId="37CA69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471FAE8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w:t>
      </w:r>
      <w:r>
        <w:rPr>
          <w:rFonts w:hint="eastAsia" w:ascii="宋体" w:hAnsi="宋体" w:eastAsia="宋体" w:cs="Arial"/>
          <w:kern w:val="0"/>
          <w:sz w:val="24"/>
          <w:szCs w:val="24"/>
        </w:rPr>
        <w:t>资格审查（适用于资格后审）</w:t>
      </w:r>
    </w:p>
    <w:p w14:paraId="7BD8FE0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会依据本章规定的评审因素和审查标准，对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的资格审查资料进行资格审查。资格审查有一项未通过审查标准，</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将认定整个</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不响应</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而否决其投标，并且不允许</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通过修改或撤销其不符合要求的差异或保留，使之成为具有响应性的投标。</w:t>
      </w:r>
    </w:p>
    <w:p w14:paraId="197784D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7FCB992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小组依据本章规定的评审因素和评审标准，对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进行完备性及符合性审查。完备性及符合性审查有一项未通过评审标准，</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小组将认定整个</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不响应</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而否决其投标，并且不允许</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通过修改或撤销其不符合要求的差异或保留，使之成为具有响应性的投标。</w:t>
      </w:r>
    </w:p>
    <w:p w14:paraId="5CFBF3F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完备性及符合性审查条款是指对本采购项目产生了重大影响的重大偏差，而且纠正此类偏差将会对响应本次</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的其他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的竞争地位产生不公正的影响。</w:t>
      </w:r>
    </w:p>
    <w:p w14:paraId="5F8E08D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在实质上响应</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要求，但在个别地方存在疏漏或者提供了不完整的技术信息和数据等情况，并且补正这些遗漏和不完整不会对其他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造成不公平的结果。细微偏差不影响</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的有效性，</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小组可要求存在细微偏差的</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予以补正。</w:t>
      </w:r>
    </w:p>
    <w:p w14:paraId="6FE32F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6详细评审</w:t>
      </w:r>
    </w:p>
    <w:p w14:paraId="6271F8A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.1.</w:t>
      </w:r>
      <w:r>
        <w:rPr>
          <w:rFonts w:hint="eastAsia" w:ascii="宋体" w:hAnsi="宋体" w:eastAsia="宋体" w:cs="Arial"/>
          <w:kern w:val="0"/>
          <w:sz w:val="24"/>
          <w:szCs w:val="24"/>
        </w:rPr>
        <w:t>只有通过了资格审查、完备性及符合性审查且</w:t>
      </w:r>
      <w:r>
        <w:rPr>
          <w:rFonts w:hint="eastAsia" w:ascii="宋体" w:hAnsi="Calibri" w:eastAsia="宋体" w:cs="Arial"/>
          <w:kern w:val="0"/>
          <w:sz w:val="24"/>
          <w:szCs w:val="24"/>
        </w:rPr>
        <w:t>投标方不少于3个</w:t>
      </w:r>
      <w:r>
        <w:rPr>
          <w:rFonts w:hint="eastAsia" w:ascii="宋体" w:hAnsi="宋体" w:eastAsia="宋体" w:cs="Arial"/>
          <w:kern w:val="0"/>
          <w:sz w:val="24"/>
          <w:szCs w:val="24"/>
        </w:rPr>
        <w:t>方可进入详细评审。</w:t>
      </w:r>
      <w:r>
        <w:rPr>
          <w:rFonts w:hint="eastAsia" w:ascii="宋体" w:hAnsi="宋体" w:eastAsia="宋体" w:cs="Arial"/>
          <w:kern w:val="0"/>
          <w:sz w:val="24"/>
          <w:szCs w:val="24"/>
          <w:lang w:eastAsia="zh-CN"/>
        </w:rPr>
        <w:t>评审</w:t>
      </w:r>
      <w:r>
        <w:rPr>
          <w:rFonts w:hint="eastAsia" w:ascii="宋体" w:hAnsi="Calibri" w:eastAsia="宋体" w:cs="Arial"/>
          <w:kern w:val="0"/>
          <w:sz w:val="24"/>
          <w:szCs w:val="24"/>
        </w:rPr>
        <w:t>小组所有成员将对</w:t>
      </w:r>
      <w:r>
        <w:rPr>
          <w:rFonts w:hint="eastAsia" w:ascii="宋体" w:hAnsi="Calibri" w:eastAsia="宋体" w:cs="Arial"/>
          <w:kern w:val="0"/>
          <w:sz w:val="24"/>
          <w:szCs w:val="24"/>
          <w:lang w:eastAsia="zh-CN"/>
        </w:rPr>
        <w:t>投标</w:t>
      </w:r>
      <w:r>
        <w:rPr>
          <w:rFonts w:hint="eastAsia" w:ascii="宋体" w:hAnsi="Calibri" w:eastAsia="宋体" w:cs="Arial"/>
          <w:kern w:val="0"/>
          <w:sz w:val="24"/>
          <w:szCs w:val="24"/>
        </w:rPr>
        <w:t>文件进行详细评审。</w:t>
      </w:r>
    </w:p>
    <w:p w14:paraId="5AD6705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澄清、说明和补正</w:t>
      </w:r>
    </w:p>
    <w:p w14:paraId="3BF7C96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.1在不改变</w:t>
      </w:r>
      <w:r>
        <w:rPr>
          <w:rFonts w:hint="eastAsia" w:ascii="宋体" w:hAnsi="宋体" w:eastAsia="宋体" w:cs="Arial"/>
          <w:kern w:val="0"/>
          <w:sz w:val="24"/>
          <w:szCs w:val="24"/>
          <w:lang w:eastAsia="zh-CN"/>
        </w:rPr>
        <w:t>投标人投标文件</w:t>
      </w:r>
      <w:r>
        <w:rPr>
          <w:rFonts w:hint="eastAsia" w:ascii="宋体" w:hAnsi="宋体" w:eastAsia="宋体" w:cs="Arial"/>
          <w:kern w:val="0"/>
          <w:sz w:val="24"/>
          <w:szCs w:val="24"/>
        </w:rPr>
        <w:t>实质性内容的前提下，</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小组应当对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进行基础性数据分析和整理，从而发现并提取其中可能存在的对采购范围理解的偏差、技术响应偏离、投标价格的算术性错误、错漏项、投标价格构成不合理、不平衡报价等存在明显异常的问题。</w:t>
      </w:r>
    </w:p>
    <w:p w14:paraId="5E9A8FA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.2澄清、说明和补正内容不得改变</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的实质性内容（算术性错误修正的除外）。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的书面澄清、说明和补正属于</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的组成部分。</w:t>
      </w:r>
    </w:p>
    <w:p w14:paraId="59FB00D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小组针对需要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对所提交</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中不明确的内容进行书面澄清、说明或补正。澄清通知不得向</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提出带有暗示性或诱导性问题，或向其明确</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中的遗漏和错误。</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接到</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小组发出的书面澄清通知后，应按</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小组的要求提供书面澄清资料，并在规定的时间递交到指定地点。</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小组不接受</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主动提出的澄清、说明或补正。</w:t>
      </w:r>
    </w:p>
    <w:p w14:paraId="7A75AAA8">
      <w:pPr>
        <w:spacing w:line="360" w:lineRule="auto"/>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提交的澄清、说明或补正有疑问的，可以要求</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进一步澄清、说明或补正，直至满足</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小组的要求。</w:t>
      </w:r>
    </w:p>
    <w:p w14:paraId="3B26114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.3</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小组：评委按照《详细评审标准》评分，</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详细评审得分等于全部评委评分的算术平均值。</w:t>
      </w:r>
    </w:p>
    <w:p w14:paraId="612132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.4</w:t>
      </w:r>
      <w:r>
        <w:rPr>
          <w:rFonts w:hint="eastAsia" w:ascii="宋体" w:hAnsi="宋体" w:eastAsia="宋体" w:cs="Arial"/>
          <w:kern w:val="0"/>
          <w:sz w:val="24"/>
          <w:szCs w:val="24"/>
        </w:rPr>
        <w:t>算术错误修正：投标价格有算术错误的，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小组按以下原则对投标价格进行修正，修正的价格经</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书面确认后具有约束力。</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不接受修正价格的，其投标将被否决。</w:t>
      </w:r>
    </w:p>
    <w:p w14:paraId="3905886F">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a.</w:t>
      </w:r>
      <w:r>
        <w:rPr>
          <w:rFonts w:hint="eastAsia" w:ascii="宋体" w:hAnsi="宋体" w:cs="宋体"/>
          <w:kern w:val="0"/>
          <w:sz w:val="24"/>
          <w:szCs w:val="24"/>
        </w:rPr>
        <w:t>响应文件中开标一览表（报价表）内容与响应文件中相应内容不一致的，以开标一览表（报价表）为准；</w:t>
      </w:r>
    </w:p>
    <w:p w14:paraId="672C63D4">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大写金额和小写金额不一致的，以大写金额为准；</w:t>
      </w:r>
    </w:p>
    <w:p w14:paraId="700E641C">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c.</w:t>
      </w:r>
      <w:r>
        <w:rPr>
          <w:rFonts w:hint="eastAsia" w:ascii="宋体" w:hAnsi="宋体" w:cs="宋体"/>
          <w:kern w:val="0"/>
          <w:sz w:val="24"/>
          <w:szCs w:val="24"/>
        </w:rPr>
        <w:t>单价金额小数点或者百分比有明显错位的，以开标一览表的总价为准，并修改单价；</w:t>
      </w:r>
    </w:p>
    <w:p w14:paraId="65063D03">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d.</w:t>
      </w:r>
      <w:r>
        <w:rPr>
          <w:rFonts w:hint="eastAsia" w:ascii="宋体" w:hAnsi="宋体" w:cs="宋体"/>
          <w:kern w:val="0"/>
          <w:sz w:val="24"/>
          <w:szCs w:val="24"/>
        </w:rPr>
        <w:t>总价金额与按单价汇总金额不一致的，以单价金额计算结果为准。</w:t>
      </w:r>
    </w:p>
    <w:p w14:paraId="19FB80C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cs="宋体"/>
          <w:kern w:val="0"/>
          <w:sz w:val="24"/>
          <w:szCs w:val="24"/>
        </w:rPr>
        <w:t>e.同时出现两种以上不一致的，按照前款规定的顺序修正。修正后的投标报价若超过最高投标限价（如有），评审小组应当否决其投标。</w:t>
      </w:r>
    </w:p>
    <w:p w14:paraId="51836C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.5</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小组发现</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的报价明显低于其他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投标价格，使得其投标价格可能低于其成本的，应当要求该</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作出书面说明并提供相应的证明材料。</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不能合理说明或者不能提供相应证明材料的，由</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小组认定该</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以低于成本报价竞标，否决其投标。</w:t>
      </w:r>
    </w:p>
    <w:p w14:paraId="1667E84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.6</w:t>
      </w:r>
      <w:r>
        <w:rPr>
          <w:rFonts w:hint="eastAsia" w:ascii="宋体" w:hAnsi="宋体" w:eastAsia="宋体" w:cs="Arial"/>
          <w:kern w:val="0"/>
          <w:sz w:val="24"/>
          <w:szCs w:val="24"/>
        </w:rPr>
        <w:t>投标报价评分：对投标报价进行投标报价得分计算，计算方法详见评标办法前附表。</w:t>
      </w:r>
    </w:p>
    <w:p w14:paraId="12B250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.7</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综合得分即为：</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报价得分+详细评审得分，评分分值计算保留小数点后两位，小数点后第三位“四舍五入”。</w:t>
      </w:r>
    </w:p>
    <w:p w14:paraId="543C282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.8</w:t>
      </w:r>
      <w:r>
        <w:rPr>
          <w:rFonts w:hint="eastAsia" w:ascii="宋体" w:hAnsi="宋体" w:eastAsia="宋体" w:cs="Arial"/>
          <w:kern w:val="0"/>
          <w:sz w:val="24"/>
          <w:szCs w:val="24"/>
        </w:rPr>
        <w:t>详细评审工作全部结束后，</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候选人排序按照以下原则进行。</w:t>
      </w:r>
    </w:p>
    <w:p w14:paraId="20DDA2DD">
      <w:pPr>
        <w:widowControl/>
        <w:shd w:val="clear" w:color="auto" w:fill="FFFFFF"/>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评审小组应当根据</w:t>
      </w:r>
      <w:r>
        <w:rPr>
          <w:rFonts w:hint="eastAsia" w:ascii="宋体" w:hAnsi="宋体" w:eastAsia="宋体" w:cs="Arial"/>
          <w:b/>
          <w:kern w:val="0"/>
          <w:sz w:val="24"/>
          <w:szCs w:val="24"/>
        </w:rPr>
        <w:t>综合</w:t>
      </w:r>
      <w:r>
        <w:rPr>
          <w:rFonts w:hint="eastAsia" w:ascii="宋体" w:hAnsi="宋体" w:cs="宋体"/>
          <w:b/>
          <w:kern w:val="0"/>
          <w:sz w:val="24"/>
          <w:szCs w:val="24"/>
        </w:rPr>
        <w:t>得分情况，按照</w:t>
      </w:r>
      <w:r>
        <w:rPr>
          <w:rFonts w:hint="eastAsia" w:ascii="宋体" w:hAnsi="宋体" w:cs="宋体"/>
          <w:b/>
          <w:kern w:val="0"/>
          <w:sz w:val="24"/>
          <w:szCs w:val="24"/>
          <w:lang w:eastAsia="zh-CN"/>
        </w:rPr>
        <w:t>投标人</w:t>
      </w:r>
      <w:r>
        <w:rPr>
          <w:rFonts w:hint="eastAsia" w:ascii="宋体" w:hAnsi="宋体" w:eastAsia="宋体" w:cs="Arial"/>
          <w:b/>
          <w:kern w:val="0"/>
          <w:sz w:val="24"/>
          <w:szCs w:val="24"/>
        </w:rPr>
        <w:t>综合</w:t>
      </w:r>
      <w:r>
        <w:rPr>
          <w:rFonts w:hint="eastAsia" w:ascii="宋体" w:hAnsi="宋体" w:cs="宋体"/>
          <w:b/>
          <w:kern w:val="0"/>
          <w:sz w:val="24"/>
          <w:szCs w:val="24"/>
        </w:rPr>
        <w:t>得分由高到低的顺序排列，依次推荐</w:t>
      </w:r>
      <w:r>
        <w:rPr>
          <w:rFonts w:ascii="宋体" w:hAnsi="宋体" w:cs="宋体"/>
          <w:b/>
          <w:kern w:val="0"/>
          <w:sz w:val="24"/>
          <w:szCs w:val="24"/>
        </w:rPr>
        <w:t>3</w:t>
      </w:r>
      <w:r>
        <w:rPr>
          <w:rFonts w:hint="eastAsia" w:ascii="宋体" w:hAnsi="宋体" w:cs="宋体"/>
          <w:b/>
          <w:kern w:val="0"/>
          <w:sz w:val="24"/>
          <w:szCs w:val="24"/>
        </w:rPr>
        <w:t>名</w:t>
      </w:r>
      <w:r>
        <w:rPr>
          <w:rFonts w:hint="eastAsia" w:ascii="宋体" w:hAnsi="宋体" w:cs="宋体"/>
          <w:b/>
          <w:kern w:val="0"/>
          <w:sz w:val="24"/>
          <w:szCs w:val="24"/>
          <w:lang w:eastAsia="zh-CN"/>
        </w:rPr>
        <w:t>中标</w:t>
      </w:r>
      <w:r>
        <w:rPr>
          <w:rFonts w:hint="eastAsia" w:ascii="宋体" w:hAnsi="宋体" w:cs="宋体"/>
          <w:b/>
          <w:kern w:val="0"/>
          <w:sz w:val="24"/>
          <w:szCs w:val="24"/>
        </w:rPr>
        <w:t>候选人，并编写评审报告。</w:t>
      </w:r>
      <w:r>
        <w:rPr>
          <w:rFonts w:hint="eastAsia" w:ascii="宋体" w:hAnsi="宋体" w:cs="宋体"/>
          <w:b/>
          <w:kern w:val="0"/>
          <w:sz w:val="24"/>
          <w:szCs w:val="24"/>
          <w:lang w:eastAsia="zh-CN"/>
        </w:rPr>
        <w:t>投标人</w:t>
      </w:r>
      <w:r>
        <w:rPr>
          <w:rFonts w:hint="eastAsia" w:ascii="宋体" w:hAnsi="宋体" w:eastAsia="宋体" w:cs="Arial"/>
          <w:b/>
          <w:kern w:val="0"/>
          <w:sz w:val="24"/>
          <w:szCs w:val="24"/>
        </w:rPr>
        <w:t>综合</w:t>
      </w:r>
      <w:r>
        <w:rPr>
          <w:rFonts w:hint="eastAsia" w:ascii="宋体" w:hAnsi="宋体" w:cs="宋体"/>
          <w:b/>
          <w:kern w:val="0"/>
          <w:sz w:val="24"/>
          <w:szCs w:val="24"/>
        </w:rPr>
        <w:t>得分相同的，按照</w:t>
      </w:r>
      <w:r>
        <w:rPr>
          <w:rFonts w:hint="eastAsia" w:ascii="宋体" w:hAnsi="宋体" w:cs="宋体"/>
          <w:b/>
          <w:kern w:val="0"/>
          <w:sz w:val="24"/>
          <w:szCs w:val="24"/>
          <w:lang w:eastAsia="zh-CN"/>
        </w:rPr>
        <w:t>投标</w:t>
      </w:r>
      <w:r>
        <w:rPr>
          <w:rFonts w:hint="eastAsia" w:ascii="宋体" w:hAnsi="宋体" w:cs="宋体"/>
          <w:b/>
          <w:kern w:val="0"/>
          <w:sz w:val="24"/>
          <w:szCs w:val="24"/>
        </w:rPr>
        <w:t>报价由低到高的顺序排列。</w:t>
      </w:r>
      <w:r>
        <w:rPr>
          <w:rFonts w:hint="eastAsia" w:ascii="宋体" w:hAnsi="宋体" w:cs="宋体"/>
          <w:b/>
          <w:kern w:val="0"/>
          <w:sz w:val="24"/>
          <w:szCs w:val="24"/>
          <w:lang w:eastAsia="zh-CN"/>
        </w:rPr>
        <w:t>投标人</w:t>
      </w:r>
      <w:r>
        <w:rPr>
          <w:rFonts w:hint="eastAsia" w:ascii="宋体" w:hAnsi="宋体" w:eastAsia="宋体" w:cs="Arial"/>
          <w:b/>
          <w:kern w:val="0"/>
          <w:sz w:val="24"/>
          <w:szCs w:val="24"/>
        </w:rPr>
        <w:t>综合</w:t>
      </w:r>
      <w:r>
        <w:rPr>
          <w:rFonts w:hint="eastAsia" w:ascii="宋体" w:hAnsi="宋体" w:cs="宋体"/>
          <w:b/>
          <w:kern w:val="0"/>
          <w:sz w:val="24"/>
          <w:szCs w:val="24"/>
        </w:rPr>
        <w:t>得分相同且</w:t>
      </w:r>
      <w:r>
        <w:rPr>
          <w:rFonts w:hint="eastAsia" w:ascii="宋体" w:hAnsi="宋体" w:cs="宋体"/>
          <w:b/>
          <w:kern w:val="0"/>
          <w:sz w:val="24"/>
          <w:szCs w:val="24"/>
          <w:lang w:eastAsia="zh-CN"/>
        </w:rPr>
        <w:t>投标</w:t>
      </w:r>
      <w:r>
        <w:rPr>
          <w:rFonts w:hint="eastAsia" w:ascii="宋体" w:hAnsi="宋体" w:cs="宋体"/>
          <w:b/>
          <w:kern w:val="0"/>
          <w:sz w:val="24"/>
          <w:szCs w:val="24"/>
        </w:rPr>
        <w:t>报价也相同的并列，评审小组将按照</w:t>
      </w:r>
      <w:r>
        <w:rPr>
          <w:rFonts w:hint="eastAsia" w:ascii="宋体" w:hAnsi="宋体" w:cs="宋体"/>
          <w:b/>
          <w:kern w:val="0"/>
          <w:sz w:val="24"/>
          <w:szCs w:val="24"/>
          <w:lang w:eastAsia="zh-CN"/>
        </w:rPr>
        <w:t>投标文件技术指标优劣</w:t>
      </w:r>
      <w:r>
        <w:rPr>
          <w:rFonts w:hint="eastAsia" w:ascii="宋体" w:hAnsi="宋体" w:cs="宋体"/>
          <w:b/>
          <w:kern w:val="0"/>
          <w:sz w:val="24"/>
          <w:szCs w:val="24"/>
        </w:rPr>
        <w:t>排列。</w:t>
      </w:r>
    </w:p>
    <w:p w14:paraId="7EDE817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候选人及提交评标报告</w:t>
      </w:r>
    </w:p>
    <w:p w14:paraId="4C69979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候选人，综合得分排序第一的</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将被确定为第一</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候选人，以此类推确定出规定数量的的</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w:t>
      </w:r>
    </w:p>
    <w:p w14:paraId="196F2E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当通过了资格审查、完备性及符合性审查后，投标方少于3个时，</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应当依法重新</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w:t>
      </w:r>
    </w:p>
    <w:p w14:paraId="34B9902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.3</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小组完成评标后，应当向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提交书面评标报告。</w:t>
      </w:r>
    </w:p>
    <w:p w14:paraId="1DE72D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9特殊情况的处置程序</w:t>
      </w:r>
    </w:p>
    <w:p w14:paraId="77E10FB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.1</w:t>
      </w:r>
      <w:r>
        <w:rPr>
          <w:rFonts w:hint="eastAsia" w:ascii="宋体" w:hAnsi="宋体" w:eastAsia="宋体" w:cs="Arial"/>
          <w:kern w:val="0"/>
          <w:sz w:val="24"/>
          <w:szCs w:val="24"/>
        </w:rPr>
        <w:t>关于评标活动暂停</w:t>
      </w:r>
    </w:p>
    <w:p w14:paraId="1E0A4B7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小组应当执行连续评标的原则，按评标办法中规定的程序、内容、方法、标准完成全部评标工作。只有发生不可抗力导致评标工作无法继续时，评标活动方可暂停。发生评标暂停情况时，应当封存全部</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和评标记录，待不可抗力的影响结束且具备继续评标的条件时，由原</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小组继续评标。</w:t>
      </w:r>
    </w:p>
    <w:p w14:paraId="46256AB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.2</w:t>
      </w:r>
      <w:r>
        <w:rPr>
          <w:rFonts w:hint="eastAsia" w:ascii="宋体" w:hAnsi="宋体" w:eastAsia="宋体" w:cs="Arial"/>
          <w:kern w:val="0"/>
          <w:sz w:val="24"/>
          <w:szCs w:val="24"/>
        </w:rPr>
        <w:t>关于评标中途更换评委</w:t>
      </w:r>
    </w:p>
    <w:p w14:paraId="0DF6EF1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.2.1</w:t>
      </w:r>
      <w:r>
        <w:rPr>
          <w:rFonts w:hint="eastAsia" w:ascii="宋体" w:hAnsi="宋体" w:eastAsia="宋体" w:cs="Arial"/>
          <w:kern w:val="0"/>
          <w:sz w:val="24"/>
          <w:szCs w:val="24"/>
        </w:rPr>
        <w:t>除非发生下列情况之一，</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小组成员不得在评标中途更换：</w:t>
      </w:r>
    </w:p>
    <w:p w14:paraId="4C0A5A9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）因不可抗拒的客观原因，不能到场或需在评标中途退出评标活动。</w:t>
      </w:r>
    </w:p>
    <w:p w14:paraId="4051B63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小组成员需要回避。</w:t>
      </w:r>
    </w:p>
    <w:p w14:paraId="3261AB3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.2.2</w:t>
      </w:r>
      <w:r>
        <w:rPr>
          <w:rFonts w:hint="eastAsia" w:ascii="宋体" w:hAnsi="宋体" w:eastAsia="宋体" w:cs="Arial"/>
          <w:kern w:val="0"/>
          <w:sz w:val="24"/>
          <w:szCs w:val="24"/>
        </w:rPr>
        <w:t>退出评标的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小组成员，其已完成的评标行为无效，由更换的评委进行评标。</w:t>
      </w:r>
    </w:p>
    <w:p w14:paraId="6CA5338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.3</w:t>
      </w:r>
      <w:r>
        <w:rPr>
          <w:rFonts w:hint="eastAsia" w:ascii="宋体" w:hAnsi="宋体" w:eastAsia="宋体" w:cs="Arial"/>
          <w:kern w:val="0"/>
          <w:sz w:val="24"/>
          <w:szCs w:val="24"/>
        </w:rPr>
        <w:t>在评标环节中，需</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小组就某项定性的评审结论做出表决的，由</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小组全体成员按照少数服从多数的原则确定。</w:t>
      </w:r>
      <w:r>
        <w:rPr>
          <w:rFonts w:ascii="宋体" w:hAnsi="宋体" w:eastAsia="宋体" w:cs="Arial"/>
          <w:kern w:val="0"/>
          <w:sz w:val="24"/>
          <w:szCs w:val="24"/>
        </w:rPr>
        <w:br w:type="page"/>
      </w:r>
    </w:p>
    <w:p w14:paraId="0FA94C4B">
      <w:pPr>
        <w:autoSpaceDE w:val="0"/>
        <w:autoSpaceDN w:val="0"/>
        <w:adjustRightInd w:val="0"/>
        <w:ind w:firstLine="482" w:firstLineChars="200"/>
        <w:jc w:val="center"/>
        <w:rPr>
          <w:rFonts w:ascii="宋体" w:hAnsi="宋体"/>
          <w:b/>
          <w:sz w:val="24"/>
          <w:szCs w:val="24"/>
        </w:rPr>
      </w:pPr>
      <w:bookmarkStart w:id="66" w:name="_Toc485312286"/>
      <w:r>
        <w:rPr>
          <w:rFonts w:hint="eastAsia" w:ascii="宋体" w:hAnsi="宋体"/>
          <w:b/>
          <w:sz w:val="24"/>
          <w:szCs w:val="24"/>
        </w:rPr>
        <w:t>问题澄清通知</w:t>
      </w:r>
    </w:p>
    <w:p w14:paraId="17894D43">
      <w:pPr>
        <w:rPr>
          <w:rFonts w:ascii="宋体" w:hAnsi="宋体"/>
          <w:sz w:val="24"/>
          <w:szCs w:val="24"/>
        </w:rPr>
      </w:pPr>
    </w:p>
    <w:p w14:paraId="5E3CA8D2">
      <w:pPr>
        <w:rPr>
          <w:rFonts w:ascii="宋体" w:hAnsi="宋体" w:cs="Arial"/>
          <w:kern w:val="0"/>
          <w:sz w:val="24"/>
          <w:szCs w:val="24"/>
        </w:rPr>
      </w:pPr>
      <w:r>
        <w:rPr>
          <w:rFonts w:hint="eastAsia" w:ascii="宋体" w:hAnsi="宋体" w:cs="Arial"/>
          <w:kern w:val="0"/>
          <w:sz w:val="24"/>
          <w:szCs w:val="24"/>
        </w:rPr>
        <w:t>（</w:t>
      </w:r>
      <w:r>
        <w:rPr>
          <w:rFonts w:hint="eastAsia" w:ascii="宋体" w:hAnsi="宋体" w:cs="Arial"/>
          <w:kern w:val="0"/>
          <w:sz w:val="24"/>
          <w:szCs w:val="24"/>
          <w:lang w:eastAsia="zh-CN"/>
        </w:rPr>
        <w:t>投标人</w:t>
      </w:r>
      <w:r>
        <w:rPr>
          <w:rFonts w:hint="eastAsia" w:ascii="宋体" w:hAnsi="宋体" w:cs="Arial"/>
          <w:kern w:val="0"/>
          <w:sz w:val="24"/>
          <w:szCs w:val="24"/>
        </w:rPr>
        <w:t>名称）：</w:t>
      </w:r>
    </w:p>
    <w:p w14:paraId="2C247998">
      <w:pPr>
        <w:ind w:firstLine="480" w:firstLineChars="200"/>
        <w:rPr>
          <w:rFonts w:ascii="宋体" w:hAnsi="宋体" w:cs="Arial"/>
          <w:kern w:val="0"/>
          <w:sz w:val="24"/>
          <w:szCs w:val="24"/>
        </w:rPr>
      </w:pPr>
      <w:r>
        <w:rPr>
          <w:rFonts w:hint="eastAsia" w:ascii="宋体" w:hAnsi="宋体" w:cs="Arial"/>
          <w:kern w:val="0"/>
          <w:sz w:val="24"/>
          <w:szCs w:val="24"/>
        </w:rPr>
        <w:t>（采购项目名称）采购的</w:t>
      </w:r>
      <w:r>
        <w:rPr>
          <w:rFonts w:hint="eastAsia" w:ascii="宋体" w:hAnsi="宋体" w:eastAsia="宋体" w:cs="Arial"/>
          <w:kern w:val="0"/>
          <w:sz w:val="24"/>
          <w:szCs w:val="24"/>
          <w:lang w:eastAsia="zh-CN"/>
        </w:rPr>
        <w:t>评审</w:t>
      </w:r>
      <w:r>
        <w:rPr>
          <w:rFonts w:hint="eastAsia" w:ascii="宋体" w:hAnsi="宋体" w:cs="Arial"/>
          <w:kern w:val="0"/>
          <w:sz w:val="24"/>
          <w:szCs w:val="24"/>
        </w:rPr>
        <w:t>小组，对你方的</w:t>
      </w:r>
      <w:r>
        <w:rPr>
          <w:rFonts w:hint="eastAsia" w:ascii="宋体" w:hAnsi="宋体" w:cs="Arial"/>
          <w:kern w:val="0"/>
          <w:sz w:val="24"/>
          <w:szCs w:val="24"/>
          <w:lang w:eastAsia="zh-CN"/>
        </w:rPr>
        <w:t>投标</w:t>
      </w:r>
      <w:r>
        <w:rPr>
          <w:rFonts w:hint="eastAsia" w:ascii="宋体" w:hAnsi="宋体" w:cs="Arial"/>
          <w:kern w:val="0"/>
          <w:sz w:val="24"/>
          <w:szCs w:val="24"/>
        </w:rPr>
        <w:t>文件进行了仔细的审查，现需你方对本通知所附质疑问卷中的问题以书面形式予以澄清、说明或者补正。</w:t>
      </w:r>
    </w:p>
    <w:p w14:paraId="49A3A775">
      <w:pPr>
        <w:rPr>
          <w:rFonts w:ascii="宋体" w:hAnsi="宋体" w:cs="Arial"/>
          <w:kern w:val="0"/>
          <w:sz w:val="24"/>
          <w:szCs w:val="24"/>
        </w:rPr>
      </w:pPr>
      <w:r>
        <w:rPr>
          <w:rFonts w:hint="eastAsia" w:ascii="宋体" w:hAnsi="宋体" w:cs="Arial"/>
          <w:kern w:val="0"/>
          <w:sz w:val="24"/>
          <w:szCs w:val="24"/>
        </w:rPr>
        <w:t>质疑问题：</w:t>
      </w:r>
    </w:p>
    <w:p w14:paraId="4E1CF952">
      <w:pPr>
        <w:rPr>
          <w:rFonts w:ascii="宋体" w:hAnsi="宋体" w:cs="Arial"/>
          <w:kern w:val="0"/>
          <w:sz w:val="24"/>
          <w:szCs w:val="24"/>
        </w:rPr>
      </w:pPr>
    </w:p>
    <w:p w14:paraId="5E584054">
      <w:pPr>
        <w:rPr>
          <w:rFonts w:ascii="宋体" w:hAnsi="宋体" w:cs="Arial"/>
          <w:kern w:val="0"/>
          <w:sz w:val="24"/>
          <w:szCs w:val="24"/>
        </w:rPr>
      </w:pPr>
    </w:p>
    <w:p w14:paraId="08508971">
      <w:pPr>
        <w:rPr>
          <w:rFonts w:ascii="宋体" w:hAnsi="宋体" w:cs="Arial"/>
          <w:kern w:val="0"/>
          <w:sz w:val="24"/>
          <w:szCs w:val="24"/>
        </w:rPr>
      </w:pPr>
    </w:p>
    <w:p w14:paraId="6A97F4E0">
      <w:pPr>
        <w:rPr>
          <w:rFonts w:ascii="宋体" w:hAnsi="宋体" w:cs="Arial"/>
          <w:kern w:val="0"/>
          <w:sz w:val="24"/>
          <w:szCs w:val="24"/>
        </w:rPr>
      </w:pPr>
    </w:p>
    <w:p w14:paraId="7C4FF7F6">
      <w:pPr>
        <w:rPr>
          <w:rFonts w:ascii="宋体" w:hAnsi="宋体" w:cs="Arial"/>
          <w:kern w:val="0"/>
          <w:sz w:val="24"/>
          <w:szCs w:val="24"/>
        </w:rPr>
      </w:pPr>
    </w:p>
    <w:p w14:paraId="23D834E0">
      <w:pPr>
        <w:rPr>
          <w:rFonts w:ascii="宋体" w:hAnsi="宋体" w:cs="Arial"/>
          <w:kern w:val="0"/>
          <w:sz w:val="24"/>
          <w:szCs w:val="24"/>
        </w:rPr>
      </w:pPr>
    </w:p>
    <w:p w14:paraId="4B423054">
      <w:pPr>
        <w:rPr>
          <w:rFonts w:ascii="宋体" w:hAnsi="宋体" w:cs="Arial"/>
          <w:kern w:val="0"/>
          <w:sz w:val="24"/>
          <w:szCs w:val="24"/>
        </w:rPr>
      </w:pPr>
    </w:p>
    <w:p w14:paraId="68A71B46">
      <w:pPr>
        <w:rPr>
          <w:rFonts w:ascii="宋体" w:hAnsi="宋体" w:cs="Arial"/>
          <w:kern w:val="0"/>
          <w:sz w:val="24"/>
          <w:szCs w:val="24"/>
        </w:rPr>
      </w:pPr>
    </w:p>
    <w:p w14:paraId="74BE38F4">
      <w:pPr>
        <w:rPr>
          <w:rFonts w:ascii="宋体" w:hAnsi="宋体" w:cs="Arial"/>
          <w:kern w:val="0"/>
          <w:sz w:val="24"/>
          <w:szCs w:val="24"/>
        </w:rPr>
      </w:pPr>
    </w:p>
    <w:p w14:paraId="46388C44">
      <w:pPr>
        <w:rPr>
          <w:rFonts w:ascii="宋体" w:hAnsi="宋体" w:cs="Arial"/>
          <w:kern w:val="0"/>
          <w:sz w:val="24"/>
          <w:szCs w:val="24"/>
        </w:rPr>
      </w:pPr>
    </w:p>
    <w:p w14:paraId="4B29E92D">
      <w:pPr>
        <w:rPr>
          <w:rFonts w:ascii="宋体" w:hAnsi="宋体" w:cs="Arial"/>
          <w:kern w:val="0"/>
          <w:sz w:val="24"/>
          <w:szCs w:val="24"/>
        </w:rPr>
      </w:pPr>
      <w:r>
        <w:rPr>
          <w:rFonts w:hint="eastAsia" w:ascii="宋体" w:hAnsi="宋体" w:eastAsia="宋体" w:cs="Arial"/>
          <w:kern w:val="0"/>
          <w:sz w:val="24"/>
          <w:szCs w:val="24"/>
          <w:lang w:eastAsia="zh-CN"/>
        </w:rPr>
        <w:t>评审</w:t>
      </w:r>
      <w:r>
        <w:rPr>
          <w:rFonts w:hint="eastAsia" w:ascii="宋体" w:hAnsi="宋体" w:cs="Arial"/>
          <w:kern w:val="0"/>
          <w:sz w:val="24"/>
          <w:szCs w:val="24"/>
        </w:rPr>
        <w:t>小组（签字）：</w:t>
      </w:r>
    </w:p>
    <w:p w14:paraId="118F3A85">
      <w:pPr>
        <w:rPr>
          <w:rFonts w:ascii="宋体" w:hAnsi="宋体" w:cs="Arial"/>
          <w:kern w:val="0"/>
          <w:sz w:val="24"/>
          <w:szCs w:val="24"/>
        </w:rPr>
      </w:pPr>
    </w:p>
    <w:p w14:paraId="27570550">
      <w:pPr>
        <w:rPr>
          <w:rFonts w:ascii="宋体" w:hAnsi="宋体" w:cs="Arial"/>
          <w:kern w:val="0"/>
          <w:sz w:val="24"/>
          <w:szCs w:val="24"/>
        </w:rPr>
      </w:pPr>
      <w:r>
        <w:rPr>
          <w:rFonts w:hint="eastAsia" w:ascii="宋体" w:hAnsi="宋体" w:cs="Arial"/>
          <w:kern w:val="0"/>
          <w:sz w:val="24"/>
          <w:szCs w:val="24"/>
        </w:rPr>
        <w:t>日期：年月日</w:t>
      </w:r>
    </w:p>
    <w:p w14:paraId="205147B3">
      <w:pPr>
        <w:jc w:val="center"/>
        <w:rPr>
          <w:rFonts w:ascii="宋体" w:hAnsi="宋体"/>
          <w:b/>
          <w:sz w:val="24"/>
          <w:szCs w:val="24"/>
        </w:rPr>
      </w:pPr>
      <w:r>
        <w:rPr>
          <w:rFonts w:hint="eastAsia" w:ascii="宋体" w:hAnsi="宋体" w:cs="Arial"/>
          <w:kern w:val="0"/>
          <w:sz w:val="24"/>
          <w:szCs w:val="24"/>
        </w:rPr>
        <w:br w:type="page"/>
      </w:r>
      <w:r>
        <w:rPr>
          <w:rFonts w:hint="eastAsia" w:ascii="宋体" w:hAnsi="宋体"/>
          <w:b/>
          <w:sz w:val="24"/>
          <w:szCs w:val="24"/>
        </w:rPr>
        <w:t>问题的澄清、说明或补正</w:t>
      </w:r>
    </w:p>
    <w:p w14:paraId="52A75798">
      <w:pPr>
        <w:rPr>
          <w:rFonts w:ascii="宋体" w:hAnsi="宋体" w:cs="Arial"/>
          <w:kern w:val="0"/>
          <w:sz w:val="24"/>
          <w:szCs w:val="24"/>
        </w:rPr>
      </w:pPr>
    </w:p>
    <w:p w14:paraId="6F2256A6">
      <w:pPr>
        <w:rPr>
          <w:rFonts w:ascii="宋体" w:hAnsi="宋体" w:cs="Arial"/>
          <w:kern w:val="0"/>
          <w:sz w:val="24"/>
          <w:szCs w:val="24"/>
        </w:rPr>
      </w:pPr>
      <w:r>
        <w:rPr>
          <w:rFonts w:hint="eastAsia" w:ascii="宋体" w:hAnsi="宋体" w:eastAsia="宋体" w:cs="Arial"/>
          <w:kern w:val="0"/>
          <w:sz w:val="24"/>
          <w:szCs w:val="24"/>
          <w:lang w:eastAsia="zh-CN"/>
        </w:rPr>
        <w:t>评审</w:t>
      </w:r>
      <w:r>
        <w:rPr>
          <w:rFonts w:hint="eastAsia" w:ascii="宋体" w:hAnsi="宋体" w:cs="Arial"/>
          <w:kern w:val="0"/>
          <w:sz w:val="24"/>
          <w:szCs w:val="24"/>
        </w:rPr>
        <w:t>小组：</w:t>
      </w:r>
    </w:p>
    <w:p w14:paraId="653440B8">
      <w:pPr>
        <w:ind w:firstLine="480" w:firstLineChars="200"/>
        <w:rPr>
          <w:rFonts w:ascii="宋体" w:hAnsi="宋体" w:cs="Arial"/>
          <w:kern w:val="0"/>
          <w:sz w:val="24"/>
          <w:szCs w:val="24"/>
        </w:rPr>
      </w:pPr>
      <w:r>
        <w:rPr>
          <w:rFonts w:hint="eastAsia" w:ascii="宋体" w:hAnsi="宋体" w:cs="Arial"/>
          <w:kern w:val="0"/>
          <w:sz w:val="24"/>
          <w:szCs w:val="24"/>
        </w:rPr>
        <w:t>（采购项目名称）的问题澄清通知已收悉，现澄清、说明或者补正如下：</w:t>
      </w:r>
    </w:p>
    <w:p w14:paraId="64EBCB24">
      <w:pPr>
        <w:rPr>
          <w:rFonts w:ascii="宋体" w:hAnsi="宋体" w:cs="Arial"/>
          <w:kern w:val="0"/>
          <w:sz w:val="24"/>
          <w:szCs w:val="24"/>
        </w:rPr>
      </w:pPr>
    </w:p>
    <w:p w14:paraId="38014427">
      <w:pPr>
        <w:rPr>
          <w:rFonts w:ascii="宋体" w:hAnsi="宋体" w:cs="Arial"/>
          <w:kern w:val="0"/>
          <w:sz w:val="24"/>
          <w:szCs w:val="24"/>
        </w:rPr>
      </w:pPr>
    </w:p>
    <w:p w14:paraId="5DB6992F">
      <w:pPr>
        <w:rPr>
          <w:rFonts w:ascii="宋体" w:hAnsi="宋体" w:cs="Arial"/>
          <w:kern w:val="0"/>
          <w:sz w:val="24"/>
          <w:szCs w:val="24"/>
        </w:rPr>
      </w:pPr>
    </w:p>
    <w:p w14:paraId="4AD78422">
      <w:pPr>
        <w:rPr>
          <w:rFonts w:ascii="宋体" w:hAnsi="宋体" w:cs="Arial"/>
          <w:kern w:val="0"/>
          <w:sz w:val="24"/>
          <w:szCs w:val="24"/>
        </w:rPr>
      </w:pPr>
    </w:p>
    <w:p w14:paraId="70F01B50">
      <w:pPr>
        <w:rPr>
          <w:rFonts w:ascii="宋体" w:hAnsi="宋体" w:cs="Arial"/>
          <w:kern w:val="0"/>
          <w:sz w:val="24"/>
          <w:szCs w:val="24"/>
        </w:rPr>
      </w:pPr>
    </w:p>
    <w:p w14:paraId="21638815">
      <w:pPr>
        <w:rPr>
          <w:rFonts w:ascii="宋体" w:hAnsi="宋体" w:cs="Arial"/>
          <w:kern w:val="0"/>
          <w:sz w:val="24"/>
          <w:szCs w:val="24"/>
        </w:rPr>
      </w:pPr>
    </w:p>
    <w:p w14:paraId="3E140FD7">
      <w:pPr>
        <w:rPr>
          <w:rFonts w:ascii="宋体" w:hAnsi="宋体" w:cs="Arial"/>
          <w:kern w:val="0"/>
          <w:sz w:val="24"/>
          <w:szCs w:val="24"/>
        </w:rPr>
      </w:pPr>
    </w:p>
    <w:p w14:paraId="676E85CA">
      <w:pPr>
        <w:rPr>
          <w:rFonts w:ascii="宋体" w:hAnsi="宋体" w:cs="Arial"/>
          <w:kern w:val="0"/>
          <w:sz w:val="24"/>
          <w:szCs w:val="24"/>
        </w:rPr>
      </w:pPr>
    </w:p>
    <w:p w14:paraId="47C8E266">
      <w:pPr>
        <w:rPr>
          <w:rFonts w:ascii="宋体" w:hAnsi="宋体" w:cs="Arial"/>
          <w:kern w:val="0"/>
          <w:sz w:val="24"/>
          <w:szCs w:val="24"/>
        </w:rPr>
      </w:pPr>
    </w:p>
    <w:p w14:paraId="46403711">
      <w:pPr>
        <w:rPr>
          <w:rFonts w:ascii="宋体" w:hAnsi="宋体" w:cs="Arial"/>
          <w:kern w:val="0"/>
          <w:sz w:val="24"/>
          <w:szCs w:val="24"/>
        </w:rPr>
      </w:pPr>
      <w:r>
        <w:rPr>
          <w:rFonts w:hint="eastAsia" w:ascii="宋体" w:hAnsi="宋体" w:cs="Arial"/>
          <w:kern w:val="0"/>
          <w:sz w:val="24"/>
          <w:szCs w:val="24"/>
        </w:rPr>
        <w:t>法定代表人或其授权委托人（签字）：</w:t>
      </w:r>
    </w:p>
    <w:p w14:paraId="4AEA2291">
      <w:pPr>
        <w:rPr>
          <w:rFonts w:ascii="宋体" w:hAnsi="宋体" w:cs="Arial"/>
          <w:kern w:val="0"/>
          <w:sz w:val="24"/>
          <w:szCs w:val="24"/>
        </w:rPr>
      </w:pPr>
    </w:p>
    <w:p w14:paraId="5A134E82">
      <w:pPr>
        <w:rPr>
          <w:rFonts w:ascii="宋体" w:hAnsi="宋体" w:cs="Arial"/>
          <w:kern w:val="0"/>
          <w:sz w:val="24"/>
          <w:szCs w:val="24"/>
        </w:rPr>
      </w:pPr>
      <w:r>
        <w:rPr>
          <w:rFonts w:hint="eastAsia" w:ascii="宋体" w:hAnsi="宋体" w:cs="Arial"/>
          <w:kern w:val="0"/>
          <w:sz w:val="24"/>
          <w:szCs w:val="24"/>
        </w:rPr>
        <w:t>日期：年月日</w:t>
      </w:r>
    </w:p>
    <w:p w14:paraId="59D3FA8D">
      <w:pPr>
        <w:widowControl/>
        <w:jc w:val="left"/>
        <w:rPr>
          <w:rFonts w:ascii="宋体" w:hAnsi="宋体" w:cs="Arial"/>
          <w:kern w:val="0"/>
          <w:sz w:val="24"/>
          <w:szCs w:val="24"/>
        </w:rPr>
      </w:pPr>
      <w:r>
        <w:rPr>
          <w:rFonts w:ascii="宋体" w:hAnsi="宋体" w:cs="Arial"/>
          <w:kern w:val="0"/>
          <w:sz w:val="24"/>
          <w:szCs w:val="24"/>
        </w:rPr>
        <w:br w:type="page"/>
      </w:r>
    </w:p>
    <w:p w14:paraId="67829809">
      <w:pPr>
        <w:spacing w:line="360" w:lineRule="auto"/>
        <w:jc w:val="center"/>
        <w:outlineLvl w:val="0"/>
        <w:rPr>
          <w:rFonts w:ascii="宋体" w:hAnsi="宋体" w:eastAsia="宋体" w:cs="宋体"/>
          <w:b/>
          <w:sz w:val="24"/>
          <w:szCs w:val="24"/>
        </w:rPr>
      </w:pPr>
      <w:bookmarkStart w:id="67" w:name="_Toc7787"/>
      <w:r>
        <w:rPr>
          <w:rFonts w:hint="eastAsia" w:ascii="宋体" w:hAnsi="宋体" w:eastAsia="宋体" w:cs="宋体"/>
          <w:b/>
          <w:sz w:val="24"/>
          <w:szCs w:val="24"/>
        </w:rPr>
        <w:t>第三章合同</w:t>
      </w:r>
      <w:bookmarkEnd w:id="66"/>
      <w:r>
        <w:rPr>
          <w:rFonts w:hint="eastAsia" w:ascii="宋体" w:hAnsi="宋体" w:eastAsia="宋体" w:cs="宋体"/>
          <w:b/>
          <w:sz w:val="24"/>
          <w:szCs w:val="24"/>
        </w:rPr>
        <w:t>条款及格式</w:t>
      </w:r>
      <w:bookmarkEnd w:id="67"/>
    </w:p>
    <w:p w14:paraId="5DA2E14E">
      <w:pPr>
        <w:spacing w:line="360" w:lineRule="auto"/>
        <w:jc w:val="center"/>
        <w:outlineLvl w:val="0"/>
        <w:rPr>
          <w:rFonts w:ascii="宋体" w:hAnsi="宋体" w:eastAsia="宋体" w:cs="宋体"/>
          <w:b/>
          <w:sz w:val="24"/>
          <w:szCs w:val="24"/>
        </w:rPr>
      </w:pPr>
      <w:bookmarkStart w:id="68" w:name="_Toc10262"/>
      <w:bookmarkStart w:id="69" w:name="_Toc135922792"/>
      <w:bookmarkStart w:id="70" w:name="_Toc31960"/>
      <w:r>
        <w:rPr>
          <w:rFonts w:hint="eastAsia" w:ascii="宋体" w:hAnsi="宋体" w:eastAsia="宋体" w:cs="宋体"/>
          <w:b/>
          <w:sz w:val="24"/>
          <w:szCs w:val="24"/>
        </w:rPr>
        <w:t>（仅供参考，以</w:t>
      </w:r>
      <w:r>
        <w:rPr>
          <w:rFonts w:hint="eastAsia" w:ascii="宋体" w:hAnsi="宋体" w:eastAsia="宋体" w:cs="宋体"/>
          <w:b/>
          <w:sz w:val="24"/>
          <w:szCs w:val="24"/>
          <w:lang w:eastAsia="zh-CN"/>
        </w:rPr>
        <w:t>招标人</w:t>
      </w:r>
      <w:r>
        <w:rPr>
          <w:rFonts w:hint="eastAsia" w:ascii="宋体" w:hAnsi="宋体" w:eastAsia="宋体" w:cs="宋体"/>
          <w:b/>
          <w:sz w:val="24"/>
          <w:szCs w:val="24"/>
        </w:rPr>
        <w:t>实际签订为准）</w:t>
      </w:r>
      <w:bookmarkEnd w:id="68"/>
      <w:bookmarkEnd w:id="69"/>
      <w:bookmarkEnd w:id="70"/>
    </w:p>
    <w:p w14:paraId="6F775092">
      <w:pPr>
        <w:spacing w:line="360" w:lineRule="exact"/>
        <w:jc w:val="center"/>
        <w:rPr>
          <w:rFonts w:ascii="宋体" w:hAnsi="宋体"/>
          <w:b/>
          <w:sz w:val="24"/>
          <w:szCs w:val="24"/>
        </w:rPr>
      </w:pPr>
      <w:r>
        <w:rPr>
          <w:rFonts w:hint="eastAsia" w:ascii="宋体" w:hAnsi="宋体"/>
          <w:b/>
          <w:sz w:val="24"/>
          <w:szCs w:val="24"/>
        </w:rPr>
        <w:t>[]电路服务业务合同</w:t>
      </w:r>
    </w:p>
    <w:p w14:paraId="6BEC38A6">
      <w:pPr>
        <w:spacing w:line="360" w:lineRule="exact"/>
        <w:rPr>
          <w:rFonts w:hint="default" w:ascii="宋体" w:hAnsi="宋体" w:eastAsiaTheme="minorEastAsia"/>
          <w:sz w:val="24"/>
          <w:szCs w:val="24"/>
          <w:lang w:val="en-US" w:eastAsia="zh-CN"/>
        </w:rPr>
      </w:pPr>
      <w:r>
        <w:rPr>
          <w:rFonts w:hint="eastAsia" w:ascii="宋体" w:hAnsi="宋体"/>
          <w:sz w:val="24"/>
          <w:szCs w:val="24"/>
        </w:rPr>
        <w:t>合同签订地：</w:t>
      </w:r>
    </w:p>
    <w:p w14:paraId="6360DC85">
      <w:pPr>
        <w:spacing w:line="360" w:lineRule="exact"/>
        <w:rPr>
          <w:rFonts w:hint="eastAsia" w:ascii="宋体" w:hAnsi="宋体" w:eastAsiaTheme="minorEastAsia"/>
          <w:sz w:val="24"/>
          <w:szCs w:val="24"/>
          <w:lang w:eastAsia="zh-CN"/>
        </w:rPr>
      </w:pPr>
    </w:p>
    <w:p w14:paraId="68015B9F">
      <w:pPr>
        <w:spacing w:line="360" w:lineRule="exact"/>
        <w:rPr>
          <w:rFonts w:hint="default" w:ascii="宋体" w:hAnsi="宋体" w:eastAsiaTheme="minorEastAsia"/>
          <w:sz w:val="24"/>
          <w:szCs w:val="24"/>
          <w:lang w:val="en-US" w:eastAsia="zh-CN"/>
        </w:rPr>
      </w:pPr>
      <w:r>
        <w:rPr>
          <w:rFonts w:hint="eastAsia" w:ascii="宋体" w:hAnsi="宋体"/>
          <w:sz w:val="24"/>
          <w:szCs w:val="24"/>
        </w:rPr>
        <w:t>甲方：</w:t>
      </w:r>
    </w:p>
    <w:p w14:paraId="7B135DA7">
      <w:pPr>
        <w:spacing w:line="360" w:lineRule="exact"/>
        <w:rPr>
          <w:rFonts w:ascii="宋体" w:hAnsi="宋体"/>
          <w:sz w:val="24"/>
          <w:szCs w:val="24"/>
        </w:rPr>
      </w:pPr>
      <w:r>
        <w:rPr>
          <w:rFonts w:hint="eastAsia" w:ascii="宋体" w:hAnsi="宋体"/>
          <w:sz w:val="24"/>
          <w:szCs w:val="24"/>
        </w:rPr>
        <w:t>地址：</w:t>
      </w:r>
    </w:p>
    <w:p w14:paraId="735C0504">
      <w:pPr>
        <w:spacing w:line="360" w:lineRule="exact"/>
        <w:rPr>
          <w:rFonts w:ascii="宋体" w:hAnsi="宋体"/>
          <w:sz w:val="24"/>
          <w:szCs w:val="24"/>
        </w:rPr>
      </w:pPr>
      <w:r>
        <w:rPr>
          <w:rFonts w:hint="eastAsia" w:ascii="宋体" w:hAnsi="宋体"/>
          <w:sz w:val="24"/>
          <w:szCs w:val="24"/>
        </w:rPr>
        <w:t>法定代表人/负责人：</w:t>
      </w:r>
    </w:p>
    <w:p w14:paraId="5AEEFDE4">
      <w:pPr>
        <w:spacing w:line="360" w:lineRule="exact"/>
        <w:rPr>
          <w:rFonts w:hint="eastAsia" w:ascii="宋体" w:hAnsi="宋体" w:eastAsiaTheme="minorEastAsia"/>
          <w:sz w:val="24"/>
          <w:szCs w:val="24"/>
          <w:lang w:eastAsia="zh-CN"/>
        </w:rPr>
      </w:pPr>
    </w:p>
    <w:p w14:paraId="2F6A71DB">
      <w:pPr>
        <w:spacing w:line="360" w:lineRule="exact"/>
        <w:rPr>
          <w:rFonts w:ascii="宋体" w:hAnsi="宋体"/>
          <w:sz w:val="24"/>
          <w:szCs w:val="24"/>
        </w:rPr>
      </w:pPr>
      <w:r>
        <w:rPr>
          <w:rFonts w:hint="eastAsia" w:ascii="宋体" w:hAnsi="宋体"/>
          <w:sz w:val="24"/>
          <w:szCs w:val="24"/>
        </w:rPr>
        <w:t>乙方：</w:t>
      </w:r>
    </w:p>
    <w:p w14:paraId="1BD728B6">
      <w:pPr>
        <w:spacing w:line="360" w:lineRule="exact"/>
        <w:rPr>
          <w:rFonts w:ascii="宋体" w:hAnsi="宋体"/>
          <w:sz w:val="24"/>
          <w:szCs w:val="24"/>
        </w:rPr>
      </w:pPr>
      <w:r>
        <w:rPr>
          <w:rFonts w:hint="eastAsia" w:ascii="宋体" w:hAnsi="宋体"/>
          <w:sz w:val="24"/>
          <w:szCs w:val="24"/>
        </w:rPr>
        <w:t>地址：</w:t>
      </w:r>
    </w:p>
    <w:p w14:paraId="54131DC6">
      <w:pPr>
        <w:spacing w:line="360" w:lineRule="exact"/>
        <w:rPr>
          <w:rFonts w:ascii="宋体" w:hAnsi="宋体"/>
          <w:b/>
          <w:sz w:val="24"/>
          <w:szCs w:val="24"/>
        </w:rPr>
      </w:pPr>
      <w:r>
        <w:rPr>
          <w:rFonts w:hint="eastAsia" w:ascii="宋体" w:hAnsi="宋体"/>
          <w:sz w:val="24"/>
          <w:szCs w:val="24"/>
        </w:rPr>
        <w:t>法定代表人/负责人：</w:t>
      </w:r>
    </w:p>
    <w:p w14:paraId="3BA1D25A">
      <w:pPr>
        <w:spacing w:line="360" w:lineRule="exact"/>
        <w:ind w:firstLine="480" w:firstLineChars="200"/>
        <w:rPr>
          <w:rFonts w:ascii="宋体" w:hAnsi="宋体"/>
          <w:sz w:val="24"/>
          <w:szCs w:val="24"/>
        </w:rPr>
      </w:pPr>
      <w:r>
        <w:rPr>
          <w:rFonts w:hint="eastAsia" w:ascii="宋体" w:hAnsi="宋体"/>
          <w:sz w:val="24"/>
          <w:szCs w:val="24"/>
        </w:rPr>
        <w:t>根据甲方通信业务使用的需要，由乙方按照本合同约定的条款和条件向甲方提供电路通信服务业务（以下简称“电路服务”）。甲乙双方本着平等互利，互相信赖，有偿使用，共同发展的原则，经友好协商达成本合同。</w:t>
      </w:r>
    </w:p>
    <w:p w14:paraId="01475C54">
      <w:pPr>
        <w:spacing w:line="360" w:lineRule="exact"/>
        <w:ind w:firstLine="480" w:firstLineChars="200"/>
        <w:rPr>
          <w:rFonts w:ascii="宋体" w:hAnsi="宋体"/>
          <w:sz w:val="24"/>
          <w:szCs w:val="24"/>
        </w:rPr>
      </w:pPr>
      <w:r>
        <w:rPr>
          <w:rFonts w:hint="eastAsia" w:ascii="宋体" w:hAnsi="宋体"/>
          <w:sz w:val="24"/>
          <w:szCs w:val="24"/>
        </w:rPr>
        <w:t>第一条定义</w:t>
      </w:r>
    </w:p>
    <w:p w14:paraId="782F1977">
      <w:pPr>
        <w:spacing w:line="360" w:lineRule="exact"/>
        <w:ind w:firstLine="480" w:firstLineChars="200"/>
        <w:rPr>
          <w:rStyle w:val="204"/>
          <w:rFonts w:ascii="宋体" w:hAnsi="宋体"/>
        </w:rPr>
      </w:pPr>
      <w:r>
        <w:rPr>
          <w:rFonts w:hint="eastAsia" w:ascii="宋体" w:hAnsi="宋体"/>
          <w:sz w:val="24"/>
          <w:szCs w:val="24"/>
        </w:rPr>
        <w:t>1.1</w:t>
      </w:r>
      <w:r>
        <w:rPr>
          <w:rStyle w:val="204"/>
          <w:rFonts w:hint="eastAsia" w:ascii="宋体" w:hAnsi="宋体"/>
          <w:sz w:val="24"/>
          <w:szCs w:val="24"/>
        </w:rPr>
        <w:t>“电路”：乙方利用自身传输线路，通过在终端设备之间的连接媒介，建立信号和信息的传输通道，电路是本合同项下“电路服务”的承载体。</w:t>
      </w:r>
    </w:p>
    <w:p w14:paraId="2C84F299">
      <w:pPr>
        <w:spacing w:line="360" w:lineRule="exact"/>
        <w:ind w:firstLine="480" w:firstLineChars="200"/>
        <w:rPr>
          <w:rStyle w:val="204"/>
          <w:rFonts w:ascii="宋体" w:hAnsi="宋体"/>
          <w:sz w:val="24"/>
          <w:szCs w:val="24"/>
        </w:rPr>
      </w:pPr>
      <w:r>
        <w:rPr>
          <w:rFonts w:hint="eastAsia" w:ascii="宋体" w:hAnsi="宋体"/>
          <w:sz w:val="24"/>
          <w:szCs w:val="24"/>
        </w:rPr>
        <w:t>1.2“电路服务”：通过在</w:t>
      </w:r>
      <w:r>
        <w:rPr>
          <w:rStyle w:val="204"/>
          <w:rFonts w:hint="eastAsia" w:ascii="宋体" w:hAnsi="宋体"/>
          <w:sz w:val="24"/>
          <w:szCs w:val="24"/>
        </w:rPr>
        <w:t>终端设备之间利用电路，提供各等级的数据传输服务，并提供电路运行维护服务。</w:t>
      </w:r>
    </w:p>
    <w:p w14:paraId="5D4707BE">
      <w:pPr>
        <w:spacing w:line="360" w:lineRule="exact"/>
        <w:ind w:firstLine="480" w:firstLineChars="200"/>
      </w:pPr>
      <w:r>
        <w:rPr>
          <w:rFonts w:hint="eastAsia" w:ascii="宋体" w:hAnsi="宋体"/>
          <w:sz w:val="24"/>
          <w:szCs w:val="24"/>
        </w:rPr>
        <w:t>1.3“一站式服务”：</w:t>
      </w:r>
      <w:r>
        <w:rPr>
          <w:rStyle w:val="204"/>
          <w:rFonts w:hint="eastAsia" w:ascii="宋体" w:hAnsi="宋体"/>
          <w:sz w:val="24"/>
          <w:szCs w:val="24"/>
        </w:rPr>
        <w:t>通过一个受理点完成业务涉及的电路服务业务办理，如：业务咨询，受理，开通，收费以及故障受理等。</w:t>
      </w:r>
    </w:p>
    <w:p w14:paraId="08CC0802">
      <w:pPr>
        <w:spacing w:line="360" w:lineRule="exact"/>
        <w:ind w:firstLine="480" w:firstLineChars="200"/>
        <w:rPr>
          <w:rFonts w:ascii="宋体" w:hAnsi="宋体"/>
          <w:sz w:val="24"/>
          <w:szCs w:val="24"/>
        </w:rPr>
      </w:pPr>
      <w:r>
        <w:rPr>
          <w:rFonts w:hint="eastAsia" w:ascii="宋体" w:hAnsi="宋体"/>
          <w:sz w:val="24"/>
          <w:szCs w:val="24"/>
        </w:rPr>
        <w:t>1.4“端到端”</w:t>
      </w:r>
      <w:r>
        <w:rPr>
          <w:rStyle w:val="204"/>
          <w:rFonts w:hint="eastAsia" w:ascii="宋体" w:hAnsi="宋体"/>
          <w:sz w:val="24"/>
          <w:szCs w:val="24"/>
        </w:rPr>
        <w:t>：由乙方提供的经电信网络的骨干层、接入层到甲方端设备的网络集成。</w:t>
      </w:r>
    </w:p>
    <w:p w14:paraId="5C3D5EC5">
      <w:pPr>
        <w:spacing w:line="360" w:lineRule="exact"/>
        <w:ind w:firstLine="480" w:firstLineChars="200"/>
        <w:rPr>
          <w:rFonts w:ascii="宋体" w:hAnsi="宋体"/>
          <w:sz w:val="24"/>
          <w:szCs w:val="24"/>
        </w:rPr>
      </w:pPr>
      <w:r>
        <w:rPr>
          <w:rFonts w:hint="eastAsia" w:ascii="宋体" w:hAnsi="宋体"/>
          <w:sz w:val="24"/>
          <w:szCs w:val="24"/>
        </w:rPr>
        <w:t>1.5“一次性费用”：</w:t>
      </w:r>
      <w:r>
        <w:rPr>
          <w:rStyle w:val="204"/>
          <w:rFonts w:hint="eastAsia" w:ascii="宋体" w:hAnsi="宋体"/>
          <w:sz w:val="24"/>
          <w:szCs w:val="24"/>
        </w:rPr>
        <w:t>电路服务开通过程中需要的相关费用，如：手续费，测试费等。</w:t>
      </w:r>
    </w:p>
    <w:p w14:paraId="679A4BAF">
      <w:pPr>
        <w:spacing w:line="360" w:lineRule="exact"/>
        <w:ind w:firstLine="480" w:firstLineChars="200"/>
        <w:rPr>
          <w:rFonts w:ascii="宋体" w:hAnsi="宋体"/>
          <w:sz w:val="24"/>
          <w:szCs w:val="24"/>
        </w:rPr>
      </w:pPr>
      <w:r>
        <w:rPr>
          <w:rFonts w:hint="eastAsia" w:ascii="宋体" w:hAnsi="宋体"/>
          <w:sz w:val="24"/>
          <w:szCs w:val="24"/>
        </w:rPr>
        <w:t>1.6“</w:t>
      </w:r>
      <w:r>
        <w:rPr>
          <w:rStyle w:val="204"/>
          <w:rFonts w:hint="eastAsia" w:ascii="宋体" w:hAnsi="宋体"/>
          <w:sz w:val="24"/>
          <w:szCs w:val="24"/>
        </w:rPr>
        <w:t>月服务费”：按月收取的电路服务费。</w:t>
      </w:r>
    </w:p>
    <w:p w14:paraId="51EBA853">
      <w:pPr>
        <w:spacing w:line="360" w:lineRule="exact"/>
        <w:ind w:firstLine="480" w:firstLineChars="200"/>
        <w:rPr>
          <w:rStyle w:val="204"/>
          <w:rFonts w:ascii="宋体" w:hAnsi="宋体"/>
        </w:rPr>
      </w:pPr>
      <w:r>
        <w:rPr>
          <w:rFonts w:hint="eastAsia" w:ascii="宋体" w:hAnsi="宋体"/>
          <w:sz w:val="24"/>
          <w:szCs w:val="24"/>
        </w:rPr>
        <w:t>1.7“网络割接”：</w:t>
      </w:r>
      <w:r>
        <w:rPr>
          <w:rStyle w:val="204"/>
          <w:rFonts w:hint="eastAsia" w:ascii="宋体" w:hAnsi="宋体"/>
          <w:sz w:val="24"/>
          <w:szCs w:val="24"/>
        </w:rPr>
        <w:t>因工程施工、网络建设等原因，对现有的传输干线及相关系统进行必要的修改、调整、搬迁和改造等活动。</w:t>
      </w:r>
    </w:p>
    <w:p w14:paraId="329B8B67">
      <w:pPr>
        <w:spacing w:line="360" w:lineRule="exact"/>
        <w:ind w:firstLine="480" w:firstLineChars="200"/>
      </w:pPr>
      <w:r>
        <w:rPr>
          <w:rFonts w:hint="eastAsia" w:ascii="宋体" w:hAnsi="宋体"/>
          <w:sz w:val="24"/>
          <w:szCs w:val="24"/>
        </w:rPr>
        <w:t>1.8“速率”：甲方终端(不含)到数字集线器或园区交换机之间的线路和设备能支持的最大信息传送能力，是在理想网络条件下，可能达到的最高速率。甲方实际使用的网络带宽是动态变化的，实际速率取决于骨干带宽、接入带宽和甲方所访问的内容提供商的带宽，乙方对达到最高速率的时间段和时间比例不做承诺。</w:t>
      </w:r>
    </w:p>
    <w:p w14:paraId="65ED80CD">
      <w:pPr>
        <w:spacing w:line="360" w:lineRule="exact"/>
        <w:ind w:firstLine="480" w:firstLineChars="200"/>
        <w:rPr>
          <w:rFonts w:ascii="宋体" w:hAnsi="宋体"/>
          <w:sz w:val="24"/>
          <w:szCs w:val="24"/>
        </w:rPr>
      </w:pPr>
      <w:r>
        <w:rPr>
          <w:rFonts w:hint="eastAsia" w:ascii="宋体" w:hAnsi="宋体"/>
          <w:sz w:val="24"/>
          <w:szCs w:val="24"/>
        </w:rPr>
        <w:t>1.9“工作日”：除周六、周日及法定节假日以外的日历日。</w:t>
      </w:r>
    </w:p>
    <w:p w14:paraId="759FF425">
      <w:pPr>
        <w:spacing w:line="360" w:lineRule="exact"/>
        <w:ind w:firstLine="480" w:firstLineChars="200"/>
        <w:rPr>
          <w:rFonts w:ascii="宋体" w:hAnsi="宋体"/>
          <w:sz w:val="24"/>
          <w:szCs w:val="24"/>
        </w:rPr>
      </w:pPr>
      <w:r>
        <w:rPr>
          <w:rFonts w:hint="eastAsia" w:ascii="宋体" w:hAnsi="宋体"/>
          <w:sz w:val="24"/>
          <w:szCs w:val="24"/>
        </w:rPr>
        <w:t>1.10“日”：日历日，包括工作日、法定节假日和休息日。</w:t>
      </w:r>
    </w:p>
    <w:p w14:paraId="3FAB6816">
      <w:pPr>
        <w:spacing w:line="360" w:lineRule="exact"/>
        <w:ind w:firstLine="480" w:firstLineChars="200"/>
        <w:rPr>
          <w:rFonts w:ascii="宋体" w:hAnsi="宋体"/>
          <w:sz w:val="24"/>
          <w:szCs w:val="24"/>
        </w:rPr>
      </w:pPr>
      <w:r>
        <w:rPr>
          <w:rFonts w:hint="eastAsia" w:ascii="宋体" w:hAnsi="宋体"/>
          <w:sz w:val="24"/>
          <w:szCs w:val="24"/>
        </w:rPr>
        <w:t>第二条服务内容</w:t>
      </w:r>
    </w:p>
    <w:p w14:paraId="36391C96">
      <w:pPr>
        <w:pStyle w:val="23"/>
        <w:spacing w:line="360" w:lineRule="exact"/>
        <w:ind w:firstLine="480" w:firstLineChars="200"/>
        <w:rPr>
          <w:rFonts w:hAnsi="宋体"/>
          <w:sz w:val="24"/>
          <w:szCs w:val="24"/>
        </w:rPr>
      </w:pPr>
      <w:r>
        <w:rPr>
          <w:rFonts w:hint="eastAsia" w:hAnsi="宋体"/>
          <w:sz w:val="24"/>
          <w:szCs w:val="24"/>
        </w:rPr>
        <w:t>2.1乙方提供[]电路（数字电路SDH/MSTP专线/精品专线/DDN数字数据网/FR帧中继/ATM电路/IP-VPN/云专网等）服务，用于[]。具体电路服务的内容以盖有甲方公章或授权部门章（部门章名为：[]，部门章印鉴样本见附件）的电路服务需求单为准（附件一）。</w:t>
      </w:r>
    </w:p>
    <w:p w14:paraId="781F8651">
      <w:pPr>
        <w:pStyle w:val="23"/>
        <w:spacing w:line="360" w:lineRule="exact"/>
        <w:ind w:firstLine="480" w:firstLineChars="200"/>
        <w:rPr>
          <w:rFonts w:hAnsi="宋体"/>
          <w:sz w:val="24"/>
          <w:szCs w:val="24"/>
        </w:rPr>
      </w:pPr>
      <w:r>
        <w:rPr>
          <w:rFonts w:hint="eastAsia" w:hAnsi="宋体"/>
          <w:sz w:val="24"/>
          <w:szCs w:val="24"/>
        </w:rPr>
        <w:t>2.2甲方有新的电路服务业务需求时，应当另行向乙方提出。在甲、乙双方就一次性费用达成一致的前提下，甲方根据本合同的条款和条件，向乙方书面提交新的盖有甲方公章或授权部门章的电路服务需求单。经乙方审核无误后向甲方提供新的电路服务。</w:t>
      </w:r>
    </w:p>
    <w:p w14:paraId="7B670C4A">
      <w:pPr>
        <w:spacing w:line="360" w:lineRule="exact"/>
        <w:ind w:firstLine="480" w:firstLineChars="200"/>
        <w:rPr>
          <w:rFonts w:ascii="宋体" w:hAnsi="宋体"/>
          <w:b/>
          <w:sz w:val="24"/>
          <w:szCs w:val="24"/>
        </w:rPr>
      </w:pPr>
      <w:r>
        <w:rPr>
          <w:rFonts w:hint="eastAsia" w:ascii="宋体" w:hAnsi="宋体"/>
          <w:sz w:val="24"/>
          <w:szCs w:val="24"/>
        </w:rPr>
        <w:t>2.3电路服务需求单作为本合同的附件，受本合同的条款和条件约束。</w:t>
      </w:r>
    </w:p>
    <w:p w14:paraId="743B7332">
      <w:pPr>
        <w:spacing w:line="360" w:lineRule="exact"/>
        <w:ind w:firstLine="480" w:firstLineChars="200"/>
        <w:rPr>
          <w:rFonts w:ascii="宋体" w:hAnsi="宋体"/>
          <w:sz w:val="24"/>
          <w:szCs w:val="24"/>
        </w:rPr>
      </w:pPr>
      <w:r>
        <w:rPr>
          <w:rFonts w:hint="eastAsia" w:ascii="宋体" w:hAnsi="宋体"/>
          <w:sz w:val="24"/>
          <w:szCs w:val="24"/>
        </w:rPr>
        <w:t>第三条双方权利和义务</w:t>
      </w:r>
    </w:p>
    <w:p w14:paraId="2F85DF64">
      <w:pPr>
        <w:pStyle w:val="23"/>
        <w:spacing w:line="360" w:lineRule="exact"/>
        <w:ind w:firstLine="480" w:firstLineChars="200"/>
        <w:rPr>
          <w:rFonts w:hAnsi="宋体"/>
          <w:sz w:val="24"/>
          <w:szCs w:val="24"/>
        </w:rPr>
      </w:pPr>
      <w:r>
        <w:rPr>
          <w:rFonts w:hint="eastAsia" w:hAnsi="宋体"/>
          <w:sz w:val="24"/>
          <w:szCs w:val="24"/>
        </w:rPr>
        <w:t>3.1甲方权利和义务</w:t>
      </w:r>
    </w:p>
    <w:p w14:paraId="60218CDE">
      <w:pPr>
        <w:pStyle w:val="25"/>
        <w:spacing w:line="360" w:lineRule="exact"/>
        <w:ind w:firstLine="480" w:firstLineChars="200"/>
        <w:rPr>
          <w:rFonts w:hAnsi="宋体"/>
          <w:sz w:val="24"/>
          <w:szCs w:val="24"/>
        </w:rPr>
      </w:pPr>
      <w:r>
        <w:rPr>
          <w:rFonts w:hint="eastAsia" w:hAnsi="宋体"/>
          <w:sz w:val="24"/>
          <w:szCs w:val="24"/>
        </w:rPr>
        <w:t>3.1.1作为乙方的集团客户，享受乙方为集团客户提供的一站式服务。</w:t>
      </w:r>
    </w:p>
    <w:p w14:paraId="3DF72098">
      <w:pPr>
        <w:pStyle w:val="25"/>
        <w:spacing w:line="360" w:lineRule="exact"/>
        <w:ind w:firstLine="480" w:firstLineChars="200"/>
        <w:rPr>
          <w:rFonts w:hAnsi="宋体"/>
          <w:sz w:val="24"/>
          <w:szCs w:val="24"/>
        </w:rPr>
      </w:pPr>
      <w:r>
        <w:rPr>
          <w:rFonts w:hint="eastAsia" w:hAnsi="宋体"/>
          <w:sz w:val="24"/>
          <w:szCs w:val="24"/>
        </w:rPr>
        <w:t>3.1.2在开通和使用电路服务业务过程中出现的技术性问题，均可就近向乙方或乙方当地下属机构及项目负责人员进行申告。</w:t>
      </w:r>
    </w:p>
    <w:p w14:paraId="6BB8E0A0">
      <w:pPr>
        <w:pStyle w:val="23"/>
        <w:spacing w:line="360" w:lineRule="exact"/>
        <w:ind w:left="105" w:leftChars="50" w:firstLine="360" w:firstLineChars="150"/>
        <w:rPr>
          <w:rFonts w:hAnsi="宋体"/>
          <w:sz w:val="24"/>
          <w:szCs w:val="24"/>
        </w:rPr>
      </w:pPr>
      <w:r>
        <w:rPr>
          <w:rFonts w:hint="eastAsia" w:hAnsi="宋体"/>
          <w:sz w:val="24"/>
          <w:szCs w:val="24"/>
        </w:rPr>
        <w:t>3.1.3按照国家法律法规的规定及本合同的约定合理使用电路服务，不得用于从事损害乙方及他人合法权益的活动。未经乙方事先书面同意，不得将本合同项下的电路服务以任何方式给其他第三方（不包括本合同项下甲方下属机构）使用，也不得用于本合同约定用途以外的其他用途，并提供《租用资源用途承诺书》（见附件三）和《网络及信息安全承诺书》（附件四）。</w:t>
      </w:r>
    </w:p>
    <w:p w14:paraId="5AF10336">
      <w:pPr>
        <w:pStyle w:val="23"/>
        <w:spacing w:line="360" w:lineRule="exact"/>
        <w:ind w:firstLine="480" w:firstLineChars="200"/>
        <w:rPr>
          <w:rFonts w:hAnsi="宋体"/>
          <w:sz w:val="24"/>
          <w:szCs w:val="24"/>
        </w:rPr>
      </w:pPr>
      <w:r>
        <w:rPr>
          <w:rFonts w:hint="eastAsia" w:hAnsi="宋体"/>
          <w:sz w:val="24"/>
          <w:szCs w:val="24"/>
        </w:rPr>
        <w:t>3.1.4保证连接到电路上的有关通信设备全部符合国家主管部门规定的质量标准和技术要求，并取得进网许可证。</w:t>
      </w:r>
    </w:p>
    <w:p w14:paraId="53E85138">
      <w:pPr>
        <w:pStyle w:val="23"/>
        <w:spacing w:line="360" w:lineRule="exact"/>
        <w:ind w:firstLine="480" w:firstLineChars="200"/>
        <w:rPr>
          <w:rFonts w:hAnsi="宋体"/>
          <w:sz w:val="24"/>
          <w:szCs w:val="24"/>
        </w:rPr>
      </w:pPr>
      <w:r>
        <w:rPr>
          <w:rFonts w:hint="eastAsia" w:hAnsi="宋体"/>
          <w:sz w:val="24"/>
          <w:szCs w:val="24"/>
        </w:rPr>
        <w:t>3.1.5按时足额缴纳电路服务的一次性费用和电路月服务费。</w:t>
      </w:r>
    </w:p>
    <w:p w14:paraId="2D53309D">
      <w:pPr>
        <w:pStyle w:val="23"/>
        <w:spacing w:line="360" w:lineRule="exact"/>
        <w:ind w:firstLine="480" w:firstLineChars="200"/>
        <w:rPr>
          <w:rFonts w:hAnsi="宋体"/>
          <w:sz w:val="24"/>
          <w:szCs w:val="24"/>
        </w:rPr>
      </w:pPr>
      <w:r>
        <w:rPr>
          <w:rFonts w:hint="eastAsia" w:hAnsi="宋体"/>
          <w:sz w:val="24"/>
          <w:szCs w:val="24"/>
        </w:rPr>
        <w:t>3.1.6应以书面形式向乙方提供本合同项下电路服务所涉电路的类型、通达方向、速率、数量、技术要求、准确的终端起止接入地点、用途、要求开通时间、服务期限、联系人、联系电话等信息。</w:t>
      </w:r>
    </w:p>
    <w:p w14:paraId="4C6450F6">
      <w:pPr>
        <w:pStyle w:val="23"/>
        <w:spacing w:line="360" w:lineRule="exact"/>
        <w:ind w:firstLine="480" w:firstLineChars="200"/>
        <w:rPr>
          <w:rFonts w:hAnsi="宋体"/>
          <w:sz w:val="24"/>
          <w:szCs w:val="24"/>
        </w:rPr>
      </w:pPr>
      <w:r>
        <w:rPr>
          <w:rFonts w:hint="eastAsia" w:hAnsi="宋体"/>
          <w:sz w:val="24"/>
          <w:szCs w:val="24"/>
        </w:rPr>
        <w:t>3.1.7应派专人负责做好入网的各项准备和配合工作，包括但不限于：</w:t>
      </w:r>
    </w:p>
    <w:p w14:paraId="02EB30F5">
      <w:pPr>
        <w:pStyle w:val="23"/>
        <w:spacing w:line="360" w:lineRule="exact"/>
        <w:ind w:firstLine="480" w:firstLineChars="200"/>
        <w:rPr>
          <w:rFonts w:hAnsi="宋体"/>
          <w:sz w:val="24"/>
          <w:szCs w:val="24"/>
        </w:rPr>
      </w:pPr>
      <w:r>
        <w:rPr>
          <w:rFonts w:hint="eastAsia" w:hAnsi="宋体"/>
          <w:sz w:val="24"/>
          <w:szCs w:val="24"/>
        </w:rPr>
        <w:t>（1）入网前期的组织、协调工作。</w:t>
      </w:r>
    </w:p>
    <w:p w14:paraId="3226C391">
      <w:pPr>
        <w:pStyle w:val="23"/>
        <w:spacing w:line="360" w:lineRule="exact"/>
        <w:ind w:firstLine="480" w:firstLineChars="200"/>
        <w:rPr>
          <w:rFonts w:hAnsi="宋体"/>
          <w:sz w:val="24"/>
          <w:szCs w:val="24"/>
        </w:rPr>
      </w:pPr>
      <w:r>
        <w:rPr>
          <w:rFonts w:hint="eastAsia" w:hAnsi="宋体"/>
          <w:sz w:val="24"/>
          <w:szCs w:val="24"/>
        </w:rPr>
        <w:t>（2）无偿提供机房，并做好接入设备及机房内安装场地的准备。</w:t>
      </w:r>
    </w:p>
    <w:p w14:paraId="4AD5B239">
      <w:pPr>
        <w:pStyle w:val="23"/>
        <w:spacing w:line="360" w:lineRule="exact"/>
        <w:ind w:firstLine="480" w:firstLineChars="200"/>
        <w:rPr>
          <w:rFonts w:hAnsi="宋体"/>
          <w:sz w:val="24"/>
          <w:szCs w:val="24"/>
        </w:rPr>
      </w:pPr>
      <w:r>
        <w:rPr>
          <w:rFonts w:hint="eastAsia" w:hAnsi="宋体"/>
          <w:sz w:val="24"/>
          <w:szCs w:val="24"/>
        </w:rPr>
        <w:t>（3）负责协调所在楼宇的物业使其允许乙方进楼实施或提供线路接入，并承担协调物业涉及的相关费用。</w:t>
      </w:r>
    </w:p>
    <w:p w14:paraId="3572B971">
      <w:pPr>
        <w:spacing w:line="360" w:lineRule="exact"/>
        <w:ind w:firstLine="480" w:firstLineChars="200"/>
        <w:rPr>
          <w:rFonts w:ascii="宋体" w:hAnsi="宋体"/>
          <w:sz w:val="24"/>
          <w:szCs w:val="24"/>
        </w:rPr>
      </w:pPr>
      <w:r>
        <w:rPr>
          <w:rFonts w:hint="eastAsia" w:ascii="宋体" w:hAnsi="宋体"/>
          <w:sz w:val="24"/>
          <w:szCs w:val="24"/>
        </w:rPr>
        <w:t>（4）保证相关机构、人员、物业等入网各方配合乙方的进网调测工作。</w:t>
      </w:r>
    </w:p>
    <w:p w14:paraId="11D90C75">
      <w:pPr>
        <w:spacing w:line="360" w:lineRule="exact"/>
        <w:ind w:firstLine="480" w:firstLineChars="200"/>
        <w:rPr>
          <w:rFonts w:ascii="宋体" w:hAnsi="宋体"/>
          <w:sz w:val="24"/>
          <w:szCs w:val="24"/>
        </w:rPr>
      </w:pPr>
      <w:r>
        <w:rPr>
          <w:rFonts w:hint="eastAsia" w:ascii="宋体" w:hAnsi="宋体"/>
          <w:sz w:val="24"/>
          <w:szCs w:val="24"/>
        </w:rPr>
        <w:t>（5）调配和预留所在建筑物内配线室至机房的通信线路。</w:t>
      </w:r>
    </w:p>
    <w:p w14:paraId="77F22BCC">
      <w:pPr>
        <w:spacing w:line="360" w:lineRule="exact"/>
        <w:ind w:firstLine="480" w:firstLineChars="200"/>
        <w:rPr>
          <w:rFonts w:ascii="宋体" w:hAnsi="宋体"/>
          <w:sz w:val="24"/>
          <w:szCs w:val="24"/>
        </w:rPr>
      </w:pPr>
      <w:r>
        <w:rPr>
          <w:rFonts w:hint="eastAsia" w:ascii="宋体" w:hAnsi="宋体"/>
          <w:sz w:val="24"/>
          <w:szCs w:val="24"/>
        </w:rPr>
        <w:t>（6）提供有UPS保障的220V稳定电源，供乙方设备使用，并承担设备的用电费用。</w:t>
      </w:r>
    </w:p>
    <w:p w14:paraId="18B9A5F1">
      <w:pPr>
        <w:spacing w:line="360" w:lineRule="exact"/>
        <w:ind w:firstLine="480" w:firstLineChars="200"/>
        <w:rPr>
          <w:rFonts w:ascii="宋体" w:hAnsi="宋体"/>
          <w:sz w:val="24"/>
          <w:szCs w:val="24"/>
        </w:rPr>
      </w:pPr>
      <w:r>
        <w:rPr>
          <w:rFonts w:hint="eastAsia" w:ascii="宋体" w:hAnsi="宋体"/>
          <w:sz w:val="24"/>
          <w:szCs w:val="24"/>
        </w:rPr>
        <w:t>3.1.8承担因甲方原因造成的电路服务迟延提供的责任。如出现该情况的，双方视为电路服务按时提供。甲方及其下属机构应当积极配合乙方对电路各端和全程的开通调测工作，对开通调测结果无异议时，应在调测现场签字验收。</w:t>
      </w:r>
    </w:p>
    <w:p w14:paraId="5297FB42">
      <w:pPr>
        <w:spacing w:line="360" w:lineRule="exact"/>
        <w:ind w:firstLine="480" w:firstLineChars="200"/>
        <w:rPr>
          <w:rFonts w:ascii="宋体" w:hAnsi="宋体"/>
          <w:sz w:val="24"/>
          <w:szCs w:val="24"/>
        </w:rPr>
      </w:pPr>
      <w:r>
        <w:rPr>
          <w:rFonts w:hint="eastAsia" w:ascii="宋体" w:hAnsi="宋体"/>
          <w:sz w:val="24"/>
          <w:szCs w:val="24"/>
        </w:rPr>
        <w:t>3.1.9未经乙方同意，不得在电路及设备上加装其他各种设备及装置。</w:t>
      </w:r>
    </w:p>
    <w:p w14:paraId="73FACCD0">
      <w:pPr>
        <w:spacing w:line="360" w:lineRule="exact"/>
        <w:ind w:firstLine="480" w:firstLineChars="200"/>
        <w:rPr>
          <w:rFonts w:ascii="宋体" w:hAnsi="宋体"/>
          <w:sz w:val="24"/>
          <w:szCs w:val="24"/>
        </w:rPr>
      </w:pPr>
      <w:r>
        <w:rPr>
          <w:rFonts w:hint="eastAsia" w:ascii="宋体" w:hAnsi="宋体"/>
          <w:sz w:val="24"/>
          <w:szCs w:val="24"/>
        </w:rPr>
        <w:t>3.1.10积极配合乙方对电路的日常维护、检测等工作，并负责其机房线路设备侧电路的维护管理。</w:t>
      </w:r>
    </w:p>
    <w:p w14:paraId="4A23E1A8">
      <w:pPr>
        <w:spacing w:line="360" w:lineRule="exact"/>
        <w:ind w:firstLine="480" w:firstLineChars="200"/>
        <w:rPr>
          <w:rFonts w:ascii="宋体" w:hAnsi="宋体"/>
          <w:sz w:val="24"/>
          <w:szCs w:val="24"/>
        </w:rPr>
      </w:pPr>
      <w:r>
        <w:rPr>
          <w:rFonts w:hint="eastAsia" w:ascii="宋体" w:hAnsi="宋体"/>
          <w:sz w:val="24"/>
          <w:szCs w:val="24"/>
        </w:rPr>
        <w:t>3.1.11甲方下属机构使用电路服务的（甲方下属机构的名称、账号、地址见本合同附件[]），甲方应当保证甲方下属机构依据本合同约定使用电路服务，并就甲方下属机构使用电路服务的行为（包括但不限于对电路服务的使用及付费等行为）向乙方承担全部责任。</w:t>
      </w:r>
    </w:p>
    <w:p w14:paraId="7B6F9C1E">
      <w:pPr>
        <w:spacing w:line="360" w:lineRule="exact"/>
        <w:ind w:firstLine="480" w:firstLineChars="200"/>
        <w:rPr>
          <w:rFonts w:ascii="宋体" w:hAnsi="宋体"/>
          <w:b/>
          <w:sz w:val="24"/>
          <w:szCs w:val="24"/>
        </w:rPr>
      </w:pPr>
      <w:r>
        <w:rPr>
          <w:rFonts w:hint="eastAsia" w:ascii="宋体" w:hAnsi="宋体"/>
          <w:sz w:val="24"/>
          <w:szCs w:val="24"/>
        </w:rPr>
        <w:t>3.1.12</w:t>
      </w:r>
      <w:r>
        <w:rPr>
          <w:rStyle w:val="204"/>
          <w:rFonts w:hint="eastAsia" w:ascii="宋体" w:hAnsi="宋体"/>
          <w:sz w:val="24"/>
          <w:szCs w:val="24"/>
        </w:rPr>
        <w:t>甲方按照本合同约定享受电路服务，并对所涉电路负有保管责任；若由于甲方原因造成电路损坏的，应当按价赔偿。</w:t>
      </w:r>
      <w:r>
        <w:rPr>
          <w:rFonts w:hint="eastAsia" w:ascii="宋体" w:hAnsi="宋体"/>
          <w:sz w:val="24"/>
          <w:szCs w:val="24"/>
        </w:rPr>
        <w:t>本合同终止或双方协商一致变更具体业务类型的，乙方有权要求甲方归还相应设备、终端，甲方无法归还或设备、终端损坏的，应当按价赔偿。</w:t>
      </w:r>
    </w:p>
    <w:p w14:paraId="549361EE">
      <w:pPr>
        <w:spacing w:line="360" w:lineRule="exact"/>
        <w:ind w:firstLine="480" w:firstLineChars="200"/>
        <w:rPr>
          <w:rFonts w:ascii="宋体" w:hAnsi="宋体"/>
          <w:sz w:val="24"/>
          <w:szCs w:val="24"/>
        </w:rPr>
      </w:pPr>
      <w:r>
        <w:rPr>
          <w:rFonts w:hint="eastAsia" w:ascii="宋体" w:hAnsi="宋体"/>
          <w:sz w:val="24"/>
          <w:szCs w:val="24"/>
        </w:rPr>
        <w:t>3.2乙方权利和义务</w:t>
      </w:r>
    </w:p>
    <w:p w14:paraId="71885FE8">
      <w:pPr>
        <w:spacing w:line="360" w:lineRule="exact"/>
        <w:ind w:firstLine="480" w:firstLineChars="200"/>
        <w:rPr>
          <w:rFonts w:ascii="宋体" w:hAnsi="宋体"/>
          <w:sz w:val="24"/>
          <w:szCs w:val="24"/>
        </w:rPr>
      </w:pPr>
      <w:r>
        <w:rPr>
          <w:rFonts w:hint="eastAsia" w:ascii="宋体" w:hAnsi="宋体"/>
          <w:sz w:val="24"/>
          <w:szCs w:val="24"/>
        </w:rPr>
        <w:t>3.2.1视甲方为乙方的集团客户，提供端到端的综合性信息服务，并为甲方提供电路服务业务的咨询、组网建议等服务。</w:t>
      </w:r>
    </w:p>
    <w:p w14:paraId="253940A8">
      <w:pPr>
        <w:spacing w:line="360" w:lineRule="exact"/>
        <w:ind w:firstLine="480" w:firstLineChars="200"/>
        <w:rPr>
          <w:rFonts w:ascii="宋体" w:hAnsi="宋体"/>
          <w:sz w:val="24"/>
          <w:szCs w:val="24"/>
        </w:rPr>
      </w:pPr>
      <w:r>
        <w:rPr>
          <w:rFonts w:hint="eastAsia" w:ascii="宋体" w:hAnsi="宋体"/>
          <w:sz w:val="24"/>
          <w:szCs w:val="24"/>
        </w:rPr>
        <w:t>3.2.2负责依据甲方开通通知进行电路服务的开通。</w:t>
      </w:r>
    </w:p>
    <w:p w14:paraId="3FB80722">
      <w:pPr>
        <w:spacing w:line="360" w:lineRule="exact"/>
        <w:ind w:firstLine="480" w:firstLineChars="200"/>
        <w:rPr>
          <w:rFonts w:ascii="宋体" w:hAnsi="宋体"/>
          <w:sz w:val="24"/>
          <w:szCs w:val="24"/>
        </w:rPr>
      </w:pPr>
      <w:r>
        <w:rPr>
          <w:rFonts w:hint="eastAsia" w:ascii="宋体" w:hAnsi="宋体"/>
          <w:sz w:val="24"/>
          <w:szCs w:val="24"/>
        </w:rPr>
        <w:t>3.2.3在资源具备，且甲方办理完毕相关业务受理手续并支付一次性费用后[三十]个工作日内，向甲方提供电路服务业务。</w:t>
      </w:r>
    </w:p>
    <w:p w14:paraId="3C590014">
      <w:pPr>
        <w:spacing w:line="360" w:lineRule="exact"/>
        <w:ind w:firstLine="480" w:firstLineChars="200"/>
        <w:rPr>
          <w:rFonts w:ascii="宋体" w:hAnsi="宋体"/>
          <w:sz w:val="24"/>
          <w:szCs w:val="24"/>
        </w:rPr>
      </w:pPr>
      <w:r>
        <w:rPr>
          <w:rFonts w:hint="eastAsia" w:ascii="宋体" w:hAnsi="宋体"/>
          <w:sz w:val="24"/>
          <w:szCs w:val="24"/>
        </w:rPr>
        <w:t>3.2.4由于乙方端口、线路资源暂未具备等原因而未及时开通电路服务的，乙方有责任协调相关部门尽快开通电路服务。</w:t>
      </w:r>
    </w:p>
    <w:p w14:paraId="691D98DC">
      <w:pPr>
        <w:spacing w:line="360" w:lineRule="exact"/>
        <w:ind w:firstLine="480" w:firstLineChars="200"/>
        <w:rPr>
          <w:rFonts w:ascii="宋体" w:hAnsi="宋体"/>
          <w:sz w:val="24"/>
          <w:szCs w:val="24"/>
        </w:rPr>
      </w:pPr>
      <w:r>
        <w:rPr>
          <w:rFonts w:hint="eastAsia" w:ascii="宋体" w:hAnsi="宋体"/>
          <w:sz w:val="24"/>
          <w:szCs w:val="24"/>
        </w:rPr>
        <w:t>3.2.5在甲方给予必要的协助和配合下，依据相关规程和规范以及本合同约定提供电路维护服务，并及时修复通信障碍，保证通信畅通。</w:t>
      </w:r>
    </w:p>
    <w:p w14:paraId="07E32560">
      <w:pPr>
        <w:spacing w:line="360" w:lineRule="exact"/>
        <w:ind w:firstLine="480" w:firstLineChars="200"/>
        <w:rPr>
          <w:rFonts w:ascii="宋体" w:hAnsi="宋体"/>
          <w:sz w:val="24"/>
          <w:szCs w:val="24"/>
        </w:rPr>
      </w:pPr>
      <w:r>
        <w:rPr>
          <w:rFonts w:hint="eastAsia" w:ascii="宋体" w:hAnsi="宋体"/>
          <w:sz w:val="24"/>
          <w:szCs w:val="24"/>
        </w:rPr>
        <w:t>3.2.6乙方所提供电路维护服务的责任界面按照国家法律法规公布的维护规程明确。具体以甲方机房的设备为界，设备以外线路侧由乙方提供维护管理服务，另一侧（设备侧）由甲方负责维护管理。</w:t>
      </w:r>
    </w:p>
    <w:p w14:paraId="4F8DA103">
      <w:pPr>
        <w:spacing w:line="360" w:lineRule="exact"/>
        <w:ind w:firstLine="480" w:firstLineChars="200"/>
        <w:rPr>
          <w:rFonts w:ascii="宋体" w:hAnsi="宋体"/>
          <w:sz w:val="24"/>
          <w:szCs w:val="24"/>
        </w:rPr>
      </w:pPr>
      <w:r>
        <w:rPr>
          <w:rFonts w:hint="eastAsia" w:ascii="宋体" w:hAnsi="宋体"/>
          <w:sz w:val="24"/>
          <w:szCs w:val="24"/>
        </w:rPr>
        <w:t>3.2.7因技术、设备或国家政策因素等原因有权对电信业务的服务功能、操作方法、计费方式、计费模式、业务号码等作出修改、调整。</w:t>
      </w:r>
    </w:p>
    <w:p w14:paraId="08A1D6F3">
      <w:pPr>
        <w:spacing w:line="360" w:lineRule="exact"/>
        <w:ind w:firstLine="480" w:firstLineChars="200"/>
        <w:rPr>
          <w:rFonts w:ascii="宋体" w:hAnsi="宋体"/>
          <w:sz w:val="24"/>
          <w:szCs w:val="24"/>
        </w:rPr>
      </w:pPr>
      <w:r>
        <w:rPr>
          <w:rFonts w:hint="eastAsia" w:ascii="宋体" w:hAnsi="宋体"/>
          <w:sz w:val="24"/>
          <w:szCs w:val="24"/>
        </w:rPr>
        <w:t>3.2.8对所投资的电路和设备拥有所有权。</w:t>
      </w:r>
    </w:p>
    <w:p w14:paraId="5835C553">
      <w:pPr>
        <w:spacing w:line="360" w:lineRule="exact"/>
        <w:ind w:firstLine="480" w:firstLineChars="200"/>
        <w:rPr>
          <w:rFonts w:ascii="宋体" w:hAnsi="宋体"/>
          <w:sz w:val="24"/>
          <w:szCs w:val="24"/>
        </w:rPr>
      </w:pPr>
      <w:r>
        <w:rPr>
          <w:rFonts w:hint="eastAsia" w:ascii="宋体" w:hAnsi="宋体"/>
          <w:sz w:val="24"/>
          <w:szCs w:val="24"/>
        </w:rPr>
        <w:t>第四条电路服务的开通</w:t>
      </w:r>
    </w:p>
    <w:p w14:paraId="63833D49">
      <w:pPr>
        <w:spacing w:line="360" w:lineRule="exact"/>
        <w:ind w:firstLine="480" w:firstLineChars="200"/>
        <w:rPr>
          <w:rFonts w:ascii="宋体" w:hAnsi="宋体"/>
          <w:sz w:val="24"/>
          <w:szCs w:val="24"/>
        </w:rPr>
      </w:pPr>
      <w:r>
        <w:rPr>
          <w:rFonts w:hint="eastAsia" w:ascii="宋体" w:hAnsi="宋体"/>
          <w:sz w:val="24"/>
          <w:szCs w:val="24"/>
        </w:rPr>
        <w:t>4.1电路服务开通是指甲乙双方商定的接口点外侧间的电路全程测通，并以最晚一端开通为准。</w:t>
      </w:r>
      <w:r>
        <w:rPr>
          <w:rFonts w:hint="eastAsia" w:ascii="宋体" w:hAnsi="宋体"/>
          <w:kern w:val="0"/>
          <w:sz w:val="24"/>
          <w:szCs w:val="24"/>
        </w:rPr>
        <w:t>乙方不负责甲方客户端网络设备的调测。</w:t>
      </w:r>
    </w:p>
    <w:p w14:paraId="6A20EDDA">
      <w:pPr>
        <w:spacing w:line="360" w:lineRule="exact"/>
        <w:ind w:firstLine="480" w:firstLineChars="200"/>
        <w:rPr>
          <w:rFonts w:ascii="宋体" w:hAnsi="宋体"/>
          <w:sz w:val="24"/>
          <w:szCs w:val="24"/>
        </w:rPr>
      </w:pPr>
      <w:r>
        <w:rPr>
          <w:rFonts w:hint="eastAsia" w:ascii="宋体" w:hAnsi="宋体"/>
          <w:kern w:val="0"/>
          <w:sz w:val="24"/>
          <w:szCs w:val="24"/>
        </w:rPr>
        <w:t>4.2电路服务开通后，乙方或乙方下属机构向甲方提供</w:t>
      </w:r>
      <w:r>
        <w:rPr>
          <w:rFonts w:hint="eastAsia" w:ascii="宋体" w:hAnsi="宋体"/>
          <w:sz w:val="24"/>
          <w:szCs w:val="24"/>
        </w:rPr>
        <w:t>业</w:t>
      </w:r>
      <w:r>
        <w:rPr>
          <w:rFonts w:hint="eastAsia" w:ascii="宋体" w:hAnsi="宋体"/>
          <w:kern w:val="0"/>
          <w:sz w:val="24"/>
          <w:szCs w:val="24"/>
        </w:rPr>
        <w:t>务竣工单。甲方应当在收到业务竣工单后的</w:t>
      </w:r>
      <w:r>
        <w:rPr>
          <w:rFonts w:hint="eastAsia" w:ascii="宋体" w:hAnsi="宋体"/>
          <w:sz w:val="24"/>
          <w:szCs w:val="24"/>
        </w:rPr>
        <w:t>五日</w:t>
      </w:r>
      <w:r>
        <w:rPr>
          <w:rFonts w:hint="eastAsia" w:ascii="宋体" w:hAnsi="宋体"/>
          <w:kern w:val="0"/>
          <w:sz w:val="24"/>
          <w:szCs w:val="24"/>
        </w:rPr>
        <w:t>内验收核实，电路服务确已根据本合同约定和国家有关电信业务规定开通的，甲方应签字或盖章确认。电路服务</w:t>
      </w:r>
      <w:r>
        <w:rPr>
          <w:rFonts w:hint="eastAsia" w:ascii="宋体" w:hAnsi="宋体"/>
          <w:sz w:val="24"/>
          <w:szCs w:val="24"/>
        </w:rPr>
        <w:t>实际开通日，以乙方或乙方当地下属机构与开通地点的甲方代表签字或盖章确认的日期为准。</w:t>
      </w:r>
    </w:p>
    <w:p w14:paraId="4545A93C">
      <w:pPr>
        <w:spacing w:line="360" w:lineRule="exact"/>
        <w:ind w:firstLine="480" w:firstLineChars="200"/>
        <w:rPr>
          <w:rFonts w:ascii="宋体" w:hAnsi="宋体"/>
          <w:kern w:val="0"/>
          <w:sz w:val="24"/>
          <w:szCs w:val="24"/>
        </w:rPr>
      </w:pPr>
      <w:r>
        <w:rPr>
          <w:rFonts w:hint="eastAsia" w:ascii="宋体" w:hAnsi="宋体"/>
          <w:sz w:val="24"/>
          <w:szCs w:val="24"/>
        </w:rPr>
        <w:t>4.2.1</w:t>
      </w:r>
      <w:r>
        <w:rPr>
          <w:rFonts w:hint="eastAsia" w:ascii="宋体" w:hAnsi="宋体"/>
          <w:kern w:val="0"/>
          <w:sz w:val="24"/>
          <w:szCs w:val="24"/>
        </w:rPr>
        <w:t>如甲方在收到业务竣工单后</w:t>
      </w:r>
      <w:r>
        <w:rPr>
          <w:rFonts w:hint="eastAsia" w:ascii="宋体" w:hAnsi="宋体"/>
          <w:sz w:val="24"/>
          <w:szCs w:val="24"/>
        </w:rPr>
        <w:t>五日内</w:t>
      </w:r>
      <w:r>
        <w:rPr>
          <w:rFonts w:hint="eastAsia" w:ascii="宋体" w:hAnsi="宋体"/>
          <w:kern w:val="0"/>
          <w:sz w:val="24"/>
          <w:szCs w:val="24"/>
        </w:rPr>
        <w:t>未签字或盖章确认、也未书面提出异议的，视为乙方</w:t>
      </w:r>
      <w:r>
        <w:rPr>
          <w:rFonts w:hint="eastAsia" w:ascii="宋体" w:hAnsi="宋体"/>
          <w:sz w:val="24"/>
          <w:szCs w:val="24"/>
        </w:rPr>
        <w:t>已按照</w:t>
      </w:r>
      <w:r>
        <w:rPr>
          <w:rFonts w:hint="eastAsia" w:ascii="宋体" w:hAnsi="宋体"/>
          <w:kern w:val="0"/>
          <w:sz w:val="24"/>
          <w:szCs w:val="24"/>
        </w:rPr>
        <w:t>合同约定</w:t>
      </w:r>
      <w:r>
        <w:rPr>
          <w:rFonts w:hint="eastAsia" w:ascii="宋体" w:hAnsi="宋体"/>
          <w:sz w:val="24"/>
          <w:szCs w:val="24"/>
        </w:rPr>
        <w:t>和国家有关电信业务规定开通电路服务</w:t>
      </w:r>
      <w:r>
        <w:rPr>
          <w:rFonts w:hint="eastAsia" w:ascii="宋体" w:hAnsi="宋体"/>
          <w:kern w:val="0"/>
          <w:sz w:val="24"/>
          <w:szCs w:val="24"/>
        </w:rPr>
        <w:t>，业务竣工单载明的实际开通日期为电路服务的实际开通日。</w:t>
      </w:r>
    </w:p>
    <w:p w14:paraId="2E4CDAFE">
      <w:pPr>
        <w:spacing w:line="360" w:lineRule="exact"/>
        <w:ind w:firstLine="480" w:firstLineChars="200"/>
        <w:rPr>
          <w:rFonts w:ascii="宋体" w:hAnsi="宋体"/>
          <w:kern w:val="0"/>
          <w:sz w:val="24"/>
          <w:szCs w:val="24"/>
        </w:rPr>
      </w:pPr>
      <w:r>
        <w:rPr>
          <w:rFonts w:hint="eastAsia" w:ascii="宋体" w:hAnsi="宋体"/>
          <w:kern w:val="0"/>
          <w:sz w:val="24"/>
          <w:szCs w:val="24"/>
        </w:rPr>
        <w:t>4.2.2如甲方在收到业务竣工单后未验收并在五日内提出不使用电路服务的，则视为甲方提前终止服务，此时，甲方应承担本合同约定的一次性费用，并按照本合同第6.5.3条约定承担相应月服务费。</w:t>
      </w:r>
    </w:p>
    <w:p w14:paraId="2AA14A29">
      <w:pPr>
        <w:spacing w:line="360" w:lineRule="exact"/>
        <w:ind w:firstLine="480" w:firstLineChars="200"/>
        <w:rPr>
          <w:rFonts w:ascii="宋体" w:hAnsi="宋体"/>
          <w:sz w:val="24"/>
          <w:szCs w:val="24"/>
        </w:rPr>
      </w:pPr>
      <w:r>
        <w:rPr>
          <w:rFonts w:hint="eastAsia" w:ascii="宋体" w:hAnsi="宋体"/>
          <w:kern w:val="0"/>
          <w:sz w:val="24"/>
          <w:szCs w:val="24"/>
        </w:rPr>
        <w:t>4.3乙方自实际开通日起开始计收电路月服务费。</w:t>
      </w:r>
    </w:p>
    <w:p w14:paraId="3837DC99">
      <w:pPr>
        <w:spacing w:line="360" w:lineRule="exact"/>
        <w:ind w:firstLine="480" w:firstLineChars="200"/>
        <w:rPr>
          <w:rFonts w:ascii="宋体" w:hAnsi="宋体"/>
          <w:sz w:val="24"/>
          <w:szCs w:val="24"/>
        </w:rPr>
      </w:pPr>
      <w:r>
        <w:rPr>
          <w:rFonts w:hint="eastAsia" w:ascii="宋体" w:hAnsi="宋体"/>
          <w:sz w:val="24"/>
          <w:szCs w:val="24"/>
        </w:rPr>
        <w:t>第五条终止服务</w:t>
      </w:r>
    </w:p>
    <w:p w14:paraId="438D512B">
      <w:pPr>
        <w:spacing w:line="360" w:lineRule="exact"/>
        <w:ind w:firstLine="480" w:firstLineChars="200"/>
        <w:rPr>
          <w:rFonts w:ascii="宋体" w:hAnsi="宋体"/>
          <w:sz w:val="24"/>
          <w:szCs w:val="24"/>
        </w:rPr>
      </w:pPr>
      <w:r>
        <w:rPr>
          <w:rFonts w:hint="eastAsia" w:ascii="宋体" w:hAnsi="宋体"/>
          <w:sz w:val="24"/>
          <w:szCs w:val="24"/>
        </w:rPr>
        <w:t>5.1甲方在服务期限到期前终止本业务，应当至少提前三十日以书面形式通知乙方，本业务终止时间以乙方收到甲方的终止服务通知中载明的终止时间为准，但不得早于乙方收到甲方终止服务通知后的第三十日。如果甲方间的终止服务通知中载明的终止时间早于上述时限，则本业务终止时为乙方收到甲方终止服务通知后的第三十一日。</w:t>
      </w:r>
    </w:p>
    <w:p w14:paraId="7962AD52">
      <w:pPr>
        <w:spacing w:line="360" w:lineRule="exact"/>
        <w:ind w:firstLine="480" w:firstLineChars="200"/>
        <w:rPr>
          <w:rFonts w:ascii="宋体" w:hAnsi="宋体"/>
          <w:sz w:val="24"/>
          <w:szCs w:val="24"/>
        </w:rPr>
      </w:pPr>
      <w:r>
        <w:rPr>
          <w:rFonts w:hint="eastAsia" w:ascii="宋体" w:hAnsi="宋体"/>
          <w:sz w:val="24"/>
          <w:szCs w:val="24"/>
        </w:rPr>
        <w:t>5.2甲方终止服务时，应当按照本合同第6.5条约定支付终止服务当月月服务费。</w:t>
      </w:r>
    </w:p>
    <w:p w14:paraId="09C93009">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5.3如甲方提前终止服务的，甲方应当在终止服务前向乙方补交剩余服务期对应服务费用的[]%作为违约金。</w:t>
      </w:r>
    </w:p>
    <w:p w14:paraId="4928A337">
      <w:pPr>
        <w:spacing w:line="360" w:lineRule="exact"/>
        <w:ind w:firstLine="480" w:firstLineChars="200"/>
        <w:rPr>
          <w:rFonts w:ascii="宋体" w:hAnsi="宋体"/>
          <w:sz w:val="24"/>
          <w:szCs w:val="24"/>
        </w:rPr>
      </w:pPr>
      <w:r>
        <w:rPr>
          <w:rFonts w:hint="eastAsia" w:ascii="宋体" w:hAnsi="宋体"/>
          <w:sz w:val="24"/>
          <w:szCs w:val="24"/>
        </w:rPr>
        <w:t>第六条费用及支付</w:t>
      </w:r>
    </w:p>
    <w:p w14:paraId="5B49AD92">
      <w:pPr>
        <w:spacing w:line="360" w:lineRule="exact"/>
        <w:ind w:firstLine="480" w:firstLineChars="200"/>
        <w:rPr>
          <w:rFonts w:ascii="宋体" w:hAnsi="宋体"/>
          <w:sz w:val="24"/>
          <w:szCs w:val="24"/>
        </w:rPr>
      </w:pPr>
      <w:r>
        <w:rPr>
          <w:rFonts w:hint="eastAsia" w:ascii="宋体" w:hAnsi="宋体"/>
          <w:sz w:val="24"/>
          <w:szCs w:val="24"/>
        </w:rPr>
        <w:t>6.1电路服务费包括一次性费用和月服务费两部分（一次性费用和月服务费相关价格及估算单见附件二）。</w:t>
      </w:r>
    </w:p>
    <w:p w14:paraId="3002B96E">
      <w:pPr>
        <w:spacing w:line="360" w:lineRule="exact"/>
        <w:ind w:firstLine="480" w:firstLineChars="200"/>
        <w:rPr>
          <w:rFonts w:ascii="宋体" w:hAnsi="宋体"/>
          <w:sz w:val="24"/>
          <w:szCs w:val="24"/>
        </w:rPr>
      </w:pPr>
      <w:r>
        <w:rPr>
          <w:rFonts w:hint="eastAsia" w:ascii="宋体" w:hAnsi="宋体"/>
          <w:sz w:val="24"/>
          <w:szCs w:val="24"/>
        </w:rPr>
        <w:t>6.2甲方和/或甲方下属机构使用电路服务产生的一次性费用和月服务费，按照下述第（）种方式支付:</w:t>
      </w:r>
    </w:p>
    <w:p w14:paraId="30DC04D5">
      <w:pPr>
        <w:spacing w:line="360" w:lineRule="exact"/>
        <w:ind w:firstLine="480" w:firstLineChars="200"/>
        <w:rPr>
          <w:rFonts w:ascii="宋体" w:hAnsi="宋体"/>
          <w:sz w:val="24"/>
          <w:szCs w:val="24"/>
        </w:rPr>
      </w:pPr>
      <w:r>
        <w:rPr>
          <w:rFonts w:hint="eastAsia" w:ascii="宋体" w:hAnsi="宋体"/>
          <w:sz w:val="24"/>
          <w:szCs w:val="24"/>
        </w:rPr>
        <w:t>（1）甲方直接向乙方支付。</w:t>
      </w:r>
    </w:p>
    <w:p w14:paraId="3FEF25AE">
      <w:pPr>
        <w:spacing w:line="360" w:lineRule="exact"/>
        <w:ind w:firstLine="480" w:firstLineChars="200"/>
        <w:rPr>
          <w:rFonts w:ascii="宋体" w:hAnsi="宋体"/>
          <w:sz w:val="24"/>
          <w:szCs w:val="24"/>
        </w:rPr>
      </w:pPr>
      <w:r>
        <w:rPr>
          <w:rFonts w:hint="eastAsia" w:ascii="宋体" w:hAnsi="宋体"/>
          <w:sz w:val="24"/>
          <w:szCs w:val="24"/>
        </w:rPr>
        <w:t>甲乙双方银行账户信息和纳税人信息：</w:t>
      </w:r>
    </w:p>
    <w:p w14:paraId="2040ADF5">
      <w:pPr>
        <w:spacing w:line="360" w:lineRule="exact"/>
        <w:ind w:firstLine="480" w:firstLineChars="200"/>
        <w:rPr>
          <w:rFonts w:ascii="宋体" w:hAnsi="宋体"/>
          <w:sz w:val="24"/>
          <w:szCs w:val="24"/>
        </w:rPr>
      </w:pPr>
      <w:r>
        <w:rPr>
          <w:rFonts w:hint="eastAsia" w:ascii="宋体" w:hAnsi="宋体"/>
          <w:sz w:val="24"/>
          <w:szCs w:val="24"/>
        </w:rPr>
        <w:t>甲方信息如下：</w:t>
      </w:r>
    </w:p>
    <w:p w14:paraId="387E4FBA">
      <w:pPr>
        <w:spacing w:line="360" w:lineRule="exact"/>
        <w:ind w:firstLine="480" w:firstLineChars="200"/>
        <w:rPr>
          <w:rFonts w:ascii="宋体" w:hAnsi="宋体"/>
          <w:sz w:val="24"/>
          <w:szCs w:val="24"/>
        </w:rPr>
      </w:pPr>
      <w:r>
        <w:rPr>
          <w:rFonts w:hint="eastAsia" w:ascii="宋体" w:hAnsi="宋体"/>
          <w:sz w:val="24"/>
          <w:szCs w:val="24"/>
        </w:rPr>
        <w:t>开户行：[]</w:t>
      </w:r>
    </w:p>
    <w:p w14:paraId="073E36B6">
      <w:pPr>
        <w:spacing w:line="360" w:lineRule="exact"/>
        <w:ind w:firstLine="480" w:firstLineChars="200"/>
        <w:rPr>
          <w:rFonts w:ascii="宋体" w:hAnsi="宋体"/>
          <w:sz w:val="24"/>
          <w:szCs w:val="24"/>
        </w:rPr>
      </w:pPr>
      <w:r>
        <w:rPr>
          <w:rFonts w:hint="eastAsia" w:ascii="宋体" w:hAnsi="宋体"/>
          <w:sz w:val="24"/>
          <w:szCs w:val="24"/>
        </w:rPr>
        <w:t>银行地址：[]</w:t>
      </w:r>
    </w:p>
    <w:p w14:paraId="0A52A972">
      <w:pPr>
        <w:spacing w:line="360" w:lineRule="exact"/>
        <w:ind w:firstLine="480" w:firstLineChars="200"/>
        <w:rPr>
          <w:rFonts w:ascii="宋体" w:hAnsi="宋体"/>
          <w:sz w:val="24"/>
          <w:szCs w:val="24"/>
        </w:rPr>
      </w:pPr>
      <w:r>
        <w:rPr>
          <w:rFonts w:hint="eastAsia" w:ascii="宋体" w:hAnsi="宋体"/>
          <w:sz w:val="24"/>
          <w:szCs w:val="24"/>
        </w:rPr>
        <w:t>户名：[]</w:t>
      </w:r>
    </w:p>
    <w:p w14:paraId="7309F62A">
      <w:pPr>
        <w:spacing w:line="360" w:lineRule="exact"/>
        <w:ind w:firstLine="480" w:firstLineChars="200"/>
        <w:rPr>
          <w:rFonts w:ascii="宋体" w:hAnsi="宋体"/>
          <w:sz w:val="24"/>
          <w:szCs w:val="24"/>
        </w:rPr>
      </w:pPr>
      <w:r>
        <w:rPr>
          <w:rFonts w:hint="eastAsia" w:ascii="宋体" w:hAnsi="宋体"/>
          <w:sz w:val="24"/>
          <w:szCs w:val="24"/>
        </w:rPr>
        <w:t>账号：[]</w:t>
      </w:r>
    </w:p>
    <w:p w14:paraId="29AE0ECD">
      <w:pPr>
        <w:spacing w:line="360" w:lineRule="exact"/>
        <w:ind w:firstLine="480" w:firstLineChars="200"/>
        <w:rPr>
          <w:rFonts w:ascii="宋体" w:hAnsi="宋体"/>
          <w:sz w:val="24"/>
          <w:szCs w:val="24"/>
        </w:rPr>
      </w:pPr>
      <w:r>
        <w:rPr>
          <w:rFonts w:hint="eastAsia" w:ascii="宋体" w:hAnsi="宋体"/>
          <w:sz w:val="24"/>
          <w:szCs w:val="24"/>
        </w:rPr>
        <w:t>统一社会信用代码：[]</w:t>
      </w:r>
    </w:p>
    <w:p w14:paraId="4EC1B8EE">
      <w:pPr>
        <w:spacing w:line="360" w:lineRule="exact"/>
        <w:ind w:firstLine="480" w:firstLineChars="200"/>
        <w:rPr>
          <w:rFonts w:ascii="宋体" w:hAnsi="宋体"/>
          <w:sz w:val="24"/>
          <w:szCs w:val="24"/>
        </w:rPr>
      </w:pPr>
      <w:r>
        <w:rPr>
          <w:rFonts w:hint="eastAsia" w:ascii="宋体" w:hAnsi="宋体"/>
          <w:sz w:val="24"/>
          <w:szCs w:val="24"/>
        </w:rPr>
        <w:t>地址：[]</w:t>
      </w:r>
    </w:p>
    <w:p w14:paraId="2DB64EEF">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03D689B2">
      <w:pPr>
        <w:spacing w:line="360" w:lineRule="exact"/>
        <w:ind w:firstLine="480" w:firstLineChars="200"/>
        <w:rPr>
          <w:rFonts w:ascii="宋体" w:hAnsi="宋体"/>
          <w:sz w:val="24"/>
          <w:szCs w:val="24"/>
        </w:rPr>
      </w:pPr>
      <w:r>
        <w:rPr>
          <w:rFonts w:hint="eastAsia" w:ascii="宋体" w:hAnsi="宋体"/>
          <w:sz w:val="24"/>
          <w:szCs w:val="24"/>
        </w:rPr>
        <w:t>乙方信息如下：</w:t>
      </w:r>
    </w:p>
    <w:p w14:paraId="653C65F3">
      <w:pPr>
        <w:spacing w:line="360" w:lineRule="exact"/>
        <w:ind w:firstLine="480" w:firstLineChars="200"/>
        <w:rPr>
          <w:rFonts w:ascii="宋体" w:hAnsi="宋体"/>
          <w:sz w:val="24"/>
          <w:szCs w:val="24"/>
        </w:rPr>
      </w:pPr>
      <w:r>
        <w:rPr>
          <w:rFonts w:hint="eastAsia" w:ascii="宋体" w:hAnsi="宋体"/>
          <w:sz w:val="24"/>
          <w:szCs w:val="24"/>
        </w:rPr>
        <w:t>开户行：[]</w:t>
      </w:r>
    </w:p>
    <w:p w14:paraId="5D4B94E3">
      <w:pPr>
        <w:spacing w:line="360" w:lineRule="exact"/>
        <w:ind w:firstLine="480" w:firstLineChars="200"/>
        <w:rPr>
          <w:rFonts w:ascii="宋体" w:hAnsi="宋体"/>
          <w:sz w:val="24"/>
          <w:szCs w:val="24"/>
        </w:rPr>
      </w:pPr>
      <w:r>
        <w:rPr>
          <w:rFonts w:hint="eastAsia" w:ascii="宋体" w:hAnsi="宋体"/>
          <w:sz w:val="24"/>
          <w:szCs w:val="24"/>
        </w:rPr>
        <w:t>银行地址：[]</w:t>
      </w:r>
    </w:p>
    <w:p w14:paraId="56377865">
      <w:pPr>
        <w:spacing w:line="360" w:lineRule="exact"/>
        <w:ind w:firstLine="480" w:firstLineChars="200"/>
        <w:rPr>
          <w:rFonts w:ascii="宋体" w:hAnsi="宋体"/>
          <w:sz w:val="24"/>
          <w:szCs w:val="24"/>
        </w:rPr>
      </w:pPr>
      <w:r>
        <w:rPr>
          <w:rFonts w:hint="eastAsia" w:ascii="宋体" w:hAnsi="宋体"/>
          <w:sz w:val="24"/>
          <w:szCs w:val="24"/>
        </w:rPr>
        <w:t>户名：[]</w:t>
      </w:r>
    </w:p>
    <w:p w14:paraId="0E7C7010">
      <w:pPr>
        <w:spacing w:line="360" w:lineRule="exact"/>
        <w:ind w:firstLine="480" w:firstLineChars="200"/>
        <w:rPr>
          <w:rFonts w:ascii="宋体" w:hAnsi="宋体"/>
          <w:sz w:val="24"/>
          <w:szCs w:val="24"/>
        </w:rPr>
      </w:pPr>
      <w:r>
        <w:rPr>
          <w:rFonts w:hint="eastAsia" w:ascii="宋体" w:hAnsi="宋体"/>
          <w:sz w:val="24"/>
          <w:szCs w:val="24"/>
        </w:rPr>
        <w:t>账号：[]</w:t>
      </w:r>
    </w:p>
    <w:p w14:paraId="44E0D68C">
      <w:pPr>
        <w:spacing w:line="360" w:lineRule="exact"/>
        <w:ind w:firstLine="480" w:firstLineChars="200"/>
        <w:rPr>
          <w:rFonts w:ascii="宋体" w:hAnsi="宋体"/>
          <w:sz w:val="24"/>
          <w:szCs w:val="24"/>
        </w:rPr>
      </w:pPr>
      <w:r>
        <w:rPr>
          <w:rFonts w:hint="eastAsia" w:ascii="宋体" w:hAnsi="宋体"/>
          <w:sz w:val="24"/>
          <w:szCs w:val="24"/>
        </w:rPr>
        <w:t>统一社会信用代码：[]</w:t>
      </w:r>
    </w:p>
    <w:p w14:paraId="35F6044E">
      <w:pPr>
        <w:spacing w:line="360" w:lineRule="exact"/>
        <w:ind w:firstLine="480" w:firstLineChars="200"/>
        <w:rPr>
          <w:rFonts w:ascii="宋体" w:hAnsi="宋体"/>
          <w:sz w:val="24"/>
          <w:szCs w:val="24"/>
        </w:rPr>
      </w:pPr>
      <w:r>
        <w:rPr>
          <w:rFonts w:hint="eastAsia" w:ascii="宋体" w:hAnsi="宋体"/>
          <w:sz w:val="24"/>
          <w:szCs w:val="24"/>
        </w:rPr>
        <w:t>地址：[]</w:t>
      </w:r>
    </w:p>
    <w:p w14:paraId="28C6F8A8">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2EE93781">
      <w:pPr>
        <w:spacing w:line="360" w:lineRule="exact"/>
        <w:ind w:firstLine="480" w:firstLineChars="200"/>
        <w:rPr>
          <w:rFonts w:ascii="宋体" w:hAnsi="宋体"/>
          <w:sz w:val="24"/>
          <w:szCs w:val="24"/>
        </w:rPr>
      </w:pPr>
      <w:r>
        <w:rPr>
          <w:rFonts w:hint="eastAsia" w:ascii="宋体" w:hAnsi="宋体"/>
          <w:sz w:val="24"/>
          <w:szCs w:val="24"/>
        </w:rPr>
        <w:t>（2）由甲方下属机构向乙方分散付费。甲方下属机构及乙方的银行账户信息和纳税人信息见本合同附件[]。此时，甲方在电路服务开通前以书面形式告知甲方下属机构缴费事宜，督促、协调下属机构依据本合同约定按时、足额缴费，并就甲方下属机构的迟延付费向乙方承担补缴费用、支付违约金等责任。</w:t>
      </w:r>
    </w:p>
    <w:p w14:paraId="343DC9AC">
      <w:pPr>
        <w:spacing w:line="360" w:lineRule="exact"/>
        <w:ind w:firstLine="480" w:firstLineChars="200"/>
        <w:rPr>
          <w:rFonts w:ascii="宋体" w:hAnsi="宋体"/>
          <w:sz w:val="24"/>
          <w:szCs w:val="24"/>
        </w:rPr>
      </w:pPr>
      <w:r>
        <w:rPr>
          <w:rFonts w:hint="eastAsia" w:ascii="宋体" w:hAnsi="宋体"/>
          <w:sz w:val="24"/>
          <w:szCs w:val="24"/>
        </w:rPr>
        <w:t>（3）甲方向乙方指定下属机构付费，甲方及乙方指定下属机构的银行账户信息和纳税人信息见本合同附件[]。</w:t>
      </w:r>
    </w:p>
    <w:p w14:paraId="4A32F4D5">
      <w:pPr>
        <w:spacing w:line="360" w:lineRule="exact"/>
        <w:ind w:firstLine="480" w:firstLineChars="200"/>
        <w:rPr>
          <w:rFonts w:ascii="宋体" w:hAnsi="宋体"/>
          <w:kern w:val="0"/>
          <w:sz w:val="24"/>
          <w:szCs w:val="24"/>
        </w:rPr>
      </w:pPr>
      <w:r>
        <w:rPr>
          <w:rFonts w:hint="eastAsia" w:ascii="宋体" w:hAnsi="宋体"/>
          <w:sz w:val="24"/>
          <w:szCs w:val="24"/>
        </w:rPr>
        <w:t>（4）由甲方下属机构向乙方指定下属机构分散付费。甲方下属机构及乙方指定下属机构的银行账户信息和纳税人信息见本合同附件[]。此时，甲方应当在电路服务开通前以书面形式告知甲方下属机构缴费事宜，督促、协调下属机构依据本合同约定按时、足额缴费，并就甲方下属机构的迟延付费向乙方和/或乙方指定下属机构承担补缴费用、支付违约金等责任。</w:t>
      </w:r>
    </w:p>
    <w:p w14:paraId="64F4CDB9">
      <w:pPr>
        <w:spacing w:line="360" w:lineRule="exact"/>
        <w:ind w:firstLine="480" w:firstLineChars="200"/>
        <w:rPr>
          <w:rFonts w:ascii="宋体" w:hAnsi="宋体"/>
          <w:sz w:val="24"/>
          <w:szCs w:val="24"/>
        </w:rPr>
      </w:pPr>
      <w:r>
        <w:rPr>
          <w:rFonts w:hint="eastAsia" w:ascii="宋体" w:hAnsi="宋体"/>
          <w:sz w:val="24"/>
          <w:szCs w:val="24"/>
        </w:rPr>
        <w:t>6.3本合同费用的所有支付由甲方和/或甲方下属机构</w:t>
      </w:r>
      <w:r>
        <w:rPr>
          <w:rFonts w:hint="eastAsia" w:ascii="宋体" w:hAnsi="宋体"/>
          <w:kern w:val="0"/>
          <w:sz w:val="24"/>
          <w:szCs w:val="24"/>
        </w:rPr>
        <w:t>以[]（银行转账、银行托收、电汇、</w:t>
      </w:r>
      <w:r>
        <w:rPr>
          <w:rFonts w:hint="eastAsia" w:ascii="宋体" w:hAnsi="宋体"/>
          <w:sz w:val="24"/>
          <w:szCs w:val="24"/>
        </w:rPr>
        <w:t>支票</w:t>
      </w:r>
      <w:r>
        <w:rPr>
          <w:rFonts w:hint="eastAsia" w:ascii="宋体" w:hAnsi="宋体"/>
          <w:kern w:val="0"/>
          <w:sz w:val="24"/>
          <w:szCs w:val="24"/>
        </w:rPr>
        <w:t>等方式）</w:t>
      </w:r>
      <w:r>
        <w:rPr>
          <w:rFonts w:hint="eastAsia" w:ascii="宋体" w:hAnsi="宋体"/>
          <w:sz w:val="24"/>
          <w:szCs w:val="24"/>
        </w:rPr>
        <w:t>付至乙方和/或乙方指定下属机构。</w:t>
      </w:r>
    </w:p>
    <w:p w14:paraId="260F9755">
      <w:pPr>
        <w:spacing w:line="360" w:lineRule="exact"/>
        <w:ind w:firstLine="480" w:firstLineChars="200"/>
        <w:rPr>
          <w:rFonts w:ascii="宋体" w:hAnsi="宋体"/>
          <w:sz w:val="24"/>
          <w:szCs w:val="24"/>
        </w:rPr>
      </w:pPr>
      <w:r>
        <w:rPr>
          <w:rFonts w:hint="eastAsia" w:ascii="宋体" w:hAnsi="宋体"/>
          <w:sz w:val="24"/>
          <w:szCs w:val="24"/>
        </w:rPr>
        <w:t>6.4一次性费用：甲方和/或甲方下属机构根据乙方和/或乙方指定下属机构的一次性费用预收费通知单向乙方和/或乙方指定下属机构缴纳一次性费用。前述费用为预收费用。待电路服务开通后，以实际发生的费用为准进行结算。若结算费用与预收费用有差异，则根据结算通知单进行调整。</w:t>
      </w:r>
    </w:p>
    <w:p w14:paraId="5D7E0B6F">
      <w:pPr>
        <w:spacing w:line="360" w:lineRule="exact"/>
        <w:ind w:firstLine="480" w:firstLineChars="200"/>
        <w:rPr>
          <w:rFonts w:ascii="宋体" w:hAnsi="宋体"/>
          <w:sz w:val="24"/>
          <w:szCs w:val="24"/>
        </w:rPr>
      </w:pPr>
      <w:r>
        <w:rPr>
          <w:rFonts w:hint="eastAsia" w:ascii="宋体" w:hAnsi="宋体"/>
          <w:sz w:val="24"/>
          <w:szCs w:val="24"/>
        </w:rPr>
        <w:t>6.5月服务费：甲方和/或甲方下属机构按照下述第（）种方式支付:</w:t>
      </w:r>
    </w:p>
    <w:p w14:paraId="4FF3A899">
      <w:pPr>
        <w:spacing w:line="360" w:lineRule="exact"/>
        <w:ind w:firstLine="480" w:firstLineChars="200"/>
        <w:rPr>
          <w:rFonts w:ascii="宋体" w:hAnsi="宋体"/>
          <w:sz w:val="24"/>
          <w:szCs w:val="24"/>
        </w:rPr>
      </w:pPr>
      <w:r>
        <w:rPr>
          <w:rFonts w:hint="eastAsia" w:ascii="宋体" w:hAnsi="宋体"/>
          <w:sz w:val="24"/>
          <w:szCs w:val="24"/>
        </w:rPr>
        <w:t>（1）按月支付</w:t>
      </w:r>
    </w:p>
    <w:p w14:paraId="1A2761C5">
      <w:pPr>
        <w:spacing w:line="360" w:lineRule="exact"/>
        <w:ind w:firstLine="480" w:firstLineChars="200"/>
        <w:rPr>
          <w:rFonts w:ascii="宋体" w:hAnsi="宋体"/>
          <w:sz w:val="24"/>
          <w:szCs w:val="24"/>
        </w:rPr>
      </w:pPr>
      <w:r>
        <w:rPr>
          <w:rFonts w:hint="eastAsia" w:ascii="宋体" w:hAnsi="宋体"/>
          <w:sz w:val="24"/>
          <w:szCs w:val="24"/>
        </w:rPr>
        <w:t>应当在每月[]日之前，根据乙方和/或乙方指定下属机构的收费通知单缴纳当期月服务费。缴纳费用后，收款方向付款方开具相应金额的符合国家规定的发票。</w:t>
      </w:r>
    </w:p>
    <w:p w14:paraId="0D028DF6">
      <w:pPr>
        <w:spacing w:line="360" w:lineRule="exact"/>
        <w:ind w:firstLine="480" w:firstLineChars="200"/>
        <w:rPr>
          <w:rFonts w:ascii="宋体" w:hAnsi="宋体"/>
          <w:sz w:val="24"/>
          <w:szCs w:val="24"/>
        </w:rPr>
      </w:pPr>
      <w:r>
        <w:rPr>
          <w:rFonts w:hint="eastAsia" w:ascii="宋体" w:hAnsi="宋体"/>
          <w:sz w:val="24"/>
          <w:szCs w:val="24"/>
        </w:rPr>
        <w:t>（2）其他方式</w:t>
      </w:r>
    </w:p>
    <w:p w14:paraId="7882CE89">
      <w:pPr>
        <w:spacing w:line="360" w:lineRule="exact"/>
        <w:ind w:firstLine="480" w:firstLineChars="200"/>
        <w:rPr>
          <w:rFonts w:ascii="宋体" w:hAnsi="宋体"/>
          <w:sz w:val="24"/>
          <w:szCs w:val="24"/>
        </w:rPr>
      </w:pPr>
      <w:r>
        <w:rPr>
          <w:rFonts w:hint="eastAsia" w:ascii="宋体" w:hAnsi="宋体"/>
          <w:sz w:val="24"/>
          <w:szCs w:val="24"/>
        </w:rPr>
        <w:t>[]。</w:t>
      </w:r>
    </w:p>
    <w:p w14:paraId="0E9AA507">
      <w:pPr>
        <w:spacing w:line="360" w:lineRule="exact"/>
        <w:ind w:firstLine="480" w:firstLineChars="200"/>
        <w:rPr>
          <w:rFonts w:ascii="宋体" w:hAnsi="宋体"/>
          <w:sz w:val="24"/>
          <w:szCs w:val="24"/>
        </w:rPr>
      </w:pPr>
      <w:r>
        <w:rPr>
          <w:rFonts w:hint="eastAsia" w:ascii="宋体" w:hAnsi="宋体"/>
          <w:sz w:val="24"/>
          <w:szCs w:val="24"/>
        </w:rPr>
        <w:t>6.5.1电路开通首月月服务费：开通当月按实际使用天数进行收费。</w:t>
      </w:r>
    </w:p>
    <w:p w14:paraId="21C09CFD">
      <w:pPr>
        <w:spacing w:line="360" w:lineRule="exact"/>
        <w:ind w:firstLine="480" w:firstLineChars="200"/>
        <w:rPr>
          <w:rFonts w:ascii="宋体" w:hAnsi="宋体"/>
          <w:sz w:val="24"/>
          <w:szCs w:val="24"/>
        </w:rPr>
      </w:pPr>
      <w:r>
        <w:rPr>
          <w:rFonts w:hint="eastAsia" w:ascii="宋体" w:hAnsi="宋体"/>
          <w:sz w:val="24"/>
          <w:szCs w:val="24"/>
        </w:rPr>
        <w:t>6.5.2甲方如对月服务费有异议而经双方确认核对确有错误的，在次月调整。</w:t>
      </w:r>
    </w:p>
    <w:p w14:paraId="43FA7BA9">
      <w:pPr>
        <w:spacing w:line="360" w:lineRule="exact"/>
        <w:ind w:firstLine="480" w:firstLineChars="200"/>
        <w:rPr>
          <w:rFonts w:ascii="宋体" w:hAnsi="宋体"/>
          <w:sz w:val="24"/>
          <w:szCs w:val="24"/>
        </w:rPr>
      </w:pPr>
      <w:r>
        <w:rPr>
          <w:rFonts w:hint="eastAsia" w:ascii="宋体" w:hAnsi="宋体"/>
          <w:sz w:val="24"/>
          <w:szCs w:val="24"/>
        </w:rPr>
        <w:t>6.5.3甲方在本合同确定的服务期未满时提前终止服务，甲方和/或甲方下属机构应按服务费标准和实际使用天数缴纳提前终止服务当月实际使用的服务费。</w:t>
      </w:r>
    </w:p>
    <w:p w14:paraId="1A3BA3E8">
      <w:pPr>
        <w:spacing w:line="360" w:lineRule="exact"/>
        <w:ind w:firstLine="480" w:firstLineChars="200"/>
        <w:rPr>
          <w:rFonts w:ascii="宋体" w:hAnsi="宋体"/>
          <w:sz w:val="24"/>
          <w:szCs w:val="24"/>
        </w:rPr>
      </w:pPr>
      <w:r>
        <w:rPr>
          <w:rFonts w:hint="eastAsia" w:ascii="宋体" w:hAnsi="宋体"/>
          <w:sz w:val="24"/>
          <w:szCs w:val="24"/>
        </w:rPr>
        <w:t>6.6若甲方和/或甲方下属机构存在欠费情况的，不论乙方和/或乙方指定下属机构开具发票和收费通知单的具体时间，乙方和/或乙方指定下属机构每次收到甲方和/或甲方下属机构付款按照甲方和/或甲方下属机构欠费的先后顺序自动抵充先到期的欠费，直至抵缴完毕。</w:t>
      </w:r>
    </w:p>
    <w:p w14:paraId="303E5D3B">
      <w:pPr>
        <w:pStyle w:val="23"/>
        <w:spacing w:line="360" w:lineRule="exact"/>
        <w:ind w:firstLine="480" w:firstLineChars="200"/>
        <w:rPr>
          <w:rFonts w:hAnsi="宋体"/>
          <w:sz w:val="24"/>
          <w:szCs w:val="24"/>
        </w:rPr>
      </w:pPr>
      <w:r>
        <w:rPr>
          <w:rFonts w:hint="eastAsia" w:hAnsi="宋体"/>
          <w:sz w:val="24"/>
          <w:szCs w:val="24"/>
        </w:rPr>
        <w:t>第七条服务质量</w:t>
      </w:r>
    </w:p>
    <w:p w14:paraId="1AD445F1">
      <w:pPr>
        <w:pStyle w:val="23"/>
        <w:spacing w:line="360" w:lineRule="exact"/>
        <w:ind w:firstLine="480" w:firstLineChars="200"/>
        <w:rPr>
          <w:rFonts w:hAnsi="宋体"/>
          <w:sz w:val="24"/>
          <w:szCs w:val="24"/>
        </w:rPr>
      </w:pPr>
      <w:r>
        <w:rPr>
          <w:rFonts w:hint="eastAsia" w:hAnsi="宋体"/>
          <w:sz w:val="24"/>
          <w:szCs w:val="24"/>
        </w:rPr>
        <w:t>7.1双方承诺严格遵守《中华人民共和国电信条例》等国家有关法律法规履行本合同，维护双方权益。</w:t>
      </w:r>
    </w:p>
    <w:p w14:paraId="5FC07BEC">
      <w:pPr>
        <w:pStyle w:val="23"/>
        <w:spacing w:line="360" w:lineRule="exact"/>
        <w:ind w:firstLine="480" w:firstLineChars="200"/>
        <w:rPr>
          <w:rFonts w:hAnsi="宋体"/>
          <w:sz w:val="24"/>
          <w:szCs w:val="24"/>
        </w:rPr>
      </w:pPr>
      <w:r>
        <w:rPr>
          <w:rFonts w:hint="eastAsia" w:hAnsi="宋体"/>
          <w:sz w:val="24"/>
          <w:szCs w:val="24"/>
        </w:rPr>
        <w:t>7.2乙方按国家电信主管部门颁布的电信服务标准和电路质量要求，保证电路服务畅通。</w:t>
      </w:r>
    </w:p>
    <w:p w14:paraId="1A01A0F1">
      <w:pPr>
        <w:pStyle w:val="23"/>
        <w:spacing w:line="360" w:lineRule="exact"/>
        <w:ind w:firstLine="480" w:firstLineChars="200"/>
        <w:rPr>
          <w:rFonts w:hAnsi="宋体"/>
          <w:sz w:val="24"/>
          <w:szCs w:val="24"/>
        </w:rPr>
      </w:pPr>
      <w:r>
        <w:rPr>
          <w:rFonts w:hint="eastAsia" w:hAnsi="宋体"/>
          <w:sz w:val="24"/>
          <w:szCs w:val="24"/>
        </w:rPr>
        <w:t>7.3若本合同履行期间，国家颁布新的法律法规和服务标准，则自新的法律法规和服务标准生效之日起按照新的法律法规和服务标准执行。</w:t>
      </w:r>
    </w:p>
    <w:p w14:paraId="1B8D6BB6">
      <w:pPr>
        <w:pStyle w:val="23"/>
        <w:spacing w:line="360" w:lineRule="exact"/>
        <w:ind w:firstLine="480" w:firstLineChars="200"/>
        <w:rPr>
          <w:rFonts w:hAnsi="宋体"/>
          <w:sz w:val="24"/>
          <w:szCs w:val="24"/>
        </w:rPr>
      </w:pPr>
      <w:r>
        <w:rPr>
          <w:rFonts w:hint="eastAsia" w:hAnsi="宋体"/>
          <w:sz w:val="24"/>
          <w:szCs w:val="24"/>
        </w:rPr>
        <w:t>7.4乙方向甲方提供本合同约定的服务，负责故障处理。</w:t>
      </w:r>
    </w:p>
    <w:p w14:paraId="7EF624F6">
      <w:pPr>
        <w:pStyle w:val="23"/>
        <w:spacing w:line="360" w:lineRule="exact"/>
        <w:ind w:firstLine="480" w:firstLineChars="200"/>
        <w:rPr>
          <w:rFonts w:hAnsi="宋体"/>
          <w:sz w:val="24"/>
          <w:szCs w:val="24"/>
        </w:rPr>
      </w:pPr>
      <w:r>
        <w:rPr>
          <w:rFonts w:hint="eastAsia" w:hAnsi="宋体"/>
          <w:sz w:val="24"/>
          <w:szCs w:val="24"/>
        </w:rPr>
        <w:t>7.4.1乙方为甲方提供大客户故障受理热线服务，即，受理并处理甲方全程端到端的故障申告。</w:t>
      </w:r>
    </w:p>
    <w:p w14:paraId="7A561688">
      <w:pPr>
        <w:pStyle w:val="23"/>
        <w:spacing w:line="360" w:lineRule="exact"/>
        <w:ind w:firstLine="480" w:firstLineChars="200"/>
        <w:rPr>
          <w:rFonts w:hAnsi="宋体"/>
          <w:sz w:val="24"/>
          <w:szCs w:val="24"/>
        </w:rPr>
      </w:pPr>
      <w:r>
        <w:rPr>
          <w:rFonts w:hint="eastAsia" w:hAnsi="宋体"/>
          <w:sz w:val="24"/>
          <w:szCs w:val="24"/>
        </w:rPr>
        <w:t>7.4.2故障申告采取“就近申告、首问负责”的原则。甲方向乙方下属机构就近申告，乙方下属机构实行“首问负责制”，向甲方提供及时的服务，负责故障的处理。</w:t>
      </w:r>
    </w:p>
    <w:p w14:paraId="45DDC45F">
      <w:pPr>
        <w:spacing w:line="360" w:lineRule="exact"/>
        <w:ind w:firstLine="480" w:firstLineChars="200"/>
        <w:rPr>
          <w:rFonts w:ascii="宋体" w:hAnsi="宋体"/>
          <w:kern w:val="0"/>
          <w:sz w:val="24"/>
          <w:szCs w:val="24"/>
        </w:rPr>
      </w:pPr>
      <w:r>
        <w:rPr>
          <w:rFonts w:hint="eastAsia" w:ascii="宋体" w:hAnsi="宋体"/>
          <w:sz w:val="24"/>
          <w:szCs w:val="24"/>
        </w:rPr>
        <w:t>7.5由于甲方自备设备故障或甲方操作不当造成的电路故障，甲</w:t>
      </w:r>
      <w:r>
        <w:rPr>
          <w:rFonts w:hint="eastAsia" w:ascii="宋体" w:hAnsi="宋体"/>
          <w:kern w:val="0"/>
          <w:sz w:val="24"/>
          <w:szCs w:val="24"/>
        </w:rPr>
        <w:t>方自行承担责任，并赔偿乙方由此遭受的损失。</w:t>
      </w:r>
    </w:p>
    <w:p w14:paraId="6D051BF2">
      <w:pPr>
        <w:spacing w:line="360" w:lineRule="exact"/>
        <w:ind w:firstLine="480" w:firstLineChars="200"/>
        <w:rPr>
          <w:rFonts w:ascii="宋体" w:hAnsi="宋体"/>
          <w:sz w:val="24"/>
          <w:szCs w:val="24"/>
        </w:rPr>
      </w:pPr>
      <w:r>
        <w:rPr>
          <w:rFonts w:hint="eastAsia" w:ascii="宋体" w:hAnsi="宋体"/>
          <w:sz w:val="24"/>
          <w:szCs w:val="24"/>
        </w:rPr>
        <w:t>7.6因乙方施工、网络割接等原因影响电路服务的正常使用的，乙方应当提前通知甲方，并且尽快消除故障、恢复通信线路，甲方要给予协助和配合。</w:t>
      </w:r>
    </w:p>
    <w:p w14:paraId="494ED2A2">
      <w:pPr>
        <w:pStyle w:val="23"/>
        <w:spacing w:line="360" w:lineRule="exact"/>
        <w:ind w:firstLine="480" w:firstLineChars="200"/>
        <w:rPr>
          <w:rFonts w:hAnsi="宋体"/>
          <w:sz w:val="24"/>
          <w:szCs w:val="24"/>
        </w:rPr>
      </w:pPr>
      <w:r>
        <w:rPr>
          <w:rFonts w:hint="eastAsia" w:hAnsi="宋体"/>
          <w:sz w:val="24"/>
          <w:szCs w:val="24"/>
        </w:rPr>
        <w:t>7.7如乙方因国防需要、政府指令、网络维护、网络调整、网络安全等因素在网络上对服务进行更改或变动，乙方应当提前通知甲方，甲方应予配合。</w:t>
      </w:r>
    </w:p>
    <w:p w14:paraId="48A2E687">
      <w:pPr>
        <w:pStyle w:val="23"/>
        <w:spacing w:line="360" w:lineRule="exact"/>
        <w:ind w:firstLine="480" w:firstLineChars="200"/>
        <w:rPr>
          <w:rFonts w:hAnsi="宋体"/>
          <w:b/>
          <w:sz w:val="24"/>
          <w:szCs w:val="24"/>
        </w:rPr>
      </w:pPr>
      <w:r>
        <w:rPr>
          <w:rFonts w:hint="eastAsia" w:hAnsi="宋体"/>
          <w:sz w:val="24"/>
          <w:szCs w:val="24"/>
        </w:rPr>
        <w:t>7.8双方同意建立联系制度，加强日常情况沟通，及时处理影响通信质量的问题。</w:t>
      </w:r>
    </w:p>
    <w:p w14:paraId="3531AD7B">
      <w:pPr>
        <w:pStyle w:val="23"/>
        <w:spacing w:line="360" w:lineRule="exact"/>
        <w:ind w:firstLine="480" w:firstLineChars="200"/>
        <w:rPr>
          <w:rFonts w:hAnsi="宋体"/>
          <w:sz w:val="24"/>
          <w:szCs w:val="24"/>
        </w:rPr>
      </w:pPr>
      <w:r>
        <w:rPr>
          <w:rFonts w:hint="eastAsia" w:hAnsi="宋体"/>
          <w:sz w:val="24"/>
          <w:szCs w:val="24"/>
        </w:rPr>
        <w:t>第八条保密</w:t>
      </w:r>
    </w:p>
    <w:p w14:paraId="53AB4DF1">
      <w:pPr>
        <w:pStyle w:val="23"/>
        <w:spacing w:line="360" w:lineRule="exact"/>
        <w:ind w:firstLine="480" w:firstLineChars="200"/>
        <w:rPr>
          <w:rFonts w:hAnsi="宋体"/>
          <w:sz w:val="24"/>
          <w:szCs w:val="24"/>
        </w:rPr>
      </w:pPr>
      <w:r>
        <w:rPr>
          <w:rFonts w:hint="eastAsia" w:hAnsi="宋体"/>
          <w:sz w:val="24"/>
          <w:szCs w:val="24"/>
        </w:rPr>
        <w:t>8.1未经对方书面许可，任何一方不得向第三方提供或者披露因本合同的签订和履行而得知的与对方业务有关的资料和信息，法律另有规定或本合同另有约定的除外。乙方向其关联公司提供或披露与甲方业务有关的资料和信息的，不受此限。</w:t>
      </w:r>
    </w:p>
    <w:p w14:paraId="293FD2A2">
      <w:pPr>
        <w:pStyle w:val="23"/>
        <w:spacing w:line="360" w:lineRule="exact"/>
        <w:ind w:firstLine="480" w:firstLineChars="200"/>
        <w:rPr>
          <w:rFonts w:hAnsi="宋体"/>
          <w:color w:val="000000"/>
          <w:sz w:val="24"/>
          <w:szCs w:val="24"/>
        </w:rPr>
      </w:pPr>
      <w:r>
        <w:rPr>
          <w:rFonts w:hint="eastAsia" w:hAnsi="宋体"/>
          <w:sz w:val="24"/>
          <w:szCs w:val="24"/>
        </w:rPr>
        <w:t>8.2本保密条款在服务期限内及服务终止后</w:t>
      </w:r>
      <w:r>
        <w:rPr>
          <w:rFonts w:hint="eastAsia" w:hAnsi="宋体"/>
          <w:color w:val="000000"/>
          <w:sz w:val="24"/>
          <w:szCs w:val="24"/>
        </w:rPr>
        <w:t>二</w:t>
      </w:r>
      <w:r>
        <w:rPr>
          <w:rFonts w:hint="eastAsia" w:hAnsi="宋体"/>
          <w:sz w:val="24"/>
          <w:szCs w:val="24"/>
        </w:rPr>
        <w:t>年之内持续有效。</w:t>
      </w:r>
    </w:p>
    <w:p w14:paraId="629683F6">
      <w:pPr>
        <w:pStyle w:val="23"/>
        <w:spacing w:line="360" w:lineRule="exact"/>
        <w:ind w:firstLine="480" w:firstLineChars="200"/>
        <w:rPr>
          <w:rFonts w:hAnsi="宋体"/>
          <w:sz w:val="24"/>
          <w:szCs w:val="24"/>
        </w:rPr>
      </w:pPr>
      <w:r>
        <w:rPr>
          <w:rFonts w:hint="eastAsia" w:hAnsi="宋体"/>
          <w:sz w:val="24"/>
          <w:szCs w:val="24"/>
        </w:rPr>
        <w:t>第九条个人信息保护和数据安全</w:t>
      </w:r>
    </w:p>
    <w:p w14:paraId="6889C970">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为履行本合同，甲方委托乙方处理相关数据和个人信息的，双方同意按照本条约定执行：</w:t>
      </w:r>
    </w:p>
    <w:p w14:paraId="2DB75215">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9.1个人信息种类：[]；处理数据和个人信息的期限为：[];处理方式为：[]以及本合同约定的其他处理方式。</w:t>
      </w:r>
    </w:p>
    <w:p w14:paraId="1C612801">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9.2甲方保证，其委托乙方处理个人信息已经向个人信息主体履行了法定告知义务，并取得了其同意。甲方保证，其委托乙方处理的个人信息和数据来源合法合规，不存在违反法律法规、监管要求的情况。</w:t>
      </w:r>
    </w:p>
    <w:p w14:paraId="1851593E">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9.3双方均应当严格按照相关法律法规规定，采取措施确保个人信息处理活动符合法律、行政法规的规定，防止未经授权的访问以及个人信息和数据的泄露、篡改、丢失。</w:t>
      </w:r>
    </w:p>
    <w:p w14:paraId="59B850CC">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9.4乙方有权对甲方提供的个人信息和数据来源合法合规性情况进行检查。对于乙方检查发现甲方个人信息和数据来源违反法律法规、监管要求，或者就其向乙方提供的个人信息未依法向个人履行法定告知义务、未取得个人同意，乙方有权要求甲方在一定期限内整改。如果甲方未按照乙方要求整改或整改未达到乙方的相关要求，乙方有权解除合同，且不承担赔偿责任；由此给乙方造成损失的，甲方应当全额赔偿。</w:t>
      </w:r>
    </w:p>
    <w:p w14:paraId="76029144">
      <w:pPr>
        <w:pStyle w:val="23"/>
        <w:spacing w:line="360" w:lineRule="exact"/>
        <w:ind w:firstLine="480" w:firstLineChars="200"/>
        <w:rPr>
          <w:rFonts w:hAnsi="宋体"/>
          <w:sz w:val="24"/>
          <w:szCs w:val="24"/>
        </w:rPr>
      </w:pPr>
      <w:r>
        <w:rPr>
          <w:rFonts w:hint="eastAsia" w:hAnsi="宋体"/>
          <w:sz w:val="24"/>
          <w:szCs w:val="24"/>
        </w:rPr>
        <w:t>9.5甲方违反本合同及其附件个人信息保护和数据安全相关条款和相关法律法规、监管要求的，甲方应当承担一切民事、行政和刑事责任，如因此给个人信息主体、乙方或其他人造成任何损失的，甲方应当承担全部责任。</w:t>
      </w:r>
    </w:p>
    <w:p w14:paraId="02C3268F">
      <w:pPr>
        <w:spacing w:line="360" w:lineRule="exact"/>
        <w:ind w:firstLine="480" w:firstLineChars="200"/>
        <w:rPr>
          <w:rFonts w:ascii="宋体" w:hAnsi="宋体"/>
          <w:bCs/>
          <w:sz w:val="24"/>
          <w:szCs w:val="24"/>
        </w:rPr>
      </w:pPr>
      <w:r>
        <w:rPr>
          <w:rFonts w:hint="eastAsia" w:ascii="宋体" w:hAnsi="宋体"/>
          <w:bCs/>
          <w:sz w:val="24"/>
          <w:szCs w:val="24"/>
        </w:rPr>
        <w:t>第十条</w:t>
      </w:r>
      <w:r>
        <w:rPr>
          <w:rFonts w:hint="eastAsia" w:ascii="宋体" w:hAnsi="宋体"/>
          <w:sz w:val="24"/>
          <w:szCs w:val="24"/>
        </w:rPr>
        <w:t>违约责任</w:t>
      </w:r>
    </w:p>
    <w:p w14:paraId="25B6EB66">
      <w:pPr>
        <w:spacing w:line="360" w:lineRule="exact"/>
        <w:ind w:firstLine="480" w:firstLineChars="200"/>
        <w:rPr>
          <w:rFonts w:ascii="宋体" w:hAnsi="宋体"/>
          <w:sz w:val="24"/>
          <w:szCs w:val="24"/>
        </w:rPr>
      </w:pPr>
      <w:r>
        <w:rPr>
          <w:rFonts w:hint="eastAsia" w:ascii="宋体" w:hAnsi="宋体"/>
          <w:sz w:val="24"/>
          <w:szCs w:val="24"/>
        </w:rPr>
        <w:t>10.1如甲方使用电路违反本合同约定的，如将电路服务以转让或其他任何方式提供给第三方，或将电路服务用于本合同约定用途以外的其他用途，或在服务期限内实施了任何违反国家法律法规的行为，乙方有权立即终止本合同，甲方应向乙方支付已使用未缴纳的费用，并承担未履行部分费用总额[]%的违约金，违约金不足以弥补因此给乙方造成的损失的，甲方应当继续赔偿。</w:t>
      </w:r>
    </w:p>
    <w:p w14:paraId="143826A4">
      <w:pPr>
        <w:ind w:firstLine="480" w:firstLineChars="200"/>
        <w:rPr>
          <w:rFonts w:ascii="宋体" w:hAnsi="宋体"/>
          <w:sz w:val="24"/>
          <w:szCs w:val="24"/>
        </w:rPr>
      </w:pPr>
      <w:r>
        <w:rPr>
          <w:rFonts w:hint="eastAsia" w:ascii="宋体" w:hAnsi="宋体"/>
          <w:sz w:val="24"/>
          <w:szCs w:val="24"/>
        </w:rPr>
        <w:t>10.2如甲方逾期付费，除补交欠费之外，每逾期一日应按照所欠金额的[千分之三]支付违约金。逾期付费的，乙方有权暂停向甲方提供本服务直至终止本合同；同时，甲方还应承担乙方因追讨欠费支出的各项费用（包括但不限于律师费、诉讼费、保全费、财产保全担保费等）。在欠费期间乙方有权不向甲方提供业务新装/开、续用/开、变更等服务。</w:t>
      </w:r>
    </w:p>
    <w:p w14:paraId="3420C953">
      <w:pPr>
        <w:spacing w:line="360" w:lineRule="exact"/>
        <w:ind w:firstLine="480" w:firstLineChars="200"/>
        <w:rPr>
          <w:rFonts w:ascii="宋体" w:hAnsi="宋体"/>
          <w:sz w:val="24"/>
          <w:szCs w:val="24"/>
        </w:rPr>
      </w:pPr>
      <w:r>
        <w:rPr>
          <w:rFonts w:hint="eastAsia" w:ascii="宋体" w:hAnsi="宋体"/>
          <w:sz w:val="24"/>
          <w:szCs w:val="24"/>
        </w:rPr>
        <w:t>10.3在满足开通条件的情况下，如确因乙方原因，不能在本合同规定的开通时限内开通电路服务，则每逾期一个工作日按照所收取的相应电路服务的一次性费用的百分之一的比例作为给甲方的赔付，并在首月月服务费中直接抵扣，赔付金额最多不超过首月月服务费。如逾期[]日仍不能开通，则甲方有权终止本合同。</w:t>
      </w:r>
    </w:p>
    <w:p w14:paraId="306F9BB9">
      <w:pPr>
        <w:pStyle w:val="34"/>
        <w:spacing w:line="360" w:lineRule="exact"/>
        <w:ind w:firstLine="480"/>
        <w:rPr>
          <w:rFonts w:hAnsi="宋体"/>
          <w:color w:val="000000"/>
          <w:sz w:val="24"/>
          <w:szCs w:val="24"/>
        </w:rPr>
      </w:pPr>
      <w:r>
        <w:rPr>
          <w:rFonts w:hint="eastAsia" w:hAnsi="宋体"/>
          <w:sz w:val="24"/>
          <w:szCs w:val="24"/>
        </w:rPr>
        <w:t>10.4</w:t>
      </w:r>
      <w:r>
        <w:rPr>
          <w:rFonts w:hint="eastAsia" w:hAnsi="宋体"/>
          <w:color w:val="000000"/>
          <w:sz w:val="24"/>
          <w:szCs w:val="24"/>
        </w:rPr>
        <w:t>本合同履行过程中，如甲方发生以下任一情形的，乙方有权视情节严重程度采取中止或终止履行合同、解除合同等措施并不承担违约责任。如该情形导致第三方向乙方提出法律或行政程序，甲方应负责解决。如该情形给乙方造成损失的，甲方应全额赔偿：</w:t>
      </w:r>
    </w:p>
    <w:p w14:paraId="092A65CF">
      <w:pPr>
        <w:pStyle w:val="34"/>
        <w:spacing w:line="360" w:lineRule="exact"/>
        <w:ind w:firstLine="480"/>
        <w:rPr>
          <w:rFonts w:hAnsi="宋体"/>
          <w:color w:val="000000"/>
          <w:sz w:val="24"/>
          <w:szCs w:val="24"/>
        </w:rPr>
      </w:pPr>
      <w:r>
        <w:rPr>
          <w:rFonts w:hint="eastAsia" w:hAnsi="宋体"/>
          <w:sz w:val="24"/>
          <w:szCs w:val="24"/>
        </w:rPr>
        <w:t>（1）</w:t>
      </w:r>
      <w:r>
        <w:rPr>
          <w:rFonts w:hint="eastAsia" w:hAnsi="宋体"/>
          <w:color w:val="000000"/>
          <w:sz w:val="24"/>
          <w:szCs w:val="24"/>
        </w:rPr>
        <w:t>被行政机关纳入“严重违法失信”名单；</w:t>
      </w:r>
    </w:p>
    <w:p w14:paraId="0BC5CB20">
      <w:pPr>
        <w:pStyle w:val="34"/>
        <w:spacing w:line="360" w:lineRule="exact"/>
        <w:ind w:firstLine="480"/>
        <w:rPr>
          <w:rFonts w:hAnsi="宋体"/>
          <w:color w:val="000000"/>
          <w:sz w:val="24"/>
          <w:szCs w:val="24"/>
        </w:rPr>
      </w:pPr>
      <w:r>
        <w:rPr>
          <w:rFonts w:hint="eastAsia" w:hAnsi="宋体"/>
          <w:sz w:val="24"/>
          <w:szCs w:val="24"/>
        </w:rPr>
        <w:t>（2）</w:t>
      </w:r>
      <w:r>
        <w:rPr>
          <w:rFonts w:hint="eastAsia" w:hAnsi="宋体"/>
          <w:color w:val="000000"/>
          <w:sz w:val="24"/>
          <w:szCs w:val="24"/>
        </w:rPr>
        <w:t>被人民法院纳入“失信被执行人”名单；</w:t>
      </w:r>
    </w:p>
    <w:p w14:paraId="03A57DB6">
      <w:pPr>
        <w:pStyle w:val="34"/>
        <w:spacing w:line="360" w:lineRule="exact"/>
        <w:ind w:firstLine="480"/>
        <w:rPr>
          <w:rFonts w:hAnsi="宋体"/>
          <w:color w:val="000000"/>
          <w:sz w:val="24"/>
          <w:szCs w:val="24"/>
        </w:rPr>
      </w:pPr>
      <w:r>
        <w:rPr>
          <w:rFonts w:hint="eastAsia" w:hAnsi="宋体"/>
          <w:sz w:val="24"/>
          <w:szCs w:val="24"/>
        </w:rPr>
        <w:t>（3）</w:t>
      </w:r>
      <w:r>
        <w:rPr>
          <w:rFonts w:hint="eastAsia" w:hAnsi="宋体"/>
          <w:color w:val="000000"/>
          <w:sz w:val="24"/>
          <w:szCs w:val="24"/>
        </w:rPr>
        <w:t>被乙方（含乙方上级单位）纳入违规失信合作商名单；</w:t>
      </w:r>
    </w:p>
    <w:p w14:paraId="319178C0">
      <w:pPr>
        <w:pStyle w:val="34"/>
        <w:spacing w:line="360" w:lineRule="exact"/>
        <w:ind w:firstLine="480"/>
        <w:rPr>
          <w:rFonts w:hAnsi="宋体"/>
          <w:color w:val="000000"/>
          <w:sz w:val="24"/>
          <w:szCs w:val="24"/>
        </w:rPr>
      </w:pPr>
      <w:r>
        <w:rPr>
          <w:rFonts w:hint="eastAsia" w:hAnsi="宋体"/>
          <w:sz w:val="24"/>
          <w:szCs w:val="24"/>
        </w:rPr>
        <w:t>（4）</w:t>
      </w:r>
      <w:r>
        <w:rPr>
          <w:rFonts w:hint="eastAsia" w:hAnsi="宋体"/>
          <w:color w:val="000000"/>
          <w:sz w:val="24"/>
          <w:szCs w:val="24"/>
        </w:rPr>
        <w:t>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59C97A29">
      <w:pPr>
        <w:pStyle w:val="23"/>
        <w:spacing w:line="360" w:lineRule="exact"/>
        <w:ind w:firstLine="480" w:firstLineChars="200"/>
        <w:rPr>
          <w:rFonts w:hAnsi="宋体"/>
          <w:sz w:val="24"/>
          <w:szCs w:val="24"/>
        </w:rPr>
      </w:pPr>
      <w:r>
        <w:rPr>
          <w:rFonts w:hint="eastAsia" w:hAnsi="宋体"/>
          <w:sz w:val="24"/>
          <w:szCs w:val="24"/>
        </w:rPr>
        <w:t>（5）</w:t>
      </w:r>
      <w:r>
        <w:rPr>
          <w:rFonts w:hint="eastAsia" w:hAnsi="宋体"/>
          <w:color w:val="000000"/>
          <w:sz w:val="24"/>
          <w:szCs w:val="24"/>
        </w:rPr>
        <w:t>其他相关法律法规规定或有权机关认定的违法失信情形，以及可能导致合同履行风险或侵害乙方合法权益或声誉的违规失信情形。</w:t>
      </w:r>
    </w:p>
    <w:p w14:paraId="69E7D82E">
      <w:pPr>
        <w:pStyle w:val="23"/>
        <w:spacing w:line="360" w:lineRule="exact"/>
        <w:ind w:firstLine="480" w:firstLineChars="200"/>
        <w:rPr>
          <w:rFonts w:hAnsi="宋体"/>
          <w:sz w:val="24"/>
          <w:szCs w:val="24"/>
        </w:rPr>
      </w:pPr>
      <w:r>
        <w:rPr>
          <w:rFonts w:hint="eastAsia" w:hAnsi="宋体"/>
          <w:sz w:val="24"/>
          <w:szCs w:val="24"/>
        </w:rPr>
        <w:t>10.5无论本合同其他条款是否有任何相反的约定，</w:t>
      </w:r>
      <w:r>
        <w:rPr>
          <w:rFonts w:hint="eastAsia" w:hAnsi="宋体"/>
          <w:color w:val="000000"/>
          <w:sz w:val="24"/>
          <w:szCs w:val="24"/>
        </w:rPr>
        <w:t>乙方和/或乙方下属机构在本合同项下应承担的责任不超过乙方和/或乙方下属机构最近[]个月已经收取费用总额的[]%；</w:t>
      </w:r>
      <w:r>
        <w:rPr>
          <w:rFonts w:hint="eastAsia" w:hAnsi="宋体"/>
          <w:sz w:val="24"/>
          <w:szCs w:val="24"/>
        </w:rPr>
        <w:t>乙方和/或乙方下属机构对因本合同项下行为而导致的甲方和/或甲方下属机构可得利益损失、商业信誉损失以及数据丢失或损坏等其他损失不承担责任。</w:t>
      </w:r>
    </w:p>
    <w:p w14:paraId="391A7184">
      <w:pPr>
        <w:pStyle w:val="23"/>
        <w:spacing w:line="360" w:lineRule="exact"/>
        <w:ind w:firstLine="480" w:firstLineChars="200"/>
        <w:rPr>
          <w:rFonts w:hAnsi="宋体"/>
          <w:sz w:val="24"/>
          <w:szCs w:val="24"/>
        </w:rPr>
      </w:pPr>
      <w:r>
        <w:rPr>
          <w:rFonts w:hint="eastAsia" w:hAnsi="宋体"/>
          <w:sz w:val="24"/>
          <w:szCs w:val="24"/>
        </w:rPr>
        <w:t>第十一条法律适用和争议解决</w:t>
      </w:r>
    </w:p>
    <w:p w14:paraId="2BE7F7DF">
      <w:pPr>
        <w:pStyle w:val="23"/>
        <w:spacing w:line="360" w:lineRule="exact"/>
        <w:ind w:firstLine="480" w:firstLineChars="200"/>
        <w:rPr>
          <w:rFonts w:hAnsi="宋体"/>
          <w:sz w:val="24"/>
          <w:szCs w:val="24"/>
        </w:rPr>
      </w:pPr>
      <w:r>
        <w:rPr>
          <w:rFonts w:hint="eastAsia" w:hAnsi="宋体"/>
          <w:sz w:val="24"/>
          <w:szCs w:val="24"/>
        </w:rPr>
        <w:t>11.1本合同适用中华人民共和国法律。</w:t>
      </w:r>
    </w:p>
    <w:p w14:paraId="75EFC368">
      <w:pPr>
        <w:pStyle w:val="23"/>
        <w:spacing w:line="360" w:lineRule="exact"/>
        <w:ind w:firstLine="480" w:firstLineChars="200"/>
        <w:rPr>
          <w:rFonts w:hAnsi="宋体"/>
          <w:sz w:val="24"/>
          <w:szCs w:val="24"/>
        </w:rPr>
      </w:pPr>
      <w:r>
        <w:rPr>
          <w:rFonts w:hint="eastAsia" w:hAnsi="宋体"/>
          <w:sz w:val="24"/>
          <w:szCs w:val="24"/>
        </w:rPr>
        <w:t>11.2所有因本合同引起的或与本合同有关的任何争议通过双方友好协商解决。如果双方不能通过友好协商解决争议，则任何一方均可向[乙方住所地]有管辖权的人民法院起诉。</w:t>
      </w:r>
    </w:p>
    <w:p w14:paraId="44410289">
      <w:pPr>
        <w:pStyle w:val="23"/>
        <w:spacing w:line="360" w:lineRule="exact"/>
        <w:ind w:firstLine="480" w:firstLineChars="200"/>
        <w:rPr>
          <w:rFonts w:hAnsi="宋体"/>
          <w:sz w:val="24"/>
          <w:szCs w:val="24"/>
        </w:rPr>
      </w:pPr>
      <w:r>
        <w:rPr>
          <w:rFonts w:hint="eastAsia" w:hAnsi="宋体"/>
          <w:sz w:val="24"/>
          <w:szCs w:val="24"/>
        </w:rPr>
        <w:t>11.3诉讼进行过程中，双方继续履行本合同未涉诉讼的其他部分。</w:t>
      </w:r>
    </w:p>
    <w:p w14:paraId="0C52738D">
      <w:pPr>
        <w:pStyle w:val="23"/>
        <w:spacing w:line="360" w:lineRule="exact"/>
        <w:ind w:firstLine="480" w:firstLineChars="200"/>
        <w:rPr>
          <w:rFonts w:hAnsi="宋体"/>
          <w:sz w:val="24"/>
          <w:szCs w:val="24"/>
        </w:rPr>
      </w:pPr>
      <w:r>
        <w:rPr>
          <w:rFonts w:hint="eastAsia" w:hAnsi="宋体"/>
          <w:sz w:val="24"/>
          <w:szCs w:val="24"/>
        </w:rPr>
        <w:t>第十二条不可抗力及免责</w:t>
      </w:r>
    </w:p>
    <w:p w14:paraId="178A36C5">
      <w:pPr>
        <w:spacing w:line="360" w:lineRule="exact"/>
        <w:ind w:firstLine="480" w:firstLineChars="200"/>
        <w:rPr>
          <w:rFonts w:ascii="宋体" w:hAnsi="宋体"/>
          <w:sz w:val="24"/>
          <w:szCs w:val="24"/>
        </w:rPr>
      </w:pPr>
      <w:r>
        <w:rPr>
          <w:rFonts w:hint="eastAsia" w:ascii="宋体" w:hAnsi="宋体"/>
          <w:sz w:val="24"/>
          <w:szCs w:val="24"/>
        </w:rPr>
        <w:t>12.1如由于战争、骚乱、恐怖主义、自然灾害、国家法律法规或规章变动、网络安全、网络无法覆盖、停电、通信线路被人为破坏、黑客攻击、计算机病毒侵入或发作、突发事件等，导致甲乙双方或一方不能履行或不能完全履行本合同项下有关义务时，受影响方不承担违约责任，但应当尽快书面通知对方。在影响消除后的合理时间内，一方或双方应当继续履行合同。如因此导致合同不能或者没有必要继续履行的，本合同可由一方解除。</w:t>
      </w:r>
    </w:p>
    <w:p w14:paraId="7DCD16C4">
      <w:pPr>
        <w:spacing w:line="360" w:lineRule="exact"/>
        <w:ind w:firstLine="480" w:firstLineChars="200"/>
        <w:rPr>
          <w:rFonts w:ascii="宋体" w:hAnsi="宋体"/>
          <w:sz w:val="24"/>
          <w:szCs w:val="24"/>
        </w:rPr>
      </w:pPr>
      <w:r>
        <w:rPr>
          <w:rFonts w:hint="eastAsia" w:ascii="宋体" w:hAnsi="宋体"/>
          <w:sz w:val="24"/>
          <w:szCs w:val="24"/>
        </w:rPr>
        <w:t>12.2如乙方根据政府管理部门要求暂停或终止提供相应服务，乙方不承担任何责任。</w:t>
      </w:r>
    </w:p>
    <w:p w14:paraId="417F5C26">
      <w:pPr>
        <w:pStyle w:val="23"/>
        <w:spacing w:line="360" w:lineRule="exact"/>
        <w:ind w:firstLine="480" w:firstLineChars="200"/>
        <w:rPr>
          <w:rFonts w:hAnsi="宋体"/>
          <w:sz w:val="24"/>
          <w:szCs w:val="24"/>
        </w:rPr>
      </w:pPr>
      <w:r>
        <w:rPr>
          <w:rFonts w:hint="eastAsia" w:hAnsi="宋体"/>
          <w:sz w:val="24"/>
          <w:szCs w:val="24"/>
        </w:rPr>
        <w:t>第十三条服务期</w:t>
      </w:r>
    </w:p>
    <w:p w14:paraId="54E781D5">
      <w:pPr>
        <w:pStyle w:val="23"/>
        <w:spacing w:line="360" w:lineRule="exact"/>
        <w:ind w:firstLine="480" w:firstLineChars="200"/>
        <w:rPr>
          <w:rFonts w:hAnsi="宋体"/>
          <w:sz w:val="24"/>
          <w:szCs w:val="24"/>
        </w:rPr>
      </w:pPr>
      <w:r>
        <w:rPr>
          <w:rFonts w:hint="eastAsia" w:hAnsi="宋体"/>
          <w:sz w:val="24"/>
          <w:szCs w:val="24"/>
        </w:rPr>
        <w:t>13.1本合同确定的服务期为[]，自电路服务实际开通之日起计算。</w:t>
      </w:r>
    </w:p>
    <w:p w14:paraId="427C971E">
      <w:pPr>
        <w:pStyle w:val="23"/>
        <w:spacing w:line="360" w:lineRule="exact"/>
        <w:ind w:firstLine="480" w:firstLineChars="200"/>
        <w:rPr>
          <w:rFonts w:hAnsi="宋体"/>
          <w:sz w:val="24"/>
          <w:szCs w:val="24"/>
        </w:rPr>
      </w:pPr>
      <w:r>
        <w:rPr>
          <w:rFonts w:hint="eastAsia" w:hAnsi="宋体"/>
          <w:sz w:val="24"/>
          <w:szCs w:val="24"/>
        </w:rPr>
        <w:t>13.2除非任何一方在服务期届满前九十日书面通知另一方不再续展，否则服务期届满后将自动续展，续展的服务期与本合同服务期相同，续展次数不受限制。除非双方另有约定，否则本合同内容对于续展期仍有约束力。</w:t>
      </w:r>
    </w:p>
    <w:p w14:paraId="0FEB709E">
      <w:pPr>
        <w:pStyle w:val="23"/>
        <w:spacing w:line="360" w:lineRule="exact"/>
        <w:ind w:firstLine="480" w:firstLineChars="200"/>
        <w:rPr>
          <w:rFonts w:hint="eastAsia" w:hAnsi="宋体" w:eastAsia="宋体"/>
          <w:sz w:val="24"/>
          <w:szCs w:val="24"/>
          <w:lang w:eastAsia="zh-CN"/>
        </w:rPr>
      </w:pPr>
      <w:r>
        <w:rPr>
          <w:rFonts w:hint="eastAsia" w:hAnsi="宋体"/>
          <w:sz w:val="24"/>
          <w:szCs w:val="24"/>
        </w:rPr>
        <w:t>第十四条合同生效及其他</w:t>
      </w:r>
    </w:p>
    <w:p w14:paraId="6982561B">
      <w:pPr>
        <w:pStyle w:val="23"/>
        <w:spacing w:line="360" w:lineRule="exact"/>
        <w:ind w:firstLine="480" w:firstLineChars="200"/>
        <w:rPr>
          <w:rFonts w:hAnsi="宋体"/>
          <w:sz w:val="24"/>
          <w:szCs w:val="24"/>
        </w:rPr>
      </w:pPr>
      <w:r>
        <w:rPr>
          <w:rFonts w:hint="eastAsia" w:hAnsi="宋体"/>
          <w:sz w:val="24"/>
          <w:szCs w:val="24"/>
        </w:rPr>
        <w:t>14.1本合同纸质文本一式四份，甲乙双方各执二份，自双方签字盖章之日起生效；若使用电子印章的，自双方盖章之日起生效。</w:t>
      </w:r>
    </w:p>
    <w:p w14:paraId="726B2820">
      <w:pPr>
        <w:pStyle w:val="23"/>
        <w:spacing w:line="360" w:lineRule="exact"/>
        <w:ind w:firstLine="480" w:firstLineChars="200"/>
        <w:rPr>
          <w:rFonts w:hAnsi="宋体"/>
          <w:sz w:val="24"/>
          <w:szCs w:val="24"/>
        </w:rPr>
      </w:pPr>
      <w:r>
        <w:rPr>
          <w:rFonts w:hint="eastAsia" w:hAnsi="宋体"/>
          <w:sz w:val="24"/>
          <w:szCs w:val="24"/>
        </w:rPr>
        <w:t>若乙方加盖电子印章的，以加盖乙方电子印章的本合同电子文档所载内容为准。</w:t>
      </w:r>
    </w:p>
    <w:p w14:paraId="7F475B81">
      <w:pPr>
        <w:pStyle w:val="23"/>
        <w:spacing w:line="360" w:lineRule="exact"/>
        <w:ind w:firstLine="480" w:firstLineChars="200"/>
        <w:rPr>
          <w:rFonts w:hAnsi="宋体"/>
          <w:sz w:val="24"/>
          <w:szCs w:val="24"/>
        </w:rPr>
      </w:pPr>
      <w:r>
        <w:rPr>
          <w:rFonts w:hint="eastAsia" w:hAnsi="宋体"/>
          <w:sz w:val="24"/>
          <w:szCs w:val="24"/>
        </w:rPr>
        <w:t>14.2如果本合同的任何条款在任何时候变成不合法、无效或不可强制执行而不从根本上影响本合同的效力时，本合同的其他条款不受影响。</w:t>
      </w:r>
    </w:p>
    <w:p w14:paraId="32EF1993">
      <w:pPr>
        <w:pStyle w:val="23"/>
        <w:spacing w:line="360" w:lineRule="exact"/>
        <w:ind w:firstLine="480" w:firstLineChars="200"/>
        <w:rPr>
          <w:rFonts w:hAnsi="宋体"/>
          <w:sz w:val="24"/>
          <w:szCs w:val="24"/>
        </w:rPr>
      </w:pPr>
      <w:r>
        <w:rPr>
          <w:rFonts w:hint="eastAsia" w:hAnsi="宋体"/>
          <w:sz w:val="24"/>
          <w:szCs w:val="24"/>
        </w:rPr>
        <w:t>14.3除本合同另有约定外，未经甲乙双方书面确认，任何一方不得自行变更或修改本合同。</w:t>
      </w:r>
    </w:p>
    <w:p w14:paraId="2266B460">
      <w:pPr>
        <w:pStyle w:val="23"/>
        <w:spacing w:line="360" w:lineRule="exact"/>
        <w:ind w:firstLine="480" w:firstLineChars="200"/>
        <w:rPr>
          <w:rFonts w:hAnsi="宋体"/>
          <w:sz w:val="24"/>
          <w:szCs w:val="24"/>
        </w:rPr>
      </w:pPr>
      <w:r>
        <w:rPr>
          <w:rFonts w:hint="eastAsia" w:hAnsi="宋体"/>
          <w:sz w:val="24"/>
          <w:szCs w:val="24"/>
        </w:rPr>
        <w:t>14.4本合同各条标题仅为提示之用，应以条文内容确定各方的权利义务。</w:t>
      </w:r>
    </w:p>
    <w:p w14:paraId="00B35569">
      <w:pPr>
        <w:pStyle w:val="23"/>
        <w:spacing w:line="360" w:lineRule="exact"/>
        <w:ind w:firstLine="480" w:firstLineChars="200"/>
        <w:rPr>
          <w:rFonts w:hAnsi="宋体"/>
          <w:sz w:val="24"/>
          <w:szCs w:val="24"/>
        </w:rPr>
      </w:pPr>
      <w:r>
        <w:rPr>
          <w:rFonts w:hint="eastAsia" w:hAnsi="宋体"/>
          <w:sz w:val="24"/>
          <w:szCs w:val="24"/>
        </w:rPr>
        <w:t>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4556D29F">
      <w:pPr>
        <w:pStyle w:val="23"/>
        <w:spacing w:line="360" w:lineRule="exact"/>
        <w:ind w:firstLine="480" w:firstLineChars="200"/>
        <w:rPr>
          <w:rFonts w:hAnsi="宋体"/>
          <w:sz w:val="24"/>
          <w:szCs w:val="24"/>
        </w:rPr>
      </w:pPr>
      <w:r>
        <w:rPr>
          <w:rFonts w:hint="eastAsia" w:hAnsi="宋体"/>
          <w:sz w:val="24"/>
          <w:szCs w:val="24"/>
        </w:rPr>
        <w:t>14.6本合同的任何内容不应被视为或解释为双方之间具有合资、合伙、代理关系。</w:t>
      </w:r>
    </w:p>
    <w:p w14:paraId="3786B6F6">
      <w:pPr>
        <w:pStyle w:val="23"/>
        <w:spacing w:line="360" w:lineRule="exact"/>
        <w:ind w:firstLine="480" w:firstLineChars="200"/>
        <w:rPr>
          <w:rFonts w:hAnsi="宋体"/>
          <w:sz w:val="24"/>
          <w:szCs w:val="24"/>
        </w:rPr>
      </w:pPr>
      <w:r>
        <w:rPr>
          <w:rFonts w:hint="eastAsia" w:hAnsi="宋体"/>
          <w:sz w:val="24"/>
          <w:szCs w:val="24"/>
        </w:rPr>
        <w:t>14.7本合同替代此前双方所有关于本合同事项的口头或书面的纪要、备忘录、协议和合同等法律文件。</w:t>
      </w:r>
    </w:p>
    <w:p w14:paraId="2908F045">
      <w:pPr>
        <w:pStyle w:val="23"/>
        <w:spacing w:line="360" w:lineRule="exact"/>
        <w:ind w:firstLine="480" w:firstLineChars="200"/>
        <w:rPr>
          <w:rFonts w:hAnsi="宋体"/>
          <w:sz w:val="24"/>
          <w:szCs w:val="24"/>
        </w:rPr>
      </w:pPr>
      <w:r>
        <w:rPr>
          <w:rFonts w:hint="eastAsia" w:hAnsi="宋体"/>
          <w:sz w:val="24"/>
          <w:szCs w:val="24"/>
        </w:rPr>
        <w:t>14.8甲乙双方因履行本合同或与本合同有关的一切通知都应当按照本合同中的地址，以书面信函或者传真或者电子邮件方式进行。其中：</w:t>
      </w:r>
    </w:p>
    <w:p w14:paraId="7399F1EB">
      <w:pPr>
        <w:spacing w:line="360" w:lineRule="exact"/>
        <w:ind w:firstLine="480" w:firstLineChars="200"/>
        <w:rPr>
          <w:rFonts w:ascii="宋体" w:hAnsi="宋体"/>
          <w:sz w:val="24"/>
          <w:szCs w:val="24"/>
        </w:rPr>
      </w:pPr>
      <w:r>
        <w:rPr>
          <w:rFonts w:hint="eastAsia" w:ascii="宋体" w:hAnsi="宋体"/>
          <w:sz w:val="24"/>
          <w:szCs w:val="24"/>
        </w:rPr>
        <w:t>14.8.1除本合同另有约定外，有关下述任一事项的通知，均应当采用书面信函形式作出，否则，该通知无效，不产生本合同项下的任何通知效力：</w:t>
      </w:r>
    </w:p>
    <w:p w14:paraId="3C8C1187">
      <w:pPr>
        <w:spacing w:line="360" w:lineRule="exact"/>
        <w:ind w:firstLine="480" w:firstLineChars="200"/>
        <w:rPr>
          <w:rFonts w:ascii="宋体" w:hAnsi="宋体"/>
          <w:sz w:val="24"/>
          <w:szCs w:val="24"/>
        </w:rPr>
      </w:pPr>
      <w:r>
        <w:rPr>
          <w:rFonts w:hint="eastAsia" w:ascii="宋体" w:hAnsi="宋体"/>
          <w:sz w:val="24"/>
          <w:szCs w:val="24"/>
        </w:rPr>
        <w:t>（1）与本合同费用及支付事宜有关的通知；</w:t>
      </w:r>
    </w:p>
    <w:p w14:paraId="3078CF4C">
      <w:pPr>
        <w:spacing w:line="360" w:lineRule="exact"/>
        <w:ind w:firstLine="480" w:firstLineChars="200"/>
        <w:rPr>
          <w:rFonts w:ascii="宋体" w:hAnsi="宋体"/>
          <w:sz w:val="24"/>
          <w:szCs w:val="24"/>
        </w:rPr>
      </w:pPr>
      <w:r>
        <w:rPr>
          <w:rFonts w:hint="eastAsia" w:ascii="宋体" w:hAnsi="宋体"/>
          <w:sz w:val="24"/>
          <w:szCs w:val="24"/>
        </w:rPr>
        <w:t>（2）与本合同违约事宜有关的通知；</w:t>
      </w:r>
    </w:p>
    <w:p w14:paraId="1EA0023F">
      <w:pPr>
        <w:spacing w:line="360" w:lineRule="exact"/>
        <w:ind w:firstLine="480" w:firstLineChars="200"/>
        <w:rPr>
          <w:rFonts w:ascii="宋体" w:hAnsi="宋体"/>
          <w:sz w:val="24"/>
          <w:szCs w:val="24"/>
        </w:rPr>
      </w:pPr>
      <w:r>
        <w:rPr>
          <w:rFonts w:hint="eastAsia" w:ascii="宋体" w:hAnsi="宋体"/>
          <w:sz w:val="24"/>
          <w:szCs w:val="24"/>
        </w:rPr>
        <w:t>（3）与本合同终止、解除或变更事宜有关的通知；</w:t>
      </w:r>
    </w:p>
    <w:p w14:paraId="05DF02A2">
      <w:pPr>
        <w:spacing w:line="360" w:lineRule="exact"/>
        <w:ind w:firstLine="480" w:firstLineChars="200"/>
        <w:rPr>
          <w:rFonts w:ascii="宋体" w:hAnsi="宋体"/>
          <w:sz w:val="24"/>
          <w:szCs w:val="24"/>
        </w:rPr>
      </w:pPr>
      <w:r>
        <w:rPr>
          <w:rFonts w:hint="eastAsia" w:ascii="宋体" w:hAnsi="宋体"/>
          <w:sz w:val="24"/>
          <w:szCs w:val="24"/>
        </w:rPr>
        <w:t>（4）与本合同延续/续展有关的通知；</w:t>
      </w:r>
    </w:p>
    <w:p w14:paraId="6BD8F7F8">
      <w:pPr>
        <w:spacing w:line="360" w:lineRule="exact"/>
        <w:ind w:firstLine="480" w:firstLineChars="200"/>
        <w:rPr>
          <w:rFonts w:ascii="宋体" w:hAnsi="宋体"/>
          <w:sz w:val="24"/>
          <w:szCs w:val="24"/>
        </w:rPr>
      </w:pPr>
      <w:r>
        <w:rPr>
          <w:rFonts w:hint="eastAsia" w:ascii="宋体" w:hAnsi="宋体"/>
          <w:sz w:val="24"/>
          <w:szCs w:val="24"/>
        </w:rPr>
        <w:t>（5）[]。</w:t>
      </w:r>
    </w:p>
    <w:p w14:paraId="1AC2F633">
      <w:pPr>
        <w:spacing w:line="360" w:lineRule="exact"/>
        <w:ind w:firstLine="480" w:firstLineChars="200"/>
        <w:rPr>
          <w:rFonts w:ascii="宋体" w:hAnsi="宋体"/>
          <w:sz w:val="24"/>
          <w:szCs w:val="24"/>
        </w:rPr>
      </w:pPr>
      <w:r>
        <w:rPr>
          <w:rFonts w:hint="eastAsia" w:ascii="宋体" w:hAnsi="宋体"/>
          <w:sz w:val="24"/>
          <w:szCs w:val="24"/>
        </w:rPr>
        <w:t>14.8.2本合同约定的各种通知方式的送达标准如下：</w:t>
      </w:r>
    </w:p>
    <w:p w14:paraId="397CAAA8">
      <w:pPr>
        <w:spacing w:line="360" w:lineRule="exact"/>
        <w:ind w:firstLine="480" w:firstLineChars="200"/>
        <w:rPr>
          <w:rFonts w:ascii="宋体" w:hAnsi="宋体"/>
          <w:sz w:val="24"/>
          <w:szCs w:val="24"/>
        </w:rPr>
      </w:pPr>
      <w:r>
        <w:rPr>
          <w:rFonts w:hint="eastAsia" w:ascii="宋体" w:hAnsi="宋体"/>
          <w:sz w:val="24"/>
          <w:szCs w:val="24"/>
        </w:rPr>
        <w:t>（1）如采用书面信函形式，应当使用挂号信或者具有良好信誉的特快专递送达，接受方签收挂号信或特快专递的时间（以邮局或快递公司系统记录为准）为通知送达时间；</w:t>
      </w:r>
    </w:p>
    <w:p w14:paraId="615F1BE7">
      <w:pPr>
        <w:spacing w:line="360" w:lineRule="exact"/>
        <w:ind w:firstLine="480" w:firstLineChars="200"/>
        <w:rPr>
          <w:rFonts w:ascii="宋体" w:hAnsi="宋体"/>
          <w:sz w:val="24"/>
          <w:szCs w:val="24"/>
        </w:rPr>
      </w:pPr>
      <w:r>
        <w:rPr>
          <w:rFonts w:hint="eastAsia" w:ascii="宋体" w:hAnsi="宋体"/>
          <w:sz w:val="24"/>
          <w:szCs w:val="24"/>
        </w:rPr>
        <w:t>（2）如采用传真方式，传真到达接受方指定传真系统的时间为通知送达时间；</w:t>
      </w:r>
    </w:p>
    <w:p w14:paraId="044BA22E">
      <w:pPr>
        <w:pStyle w:val="23"/>
        <w:spacing w:line="360" w:lineRule="exact"/>
        <w:ind w:firstLine="480" w:firstLineChars="200"/>
        <w:rPr>
          <w:rFonts w:hAnsi="宋体"/>
          <w:sz w:val="24"/>
          <w:szCs w:val="24"/>
        </w:rPr>
      </w:pPr>
      <w:r>
        <w:rPr>
          <w:rFonts w:hint="eastAsia" w:hAnsi="宋体"/>
          <w:sz w:val="24"/>
          <w:szCs w:val="24"/>
        </w:rPr>
        <w:t>（3）如采用电子邮件方式，电子邮件到达接受方指定电子邮箱的时间为通知送达时间。</w:t>
      </w:r>
    </w:p>
    <w:p w14:paraId="515A2BD0">
      <w:pPr>
        <w:pStyle w:val="23"/>
        <w:spacing w:line="360" w:lineRule="exact"/>
        <w:ind w:firstLine="480" w:firstLineChars="200"/>
        <w:rPr>
          <w:rFonts w:hAnsi="宋体"/>
          <w:sz w:val="24"/>
          <w:szCs w:val="24"/>
        </w:rPr>
      </w:pPr>
      <w:r>
        <w:rPr>
          <w:rFonts w:hint="eastAsia" w:hAnsi="宋体"/>
          <w:sz w:val="24"/>
          <w:szCs w:val="24"/>
        </w:rPr>
        <w:t>如果因接受方原因（包括但不限于接受方拒收书面信函、接受方传真机关闭或故障、接受方电子邮箱地址不存在或者电子邮箱已满或者设置拒收等）导致通知发送失败，视为通知已经送达（发送方侧载明的书面信函寄出时间或者传真发送时间或者电子邮件发送时间视为通知送达时间）。</w:t>
      </w:r>
    </w:p>
    <w:p w14:paraId="6CD3BF3A">
      <w:pPr>
        <w:spacing w:line="360" w:lineRule="exact"/>
        <w:ind w:firstLine="480" w:firstLineChars="200"/>
        <w:rPr>
          <w:rFonts w:ascii="宋体" w:hAnsi="宋体"/>
          <w:sz w:val="24"/>
          <w:szCs w:val="24"/>
        </w:rPr>
      </w:pPr>
      <w:r>
        <w:rPr>
          <w:rFonts w:hint="eastAsia" w:ascii="宋体" w:hAnsi="宋体"/>
          <w:sz w:val="24"/>
          <w:szCs w:val="24"/>
        </w:rPr>
        <w:t>14.8.3本合同双方通知地址及方式如下：</w:t>
      </w:r>
    </w:p>
    <w:p w14:paraId="640960D0">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甲方：[]</w:t>
      </w:r>
    </w:p>
    <w:p w14:paraId="33A96CC3">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地址：[]</w:t>
      </w:r>
    </w:p>
    <w:p w14:paraId="4E225EA5">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联系人：[]</w:t>
      </w:r>
    </w:p>
    <w:p w14:paraId="1C6C6450">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19E0FA34">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传真：[]</w:t>
      </w:r>
    </w:p>
    <w:p w14:paraId="4503FE1C">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邮编：[]</w:t>
      </w:r>
    </w:p>
    <w:p w14:paraId="443270B1">
      <w:pPr>
        <w:spacing w:line="360" w:lineRule="exact"/>
        <w:ind w:firstLine="480" w:firstLineChars="200"/>
        <w:rPr>
          <w:rFonts w:ascii="宋体" w:hAnsi="宋体"/>
          <w:sz w:val="24"/>
          <w:szCs w:val="24"/>
        </w:rPr>
      </w:pPr>
      <w:r>
        <w:rPr>
          <w:rFonts w:hint="eastAsia" w:ascii="宋体" w:hAnsi="宋体"/>
          <w:sz w:val="24"/>
          <w:szCs w:val="24"/>
        </w:rPr>
        <w:t>电子邮箱：[]</w:t>
      </w:r>
    </w:p>
    <w:p w14:paraId="6CDED73C">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乙方：[]公司</w:t>
      </w:r>
    </w:p>
    <w:p w14:paraId="6A7F874F">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地址：[]</w:t>
      </w:r>
    </w:p>
    <w:p w14:paraId="0E28E6D2">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联系人：[]</w:t>
      </w:r>
    </w:p>
    <w:p w14:paraId="429863B4">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609BBEA2">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传真：[]</w:t>
      </w:r>
    </w:p>
    <w:p w14:paraId="6ABD2DEE">
      <w:pPr>
        <w:spacing w:line="360" w:lineRule="exact"/>
        <w:ind w:firstLine="960" w:firstLineChars="400"/>
        <w:rPr>
          <w:rFonts w:hint="eastAsia" w:ascii="宋体" w:hAnsi="宋体" w:eastAsiaTheme="minorEastAsia"/>
          <w:sz w:val="24"/>
          <w:szCs w:val="24"/>
          <w:lang w:eastAsia="zh-CN"/>
        </w:rPr>
      </w:pPr>
      <w:r>
        <w:rPr>
          <w:rFonts w:hint="eastAsia" w:ascii="宋体" w:hAnsi="宋体"/>
          <w:sz w:val="24"/>
          <w:szCs w:val="24"/>
        </w:rPr>
        <w:t>邮编：[]</w:t>
      </w:r>
    </w:p>
    <w:p w14:paraId="4C9B2394">
      <w:pPr>
        <w:spacing w:line="360" w:lineRule="exact"/>
        <w:ind w:firstLine="480" w:firstLineChars="200"/>
        <w:rPr>
          <w:rFonts w:ascii="宋体" w:hAnsi="宋体"/>
          <w:sz w:val="24"/>
          <w:szCs w:val="24"/>
        </w:rPr>
      </w:pPr>
      <w:r>
        <w:rPr>
          <w:rFonts w:hint="eastAsia" w:ascii="宋体" w:hAnsi="宋体"/>
          <w:sz w:val="24"/>
          <w:szCs w:val="24"/>
        </w:rPr>
        <w:t>电子邮箱：[]</w:t>
      </w:r>
    </w:p>
    <w:p w14:paraId="28359FA4">
      <w:pPr>
        <w:spacing w:line="360" w:lineRule="exact"/>
        <w:ind w:firstLine="480" w:firstLineChars="200"/>
        <w:rPr>
          <w:rFonts w:ascii="宋体" w:hAnsi="宋体"/>
          <w:sz w:val="24"/>
          <w:szCs w:val="24"/>
        </w:rPr>
      </w:pPr>
      <w:r>
        <w:rPr>
          <w:rFonts w:hint="eastAsia" w:ascii="宋体" w:hAnsi="宋体"/>
          <w:kern w:val="0"/>
          <w:sz w:val="24"/>
          <w:szCs w:val="24"/>
        </w:rPr>
        <w:t>上述任何信息发生变更的，变更方应及时以书面形式通知另一方，未及时通知并影响本合同履行或造成损失的，应承担相应的责任。</w:t>
      </w:r>
    </w:p>
    <w:p w14:paraId="0DC1EEF0">
      <w:pPr>
        <w:pStyle w:val="23"/>
        <w:spacing w:line="360" w:lineRule="exact"/>
        <w:ind w:firstLine="480" w:firstLineChars="200"/>
        <w:rPr>
          <w:rFonts w:hAnsi="宋体"/>
          <w:sz w:val="24"/>
          <w:szCs w:val="24"/>
        </w:rPr>
      </w:pPr>
      <w:r>
        <w:rPr>
          <w:rFonts w:hint="eastAsia" w:hAnsi="宋体"/>
          <w:sz w:val="24"/>
          <w:szCs w:val="24"/>
        </w:rPr>
        <w:t>14.9双方同意，附件为本合同不可分割的部分。若附件与合同正文有任何冲突，以合同正文为准。</w:t>
      </w:r>
    </w:p>
    <w:p w14:paraId="1EC6EF48">
      <w:pPr>
        <w:spacing w:line="360" w:lineRule="exact"/>
        <w:ind w:firstLine="480" w:firstLineChars="200"/>
        <w:rPr>
          <w:rFonts w:ascii="宋体" w:hAnsi="宋体"/>
          <w:sz w:val="24"/>
          <w:szCs w:val="24"/>
        </w:rPr>
      </w:pPr>
      <w:r>
        <w:rPr>
          <w:rFonts w:hint="eastAsia" w:ascii="宋体" w:hAnsi="宋体"/>
          <w:sz w:val="24"/>
          <w:szCs w:val="24"/>
        </w:rPr>
        <w:t>本合同附件为：</w:t>
      </w:r>
    </w:p>
    <w:p w14:paraId="3328EF7E">
      <w:pPr>
        <w:pStyle w:val="23"/>
        <w:spacing w:line="360" w:lineRule="exact"/>
        <w:ind w:firstLine="420"/>
        <w:rPr>
          <w:rFonts w:hAnsi="宋体"/>
          <w:sz w:val="24"/>
          <w:szCs w:val="24"/>
        </w:rPr>
      </w:pPr>
      <w:r>
        <w:rPr>
          <w:rFonts w:hint="eastAsia" w:hAnsi="宋体"/>
          <w:sz w:val="24"/>
          <w:szCs w:val="24"/>
        </w:rPr>
        <w:t>附件一：电路服务需求单</w:t>
      </w:r>
    </w:p>
    <w:p w14:paraId="685FE0D8">
      <w:pPr>
        <w:pStyle w:val="23"/>
        <w:spacing w:line="360" w:lineRule="exact"/>
        <w:ind w:firstLine="420"/>
        <w:rPr>
          <w:rFonts w:hAnsi="宋体"/>
          <w:sz w:val="24"/>
          <w:szCs w:val="24"/>
        </w:rPr>
      </w:pPr>
      <w:r>
        <w:rPr>
          <w:rFonts w:hint="eastAsia" w:hAnsi="宋体"/>
          <w:sz w:val="24"/>
          <w:szCs w:val="24"/>
        </w:rPr>
        <w:t>附件二：一次性费用及月服务费估算单</w:t>
      </w:r>
    </w:p>
    <w:p w14:paraId="64977EE9">
      <w:pPr>
        <w:pStyle w:val="23"/>
        <w:spacing w:line="360" w:lineRule="exact"/>
        <w:ind w:firstLine="420"/>
        <w:rPr>
          <w:rFonts w:hAnsi="宋体"/>
          <w:sz w:val="24"/>
          <w:szCs w:val="24"/>
        </w:rPr>
      </w:pPr>
      <w:r>
        <w:rPr>
          <w:rFonts w:hint="eastAsia" w:hAnsi="宋体"/>
          <w:sz w:val="24"/>
          <w:szCs w:val="24"/>
        </w:rPr>
        <w:t>附件三：租用资源用途承诺书</w:t>
      </w:r>
    </w:p>
    <w:p w14:paraId="70AC2CC2">
      <w:pPr>
        <w:pStyle w:val="23"/>
        <w:spacing w:line="360" w:lineRule="exact"/>
        <w:ind w:firstLine="420"/>
        <w:rPr>
          <w:rFonts w:hAnsi="宋体"/>
          <w:sz w:val="24"/>
          <w:szCs w:val="24"/>
        </w:rPr>
      </w:pPr>
      <w:r>
        <w:rPr>
          <w:rFonts w:hint="eastAsia" w:hAnsi="宋体"/>
          <w:sz w:val="24"/>
          <w:szCs w:val="24"/>
        </w:rPr>
        <w:t>附件四：网络及信息安全承诺书</w:t>
      </w:r>
    </w:p>
    <w:p w14:paraId="5851F1DC">
      <w:pPr>
        <w:pStyle w:val="23"/>
        <w:spacing w:line="360" w:lineRule="exact"/>
        <w:rPr>
          <w:rFonts w:hint="eastAsia" w:hAnsi="宋体" w:eastAsia="宋体"/>
          <w:sz w:val="24"/>
          <w:szCs w:val="24"/>
          <w:lang w:eastAsia="zh-CN"/>
        </w:rPr>
      </w:pPr>
    </w:p>
    <w:p w14:paraId="40A7716E">
      <w:pPr>
        <w:spacing w:line="360" w:lineRule="exact"/>
        <w:ind w:firstLine="482" w:firstLineChars="200"/>
        <w:jc w:val="center"/>
        <w:rPr>
          <w:rFonts w:hint="eastAsia" w:ascii="宋体" w:hAnsi="宋体" w:eastAsiaTheme="minorEastAsia"/>
          <w:b/>
          <w:sz w:val="24"/>
          <w:szCs w:val="24"/>
          <w:lang w:eastAsia="zh-CN"/>
        </w:rPr>
      </w:pPr>
    </w:p>
    <w:p w14:paraId="12E85A82">
      <w:pPr>
        <w:spacing w:line="360" w:lineRule="exact"/>
        <w:jc w:val="center"/>
        <w:rPr>
          <w:rFonts w:ascii="宋体" w:hAnsi="宋体"/>
          <w:bCs/>
          <w:sz w:val="24"/>
          <w:szCs w:val="24"/>
        </w:rPr>
      </w:pPr>
      <w:r>
        <w:rPr>
          <w:rFonts w:hint="eastAsia" w:ascii="宋体" w:hAnsi="宋体"/>
          <w:bCs/>
          <w:sz w:val="24"/>
          <w:szCs w:val="24"/>
        </w:rPr>
        <w:t>补充附页</w:t>
      </w:r>
    </w:p>
    <w:p w14:paraId="4FA48C28">
      <w:pPr>
        <w:spacing w:line="360" w:lineRule="exact"/>
        <w:ind w:firstLine="480" w:firstLineChars="200"/>
        <w:rPr>
          <w:rFonts w:ascii="宋体" w:hAnsi="宋体"/>
          <w:sz w:val="24"/>
          <w:szCs w:val="24"/>
        </w:rPr>
      </w:pPr>
      <w:r>
        <w:rPr>
          <w:rFonts w:hint="eastAsia" w:ascii="宋体" w:hAnsi="宋体"/>
          <w:sz w:val="24"/>
          <w:szCs w:val="24"/>
        </w:rPr>
        <w:t>经友好协商，对本合同条款补充、修改如下，本补充附页为合同正文的一部分，与合同正文冲突时，以本补充附页为准：[无]</w:t>
      </w:r>
    </w:p>
    <w:p w14:paraId="5767D473">
      <w:pPr>
        <w:widowControl/>
        <w:jc w:val="left"/>
        <w:rPr>
          <w:rFonts w:ascii="宋体" w:hAnsi="宋体"/>
          <w:sz w:val="24"/>
          <w:szCs w:val="24"/>
        </w:rPr>
      </w:pPr>
      <w:r>
        <w:rPr>
          <w:rFonts w:hint="eastAsia" w:ascii="宋体" w:hAnsi="宋体"/>
          <w:sz w:val="24"/>
          <w:szCs w:val="24"/>
        </w:rPr>
        <w:br w:type="page"/>
      </w:r>
    </w:p>
    <w:p w14:paraId="1A6A9455">
      <w:pPr>
        <w:spacing w:line="360" w:lineRule="exact"/>
        <w:jc w:val="center"/>
        <w:rPr>
          <w:rFonts w:ascii="宋体" w:hAnsi="宋体"/>
          <w:sz w:val="24"/>
          <w:szCs w:val="24"/>
        </w:rPr>
      </w:pPr>
      <w:r>
        <w:rPr>
          <w:rFonts w:hint="eastAsia" w:ascii="宋体" w:hAnsi="宋体"/>
          <w:sz w:val="24"/>
          <w:szCs w:val="24"/>
        </w:rPr>
        <w:t>（此页无正文）</w:t>
      </w:r>
    </w:p>
    <w:p w14:paraId="7F05087B">
      <w:pPr>
        <w:spacing w:line="360" w:lineRule="exact"/>
        <w:rPr>
          <w:rFonts w:hint="eastAsia" w:ascii="宋体" w:hAnsi="宋体" w:eastAsiaTheme="minorEastAsia"/>
          <w:sz w:val="24"/>
          <w:szCs w:val="24"/>
          <w:lang w:eastAsia="zh-CN"/>
        </w:rPr>
      </w:pPr>
    </w:p>
    <w:p w14:paraId="7B9357E3">
      <w:pPr>
        <w:spacing w:line="360" w:lineRule="exact"/>
        <w:rPr>
          <w:rFonts w:ascii="宋体" w:hAnsi="宋体"/>
          <w:b/>
          <w:sz w:val="24"/>
          <w:szCs w:val="24"/>
        </w:rPr>
      </w:pPr>
      <w:r>
        <w:rPr>
          <w:rFonts w:hint="eastAsia" w:ascii="宋体" w:hAnsi="宋体"/>
          <w:sz w:val="24"/>
          <w:szCs w:val="24"/>
        </w:rPr>
        <w:t>甲方：</w:t>
      </w:r>
      <w:r>
        <w:rPr>
          <w:rFonts w:hint="eastAsia" w:ascii="宋体" w:hAnsi="宋体"/>
          <w:kern w:val="0"/>
          <w:sz w:val="24"/>
          <w:szCs w:val="24"/>
        </w:rPr>
        <w:t>[]</w:t>
      </w:r>
    </w:p>
    <w:p w14:paraId="7CBB1537">
      <w:pPr>
        <w:spacing w:line="360" w:lineRule="exact"/>
        <w:rPr>
          <w:rFonts w:ascii="宋体" w:hAnsi="宋体"/>
          <w:sz w:val="24"/>
          <w:szCs w:val="24"/>
        </w:rPr>
      </w:pPr>
      <w:r>
        <w:rPr>
          <w:rFonts w:hint="eastAsia" w:ascii="宋体" w:hAnsi="宋体"/>
          <w:sz w:val="24"/>
          <w:szCs w:val="24"/>
        </w:rPr>
        <w:t>法定代表人/负责人</w:t>
      </w:r>
    </w:p>
    <w:p w14:paraId="1F280B97">
      <w:pPr>
        <w:spacing w:line="360" w:lineRule="exact"/>
        <w:rPr>
          <w:rFonts w:ascii="宋体" w:hAnsi="宋体"/>
          <w:sz w:val="24"/>
          <w:szCs w:val="24"/>
        </w:rPr>
      </w:pPr>
      <w:r>
        <w:rPr>
          <w:rFonts w:hint="eastAsia" w:ascii="宋体" w:hAnsi="宋体"/>
          <w:sz w:val="24"/>
          <w:szCs w:val="24"/>
        </w:rPr>
        <w:t>或授权代表：</w:t>
      </w:r>
    </w:p>
    <w:p w14:paraId="6D42AD96">
      <w:pPr>
        <w:spacing w:line="360" w:lineRule="exact"/>
        <w:rPr>
          <w:rFonts w:hint="eastAsia" w:ascii="宋体" w:hAnsi="宋体" w:eastAsiaTheme="minorEastAsia"/>
          <w:sz w:val="24"/>
          <w:szCs w:val="24"/>
          <w:lang w:eastAsia="zh-CN"/>
        </w:rPr>
      </w:pPr>
    </w:p>
    <w:p w14:paraId="3D062564">
      <w:pPr>
        <w:spacing w:line="360" w:lineRule="exact"/>
        <w:jc w:val="left"/>
        <w:rPr>
          <w:rFonts w:hint="eastAsia" w:ascii="宋体" w:hAnsi="宋体" w:eastAsiaTheme="minorEastAsia"/>
          <w:sz w:val="24"/>
          <w:szCs w:val="24"/>
          <w:lang w:eastAsia="zh-CN"/>
        </w:rPr>
      </w:pPr>
    </w:p>
    <w:p w14:paraId="6C0F1C08">
      <w:pPr>
        <w:spacing w:line="360" w:lineRule="exact"/>
        <w:jc w:val="left"/>
        <w:rPr>
          <w:rFonts w:hint="eastAsia" w:ascii="宋体" w:hAnsi="宋体" w:eastAsiaTheme="minorEastAsia"/>
          <w:sz w:val="24"/>
          <w:szCs w:val="24"/>
          <w:lang w:eastAsia="zh-CN"/>
        </w:rPr>
      </w:pPr>
    </w:p>
    <w:p w14:paraId="0387CCB3">
      <w:pPr>
        <w:spacing w:line="360" w:lineRule="exact"/>
        <w:jc w:val="left"/>
        <w:rPr>
          <w:rFonts w:ascii="宋体" w:hAnsi="宋体"/>
          <w:sz w:val="24"/>
          <w:szCs w:val="24"/>
        </w:rPr>
      </w:pPr>
      <w:r>
        <w:rPr>
          <w:rFonts w:hint="eastAsia" w:ascii="宋体" w:hAnsi="宋体"/>
          <w:sz w:val="24"/>
          <w:szCs w:val="24"/>
        </w:rPr>
        <w:t>乙方：</w:t>
      </w:r>
      <w:r>
        <w:rPr>
          <w:rFonts w:hint="eastAsia" w:ascii="宋体" w:hAnsi="宋体"/>
          <w:kern w:val="0"/>
          <w:sz w:val="24"/>
          <w:szCs w:val="24"/>
        </w:rPr>
        <w:t>[]</w:t>
      </w:r>
      <w:r>
        <w:rPr>
          <w:rFonts w:hint="eastAsia" w:ascii="宋体" w:hAnsi="宋体"/>
          <w:sz w:val="24"/>
          <w:szCs w:val="24"/>
        </w:rPr>
        <w:t>公司</w:t>
      </w:r>
    </w:p>
    <w:p w14:paraId="01AEF309">
      <w:pPr>
        <w:spacing w:line="360" w:lineRule="exact"/>
        <w:jc w:val="left"/>
        <w:rPr>
          <w:rFonts w:hint="eastAsia" w:ascii="宋体" w:hAnsi="宋体" w:eastAsiaTheme="minorEastAsia"/>
          <w:sz w:val="24"/>
          <w:szCs w:val="24"/>
          <w:lang w:eastAsia="zh-CN"/>
        </w:rPr>
      </w:pPr>
      <w:r>
        <w:rPr>
          <w:rFonts w:hint="eastAsia" w:ascii="宋体" w:hAnsi="宋体"/>
          <w:sz w:val="24"/>
          <w:szCs w:val="24"/>
        </w:rPr>
        <w:t>法定代表人/负责人</w:t>
      </w:r>
    </w:p>
    <w:p w14:paraId="27CF73A0">
      <w:pPr>
        <w:spacing w:line="360" w:lineRule="exact"/>
        <w:jc w:val="left"/>
        <w:rPr>
          <w:rFonts w:ascii="宋体" w:hAnsi="宋体"/>
          <w:sz w:val="24"/>
          <w:szCs w:val="24"/>
        </w:rPr>
      </w:pPr>
      <w:r>
        <w:rPr>
          <w:rFonts w:hint="eastAsia" w:ascii="宋体" w:hAnsi="宋体"/>
          <w:sz w:val="24"/>
          <w:szCs w:val="24"/>
        </w:rPr>
        <w:t>或授权代表：</w:t>
      </w:r>
    </w:p>
    <w:p w14:paraId="16D126DC">
      <w:pPr>
        <w:spacing w:line="360" w:lineRule="exact"/>
        <w:jc w:val="left"/>
        <w:rPr>
          <w:rFonts w:hint="eastAsia" w:ascii="宋体" w:hAnsi="宋体" w:eastAsiaTheme="minorEastAsia"/>
          <w:sz w:val="24"/>
          <w:szCs w:val="24"/>
          <w:lang w:eastAsia="zh-CN"/>
        </w:rPr>
      </w:pPr>
    </w:p>
    <w:p w14:paraId="656CAF04">
      <w:pPr>
        <w:spacing w:line="360" w:lineRule="exact"/>
        <w:rPr>
          <w:rFonts w:ascii="宋体" w:hAnsi="宋体"/>
          <w:sz w:val="24"/>
          <w:szCs w:val="24"/>
        </w:rPr>
      </w:pPr>
      <w:r>
        <w:rPr>
          <w:rFonts w:hint="eastAsia" w:ascii="宋体" w:hAnsi="宋体"/>
          <w:kern w:val="0"/>
          <w:sz w:val="24"/>
          <w:szCs w:val="24"/>
        </w:rPr>
        <w:t>签署日期：[]</w:t>
      </w:r>
      <w:r>
        <w:rPr>
          <w:rFonts w:hint="eastAsia" w:ascii="宋体" w:hAnsi="宋体"/>
          <w:sz w:val="24"/>
          <w:szCs w:val="24"/>
        </w:rPr>
        <w:t>年</w:t>
      </w:r>
      <w:r>
        <w:rPr>
          <w:rFonts w:hint="eastAsia" w:ascii="宋体" w:hAnsi="宋体"/>
          <w:kern w:val="0"/>
          <w:sz w:val="24"/>
          <w:szCs w:val="24"/>
        </w:rPr>
        <w:t>[]</w:t>
      </w:r>
      <w:r>
        <w:rPr>
          <w:rFonts w:hint="eastAsia" w:ascii="宋体" w:hAnsi="宋体"/>
          <w:sz w:val="24"/>
          <w:szCs w:val="24"/>
        </w:rPr>
        <w:t>月</w:t>
      </w:r>
      <w:r>
        <w:rPr>
          <w:rFonts w:hint="eastAsia" w:ascii="宋体" w:hAnsi="宋体"/>
          <w:kern w:val="0"/>
          <w:sz w:val="24"/>
          <w:szCs w:val="24"/>
        </w:rPr>
        <w:t>[]</w:t>
      </w:r>
      <w:r>
        <w:rPr>
          <w:rFonts w:hint="eastAsia" w:ascii="宋体" w:hAnsi="宋体"/>
          <w:sz w:val="24"/>
          <w:szCs w:val="24"/>
        </w:rPr>
        <w:t>日</w:t>
      </w:r>
    </w:p>
    <w:p w14:paraId="012FA655">
      <w:pPr>
        <w:spacing w:line="360" w:lineRule="exact"/>
        <w:rPr>
          <w:rFonts w:ascii="宋体" w:hAnsi="宋体"/>
          <w:sz w:val="24"/>
          <w:szCs w:val="24"/>
        </w:rPr>
      </w:pPr>
      <w:r>
        <w:rPr>
          <w:rFonts w:hint="eastAsia" w:ascii="宋体" w:hAnsi="宋体"/>
          <w:sz w:val="24"/>
          <w:szCs w:val="24"/>
        </w:rPr>
        <w:br w:type="page"/>
      </w:r>
      <w:r>
        <w:rPr>
          <w:rFonts w:hint="eastAsia" w:ascii="宋体" w:hAnsi="宋体"/>
          <w:bCs/>
          <w:sz w:val="24"/>
          <w:szCs w:val="24"/>
        </w:rPr>
        <w:t>附件一</w:t>
      </w:r>
    </w:p>
    <w:p w14:paraId="1E3BC233">
      <w:pPr>
        <w:pStyle w:val="23"/>
        <w:spacing w:line="360" w:lineRule="exact"/>
        <w:jc w:val="center"/>
        <w:rPr>
          <w:rFonts w:hAnsi="宋体"/>
          <w:b/>
          <w:bCs/>
          <w:sz w:val="24"/>
          <w:szCs w:val="24"/>
        </w:rPr>
      </w:pPr>
      <w:r>
        <w:rPr>
          <w:rFonts w:hint="eastAsia" w:hAnsi="宋体"/>
          <w:b/>
          <w:bCs/>
          <w:sz w:val="24"/>
          <w:szCs w:val="24"/>
        </w:rPr>
        <w:t>电路服务需求单</w:t>
      </w:r>
    </w:p>
    <w:p w14:paraId="55E110A1">
      <w:pPr>
        <w:pStyle w:val="23"/>
        <w:spacing w:line="360" w:lineRule="exact"/>
        <w:rPr>
          <w:rFonts w:hAnsi="宋体"/>
          <w:kern w:val="0"/>
          <w:sz w:val="24"/>
          <w:szCs w:val="24"/>
        </w:rPr>
      </w:pPr>
      <w:r>
        <w:rPr>
          <w:rFonts w:hint="eastAsia" w:hAnsi="宋体"/>
          <w:sz w:val="24"/>
          <w:szCs w:val="24"/>
        </w:rPr>
        <w:t>盖章处：</w:t>
      </w:r>
    </w:p>
    <w:tbl>
      <w:tblPr>
        <w:tblStyle w:val="44"/>
        <w:tblW w:w="8472" w:type="dxa"/>
        <w:jc w:val="center"/>
        <w:tblLayout w:type="fixed"/>
        <w:tblCellMar>
          <w:top w:w="0" w:type="dxa"/>
          <w:left w:w="0" w:type="dxa"/>
          <w:bottom w:w="0" w:type="dxa"/>
          <w:right w:w="0" w:type="dxa"/>
        </w:tblCellMar>
      </w:tblPr>
      <w:tblGrid>
        <w:gridCol w:w="1236"/>
        <w:gridCol w:w="1801"/>
        <w:gridCol w:w="1080"/>
        <w:gridCol w:w="360"/>
        <w:gridCol w:w="1440"/>
        <w:gridCol w:w="2555"/>
      </w:tblGrid>
      <w:tr w14:paraId="4D639522">
        <w:tblPrEx>
          <w:tblCellMar>
            <w:top w:w="0" w:type="dxa"/>
            <w:left w:w="0" w:type="dxa"/>
            <w:bottom w:w="0" w:type="dxa"/>
            <w:right w:w="0" w:type="dxa"/>
          </w:tblCellMar>
        </w:tblPrEx>
        <w:trPr>
          <w:trHeight w:val="908"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1BFD4E">
            <w:pPr>
              <w:pStyle w:val="23"/>
              <w:spacing w:line="360" w:lineRule="exact"/>
              <w:rPr>
                <w:rFonts w:hAnsi="宋体"/>
                <w:sz w:val="24"/>
                <w:szCs w:val="24"/>
              </w:rPr>
            </w:pPr>
            <w:r>
              <w:rPr>
                <w:rFonts w:hint="eastAsia" w:hAnsi="宋体"/>
                <w:sz w:val="24"/>
                <w:szCs w:val="24"/>
              </w:rPr>
              <w:t>客户名称</w:t>
            </w:r>
          </w:p>
        </w:tc>
        <w:tc>
          <w:tcPr>
            <w:tcW w:w="7236" w:type="dxa"/>
            <w:gridSpan w:val="5"/>
            <w:tcBorders>
              <w:top w:val="single" w:color="000000" w:sz="4" w:space="0"/>
              <w:left w:val="nil"/>
              <w:bottom w:val="nil"/>
              <w:right w:val="single" w:color="000000" w:sz="4" w:space="0"/>
            </w:tcBorders>
            <w:tcMar>
              <w:top w:w="0" w:type="dxa"/>
              <w:left w:w="108" w:type="dxa"/>
              <w:bottom w:w="0" w:type="dxa"/>
              <w:right w:w="108" w:type="dxa"/>
            </w:tcMar>
            <w:vAlign w:val="center"/>
          </w:tcPr>
          <w:p w14:paraId="62AA186F">
            <w:pPr>
              <w:pStyle w:val="23"/>
              <w:spacing w:line="360" w:lineRule="exact"/>
              <w:rPr>
                <w:rFonts w:hint="eastAsia" w:hAnsi="宋体" w:eastAsia="宋体"/>
                <w:sz w:val="24"/>
                <w:szCs w:val="24"/>
                <w:lang w:eastAsia="zh-CN"/>
              </w:rPr>
            </w:pPr>
          </w:p>
        </w:tc>
      </w:tr>
      <w:tr w14:paraId="4D0219CC">
        <w:tblPrEx>
          <w:tblCellMar>
            <w:top w:w="0" w:type="dxa"/>
            <w:left w:w="0" w:type="dxa"/>
            <w:bottom w:w="0" w:type="dxa"/>
            <w:right w:w="0" w:type="dxa"/>
          </w:tblCellMar>
        </w:tblPrEx>
        <w:trPr>
          <w:trHeight w:val="473"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C4EDB7">
            <w:pPr>
              <w:pStyle w:val="23"/>
              <w:spacing w:line="360" w:lineRule="exact"/>
              <w:rPr>
                <w:rFonts w:hAnsi="宋体"/>
                <w:sz w:val="24"/>
                <w:szCs w:val="24"/>
              </w:rPr>
            </w:pPr>
            <w:r>
              <w:rPr>
                <w:rFonts w:hint="eastAsia" w:hAnsi="宋体"/>
                <w:sz w:val="24"/>
                <w:szCs w:val="24"/>
              </w:rPr>
              <w:t>联系人身份证</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3B88092D">
            <w:pPr>
              <w:pStyle w:val="23"/>
              <w:spacing w:line="360" w:lineRule="exact"/>
              <w:rPr>
                <w:rFonts w:hint="eastAsia" w:hAnsi="宋体" w:eastAsia="宋体"/>
                <w:sz w:val="24"/>
                <w:szCs w:val="24"/>
                <w:lang w:eastAsia="zh-CN"/>
              </w:rPr>
            </w:pPr>
          </w:p>
        </w:tc>
      </w:tr>
      <w:tr w14:paraId="233CEC2A">
        <w:tblPrEx>
          <w:tblCellMar>
            <w:top w:w="0" w:type="dxa"/>
            <w:left w:w="0" w:type="dxa"/>
            <w:bottom w:w="0" w:type="dxa"/>
            <w:right w:w="0" w:type="dxa"/>
          </w:tblCellMar>
        </w:tblPrEx>
        <w:trPr>
          <w:trHeight w:val="463"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071EA8">
            <w:pPr>
              <w:pStyle w:val="23"/>
              <w:spacing w:line="360" w:lineRule="exact"/>
              <w:rPr>
                <w:rFonts w:hAnsi="宋体"/>
                <w:sz w:val="24"/>
                <w:szCs w:val="24"/>
              </w:rPr>
            </w:pPr>
            <w:r>
              <w:rPr>
                <w:rFonts w:hint="eastAsia" w:hAnsi="宋体"/>
                <w:sz w:val="24"/>
                <w:szCs w:val="24"/>
              </w:rPr>
              <w:t>联系人</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0F11F4B">
            <w:pPr>
              <w:pStyle w:val="23"/>
              <w:spacing w:line="360" w:lineRule="exact"/>
              <w:rPr>
                <w:rFonts w:hint="eastAsia" w:hAnsi="宋体" w:eastAsia="宋体"/>
                <w:sz w:val="24"/>
                <w:szCs w:val="24"/>
                <w:lang w:eastAsia="zh-CN"/>
              </w:rPr>
            </w:pPr>
            <w:r>
              <w:rPr>
                <w:rFonts w:hint="eastAsia" w:hAnsi="宋体"/>
                <w:sz w:val="24"/>
                <w:szCs w:val="24"/>
              </w:rPr>
              <w:t>（必填）</w:t>
            </w:r>
          </w:p>
        </w:tc>
      </w:tr>
      <w:tr w14:paraId="61DDE16D">
        <w:tblPrEx>
          <w:tblCellMar>
            <w:top w:w="0" w:type="dxa"/>
            <w:left w:w="0" w:type="dxa"/>
            <w:bottom w:w="0" w:type="dxa"/>
            <w:right w:w="0" w:type="dxa"/>
          </w:tblCellMar>
        </w:tblPrEx>
        <w:trPr>
          <w:trHeight w:val="454"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C07F1E">
            <w:pPr>
              <w:pStyle w:val="23"/>
              <w:spacing w:line="360" w:lineRule="exact"/>
              <w:rPr>
                <w:rFonts w:hAnsi="宋体"/>
                <w:sz w:val="24"/>
                <w:szCs w:val="24"/>
              </w:rPr>
            </w:pPr>
            <w:r>
              <w:rPr>
                <w:rFonts w:hint="eastAsia" w:hAnsi="宋体"/>
                <w:sz w:val="24"/>
                <w:szCs w:val="24"/>
              </w:rPr>
              <w:t>联系电话</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1903B997">
            <w:pPr>
              <w:pStyle w:val="23"/>
              <w:spacing w:line="360" w:lineRule="exact"/>
              <w:rPr>
                <w:rFonts w:hint="eastAsia" w:hAnsi="宋体" w:eastAsia="宋体"/>
                <w:sz w:val="24"/>
                <w:szCs w:val="24"/>
                <w:lang w:eastAsia="zh-CN"/>
              </w:rPr>
            </w:pPr>
            <w:r>
              <w:rPr>
                <w:rFonts w:hint="eastAsia" w:hAnsi="宋体"/>
                <w:sz w:val="24"/>
                <w:szCs w:val="24"/>
              </w:rPr>
              <w:t>（手机号码必填）</w:t>
            </w:r>
          </w:p>
        </w:tc>
      </w:tr>
      <w:tr w14:paraId="5648CF78">
        <w:tblPrEx>
          <w:tblCellMar>
            <w:top w:w="0" w:type="dxa"/>
            <w:left w:w="0" w:type="dxa"/>
            <w:bottom w:w="0" w:type="dxa"/>
            <w:right w:w="0" w:type="dxa"/>
          </w:tblCellMar>
        </w:tblPrEx>
        <w:trPr>
          <w:trHeight w:val="454"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A8D436">
            <w:pPr>
              <w:pStyle w:val="23"/>
              <w:spacing w:line="360" w:lineRule="exact"/>
              <w:rPr>
                <w:rFonts w:hAnsi="宋体"/>
                <w:sz w:val="24"/>
                <w:szCs w:val="24"/>
              </w:rPr>
            </w:pPr>
            <w:r>
              <w:rPr>
                <w:rFonts w:hint="eastAsia" w:hAnsi="宋体"/>
                <w:sz w:val="24"/>
                <w:szCs w:val="24"/>
              </w:rPr>
              <w:t>装机地址</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072430DD">
            <w:pPr>
              <w:pStyle w:val="23"/>
              <w:spacing w:line="360" w:lineRule="exact"/>
              <w:rPr>
                <w:rFonts w:hint="eastAsia" w:hAnsi="宋体" w:eastAsia="宋体"/>
                <w:sz w:val="24"/>
                <w:szCs w:val="24"/>
                <w:lang w:eastAsia="zh-CN"/>
              </w:rPr>
            </w:pPr>
          </w:p>
        </w:tc>
      </w:tr>
      <w:tr w14:paraId="6D22E9D7">
        <w:tblPrEx>
          <w:tblCellMar>
            <w:top w:w="0" w:type="dxa"/>
            <w:left w:w="0" w:type="dxa"/>
            <w:bottom w:w="0" w:type="dxa"/>
            <w:right w:w="0" w:type="dxa"/>
          </w:tblCellMar>
        </w:tblPrEx>
        <w:trPr>
          <w:trHeight w:val="457"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A4FCA">
            <w:pPr>
              <w:pStyle w:val="23"/>
              <w:spacing w:line="360" w:lineRule="exact"/>
              <w:rPr>
                <w:rFonts w:hAnsi="宋体"/>
                <w:sz w:val="24"/>
                <w:szCs w:val="24"/>
              </w:rPr>
            </w:pPr>
            <w:r>
              <w:rPr>
                <w:rFonts w:hint="eastAsia" w:hAnsi="宋体"/>
                <w:sz w:val="24"/>
                <w:szCs w:val="24"/>
              </w:rPr>
              <w:t>发票抬头</w:t>
            </w:r>
          </w:p>
        </w:tc>
        <w:tc>
          <w:tcPr>
            <w:tcW w:w="288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81D4785">
            <w:pPr>
              <w:pStyle w:val="23"/>
              <w:spacing w:line="360" w:lineRule="exact"/>
              <w:rPr>
                <w:rFonts w:hint="eastAsia" w:hAnsi="宋体" w:eastAsia="宋体"/>
                <w:sz w:val="24"/>
                <w:szCs w:val="24"/>
                <w:lang w:eastAsia="zh-CN"/>
              </w:rPr>
            </w:pPr>
          </w:p>
        </w:tc>
        <w:tc>
          <w:tcPr>
            <w:tcW w:w="180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2DD82923">
            <w:pPr>
              <w:pStyle w:val="23"/>
              <w:spacing w:line="360" w:lineRule="exact"/>
              <w:rPr>
                <w:rFonts w:hAnsi="宋体"/>
                <w:sz w:val="24"/>
                <w:szCs w:val="24"/>
              </w:rPr>
            </w:pPr>
            <w:r>
              <w:rPr>
                <w:rFonts w:hint="eastAsia" w:hAnsi="宋体"/>
                <w:sz w:val="24"/>
                <w:szCs w:val="24"/>
              </w:rPr>
              <w:t>发票推送邮箱</w:t>
            </w:r>
          </w:p>
        </w:tc>
        <w:tc>
          <w:tcPr>
            <w:tcW w:w="2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63E248DE">
            <w:pPr>
              <w:pStyle w:val="23"/>
              <w:spacing w:line="360" w:lineRule="exact"/>
              <w:rPr>
                <w:rFonts w:hAnsi="宋体"/>
                <w:sz w:val="24"/>
                <w:szCs w:val="24"/>
              </w:rPr>
            </w:pPr>
            <w:r>
              <w:rPr>
                <w:rFonts w:hint="eastAsia" w:hAnsi="宋体"/>
                <w:sz w:val="24"/>
                <w:szCs w:val="24"/>
              </w:rPr>
              <w:t>*****@***（邮箱）</w:t>
            </w:r>
          </w:p>
        </w:tc>
      </w:tr>
      <w:tr w14:paraId="5E45C1F0">
        <w:tblPrEx>
          <w:tblCellMar>
            <w:top w:w="0" w:type="dxa"/>
            <w:left w:w="0" w:type="dxa"/>
            <w:bottom w:w="0" w:type="dxa"/>
            <w:right w:w="0" w:type="dxa"/>
          </w:tblCellMar>
        </w:tblPrEx>
        <w:trPr>
          <w:trHeight w:val="462" w:hRule="atLeast"/>
          <w:jc w:val="center"/>
        </w:trPr>
        <w:tc>
          <w:tcPr>
            <w:tcW w:w="123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2B6B34D">
            <w:pPr>
              <w:pStyle w:val="23"/>
              <w:spacing w:line="360" w:lineRule="exact"/>
              <w:rPr>
                <w:rFonts w:hAnsi="宋体"/>
                <w:kern w:val="0"/>
                <w:sz w:val="24"/>
                <w:szCs w:val="24"/>
              </w:rPr>
            </w:pPr>
            <w:r>
              <w:rPr>
                <w:rFonts w:hint="eastAsia" w:hAnsi="宋体"/>
                <w:sz w:val="24"/>
                <w:szCs w:val="24"/>
              </w:rPr>
              <w:t>付款资料</w:t>
            </w:r>
          </w:p>
          <w:p w14:paraId="50AF930C">
            <w:pPr>
              <w:pStyle w:val="23"/>
              <w:spacing w:line="360" w:lineRule="exact"/>
              <w:rPr>
                <w:rFonts w:hAnsi="宋体"/>
                <w:sz w:val="24"/>
                <w:szCs w:val="24"/>
              </w:rPr>
            </w:pP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2DB9C738">
            <w:pPr>
              <w:pStyle w:val="23"/>
              <w:spacing w:line="360" w:lineRule="exact"/>
              <w:rPr>
                <w:rFonts w:hAnsi="宋体"/>
                <w:sz w:val="24"/>
                <w:szCs w:val="24"/>
              </w:rPr>
            </w:pPr>
            <w:r>
              <w:rPr>
                <w:rFonts w:hint="eastAsia" w:hAnsi="宋体"/>
                <w:sz w:val="24"/>
                <w:szCs w:val="24"/>
              </w:rPr>
              <w:t>口现金缴费（业务受理成功后，客户需自行到电信营业厅缴费）</w:t>
            </w:r>
          </w:p>
        </w:tc>
      </w:tr>
      <w:tr w14:paraId="7FFDBC67">
        <w:tblPrEx>
          <w:tblCellMar>
            <w:top w:w="0" w:type="dxa"/>
            <w:left w:w="0" w:type="dxa"/>
            <w:bottom w:w="0" w:type="dxa"/>
            <w:right w:w="0" w:type="dxa"/>
          </w:tblCellMar>
        </w:tblPrEx>
        <w:trPr>
          <w:trHeight w:val="454"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781BF408">
            <w:pPr>
              <w:widowControl/>
              <w:jc w:val="left"/>
              <w:rPr>
                <w:rFonts w:ascii="宋体" w:hAnsi="宋体" w:eastAsia="宋体"/>
                <w:kern w:val="0"/>
                <w:sz w:val="24"/>
                <w:szCs w:val="24"/>
              </w:rPr>
            </w:pPr>
          </w:p>
        </w:tc>
        <w:tc>
          <w:tcPr>
            <w:tcW w:w="1801"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14:paraId="28CDBCA9">
            <w:pPr>
              <w:pStyle w:val="23"/>
              <w:spacing w:line="360" w:lineRule="exact"/>
              <w:rPr>
                <w:rFonts w:hAnsi="宋体"/>
                <w:sz w:val="24"/>
                <w:szCs w:val="24"/>
              </w:rPr>
            </w:pPr>
            <w:r>
              <w:rPr>
                <w:rFonts w:hint="eastAsia" w:hAnsi="宋体"/>
                <w:sz w:val="24"/>
                <w:szCs w:val="24"/>
              </w:rPr>
              <w:t>口银行划扣</w:t>
            </w:r>
          </w:p>
        </w:tc>
        <w:tc>
          <w:tcPr>
            <w:tcW w:w="144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1001C62">
            <w:pPr>
              <w:pStyle w:val="23"/>
              <w:spacing w:line="360" w:lineRule="exact"/>
              <w:rPr>
                <w:rFonts w:hint="eastAsia" w:hAnsi="宋体" w:eastAsia="宋体"/>
                <w:sz w:val="24"/>
                <w:szCs w:val="24"/>
                <w:lang w:eastAsia="zh-CN"/>
              </w:rPr>
            </w:pPr>
            <w:r>
              <w:rPr>
                <w:rFonts w:hint="eastAsia" w:hAnsi="宋体"/>
                <w:sz w:val="24"/>
                <w:szCs w:val="24"/>
              </w:rPr>
              <w:t>户名：</w:t>
            </w:r>
          </w:p>
        </w:tc>
        <w:tc>
          <w:tcPr>
            <w:tcW w:w="3995" w:type="dxa"/>
            <w:gridSpan w:val="2"/>
            <w:vMerge w:val="restar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13686761">
            <w:pPr>
              <w:pStyle w:val="23"/>
              <w:spacing w:line="360" w:lineRule="exact"/>
              <w:rPr>
                <w:rFonts w:hint="eastAsia" w:hAnsi="宋体" w:eastAsia="宋体"/>
                <w:sz w:val="24"/>
                <w:szCs w:val="24"/>
                <w:lang w:eastAsia="zh-CN"/>
              </w:rPr>
            </w:pPr>
          </w:p>
        </w:tc>
      </w:tr>
      <w:tr w14:paraId="3D2D76A5">
        <w:tblPrEx>
          <w:tblCellMar>
            <w:top w:w="0" w:type="dxa"/>
            <w:left w:w="0" w:type="dxa"/>
            <w:bottom w:w="0" w:type="dxa"/>
            <w:right w:w="0" w:type="dxa"/>
          </w:tblCellMar>
        </w:tblPrEx>
        <w:trPr>
          <w:trHeight w:val="454"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015430F3">
            <w:pPr>
              <w:widowControl/>
              <w:jc w:val="left"/>
              <w:rPr>
                <w:rFonts w:ascii="宋体" w:hAnsi="宋体" w:eastAsia="宋体"/>
                <w:kern w:val="0"/>
                <w:sz w:val="24"/>
                <w:szCs w:val="24"/>
              </w:rPr>
            </w:pPr>
          </w:p>
        </w:tc>
        <w:tc>
          <w:tcPr>
            <w:tcW w:w="7236" w:type="dxa"/>
            <w:vMerge w:val="continue"/>
            <w:tcBorders>
              <w:top w:val="nil"/>
              <w:left w:val="nil"/>
              <w:bottom w:val="single" w:color="000000" w:sz="4" w:space="0"/>
              <w:right w:val="single" w:color="000000" w:sz="4" w:space="0"/>
            </w:tcBorders>
            <w:vAlign w:val="center"/>
          </w:tcPr>
          <w:p w14:paraId="09013B98">
            <w:pPr>
              <w:widowControl/>
              <w:jc w:val="left"/>
              <w:rPr>
                <w:rFonts w:ascii="宋体" w:hAnsi="宋体" w:eastAsia="宋体"/>
                <w:kern w:val="0"/>
                <w:sz w:val="24"/>
                <w:szCs w:val="24"/>
              </w:rPr>
            </w:pPr>
          </w:p>
        </w:tc>
        <w:tc>
          <w:tcPr>
            <w:tcW w:w="144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57394B5B">
            <w:pPr>
              <w:pStyle w:val="23"/>
              <w:spacing w:line="360" w:lineRule="exact"/>
              <w:rPr>
                <w:rFonts w:hint="eastAsia" w:hAnsi="宋体" w:eastAsia="宋体"/>
                <w:sz w:val="24"/>
                <w:szCs w:val="24"/>
                <w:lang w:eastAsia="zh-CN"/>
              </w:rPr>
            </w:pPr>
            <w:r>
              <w:rPr>
                <w:rFonts w:hint="eastAsia" w:hAnsi="宋体"/>
                <w:sz w:val="24"/>
                <w:szCs w:val="24"/>
              </w:rPr>
              <w:t>开户银行：</w:t>
            </w:r>
          </w:p>
        </w:tc>
        <w:tc>
          <w:tcPr>
            <w:tcW w:w="6550" w:type="dxa"/>
            <w:gridSpan w:val="2"/>
            <w:vMerge w:val="continue"/>
            <w:tcBorders>
              <w:top w:val="single" w:color="000000" w:sz="4" w:space="0"/>
              <w:left w:val="nil"/>
              <w:bottom w:val="single" w:color="000000" w:sz="4" w:space="0"/>
              <w:right w:val="single" w:color="000000" w:sz="4" w:space="0"/>
            </w:tcBorders>
            <w:vAlign w:val="center"/>
          </w:tcPr>
          <w:p w14:paraId="15D1E0C0">
            <w:pPr>
              <w:widowControl/>
              <w:jc w:val="left"/>
              <w:rPr>
                <w:rFonts w:ascii="宋体" w:hAnsi="宋体" w:eastAsia="宋体"/>
                <w:kern w:val="0"/>
                <w:sz w:val="24"/>
                <w:szCs w:val="24"/>
              </w:rPr>
            </w:pPr>
          </w:p>
        </w:tc>
      </w:tr>
      <w:tr w14:paraId="6C2C3ECA">
        <w:tblPrEx>
          <w:tblCellMar>
            <w:top w:w="0" w:type="dxa"/>
            <w:left w:w="0" w:type="dxa"/>
            <w:bottom w:w="0" w:type="dxa"/>
            <w:right w:w="0" w:type="dxa"/>
          </w:tblCellMar>
        </w:tblPrEx>
        <w:trPr>
          <w:trHeight w:val="585"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34C563D5">
            <w:pPr>
              <w:widowControl/>
              <w:jc w:val="left"/>
              <w:rPr>
                <w:rFonts w:ascii="宋体" w:hAnsi="宋体" w:eastAsia="宋体"/>
                <w:kern w:val="0"/>
                <w:sz w:val="24"/>
                <w:szCs w:val="24"/>
              </w:rPr>
            </w:pPr>
          </w:p>
        </w:tc>
        <w:tc>
          <w:tcPr>
            <w:tcW w:w="7236" w:type="dxa"/>
            <w:vMerge w:val="continue"/>
            <w:tcBorders>
              <w:top w:val="nil"/>
              <w:left w:val="nil"/>
              <w:bottom w:val="single" w:color="000000" w:sz="4" w:space="0"/>
              <w:right w:val="single" w:color="000000" w:sz="4" w:space="0"/>
            </w:tcBorders>
            <w:vAlign w:val="center"/>
          </w:tcPr>
          <w:p w14:paraId="7955D2F4">
            <w:pPr>
              <w:widowControl/>
              <w:jc w:val="left"/>
              <w:rPr>
                <w:rFonts w:ascii="宋体" w:hAnsi="宋体" w:eastAsia="宋体"/>
                <w:kern w:val="0"/>
                <w:sz w:val="24"/>
                <w:szCs w:val="24"/>
              </w:rPr>
            </w:pPr>
          </w:p>
        </w:tc>
        <w:tc>
          <w:tcPr>
            <w:tcW w:w="144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2089D427">
            <w:pPr>
              <w:pStyle w:val="23"/>
              <w:spacing w:line="360" w:lineRule="exact"/>
              <w:rPr>
                <w:rFonts w:hint="eastAsia" w:hAnsi="宋体" w:eastAsia="宋体"/>
                <w:sz w:val="24"/>
                <w:szCs w:val="24"/>
                <w:lang w:eastAsia="zh-CN"/>
              </w:rPr>
            </w:pPr>
            <w:r>
              <w:rPr>
                <w:rFonts w:hint="eastAsia" w:hAnsi="宋体"/>
                <w:sz w:val="24"/>
                <w:szCs w:val="24"/>
              </w:rPr>
              <w:t>银行账号：</w:t>
            </w:r>
          </w:p>
        </w:tc>
        <w:tc>
          <w:tcPr>
            <w:tcW w:w="6550" w:type="dxa"/>
            <w:gridSpan w:val="2"/>
            <w:vMerge w:val="continue"/>
            <w:tcBorders>
              <w:top w:val="single" w:color="000000" w:sz="4" w:space="0"/>
              <w:left w:val="nil"/>
              <w:bottom w:val="single" w:color="000000" w:sz="4" w:space="0"/>
              <w:right w:val="single" w:color="000000" w:sz="4" w:space="0"/>
            </w:tcBorders>
            <w:vAlign w:val="center"/>
          </w:tcPr>
          <w:p w14:paraId="3070FF8F">
            <w:pPr>
              <w:widowControl/>
              <w:jc w:val="left"/>
              <w:rPr>
                <w:rFonts w:ascii="宋体" w:hAnsi="宋体" w:eastAsia="宋体"/>
                <w:kern w:val="0"/>
                <w:sz w:val="24"/>
                <w:szCs w:val="24"/>
              </w:rPr>
            </w:pPr>
          </w:p>
        </w:tc>
      </w:tr>
      <w:tr w14:paraId="0E64B7B5">
        <w:tblPrEx>
          <w:tblCellMar>
            <w:top w:w="0" w:type="dxa"/>
            <w:left w:w="0" w:type="dxa"/>
            <w:bottom w:w="0" w:type="dxa"/>
            <w:right w:w="0" w:type="dxa"/>
          </w:tblCellMar>
        </w:tblPrEx>
        <w:trPr>
          <w:trHeight w:val="4320"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33E5C3">
            <w:pPr>
              <w:pStyle w:val="23"/>
              <w:spacing w:line="360" w:lineRule="exact"/>
              <w:rPr>
                <w:rFonts w:hAnsi="宋体"/>
                <w:sz w:val="24"/>
                <w:szCs w:val="24"/>
              </w:rPr>
            </w:pPr>
            <w:r>
              <w:rPr>
                <w:rFonts w:hint="eastAsia" w:hAnsi="宋体"/>
                <w:sz w:val="24"/>
                <w:szCs w:val="24"/>
              </w:rPr>
              <w:t>办理项目</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324B872">
            <w:pPr>
              <w:pStyle w:val="23"/>
              <w:spacing w:line="360" w:lineRule="exact"/>
              <w:rPr>
                <w:rFonts w:hint="eastAsia" w:hAnsi="宋体" w:eastAsia="宋体"/>
                <w:sz w:val="24"/>
                <w:szCs w:val="24"/>
                <w:lang w:eastAsia="zh-CN"/>
              </w:rPr>
            </w:pPr>
          </w:p>
        </w:tc>
      </w:tr>
      <w:tr w14:paraId="0D4D1518">
        <w:tblPrEx>
          <w:tblCellMar>
            <w:top w:w="0" w:type="dxa"/>
            <w:left w:w="0" w:type="dxa"/>
            <w:bottom w:w="0" w:type="dxa"/>
            <w:right w:w="0" w:type="dxa"/>
          </w:tblCellMar>
        </w:tblPrEx>
        <w:trPr>
          <w:trHeight w:val="1833"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C34E57">
            <w:pPr>
              <w:pStyle w:val="23"/>
              <w:spacing w:line="360" w:lineRule="exact"/>
              <w:rPr>
                <w:rFonts w:hAnsi="宋体"/>
                <w:sz w:val="24"/>
                <w:szCs w:val="24"/>
              </w:rPr>
            </w:pPr>
            <w:r>
              <w:rPr>
                <w:rFonts w:hint="eastAsia" w:hAnsi="宋体"/>
                <w:sz w:val="24"/>
                <w:szCs w:val="24"/>
              </w:rPr>
              <w:t>备注</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8BE840E">
            <w:pPr>
              <w:pStyle w:val="23"/>
              <w:spacing w:line="360" w:lineRule="exact"/>
              <w:rPr>
                <w:rFonts w:hint="eastAsia" w:hAnsi="宋体" w:eastAsia="宋体"/>
                <w:sz w:val="24"/>
                <w:szCs w:val="24"/>
                <w:lang w:eastAsia="zh-CN"/>
              </w:rPr>
            </w:pPr>
          </w:p>
        </w:tc>
      </w:tr>
    </w:tbl>
    <w:p w14:paraId="61B9B507">
      <w:pPr>
        <w:spacing w:line="360" w:lineRule="exact"/>
        <w:jc w:val="left"/>
        <w:rPr>
          <w:rFonts w:hint="eastAsia" w:ascii="宋体" w:hAnsi="宋体" w:cs="Times New Roman" w:eastAsiaTheme="minorEastAsia"/>
          <w:sz w:val="24"/>
          <w:szCs w:val="24"/>
          <w:lang w:eastAsia="zh-CN"/>
        </w:rPr>
      </w:pPr>
    </w:p>
    <w:p w14:paraId="1834466F">
      <w:pPr>
        <w:spacing w:line="360" w:lineRule="exact"/>
        <w:jc w:val="left"/>
        <w:rPr>
          <w:rFonts w:hint="eastAsia" w:ascii="宋体" w:hAnsi="宋体" w:eastAsiaTheme="minorEastAsia"/>
          <w:sz w:val="24"/>
          <w:szCs w:val="24"/>
          <w:lang w:eastAsia="zh-CN"/>
        </w:rPr>
      </w:pPr>
    </w:p>
    <w:p w14:paraId="7EBCE90A">
      <w:pPr>
        <w:spacing w:line="360" w:lineRule="exact"/>
        <w:jc w:val="left"/>
        <w:rPr>
          <w:rFonts w:hint="eastAsia" w:ascii="宋体" w:hAnsi="宋体" w:eastAsiaTheme="minorEastAsia"/>
          <w:sz w:val="24"/>
          <w:szCs w:val="24"/>
          <w:lang w:eastAsia="zh-CN"/>
        </w:rPr>
      </w:pPr>
    </w:p>
    <w:p w14:paraId="1D30FD84">
      <w:pPr>
        <w:pStyle w:val="23"/>
        <w:spacing w:line="360" w:lineRule="exact"/>
        <w:rPr>
          <w:rFonts w:hAnsi="宋体"/>
          <w:sz w:val="24"/>
          <w:szCs w:val="24"/>
        </w:rPr>
      </w:pPr>
      <w:r>
        <w:rPr>
          <w:rFonts w:hint="eastAsia" w:hAnsi="宋体"/>
          <w:bCs/>
          <w:sz w:val="24"/>
          <w:szCs w:val="24"/>
        </w:rPr>
        <w:t>附件二</w:t>
      </w:r>
    </w:p>
    <w:p w14:paraId="27A6C6A8">
      <w:pPr>
        <w:pStyle w:val="23"/>
        <w:spacing w:line="360" w:lineRule="exact"/>
        <w:rPr>
          <w:rFonts w:hint="eastAsia" w:hAnsi="宋体" w:eastAsia="宋体"/>
          <w:sz w:val="24"/>
          <w:szCs w:val="24"/>
          <w:lang w:eastAsia="zh-CN"/>
        </w:rPr>
      </w:pPr>
    </w:p>
    <w:p w14:paraId="6E85ED4E">
      <w:pPr>
        <w:pStyle w:val="23"/>
        <w:spacing w:line="360" w:lineRule="exact"/>
        <w:jc w:val="center"/>
        <w:rPr>
          <w:rFonts w:hAnsi="宋体"/>
          <w:b/>
          <w:bCs/>
          <w:sz w:val="24"/>
          <w:szCs w:val="24"/>
        </w:rPr>
      </w:pPr>
      <w:r>
        <w:rPr>
          <w:rFonts w:hint="eastAsia" w:hAnsi="宋体"/>
          <w:b/>
          <w:bCs/>
          <w:sz w:val="24"/>
          <w:szCs w:val="24"/>
        </w:rPr>
        <w:t>一次性费用及月服务费估算单</w:t>
      </w:r>
    </w:p>
    <w:p w14:paraId="14215A6D">
      <w:pPr>
        <w:spacing w:line="360" w:lineRule="exact"/>
        <w:jc w:val="left"/>
        <w:rPr>
          <w:rFonts w:hint="eastAsia" w:ascii="宋体" w:hAnsi="宋体" w:eastAsiaTheme="minorEastAsia"/>
          <w:sz w:val="24"/>
          <w:szCs w:val="24"/>
          <w:lang w:eastAsia="zh-CN"/>
        </w:rPr>
      </w:pPr>
    </w:p>
    <w:tbl>
      <w:tblPr>
        <w:tblStyle w:val="45"/>
        <w:tblW w:w="9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2878"/>
        <w:gridCol w:w="2016"/>
        <w:gridCol w:w="1134"/>
        <w:gridCol w:w="1378"/>
        <w:gridCol w:w="1360"/>
      </w:tblGrid>
      <w:tr w14:paraId="3616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37" w:type="dxa"/>
            <w:tcBorders>
              <w:top w:val="single" w:color="auto" w:sz="4" w:space="0"/>
              <w:left w:val="single" w:color="auto" w:sz="4" w:space="0"/>
              <w:bottom w:val="single" w:color="auto" w:sz="4" w:space="0"/>
              <w:right w:val="single" w:color="auto" w:sz="4" w:space="0"/>
            </w:tcBorders>
            <w:noWrap/>
            <w:vAlign w:val="center"/>
          </w:tcPr>
          <w:p w14:paraId="1D16F762">
            <w:pPr>
              <w:pStyle w:val="23"/>
              <w:spacing w:line="360" w:lineRule="exact"/>
              <w:rPr>
                <w:rFonts w:hAnsi="宋体"/>
                <w:sz w:val="24"/>
                <w:szCs w:val="24"/>
              </w:rPr>
            </w:pPr>
            <w:r>
              <w:rPr>
                <w:rFonts w:hint="eastAsia" w:hAnsi="宋体"/>
                <w:sz w:val="24"/>
                <w:szCs w:val="24"/>
              </w:rPr>
              <w:t>数量</w:t>
            </w:r>
          </w:p>
        </w:tc>
        <w:tc>
          <w:tcPr>
            <w:tcW w:w="2878" w:type="dxa"/>
            <w:tcBorders>
              <w:top w:val="single" w:color="auto" w:sz="4" w:space="0"/>
              <w:left w:val="single" w:color="auto" w:sz="4" w:space="0"/>
              <w:bottom w:val="single" w:color="auto" w:sz="4" w:space="0"/>
              <w:right w:val="single" w:color="auto" w:sz="4" w:space="0"/>
            </w:tcBorders>
            <w:noWrap/>
            <w:vAlign w:val="center"/>
          </w:tcPr>
          <w:p w14:paraId="22AC9971">
            <w:pPr>
              <w:pStyle w:val="23"/>
              <w:spacing w:line="360" w:lineRule="exact"/>
              <w:rPr>
                <w:rFonts w:hAnsi="宋体"/>
                <w:sz w:val="24"/>
                <w:szCs w:val="24"/>
              </w:rPr>
            </w:pPr>
            <w:r>
              <w:rPr>
                <w:rFonts w:hint="eastAsia" w:hAnsi="宋体"/>
                <w:sz w:val="24"/>
                <w:szCs w:val="24"/>
              </w:rPr>
              <w:t>电路业务（数字电路SDH/MSTP专线/精品专线/DDN数字数据网/FR帧中继/ATM电路/IP-VPN/云专网等）</w:t>
            </w:r>
          </w:p>
        </w:tc>
        <w:tc>
          <w:tcPr>
            <w:tcW w:w="2016" w:type="dxa"/>
            <w:tcBorders>
              <w:top w:val="single" w:color="auto" w:sz="4" w:space="0"/>
              <w:left w:val="single" w:color="auto" w:sz="4" w:space="0"/>
              <w:bottom w:val="single" w:color="auto" w:sz="4" w:space="0"/>
              <w:right w:val="single" w:color="auto" w:sz="4" w:space="0"/>
            </w:tcBorders>
            <w:vAlign w:val="center"/>
          </w:tcPr>
          <w:p w14:paraId="0BE11A1C">
            <w:pPr>
              <w:pStyle w:val="23"/>
              <w:spacing w:line="360" w:lineRule="exact"/>
              <w:rPr>
                <w:rFonts w:hAnsi="宋体"/>
                <w:sz w:val="24"/>
                <w:szCs w:val="24"/>
              </w:rPr>
            </w:pPr>
            <w:r>
              <w:rPr>
                <w:rFonts w:hint="eastAsia" w:hAnsi="宋体"/>
                <w:sz w:val="24"/>
                <w:szCs w:val="24"/>
              </w:rPr>
              <w:t>电路类型（区内，区间，国内长途，台港澳长途，国际长途等）</w:t>
            </w:r>
          </w:p>
        </w:tc>
        <w:tc>
          <w:tcPr>
            <w:tcW w:w="1134" w:type="dxa"/>
            <w:tcBorders>
              <w:top w:val="single" w:color="auto" w:sz="4" w:space="0"/>
              <w:left w:val="single" w:color="auto" w:sz="4" w:space="0"/>
              <w:bottom w:val="single" w:color="auto" w:sz="4" w:space="0"/>
              <w:right w:val="single" w:color="auto" w:sz="4" w:space="0"/>
            </w:tcBorders>
            <w:vAlign w:val="center"/>
          </w:tcPr>
          <w:p w14:paraId="747A8B82">
            <w:pPr>
              <w:pStyle w:val="23"/>
              <w:spacing w:line="360" w:lineRule="exact"/>
              <w:rPr>
                <w:rFonts w:hAnsi="宋体"/>
                <w:kern w:val="0"/>
                <w:sz w:val="24"/>
                <w:szCs w:val="24"/>
              </w:rPr>
            </w:pPr>
            <w:r>
              <w:rPr>
                <w:rFonts w:hint="eastAsia" w:hAnsi="宋体"/>
                <w:sz w:val="24"/>
                <w:szCs w:val="24"/>
              </w:rPr>
              <w:t>速率</w:t>
            </w:r>
          </w:p>
          <w:p w14:paraId="1A69C9DE">
            <w:pPr>
              <w:pStyle w:val="23"/>
              <w:spacing w:line="360" w:lineRule="exact"/>
              <w:rPr>
                <w:rFonts w:hAnsi="宋体"/>
                <w:sz w:val="24"/>
                <w:szCs w:val="24"/>
              </w:rPr>
            </w:pPr>
            <w:r>
              <w:rPr>
                <w:rFonts w:hint="eastAsia" w:hAnsi="宋体"/>
                <w:sz w:val="24"/>
                <w:szCs w:val="24"/>
              </w:rPr>
              <w:t>(M)</w:t>
            </w:r>
          </w:p>
        </w:tc>
        <w:tc>
          <w:tcPr>
            <w:tcW w:w="1378" w:type="dxa"/>
            <w:tcBorders>
              <w:top w:val="single" w:color="auto" w:sz="4" w:space="0"/>
              <w:left w:val="single" w:color="auto" w:sz="4" w:space="0"/>
              <w:bottom w:val="single" w:color="auto" w:sz="4" w:space="0"/>
              <w:right w:val="single" w:color="auto" w:sz="4" w:space="0"/>
            </w:tcBorders>
            <w:noWrap/>
            <w:vAlign w:val="center"/>
          </w:tcPr>
          <w:p w14:paraId="34673DA9">
            <w:pPr>
              <w:pStyle w:val="23"/>
              <w:spacing w:line="360" w:lineRule="exact"/>
              <w:rPr>
                <w:rFonts w:hAnsi="宋体"/>
                <w:sz w:val="24"/>
                <w:szCs w:val="24"/>
              </w:rPr>
            </w:pPr>
            <w:r>
              <w:rPr>
                <w:rFonts w:hint="eastAsia" w:hAnsi="宋体"/>
                <w:sz w:val="24"/>
                <w:szCs w:val="24"/>
              </w:rPr>
              <w:t>一次性调测费/条（元）</w:t>
            </w:r>
          </w:p>
        </w:tc>
        <w:tc>
          <w:tcPr>
            <w:tcW w:w="1360" w:type="dxa"/>
            <w:tcBorders>
              <w:top w:val="single" w:color="auto" w:sz="4" w:space="0"/>
              <w:left w:val="single" w:color="auto" w:sz="4" w:space="0"/>
              <w:bottom w:val="single" w:color="auto" w:sz="4" w:space="0"/>
              <w:right w:val="single" w:color="auto" w:sz="4" w:space="0"/>
            </w:tcBorders>
            <w:noWrap/>
            <w:vAlign w:val="center"/>
          </w:tcPr>
          <w:p w14:paraId="21151E3D">
            <w:pPr>
              <w:pStyle w:val="23"/>
              <w:spacing w:line="360" w:lineRule="exact"/>
              <w:rPr>
                <w:rFonts w:hAnsi="宋体"/>
                <w:sz w:val="24"/>
                <w:szCs w:val="24"/>
              </w:rPr>
            </w:pPr>
            <w:r>
              <w:rPr>
                <w:rFonts w:hint="eastAsia" w:hAnsi="宋体"/>
                <w:sz w:val="24"/>
                <w:szCs w:val="24"/>
              </w:rPr>
              <w:t>电路业务月使用费/条（元）</w:t>
            </w:r>
          </w:p>
        </w:tc>
      </w:tr>
      <w:tr w14:paraId="498EC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0408EBBE">
            <w:pPr>
              <w:widowControl/>
              <w:spacing w:line="360" w:lineRule="exact"/>
              <w:jc w:val="center"/>
              <w:textAlignment w:val="center"/>
              <w:rPr>
                <w:rFonts w:hint="eastAsia" w:ascii="宋体" w:hAnsi="宋体" w:eastAsiaTheme="minorEastAsia"/>
                <w:color w:val="000000"/>
                <w:sz w:val="24"/>
                <w:szCs w:val="24"/>
                <w:lang w:eastAsia="zh-CN"/>
              </w:rPr>
            </w:pPr>
          </w:p>
        </w:tc>
        <w:tc>
          <w:tcPr>
            <w:tcW w:w="2878" w:type="dxa"/>
            <w:tcBorders>
              <w:top w:val="single" w:color="auto" w:sz="4" w:space="0"/>
              <w:left w:val="single" w:color="auto" w:sz="4" w:space="0"/>
              <w:bottom w:val="single" w:color="auto" w:sz="4" w:space="0"/>
              <w:right w:val="single" w:color="auto" w:sz="4" w:space="0"/>
            </w:tcBorders>
            <w:vAlign w:val="center"/>
          </w:tcPr>
          <w:p w14:paraId="3BEFD6B2">
            <w:pPr>
              <w:widowControl/>
              <w:spacing w:line="360" w:lineRule="exact"/>
              <w:jc w:val="center"/>
              <w:textAlignment w:val="center"/>
              <w:rPr>
                <w:rFonts w:hint="eastAsia" w:ascii="宋体" w:hAnsi="宋体" w:eastAsiaTheme="minorEastAsia"/>
                <w:color w:val="000000"/>
                <w:sz w:val="24"/>
                <w:szCs w:val="24"/>
                <w:lang w:eastAsia="zh-CN"/>
              </w:rPr>
            </w:pPr>
          </w:p>
        </w:tc>
        <w:tc>
          <w:tcPr>
            <w:tcW w:w="2016" w:type="dxa"/>
            <w:tcBorders>
              <w:top w:val="single" w:color="auto" w:sz="4" w:space="0"/>
              <w:left w:val="single" w:color="auto" w:sz="4" w:space="0"/>
              <w:bottom w:val="single" w:color="auto" w:sz="4" w:space="0"/>
              <w:right w:val="single" w:color="auto" w:sz="4" w:space="0"/>
            </w:tcBorders>
            <w:vAlign w:val="center"/>
          </w:tcPr>
          <w:p w14:paraId="311B5CEE">
            <w:pPr>
              <w:widowControl/>
              <w:spacing w:line="360" w:lineRule="exact"/>
              <w:jc w:val="center"/>
              <w:textAlignment w:val="center"/>
              <w:rPr>
                <w:rFonts w:hint="eastAsia" w:ascii="宋体" w:hAnsi="宋体" w:eastAsiaTheme="minorEastAsia"/>
                <w:color w:val="00000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524A006C">
            <w:pPr>
              <w:widowControl/>
              <w:spacing w:line="360" w:lineRule="exact"/>
              <w:jc w:val="center"/>
              <w:textAlignment w:val="center"/>
              <w:rPr>
                <w:rFonts w:hint="eastAsia" w:ascii="宋体" w:hAnsi="宋体" w:eastAsiaTheme="minorEastAsia"/>
                <w:color w:val="000000"/>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vAlign w:val="center"/>
          </w:tcPr>
          <w:p w14:paraId="4BDB9B7D">
            <w:pPr>
              <w:widowControl/>
              <w:spacing w:line="360" w:lineRule="exact"/>
              <w:jc w:val="center"/>
              <w:textAlignment w:val="center"/>
              <w:rPr>
                <w:rFonts w:hint="eastAsia" w:ascii="宋体" w:hAnsi="宋体" w:eastAsiaTheme="minorEastAsia"/>
                <w:color w:val="000000"/>
                <w:sz w:val="24"/>
                <w:szCs w:val="24"/>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14:paraId="32D2483E">
            <w:pPr>
              <w:widowControl/>
              <w:spacing w:line="360" w:lineRule="exact"/>
              <w:jc w:val="center"/>
              <w:textAlignment w:val="center"/>
              <w:rPr>
                <w:rFonts w:hint="eastAsia" w:ascii="宋体" w:hAnsi="宋体" w:eastAsiaTheme="minorEastAsia"/>
                <w:color w:val="FF0000"/>
                <w:sz w:val="24"/>
                <w:szCs w:val="24"/>
                <w:lang w:eastAsia="zh-CN"/>
              </w:rPr>
            </w:pPr>
          </w:p>
        </w:tc>
      </w:tr>
      <w:tr w14:paraId="06A0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6CC50825">
            <w:pPr>
              <w:spacing w:line="360" w:lineRule="exact"/>
              <w:jc w:val="center"/>
              <w:textAlignment w:val="center"/>
              <w:rPr>
                <w:rFonts w:hint="eastAsia" w:ascii="宋体" w:hAnsi="宋体" w:eastAsiaTheme="minorEastAsia"/>
                <w:color w:val="000000"/>
                <w:sz w:val="24"/>
                <w:szCs w:val="24"/>
                <w:lang w:eastAsia="zh-CN"/>
              </w:rPr>
            </w:pPr>
          </w:p>
        </w:tc>
        <w:tc>
          <w:tcPr>
            <w:tcW w:w="2878" w:type="dxa"/>
            <w:tcBorders>
              <w:top w:val="single" w:color="auto" w:sz="4" w:space="0"/>
              <w:left w:val="single" w:color="auto" w:sz="4" w:space="0"/>
              <w:bottom w:val="single" w:color="auto" w:sz="4" w:space="0"/>
              <w:right w:val="single" w:color="auto" w:sz="4" w:space="0"/>
            </w:tcBorders>
            <w:vAlign w:val="center"/>
          </w:tcPr>
          <w:p w14:paraId="60930076">
            <w:pPr>
              <w:spacing w:line="360" w:lineRule="exact"/>
              <w:jc w:val="center"/>
              <w:textAlignment w:val="center"/>
              <w:rPr>
                <w:rFonts w:hint="eastAsia" w:ascii="宋体" w:hAnsi="宋体" w:eastAsiaTheme="minorEastAsia"/>
                <w:color w:val="000000"/>
                <w:sz w:val="24"/>
                <w:szCs w:val="24"/>
                <w:lang w:eastAsia="zh-CN"/>
              </w:rPr>
            </w:pPr>
          </w:p>
        </w:tc>
        <w:tc>
          <w:tcPr>
            <w:tcW w:w="2016" w:type="dxa"/>
            <w:tcBorders>
              <w:top w:val="single" w:color="auto" w:sz="4" w:space="0"/>
              <w:left w:val="single" w:color="auto" w:sz="4" w:space="0"/>
              <w:bottom w:val="single" w:color="auto" w:sz="4" w:space="0"/>
              <w:right w:val="single" w:color="auto" w:sz="4" w:space="0"/>
            </w:tcBorders>
            <w:vAlign w:val="center"/>
          </w:tcPr>
          <w:p w14:paraId="5DFCD2DE">
            <w:pPr>
              <w:spacing w:line="360" w:lineRule="exact"/>
              <w:jc w:val="center"/>
              <w:textAlignment w:val="center"/>
              <w:rPr>
                <w:rFonts w:hint="eastAsia" w:ascii="宋体" w:hAnsi="宋体" w:eastAsiaTheme="minorEastAsia"/>
                <w:color w:val="00000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611D5C05">
            <w:pPr>
              <w:spacing w:line="360" w:lineRule="exact"/>
              <w:jc w:val="center"/>
              <w:rPr>
                <w:rFonts w:hint="eastAsia" w:ascii="宋体" w:hAnsi="宋体" w:eastAsiaTheme="minorEastAsia"/>
                <w:color w:val="000000"/>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vAlign w:val="center"/>
          </w:tcPr>
          <w:p w14:paraId="0C0D7710">
            <w:pPr>
              <w:spacing w:line="360" w:lineRule="exact"/>
              <w:jc w:val="center"/>
              <w:textAlignment w:val="center"/>
              <w:rPr>
                <w:rFonts w:hint="eastAsia" w:ascii="宋体" w:hAnsi="宋体" w:eastAsiaTheme="minorEastAsia"/>
                <w:color w:val="000000"/>
                <w:sz w:val="24"/>
                <w:szCs w:val="24"/>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14:paraId="60FF2E02">
            <w:pPr>
              <w:spacing w:line="360" w:lineRule="exact"/>
              <w:jc w:val="center"/>
              <w:rPr>
                <w:rFonts w:hint="eastAsia" w:ascii="宋体" w:hAnsi="宋体" w:eastAsiaTheme="minorEastAsia"/>
                <w:color w:val="FF0000"/>
                <w:sz w:val="24"/>
                <w:szCs w:val="24"/>
                <w:lang w:eastAsia="zh-CN"/>
              </w:rPr>
            </w:pPr>
          </w:p>
        </w:tc>
      </w:tr>
      <w:tr w14:paraId="34EE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53306D94">
            <w:pPr>
              <w:spacing w:line="360" w:lineRule="exact"/>
              <w:jc w:val="center"/>
              <w:rPr>
                <w:rFonts w:hint="eastAsia" w:ascii="宋体" w:hAnsi="宋体" w:eastAsiaTheme="minorEastAsia"/>
                <w:color w:val="000000"/>
                <w:sz w:val="24"/>
                <w:szCs w:val="24"/>
                <w:lang w:eastAsia="zh-CN"/>
              </w:rPr>
            </w:pPr>
          </w:p>
        </w:tc>
        <w:tc>
          <w:tcPr>
            <w:tcW w:w="2878" w:type="dxa"/>
            <w:tcBorders>
              <w:top w:val="single" w:color="auto" w:sz="4" w:space="0"/>
              <w:left w:val="single" w:color="auto" w:sz="4" w:space="0"/>
              <w:bottom w:val="single" w:color="auto" w:sz="4" w:space="0"/>
              <w:right w:val="single" w:color="auto" w:sz="4" w:space="0"/>
            </w:tcBorders>
            <w:vAlign w:val="center"/>
          </w:tcPr>
          <w:p w14:paraId="450E17BA">
            <w:pPr>
              <w:spacing w:line="360" w:lineRule="exact"/>
              <w:jc w:val="center"/>
              <w:rPr>
                <w:rFonts w:hint="eastAsia" w:ascii="宋体" w:hAnsi="宋体" w:eastAsiaTheme="minorEastAsia"/>
                <w:color w:val="000000"/>
                <w:sz w:val="24"/>
                <w:szCs w:val="24"/>
                <w:lang w:eastAsia="zh-CN"/>
              </w:rPr>
            </w:pPr>
          </w:p>
        </w:tc>
        <w:tc>
          <w:tcPr>
            <w:tcW w:w="2016" w:type="dxa"/>
            <w:tcBorders>
              <w:top w:val="single" w:color="auto" w:sz="4" w:space="0"/>
              <w:left w:val="single" w:color="auto" w:sz="4" w:space="0"/>
              <w:bottom w:val="single" w:color="auto" w:sz="4" w:space="0"/>
              <w:right w:val="single" w:color="auto" w:sz="4" w:space="0"/>
            </w:tcBorders>
            <w:vAlign w:val="center"/>
          </w:tcPr>
          <w:p w14:paraId="7E143130">
            <w:pPr>
              <w:spacing w:line="360" w:lineRule="exact"/>
              <w:jc w:val="center"/>
              <w:rPr>
                <w:rFonts w:hint="eastAsia" w:ascii="宋体" w:hAnsi="宋体" w:eastAsiaTheme="minorEastAsia"/>
                <w:color w:val="00000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4A6EE741">
            <w:pPr>
              <w:spacing w:line="360" w:lineRule="exact"/>
              <w:jc w:val="center"/>
              <w:rPr>
                <w:rFonts w:hint="eastAsia" w:ascii="宋体" w:hAnsi="宋体" w:eastAsiaTheme="minorEastAsia"/>
                <w:color w:val="000000"/>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vAlign w:val="center"/>
          </w:tcPr>
          <w:p w14:paraId="03B36055">
            <w:pPr>
              <w:spacing w:line="360" w:lineRule="exact"/>
              <w:jc w:val="center"/>
              <w:rPr>
                <w:rFonts w:hint="eastAsia" w:ascii="宋体" w:hAnsi="宋体" w:eastAsiaTheme="minorEastAsia"/>
                <w:color w:val="000000"/>
                <w:sz w:val="24"/>
                <w:szCs w:val="24"/>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14:paraId="3F2A3DDD">
            <w:pPr>
              <w:spacing w:line="360" w:lineRule="exact"/>
              <w:jc w:val="center"/>
              <w:rPr>
                <w:rFonts w:hint="eastAsia" w:ascii="宋体" w:hAnsi="宋体" w:eastAsiaTheme="minorEastAsia"/>
                <w:color w:val="FF0000"/>
                <w:sz w:val="24"/>
                <w:szCs w:val="24"/>
                <w:lang w:eastAsia="zh-CN"/>
              </w:rPr>
            </w:pPr>
          </w:p>
        </w:tc>
      </w:tr>
    </w:tbl>
    <w:p w14:paraId="6907E209">
      <w:pPr>
        <w:spacing w:line="360" w:lineRule="exact"/>
        <w:rPr>
          <w:rFonts w:hint="eastAsia" w:ascii="宋体" w:hAnsi="宋体" w:cs="Times New Roman" w:eastAsiaTheme="minorEastAsia"/>
          <w:sz w:val="24"/>
          <w:szCs w:val="24"/>
          <w:lang w:eastAsia="zh-CN"/>
        </w:rPr>
      </w:pPr>
    </w:p>
    <w:p w14:paraId="49D1F534">
      <w:pPr>
        <w:spacing w:line="360" w:lineRule="exact"/>
        <w:rPr>
          <w:rFonts w:hint="eastAsia" w:ascii="宋体" w:hAnsi="宋体" w:eastAsiaTheme="minorEastAsia"/>
          <w:sz w:val="24"/>
          <w:szCs w:val="24"/>
          <w:lang w:eastAsia="zh-CN"/>
        </w:rPr>
      </w:pPr>
    </w:p>
    <w:p w14:paraId="515BA785">
      <w:pPr>
        <w:spacing w:line="360" w:lineRule="exact"/>
        <w:rPr>
          <w:rFonts w:hint="eastAsia" w:ascii="宋体" w:hAnsi="宋体" w:eastAsiaTheme="minorEastAsia"/>
          <w:sz w:val="24"/>
          <w:szCs w:val="24"/>
          <w:lang w:eastAsia="zh-CN"/>
        </w:rPr>
      </w:pPr>
    </w:p>
    <w:p w14:paraId="7BE8AC0C">
      <w:pPr>
        <w:spacing w:line="360" w:lineRule="exact"/>
        <w:rPr>
          <w:rFonts w:hint="eastAsia" w:ascii="宋体" w:hAnsi="宋体" w:eastAsiaTheme="minorEastAsia"/>
          <w:sz w:val="24"/>
          <w:szCs w:val="24"/>
          <w:lang w:eastAsia="zh-CN"/>
        </w:rPr>
      </w:pPr>
    </w:p>
    <w:p w14:paraId="08071F6C">
      <w:pPr>
        <w:spacing w:line="360" w:lineRule="exact"/>
        <w:rPr>
          <w:rFonts w:hint="eastAsia" w:ascii="宋体" w:hAnsi="宋体" w:eastAsiaTheme="minorEastAsia"/>
          <w:sz w:val="24"/>
          <w:szCs w:val="24"/>
          <w:lang w:eastAsia="zh-CN"/>
        </w:rPr>
      </w:pPr>
    </w:p>
    <w:p w14:paraId="67CD214F">
      <w:pPr>
        <w:spacing w:line="360" w:lineRule="exact"/>
        <w:rPr>
          <w:rFonts w:hint="eastAsia" w:ascii="宋体" w:hAnsi="宋体" w:eastAsiaTheme="minorEastAsia"/>
          <w:sz w:val="24"/>
          <w:szCs w:val="24"/>
          <w:lang w:eastAsia="zh-CN"/>
        </w:rPr>
      </w:pPr>
    </w:p>
    <w:p w14:paraId="38ACA91D">
      <w:pPr>
        <w:widowControl/>
        <w:spacing w:line="360" w:lineRule="exact"/>
        <w:jc w:val="left"/>
        <w:rPr>
          <w:rFonts w:ascii="宋体" w:hAnsi="宋体"/>
          <w:sz w:val="24"/>
          <w:szCs w:val="24"/>
        </w:rPr>
      </w:pPr>
      <w:r>
        <w:rPr>
          <w:rFonts w:hint="eastAsia" w:ascii="宋体" w:hAnsi="宋体"/>
          <w:sz w:val="24"/>
          <w:szCs w:val="24"/>
        </w:rPr>
        <w:br w:type="page"/>
      </w:r>
    </w:p>
    <w:p w14:paraId="2E4775E0">
      <w:pPr>
        <w:spacing w:line="360" w:lineRule="exact"/>
        <w:rPr>
          <w:rFonts w:ascii="宋体" w:hAnsi="宋体"/>
          <w:bCs/>
          <w:kern w:val="0"/>
          <w:sz w:val="24"/>
          <w:szCs w:val="24"/>
        </w:rPr>
      </w:pPr>
      <w:r>
        <w:rPr>
          <w:rFonts w:hint="eastAsia" w:ascii="宋体" w:hAnsi="宋体"/>
          <w:bCs/>
          <w:sz w:val="24"/>
          <w:szCs w:val="24"/>
        </w:rPr>
        <w:t>附件三</w:t>
      </w:r>
    </w:p>
    <w:p w14:paraId="1181EEB1">
      <w:pPr>
        <w:spacing w:line="360" w:lineRule="exact"/>
        <w:rPr>
          <w:rFonts w:hint="eastAsia" w:ascii="宋体" w:hAnsi="宋体" w:eastAsiaTheme="minorEastAsia"/>
          <w:sz w:val="24"/>
          <w:szCs w:val="24"/>
          <w:lang w:eastAsia="zh-CN"/>
        </w:rPr>
      </w:pPr>
    </w:p>
    <w:p w14:paraId="4098D3F0">
      <w:pPr>
        <w:spacing w:line="360" w:lineRule="exact"/>
        <w:jc w:val="center"/>
        <w:rPr>
          <w:rFonts w:ascii="宋体" w:hAnsi="宋体"/>
          <w:sz w:val="24"/>
          <w:szCs w:val="24"/>
        </w:rPr>
      </w:pPr>
      <w:r>
        <w:rPr>
          <w:rFonts w:hint="eastAsia" w:ascii="宋体" w:hAnsi="宋体"/>
          <w:b/>
          <w:sz w:val="24"/>
          <w:szCs w:val="24"/>
        </w:rPr>
        <w:t>租用资源用途承诺书</w:t>
      </w:r>
    </w:p>
    <w:p w14:paraId="4373F32E">
      <w:pPr>
        <w:spacing w:line="360" w:lineRule="exact"/>
        <w:rPr>
          <w:rFonts w:ascii="宋体" w:hAnsi="宋体"/>
          <w:sz w:val="24"/>
          <w:szCs w:val="24"/>
        </w:rPr>
      </w:pPr>
      <w:r>
        <w:rPr>
          <w:rFonts w:hint="eastAsia" w:ascii="宋体" w:hAnsi="宋体"/>
          <w:sz w:val="24"/>
          <w:szCs w:val="24"/>
        </w:rPr>
        <w:t>[]公司：</w:t>
      </w:r>
    </w:p>
    <w:p w14:paraId="4C47D9B9">
      <w:pPr>
        <w:spacing w:line="360" w:lineRule="exact"/>
        <w:rPr>
          <w:rFonts w:ascii="宋体" w:hAnsi="宋体"/>
          <w:sz w:val="24"/>
          <w:szCs w:val="24"/>
        </w:rPr>
      </w:pPr>
      <w:r>
        <w:rPr>
          <w:rFonts w:hint="eastAsia" w:ascii="宋体" w:hAnsi="宋体"/>
          <w:sz w:val="24"/>
          <w:szCs w:val="24"/>
        </w:rPr>
        <w:t>我单位具备如下资质：</w:t>
      </w:r>
    </w:p>
    <w:p w14:paraId="59594F54">
      <w:pPr>
        <w:spacing w:line="360" w:lineRule="exact"/>
        <w:rPr>
          <w:rFonts w:ascii="宋体" w:hAnsi="宋体"/>
          <w:sz w:val="24"/>
          <w:szCs w:val="24"/>
        </w:rPr>
      </w:pPr>
      <w:r>
        <w:rPr>
          <w:rFonts w:hint="eastAsia" w:ascii="宋体" w:hAnsi="宋体"/>
          <w:sz w:val="24"/>
          <w:szCs w:val="24"/>
        </w:rPr>
        <w:t>持有</w:t>
      </w:r>
      <w:r>
        <w:rPr>
          <w:rFonts w:ascii="宋体" w:hAnsi="宋体"/>
          <w:sz w:val="24"/>
          <w:szCs w:val="24"/>
        </w:rPr>
        <w:t>£</w:t>
      </w:r>
      <w:r>
        <w:rPr>
          <w:rFonts w:hint="eastAsia" w:ascii="宋体" w:hAnsi="宋体"/>
          <w:sz w:val="24"/>
          <w:szCs w:val="24"/>
        </w:rPr>
        <w:t>IDC经营许可证，许可证号为[]，有效期[]。</w:t>
      </w:r>
    </w:p>
    <w:p w14:paraId="19AEEFA4">
      <w:pPr>
        <w:spacing w:line="360" w:lineRule="exact"/>
        <w:rPr>
          <w:rFonts w:ascii="宋体" w:hAnsi="宋体"/>
          <w:sz w:val="24"/>
          <w:szCs w:val="24"/>
        </w:rPr>
      </w:pPr>
      <w:r>
        <w:rPr>
          <w:rFonts w:ascii="宋体" w:hAnsi="宋体"/>
          <w:sz w:val="24"/>
          <w:szCs w:val="24"/>
        </w:rPr>
        <w:t>£</w:t>
      </w:r>
      <w:r>
        <w:rPr>
          <w:rFonts w:hint="eastAsia" w:ascii="宋体" w:hAnsi="宋体"/>
          <w:sz w:val="24"/>
          <w:szCs w:val="24"/>
        </w:rPr>
        <w:t>ISP经营许可证，许可证号为[]，有效期[]。</w:t>
      </w:r>
    </w:p>
    <w:p w14:paraId="2885C147">
      <w:pPr>
        <w:spacing w:line="360" w:lineRule="exact"/>
        <w:rPr>
          <w:rFonts w:ascii="宋体" w:hAnsi="宋体"/>
          <w:sz w:val="24"/>
          <w:szCs w:val="24"/>
        </w:rPr>
      </w:pPr>
      <w:r>
        <w:rPr>
          <w:rFonts w:ascii="宋体" w:hAnsi="宋体"/>
          <w:sz w:val="24"/>
          <w:szCs w:val="24"/>
        </w:rPr>
        <w:t>£</w:t>
      </w:r>
      <w:r>
        <w:rPr>
          <w:rFonts w:hint="eastAsia" w:ascii="宋体" w:hAnsi="宋体"/>
          <w:sz w:val="24"/>
          <w:szCs w:val="24"/>
        </w:rPr>
        <w:t>CDN经营许可证，许可证号为[]，有效期[]。</w:t>
      </w:r>
    </w:p>
    <w:p w14:paraId="5ABBE411">
      <w:pPr>
        <w:spacing w:line="360" w:lineRule="exact"/>
        <w:ind w:firstLine="1080" w:firstLineChars="450"/>
        <w:rPr>
          <w:rFonts w:ascii="宋体" w:hAnsi="宋体"/>
          <w:sz w:val="24"/>
          <w:szCs w:val="24"/>
        </w:rPr>
      </w:pPr>
      <w:r>
        <w:rPr>
          <w:rFonts w:ascii="宋体" w:hAnsi="宋体"/>
          <w:sz w:val="24"/>
          <w:szCs w:val="24"/>
        </w:rPr>
        <w:t>£</w:t>
      </w:r>
      <w:r>
        <w:rPr>
          <w:rFonts w:hint="eastAsia" w:ascii="宋体" w:hAnsi="宋体"/>
          <w:sz w:val="24"/>
          <w:szCs w:val="24"/>
        </w:rPr>
        <w:t>互联网资源协作服务经营许可证，许可证号为[]，有效期[]。</w:t>
      </w:r>
    </w:p>
    <w:p w14:paraId="4D8B3947">
      <w:pPr>
        <w:spacing w:line="360" w:lineRule="exact"/>
        <w:ind w:firstLine="1080" w:firstLineChars="450"/>
        <w:rPr>
          <w:rFonts w:ascii="宋体" w:hAnsi="宋体"/>
          <w:sz w:val="24"/>
          <w:szCs w:val="24"/>
        </w:rPr>
      </w:pPr>
      <w:r>
        <w:rPr>
          <w:rFonts w:ascii="宋体" w:hAnsi="宋体"/>
          <w:sz w:val="24"/>
          <w:szCs w:val="24"/>
        </w:rPr>
        <w:t>£</w:t>
      </w:r>
      <w:r>
        <w:rPr>
          <w:rFonts w:hint="eastAsia" w:ascii="宋体" w:hAnsi="宋体"/>
          <w:sz w:val="24"/>
          <w:szCs w:val="24"/>
        </w:rPr>
        <w:t>尚未取得任何经营许可证。</w:t>
      </w:r>
    </w:p>
    <w:p w14:paraId="2F33AB24">
      <w:pPr>
        <w:spacing w:line="360" w:lineRule="exact"/>
        <w:ind w:firstLine="480" w:firstLineChars="200"/>
        <w:rPr>
          <w:rFonts w:ascii="宋体" w:hAnsi="宋体"/>
          <w:sz w:val="24"/>
          <w:szCs w:val="24"/>
        </w:rPr>
      </w:pPr>
      <w:r>
        <w:rPr>
          <w:rFonts w:hint="eastAsia" w:ascii="宋体" w:hAnsi="宋体"/>
          <w:sz w:val="24"/>
          <w:szCs w:val="24"/>
        </w:rPr>
        <w:t>按照《工业和信息化部关于清理规范互联网网络接入服务市场的通知》（工信部信管函﹝2017﹞32号）文件要求，我单位承诺不将租用中贵公司的IP地址、带宽等网络接入资源以任何方式提供给用于经营IDC和ISP等业务的其他企业。</w:t>
      </w:r>
    </w:p>
    <w:p w14:paraId="526D78A4">
      <w:pPr>
        <w:spacing w:line="360" w:lineRule="exact"/>
        <w:ind w:firstLine="480" w:firstLineChars="200"/>
        <w:rPr>
          <w:rFonts w:ascii="宋体" w:hAnsi="宋体"/>
          <w:sz w:val="24"/>
          <w:szCs w:val="24"/>
        </w:rPr>
      </w:pPr>
      <w:r>
        <w:rPr>
          <w:rFonts w:hint="eastAsia" w:ascii="宋体" w:hAnsi="宋体"/>
          <w:sz w:val="24"/>
          <w:szCs w:val="24"/>
        </w:rPr>
        <w:t>如有违反以上承诺，我单位同意贵公司按照《工业和信息化部关于清理规范互联网网络接入服务市场的通知》（工信部信管函﹝2017﹞32号）文件要求关停相关业务。</w:t>
      </w:r>
    </w:p>
    <w:p w14:paraId="21E7C582">
      <w:pPr>
        <w:spacing w:line="360" w:lineRule="exact"/>
        <w:rPr>
          <w:rFonts w:hint="eastAsia" w:ascii="宋体" w:hAnsi="宋体" w:eastAsiaTheme="minorEastAsia"/>
          <w:sz w:val="24"/>
          <w:szCs w:val="24"/>
          <w:lang w:eastAsia="zh-CN"/>
        </w:rPr>
      </w:pPr>
    </w:p>
    <w:p w14:paraId="3ABC88D4">
      <w:pPr>
        <w:spacing w:line="360" w:lineRule="exact"/>
        <w:ind w:firstLine="3840" w:firstLineChars="1600"/>
        <w:rPr>
          <w:rFonts w:ascii="宋体" w:hAnsi="宋体"/>
          <w:sz w:val="24"/>
          <w:szCs w:val="24"/>
        </w:rPr>
      </w:pPr>
      <w:r>
        <w:rPr>
          <w:rFonts w:hint="eastAsia" w:ascii="宋体" w:hAnsi="宋体"/>
          <w:sz w:val="24"/>
          <w:szCs w:val="24"/>
        </w:rPr>
        <w:t>承诺单位（盖章）：</w:t>
      </w:r>
    </w:p>
    <w:p w14:paraId="7EFD9C75">
      <w:pPr>
        <w:spacing w:line="360" w:lineRule="exact"/>
        <w:ind w:firstLine="3840" w:firstLineChars="1600"/>
        <w:rPr>
          <w:rFonts w:ascii="宋体" w:hAnsi="宋体"/>
          <w:sz w:val="24"/>
          <w:szCs w:val="24"/>
        </w:rPr>
      </w:pPr>
      <w:r>
        <w:rPr>
          <w:rFonts w:hint="eastAsia" w:ascii="宋体" w:hAnsi="宋体"/>
          <w:sz w:val="24"/>
          <w:szCs w:val="24"/>
        </w:rPr>
        <w:t>法定代表人/负责人</w:t>
      </w:r>
    </w:p>
    <w:p w14:paraId="2415A7C6">
      <w:pPr>
        <w:spacing w:line="360" w:lineRule="exact"/>
        <w:ind w:firstLine="3840" w:firstLineChars="1600"/>
        <w:rPr>
          <w:rFonts w:ascii="宋体" w:hAnsi="宋体"/>
          <w:sz w:val="24"/>
          <w:szCs w:val="24"/>
        </w:rPr>
      </w:pPr>
      <w:r>
        <w:rPr>
          <w:rFonts w:hint="eastAsia" w:ascii="宋体" w:hAnsi="宋体"/>
          <w:sz w:val="24"/>
          <w:szCs w:val="24"/>
        </w:rPr>
        <w:t>或授权代表：</w:t>
      </w:r>
    </w:p>
    <w:p w14:paraId="586662A5">
      <w:pPr>
        <w:spacing w:line="360" w:lineRule="exact"/>
        <w:ind w:firstLine="3840" w:firstLineChars="1600"/>
        <w:rPr>
          <w:rFonts w:ascii="宋体" w:hAnsi="宋体"/>
          <w:sz w:val="24"/>
          <w:szCs w:val="24"/>
        </w:rPr>
      </w:pPr>
      <w:r>
        <w:rPr>
          <w:rFonts w:hint="eastAsia" w:ascii="宋体" w:hAnsi="宋体"/>
          <w:sz w:val="24"/>
          <w:szCs w:val="24"/>
        </w:rPr>
        <w:t>日期：</w:t>
      </w:r>
    </w:p>
    <w:p w14:paraId="271AACD5">
      <w:pPr>
        <w:spacing w:line="360" w:lineRule="exact"/>
        <w:rPr>
          <w:rFonts w:ascii="宋体" w:hAnsi="宋体"/>
          <w:sz w:val="24"/>
          <w:szCs w:val="24"/>
        </w:rPr>
      </w:pPr>
      <w:r>
        <w:rPr>
          <w:rFonts w:hint="eastAsia" w:ascii="宋体" w:hAnsi="宋体"/>
          <w:sz w:val="24"/>
          <w:szCs w:val="24"/>
        </w:rPr>
        <w:br w:type="page"/>
      </w:r>
      <w:r>
        <w:rPr>
          <w:rFonts w:hint="eastAsia" w:ascii="宋体" w:hAnsi="宋体"/>
          <w:bCs/>
          <w:sz w:val="24"/>
          <w:szCs w:val="24"/>
        </w:rPr>
        <w:t>附件四</w:t>
      </w:r>
    </w:p>
    <w:p w14:paraId="61A5FF70">
      <w:pPr>
        <w:widowControl/>
        <w:spacing w:line="360" w:lineRule="exact"/>
        <w:jc w:val="center"/>
        <w:rPr>
          <w:rFonts w:ascii="宋体" w:hAnsi="宋体"/>
          <w:b/>
          <w:bCs/>
          <w:sz w:val="24"/>
          <w:szCs w:val="24"/>
        </w:rPr>
      </w:pPr>
      <w:r>
        <w:rPr>
          <w:rFonts w:hint="eastAsia" w:ascii="宋体" w:hAnsi="宋体"/>
          <w:b/>
          <w:sz w:val="24"/>
          <w:szCs w:val="24"/>
        </w:rPr>
        <w:t>网络及信息安全承诺书</w:t>
      </w:r>
    </w:p>
    <w:p w14:paraId="5DB7590E">
      <w:pPr>
        <w:spacing w:line="360" w:lineRule="exact"/>
        <w:rPr>
          <w:rFonts w:ascii="宋体" w:hAnsi="宋体"/>
          <w:sz w:val="24"/>
          <w:szCs w:val="24"/>
        </w:rPr>
      </w:pPr>
      <w:r>
        <w:rPr>
          <w:rFonts w:hint="eastAsia" w:ascii="宋体" w:hAnsi="宋体"/>
          <w:sz w:val="24"/>
          <w:szCs w:val="24"/>
        </w:rPr>
        <w:t>[]公司：</w:t>
      </w:r>
    </w:p>
    <w:p w14:paraId="5829F992">
      <w:pPr>
        <w:spacing w:line="360" w:lineRule="exact"/>
        <w:ind w:firstLine="480" w:firstLineChars="200"/>
        <w:rPr>
          <w:rFonts w:ascii="宋体" w:hAnsi="宋体"/>
          <w:sz w:val="24"/>
          <w:szCs w:val="24"/>
        </w:rPr>
      </w:pPr>
      <w:r>
        <w:rPr>
          <w:rFonts w:hint="eastAsia" w:ascii="宋体" w:hAnsi="宋体"/>
          <w:sz w:val="24"/>
          <w:szCs w:val="24"/>
        </w:rPr>
        <w:t>本单位郑重承诺遵守本承诺书，如有违反本承诺书有关条款的行为，本单位承担由此带来的一切责任。</w:t>
      </w:r>
    </w:p>
    <w:p w14:paraId="3F43F9AA">
      <w:pPr>
        <w:spacing w:line="360" w:lineRule="exact"/>
        <w:ind w:firstLine="480" w:firstLineChars="200"/>
        <w:rPr>
          <w:rFonts w:ascii="宋体" w:hAnsi="宋体"/>
          <w:sz w:val="24"/>
          <w:szCs w:val="24"/>
        </w:rPr>
      </w:pPr>
      <w:r>
        <w:rPr>
          <w:rFonts w:hint="eastAsia" w:ascii="宋体" w:hAnsi="宋体"/>
          <w:sz w:val="24"/>
          <w:szCs w:val="24"/>
        </w:rPr>
        <w:t>一、本单位承诺遵守《中华人民共和国网络安全法》《中华人民共和国数据安全法》《中华人民共和国个人信息保护法》《全国人民代表大会常务委员会关于加强网络信息保护的决定》《中华人民共和国电信条例》《中华人民共和国计算机信息系统安全保护条例》《计算机信息网络国际联网安全保护管理办法》《互联网信息服务管理办法》《非经营性互联网信息服务备案管理办法》《移动互联网应用程序信息服务管理规定》《网络信息内容生态治理规定》《电信和互联网用户个人信息保护规定》《公共互联网网络安全突发事件应急预案》《关键信息基础设施安全保护条例》和《网络安全审查办法》及有关法律、法规、规章和政策文件规定（“相关规定”）。</w:t>
      </w:r>
    </w:p>
    <w:p w14:paraId="1FAA8239">
      <w:pPr>
        <w:spacing w:line="360" w:lineRule="exact"/>
        <w:ind w:firstLine="480" w:firstLineChars="200"/>
        <w:rPr>
          <w:rFonts w:ascii="宋体" w:hAnsi="宋体"/>
          <w:sz w:val="24"/>
          <w:szCs w:val="24"/>
        </w:rPr>
      </w:pPr>
      <w:r>
        <w:rPr>
          <w:rFonts w:hint="eastAsia" w:ascii="宋体" w:hAnsi="宋体"/>
          <w:sz w:val="24"/>
          <w:szCs w:val="24"/>
        </w:rPr>
        <w:t>二、本单位承诺按照相关规定、政府主管部门要求以及合同/协议（“合同”）约定规范使用业务，不得超出合同约定的范围和用途使用业务，不将业务用于连接境内外的数据中心或业务平台开展电信业务经营活动，具备所从事业务的全部合法必要的资质条件。</w:t>
      </w:r>
    </w:p>
    <w:p w14:paraId="0069947E">
      <w:pPr>
        <w:spacing w:line="360" w:lineRule="exact"/>
        <w:ind w:firstLine="480" w:firstLineChars="200"/>
        <w:rPr>
          <w:rFonts w:ascii="宋体" w:hAnsi="宋体"/>
          <w:sz w:val="24"/>
          <w:szCs w:val="24"/>
        </w:rPr>
      </w:pPr>
      <w:r>
        <w:rPr>
          <w:rFonts w:hint="eastAsia" w:ascii="宋体" w:hAnsi="宋体"/>
          <w:sz w:val="24"/>
          <w:szCs w:val="24"/>
        </w:rPr>
        <w:t>三、本单位承诺按照用户真实身份信息制度（“实名制”）的要求提供身份信息、使用业务，并保证所提供信息、资料的真实、完整、准确、有效。</w:t>
      </w:r>
    </w:p>
    <w:p w14:paraId="60C05A6E">
      <w:pPr>
        <w:spacing w:line="360" w:lineRule="exact"/>
        <w:ind w:firstLine="480" w:firstLineChars="200"/>
        <w:rPr>
          <w:rFonts w:ascii="宋体" w:hAnsi="宋体"/>
          <w:sz w:val="24"/>
          <w:szCs w:val="24"/>
        </w:rPr>
      </w:pPr>
      <w:r>
        <w:rPr>
          <w:rFonts w:hint="eastAsia" w:ascii="宋体" w:hAnsi="宋体"/>
          <w:sz w:val="24"/>
          <w:szCs w:val="24"/>
        </w:rPr>
        <w:t>四、本单位承诺用户端接入设备与合同约定的一致，并同意贵公司对设备拍照存档，若接入设备变更，本单位应当及时书面告知贵公司。</w:t>
      </w:r>
    </w:p>
    <w:p w14:paraId="4909D184">
      <w:pPr>
        <w:spacing w:line="360" w:lineRule="exact"/>
        <w:ind w:firstLine="480" w:firstLineChars="200"/>
        <w:rPr>
          <w:rFonts w:ascii="宋体" w:hAnsi="宋体"/>
          <w:sz w:val="24"/>
          <w:szCs w:val="24"/>
        </w:rPr>
      </w:pPr>
      <w:r>
        <w:rPr>
          <w:rFonts w:hint="eastAsia" w:ascii="宋体" w:hAnsi="宋体"/>
          <w:sz w:val="24"/>
          <w:szCs w:val="24"/>
        </w:rPr>
        <w:t>五、本单位保证不利用网络（包括但不限于固定网、移动网、互联网，下同）从事危害国家安全、泄露国家秘密等违法犯罪活动，不侵犯他人的合法权益。</w:t>
      </w:r>
    </w:p>
    <w:p w14:paraId="49A4C244">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六、本单位承诺在处理个人信息前，已依法向个人信息主体（“个人”）履行了法定告知义务并取得个人的明确同意。法律、行政法规规定处理个人信息应当取得个人单独同意或者书面同意的，本单位在处理个人信息前依法取得个人单独同意或书面同意。</w:t>
      </w:r>
    </w:p>
    <w:p w14:paraId="276FDF31">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七、本单位向贵公司提供个人信息或委托贵公司处理个人信息的，本单位承诺已依法向个人履行了告知义务，并依法取得了个人同意。本单位承诺，向贵公司提供或委托贵公司处理的个人信息和数据来源合法合规，不存在违反相关规定以及合同约定的情况。</w:t>
      </w:r>
    </w:p>
    <w:p w14:paraId="48BD9F73">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八、本单位受贵公司委托处理个人信息等数据的，或本单位与贵公司共同处理个人信息等数据的，本单位承诺按照与贵公司的合同约定处理，不得超出约定的处理目的、处理方式等处理上述数据，严格遵循数据处理时限。</w:t>
      </w:r>
    </w:p>
    <w:p w14:paraId="7133E65A">
      <w:pPr>
        <w:spacing w:line="360" w:lineRule="exact"/>
        <w:ind w:firstLine="480" w:firstLineChars="200"/>
        <w:rPr>
          <w:rFonts w:ascii="宋体" w:hAnsi="宋体"/>
          <w:sz w:val="24"/>
          <w:szCs w:val="24"/>
        </w:rPr>
      </w:pPr>
      <w:r>
        <w:rPr>
          <w:rFonts w:hint="eastAsia" w:ascii="宋体" w:hAnsi="宋体"/>
          <w:sz w:val="24"/>
          <w:szCs w:val="24"/>
        </w:rPr>
        <w:t>九、本单位承诺严格按照相关规定做好本单位网络安全、数据安全和个人信息保护管理工作，健全各项网络安全、数据安全和个人信息保护管理制度和操作规程，落实各项安全保护技术措施，实施个人信息和数据安全分级分类管理、依法落实个人信息保护影响评估和数据安全影响评估安全风险评估、报告、信息共享、监测预警机制，定期对从业人员进行安全教育和培训，依法设置网络安全、数据安全和个人信息保护责任人和管理机构，按政府主管部门要求设立信息安全责任人和信息安全审查员，当信息安全责任人发生变更时及时通知贵公司。否则，导致的一切后果由本单位承担，贵公司有权立即终止合同。</w:t>
      </w:r>
    </w:p>
    <w:p w14:paraId="770DA887">
      <w:pPr>
        <w:spacing w:line="360" w:lineRule="exact"/>
        <w:ind w:firstLine="480" w:firstLineChars="200"/>
        <w:rPr>
          <w:rFonts w:ascii="宋体" w:hAnsi="宋体"/>
          <w:sz w:val="24"/>
          <w:szCs w:val="24"/>
        </w:rPr>
      </w:pPr>
      <w:r>
        <w:rPr>
          <w:rFonts w:hint="eastAsia" w:ascii="宋体" w:hAnsi="宋体"/>
          <w:sz w:val="24"/>
          <w:szCs w:val="24"/>
        </w:rPr>
        <w:t>十、本单位承诺配合贵公司为公安机关、国家安全机关、网信部门等政府部门依法履行职责、维护国家安全和侦查犯罪等活动提供协助，如实提供有关安全保护的信息、资料及数据文件，积极协助查处信息网络违法犯罪行为。</w:t>
      </w:r>
    </w:p>
    <w:p w14:paraId="44999316">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十一、本单位承诺利用网络发送的信息以及向贵公司提供的信息真实、准确、合法。该等信息内容内容应当严格符合相关规定，不通过网络制作、复制、查阅和传播有害信息，本单位不得通过通信网络、互联网散发传播违法、不健康、反动等信息，不得制作、复制、查阅和传播任何含有违反下列要求（即“九不准”及“六不许”）的信息：</w:t>
      </w:r>
    </w:p>
    <w:p w14:paraId="25E1818C">
      <w:pPr>
        <w:spacing w:line="360" w:lineRule="exact"/>
        <w:ind w:firstLine="480" w:firstLineChars="200"/>
        <w:rPr>
          <w:rFonts w:ascii="宋体" w:hAnsi="宋体"/>
          <w:sz w:val="24"/>
          <w:szCs w:val="24"/>
        </w:rPr>
      </w:pPr>
      <w:r>
        <w:rPr>
          <w:rFonts w:hint="eastAsia" w:ascii="宋体" w:hAnsi="宋体"/>
          <w:sz w:val="24"/>
          <w:szCs w:val="24"/>
        </w:rPr>
        <w:t>“九不准”，即不准制作、复制、查阅和传播含有以下内容的信息：</w:t>
      </w:r>
    </w:p>
    <w:p w14:paraId="1C08F628">
      <w:pPr>
        <w:spacing w:line="360" w:lineRule="exact"/>
        <w:ind w:firstLine="480" w:firstLineChars="200"/>
        <w:rPr>
          <w:rFonts w:ascii="宋体" w:hAnsi="宋体"/>
          <w:sz w:val="24"/>
          <w:szCs w:val="24"/>
        </w:rPr>
      </w:pPr>
      <w:r>
        <w:rPr>
          <w:rFonts w:hint="eastAsia" w:ascii="宋体" w:hAnsi="宋体"/>
          <w:sz w:val="24"/>
          <w:szCs w:val="24"/>
        </w:rPr>
        <w:t>1、反对宪法所确定的基本原则的；</w:t>
      </w:r>
    </w:p>
    <w:p w14:paraId="7441E8DB">
      <w:pPr>
        <w:spacing w:line="360" w:lineRule="exact"/>
        <w:ind w:firstLine="480" w:firstLineChars="200"/>
        <w:rPr>
          <w:rFonts w:ascii="宋体" w:hAnsi="宋体"/>
          <w:sz w:val="24"/>
          <w:szCs w:val="24"/>
        </w:rPr>
      </w:pPr>
      <w:r>
        <w:rPr>
          <w:rFonts w:hint="eastAsia" w:ascii="宋体" w:hAnsi="宋体"/>
          <w:sz w:val="24"/>
          <w:szCs w:val="24"/>
        </w:rPr>
        <w:t>2、危害国家安全，泄露国家秘密，颠覆国家政权，破坏国家统一的；</w:t>
      </w:r>
    </w:p>
    <w:p w14:paraId="3CB39193">
      <w:pPr>
        <w:spacing w:line="360" w:lineRule="exact"/>
        <w:ind w:firstLine="480" w:firstLineChars="200"/>
        <w:rPr>
          <w:rFonts w:ascii="宋体" w:hAnsi="宋体"/>
          <w:sz w:val="24"/>
          <w:szCs w:val="24"/>
        </w:rPr>
      </w:pPr>
      <w:r>
        <w:rPr>
          <w:rFonts w:hint="eastAsia" w:ascii="宋体" w:hAnsi="宋体"/>
          <w:sz w:val="24"/>
          <w:szCs w:val="24"/>
        </w:rPr>
        <w:t>3、损害国家荣誉和利益的；</w:t>
      </w:r>
    </w:p>
    <w:p w14:paraId="252EF2CC">
      <w:pPr>
        <w:spacing w:line="360" w:lineRule="exact"/>
        <w:ind w:firstLine="480" w:firstLineChars="200"/>
        <w:rPr>
          <w:rFonts w:ascii="宋体" w:hAnsi="宋体"/>
          <w:sz w:val="24"/>
          <w:szCs w:val="24"/>
        </w:rPr>
      </w:pPr>
      <w:r>
        <w:rPr>
          <w:rFonts w:hint="eastAsia" w:ascii="宋体" w:hAnsi="宋体"/>
          <w:sz w:val="24"/>
          <w:szCs w:val="24"/>
        </w:rPr>
        <w:t>4、煽动民族仇恨、民族歧视，破坏民族团结的；</w:t>
      </w:r>
    </w:p>
    <w:p w14:paraId="2DE111CC">
      <w:pPr>
        <w:spacing w:line="360" w:lineRule="exact"/>
        <w:ind w:firstLine="480" w:firstLineChars="200"/>
        <w:rPr>
          <w:rFonts w:ascii="宋体" w:hAnsi="宋体"/>
          <w:sz w:val="24"/>
          <w:szCs w:val="24"/>
        </w:rPr>
      </w:pPr>
      <w:r>
        <w:rPr>
          <w:rFonts w:hint="eastAsia" w:ascii="宋体" w:hAnsi="宋体"/>
          <w:sz w:val="24"/>
          <w:szCs w:val="24"/>
        </w:rPr>
        <w:t>5、破坏国家宗教政策，宣扬邪教和封建迷信的；</w:t>
      </w:r>
    </w:p>
    <w:p w14:paraId="5FB189F8">
      <w:pPr>
        <w:spacing w:line="360" w:lineRule="exact"/>
        <w:ind w:firstLine="480" w:firstLineChars="200"/>
        <w:rPr>
          <w:rFonts w:ascii="宋体" w:hAnsi="宋体"/>
          <w:sz w:val="24"/>
          <w:szCs w:val="24"/>
        </w:rPr>
      </w:pPr>
      <w:r>
        <w:rPr>
          <w:rFonts w:hint="eastAsia" w:ascii="宋体" w:hAnsi="宋体"/>
          <w:sz w:val="24"/>
          <w:szCs w:val="24"/>
        </w:rPr>
        <w:t>6、散布谣言，扰乱社会秩序，破坏社会稳定的；</w:t>
      </w:r>
    </w:p>
    <w:p w14:paraId="6234C88D">
      <w:pPr>
        <w:spacing w:line="360" w:lineRule="exact"/>
        <w:ind w:firstLine="480" w:firstLineChars="200"/>
        <w:rPr>
          <w:rFonts w:ascii="宋体" w:hAnsi="宋体"/>
          <w:sz w:val="24"/>
          <w:szCs w:val="24"/>
        </w:rPr>
      </w:pPr>
      <w:r>
        <w:rPr>
          <w:rFonts w:hint="eastAsia" w:ascii="宋体" w:hAnsi="宋体"/>
          <w:sz w:val="24"/>
          <w:szCs w:val="24"/>
        </w:rPr>
        <w:t>7、散布淫秽、色情、赌博、暴力、凶杀、恐怖或者教唆犯罪的；</w:t>
      </w:r>
    </w:p>
    <w:p w14:paraId="59FEB46C">
      <w:pPr>
        <w:spacing w:line="360" w:lineRule="exact"/>
        <w:ind w:firstLine="480" w:firstLineChars="200"/>
        <w:rPr>
          <w:rFonts w:ascii="宋体" w:hAnsi="宋体"/>
          <w:sz w:val="24"/>
          <w:szCs w:val="24"/>
        </w:rPr>
      </w:pPr>
      <w:r>
        <w:rPr>
          <w:rFonts w:hint="eastAsia" w:ascii="宋体" w:hAnsi="宋体"/>
          <w:sz w:val="24"/>
          <w:szCs w:val="24"/>
        </w:rPr>
        <w:t>8、侮辱或者诽谤他人，侵害他人合法权益的；</w:t>
      </w:r>
    </w:p>
    <w:p w14:paraId="0521ADA6">
      <w:pPr>
        <w:spacing w:line="360" w:lineRule="exact"/>
        <w:ind w:firstLine="480" w:firstLineChars="200"/>
        <w:rPr>
          <w:rFonts w:ascii="宋体" w:hAnsi="宋体"/>
          <w:sz w:val="24"/>
          <w:szCs w:val="24"/>
        </w:rPr>
      </w:pPr>
      <w:r>
        <w:rPr>
          <w:rFonts w:hint="eastAsia" w:ascii="宋体" w:hAnsi="宋体"/>
          <w:sz w:val="24"/>
          <w:szCs w:val="24"/>
        </w:rPr>
        <w:t>9、含有法律法规禁止的其他内容的。</w:t>
      </w:r>
    </w:p>
    <w:p w14:paraId="01CF4EC3">
      <w:pPr>
        <w:spacing w:line="360" w:lineRule="exact"/>
        <w:ind w:firstLine="480" w:firstLineChars="200"/>
        <w:rPr>
          <w:rFonts w:ascii="宋体" w:hAnsi="宋体"/>
          <w:sz w:val="24"/>
          <w:szCs w:val="24"/>
        </w:rPr>
      </w:pPr>
      <w:r>
        <w:rPr>
          <w:rFonts w:hint="eastAsia" w:ascii="宋体" w:hAnsi="宋体"/>
          <w:sz w:val="24"/>
          <w:szCs w:val="24"/>
        </w:rPr>
        <w:t>“六不许”，即：</w:t>
      </w:r>
    </w:p>
    <w:p w14:paraId="51DDE904">
      <w:pPr>
        <w:spacing w:line="360" w:lineRule="exact"/>
        <w:ind w:firstLine="480" w:firstLineChars="200"/>
        <w:rPr>
          <w:rFonts w:ascii="宋体" w:hAnsi="宋体"/>
          <w:sz w:val="24"/>
          <w:szCs w:val="24"/>
        </w:rPr>
      </w:pPr>
      <w:r>
        <w:rPr>
          <w:rFonts w:hint="eastAsia" w:ascii="宋体" w:hAnsi="宋体"/>
          <w:sz w:val="24"/>
          <w:szCs w:val="24"/>
        </w:rPr>
        <w:t>1、决不允许在群众中散布违背党的理论和路线方针政策的意见；</w:t>
      </w:r>
    </w:p>
    <w:p w14:paraId="6B745BF6">
      <w:pPr>
        <w:spacing w:line="360" w:lineRule="exact"/>
        <w:ind w:firstLine="480" w:firstLineChars="200"/>
        <w:rPr>
          <w:rFonts w:ascii="宋体" w:hAnsi="宋体"/>
          <w:sz w:val="24"/>
          <w:szCs w:val="24"/>
        </w:rPr>
      </w:pPr>
      <w:r>
        <w:rPr>
          <w:rFonts w:hint="eastAsia" w:ascii="宋体" w:hAnsi="宋体"/>
          <w:sz w:val="24"/>
          <w:szCs w:val="24"/>
        </w:rPr>
        <w:t>2、决不允许公开发表同中央的决定相违背的言论；</w:t>
      </w:r>
    </w:p>
    <w:p w14:paraId="3A6857C7">
      <w:pPr>
        <w:spacing w:line="360" w:lineRule="exact"/>
        <w:ind w:firstLine="480" w:firstLineChars="200"/>
        <w:rPr>
          <w:rFonts w:ascii="宋体" w:hAnsi="宋体"/>
          <w:sz w:val="24"/>
          <w:szCs w:val="24"/>
        </w:rPr>
      </w:pPr>
      <w:r>
        <w:rPr>
          <w:rFonts w:hint="eastAsia" w:ascii="宋体" w:hAnsi="宋体"/>
          <w:sz w:val="24"/>
          <w:szCs w:val="24"/>
        </w:rPr>
        <w:t>3、决不允许对中央的决策部署阳奉阴违；</w:t>
      </w:r>
    </w:p>
    <w:p w14:paraId="11CAC806">
      <w:pPr>
        <w:spacing w:line="360" w:lineRule="exact"/>
        <w:ind w:firstLine="480" w:firstLineChars="200"/>
        <w:rPr>
          <w:rFonts w:ascii="宋体" w:hAnsi="宋体"/>
          <w:sz w:val="24"/>
          <w:szCs w:val="24"/>
        </w:rPr>
      </w:pPr>
      <w:r>
        <w:rPr>
          <w:rFonts w:hint="eastAsia" w:ascii="宋体" w:hAnsi="宋体"/>
          <w:sz w:val="24"/>
          <w:szCs w:val="24"/>
        </w:rPr>
        <w:t>4、决不允许编造、传播政治谣言及丑化党和国家形象的言论；</w:t>
      </w:r>
    </w:p>
    <w:p w14:paraId="18CE1115">
      <w:pPr>
        <w:spacing w:line="360" w:lineRule="exact"/>
        <w:ind w:firstLine="480" w:firstLineChars="200"/>
        <w:rPr>
          <w:rFonts w:ascii="宋体" w:hAnsi="宋体"/>
          <w:sz w:val="24"/>
          <w:szCs w:val="24"/>
        </w:rPr>
      </w:pPr>
      <w:r>
        <w:rPr>
          <w:rFonts w:hint="eastAsia" w:ascii="宋体" w:hAnsi="宋体"/>
          <w:sz w:val="24"/>
          <w:szCs w:val="24"/>
        </w:rPr>
        <w:t>5、决不允许以任何形式泄露党和国家的秘密；</w:t>
      </w:r>
    </w:p>
    <w:p w14:paraId="59A38BE7">
      <w:pPr>
        <w:spacing w:line="360" w:lineRule="exact"/>
        <w:ind w:firstLine="480" w:firstLineChars="200"/>
        <w:rPr>
          <w:rFonts w:ascii="宋体" w:hAnsi="宋体"/>
          <w:sz w:val="24"/>
          <w:szCs w:val="24"/>
        </w:rPr>
      </w:pPr>
      <w:r>
        <w:rPr>
          <w:rFonts w:hint="eastAsia" w:ascii="宋体" w:hAnsi="宋体"/>
          <w:sz w:val="24"/>
          <w:szCs w:val="24"/>
        </w:rPr>
        <w:t>6、决不允许参与各种非法组织和非法活动。</w:t>
      </w:r>
    </w:p>
    <w:p w14:paraId="623D98FD">
      <w:pPr>
        <w:spacing w:line="360" w:lineRule="exact"/>
        <w:ind w:firstLine="480" w:firstLineChars="200"/>
        <w:rPr>
          <w:rFonts w:ascii="宋体" w:hAnsi="宋体"/>
          <w:sz w:val="24"/>
          <w:szCs w:val="24"/>
        </w:rPr>
      </w:pPr>
      <w:r>
        <w:rPr>
          <w:rFonts w:hint="eastAsia" w:ascii="宋体" w:hAnsi="宋体"/>
          <w:sz w:val="24"/>
          <w:szCs w:val="24"/>
        </w:rPr>
        <w:t>十二、本单位承诺不通过网络从事危害中华人民共和国安全、泄露中华人民共和国国家秘密等活动，不从事任何危害网络安全、数据安全的活动，不从事侵犯他人合法权益的活动，包括但不限于：</w:t>
      </w:r>
    </w:p>
    <w:p w14:paraId="3324A4F9">
      <w:pPr>
        <w:spacing w:line="360" w:lineRule="exact"/>
        <w:ind w:firstLine="480" w:firstLineChars="200"/>
        <w:rPr>
          <w:rFonts w:ascii="宋体" w:hAnsi="宋体"/>
          <w:sz w:val="24"/>
          <w:szCs w:val="24"/>
        </w:rPr>
      </w:pPr>
      <w:r>
        <w:rPr>
          <w:rFonts w:hint="eastAsia" w:ascii="宋体" w:hAnsi="宋体"/>
          <w:sz w:val="24"/>
          <w:szCs w:val="24"/>
        </w:rPr>
        <w:t>1、未经允许进入网络或者使用网络资源；</w:t>
      </w:r>
    </w:p>
    <w:p w14:paraId="2B7AC7AD">
      <w:pPr>
        <w:spacing w:line="360" w:lineRule="exact"/>
        <w:ind w:firstLine="480" w:firstLineChars="200"/>
        <w:rPr>
          <w:rFonts w:ascii="宋体" w:hAnsi="宋体"/>
          <w:sz w:val="24"/>
          <w:szCs w:val="24"/>
        </w:rPr>
      </w:pPr>
      <w:r>
        <w:rPr>
          <w:rFonts w:hint="eastAsia" w:ascii="宋体" w:hAnsi="宋体"/>
          <w:sz w:val="24"/>
          <w:szCs w:val="24"/>
        </w:rPr>
        <w:t>2、未经允许对网络功能进行删除、修改或者增加；</w:t>
      </w:r>
    </w:p>
    <w:p w14:paraId="0E0CBFF5">
      <w:pPr>
        <w:spacing w:line="360" w:lineRule="exact"/>
        <w:ind w:firstLine="480" w:firstLineChars="200"/>
        <w:rPr>
          <w:rFonts w:ascii="宋体" w:hAnsi="宋体"/>
          <w:sz w:val="24"/>
          <w:szCs w:val="24"/>
        </w:rPr>
      </w:pPr>
      <w:r>
        <w:rPr>
          <w:rFonts w:hint="eastAsia" w:ascii="宋体" w:hAnsi="宋体"/>
          <w:sz w:val="24"/>
          <w:szCs w:val="24"/>
        </w:rPr>
        <w:t>3、未经允许对网络中存储或者传输的数据和应用程序进行删除、修改或者增加；</w:t>
      </w:r>
    </w:p>
    <w:p w14:paraId="16EADB19">
      <w:pPr>
        <w:spacing w:line="360" w:lineRule="exact"/>
        <w:ind w:firstLine="480" w:firstLineChars="200"/>
        <w:rPr>
          <w:rFonts w:ascii="宋体" w:hAnsi="宋体"/>
          <w:sz w:val="24"/>
          <w:szCs w:val="24"/>
        </w:rPr>
      </w:pPr>
      <w:r>
        <w:rPr>
          <w:rFonts w:hint="eastAsia" w:ascii="宋体" w:hAnsi="宋体"/>
          <w:sz w:val="24"/>
          <w:szCs w:val="24"/>
        </w:rPr>
        <w:t>4、制作、传播、利用网络病毒等恶意程序或破坏性程序；</w:t>
      </w:r>
    </w:p>
    <w:p w14:paraId="5CAFFAC9">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5、非法收集、使用、加工、传输或以其他方式处理个人信息等数据；</w:t>
      </w:r>
    </w:p>
    <w:p w14:paraId="4179A21A">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6、非法买卖、提供或者公开个人信息等数据；</w:t>
      </w:r>
    </w:p>
    <w:p w14:paraId="793A52B9">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7、从事危害国家安全、公共利益的个人信息和数据处理活动；</w:t>
      </w:r>
    </w:p>
    <w:p w14:paraId="2F212677">
      <w:pPr>
        <w:spacing w:line="360" w:lineRule="exact"/>
        <w:ind w:firstLine="480" w:firstLineChars="200"/>
        <w:rPr>
          <w:rFonts w:ascii="宋体" w:hAnsi="宋体"/>
          <w:sz w:val="24"/>
          <w:szCs w:val="24"/>
        </w:rPr>
      </w:pPr>
      <w:r>
        <w:rPr>
          <w:rFonts w:hint="eastAsia" w:ascii="宋体" w:hAnsi="宋体"/>
          <w:sz w:val="24"/>
          <w:szCs w:val="24"/>
        </w:rPr>
        <w:t>8、其他危害网络安全、数据安全、侵犯他人合法权益的活动。</w:t>
      </w:r>
    </w:p>
    <w:p w14:paraId="7AD7B3E1">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十三、本单位使用语音接入类业务的（包括但不限于</w:t>
      </w:r>
      <w:r>
        <w:rPr>
          <w:rFonts w:hint="eastAsia" w:ascii="宋体" w:hAnsi="宋体"/>
          <w:bCs/>
          <w:iCs/>
          <w:sz w:val="24"/>
          <w:szCs w:val="24"/>
        </w:rPr>
        <w:t>语音专线、短号码接入、400号码接入</w:t>
      </w:r>
      <w:r>
        <w:rPr>
          <w:rFonts w:hint="eastAsia" w:ascii="宋体" w:hAnsi="宋体"/>
          <w:sz w:val="24"/>
          <w:szCs w:val="24"/>
        </w:rPr>
        <w:t>等），承诺遵守以下规定：</w:t>
      </w:r>
    </w:p>
    <w:p w14:paraId="41E8D586">
      <w:pPr>
        <w:spacing w:line="360" w:lineRule="exact"/>
        <w:ind w:firstLine="480" w:firstLineChars="200"/>
        <w:rPr>
          <w:rFonts w:ascii="宋体" w:hAnsi="宋体"/>
          <w:sz w:val="24"/>
          <w:szCs w:val="24"/>
        </w:rPr>
      </w:pPr>
      <w:r>
        <w:rPr>
          <w:rFonts w:hint="eastAsia" w:ascii="宋体" w:hAnsi="宋体"/>
          <w:sz w:val="24"/>
          <w:szCs w:val="24"/>
        </w:rPr>
        <w:t>（一）使用业务的时段为[]，使用的频次为[]，业务外呼呼转功能默认为关闭。</w:t>
      </w:r>
    </w:p>
    <w:p w14:paraId="775BEDF1">
      <w:pPr>
        <w:spacing w:line="360" w:lineRule="exact"/>
        <w:ind w:firstLine="480" w:firstLineChars="200"/>
        <w:rPr>
          <w:rFonts w:ascii="宋体" w:hAnsi="宋体"/>
          <w:sz w:val="24"/>
          <w:szCs w:val="24"/>
        </w:rPr>
      </w:pPr>
      <w:r>
        <w:rPr>
          <w:rFonts w:hint="eastAsia" w:ascii="宋体" w:hAnsi="宋体"/>
          <w:sz w:val="24"/>
          <w:szCs w:val="24"/>
        </w:rPr>
        <w:t>（二）遵守实名制要求，不以个人名义申请、使用业务，真实落地目的码为本单位实名办理或合规使用的电话号码。</w:t>
      </w:r>
    </w:p>
    <w:p w14:paraId="37996B9A">
      <w:pPr>
        <w:spacing w:line="360" w:lineRule="exact"/>
        <w:ind w:firstLine="480" w:firstLineChars="200"/>
        <w:rPr>
          <w:rFonts w:ascii="宋体" w:hAnsi="宋体"/>
          <w:sz w:val="24"/>
          <w:szCs w:val="24"/>
        </w:rPr>
      </w:pPr>
      <w:r>
        <w:rPr>
          <w:rFonts w:hint="eastAsia" w:ascii="宋体" w:hAnsi="宋体"/>
          <w:sz w:val="24"/>
          <w:szCs w:val="24"/>
        </w:rPr>
        <w:t>（三）不转租、转售业务，否则，贵公司有权在不通知本单位的情况下立即终止合同。</w:t>
      </w:r>
    </w:p>
    <w:p w14:paraId="15E3CE48">
      <w:pPr>
        <w:spacing w:line="360" w:lineRule="exact"/>
        <w:ind w:firstLine="480" w:firstLineChars="200"/>
        <w:rPr>
          <w:rFonts w:ascii="宋体" w:hAnsi="宋体"/>
          <w:sz w:val="24"/>
          <w:szCs w:val="24"/>
        </w:rPr>
      </w:pPr>
      <w:r>
        <w:rPr>
          <w:rFonts w:hint="eastAsia" w:ascii="宋体" w:hAnsi="宋体"/>
          <w:sz w:val="24"/>
          <w:szCs w:val="24"/>
        </w:rPr>
        <w:t>（四）规范使用业务，进行外呼业务的号码为贵公司或通信主管部门分配的号码，严格按照通信主管部门关于号码传送及信令传送的相关要求传送号码，传送真实号码，不擅自更改、传送、显示非合同约定的号码、虚假号码、违规号码、无使用权号码，不隐藏、转让、变更、转租、转售、伪造、变造或者变相隐藏、转让、变更、转租、转售、伪造、变造号码。本单位承诺按要求提供所申请号码的使用用途、开放范围，不违规经营、不变更合同约定的使用用途，不开展无特定主被叫的话务批发业务，不私自转接国际来话，不通过技术手段为非法VoIP、改号电话、网络电话（PC软件/APP等）提供语音落地，不采取自动语音群呼方式进行外呼。未经外呼对象的同意或请求、或者外呼对象明确表示拒绝的，不得向其固定电话、移动电话拨打任何形式的营销电话或发送任何形式的营销信息。如违反上述承诺，贵公司有权在不通知本单位的情况下立即单方终止合同，所造成的一切后果由本单位承担。</w:t>
      </w:r>
    </w:p>
    <w:p w14:paraId="02FD3531">
      <w:pPr>
        <w:spacing w:line="360" w:lineRule="exact"/>
        <w:ind w:firstLine="480" w:firstLineChars="200"/>
        <w:rPr>
          <w:rFonts w:ascii="宋体" w:hAnsi="宋体"/>
          <w:sz w:val="24"/>
          <w:szCs w:val="24"/>
        </w:rPr>
      </w:pPr>
      <w:r>
        <w:rPr>
          <w:rFonts w:hint="eastAsia" w:ascii="宋体" w:hAnsi="宋体"/>
          <w:sz w:val="24"/>
          <w:szCs w:val="24"/>
        </w:rPr>
        <w:t>（五）不通过任何技术手段将号码转接到其他地区使用，不通过VOIP转接互联网话务量，不使用业务进行多次转接、躲避号码溯源与甄别，呼叫中心或接入平台（小交换机）不使用异地主叫号码进行跨省外呼，不利用号码和平台进行电话诈骗、骚扰。诈骗或骚扰包括但不限于以下情形：</w:t>
      </w:r>
    </w:p>
    <w:p w14:paraId="3EA03B0F">
      <w:pPr>
        <w:spacing w:line="360" w:lineRule="exact"/>
        <w:ind w:firstLine="480" w:firstLineChars="200"/>
        <w:rPr>
          <w:rFonts w:ascii="宋体" w:hAnsi="宋体"/>
          <w:sz w:val="24"/>
          <w:szCs w:val="24"/>
        </w:rPr>
      </w:pPr>
      <w:r>
        <w:rPr>
          <w:rFonts w:hint="eastAsia" w:ascii="宋体" w:hAnsi="宋体"/>
          <w:sz w:val="24"/>
          <w:szCs w:val="24"/>
        </w:rPr>
        <w:t>1、政府主管部门认定号码涉嫌诈骗或其他刑事案件的；</w:t>
      </w:r>
    </w:p>
    <w:p w14:paraId="7178887F">
      <w:pPr>
        <w:spacing w:line="360" w:lineRule="exact"/>
        <w:ind w:firstLine="480" w:firstLineChars="200"/>
        <w:rPr>
          <w:rFonts w:ascii="宋体" w:hAnsi="宋体"/>
          <w:sz w:val="24"/>
          <w:szCs w:val="24"/>
        </w:rPr>
      </w:pPr>
      <w:r>
        <w:rPr>
          <w:rFonts w:hint="eastAsia" w:ascii="宋体" w:hAnsi="宋体"/>
          <w:sz w:val="24"/>
          <w:szCs w:val="24"/>
        </w:rPr>
        <w:t>2、“12321网络不良与垃圾信息举报受理中心”接到的用户投诉、举报涉及本单位所使用号码的；</w:t>
      </w:r>
    </w:p>
    <w:p w14:paraId="1506AC35">
      <w:pPr>
        <w:spacing w:line="360" w:lineRule="exact"/>
        <w:ind w:firstLine="480" w:firstLineChars="200"/>
        <w:rPr>
          <w:rFonts w:ascii="宋体" w:hAnsi="宋体"/>
          <w:sz w:val="24"/>
          <w:szCs w:val="24"/>
        </w:rPr>
      </w:pPr>
      <w:r>
        <w:rPr>
          <w:rFonts w:hint="eastAsia" w:ascii="宋体" w:hAnsi="宋体"/>
          <w:sz w:val="24"/>
          <w:szCs w:val="24"/>
        </w:rPr>
        <w:t>3、贵公司或通信主管部门电话拨测、网络信令监测过程中发现本单位所使用号码出现异常外呼情况的。</w:t>
      </w:r>
    </w:p>
    <w:p w14:paraId="5106E7BD">
      <w:pPr>
        <w:spacing w:line="360" w:lineRule="exact"/>
        <w:ind w:firstLine="480" w:firstLineChars="200"/>
        <w:rPr>
          <w:rFonts w:ascii="宋体" w:hAnsi="宋体"/>
          <w:sz w:val="24"/>
          <w:szCs w:val="24"/>
        </w:rPr>
      </w:pPr>
      <w:r>
        <w:rPr>
          <w:rFonts w:hint="eastAsia" w:ascii="宋体" w:hAnsi="宋体"/>
          <w:sz w:val="24"/>
          <w:szCs w:val="24"/>
        </w:rPr>
        <w:t>（六）建立有效的信息安全管理制度和技术保障措施，确保备份呼叫内容录音文件，并接受政府主管部门及贵公司的管理、监督和检查，为相关主管部门提供技术支持。如相关规定、政府主管部门对信息安全管理有新要求，本单位将无条件配合贵公司落实整改举措，直至符合相关规定、政府主管部门的要求。</w:t>
      </w:r>
    </w:p>
    <w:p w14:paraId="494D02D0">
      <w:pPr>
        <w:spacing w:line="360" w:lineRule="exact"/>
        <w:ind w:firstLine="480" w:firstLineChars="200"/>
        <w:rPr>
          <w:rFonts w:ascii="宋体" w:hAnsi="宋体"/>
          <w:sz w:val="24"/>
          <w:szCs w:val="24"/>
        </w:rPr>
      </w:pPr>
      <w:r>
        <w:rPr>
          <w:rFonts w:hint="eastAsia" w:ascii="宋体" w:hAnsi="宋体"/>
          <w:sz w:val="24"/>
          <w:szCs w:val="24"/>
        </w:rPr>
        <w:t>十四、本单位使用无线互联网（包括但不限于CDMA1X、CDMA1XEVDO、WLAN）、短信网关（包括但不限于短消息资讯平台、ISAG系统、综合办公业务平台）或短信类业务的，承诺遵守以下规定：</w:t>
      </w:r>
    </w:p>
    <w:p w14:paraId="3038D4E3">
      <w:pPr>
        <w:spacing w:line="360" w:lineRule="exact"/>
        <w:ind w:firstLine="480" w:firstLineChars="200"/>
        <w:rPr>
          <w:rFonts w:ascii="宋体" w:hAnsi="宋体"/>
          <w:sz w:val="24"/>
          <w:szCs w:val="24"/>
        </w:rPr>
      </w:pPr>
      <w:r>
        <w:rPr>
          <w:rFonts w:hint="eastAsia" w:ascii="宋体" w:hAnsi="宋体"/>
          <w:sz w:val="24"/>
          <w:szCs w:val="24"/>
        </w:rPr>
        <w:t>（一）不通过业务制作、复制、查阅和传播悖于社会公德、损害青少年身心健康的网络低俗内容，包括但不限于：</w:t>
      </w:r>
    </w:p>
    <w:p w14:paraId="34172D19">
      <w:pPr>
        <w:spacing w:line="360" w:lineRule="exact"/>
        <w:ind w:firstLine="480" w:firstLineChars="200"/>
        <w:rPr>
          <w:rFonts w:ascii="宋体" w:hAnsi="宋体"/>
          <w:sz w:val="24"/>
          <w:szCs w:val="24"/>
        </w:rPr>
      </w:pPr>
      <w:r>
        <w:rPr>
          <w:rFonts w:hint="eastAsia" w:ascii="宋体" w:hAnsi="宋体"/>
          <w:sz w:val="24"/>
          <w:szCs w:val="24"/>
        </w:rPr>
        <w:t>1、表现或隐晦表现性行为、令人产生性联想、具有挑逗性或者污辱性的内容；</w:t>
      </w:r>
    </w:p>
    <w:p w14:paraId="4A4A88A6">
      <w:pPr>
        <w:spacing w:line="360" w:lineRule="exact"/>
        <w:ind w:firstLine="480" w:firstLineChars="200"/>
        <w:rPr>
          <w:rFonts w:ascii="宋体" w:hAnsi="宋体"/>
          <w:sz w:val="24"/>
          <w:szCs w:val="24"/>
        </w:rPr>
      </w:pPr>
      <w:r>
        <w:rPr>
          <w:rFonts w:hint="eastAsia" w:ascii="宋体" w:hAnsi="宋体"/>
          <w:sz w:val="24"/>
          <w:szCs w:val="24"/>
        </w:rPr>
        <w:t>2、对人体性部位的直接暴露和描写；</w:t>
      </w:r>
    </w:p>
    <w:p w14:paraId="318E5904">
      <w:pPr>
        <w:spacing w:line="360" w:lineRule="exact"/>
        <w:ind w:firstLine="480" w:firstLineChars="200"/>
        <w:rPr>
          <w:rFonts w:ascii="宋体" w:hAnsi="宋体"/>
          <w:sz w:val="24"/>
          <w:szCs w:val="24"/>
        </w:rPr>
      </w:pPr>
      <w:r>
        <w:rPr>
          <w:rFonts w:hint="eastAsia" w:ascii="宋体" w:hAnsi="宋体"/>
          <w:sz w:val="24"/>
          <w:szCs w:val="24"/>
        </w:rPr>
        <w:t>3、对性行为、性过程、性方式的描述或者带有性暗示、性挑逗的语言；</w:t>
      </w:r>
    </w:p>
    <w:p w14:paraId="3BD2DB9A">
      <w:pPr>
        <w:spacing w:line="360" w:lineRule="exact"/>
        <w:ind w:firstLine="480" w:firstLineChars="200"/>
        <w:rPr>
          <w:rFonts w:ascii="宋体" w:hAnsi="宋体"/>
          <w:sz w:val="24"/>
          <w:szCs w:val="24"/>
        </w:rPr>
      </w:pPr>
      <w:r>
        <w:rPr>
          <w:rFonts w:hint="eastAsia" w:ascii="宋体" w:hAnsi="宋体"/>
          <w:sz w:val="24"/>
          <w:szCs w:val="24"/>
        </w:rPr>
        <w:t>4、对性部位描述、暴露，或者只用很小遮盖物的内容；</w:t>
      </w:r>
    </w:p>
    <w:p w14:paraId="14D827CC">
      <w:pPr>
        <w:spacing w:line="360" w:lineRule="exact"/>
        <w:ind w:firstLine="480" w:firstLineChars="200"/>
        <w:rPr>
          <w:rFonts w:ascii="宋体" w:hAnsi="宋体"/>
          <w:sz w:val="24"/>
          <w:szCs w:val="24"/>
        </w:rPr>
      </w:pPr>
      <w:r>
        <w:rPr>
          <w:rFonts w:hint="eastAsia" w:ascii="宋体" w:hAnsi="宋体"/>
          <w:sz w:val="24"/>
          <w:szCs w:val="24"/>
        </w:rPr>
        <w:t>5、全身或者隐私部位未着衣物，仅用肢体掩盖隐私部位的内容；</w:t>
      </w:r>
    </w:p>
    <w:p w14:paraId="5C923D94">
      <w:pPr>
        <w:spacing w:line="360" w:lineRule="exact"/>
        <w:ind w:firstLine="480" w:firstLineChars="200"/>
        <w:rPr>
          <w:rFonts w:ascii="宋体" w:hAnsi="宋体"/>
          <w:sz w:val="24"/>
          <w:szCs w:val="24"/>
        </w:rPr>
      </w:pPr>
      <w:r>
        <w:rPr>
          <w:rFonts w:hint="eastAsia" w:ascii="宋体" w:hAnsi="宋体"/>
          <w:sz w:val="24"/>
          <w:szCs w:val="24"/>
        </w:rPr>
        <w:t>6、带有侵犯个人隐私性质的走光、偷拍、漏点等内容；</w:t>
      </w:r>
    </w:p>
    <w:p w14:paraId="53260F07">
      <w:pPr>
        <w:spacing w:line="360" w:lineRule="exact"/>
        <w:ind w:firstLine="480" w:firstLineChars="200"/>
        <w:rPr>
          <w:rFonts w:ascii="宋体" w:hAnsi="宋体"/>
          <w:sz w:val="24"/>
          <w:szCs w:val="24"/>
        </w:rPr>
      </w:pPr>
      <w:r>
        <w:rPr>
          <w:rFonts w:hint="eastAsia" w:ascii="宋体" w:hAnsi="宋体"/>
          <w:sz w:val="24"/>
          <w:szCs w:val="24"/>
        </w:rPr>
        <w:t>7、以挑逗性标题吸引点击的；</w:t>
      </w:r>
    </w:p>
    <w:p w14:paraId="414D8DFB">
      <w:pPr>
        <w:spacing w:line="360" w:lineRule="exact"/>
        <w:ind w:firstLine="480" w:firstLineChars="200"/>
        <w:rPr>
          <w:rFonts w:ascii="宋体" w:hAnsi="宋体"/>
          <w:sz w:val="24"/>
          <w:szCs w:val="24"/>
        </w:rPr>
      </w:pPr>
      <w:r>
        <w:rPr>
          <w:rFonts w:hint="eastAsia" w:ascii="宋体" w:hAnsi="宋体"/>
          <w:sz w:val="24"/>
          <w:szCs w:val="24"/>
        </w:rPr>
        <w:t>8、相关部门禁止传播的色情、低俗小说，音视频内容，包括一些电影的删节片断；</w:t>
      </w:r>
    </w:p>
    <w:p w14:paraId="43E155E1">
      <w:pPr>
        <w:spacing w:line="360" w:lineRule="exact"/>
        <w:ind w:firstLine="480" w:firstLineChars="200"/>
        <w:rPr>
          <w:rFonts w:ascii="宋体" w:hAnsi="宋体"/>
          <w:sz w:val="24"/>
          <w:szCs w:val="24"/>
        </w:rPr>
      </w:pPr>
      <w:r>
        <w:rPr>
          <w:rFonts w:hint="eastAsia" w:ascii="宋体" w:hAnsi="宋体"/>
          <w:sz w:val="24"/>
          <w:szCs w:val="24"/>
        </w:rPr>
        <w:t>9、一夜情、换妻、SM等不正当交友信息；</w:t>
      </w:r>
    </w:p>
    <w:p w14:paraId="3B690A92">
      <w:pPr>
        <w:spacing w:line="360" w:lineRule="exact"/>
        <w:ind w:firstLine="480" w:firstLineChars="200"/>
        <w:rPr>
          <w:rFonts w:ascii="宋体" w:hAnsi="宋体"/>
          <w:sz w:val="24"/>
          <w:szCs w:val="24"/>
        </w:rPr>
      </w:pPr>
      <w:r>
        <w:rPr>
          <w:rFonts w:hint="eastAsia" w:ascii="宋体" w:hAnsi="宋体"/>
          <w:sz w:val="24"/>
          <w:szCs w:val="24"/>
        </w:rPr>
        <w:t>10、情色动漫；</w:t>
      </w:r>
    </w:p>
    <w:p w14:paraId="3084E038">
      <w:pPr>
        <w:spacing w:line="360" w:lineRule="exact"/>
        <w:ind w:firstLine="480" w:firstLineChars="200"/>
        <w:rPr>
          <w:rFonts w:ascii="宋体" w:hAnsi="宋体"/>
          <w:sz w:val="24"/>
          <w:szCs w:val="24"/>
        </w:rPr>
      </w:pPr>
      <w:r>
        <w:rPr>
          <w:rFonts w:hint="eastAsia" w:ascii="宋体" w:hAnsi="宋体"/>
          <w:sz w:val="24"/>
          <w:szCs w:val="24"/>
        </w:rPr>
        <w:t>11、宣扬血腥暴力、恶意谩骂、侮辱他人等内容；</w:t>
      </w:r>
    </w:p>
    <w:p w14:paraId="6FA93B79">
      <w:pPr>
        <w:spacing w:line="360" w:lineRule="exact"/>
        <w:ind w:firstLine="480" w:firstLineChars="200"/>
        <w:rPr>
          <w:rFonts w:ascii="宋体" w:hAnsi="宋体"/>
          <w:sz w:val="24"/>
          <w:szCs w:val="24"/>
        </w:rPr>
      </w:pPr>
      <w:r>
        <w:rPr>
          <w:rFonts w:hint="eastAsia" w:ascii="宋体" w:hAnsi="宋体"/>
          <w:sz w:val="24"/>
          <w:szCs w:val="24"/>
        </w:rPr>
        <w:t>12、非法的性用品广告和性病治疗广告；</w:t>
      </w:r>
    </w:p>
    <w:p w14:paraId="2ADD2549">
      <w:pPr>
        <w:spacing w:line="360" w:lineRule="exact"/>
        <w:ind w:firstLine="480" w:firstLineChars="200"/>
        <w:rPr>
          <w:rFonts w:ascii="宋体" w:hAnsi="宋体"/>
          <w:sz w:val="24"/>
          <w:szCs w:val="24"/>
        </w:rPr>
      </w:pPr>
      <w:r>
        <w:rPr>
          <w:rFonts w:hint="eastAsia" w:ascii="宋体" w:hAnsi="宋体"/>
          <w:sz w:val="24"/>
          <w:szCs w:val="24"/>
        </w:rPr>
        <w:t>13、未经他人允许或利用“人肉搜索”恶意传播他人隐私信息。</w:t>
      </w:r>
    </w:p>
    <w:p w14:paraId="3470DF2D">
      <w:pPr>
        <w:spacing w:line="360" w:lineRule="exact"/>
        <w:ind w:firstLine="480" w:firstLineChars="200"/>
        <w:rPr>
          <w:rFonts w:ascii="宋体" w:hAnsi="宋体"/>
          <w:sz w:val="24"/>
          <w:szCs w:val="24"/>
        </w:rPr>
      </w:pPr>
      <w:r>
        <w:rPr>
          <w:rFonts w:hint="eastAsia" w:ascii="宋体" w:hAnsi="宋体"/>
          <w:sz w:val="24"/>
          <w:szCs w:val="24"/>
        </w:rPr>
        <w:t>（二）不开展为淫秽色情网站代收费业务，否则，贵公司有权立即停止业务并停止一切结算。</w:t>
      </w:r>
    </w:p>
    <w:p w14:paraId="2100CB40">
      <w:pPr>
        <w:spacing w:line="360" w:lineRule="exact"/>
        <w:ind w:firstLine="480" w:firstLineChars="200"/>
        <w:rPr>
          <w:rFonts w:ascii="宋体" w:hAnsi="宋体"/>
          <w:sz w:val="24"/>
          <w:szCs w:val="24"/>
        </w:rPr>
      </w:pPr>
      <w:r>
        <w:rPr>
          <w:rFonts w:hint="eastAsia" w:ascii="宋体" w:hAnsi="宋体"/>
          <w:sz w:val="24"/>
          <w:szCs w:val="24"/>
        </w:rPr>
        <w:t>（三）未经用户同意，不得向用户发送商业类电子信息或广告。</w:t>
      </w:r>
    </w:p>
    <w:p w14:paraId="273C4EB3">
      <w:pPr>
        <w:spacing w:line="360" w:lineRule="exact"/>
        <w:ind w:firstLine="480" w:firstLineChars="200"/>
        <w:rPr>
          <w:rFonts w:ascii="宋体" w:hAnsi="宋体"/>
          <w:sz w:val="24"/>
          <w:szCs w:val="24"/>
        </w:rPr>
      </w:pPr>
      <w:r>
        <w:rPr>
          <w:rFonts w:hint="eastAsia" w:ascii="宋体" w:hAnsi="宋体"/>
          <w:sz w:val="24"/>
          <w:szCs w:val="24"/>
        </w:rPr>
        <w:t>十五、本单位使用互联网接入类业务的（包括但不限于电路使用、互联网数据中心、互联网专线、云主机等），承诺遵守以下规定：</w:t>
      </w:r>
    </w:p>
    <w:p w14:paraId="6FA4E032">
      <w:pPr>
        <w:widowControl/>
        <w:spacing w:line="360" w:lineRule="exact"/>
        <w:ind w:firstLine="480" w:firstLineChars="200"/>
        <w:rPr>
          <w:rFonts w:ascii="宋体" w:hAnsi="宋体"/>
          <w:sz w:val="24"/>
          <w:szCs w:val="24"/>
        </w:rPr>
      </w:pPr>
      <w:r>
        <w:rPr>
          <w:rFonts w:hint="eastAsia" w:ascii="宋体" w:hAnsi="宋体"/>
          <w:sz w:val="24"/>
          <w:szCs w:val="24"/>
        </w:rPr>
        <w:t>（一）具备从事互联网服务的全部合法必要的资质条件，已履行相关规定要求的手续或已取得有关资质证明文件。在签署合同前，本单位向贵公司提供主体资格文件、资质证明文件的原件供贵公司审核，复印件（加盖公章）供贵公司留存，并保证所提供资料的真实、完整、准确、有效。在合同有效期/服务期内，如本单位提交的主体资格、资质证明文件所记载内容出现变更，本单位在完成变更后尽快向贵公司提供最新的文件。前述主体资格文件、资质证明文件包括但不限于营业执照、增值电信业务经营许可证、广告经营许可证、非经营性互联网信息服务备案证明以及贵公司要求提交的其他文件。其中：</w:t>
      </w:r>
    </w:p>
    <w:p w14:paraId="164C5C70">
      <w:pPr>
        <w:widowControl/>
        <w:spacing w:line="360" w:lineRule="exact"/>
        <w:ind w:firstLine="480" w:firstLineChars="200"/>
        <w:rPr>
          <w:rFonts w:ascii="宋体" w:hAnsi="宋体"/>
          <w:sz w:val="24"/>
          <w:szCs w:val="24"/>
        </w:rPr>
      </w:pPr>
      <w:r>
        <w:rPr>
          <w:rFonts w:hint="eastAsia" w:ascii="宋体" w:hAnsi="宋体"/>
          <w:sz w:val="24"/>
          <w:szCs w:val="24"/>
        </w:rPr>
        <w:t>1、本单位如从事电子公告、新闻、出版、教育、医疗保健、药品和医疗器械、文化、广播电影电视节目等特殊互联网信息服务，应当根据相关规定经政府主管部门审核同意，履行批准或备案手续，并取得通信主管部门批准或备案文件。</w:t>
      </w:r>
    </w:p>
    <w:p w14:paraId="114EFD4E">
      <w:pPr>
        <w:widowControl/>
        <w:spacing w:line="360" w:lineRule="exact"/>
        <w:ind w:firstLine="480" w:firstLineChars="200"/>
        <w:rPr>
          <w:rFonts w:ascii="宋体" w:hAnsi="宋体"/>
          <w:sz w:val="24"/>
          <w:szCs w:val="24"/>
        </w:rPr>
      </w:pPr>
      <w:r>
        <w:rPr>
          <w:rFonts w:hint="eastAsia" w:ascii="宋体" w:hAnsi="宋体"/>
          <w:sz w:val="24"/>
          <w:szCs w:val="24"/>
        </w:rPr>
        <w:t>2、本单位如从事非经营性互联网信息服务，应当首先履行互联网备案手续，并按期履行年度审核手续。本单位委托贵公司提供代备案服务的，应当向贵公司提供代备案所需信息并对该等信息进行动态维护和更新，定期向贵公司及通信主管部门报送网站管理所需信息。本单位承诺所提交的所有备案信息真实、完整、准确、有效，当备案信息发生变化时及时在备案系统中更新，如因未及时更新而导致备案信息不准确，贵公司有权依法采取暂停或终止提供服务、断开网络接入等关闭处理措施。</w:t>
      </w:r>
    </w:p>
    <w:p w14:paraId="7207938C">
      <w:pPr>
        <w:widowControl/>
        <w:spacing w:line="360" w:lineRule="exact"/>
        <w:ind w:firstLine="480" w:firstLineChars="200"/>
        <w:rPr>
          <w:rFonts w:ascii="宋体" w:hAnsi="宋体"/>
          <w:sz w:val="24"/>
          <w:szCs w:val="24"/>
        </w:rPr>
      </w:pPr>
      <w:r>
        <w:rPr>
          <w:rFonts w:hint="eastAsia" w:ascii="宋体" w:hAnsi="宋体"/>
          <w:sz w:val="24"/>
          <w:szCs w:val="24"/>
        </w:rPr>
        <w:t>3、本单位如从事经营性互联网服务，应当取得相应的增值电信业务经营许可证。</w:t>
      </w:r>
    </w:p>
    <w:p w14:paraId="5EB9212B">
      <w:pPr>
        <w:widowControl/>
        <w:spacing w:line="360" w:lineRule="exact"/>
        <w:ind w:firstLine="480" w:firstLineChars="200"/>
        <w:rPr>
          <w:rFonts w:ascii="宋体" w:hAnsi="宋体"/>
          <w:sz w:val="24"/>
          <w:szCs w:val="24"/>
        </w:rPr>
      </w:pPr>
      <w:r>
        <w:rPr>
          <w:rFonts w:hint="eastAsia" w:ascii="宋体" w:hAnsi="宋体"/>
          <w:sz w:val="24"/>
          <w:szCs w:val="24"/>
        </w:rPr>
        <w:t>4、本单位如从事经营性互联网服务，应当在其网站主页的显著位置标明其经营许可证编号；本单位如从事非经营性互联网服务，本单位网站开通时在主页底部的中央位置标明其备案编号，并在备案编号下方链接工业和信息化部备案管理系统网址，供社会公众查询核对；本单位按照工业和信息化部备案管理系统的要求，将备案电子验证标识放置在其网站的指定目录下。</w:t>
      </w:r>
    </w:p>
    <w:p w14:paraId="3AB8015F">
      <w:pPr>
        <w:widowControl/>
        <w:spacing w:line="360" w:lineRule="exact"/>
        <w:ind w:firstLine="480" w:firstLineChars="200"/>
        <w:rPr>
          <w:rFonts w:ascii="宋体" w:hAnsi="宋体"/>
          <w:sz w:val="24"/>
          <w:szCs w:val="24"/>
        </w:rPr>
      </w:pPr>
      <w:r>
        <w:rPr>
          <w:rFonts w:hint="eastAsia" w:ascii="宋体" w:hAnsi="宋体"/>
          <w:sz w:val="24"/>
          <w:szCs w:val="24"/>
        </w:rPr>
        <w:t>（二）如经贵公司许可进入机房时，应当严格遵守机房的各项管理规定。</w:t>
      </w:r>
    </w:p>
    <w:p w14:paraId="415FD94C">
      <w:pPr>
        <w:widowControl/>
        <w:spacing w:line="360" w:lineRule="exact"/>
        <w:ind w:firstLine="480" w:firstLineChars="200"/>
        <w:rPr>
          <w:rFonts w:ascii="宋体" w:hAnsi="宋体"/>
          <w:sz w:val="24"/>
          <w:szCs w:val="24"/>
        </w:rPr>
      </w:pPr>
      <w:r>
        <w:rPr>
          <w:rFonts w:hint="eastAsia" w:ascii="宋体" w:hAnsi="宋体"/>
          <w:sz w:val="24"/>
          <w:szCs w:val="24"/>
        </w:rPr>
        <w:t>（三）根据当地公安局网监分局的要求，在入网后5个工作日内在网上提交备案信息，提交信息后10个工作日内办理备案。</w:t>
      </w:r>
    </w:p>
    <w:p w14:paraId="10278AFC">
      <w:pPr>
        <w:spacing w:line="360" w:lineRule="exact"/>
        <w:ind w:firstLine="480" w:firstLineChars="200"/>
        <w:rPr>
          <w:rFonts w:ascii="宋体" w:hAnsi="宋体"/>
          <w:sz w:val="24"/>
          <w:szCs w:val="24"/>
        </w:rPr>
      </w:pPr>
      <w:r>
        <w:rPr>
          <w:rFonts w:hint="eastAsia" w:ascii="宋体" w:hAnsi="宋体"/>
          <w:sz w:val="24"/>
          <w:szCs w:val="24"/>
        </w:rPr>
        <w:t>十六、本单位承诺在业务使用过程中发生重大安全事故或发生或者可能发生个人信息等数据泄露、篡改、丢失时，立即采取应急措施，保留有关原始记录，在24小时内向有关部门报告并书面通知贵公司。如发生重大安全事故或其他影响网络安全、数据安全和个人信息保护的突发事件，贵公司有权采取包括但不限于停止业务等紧急措施，以保证网络安全、数据安全和保护个人信息。</w:t>
      </w:r>
    </w:p>
    <w:p w14:paraId="4C2FE501">
      <w:pPr>
        <w:spacing w:line="360" w:lineRule="exact"/>
        <w:ind w:firstLine="480" w:firstLineChars="200"/>
        <w:rPr>
          <w:rFonts w:ascii="宋体" w:hAnsi="宋体"/>
          <w:sz w:val="24"/>
          <w:szCs w:val="24"/>
        </w:rPr>
      </w:pPr>
      <w:r>
        <w:rPr>
          <w:rFonts w:hint="eastAsia" w:ascii="宋体" w:hAnsi="宋体"/>
          <w:sz w:val="24"/>
          <w:szCs w:val="24"/>
        </w:rPr>
        <w:t>十七、本单位如出现任何违反上述承诺的情况，将依据合同承担责任，接受有关政府主管部门的处理（包括但不限于限期整改、公开曝光），并直接承担相应法律责任，造成财产损失的，由本单位直接赔偿。同时，贵单位有权在不通知本单位的情况下暂停履行合同直至解除合同并不承担任何责任，一切责任后果全部由本单位自行承担。给贵公司造成损失或不良影响的，本单位将负责消除不良影响并赔偿贵公司相应损失。</w:t>
      </w:r>
    </w:p>
    <w:p w14:paraId="6184B02E">
      <w:pPr>
        <w:spacing w:line="360" w:lineRule="exact"/>
        <w:ind w:firstLine="480" w:firstLineChars="200"/>
        <w:rPr>
          <w:rFonts w:ascii="宋体" w:hAnsi="宋体"/>
          <w:sz w:val="24"/>
          <w:szCs w:val="24"/>
        </w:rPr>
      </w:pPr>
      <w:r>
        <w:rPr>
          <w:rFonts w:hint="eastAsia" w:ascii="宋体" w:hAnsi="宋体"/>
          <w:sz w:val="24"/>
          <w:szCs w:val="24"/>
        </w:rPr>
        <w:t>十八、如出现任何违反上述承诺的情况引发的投诉、举报，由本单位负责解决并承担责任。当接到通信主管部门、“12321网络不良与垃圾信息举报受理中心”、热线等各类渠道投诉、举报时，贵公司有权在不通知本单位的情况下立即终止合同并不承担任何责任，一切责任后果全部由本单位自行承担。给贵公司造成损失或不良影响的，本单位负责消除不良影响并赔偿贵公司相应损失。</w:t>
      </w:r>
    </w:p>
    <w:p w14:paraId="78CCAE5D">
      <w:pPr>
        <w:spacing w:line="360" w:lineRule="exact"/>
        <w:ind w:firstLine="480" w:firstLineChars="200"/>
        <w:rPr>
          <w:rFonts w:ascii="宋体" w:hAnsi="宋体"/>
          <w:sz w:val="24"/>
          <w:szCs w:val="24"/>
        </w:rPr>
      </w:pPr>
      <w:r>
        <w:rPr>
          <w:rFonts w:hint="eastAsia" w:ascii="宋体" w:hAnsi="宋体"/>
          <w:sz w:val="24"/>
          <w:szCs w:val="24"/>
        </w:rPr>
        <w:t>十九、本单位的信息安全责任人如下：</w:t>
      </w:r>
    </w:p>
    <w:p w14:paraId="59B96A83">
      <w:pPr>
        <w:spacing w:line="360" w:lineRule="exact"/>
        <w:ind w:firstLine="480" w:firstLineChars="200"/>
        <w:rPr>
          <w:rFonts w:ascii="宋体" w:hAnsi="宋体"/>
          <w:sz w:val="24"/>
          <w:szCs w:val="24"/>
        </w:rPr>
      </w:pPr>
      <w:r>
        <w:rPr>
          <w:rFonts w:hint="eastAsia" w:ascii="宋体" w:hAnsi="宋体"/>
          <w:sz w:val="24"/>
          <w:szCs w:val="24"/>
        </w:rPr>
        <w:t>姓名：[]</w:t>
      </w:r>
    </w:p>
    <w:p w14:paraId="2BEB987B">
      <w:pPr>
        <w:spacing w:line="360" w:lineRule="exact"/>
        <w:ind w:firstLine="480" w:firstLineChars="200"/>
        <w:rPr>
          <w:rFonts w:ascii="宋体" w:hAnsi="宋体"/>
          <w:sz w:val="24"/>
          <w:szCs w:val="24"/>
        </w:rPr>
      </w:pPr>
      <w:r>
        <w:rPr>
          <w:rFonts w:hint="eastAsia" w:ascii="宋体" w:hAnsi="宋体"/>
          <w:sz w:val="24"/>
          <w:szCs w:val="24"/>
        </w:rPr>
        <w:t>职务：[]</w:t>
      </w:r>
    </w:p>
    <w:p w14:paraId="795453E1">
      <w:pPr>
        <w:spacing w:line="360" w:lineRule="exact"/>
        <w:ind w:firstLine="480" w:firstLineChars="200"/>
        <w:rPr>
          <w:rFonts w:ascii="宋体" w:hAnsi="宋体"/>
          <w:sz w:val="24"/>
          <w:szCs w:val="24"/>
        </w:rPr>
      </w:pPr>
      <w:r>
        <w:rPr>
          <w:rFonts w:hint="eastAsia" w:ascii="宋体" w:hAnsi="宋体"/>
          <w:sz w:val="24"/>
          <w:szCs w:val="24"/>
        </w:rPr>
        <w:t>联系方式：[]</w:t>
      </w:r>
    </w:p>
    <w:p w14:paraId="4881FED8">
      <w:pPr>
        <w:spacing w:line="360" w:lineRule="exact"/>
        <w:ind w:firstLine="480" w:firstLineChars="200"/>
        <w:rPr>
          <w:rFonts w:ascii="宋体" w:hAnsi="宋体"/>
          <w:sz w:val="24"/>
          <w:szCs w:val="24"/>
        </w:rPr>
      </w:pPr>
      <w:r>
        <w:rPr>
          <w:rFonts w:hint="eastAsia" w:ascii="宋体" w:hAnsi="宋体"/>
          <w:sz w:val="24"/>
          <w:szCs w:val="24"/>
        </w:rPr>
        <w:t>二十、本单位承诺与最终用户参照签订此类《网络及信息安全承诺书》，并督促最终用户履行相应责任。否则，本单位承担连带责任。</w:t>
      </w:r>
    </w:p>
    <w:p w14:paraId="02241320">
      <w:pPr>
        <w:spacing w:line="360" w:lineRule="exact"/>
        <w:ind w:firstLine="480" w:firstLineChars="200"/>
        <w:rPr>
          <w:rFonts w:ascii="宋体" w:hAnsi="宋体"/>
          <w:sz w:val="24"/>
          <w:szCs w:val="24"/>
        </w:rPr>
      </w:pPr>
      <w:r>
        <w:rPr>
          <w:rFonts w:hint="eastAsia" w:ascii="宋体" w:hAnsi="宋体"/>
          <w:sz w:val="24"/>
          <w:szCs w:val="24"/>
        </w:rPr>
        <w:t>二十一、本承诺书经本单位签署后，与合同同时生效。</w:t>
      </w:r>
    </w:p>
    <w:p w14:paraId="7359F311">
      <w:pPr>
        <w:spacing w:line="360" w:lineRule="exact"/>
        <w:ind w:firstLine="480" w:firstLineChars="200"/>
        <w:rPr>
          <w:rFonts w:hint="eastAsia" w:ascii="宋体" w:hAnsi="宋体" w:eastAsiaTheme="minorEastAsia"/>
          <w:sz w:val="24"/>
          <w:szCs w:val="24"/>
          <w:lang w:eastAsia="zh-CN"/>
        </w:rPr>
      </w:pPr>
    </w:p>
    <w:p w14:paraId="789CD279">
      <w:pPr>
        <w:spacing w:line="360" w:lineRule="exact"/>
        <w:ind w:firstLine="480" w:firstLineChars="200"/>
        <w:rPr>
          <w:rFonts w:ascii="宋体" w:hAnsi="宋体"/>
          <w:sz w:val="24"/>
          <w:szCs w:val="24"/>
        </w:rPr>
      </w:pPr>
      <w:r>
        <w:rPr>
          <w:rFonts w:hint="eastAsia" w:ascii="宋体" w:hAnsi="宋体"/>
          <w:sz w:val="24"/>
          <w:szCs w:val="24"/>
        </w:rPr>
        <w:t>承诺单位（盖章）：[]</w:t>
      </w:r>
    </w:p>
    <w:p w14:paraId="3E96E1A7">
      <w:pPr>
        <w:widowControl/>
        <w:jc w:val="left"/>
        <w:rPr>
          <w:sz w:val="24"/>
          <w:szCs w:val="24"/>
        </w:rPr>
      </w:pPr>
      <w:r>
        <w:rPr>
          <w:rFonts w:hint="eastAsia" w:ascii="宋体" w:hAnsi="宋体"/>
          <w:sz w:val="24"/>
          <w:szCs w:val="24"/>
        </w:rPr>
        <w:t>法定代表人/负责人或授权代表（签字）：</w:t>
      </w:r>
      <w:r>
        <w:rPr>
          <w:sz w:val="24"/>
          <w:szCs w:val="24"/>
        </w:rPr>
        <w:br w:type="page"/>
      </w:r>
    </w:p>
    <w:p w14:paraId="4ED3ED87">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color w:val="auto"/>
          <w:sz w:val="24"/>
          <w:szCs w:val="24"/>
        </w:rPr>
      </w:pPr>
      <w:bookmarkStart w:id="71" w:name="_Toc13910"/>
      <w:r>
        <w:rPr>
          <w:rFonts w:hint="eastAsia" w:asciiTheme="minorEastAsia" w:hAnsiTheme="minorEastAsia" w:eastAsiaTheme="minorEastAsia" w:cstheme="minorEastAsia"/>
          <w:b/>
          <w:color w:val="auto"/>
          <w:sz w:val="24"/>
          <w:szCs w:val="24"/>
        </w:rPr>
        <w:t>采购标准和要求</w:t>
      </w:r>
      <w:bookmarkEnd w:id="71"/>
      <w:bookmarkStart w:id="72" w:name="_Toc138639091"/>
      <w:bookmarkEnd w:id="72"/>
      <w:bookmarkStart w:id="73" w:name="_Toc138638719"/>
      <w:bookmarkEnd w:id="73"/>
      <w:bookmarkStart w:id="74" w:name="_Toc138638907"/>
      <w:bookmarkEnd w:id="74"/>
      <w:bookmarkStart w:id="75" w:name="_Toc138638884"/>
      <w:bookmarkEnd w:id="75"/>
      <w:bookmarkStart w:id="76" w:name="_Toc138638773"/>
      <w:bookmarkEnd w:id="76"/>
      <w:bookmarkStart w:id="77" w:name="_Toc138639145"/>
      <w:bookmarkEnd w:id="77"/>
      <w:bookmarkStart w:id="78" w:name="_Toc138638510"/>
      <w:bookmarkEnd w:id="78"/>
      <w:bookmarkStart w:id="79" w:name="_合同文件的组成及解释顺序"/>
      <w:bookmarkEnd w:id="79"/>
      <w:bookmarkStart w:id="80" w:name="_Toc138638509"/>
      <w:bookmarkEnd w:id="80"/>
      <w:bookmarkStart w:id="81" w:name="_Toc138638535"/>
      <w:bookmarkEnd w:id="81"/>
      <w:bookmarkStart w:id="82" w:name="_Toc138638702"/>
      <w:bookmarkEnd w:id="82"/>
      <w:bookmarkStart w:id="83" w:name="_Toc138638906"/>
      <w:bookmarkEnd w:id="83"/>
      <w:bookmarkStart w:id="84" w:name="_Toc138638534"/>
      <w:bookmarkEnd w:id="84"/>
      <w:bookmarkStart w:id="85" w:name="_Toc138639074"/>
      <w:bookmarkEnd w:id="85"/>
      <w:bookmarkStart w:id="86" w:name="_Toc138638718"/>
      <w:bookmarkEnd w:id="86"/>
      <w:bookmarkStart w:id="87" w:name="_Toc138638538"/>
      <w:bookmarkEnd w:id="87"/>
      <w:bookmarkStart w:id="88" w:name="_Toc138638910"/>
      <w:bookmarkEnd w:id="88"/>
      <w:bookmarkStart w:id="89" w:name="_Toc138639090"/>
      <w:bookmarkEnd w:id="89"/>
      <w:bookmarkStart w:id="90" w:name="_Toc138638883"/>
      <w:bookmarkEnd w:id="90"/>
    </w:p>
    <w:p w14:paraId="67BB2F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标项一采购标准和要求：</w:t>
      </w:r>
    </w:p>
    <w:p w14:paraId="5B0B960B">
      <w:pP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视频链路共634条：</w:t>
      </w:r>
    </w:p>
    <w:p w14:paraId="747FEF3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一、技术要求</w:t>
      </w:r>
    </w:p>
    <w:p w14:paraId="5FA58F1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投标人在线路接</w:t>
      </w:r>
      <w:r>
        <w:rPr>
          <w:rFonts w:hint="eastAsia" w:asciiTheme="minorEastAsia" w:hAnsiTheme="minorEastAsia" w:eastAsiaTheme="minorEastAsia" w:cstheme="minorEastAsia"/>
          <w:color w:val="auto"/>
          <w:sz w:val="24"/>
          <w:szCs w:val="24"/>
          <w:lang w:eastAsia="zh-CN"/>
        </w:rPr>
        <w:t>入</w:t>
      </w:r>
      <w:r>
        <w:rPr>
          <w:rFonts w:hint="eastAsia" w:asciiTheme="minorEastAsia" w:hAnsiTheme="minorEastAsia" w:eastAsiaTheme="minorEastAsia" w:cstheme="minorEastAsia"/>
          <w:color w:val="auto"/>
          <w:sz w:val="24"/>
          <w:szCs w:val="24"/>
        </w:rPr>
        <w:t>等施工过程中，不得中断甲方现有的业务网络，不得改变原有的网络拓扑和配置。</w:t>
      </w:r>
    </w:p>
    <w:p w14:paraId="075600F2">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、要求投标单位在服务所在区域内具有覆盖到各单位的链路资源，</w:t>
      </w:r>
      <w:r>
        <w:rPr>
          <w:rFonts w:hint="eastAsia" w:asciiTheme="minorEastAsia" w:hAnsiTheme="minorEastAsia" w:eastAsiaTheme="minorEastAsia" w:cstheme="minorEastAsia"/>
          <w:color w:val="auto"/>
          <w:sz w:val="24"/>
          <w:szCs w:val="24"/>
          <w:lang w:eastAsia="zh-CN"/>
        </w:rPr>
        <w:t>可以</w:t>
      </w:r>
      <w:r>
        <w:rPr>
          <w:rFonts w:hint="eastAsia" w:asciiTheme="minorEastAsia" w:hAnsiTheme="minorEastAsia" w:eastAsiaTheme="minorEastAsia" w:cstheme="minorEastAsia"/>
          <w:color w:val="auto"/>
          <w:sz w:val="24"/>
          <w:szCs w:val="24"/>
        </w:rPr>
        <w:t>满足本次项目所涉及的接入及后续扩容的要求，光纤链路到达各点位设备箱位置的资源到位率大于80%并提供证明材料（光路图或管道图等相关材料）。</w:t>
      </w:r>
    </w:p>
    <w:p w14:paraId="6594B9DB">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2、投标单位线路已覆盖两端用户，传输资源已全部到位，并提供证明资料。（资源到位证明材料包括网络路由截图、接入端机房设备机架号或专网设备现状清单等）。</w:t>
      </w:r>
    </w:p>
    <w:p w14:paraId="29C8C9BC">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3、投标单位拥有长途光缆骨干线路保护环路，长途光缆骨干线路能够在单条路由中断时，自动切换至其他路由。</w:t>
      </w:r>
    </w:p>
    <w:p w14:paraId="03A05D4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二、网络架构及安全保障要求</w:t>
      </w:r>
    </w:p>
    <w:p w14:paraId="23C91E3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1、本项目系统组网采用全IP架构，采用全光纤PON的组网方式，将前端采集的信息全部接入视频专网。</w:t>
      </w:r>
    </w:p>
    <w:p w14:paraId="70A5ABD1">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2、网络搭建采用无源PON网络，从OLT到分光器到ONU均为专网专用，与互联网及其他网络物理隔离。</w:t>
      </w:r>
    </w:p>
    <w:p w14:paraId="64A5565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3、传输系统：租用运营商有线光纤传输，实现将前端设备摄像机接入至公安视频专网，一方面将前端采集的图像信息至监控平台；另一方面将后端控制指令传输至前端设备。</w:t>
      </w:r>
    </w:p>
    <w:p w14:paraId="79EE341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4、参照《安全防范视频监控联网系统信息传输、交换、控制技术要求（GB/T28181-2016）文件规范依据。</w:t>
      </w:r>
    </w:p>
    <w:p w14:paraId="6EE8166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三、网络传输带宽要求</w:t>
      </w:r>
    </w:p>
    <w:p w14:paraId="35D65AD3">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1、联网系统网络带宽应能满足前端设备接入监控中心、监控中心互联、用户终端接入监控中心的带宽要求，网络带宽不低于100Mbps。</w:t>
      </w:r>
    </w:p>
    <w:p w14:paraId="6EBDA52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2、单个前端点位应具有独立带宽接入ONU设备，经运营商承载网由OLT设备汇聚至核心交换机。</w:t>
      </w:r>
    </w:p>
    <w:p w14:paraId="40DC294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四、网络传输质量要求</w:t>
      </w:r>
    </w:p>
    <w:p w14:paraId="0C725985">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联网系统IP网络的传输质量(如传输时延、包丢失率、包误差率、虚假包率等)应符合以下要求：</w:t>
      </w:r>
    </w:p>
    <w:p w14:paraId="48FB94BC">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1、专线时延上限值为400ms；</w:t>
      </w:r>
    </w:p>
    <w:p w14:paraId="5F172C0A">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2、时延抖动上限值为</w:t>
      </w:r>
      <w:r>
        <w:rPr>
          <w:rFonts w:hint="eastAsia" w:asciiTheme="minorEastAsia" w:hAnsiTheme="minorEastAsia" w:cstheme="minorEastAsia"/>
          <w:color w:val="auto"/>
          <w:sz w:val="24"/>
          <w:szCs w:val="24"/>
          <w:lang w:eastAsia="zh-CN"/>
        </w:rPr>
        <w:t>100</w:t>
      </w:r>
      <w:r>
        <w:rPr>
          <w:rFonts w:hint="eastAsia" w:asciiTheme="minorEastAsia" w:hAnsiTheme="minorEastAsia" w:eastAsiaTheme="minorEastAsia" w:cstheme="minorEastAsia"/>
          <w:color w:val="auto"/>
          <w:sz w:val="24"/>
          <w:szCs w:val="24"/>
        </w:rPr>
        <w:t>ms；</w:t>
      </w:r>
    </w:p>
    <w:p w14:paraId="2F17858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3、丢包率上限值为1×10-7；</w:t>
      </w:r>
    </w:p>
    <w:p w14:paraId="0F381F8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4、包误差率上限值为1×10-4。</w:t>
      </w:r>
    </w:p>
    <w:p w14:paraId="5A7B8CFB">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、维护范围</w:t>
      </w:r>
    </w:p>
    <w:p w14:paraId="72848CB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1、包含</w:t>
      </w:r>
      <w:r>
        <w:rPr>
          <w:rFonts w:hint="eastAsia" w:asciiTheme="minorEastAsia" w:hAnsiTheme="minorEastAsia" w:cstheme="minorEastAsia"/>
          <w:color w:val="auto"/>
          <w:sz w:val="24"/>
          <w:szCs w:val="24"/>
          <w:lang w:eastAsia="zh-CN"/>
        </w:rPr>
        <w:t>天山</w:t>
      </w:r>
      <w:r>
        <w:rPr>
          <w:rFonts w:hint="eastAsia" w:asciiTheme="minorEastAsia" w:hAnsiTheme="minorEastAsia" w:eastAsiaTheme="minorEastAsia" w:cstheme="minorEastAsia"/>
          <w:color w:val="auto"/>
          <w:sz w:val="24"/>
          <w:szCs w:val="24"/>
        </w:rPr>
        <w:t>区辖区内的FJC全量设备）进行维护，本次运维内容包括监控系统设备和配件的故障维修、维护、更换，不包括更换设备时需要购买产品所产生的费用。</w:t>
      </w:r>
    </w:p>
    <w:p w14:paraId="33859ED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2、运维有效期自合同签订之日后一年内。一年内如有新增设备按照此次投标价格执行；如有拆除设备从拆除之日起计算，扣除该点位维护费用。</w:t>
      </w:r>
    </w:p>
    <w:p w14:paraId="0E53718D">
      <w:pPr>
        <w:rPr>
          <w:rFonts w:hint="eastAsia" w:asciiTheme="minorEastAsia" w:hAnsiTheme="minorEastAsia" w:eastAsiaTheme="minorEastAsia" w:cstheme="minorEastAsia"/>
          <w:color w:val="auto"/>
          <w:sz w:val="24"/>
          <w:szCs w:val="24"/>
        </w:rPr>
      </w:pPr>
    </w:p>
    <w:tbl>
      <w:tblPr>
        <w:tblStyle w:val="278"/>
        <w:tblW w:w="8217" w:type="dxa"/>
        <w:tblInd w:w="7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4635"/>
        <w:gridCol w:w="2457"/>
      </w:tblGrid>
      <w:tr w14:paraId="1A599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25" w:type="dxa"/>
            <w:shd w:val="clear" w:color="auto" w:fill="BFBFBF"/>
            <w:vAlign w:val="top"/>
          </w:tcPr>
          <w:p w14:paraId="58BF812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635" w:type="dxa"/>
            <w:shd w:val="clear" w:color="auto" w:fill="BFBFBF"/>
            <w:vAlign w:val="top"/>
          </w:tcPr>
          <w:p w14:paraId="055332F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维护项目</w:t>
            </w:r>
          </w:p>
        </w:tc>
        <w:tc>
          <w:tcPr>
            <w:tcW w:w="2457" w:type="dxa"/>
            <w:shd w:val="clear" w:color="auto" w:fill="BFBFBF"/>
            <w:vAlign w:val="top"/>
          </w:tcPr>
          <w:p w14:paraId="3650DD3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r>
      <w:tr w14:paraId="5A3D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125" w:type="dxa"/>
            <w:vAlign w:val="top"/>
          </w:tcPr>
          <w:p w14:paraId="50B69B9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35" w:type="dxa"/>
            <w:vAlign w:val="top"/>
          </w:tcPr>
          <w:p w14:paraId="10CC984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前端摄像机维护</w:t>
            </w:r>
          </w:p>
        </w:tc>
        <w:tc>
          <w:tcPr>
            <w:tcW w:w="2457" w:type="dxa"/>
            <w:vAlign w:val="top"/>
          </w:tcPr>
          <w:p w14:paraId="3131EE5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14:paraId="16175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25" w:type="dxa"/>
            <w:vAlign w:val="top"/>
          </w:tcPr>
          <w:p w14:paraId="700045B8">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635" w:type="dxa"/>
            <w:vAlign w:val="top"/>
          </w:tcPr>
          <w:p w14:paraId="67AB9C0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前端摄像机线路维护</w:t>
            </w:r>
          </w:p>
        </w:tc>
        <w:tc>
          <w:tcPr>
            <w:tcW w:w="2457" w:type="dxa"/>
            <w:vAlign w:val="top"/>
          </w:tcPr>
          <w:p w14:paraId="72C6AA1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bl>
    <w:p w14:paraId="5A54BB1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前端设备运维要求</w:t>
      </w:r>
    </w:p>
    <w:tbl>
      <w:tblPr>
        <w:tblStyle w:val="27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1882"/>
        <w:gridCol w:w="6587"/>
      </w:tblGrid>
      <w:tr w14:paraId="6FC9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45" w:type="dxa"/>
            <w:shd w:val="clear" w:color="auto" w:fill="A6A6A6"/>
            <w:vAlign w:val="top"/>
          </w:tcPr>
          <w:p w14:paraId="45F8887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3D2DD80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2CCE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1145" w:type="dxa"/>
            <w:vMerge w:val="restart"/>
            <w:vAlign w:val="top"/>
          </w:tcPr>
          <w:p w14:paraId="293F59CC">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w:t>
            </w:r>
          </w:p>
        </w:tc>
        <w:tc>
          <w:tcPr>
            <w:tcW w:w="1882" w:type="dxa"/>
            <w:vAlign w:val="top"/>
          </w:tcPr>
          <w:p w14:paraId="2FDC0AF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监控摄像机</w:t>
            </w:r>
          </w:p>
        </w:tc>
        <w:tc>
          <w:tcPr>
            <w:tcW w:w="6587" w:type="dxa"/>
            <w:vAlign w:val="top"/>
          </w:tcPr>
          <w:p w14:paraId="099A1D0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3685F86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摄像机机位和镜头矫正；白光补光灯、频闪补光灯、爆闪补光灯的维护和更换；</w:t>
            </w:r>
          </w:p>
          <w:p w14:paraId="3AB1E9A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定期清洁保养；故障维修及更换；备品备件管理。</w:t>
            </w:r>
          </w:p>
        </w:tc>
      </w:tr>
      <w:tr w14:paraId="1E19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1145" w:type="dxa"/>
            <w:vMerge w:val="continue"/>
            <w:vAlign w:val="top"/>
          </w:tcPr>
          <w:p w14:paraId="175D40BD">
            <w:pPr>
              <w:rPr>
                <w:rFonts w:hint="eastAsia" w:asciiTheme="minorEastAsia" w:hAnsiTheme="minorEastAsia" w:eastAsiaTheme="minorEastAsia" w:cstheme="minorEastAsia"/>
                <w:color w:val="auto"/>
                <w:sz w:val="24"/>
                <w:szCs w:val="24"/>
              </w:rPr>
            </w:pPr>
          </w:p>
        </w:tc>
        <w:tc>
          <w:tcPr>
            <w:tcW w:w="1882" w:type="dxa"/>
            <w:vAlign w:val="top"/>
          </w:tcPr>
          <w:p w14:paraId="7D8F19F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室外设备箱单元</w:t>
            </w:r>
          </w:p>
        </w:tc>
        <w:tc>
          <w:tcPr>
            <w:tcW w:w="6587" w:type="dxa"/>
            <w:vAlign w:val="top"/>
          </w:tcPr>
          <w:p w14:paraId="74E7DF2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7692186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监控设备箱内的ONU设备、交换机、监控主机等；控制箱门锁被非法开启、损坏；发生盗窃或外力损坏。</w:t>
            </w:r>
          </w:p>
        </w:tc>
      </w:tr>
      <w:tr w14:paraId="3163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145" w:type="dxa"/>
            <w:vMerge w:val="continue"/>
            <w:vAlign w:val="top"/>
          </w:tcPr>
          <w:p w14:paraId="59622CAE">
            <w:pPr>
              <w:rPr>
                <w:rFonts w:hint="eastAsia" w:asciiTheme="minorEastAsia" w:hAnsiTheme="minorEastAsia" w:eastAsiaTheme="minorEastAsia" w:cstheme="minorEastAsia"/>
                <w:color w:val="auto"/>
                <w:sz w:val="24"/>
                <w:szCs w:val="24"/>
              </w:rPr>
            </w:pPr>
          </w:p>
        </w:tc>
        <w:tc>
          <w:tcPr>
            <w:tcW w:w="1882" w:type="dxa"/>
            <w:vAlign w:val="top"/>
          </w:tcPr>
          <w:p w14:paraId="2D3361C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链路故障</w:t>
            </w:r>
          </w:p>
        </w:tc>
        <w:tc>
          <w:tcPr>
            <w:tcW w:w="6587" w:type="dxa"/>
            <w:vAlign w:val="top"/>
          </w:tcPr>
          <w:p w14:paraId="58CE981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05A9491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社区PON网络线路损伤，衰耗过大；超五类双绞线损伤，RJ45头接触不良。不少于100米范围的网络线缆抢修。</w:t>
            </w:r>
          </w:p>
        </w:tc>
      </w:tr>
      <w:tr w14:paraId="1558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145" w:type="dxa"/>
            <w:shd w:val="clear" w:color="auto" w:fill="A6A6A6"/>
            <w:vAlign w:val="top"/>
          </w:tcPr>
          <w:p w14:paraId="4D899D5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78144F6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23CE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1145" w:type="dxa"/>
            <w:vAlign w:val="top"/>
          </w:tcPr>
          <w:p w14:paraId="342877E3">
            <w:pPr>
              <w:rPr>
                <w:rFonts w:hint="eastAsia" w:asciiTheme="minorEastAsia" w:hAnsiTheme="minorEastAsia" w:eastAsiaTheme="minorEastAsia" w:cstheme="minorEastAsia"/>
                <w:color w:val="auto"/>
                <w:sz w:val="24"/>
                <w:szCs w:val="24"/>
              </w:rPr>
            </w:pPr>
          </w:p>
        </w:tc>
        <w:tc>
          <w:tcPr>
            <w:tcW w:w="1882" w:type="dxa"/>
            <w:vAlign w:val="top"/>
          </w:tcPr>
          <w:p w14:paraId="54B3D7A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电力故障</w:t>
            </w:r>
          </w:p>
        </w:tc>
        <w:tc>
          <w:tcPr>
            <w:tcW w:w="6587" w:type="dxa"/>
            <w:vAlign w:val="top"/>
          </w:tcPr>
          <w:p w14:paraId="1FE043C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5C8C55A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摄像机电源、补光灯电源、爆闪灯电源的维修及故障恢复。设备箱引电故障恢复，包括线缆断掉、接头松动、接触不良等引起的断电恢复。</w:t>
            </w:r>
          </w:p>
        </w:tc>
      </w:tr>
    </w:tbl>
    <w:p w14:paraId="1E8A2AE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3、运行维护标准</w:t>
      </w:r>
    </w:p>
    <w:p w14:paraId="253CEB7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合同签订后即需安排对维保范围内的所有内容进行检测、维护、清洗、线路整理及常规故障排除，确保系统正常运行，同时承诺今后每个季度即对用户单位所有的前端设备及监控室设备清洗、检测、维护一次，确保系统正常运行，并填写检测维护报告，每次维保后需甲方验收签字。</w:t>
      </w:r>
    </w:p>
    <w:p w14:paraId="5E561DC5">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在每接到用户单位维修通知后，必须在1小时内响应，2小时内派技术人员到达现场维修，一般故障必须在8小时内修复；疑难故障或由于特殊器件影响不能及时处理的，要提供应急技术解决方案，最迟应在48小时内修复，修复标准为系统各项功能运行正常，可以正常使用。投标单位在每次故障处理后将设备发生故障情况及解决办法通知用户单位，并填写一式两份维修报告，双方签字。</w:t>
      </w:r>
    </w:p>
    <w:p w14:paraId="33A72FB9">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投标单位必须为用户单位提供技术热线服务，设置维保专属号码，随时解决用户单位遇到的技术问题，帮助用户单位及时排除故障。</w:t>
      </w:r>
    </w:p>
    <w:p w14:paraId="33C9760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4、技术支持及应急响应</w:t>
      </w:r>
    </w:p>
    <w:p w14:paraId="3BF23CB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要求提供以下服务，至少包括：</w:t>
      </w:r>
    </w:p>
    <w:p w14:paraId="6DA2C0D8">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必须提供7×24小时电话支持；</w:t>
      </w:r>
    </w:p>
    <w:p w14:paraId="75334ED3">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须提供不少于2名专职维护保障工程师（本项目要求投标单位向采购人提供至少2名取得安防类或网络安全类相关证书专业技术工程师组成的技术团队，驻场提供服务）（提供相关证明材，须包含人员证书扫描件及本单位社保缴纳证明）</w:t>
      </w:r>
    </w:p>
    <w:p w14:paraId="230D4B5C">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应急服务解决措施（7×24的响应时间，10：00-23：00时间段3小时之内到达现场进行排除，23：00-次日10：00时间段8小时之内到达现场进行排除，最大限度减少损失）。</w:t>
      </w:r>
    </w:p>
    <w:p w14:paraId="5DD4E54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关于参加项目的人员及组织机构</w:t>
      </w:r>
    </w:p>
    <w:p w14:paraId="67516FB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必须成立合理的组织机构，建立健全保障项目顺利实施的各项管理制度和质量保证体系，安排好足够的高素质人才参加本项目的运维。在项目机构中应明确各岗位的职责、任职资格及任务目标，确保运维顺利实施。根据工作的业务性质，应分别配备有优势的运维经理、运维骨干等人员承担本运维工作。</w:t>
      </w:r>
    </w:p>
    <w:p w14:paraId="3D55383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在本项目的执行过程中，核心人员要百分之百地投入到此项目。</w:t>
      </w:r>
    </w:p>
    <w:p w14:paraId="60E2772B">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方维修服务含配备足额的设备维修人员及相应的工程抢险车、登高车、维护车、工程宝、维护工具箱等必备的运维车辆及设备。建立7*24小时响应并开展维护工作；一般故障（如线缆挖断、网络传输设备损坏等）要在2小时内响应并人员到位，8小时内排除故障；重保期间出现网络故障须1小时处理完毕。如遇非常规性原因（通信管制、不可抗拒的自然灾害等）造成网络中断，投标方自发现故障起2小时内书面向甲方报备，并在最短的时间恢复正常。</w:t>
      </w:r>
    </w:p>
    <w:p w14:paraId="620701F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6、投标人对突发性故障提供紧急维修服务，紧急情况下甲方有权要求乙方在非工作时间、休息日及法定节假日进行维修工作。</w:t>
      </w:r>
    </w:p>
    <w:p w14:paraId="2B589593">
      <w:pPr>
        <w:rPr>
          <w:rFonts w:hint="eastAsia" w:ascii="宋体" w:hAnsi="宋体" w:eastAsia="宋体" w:cs="宋体"/>
          <w:b/>
          <w:color w:val="auto"/>
          <w:sz w:val="24"/>
          <w:szCs w:val="24"/>
        </w:rPr>
      </w:pPr>
    </w:p>
    <w:p w14:paraId="413E3470">
      <w:pP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专用链路共27条：</w:t>
      </w:r>
    </w:p>
    <w:p w14:paraId="440E366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1.该链路网络安全方面要求“专线专用视频链路”、“物理隔离”、“封堵闲置端口”</w:t>
      </w:r>
    </w:p>
    <w:p w14:paraId="6134310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速率至少需达到</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0M。（需提供承诺函）。</w:t>
      </w:r>
    </w:p>
    <w:p w14:paraId="4060193E">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2.投标人在线路接入等施工过程中，不得中断甲方现使用的与本项目相关的业务网</w:t>
      </w:r>
    </w:p>
    <w:p w14:paraId="3827AAF1">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络，不得改变原有的网络拓扑和配置。（提供承诺函）</w:t>
      </w:r>
    </w:p>
    <w:p w14:paraId="75E16754">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3.网络带宽应能满足前端设备接入监控中心、监控中心互联、用户终端接入监控中心的</w:t>
      </w:r>
    </w:p>
    <w:p w14:paraId="64F54F52">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带宽要求，并留有余量。单个前端点位应具有</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0Mbps以上独立带宽接入ONU设备，</w:t>
      </w:r>
    </w:p>
    <w:p w14:paraId="57B1147B">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经运营商承载网由OLT设备汇聚至核心交换机。</w:t>
      </w:r>
    </w:p>
    <w:p w14:paraId="51514B2A">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4.链路租赁期内，按照7x24小时应急相应机制，负责排除各自区域内各类光缆故障，</w:t>
      </w:r>
    </w:p>
    <w:p w14:paraId="30B99BF6">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确保甲方监控设备正常运转。如人为原因导致故障未及时修复，超出故障修复时间，</w:t>
      </w:r>
    </w:p>
    <w:p w14:paraId="243678D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运维中心将按照派单故障超时，作为链路租赁费核减依据。</w:t>
      </w:r>
    </w:p>
    <w:p w14:paraId="120A0949">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5.投标人提供专网链路租赁服务，供应商需提供线路和网源等设备的日常维护、维修</w:t>
      </w:r>
    </w:p>
    <w:p w14:paraId="673483B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服务。</w:t>
      </w:r>
    </w:p>
    <w:p w14:paraId="3518AEC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6.投标人在线路接入等施工过程中，不得中断甲方现有的视频专网网络，不得改变原</w:t>
      </w:r>
    </w:p>
    <w:p w14:paraId="388A2A71">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有的网络拓扑和配置,特殊情况下可对现有的视频专网网络进行不间断割接。</w:t>
      </w:r>
    </w:p>
    <w:p w14:paraId="26D45DB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7.视频物理专网网络架构及安全保障要求：组网采用全IP架构，采用全光纤PON的</w:t>
      </w:r>
    </w:p>
    <w:p w14:paraId="0BFEC651">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组网方式，将前端采集的视频信息全部接入视频专网。</w:t>
      </w:r>
    </w:p>
    <w:p w14:paraId="43003F3D">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8.网络搭建采用无源PON网络，从OLT到分光器到ONU均为专网专用，与其他网络</w:t>
      </w:r>
    </w:p>
    <w:p w14:paraId="79FDF10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物理隔离。</w:t>
      </w:r>
    </w:p>
    <w:p w14:paraId="39B245CD">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.参照《安全防范视频监控联网系统信息传输、交换、控制技术要求》（GB/T28181-2016）</w:t>
      </w:r>
    </w:p>
    <w:p w14:paraId="6019E5EC">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文件规范依据。网络传输带宽：联网系统网络带宽应能满足前端设备接入监控中心、</w:t>
      </w:r>
    </w:p>
    <w:p w14:paraId="1F7F3C8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监控中心互联、用户终端接入监控中心的带宽要求，并留有余量。单个前端点位应</w:t>
      </w:r>
    </w:p>
    <w:p w14:paraId="6660CF8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具有</w:t>
      </w:r>
      <w:r>
        <w:rPr>
          <w:rFonts w:hint="eastAsia" w:ascii="宋体" w:hAnsi="宋体" w:eastAsia="宋体" w:cs="宋体"/>
          <w:b w:val="0"/>
          <w:bCs/>
          <w:color w:val="auto"/>
          <w:sz w:val="24"/>
          <w:szCs w:val="24"/>
          <w:lang w:eastAsia="zh-CN"/>
        </w:rPr>
        <w:t>100</w:t>
      </w:r>
      <w:r>
        <w:rPr>
          <w:rFonts w:hint="eastAsia" w:ascii="宋体" w:hAnsi="宋体" w:eastAsia="宋体" w:cs="宋体"/>
          <w:b w:val="0"/>
          <w:bCs/>
          <w:color w:val="auto"/>
          <w:sz w:val="24"/>
          <w:szCs w:val="24"/>
        </w:rPr>
        <w:t>Mbps以上独立带宽接入ONU设备，经运营商承载网由OLT设备汇聚至核心</w:t>
      </w:r>
    </w:p>
    <w:p w14:paraId="7CFD44D6">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交换机。</w:t>
      </w:r>
    </w:p>
    <w:p w14:paraId="5017215A">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.网络传输质量：联网系统IP网络的传输质量(如传输时延、包丢失率、包误差率、</w:t>
      </w:r>
    </w:p>
    <w:p w14:paraId="712AB87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虚假包率等)应符合以下要求：网络时延上限值为400ms；时延抖动上限值为</w:t>
      </w:r>
      <w:r>
        <w:rPr>
          <w:rFonts w:hint="eastAsia" w:ascii="宋体" w:hAnsi="宋体" w:eastAsia="宋体" w:cs="宋体"/>
          <w:b w:val="0"/>
          <w:bCs/>
          <w:color w:val="auto"/>
          <w:sz w:val="24"/>
          <w:szCs w:val="24"/>
          <w:lang w:eastAsia="zh-CN"/>
        </w:rPr>
        <w:t>100</w:t>
      </w:r>
      <w:r>
        <w:rPr>
          <w:rFonts w:hint="eastAsia" w:ascii="宋体" w:hAnsi="宋体" w:eastAsia="宋体" w:cs="宋体"/>
          <w:b w:val="0"/>
          <w:bCs/>
          <w:color w:val="auto"/>
          <w:sz w:val="24"/>
          <w:szCs w:val="24"/>
        </w:rPr>
        <w:t>ms；</w:t>
      </w:r>
    </w:p>
    <w:p w14:paraId="2531D7F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丢包率上限值为1×10-3；包误差率上限值为1×10-4。</w:t>
      </w:r>
    </w:p>
    <w:p w14:paraId="5A951199">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.投标人应组织专业技术人员提供技术支撑，保证接入线路的畅通。</w:t>
      </w:r>
    </w:p>
    <w:p w14:paraId="122E7A92">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.项目执行期间，若国家颁布新的光纤资费标准，自新的资费标准生效时起按新的资</w:t>
      </w:r>
    </w:p>
    <w:p w14:paraId="40B227BE">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费标准执行。</w:t>
      </w:r>
    </w:p>
    <w:p w14:paraId="7EC4EF6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.投标人对突发性故障提供紧急维修服务，紧急情况下甲方有权要求乙方在非工作时</w:t>
      </w:r>
    </w:p>
    <w:p w14:paraId="0510040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间、休息日及法定节假日进行维修工作。</w:t>
      </w:r>
    </w:p>
    <w:p w14:paraId="7E1E233F">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.保密要求：投标人应对甲方提供的资料、信息（包括但不限于商业秘密，技术资料、</w:t>
      </w:r>
    </w:p>
    <w:p w14:paraId="0B20AB3D">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图纸、数据、密码、以及与业务有关的客户的信息等）负保密责任。不得向第三方泄</w:t>
      </w:r>
    </w:p>
    <w:p w14:paraId="7B4691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heme="minorEastAsia" w:hAnsiTheme="minorEastAsia" w:eastAsiaTheme="minorEastAsia" w:cstheme="minorEastAsia"/>
          <w:b/>
          <w:color w:val="auto"/>
          <w:sz w:val="24"/>
          <w:szCs w:val="24"/>
          <w:lang w:eastAsia="zh-CN"/>
        </w:rPr>
      </w:pPr>
      <w:r>
        <w:rPr>
          <w:rFonts w:hint="eastAsia" w:ascii="宋体" w:hAnsi="宋体" w:eastAsia="宋体" w:cs="宋体"/>
          <w:b w:val="0"/>
          <w:bCs/>
          <w:color w:val="auto"/>
          <w:sz w:val="24"/>
          <w:szCs w:val="24"/>
        </w:rPr>
        <w:t>露甲方的网络拓扑、线路连接方式、设备密码、设备配置等信息。</w:t>
      </w:r>
      <w:r>
        <w:rPr>
          <w:rFonts w:ascii="宋体" w:hAnsi="宋体" w:eastAsia="宋体" w:cs="宋体"/>
          <w:b/>
          <w:color w:val="auto"/>
          <w:sz w:val="24"/>
          <w:szCs w:val="24"/>
        </w:rPr>
        <w:br w:type="page"/>
      </w:r>
      <w:r>
        <w:rPr>
          <w:rFonts w:hint="eastAsia" w:asciiTheme="minorEastAsia" w:hAnsiTheme="minorEastAsia" w:cstheme="minorEastAsia"/>
          <w:b/>
          <w:color w:val="auto"/>
          <w:sz w:val="24"/>
          <w:szCs w:val="24"/>
          <w:lang w:eastAsia="zh-CN"/>
        </w:rPr>
        <w:t>标项二采购标准和要求：</w:t>
      </w:r>
    </w:p>
    <w:p w14:paraId="6A0DF91C">
      <w:pP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视频链路共466条：</w:t>
      </w:r>
    </w:p>
    <w:p w14:paraId="118CDCF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一、技术要求</w:t>
      </w:r>
    </w:p>
    <w:p w14:paraId="659584B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投标人在线路接</w:t>
      </w:r>
      <w:r>
        <w:rPr>
          <w:rFonts w:hint="eastAsia" w:asciiTheme="minorEastAsia" w:hAnsiTheme="minorEastAsia" w:eastAsiaTheme="minorEastAsia" w:cstheme="minorEastAsia"/>
          <w:color w:val="auto"/>
          <w:sz w:val="24"/>
          <w:szCs w:val="24"/>
          <w:lang w:eastAsia="zh-CN"/>
        </w:rPr>
        <w:t>入</w:t>
      </w:r>
      <w:r>
        <w:rPr>
          <w:rFonts w:hint="eastAsia" w:asciiTheme="minorEastAsia" w:hAnsiTheme="minorEastAsia" w:eastAsiaTheme="minorEastAsia" w:cstheme="minorEastAsia"/>
          <w:color w:val="auto"/>
          <w:sz w:val="24"/>
          <w:szCs w:val="24"/>
        </w:rPr>
        <w:t>等施工过程中，不得中断甲方现有的业务网络，不得改变原有的网络拓扑和配置。</w:t>
      </w:r>
    </w:p>
    <w:p w14:paraId="54BF44DA">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、要求投标单位在服务所在区域内具有覆盖到各单位的链路资源，</w:t>
      </w:r>
      <w:r>
        <w:rPr>
          <w:rFonts w:hint="eastAsia" w:asciiTheme="minorEastAsia" w:hAnsiTheme="minorEastAsia" w:eastAsiaTheme="minorEastAsia" w:cstheme="minorEastAsia"/>
          <w:color w:val="auto"/>
          <w:sz w:val="24"/>
          <w:szCs w:val="24"/>
          <w:lang w:eastAsia="zh-CN"/>
        </w:rPr>
        <w:t>可以</w:t>
      </w:r>
      <w:r>
        <w:rPr>
          <w:rFonts w:hint="eastAsia" w:asciiTheme="minorEastAsia" w:hAnsiTheme="minorEastAsia" w:eastAsiaTheme="minorEastAsia" w:cstheme="minorEastAsia"/>
          <w:color w:val="auto"/>
          <w:sz w:val="24"/>
          <w:szCs w:val="24"/>
        </w:rPr>
        <w:t>满足本次项目所涉及的接入及后续扩容的要求，光纤链路到达各点位设备箱位置的资源到位率大于80%并提供证明材料（光路图或管道图等相关材料）。</w:t>
      </w:r>
    </w:p>
    <w:p w14:paraId="3BDA13EF">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2、投标单位线路已覆盖两端用户，传输资源已全部到位，并提供证明资料。（资源到位证明材料包括网络路由截图、接入端机房设备机架号或专网设备现状清单等）。</w:t>
      </w:r>
    </w:p>
    <w:p w14:paraId="58605E84">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3、投标单位拥有长途光缆骨干线路保护环路，长途光缆骨干线路能够在单条路由中断时，自动切换至其他路由。</w:t>
      </w:r>
    </w:p>
    <w:p w14:paraId="0E11EBC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二、网络架构及安全保障要求</w:t>
      </w:r>
    </w:p>
    <w:p w14:paraId="629B292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1、本项目系统组网采用全IP架构，采用全光纤PON的组网方式，将前端采集的信息全部接入视频专网。</w:t>
      </w:r>
    </w:p>
    <w:p w14:paraId="33CAA52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2、网络搭建采用无源PON网络，从OLT到分光器到ONU均为专网专用，与互联网及其他网络物理隔离。</w:t>
      </w:r>
    </w:p>
    <w:p w14:paraId="63480382">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3、传输系统：租用运营商有线光纤传输，实现将前端设备摄像机接入至公安视频专网，一方面将前端采集的图像信息至监控平台；另一方面将后端控制指令传输至前端设备。</w:t>
      </w:r>
    </w:p>
    <w:p w14:paraId="349B0E7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4、参照《安全防范视频监控联网系统信息传输、交换、控制技术要求（GB/T28181-2016）文件规范依据。</w:t>
      </w:r>
    </w:p>
    <w:p w14:paraId="400C547C">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三、网络传输带宽要求</w:t>
      </w:r>
    </w:p>
    <w:p w14:paraId="68859F2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1、联网系统网络带宽应能满足前端设备接入监控中心、监控中心互联、用户终端接入监控中心的带宽要求，网络带宽不低于100Mbps。</w:t>
      </w:r>
    </w:p>
    <w:p w14:paraId="43291EF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2、单个前端点位应具有独立带宽接入ONU设备，经运营商承载网由OLT设备汇聚至核心交换机。</w:t>
      </w:r>
    </w:p>
    <w:p w14:paraId="1A1B75AB">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四、网络传输质量要求</w:t>
      </w:r>
    </w:p>
    <w:p w14:paraId="7CEE4B1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联网系统IP网络的传输质量(如传输时延、包丢失率、包误差率、虚假包率等)应符合以下要求：</w:t>
      </w:r>
    </w:p>
    <w:p w14:paraId="7FE2683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1、专线时延上限值为400ms；</w:t>
      </w:r>
    </w:p>
    <w:p w14:paraId="1C076D2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2、时延抖动上限值为</w:t>
      </w:r>
      <w:r>
        <w:rPr>
          <w:rFonts w:hint="eastAsia" w:asciiTheme="minorEastAsia" w:hAnsiTheme="minorEastAsia" w:cstheme="minorEastAsia"/>
          <w:color w:val="auto"/>
          <w:sz w:val="24"/>
          <w:szCs w:val="24"/>
          <w:lang w:eastAsia="zh-CN"/>
        </w:rPr>
        <w:t>100</w:t>
      </w:r>
      <w:r>
        <w:rPr>
          <w:rFonts w:hint="eastAsia" w:asciiTheme="minorEastAsia" w:hAnsiTheme="minorEastAsia" w:eastAsiaTheme="minorEastAsia" w:cstheme="minorEastAsia"/>
          <w:color w:val="auto"/>
          <w:sz w:val="24"/>
          <w:szCs w:val="24"/>
        </w:rPr>
        <w:t>ms；</w:t>
      </w:r>
    </w:p>
    <w:p w14:paraId="377A263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3、丢包率上限值为1×10-7；</w:t>
      </w:r>
    </w:p>
    <w:p w14:paraId="32B5EF0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4、包误差率上限值为1×10-4。</w:t>
      </w:r>
    </w:p>
    <w:p w14:paraId="518D11C7">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、维护范围</w:t>
      </w:r>
    </w:p>
    <w:p w14:paraId="60805F8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1、包含</w:t>
      </w:r>
      <w:r>
        <w:rPr>
          <w:rFonts w:hint="eastAsia" w:asciiTheme="minorEastAsia" w:hAnsiTheme="minorEastAsia" w:cstheme="minorEastAsia"/>
          <w:color w:val="auto"/>
          <w:sz w:val="24"/>
          <w:szCs w:val="24"/>
          <w:lang w:eastAsia="zh-CN"/>
        </w:rPr>
        <w:t>天山</w:t>
      </w:r>
      <w:r>
        <w:rPr>
          <w:rFonts w:hint="eastAsia" w:asciiTheme="minorEastAsia" w:hAnsiTheme="minorEastAsia" w:eastAsiaTheme="minorEastAsia" w:cstheme="minorEastAsia"/>
          <w:color w:val="auto"/>
          <w:sz w:val="24"/>
          <w:szCs w:val="24"/>
        </w:rPr>
        <w:t>区辖区内的FJC全量设备）进行维护，本次运维内容包括监控系统设备和配件的故障维修、维护、更换，不包括更换设备时需要购买产品所产生的费用。</w:t>
      </w:r>
    </w:p>
    <w:p w14:paraId="0414970B">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2、运维有效期自合同签订之日后一年内。一年内如有新增设备按照此次投标价格执行；如有拆除设备从拆除之日起计算，扣除该点位维护费用。</w:t>
      </w:r>
    </w:p>
    <w:p w14:paraId="2B74E24F">
      <w:pPr>
        <w:rPr>
          <w:rFonts w:hint="eastAsia" w:asciiTheme="minorEastAsia" w:hAnsiTheme="minorEastAsia" w:eastAsiaTheme="minorEastAsia" w:cstheme="minorEastAsia"/>
          <w:color w:val="auto"/>
          <w:sz w:val="24"/>
          <w:szCs w:val="24"/>
        </w:rPr>
      </w:pPr>
    </w:p>
    <w:tbl>
      <w:tblPr>
        <w:tblStyle w:val="278"/>
        <w:tblW w:w="8217" w:type="dxa"/>
        <w:tblInd w:w="7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4635"/>
        <w:gridCol w:w="2457"/>
      </w:tblGrid>
      <w:tr w14:paraId="7B9B6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25" w:type="dxa"/>
            <w:shd w:val="clear" w:color="auto" w:fill="BFBFBF"/>
            <w:vAlign w:val="top"/>
          </w:tcPr>
          <w:p w14:paraId="4885993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635" w:type="dxa"/>
            <w:shd w:val="clear" w:color="auto" w:fill="BFBFBF"/>
            <w:vAlign w:val="top"/>
          </w:tcPr>
          <w:p w14:paraId="5D1AEA7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维护项目</w:t>
            </w:r>
          </w:p>
        </w:tc>
        <w:tc>
          <w:tcPr>
            <w:tcW w:w="2457" w:type="dxa"/>
            <w:shd w:val="clear" w:color="auto" w:fill="BFBFBF"/>
            <w:vAlign w:val="top"/>
          </w:tcPr>
          <w:p w14:paraId="2061DF3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r>
      <w:tr w14:paraId="75906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125" w:type="dxa"/>
            <w:vAlign w:val="top"/>
          </w:tcPr>
          <w:p w14:paraId="3C64B8B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35" w:type="dxa"/>
            <w:vAlign w:val="top"/>
          </w:tcPr>
          <w:p w14:paraId="67C6951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前端摄像机维护</w:t>
            </w:r>
          </w:p>
        </w:tc>
        <w:tc>
          <w:tcPr>
            <w:tcW w:w="2457" w:type="dxa"/>
            <w:vAlign w:val="top"/>
          </w:tcPr>
          <w:p w14:paraId="6AD89F5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14:paraId="6BBEE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125" w:type="dxa"/>
            <w:vAlign w:val="top"/>
          </w:tcPr>
          <w:p w14:paraId="1D0F444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635" w:type="dxa"/>
            <w:vAlign w:val="top"/>
          </w:tcPr>
          <w:p w14:paraId="739F7D7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前端摄像机线路维护</w:t>
            </w:r>
          </w:p>
        </w:tc>
        <w:tc>
          <w:tcPr>
            <w:tcW w:w="2457" w:type="dxa"/>
            <w:vAlign w:val="top"/>
          </w:tcPr>
          <w:p w14:paraId="415972B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bl>
    <w:p w14:paraId="13C1265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前端设备运维要求</w:t>
      </w:r>
    </w:p>
    <w:tbl>
      <w:tblPr>
        <w:tblStyle w:val="27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1882"/>
        <w:gridCol w:w="6587"/>
      </w:tblGrid>
      <w:tr w14:paraId="7F28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45" w:type="dxa"/>
            <w:shd w:val="clear" w:color="auto" w:fill="A6A6A6"/>
            <w:vAlign w:val="top"/>
          </w:tcPr>
          <w:p w14:paraId="77470C1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3D5FD40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41EC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1145" w:type="dxa"/>
            <w:vMerge w:val="restart"/>
            <w:vAlign w:val="top"/>
          </w:tcPr>
          <w:p w14:paraId="60B4198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w:t>
            </w:r>
          </w:p>
        </w:tc>
        <w:tc>
          <w:tcPr>
            <w:tcW w:w="1882" w:type="dxa"/>
            <w:vAlign w:val="top"/>
          </w:tcPr>
          <w:p w14:paraId="08917DA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监控摄像机</w:t>
            </w:r>
          </w:p>
        </w:tc>
        <w:tc>
          <w:tcPr>
            <w:tcW w:w="6587" w:type="dxa"/>
            <w:vAlign w:val="top"/>
          </w:tcPr>
          <w:p w14:paraId="7BFA310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302B0A4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摄像机机位和镜头矫正；白光补光灯、频闪补光灯、爆闪补光灯的维护和更换；</w:t>
            </w:r>
          </w:p>
          <w:p w14:paraId="64528CC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定期清洁保养；故障维修及更换；备品备件管理。</w:t>
            </w:r>
          </w:p>
        </w:tc>
      </w:tr>
      <w:tr w14:paraId="207A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1145" w:type="dxa"/>
            <w:vMerge w:val="continue"/>
            <w:vAlign w:val="top"/>
          </w:tcPr>
          <w:p w14:paraId="73E4F309">
            <w:pPr>
              <w:rPr>
                <w:rFonts w:hint="eastAsia" w:asciiTheme="minorEastAsia" w:hAnsiTheme="minorEastAsia" w:eastAsiaTheme="minorEastAsia" w:cstheme="minorEastAsia"/>
                <w:color w:val="auto"/>
                <w:sz w:val="24"/>
                <w:szCs w:val="24"/>
              </w:rPr>
            </w:pPr>
          </w:p>
        </w:tc>
        <w:tc>
          <w:tcPr>
            <w:tcW w:w="1882" w:type="dxa"/>
            <w:vAlign w:val="top"/>
          </w:tcPr>
          <w:p w14:paraId="4C0E230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室外设备箱单元</w:t>
            </w:r>
          </w:p>
        </w:tc>
        <w:tc>
          <w:tcPr>
            <w:tcW w:w="6587" w:type="dxa"/>
            <w:vAlign w:val="top"/>
          </w:tcPr>
          <w:p w14:paraId="4115FCB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4A51CE5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监控设备箱内的ONU设备、交换机、监控主机等；控制箱门锁被非法开启、损坏；发生盗窃或外力损坏。</w:t>
            </w:r>
          </w:p>
        </w:tc>
      </w:tr>
      <w:tr w14:paraId="2F12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145" w:type="dxa"/>
            <w:vMerge w:val="continue"/>
            <w:vAlign w:val="top"/>
          </w:tcPr>
          <w:p w14:paraId="44543361">
            <w:pPr>
              <w:rPr>
                <w:rFonts w:hint="eastAsia" w:asciiTheme="minorEastAsia" w:hAnsiTheme="minorEastAsia" w:eastAsiaTheme="minorEastAsia" w:cstheme="minorEastAsia"/>
                <w:color w:val="auto"/>
                <w:sz w:val="24"/>
                <w:szCs w:val="24"/>
              </w:rPr>
            </w:pPr>
          </w:p>
        </w:tc>
        <w:tc>
          <w:tcPr>
            <w:tcW w:w="1882" w:type="dxa"/>
            <w:vAlign w:val="top"/>
          </w:tcPr>
          <w:p w14:paraId="399A22C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链路故障</w:t>
            </w:r>
          </w:p>
        </w:tc>
        <w:tc>
          <w:tcPr>
            <w:tcW w:w="6587" w:type="dxa"/>
            <w:vAlign w:val="top"/>
          </w:tcPr>
          <w:p w14:paraId="7BD976DE">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7F7E7DB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社区PON网络线路损伤，衰耗过大；超五类双绞线损伤，RJ45头接触不良。不少于100米范围的网络线缆抢修。</w:t>
            </w:r>
          </w:p>
        </w:tc>
      </w:tr>
      <w:tr w14:paraId="5D72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145" w:type="dxa"/>
            <w:shd w:val="clear" w:color="auto" w:fill="A6A6A6"/>
            <w:vAlign w:val="top"/>
          </w:tcPr>
          <w:p w14:paraId="0D75C09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7C3D1D7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113A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1145" w:type="dxa"/>
            <w:vAlign w:val="top"/>
          </w:tcPr>
          <w:p w14:paraId="548F5DF0">
            <w:pPr>
              <w:rPr>
                <w:rFonts w:hint="eastAsia" w:asciiTheme="minorEastAsia" w:hAnsiTheme="minorEastAsia" w:eastAsiaTheme="minorEastAsia" w:cstheme="minorEastAsia"/>
                <w:color w:val="auto"/>
                <w:sz w:val="24"/>
                <w:szCs w:val="24"/>
              </w:rPr>
            </w:pPr>
          </w:p>
        </w:tc>
        <w:tc>
          <w:tcPr>
            <w:tcW w:w="1882" w:type="dxa"/>
            <w:vAlign w:val="top"/>
          </w:tcPr>
          <w:p w14:paraId="698EA3B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电力故障</w:t>
            </w:r>
          </w:p>
        </w:tc>
        <w:tc>
          <w:tcPr>
            <w:tcW w:w="6587" w:type="dxa"/>
            <w:vAlign w:val="top"/>
          </w:tcPr>
          <w:p w14:paraId="69643D0F">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5219BAB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摄像机电源、补光灯电源、爆闪灯电源的维修及故障恢复。设备箱引电故障恢复，包括线缆断掉、接头松动、接触不良等引起的断电恢复。</w:t>
            </w:r>
          </w:p>
        </w:tc>
      </w:tr>
    </w:tbl>
    <w:p w14:paraId="0ADA519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3、运行维护标准</w:t>
      </w:r>
    </w:p>
    <w:p w14:paraId="4AD49A7A">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合同签订后即需安排对维保范围内的所有内容进行检测、维护、清洗、线路整理及常规故障排除，确保系统正常运行，同时承诺今后每个季度即对用户单位所有的前端设备及监控室设备清洗、检测、维护一次，确保系统正常运行，并填写检测维护报告，每次维保后需甲方验收签字。</w:t>
      </w:r>
    </w:p>
    <w:p w14:paraId="323E4168">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在每接到用户单位维修通知后，必须在1小时内响应，2小时内派技术人员到达现场维修，一般故障必须在8小时内修复；疑难故障或由于特殊器件影响不能及时处理的，要提供应急技术解决方案，最迟应在48小时内修复，修复标准为系统各项功能运行正常，可以正常使用。投标单位在每次故障处理后将设备发生故障情况及解决办法通知用户单位，并填写一式两份维修报告，双方签字。</w:t>
      </w:r>
    </w:p>
    <w:p w14:paraId="44AA34F9">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投标单位必须为用户单位提供技术热线服务，设置维保专属号码，随时解决用户单位遇到的技术问题，帮助用户单位及时排除故障。</w:t>
      </w:r>
    </w:p>
    <w:p w14:paraId="5AAA49E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4、技术支持及应急响应</w:t>
      </w:r>
    </w:p>
    <w:p w14:paraId="25902CD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要求提供以下服务，至少包括：</w:t>
      </w:r>
    </w:p>
    <w:p w14:paraId="454F83F4">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必须提供7×24小时电话支持；</w:t>
      </w:r>
    </w:p>
    <w:p w14:paraId="60C40FA8">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须提供不少于2名专职维护保障工程师（本项目要求投标单位向采购人提供至少2名取得安防类或网络安全类相关证书专业技术工程师组成的技术团队，驻场提供服务）（提供相关证明材，须包含人员证书扫描件及本单位社保缴纳证明）</w:t>
      </w:r>
    </w:p>
    <w:p w14:paraId="189A0F59">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应急服务解决措施（7×24的响应时间，10：00-23：00时间段3小时之内到达现场进行排除，23：00-次日10：00时间段8小时之内到达现场进行排除，最大限度减少损失）。</w:t>
      </w:r>
    </w:p>
    <w:p w14:paraId="5BE7D85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关于参加项目的人员及组织机构</w:t>
      </w:r>
    </w:p>
    <w:p w14:paraId="2CC97855">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必须成立合理的组织机构，建立健全保障项目顺利实施的各项管理制度和质量保证体系，安排好足够的高素质人才参加本项目的运维。在项目机构中应明确各岗位的职责、任职资格及任务目标，确保运维顺利实施。根据工作的业务性质，应分别配备有优势的运维经理、运维骨干等人员承担本运维工作。</w:t>
      </w:r>
    </w:p>
    <w:p w14:paraId="40B9B84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在本项目的执行过程中，核心人员要百分之百地投入到此项目。</w:t>
      </w:r>
    </w:p>
    <w:p w14:paraId="576C2AB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方维修服务含配备足额的设备维修人员及相应的工程抢险车、登高车、维护车、工程宝、维护工具箱等必备的运维车辆及设备。建立7*24小时响应并开展维护工作；一般故障（如线缆挖断、网络传输设备损坏等）要在2小时内响应并人员到位，8小时内排除故障；重保期间出现网络故障须1小时处理完毕。如遇非常规性原因（通信管制、不可抗拒的自然灾害等）造成网络中断，投标方自发现故障起2小时内书面向甲方报备，并在最短的时间恢复正常。</w:t>
      </w:r>
    </w:p>
    <w:p w14:paraId="58C11FBB">
      <w:pPr>
        <w:rPr>
          <w:rFonts w:ascii="宋体" w:hAnsi="宋体" w:eastAsia="宋体" w:cs="宋体"/>
          <w:b/>
          <w:color w:val="auto"/>
          <w:sz w:val="24"/>
          <w:szCs w:val="24"/>
          <w:u w:val="single"/>
        </w:rPr>
      </w:pPr>
      <w:r>
        <w:rPr>
          <w:rFonts w:hint="eastAsia" w:asciiTheme="minorEastAsia" w:hAnsiTheme="minorEastAsia" w:eastAsiaTheme="minorEastAsia" w:cstheme="minorEastAsia"/>
          <w:color w:val="auto"/>
          <w:sz w:val="24"/>
          <w:szCs w:val="24"/>
        </w:rPr>
        <w:t>6、投标人对突发性故障提供紧急维修服务，紧急情况下甲方有权要求乙方在非工作时间、休息日及法定节假日进行维修工作。</w:t>
      </w:r>
    </w:p>
    <w:p w14:paraId="77C91531">
      <w:pPr>
        <w:rPr>
          <w:rFonts w:hint="eastAsia" w:ascii="宋体" w:hAnsi="宋体" w:eastAsia="宋体" w:cs="宋体"/>
          <w:b/>
          <w:sz w:val="24"/>
          <w:szCs w:val="24"/>
        </w:rPr>
      </w:pPr>
      <w:bookmarkStart w:id="91" w:name="_Toc16845"/>
      <w:r>
        <w:rPr>
          <w:rFonts w:hint="eastAsia" w:ascii="宋体" w:hAnsi="宋体" w:eastAsia="宋体" w:cs="宋体"/>
          <w:b/>
          <w:sz w:val="24"/>
          <w:szCs w:val="24"/>
        </w:rPr>
        <w:br w:type="page"/>
      </w:r>
    </w:p>
    <w:p w14:paraId="18376B53">
      <w:pPr>
        <w:spacing w:line="440" w:lineRule="exact"/>
        <w:jc w:val="center"/>
        <w:outlineLvl w:val="0"/>
        <w:rPr>
          <w:rFonts w:ascii="宋体" w:hAnsi="宋体" w:eastAsia="宋体" w:cs="宋体"/>
          <w:b/>
          <w:sz w:val="24"/>
          <w:szCs w:val="24"/>
        </w:rPr>
      </w:pPr>
      <w:r>
        <w:rPr>
          <w:rFonts w:hint="eastAsia" w:ascii="宋体" w:hAnsi="宋体" w:eastAsia="宋体" w:cs="宋体"/>
          <w:b/>
          <w:sz w:val="24"/>
          <w:szCs w:val="24"/>
        </w:rPr>
        <w:t>第五章</w:t>
      </w:r>
      <w:r>
        <w:rPr>
          <w:rFonts w:hint="eastAsia" w:ascii="宋体" w:hAnsi="宋体" w:eastAsia="宋体" w:cs="宋体"/>
          <w:b/>
          <w:sz w:val="24"/>
          <w:szCs w:val="24"/>
          <w:lang w:eastAsia="zh-CN"/>
        </w:rPr>
        <w:t>投标文件</w:t>
      </w:r>
      <w:r>
        <w:rPr>
          <w:rFonts w:hint="eastAsia" w:ascii="宋体" w:hAnsi="宋体" w:eastAsia="宋体" w:cs="宋体"/>
          <w:b/>
          <w:sz w:val="24"/>
          <w:szCs w:val="24"/>
        </w:rPr>
        <w:t>格式</w:t>
      </w:r>
      <w:bookmarkEnd w:id="91"/>
    </w:p>
    <w:p w14:paraId="4FD2759D">
      <w:pPr>
        <w:rPr>
          <w:rFonts w:ascii="宋体" w:hAnsi="Calibri" w:eastAsia="宋体" w:cs="宋体"/>
          <w:b/>
          <w:sz w:val="24"/>
          <w:szCs w:val="24"/>
        </w:rPr>
      </w:pPr>
    </w:p>
    <w:p w14:paraId="232C289A">
      <w:pPr>
        <w:rPr>
          <w:rFonts w:ascii="宋体" w:hAnsi="Calibri" w:eastAsia="宋体" w:cs="宋体"/>
          <w:b/>
          <w:sz w:val="24"/>
          <w:szCs w:val="24"/>
        </w:rPr>
      </w:pPr>
    </w:p>
    <w:p w14:paraId="08C05454">
      <w:pPr>
        <w:rPr>
          <w:rFonts w:ascii="宋体" w:hAnsi="Calibri" w:eastAsia="宋体" w:cs="宋体"/>
          <w:sz w:val="24"/>
          <w:szCs w:val="24"/>
          <w:u w:val="single"/>
        </w:rPr>
      </w:pPr>
      <w:r>
        <w:rPr>
          <w:rFonts w:hint="eastAsia" w:ascii="宋体" w:hAnsi="宋体" w:eastAsia="宋体" w:cs="宋体"/>
          <w:sz w:val="24"/>
          <w:szCs w:val="24"/>
          <w:u w:val="single"/>
          <w:lang w:eastAsia="zh-CN"/>
        </w:rPr>
        <w:t>投标文件</w:t>
      </w:r>
      <w:r>
        <w:rPr>
          <w:rFonts w:hint="eastAsia" w:ascii="宋体" w:hAnsi="宋体" w:eastAsia="宋体" w:cs="宋体"/>
          <w:sz w:val="24"/>
          <w:szCs w:val="24"/>
          <w:u w:val="single"/>
        </w:rPr>
        <w:t>封面示例</w:t>
      </w:r>
    </w:p>
    <w:p w14:paraId="61BD063F">
      <w:pPr>
        <w:spacing w:line="720" w:lineRule="auto"/>
        <w:ind w:right="315"/>
        <w:jc w:val="right"/>
        <w:rPr>
          <w:rFonts w:ascii="宋体" w:hAnsi="Calibri" w:eastAsia="宋体" w:cs="宋体"/>
          <w:b/>
          <w:sz w:val="24"/>
          <w:szCs w:val="24"/>
          <w:bdr w:val="single" w:color="auto" w:sz="4" w:space="0"/>
        </w:rPr>
      </w:pPr>
      <w:r>
        <w:rPr>
          <w:rFonts w:hint="eastAsia" w:ascii="宋体" w:hAnsi="宋体" w:eastAsia="宋体" w:cs="宋体"/>
          <w:b/>
          <w:sz w:val="24"/>
          <w:szCs w:val="24"/>
          <w:bdr w:val="single" w:color="auto" w:sz="4" w:space="0"/>
        </w:rPr>
        <w:t>正本</w:t>
      </w:r>
    </w:p>
    <w:p w14:paraId="0763E176">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lang w:eastAsia="zh-CN"/>
        </w:rPr>
        <w:t>标项</w:t>
      </w:r>
      <w:r>
        <w:rPr>
          <w:rFonts w:hint="eastAsia" w:ascii="宋体" w:hAnsi="宋体" w:cs="宋体"/>
          <w:kern w:val="0"/>
          <w:sz w:val="32"/>
          <w:szCs w:val="32"/>
          <w:u w:val="single"/>
        </w:rPr>
        <w:t>名称：</w:t>
      </w:r>
    </w:p>
    <w:p w14:paraId="6340D8DC">
      <w:pPr>
        <w:autoSpaceDE w:val="0"/>
        <w:autoSpaceDN w:val="0"/>
        <w:adjustRightInd w:val="0"/>
        <w:spacing w:line="360" w:lineRule="auto"/>
        <w:jc w:val="center"/>
        <w:rPr>
          <w:rFonts w:ascii="宋体" w:hAnsi="宋体" w:cs="宋体"/>
          <w:kern w:val="0"/>
          <w:sz w:val="32"/>
          <w:szCs w:val="32"/>
          <w:u w:val="single"/>
        </w:rPr>
      </w:pPr>
    </w:p>
    <w:p w14:paraId="62D93FB2">
      <w:pPr>
        <w:autoSpaceDE w:val="0"/>
        <w:autoSpaceDN w:val="0"/>
        <w:adjustRightInd w:val="0"/>
        <w:spacing w:line="360" w:lineRule="auto"/>
        <w:jc w:val="center"/>
        <w:rPr>
          <w:rFonts w:ascii="宋体" w:hAnsi="宋体" w:cs="宋体"/>
          <w:kern w:val="0"/>
          <w:sz w:val="24"/>
          <w:szCs w:val="32"/>
        </w:rPr>
      </w:pPr>
    </w:p>
    <w:p w14:paraId="59BFFB3B">
      <w:pPr>
        <w:autoSpaceDE w:val="0"/>
        <w:autoSpaceDN w:val="0"/>
        <w:adjustRightInd w:val="0"/>
        <w:spacing w:line="360" w:lineRule="auto"/>
        <w:jc w:val="center"/>
        <w:rPr>
          <w:rFonts w:ascii="宋体" w:hAnsi="宋体" w:cs="宋体"/>
          <w:kern w:val="0"/>
          <w:sz w:val="32"/>
          <w:szCs w:val="32"/>
        </w:rPr>
      </w:pPr>
    </w:p>
    <w:p w14:paraId="02105178">
      <w:pPr>
        <w:autoSpaceDE w:val="0"/>
        <w:autoSpaceDN w:val="0"/>
        <w:adjustRightInd w:val="0"/>
        <w:spacing w:line="360" w:lineRule="auto"/>
        <w:jc w:val="center"/>
        <w:rPr>
          <w:rFonts w:ascii="宋体" w:hAnsi="宋体" w:cs="宋体"/>
          <w:kern w:val="0"/>
          <w:sz w:val="32"/>
          <w:szCs w:val="32"/>
        </w:rPr>
      </w:pPr>
    </w:p>
    <w:p w14:paraId="06F6CB91">
      <w:pPr>
        <w:autoSpaceDE w:val="0"/>
        <w:autoSpaceDN w:val="0"/>
        <w:adjustRightInd w:val="0"/>
        <w:spacing w:line="360" w:lineRule="auto"/>
        <w:jc w:val="center"/>
        <w:rPr>
          <w:rFonts w:ascii="宋体" w:hAnsi="宋体" w:cs="宋体"/>
          <w:kern w:val="0"/>
          <w:sz w:val="32"/>
          <w:szCs w:val="32"/>
        </w:rPr>
      </w:pPr>
    </w:p>
    <w:p w14:paraId="6933213E">
      <w:pPr>
        <w:autoSpaceDE w:val="0"/>
        <w:autoSpaceDN w:val="0"/>
        <w:adjustRightInd w:val="0"/>
        <w:spacing w:line="360" w:lineRule="auto"/>
        <w:jc w:val="center"/>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投标文件</w:t>
      </w:r>
    </w:p>
    <w:p w14:paraId="7E0FF83D">
      <w:pPr>
        <w:autoSpaceDE w:val="0"/>
        <w:autoSpaceDN w:val="0"/>
        <w:adjustRightInd w:val="0"/>
        <w:spacing w:line="360" w:lineRule="auto"/>
        <w:jc w:val="center"/>
        <w:rPr>
          <w:rFonts w:ascii="宋体" w:hAnsi="宋体" w:cs="宋体"/>
          <w:kern w:val="0"/>
          <w:sz w:val="32"/>
          <w:szCs w:val="32"/>
        </w:rPr>
      </w:pPr>
    </w:p>
    <w:p w14:paraId="40370E94">
      <w:pPr>
        <w:autoSpaceDE w:val="0"/>
        <w:autoSpaceDN w:val="0"/>
        <w:adjustRightInd w:val="0"/>
        <w:spacing w:line="360" w:lineRule="auto"/>
        <w:jc w:val="center"/>
        <w:rPr>
          <w:rFonts w:ascii="宋体" w:hAnsi="宋体" w:cs="宋体"/>
          <w:kern w:val="0"/>
          <w:sz w:val="32"/>
          <w:szCs w:val="32"/>
        </w:rPr>
      </w:pPr>
    </w:p>
    <w:p w14:paraId="34A76B4F">
      <w:pPr>
        <w:autoSpaceDE w:val="0"/>
        <w:autoSpaceDN w:val="0"/>
        <w:adjustRightInd w:val="0"/>
        <w:spacing w:line="360" w:lineRule="auto"/>
        <w:jc w:val="center"/>
        <w:rPr>
          <w:rFonts w:ascii="宋体" w:hAnsi="宋体" w:cs="宋体"/>
          <w:kern w:val="0"/>
          <w:sz w:val="32"/>
          <w:szCs w:val="32"/>
        </w:rPr>
      </w:pPr>
    </w:p>
    <w:p w14:paraId="4D43ED33">
      <w:pPr>
        <w:autoSpaceDE w:val="0"/>
        <w:autoSpaceDN w:val="0"/>
        <w:adjustRightInd w:val="0"/>
        <w:spacing w:line="360" w:lineRule="auto"/>
        <w:jc w:val="center"/>
        <w:rPr>
          <w:rFonts w:ascii="宋体" w:hAnsi="宋体" w:cs="宋体"/>
          <w:kern w:val="0"/>
          <w:sz w:val="32"/>
          <w:szCs w:val="32"/>
        </w:rPr>
      </w:pPr>
    </w:p>
    <w:p w14:paraId="155D32C2">
      <w:pPr>
        <w:autoSpaceDE w:val="0"/>
        <w:autoSpaceDN w:val="0"/>
        <w:adjustRightInd w:val="0"/>
        <w:spacing w:line="360" w:lineRule="auto"/>
        <w:jc w:val="center"/>
        <w:rPr>
          <w:rFonts w:ascii="宋体" w:hAnsi="宋体" w:cs="宋体"/>
          <w:kern w:val="0"/>
          <w:sz w:val="32"/>
          <w:szCs w:val="32"/>
        </w:rPr>
      </w:pPr>
    </w:p>
    <w:p w14:paraId="6BB284A2">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lang w:eastAsia="zh-CN"/>
        </w:rPr>
        <w:t>标项</w:t>
      </w:r>
      <w:r>
        <w:rPr>
          <w:rFonts w:hint="eastAsia" w:ascii="宋体" w:hAnsi="宋体" w:cs="宋体"/>
          <w:kern w:val="0"/>
          <w:sz w:val="24"/>
          <w:szCs w:val="24"/>
        </w:rPr>
        <w:t>编号：</w:t>
      </w:r>
    </w:p>
    <w:p w14:paraId="38C1DA53">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lang w:eastAsia="zh-CN"/>
        </w:rPr>
        <w:t>招标人</w:t>
      </w:r>
      <w:r>
        <w:rPr>
          <w:rFonts w:hint="eastAsia" w:ascii="宋体" w:hAnsi="宋体" w:cs="宋体"/>
          <w:kern w:val="0"/>
          <w:sz w:val="24"/>
          <w:szCs w:val="24"/>
        </w:rPr>
        <w:t>：</w:t>
      </w:r>
    </w:p>
    <w:p w14:paraId="4E0EE82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3D240BA7">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60172A7">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单位地址：</w:t>
      </w:r>
    </w:p>
    <w:p w14:paraId="3ED79016">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联系人及联系电话：</w:t>
      </w:r>
    </w:p>
    <w:p w14:paraId="4D9035BD">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u w:val="single"/>
        </w:rPr>
        <w:t>20</w:t>
      </w:r>
      <w:r>
        <w:rPr>
          <w:rFonts w:hint="eastAsia" w:ascii="宋体" w:hAnsi="宋体" w:cs="宋体"/>
          <w:kern w:val="0"/>
          <w:sz w:val="24"/>
          <w:szCs w:val="24"/>
        </w:rPr>
        <w:t>年月日</w:t>
      </w:r>
    </w:p>
    <w:p w14:paraId="346A6D78">
      <w:pPr>
        <w:widowControl/>
        <w:jc w:val="left"/>
        <w:rPr>
          <w:rFonts w:ascii="宋体" w:hAnsi="宋体" w:cs="宋体"/>
          <w:kern w:val="0"/>
          <w:sz w:val="24"/>
          <w:szCs w:val="24"/>
        </w:rPr>
      </w:pPr>
      <w:r>
        <w:rPr>
          <w:rFonts w:ascii="宋体" w:hAnsi="宋体" w:cs="宋体"/>
          <w:kern w:val="0"/>
          <w:sz w:val="24"/>
          <w:szCs w:val="24"/>
        </w:rPr>
        <w:br w:type="page"/>
      </w:r>
    </w:p>
    <w:p w14:paraId="3D6BC691">
      <w:pPr>
        <w:autoSpaceDE w:val="0"/>
        <w:autoSpaceDN w:val="0"/>
        <w:jc w:val="center"/>
        <w:rPr>
          <w:rFonts w:ascii="宋体" w:hAnsi="宋体" w:cs="宋体"/>
          <w:b/>
          <w:kern w:val="0"/>
          <w:sz w:val="28"/>
          <w:szCs w:val="24"/>
        </w:rPr>
      </w:pPr>
      <w:r>
        <w:rPr>
          <w:rFonts w:hint="eastAsia" w:ascii="宋体" w:hAnsi="宋体" w:cs="宋体"/>
          <w:b/>
          <w:kern w:val="0"/>
          <w:sz w:val="28"/>
          <w:szCs w:val="24"/>
        </w:rPr>
        <w:t>（第一部分）资格响应文件</w:t>
      </w:r>
    </w:p>
    <w:p w14:paraId="2BA3BA7D">
      <w:pPr>
        <w:widowControl/>
        <w:jc w:val="left"/>
        <w:rPr>
          <w:rFonts w:ascii="宋体" w:hAnsi="宋体" w:cs="宋体"/>
          <w:b/>
          <w:kern w:val="0"/>
          <w:sz w:val="40"/>
          <w:szCs w:val="24"/>
        </w:rPr>
      </w:pPr>
      <w:r>
        <w:rPr>
          <w:rFonts w:ascii="宋体" w:hAnsi="宋体" w:cs="宋体"/>
          <w:b/>
          <w:kern w:val="0"/>
          <w:sz w:val="40"/>
          <w:szCs w:val="24"/>
        </w:rPr>
        <w:br w:type="page"/>
      </w:r>
    </w:p>
    <w:p w14:paraId="42DA862C">
      <w:pPr>
        <w:jc w:val="center"/>
        <w:rPr>
          <w:rFonts w:ascii="宋体" w:hAnsi="宋体" w:cs="宋体"/>
          <w:b/>
          <w:kern w:val="0"/>
          <w:sz w:val="24"/>
          <w:szCs w:val="24"/>
        </w:rPr>
      </w:pPr>
      <w:r>
        <w:rPr>
          <w:rFonts w:hint="eastAsia" w:ascii="宋体" w:hAnsi="宋体" w:cs="宋体"/>
          <w:b/>
          <w:kern w:val="0"/>
          <w:sz w:val="24"/>
          <w:szCs w:val="24"/>
        </w:rPr>
        <w:t>（1）关于资格的声明函</w:t>
      </w:r>
    </w:p>
    <w:p w14:paraId="3C65E561">
      <w:pPr>
        <w:autoSpaceDE w:val="0"/>
        <w:autoSpaceDN w:val="0"/>
        <w:adjustRightInd w:val="0"/>
        <w:spacing w:line="360" w:lineRule="auto"/>
        <w:jc w:val="left"/>
        <w:rPr>
          <w:rFonts w:ascii="宋体" w:hAnsi="宋体" w:cs="宋体"/>
          <w:b/>
          <w:kern w:val="0"/>
          <w:sz w:val="24"/>
          <w:szCs w:val="24"/>
        </w:rPr>
      </w:pPr>
    </w:p>
    <w:p w14:paraId="40D2A59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w:t>
      </w:r>
      <w:r>
        <w:rPr>
          <w:rFonts w:hint="eastAsia" w:ascii="宋体" w:hAnsi="宋体" w:cs="宋体"/>
          <w:kern w:val="0"/>
          <w:sz w:val="24"/>
          <w:szCs w:val="24"/>
          <w:u w:val="single"/>
          <w:lang w:eastAsia="zh-CN"/>
        </w:rPr>
        <w:t>招标人</w:t>
      </w:r>
      <w:r>
        <w:rPr>
          <w:rFonts w:hint="eastAsia" w:ascii="宋体" w:hAnsi="宋体" w:cs="宋体"/>
          <w:kern w:val="0"/>
          <w:sz w:val="24"/>
          <w:szCs w:val="24"/>
          <w:u w:val="single"/>
        </w:rPr>
        <w:t>名称）</w:t>
      </w:r>
    </w:p>
    <w:p w14:paraId="7BFF72A0">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关于贵方</w:t>
      </w:r>
      <w:r>
        <w:rPr>
          <w:rFonts w:ascii="宋体" w:hAnsi="宋体" w:cs="宋体"/>
          <w:kern w:val="0"/>
          <w:sz w:val="24"/>
          <w:szCs w:val="24"/>
          <w:u w:val="single"/>
        </w:rPr>
        <w:t>20</w:t>
      </w:r>
      <w:r>
        <w:rPr>
          <w:rFonts w:hint="eastAsia" w:ascii="宋体" w:hAnsi="宋体" w:cs="宋体"/>
          <w:kern w:val="0"/>
          <w:sz w:val="24"/>
          <w:szCs w:val="24"/>
        </w:rPr>
        <w:t>年月日第</w:t>
      </w:r>
      <w:r>
        <w:rPr>
          <w:rFonts w:hint="eastAsia" w:ascii="宋体" w:hAnsi="宋体" w:cs="宋体"/>
          <w:kern w:val="0"/>
          <w:sz w:val="24"/>
          <w:szCs w:val="24"/>
          <w:u w:val="single"/>
        </w:rPr>
        <w:t>（项目编号）</w:t>
      </w:r>
      <w:r>
        <w:rPr>
          <w:rFonts w:hint="eastAsia" w:ascii="宋体" w:hAnsi="宋体" w:cs="宋体"/>
          <w:kern w:val="0"/>
          <w:sz w:val="24"/>
          <w:szCs w:val="24"/>
          <w:lang w:eastAsia="zh-CN"/>
        </w:rPr>
        <w:t>公开招标公告</w:t>
      </w:r>
      <w:r>
        <w:rPr>
          <w:rFonts w:hint="eastAsia" w:ascii="宋体" w:hAnsi="宋体" w:cs="宋体"/>
          <w:kern w:val="0"/>
          <w:sz w:val="24"/>
          <w:szCs w:val="24"/>
        </w:rPr>
        <w:t>关于“”的采购项目，本公司愿意参加投标，并有能力提供</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rPr>
        <w:t>项目中的全部货物、服务内容，并保证所提交的所有文件和说明是真实和准确的。</w:t>
      </w:r>
    </w:p>
    <w:p w14:paraId="1F18D397">
      <w:pPr>
        <w:autoSpaceDE w:val="0"/>
        <w:autoSpaceDN w:val="0"/>
        <w:adjustRightInd w:val="0"/>
        <w:spacing w:line="360" w:lineRule="auto"/>
        <w:jc w:val="left"/>
        <w:rPr>
          <w:rFonts w:ascii="宋体" w:hAnsi="宋体" w:cs="宋体"/>
          <w:kern w:val="0"/>
          <w:sz w:val="24"/>
          <w:szCs w:val="24"/>
        </w:rPr>
      </w:pPr>
    </w:p>
    <w:p w14:paraId="6FA04AE1">
      <w:pPr>
        <w:autoSpaceDE w:val="0"/>
        <w:autoSpaceDN w:val="0"/>
        <w:adjustRightInd w:val="0"/>
        <w:spacing w:line="360" w:lineRule="auto"/>
        <w:jc w:val="left"/>
        <w:rPr>
          <w:rFonts w:ascii="宋体" w:hAnsi="宋体" w:cs="宋体"/>
          <w:kern w:val="0"/>
          <w:sz w:val="24"/>
          <w:szCs w:val="24"/>
        </w:rPr>
      </w:pPr>
    </w:p>
    <w:p w14:paraId="44B9766A">
      <w:pPr>
        <w:autoSpaceDE w:val="0"/>
        <w:autoSpaceDN w:val="0"/>
        <w:adjustRightInd w:val="0"/>
        <w:spacing w:line="360" w:lineRule="auto"/>
        <w:jc w:val="left"/>
        <w:rPr>
          <w:rFonts w:ascii="宋体" w:hAnsi="宋体" w:cs="宋体"/>
          <w:kern w:val="0"/>
          <w:sz w:val="24"/>
          <w:szCs w:val="24"/>
        </w:rPr>
      </w:pPr>
    </w:p>
    <w:p w14:paraId="208F3C63">
      <w:pPr>
        <w:autoSpaceDE w:val="0"/>
        <w:autoSpaceDN w:val="0"/>
        <w:adjustRightInd w:val="0"/>
        <w:spacing w:line="360" w:lineRule="auto"/>
        <w:jc w:val="left"/>
        <w:rPr>
          <w:rFonts w:ascii="宋体" w:hAnsi="宋体" w:cs="宋体"/>
          <w:kern w:val="0"/>
          <w:sz w:val="24"/>
          <w:szCs w:val="24"/>
        </w:rPr>
      </w:pPr>
    </w:p>
    <w:p w14:paraId="2284EBDE">
      <w:pPr>
        <w:autoSpaceDE w:val="0"/>
        <w:autoSpaceDN w:val="0"/>
        <w:adjustRightInd w:val="0"/>
        <w:spacing w:line="360" w:lineRule="auto"/>
        <w:jc w:val="left"/>
        <w:rPr>
          <w:rFonts w:ascii="宋体" w:hAnsi="宋体" w:cs="宋体"/>
          <w:kern w:val="0"/>
          <w:sz w:val="24"/>
          <w:szCs w:val="24"/>
        </w:rPr>
      </w:pPr>
    </w:p>
    <w:p w14:paraId="56D52242">
      <w:pPr>
        <w:autoSpaceDE w:val="0"/>
        <w:autoSpaceDN w:val="0"/>
        <w:adjustRightInd w:val="0"/>
        <w:spacing w:line="360" w:lineRule="auto"/>
        <w:jc w:val="left"/>
        <w:rPr>
          <w:rFonts w:ascii="宋体" w:hAnsi="宋体" w:cs="宋体"/>
          <w:kern w:val="0"/>
          <w:sz w:val="24"/>
          <w:szCs w:val="24"/>
        </w:rPr>
      </w:pPr>
    </w:p>
    <w:p w14:paraId="04CFD644">
      <w:pPr>
        <w:autoSpaceDE w:val="0"/>
        <w:autoSpaceDN w:val="0"/>
        <w:adjustRightInd w:val="0"/>
        <w:spacing w:line="360" w:lineRule="auto"/>
        <w:jc w:val="left"/>
        <w:rPr>
          <w:rFonts w:ascii="宋体" w:hAnsi="宋体" w:cs="宋体"/>
          <w:kern w:val="0"/>
          <w:sz w:val="24"/>
          <w:szCs w:val="24"/>
        </w:rPr>
      </w:pPr>
    </w:p>
    <w:p w14:paraId="7AB6F31A">
      <w:pPr>
        <w:autoSpaceDE w:val="0"/>
        <w:autoSpaceDN w:val="0"/>
        <w:adjustRightInd w:val="0"/>
        <w:spacing w:line="360" w:lineRule="auto"/>
        <w:jc w:val="left"/>
        <w:rPr>
          <w:rFonts w:ascii="宋体" w:hAnsi="宋体" w:cs="宋体"/>
          <w:kern w:val="0"/>
          <w:sz w:val="24"/>
          <w:szCs w:val="24"/>
        </w:rPr>
      </w:pPr>
    </w:p>
    <w:p w14:paraId="39D9B153">
      <w:pPr>
        <w:autoSpaceDE w:val="0"/>
        <w:autoSpaceDN w:val="0"/>
        <w:adjustRightInd w:val="0"/>
        <w:spacing w:line="360" w:lineRule="auto"/>
        <w:jc w:val="left"/>
        <w:rPr>
          <w:rFonts w:ascii="宋体" w:hAnsi="宋体" w:cs="宋体"/>
          <w:kern w:val="0"/>
          <w:sz w:val="24"/>
          <w:szCs w:val="24"/>
        </w:rPr>
      </w:pPr>
    </w:p>
    <w:p w14:paraId="3F600B7D">
      <w:pPr>
        <w:autoSpaceDE w:val="0"/>
        <w:autoSpaceDN w:val="0"/>
        <w:adjustRightInd w:val="0"/>
        <w:spacing w:line="360" w:lineRule="auto"/>
        <w:jc w:val="left"/>
        <w:rPr>
          <w:rFonts w:ascii="宋体" w:hAnsi="宋体" w:cs="宋体"/>
          <w:kern w:val="0"/>
          <w:sz w:val="24"/>
          <w:szCs w:val="24"/>
        </w:rPr>
      </w:pPr>
    </w:p>
    <w:p w14:paraId="741D8C6E">
      <w:pPr>
        <w:autoSpaceDE w:val="0"/>
        <w:autoSpaceDN w:val="0"/>
        <w:adjustRightInd w:val="0"/>
        <w:spacing w:line="360" w:lineRule="auto"/>
        <w:jc w:val="left"/>
        <w:rPr>
          <w:rFonts w:ascii="宋体" w:hAnsi="宋体" w:cs="宋体"/>
          <w:kern w:val="0"/>
          <w:sz w:val="24"/>
          <w:szCs w:val="24"/>
        </w:rPr>
      </w:pPr>
    </w:p>
    <w:p w14:paraId="1638FE97">
      <w:pPr>
        <w:autoSpaceDE w:val="0"/>
        <w:autoSpaceDN w:val="0"/>
        <w:adjustRightInd w:val="0"/>
        <w:spacing w:line="360" w:lineRule="auto"/>
        <w:jc w:val="left"/>
        <w:rPr>
          <w:rFonts w:ascii="宋体" w:hAnsi="宋体" w:cs="宋体"/>
          <w:kern w:val="0"/>
          <w:sz w:val="24"/>
          <w:szCs w:val="24"/>
        </w:rPr>
      </w:pPr>
    </w:p>
    <w:p w14:paraId="4979F59B">
      <w:pPr>
        <w:autoSpaceDE w:val="0"/>
        <w:autoSpaceDN w:val="0"/>
        <w:adjustRightInd w:val="0"/>
        <w:spacing w:line="360" w:lineRule="auto"/>
        <w:jc w:val="left"/>
        <w:rPr>
          <w:rFonts w:ascii="宋体" w:hAnsi="宋体" w:cs="宋体"/>
          <w:kern w:val="0"/>
          <w:sz w:val="24"/>
          <w:szCs w:val="24"/>
        </w:rPr>
      </w:pPr>
    </w:p>
    <w:p w14:paraId="611C568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358C8DA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0B935B22">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地址：</w:t>
      </w:r>
    </w:p>
    <w:p w14:paraId="257A35F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传真：</w:t>
      </w:r>
    </w:p>
    <w:p w14:paraId="3F0B3C4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邮编：</w:t>
      </w:r>
    </w:p>
    <w:p w14:paraId="2D309FB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电话：</w:t>
      </w:r>
    </w:p>
    <w:p w14:paraId="5FE3BE05">
      <w:pPr>
        <w:autoSpaceDE w:val="0"/>
        <w:autoSpaceDN w:val="0"/>
        <w:adjustRightInd w:val="0"/>
        <w:spacing w:line="360" w:lineRule="auto"/>
        <w:jc w:val="right"/>
        <w:rPr>
          <w:rFonts w:ascii="宋体" w:hAnsi="宋体" w:cs="宋体"/>
          <w:kern w:val="0"/>
          <w:sz w:val="24"/>
          <w:szCs w:val="24"/>
        </w:rPr>
      </w:pPr>
      <w:r>
        <w:rPr>
          <w:rFonts w:ascii="宋体" w:hAnsi="宋体"/>
          <w:sz w:val="24"/>
          <w:szCs w:val="24"/>
        </w:rPr>
        <w:t>年月日</w:t>
      </w:r>
    </w:p>
    <w:p w14:paraId="5D0AC40D">
      <w:pPr>
        <w:autoSpaceDE w:val="0"/>
        <w:autoSpaceDN w:val="0"/>
        <w:adjustRightInd w:val="0"/>
        <w:spacing w:line="360" w:lineRule="auto"/>
        <w:jc w:val="left"/>
        <w:rPr>
          <w:rFonts w:ascii="宋体" w:hAnsi="宋体" w:cs="宋体"/>
          <w:kern w:val="0"/>
          <w:sz w:val="24"/>
          <w:szCs w:val="24"/>
        </w:rPr>
      </w:pPr>
    </w:p>
    <w:p w14:paraId="75EFC339">
      <w:pPr>
        <w:widowControl/>
        <w:jc w:val="left"/>
        <w:rPr>
          <w:rFonts w:ascii="宋体" w:hAnsi="宋体" w:cs="宋体"/>
          <w:kern w:val="0"/>
          <w:sz w:val="24"/>
          <w:szCs w:val="24"/>
        </w:rPr>
      </w:pPr>
      <w:r>
        <w:rPr>
          <w:rFonts w:ascii="宋体" w:hAnsi="宋体" w:cs="宋体"/>
          <w:kern w:val="0"/>
          <w:sz w:val="24"/>
          <w:szCs w:val="24"/>
        </w:rPr>
        <w:br w:type="page"/>
      </w:r>
    </w:p>
    <w:p w14:paraId="10B819A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1.1、</w:t>
      </w:r>
      <w:r>
        <w:rPr>
          <w:rFonts w:hint="eastAsia" w:ascii="宋体" w:hAnsi="宋体" w:cs="宋体"/>
          <w:kern w:val="0"/>
          <w:sz w:val="24"/>
          <w:szCs w:val="24"/>
          <w:lang w:eastAsia="zh-CN"/>
        </w:rPr>
        <w:t>投标人</w:t>
      </w:r>
      <w:r>
        <w:rPr>
          <w:rFonts w:hint="eastAsia" w:ascii="宋体" w:hAnsi="宋体" w:cs="宋体"/>
          <w:kern w:val="0"/>
          <w:sz w:val="24"/>
          <w:szCs w:val="24"/>
        </w:rPr>
        <w:t>基本情况表</w:t>
      </w:r>
    </w:p>
    <w:tbl>
      <w:tblPr>
        <w:tblStyle w:val="44"/>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4030"/>
        <w:gridCol w:w="2036"/>
        <w:gridCol w:w="2020"/>
      </w:tblGrid>
      <w:tr w14:paraId="25FE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1C8E151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名称</w:t>
            </w:r>
          </w:p>
        </w:tc>
        <w:tc>
          <w:tcPr>
            <w:tcW w:w="3994" w:type="pct"/>
            <w:gridSpan w:val="3"/>
            <w:vAlign w:val="center"/>
          </w:tcPr>
          <w:p w14:paraId="6B41B758">
            <w:pPr>
              <w:autoSpaceDE w:val="0"/>
              <w:autoSpaceDN w:val="0"/>
              <w:adjustRightInd w:val="0"/>
              <w:spacing w:line="360" w:lineRule="auto"/>
              <w:jc w:val="center"/>
              <w:rPr>
                <w:rFonts w:ascii="宋体" w:hAnsi="宋体" w:cs="宋体"/>
                <w:kern w:val="0"/>
                <w:sz w:val="24"/>
                <w:szCs w:val="24"/>
              </w:rPr>
            </w:pPr>
          </w:p>
        </w:tc>
      </w:tr>
      <w:tr w14:paraId="3873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7145F9A8">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注册地址</w:t>
            </w:r>
          </w:p>
        </w:tc>
        <w:tc>
          <w:tcPr>
            <w:tcW w:w="3994" w:type="pct"/>
            <w:gridSpan w:val="3"/>
            <w:vAlign w:val="center"/>
          </w:tcPr>
          <w:p w14:paraId="188237A1">
            <w:pPr>
              <w:autoSpaceDE w:val="0"/>
              <w:autoSpaceDN w:val="0"/>
              <w:adjustRightInd w:val="0"/>
              <w:spacing w:line="360" w:lineRule="auto"/>
              <w:jc w:val="center"/>
              <w:rPr>
                <w:rFonts w:ascii="宋体" w:hAnsi="宋体" w:cs="宋体"/>
                <w:kern w:val="0"/>
                <w:sz w:val="24"/>
                <w:szCs w:val="24"/>
              </w:rPr>
            </w:pPr>
          </w:p>
        </w:tc>
      </w:tr>
      <w:tr w14:paraId="7C98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5F81735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办公地址</w:t>
            </w:r>
          </w:p>
        </w:tc>
        <w:tc>
          <w:tcPr>
            <w:tcW w:w="3994" w:type="pct"/>
            <w:gridSpan w:val="3"/>
            <w:vAlign w:val="center"/>
          </w:tcPr>
          <w:p w14:paraId="0869983D">
            <w:pPr>
              <w:autoSpaceDE w:val="0"/>
              <w:autoSpaceDN w:val="0"/>
              <w:adjustRightInd w:val="0"/>
              <w:spacing w:line="360" w:lineRule="auto"/>
              <w:jc w:val="center"/>
              <w:rPr>
                <w:rFonts w:ascii="宋体" w:hAnsi="宋体" w:cs="宋体"/>
                <w:kern w:val="0"/>
                <w:sz w:val="24"/>
                <w:szCs w:val="24"/>
              </w:rPr>
            </w:pPr>
          </w:p>
        </w:tc>
      </w:tr>
      <w:tr w14:paraId="2ADA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312A6FF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法定代表人</w:t>
            </w:r>
          </w:p>
        </w:tc>
        <w:tc>
          <w:tcPr>
            <w:tcW w:w="1991" w:type="pct"/>
            <w:vAlign w:val="center"/>
          </w:tcPr>
          <w:p w14:paraId="6D33C713">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3E0196D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联系电话</w:t>
            </w:r>
          </w:p>
        </w:tc>
        <w:tc>
          <w:tcPr>
            <w:tcW w:w="998" w:type="pct"/>
            <w:vAlign w:val="center"/>
          </w:tcPr>
          <w:p w14:paraId="0A2C5628">
            <w:pPr>
              <w:autoSpaceDE w:val="0"/>
              <w:autoSpaceDN w:val="0"/>
              <w:adjustRightInd w:val="0"/>
              <w:spacing w:line="360" w:lineRule="auto"/>
              <w:jc w:val="center"/>
              <w:rPr>
                <w:rFonts w:ascii="宋体" w:hAnsi="宋体" w:cs="宋体"/>
                <w:kern w:val="0"/>
                <w:sz w:val="24"/>
                <w:szCs w:val="24"/>
              </w:rPr>
            </w:pPr>
          </w:p>
        </w:tc>
      </w:tr>
      <w:tr w14:paraId="6981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A329E9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联系人</w:t>
            </w:r>
          </w:p>
        </w:tc>
        <w:tc>
          <w:tcPr>
            <w:tcW w:w="1991" w:type="pct"/>
            <w:vAlign w:val="center"/>
          </w:tcPr>
          <w:p w14:paraId="2F815960">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4B1873A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联系电话</w:t>
            </w:r>
          </w:p>
        </w:tc>
        <w:tc>
          <w:tcPr>
            <w:tcW w:w="998" w:type="pct"/>
            <w:vAlign w:val="center"/>
          </w:tcPr>
          <w:p w14:paraId="632F1E2A">
            <w:pPr>
              <w:autoSpaceDE w:val="0"/>
              <w:autoSpaceDN w:val="0"/>
              <w:adjustRightInd w:val="0"/>
              <w:spacing w:line="360" w:lineRule="auto"/>
              <w:jc w:val="center"/>
              <w:rPr>
                <w:rFonts w:ascii="宋体" w:hAnsi="宋体" w:cs="宋体"/>
                <w:kern w:val="0"/>
                <w:sz w:val="24"/>
                <w:szCs w:val="24"/>
              </w:rPr>
            </w:pPr>
          </w:p>
        </w:tc>
      </w:tr>
      <w:tr w14:paraId="5527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814425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邮政编码</w:t>
            </w:r>
          </w:p>
        </w:tc>
        <w:tc>
          <w:tcPr>
            <w:tcW w:w="1991" w:type="pct"/>
            <w:vAlign w:val="center"/>
          </w:tcPr>
          <w:p w14:paraId="7D40D95E">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23578C40">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E-Mail</w:t>
            </w:r>
          </w:p>
        </w:tc>
        <w:tc>
          <w:tcPr>
            <w:tcW w:w="998" w:type="pct"/>
            <w:vAlign w:val="center"/>
          </w:tcPr>
          <w:p w14:paraId="69E0E5CC">
            <w:pPr>
              <w:autoSpaceDE w:val="0"/>
              <w:autoSpaceDN w:val="0"/>
              <w:adjustRightInd w:val="0"/>
              <w:spacing w:line="360" w:lineRule="auto"/>
              <w:jc w:val="center"/>
              <w:rPr>
                <w:rFonts w:ascii="宋体" w:hAnsi="宋体" w:cs="宋体"/>
                <w:kern w:val="0"/>
                <w:sz w:val="24"/>
                <w:szCs w:val="24"/>
              </w:rPr>
            </w:pPr>
          </w:p>
        </w:tc>
      </w:tr>
      <w:tr w14:paraId="6BA1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05" w:type="pct"/>
            <w:vAlign w:val="center"/>
          </w:tcPr>
          <w:p w14:paraId="6EC9098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社会统一信用代码</w:t>
            </w:r>
          </w:p>
        </w:tc>
        <w:tc>
          <w:tcPr>
            <w:tcW w:w="3994" w:type="pct"/>
            <w:gridSpan w:val="3"/>
            <w:vAlign w:val="center"/>
          </w:tcPr>
          <w:p w14:paraId="0224BCF0">
            <w:pPr>
              <w:autoSpaceDE w:val="0"/>
              <w:autoSpaceDN w:val="0"/>
              <w:adjustRightInd w:val="0"/>
              <w:spacing w:line="360" w:lineRule="auto"/>
              <w:jc w:val="center"/>
              <w:rPr>
                <w:rFonts w:ascii="宋体" w:hAnsi="宋体" w:cs="宋体"/>
                <w:kern w:val="0"/>
                <w:sz w:val="24"/>
                <w:szCs w:val="24"/>
              </w:rPr>
            </w:pPr>
          </w:p>
        </w:tc>
      </w:tr>
      <w:tr w14:paraId="46FE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322BDE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资质等级</w:t>
            </w:r>
          </w:p>
        </w:tc>
        <w:tc>
          <w:tcPr>
            <w:tcW w:w="3994" w:type="pct"/>
            <w:gridSpan w:val="3"/>
            <w:vAlign w:val="center"/>
          </w:tcPr>
          <w:p w14:paraId="4C08FA10">
            <w:pPr>
              <w:autoSpaceDE w:val="0"/>
              <w:autoSpaceDN w:val="0"/>
              <w:adjustRightInd w:val="0"/>
              <w:spacing w:line="360" w:lineRule="auto"/>
              <w:jc w:val="center"/>
              <w:rPr>
                <w:rFonts w:ascii="宋体" w:hAnsi="宋体" w:cs="宋体"/>
                <w:kern w:val="0"/>
                <w:sz w:val="24"/>
                <w:szCs w:val="24"/>
              </w:rPr>
            </w:pPr>
          </w:p>
        </w:tc>
      </w:tr>
      <w:tr w14:paraId="5A0B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4B58A4B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注册资金（万元）</w:t>
            </w:r>
          </w:p>
        </w:tc>
        <w:tc>
          <w:tcPr>
            <w:tcW w:w="1991" w:type="pct"/>
            <w:vAlign w:val="center"/>
          </w:tcPr>
          <w:p w14:paraId="53673EC3">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18EA12D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专业人员数量</w:t>
            </w:r>
          </w:p>
        </w:tc>
        <w:tc>
          <w:tcPr>
            <w:tcW w:w="998" w:type="pct"/>
            <w:vAlign w:val="center"/>
          </w:tcPr>
          <w:p w14:paraId="4E2FFF76">
            <w:pPr>
              <w:autoSpaceDE w:val="0"/>
              <w:autoSpaceDN w:val="0"/>
              <w:adjustRightInd w:val="0"/>
              <w:spacing w:line="360" w:lineRule="auto"/>
              <w:jc w:val="center"/>
              <w:rPr>
                <w:rFonts w:ascii="宋体" w:hAnsi="宋体" w:cs="宋体"/>
                <w:kern w:val="0"/>
                <w:sz w:val="24"/>
                <w:szCs w:val="24"/>
              </w:rPr>
            </w:pPr>
          </w:p>
        </w:tc>
      </w:tr>
      <w:tr w14:paraId="1A93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C1D035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经营范围</w:t>
            </w:r>
          </w:p>
        </w:tc>
        <w:tc>
          <w:tcPr>
            <w:tcW w:w="3994" w:type="pct"/>
            <w:gridSpan w:val="3"/>
            <w:vAlign w:val="center"/>
          </w:tcPr>
          <w:p w14:paraId="61CB6FA9">
            <w:pPr>
              <w:autoSpaceDE w:val="0"/>
              <w:autoSpaceDN w:val="0"/>
              <w:adjustRightInd w:val="0"/>
              <w:spacing w:line="360" w:lineRule="auto"/>
              <w:jc w:val="center"/>
              <w:rPr>
                <w:rFonts w:ascii="宋体" w:hAnsi="宋体" w:cs="宋体"/>
                <w:kern w:val="0"/>
                <w:sz w:val="24"/>
                <w:szCs w:val="24"/>
              </w:rPr>
            </w:pPr>
          </w:p>
        </w:tc>
      </w:tr>
      <w:tr w14:paraId="2586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5000" w:type="pct"/>
            <w:gridSpan w:val="4"/>
          </w:tcPr>
          <w:p w14:paraId="4D52D09D">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机构简况：</w:t>
            </w:r>
          </w:p>
        </w:tc>
      </w:tr>
    </w:tbl>
    <w:p w14:paraId="2AEF231C">
      <w:pPr>
        <w:pStyle w:val="203"/>
        <w:rPr>
          <w:rFonts w:ascii="宋体" w:hAnsi="宋体"/>
          <w:sz w:val="24"/>
          <w:szCs w:val="24"/>
        </w:rPr>
      </w:pPr>
    </w:p>
    <w:p w14:paraId="4D12D0D7">
      <w:pPr>
        <w:rPr>
          <w:rFonts w:cs="仿宋" w:asciiTheme="minorEastAsia" w:hAnsiTheme="minorEastAsia"/>
          <w:sz w:val="24"/>
          <w:szCs w:val="24"/>
        </w:rPr>
      </w:pPr>
    </w:p>
    <w:p w14:paraId="3301742C">
      <w:pPr>
        <w:widowControl/>
        <w:jc w:val="left"/>
        <w:rPr>
          <w:rFonts w:ascii="宋体" w:hAnsi="宋体" w:cs="宋体"/>
          <w:kern w:val="0"/>
          <w:sz w:val="24"/>
          <w:szCs w:val="24"/>
        </w:rPr>
      </w:pPr>
      <w:r>
        <w:rPr>
          <w:rFonts w:ascii="宋体" w:hAnsi="宋体" w:cs="宋体"/>
          <w:kern w:val="0"/>
          <w:sz w:val="24"/>
          <w:szCs w:val="24"/>
        </w:rPr>
        <w:br w:type="page"/>
      </w:r>
    </w:p>
    <w:p w14:paraId="2859FFD2">
      <w:pPr>
        <w:jc w:val="center"/>
        <w:rPr>
          <w:rFonts w:cs="仿宋" w:asciiTheme="minorEastAsia" w:hAnsiTheme="minorEastAsia"/>
          <w:sz w:val="24"/>
          <w:szCs w:val="24"/>
        </w:rPr>
      </w:pPr>
      <w:r>
        <w:rPr>
          <w:rFonts w:hint="eastAsia" w:ascii="宋体" w:hAnsi="宋体" w:cs="宋体"/>
          <w:kern w:val="0"/>
          <w:sz w:val="24"/>
          <w:szCs w:val="24"/>
        </w:rPr>
        <w:t>1.2、</w:t>
      </w:r>
      <w:r>
        <w:rPr>
          <w:rFonts w:hint="eastAsia" w:cs="仿宋" w:asciiTheme="minorEastAsia" w:hAnsiTheme="minorEastAsia"/>
          <w:sz w:val="24"/>
          <w:szCs w:val="24"/>
          <w:lang w:eastAsia="zh-CN"/>
        </w:rPr>
        <w:t>投标人</w:t>
      </w:r>
      <w:r>
        <w:rPr>
          <w:rFonts w:hint="eastAsia" w:cs="仿宋" w:asciiTheme="minorEastAsia" w:hAnsiTheme="minorEastAsia"/>
          <w:sz w:val="24"/>
          <w:szCs w:val="24"/>
        </w:rPr>
        <w:t>营业执照</w:t>
      </w:r>
    </w:p>
    <w:p w14:paraId="63297E4D">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是企业（包括合伙企业）的，应提供其在工商部门注册的有效“企业法人营业执照”或“营业执照”的复印件；</w:t>
      </w:r>
    </w:p>
    <w:p w14:paraId="3F3D88F7">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是事业单位的，应提供其有效的“事业单位法人证书”复印件；</w:t>
      </w:r>
    </w:p>
    <w:p w14:paraId="7A2BEE01">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是非企业专业服务机构的，应提供其有效的执业许可证复印件；</w:t>
      </w:r>
    </w:p>
    <w:p w14:paraId="3EB2042A">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是个体工商户的，应提供其有效的“个体工商户营业执照”复印件；</w:t>
      </w:r>
    </w:p>
    <w:p w14:paraId="041C79C9">
      <w:pPr>
        <w:widowControl/>
        <w:jc w:val="left"/>
        <w:rPr>
          <w:rFonts w:cs="仿宋" w:asciiTheme="minorEastAsia" w:hAnsiTheme="minorEastAsia"/>
          <w:sz w:val="24"/>
          <w:szCs w:val="24"/>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是自然人的，应提供其有效的自然人身份证明；</w:t>
      </w:r>
      <w:r>
        <w:rPr>
          <w:rFonts w:cs="仿宋" w:asciiTheme="minorEastAsia" w:hAnsiTheme="minorEastAsia"/>
          <w:sz w:val="24"/>
          <w:szCs w:val="24"/>
        </w:rPr>
        <w:br w:type="page"/>
      </w:r>
    </w:p>
    <w:p w14:paraId="0EF4132E">
      <w:pPr>
        <w:jc w:val="center"/>
        <w:rPr>
          <w:rFonts w:ascii="宋体" w:hAnsi="宋体" w:cs="宋体"/>
          <w:b/>
          <w:kern w:val="0"/>
          <w:sz w:val="24"/>
          <w:szCs w:val="24"/>
        </w:rPr>
      </w:pPr>
      <w:r>
        <w:rPr>
          <w:rFonts w:hint="eastAsia" w:ascii="宋体" w:hAnsi="宋体" w:cs="宋体"/>
          <w:b/>
          <w:kern w:val="0"/>
          <w:sz w:val="24"/>
          <w:szCs w:val="24"/>
        </w:rPr>
        <w:t>（2）提供法定代表人身份证明或法定代表人授权委托书</w:t>
      </w:r>
    </w:p>
    <w:p w14:paraId="1A24B1B3">
      <w:pPr>
        <w:autoSpaceDE w:val="0"/>
        <w:autoSpaceDN w:val="0"/>
        <w:adjustRightInd w:val="0"/>
        <w:spacing w:line="360" w:lineRule="auto"/>
        <w:rPr>
          <w:rFonts w:ascii="宋体" w:hAnsi="宋体" w:cs="宋体"/>
          <w:b/>
          <w:kern w:val="0"/>
          <w:sz w:val="24"/>
          <w:szCs w:val="24"/>
        </w:rPr>
      </w:pPr>
    </w:p>
    <w:p w14:paraId="5AE220B2">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、法定代表人身份证明</w:t>
      </w:r>
    </w:p>
    <w:p w14:paraId="6DEF1321">
      <w:pPr>
        <w:autoSpaceDE w:val="0"/>
        <w:autoSpaceDN w:val="0"/>
        <w:adjustRightInd w:val="0"/>
        <w:spacing w:line="360" w:lineRule="auto"/>
        <w:ind w:firstLine="360" w:firstLineChars="150"/>
        <w:rPr>
          <w:rFonts w:hint="eastAsia" w:ascii="宋体" w:hAnsi="宋体" w:cs="宋体" w:eastAsiaTheme="minorEastAsia"/>
          <w:kern w:val="0"/>
          <w:sz w:val="24"/>
          <w:szCs w:val="24"/>
          <w:u w:val="single"/>
          <w:lang w:eastAsia="zh-CN"/>
        </w:rPr>
      </w:pPr>
      <w:r>
        <w:rPr>
          <w:rFonts w:hint="eastAsia" w:ascii="宋体" w:hAnsi="宋体" w:cs="宋体"/>
          <w:kern w:val="0"/>
          <w:sz w:val="24"/>
          <w:szCs w:val="24"/>
          <w:lang w:eastAsia="zh-CN"/>
        </w:rPr>
        <w:t>招标人</w:t>
      </w:r>
      <w:r>
        <w:rPr>
          <w:rFonts w:hint="eastAsia" w:ascii="宋体" w:hAnsi="宋体" w:cs="宋体"/>
          <w:kern w:val="0"/>
          <w:sz w:val="24"/>
          <w:szCs w:val="24"/>
        </w:rPr>
        <w:t>：</w:t>
      </w:r>
    </w:p>
    <w:p w14:paraId="394419E3">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兹证明同志在我单位任</w:t>
      </w:r>
      <w:r>
        <w:rPr>
          <w:rFonts w:hint="eastAsia" w:ascii="宋体" w:hAnsi="宋体" w:cs="宋体"/>
          <w:kern w:val="0"/>
          <w:sz w:val="24"/>
          <w:szCs w:val="24"/>
          <w:u w:val="single"/>
        </w:rPr>
        <w:t>（职务）</w:t>
      </w:r>
      <w:r>
        <w:rPr>
          <w:rFonts w:hint="eastAsia" w:ascii="宋体" w:hAnsi="宋体" w:cs="宋体"/>
          <w:kern w:val="0"/>
          <w:sz w:val="24"/>
          <w:szCs w:val="24"/>
        </w:rPr>
        <w:t>，是我单位的法定代表人。</w:t>
      </w:r>
    </w:p>
    <w:p w14:paraId="32F6EE7C">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附法定代表人基本情况：</w:t>
      </w:r>
    </w:p>
    <w:p w14:paraId="030816C8">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姓名性别年龄</w:t>
      </w:r>
    </w:p>
    <w:p w14:paraId="70A07199">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身份证号码：</w:t>
      </w:r>
    </w:p>
    <w:p w14:paraId="45B8939C">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通讯地址：</w:t>
      </w:r>
    </w:p>
    <w:p w14:paraId="75D7BB0D">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电话号码：邮编：</w:t>
      </w:r>
    </w:p>
    <w:p w14:paraId="401B7C0B">
      <w:pPr>
        <w:autoSpaceDE w:val="0"/>
        <w:autoSpaceDN w:val="0"/>
        <w:adjustRightInd w:val="0"/>
        <w:spacing w:line="360" w:lineRule="auto"/>
        <w:jc w:val="left"/>
        <w:rPr>
          <w:rFonts w:ascii="宋体" w:hAnsi="宋体" w:cs="宋体"/>
          <w:kern w:val="0"/>
          <w:sz w:val="24"/>
          <w:szCs w:val="24"/>
        </w:rPr>
      </w:pPr>
    </w:p>
    <w:p w14:paraId="474C6FE2">
      <w:pPr>
        <w:autoSpaceDE w:val="0"/>
        <w:autoSpaceDN w:val="0"/>
        <w:adjustRightInd w:val="0"/>
        <w:spacing w:line="360" w:lineRule="auto"/>
        <w:jc w:val="left"/>
        <w:rPr>
          <w:rFonts w:ascii="宋体" w:hAnsi="宋体" w:cs="宋体"/>
          <w:kern w:val="0"/>
          <w:sz w:val="24"/>
          <w:szCs w:val="24"/>
        </w:rPr>
      </w:pPr>
    </w:p>
    <w:p w14:paraId="7A77493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5BD3C13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477A85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72F6BAFB">
      <w:pPr>
        <w:autoSpaceDE w:val="0"/>
        <w:autoSpaceDN w:val="0"/>
        <w:adjustRightInd w:val="0"/>
        <w:spacing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附：法定代表人《居民身份证》复印件正反面</w:t>
      </w:r>
    </w:p>
    <w:p w14:paraId="2298479B">
      <w:pPr>
        <w:autoSpaceDE w:val="0"/>
        <w:autoSpaceDN w:val="0"/>
        <w:adjustRightInd w:val="0"/>
        <w:spacing w:line="360" w:lineRule="auto"/>
        <w:jc w:val="left"/>
        <w:rPr>
          <w:rFonts w:ascii="宋体" w:hAnsi="宋体" w:cs="宋体"/>
          <w:kern w:val="0"/>
          <w:sz w:val="24"/>
          <w:szCs w:val="24"/>
        </w:rPr>
      </w:pPr>
    </w:p>
    <w:p w14:paraId="2B3B5D8D">
      <w:pPr>
        <w:autoSpaceDE w:val="0"/>
        <w:autoSpaceDN w:val="0"/>
        <w:adjustRightInd w:val="0"/>
        <w:spacing w:line="360" w:lineRule="auto"/>
        <w:jc w:val="left"/>
        <w:rPr>
          <w:rFonts w:ascii="宋体" w:hAnsi="宋体" w:cs="宋体"/>
          <w:kern w:val="0"/>
          <w:sz w:val="24"/>
          <w:szCs w:val="24"/>
        </w:rPr>
      </w:pPr>
    </w:p>
    <w:p w14:paraId="1CCBB821">
      <w:pPr>
        <w:autoSpaceDE w:val="0"/>
        <w:autoSpaceDN w:val="0"/>
        <w:adjustRightInd w:val="0"/>
        <w:spacing w:line="360" w:lineRule="auto"/>
        <w:jc w:val="left"/>
        <w:rPr>
          <w:rFonts w:ascii="宋体" w:hAnsi="宋体" w:cs="宋体"/>
          <w:kern w:val="0"/>
          <w:sz w:val="24"/>
          <w:szCs w:val="24"/>
        </w:rPr>
      </w:pPr>
    </w:p>
    <w:p w14:paraId="1C00A35A">
      <w:pPr>
        <w:autoSpaceDE w:val="0"/>
        <w:autoSpaceDN w:val="0"/>
        <w:adjustRightInd w:val="0"/>
        <w:spacing w:line="360" w:lineRule="auto"/>
        <w:jc w:val="left"/>
        <w:rPr>
          <w:rFonts w:ascii="宋体" w:hAnsi="宋体" w:cs="宋体"/>
          <w:kern w:val="0"/>
          <w:sz w:val="24"/>
          <w:szCs w:val="24"/>
        </w:rPr>
      </w:pPr>
    </w:p>
    <w:p w14:paraId="46168EEE">
      <w:pPr>
        <w:autoSpaceDE w:val="0"/>
        <w:autoSpaceDN w:val="0"/>
        <w:adjustRightInd w:val="0"/>
        <w:spacing w:line="360" w:lineRule="auto"/>
        <w:jc w:val="left"/>
        <w:rPr>
          <w:rFonts w:ascii="宋体" w:hAnsi="宋体" w:cs="宋体"/>
          <w:kern w:val="0"/>
          <w:sz w:val="24"/>
          <w:szCs w:val="24"/>
        </w:rPr>
      </w:pPr>
    </w:p>
    <w:p w14:paraId="1D5F3222">
      <w:pPr>
        <w:autoSpaceDE w:val="0"/>
        <w:autoSpaceDN w:val="0"/>
        <w:adjustRightInd w:val="0"/>
        <w:spacing w:line="360" w:lineRule="auto"/>
        <w:jc w:val="left"/>
        <w:rPr>
          <w:rFonts w:ascii="宋体" w:hAnsi="宋体" w:cs="宋体"/>
          <w:kern w:val="0"/>
          <w:sz w:val="24"/>
          <w:szCs w:val="24"/>
        </w:rPr>
      </w:pPr>
    </w:p>
    <w:p w14:paraId="77D50AAF">
      <w:pPr>
        <w:autoSpaceDE w:val="0"/>
        <w:autoSpaceDN w:val="0"/>
        <w:adjustRightInd w:val="0"/>
        <w:spacing w:line="360" w:lineRule="auto"/>
        <w:jc w:val="left"/>
        <w:rPr>
          <w:rFonts w:ascii="宋体" w:hAnsi="宋体" w:cs="宋体"/>
          <w:kern w:val="0"/>
          <w:sz w:val="24"/>
          <w:szCs w:val="24"/>
        </w:rPr>
      </w:pPr>
    </w:p>
    <w:p w14:paraId="1006E236">
      <w:pPr>
        <w:autoSpaceDE w:val="0"/>
        <w:autoSpaceDN w:val="0"/>
        <w:adjustRightInd w:val="0"/>
        <w:spacing w:line="360" w:lineRule="auto"/>
        <w:jc w:val="left"/>
        <w:rPr>
          <w:rFonts w:ascii="宋体" w:hAnsi="宋体" w:cs="宋体"/>
          <w:kern w:val="0"/>
          <w:sz w:val="24"/>
          <w:szCs w:val="24"/>
        </w:rPr>
      </w:pPr>
    </w:p>
    <w:p w14:paraId="593828AA">
      <w:pPr>
        <w:autoSpaceDE w:val="0"/>
        <w:autoSpaceDN w:val="0"/>
        <w:adjustRightInd w:val="0"/>
        <w:spacing w:line="360" w:lineRule="auto"/>
        <w:jc w:val="left"/>
        <w:rPr>
          <w:rFonts w:ascii="宋体" w:hAnsi="宋体" w:cs="宋体"/>
          <w:kern w:val="0"/>
          <w:sz w:val="24"/>
          <w:szCs w:val="24"/>
        </w:rPr>
      </w:pPr>
    </w:p>
    <w:p w14:paraId="2DCDD88B">
      <w:pPr>
        <w:autoSpaceDE w:val="0"/>
        <w:autoSpaceDN w:val="0"/>
        <w:adjustRightInd w:val="0"/>
        <w:spacing w:line="360" w:lineRule="auto"/>
        <w:jc w:val="left"/>
        <w:rPr>
          <w:rFonts w:ascii="宋体" w:hAnsi="宋体" w:cs="宋体"/>
          <w:kern w:val="0"/>
          <w:sz w:val="24"/>
          <w:szCs w:val="24"/>
        </w:rPr>
      </w:pPr>
    </w:p>
    <w:p w14:paraId="12A2ABE7">
      <w:pPr>
        <w:autoSpaceDE w:val="0"/>
        <w:autoSpaceDN w:val="0"/>
        <w:adjustRightInd w:val="0"/>
        <w:spacing w:line="360" w:lineRule="auto"/>
        <w:jc w:val="left"/>
        <w:rPr>
          <w:rFonts w:ascii="宋体" w:hAnsi="宋体" w:cs="宋体"/>
          <w:kern w:val="0"/>
          <w:sz w:val="24"/>
          <w:szCs w:val="24"/>
        </w:rPr>
      </w:pPr>
    </w:p>
    <w:p w14:paraId="19A0E269">
      <w:pPr>
        <w:widowControl/>
        <w:jc w:val="left"/>
        <w:rPr>
          <w:rFonts w:ascii="宋体" w:hAnsi="宋体" w:cs="宋体"/>
          <w:kern w:val="0"/>
          <w:sz w:val="24"/>
          <w:szCs w:val="24"/>
        </w:rPr>
      </w:pPr>
      <w:r>
        <w:rPr>
          <w:rFonts w:ascii="宋体" w:hAnsi="宋体" w:cs="宋体"/>
          <w:kern w:val="0"/>
          <w:sz w:val="24"/>
          <w:szCs w:val="24"/>
        </w:rPr>
        <w:br w:type="page"/>
      </w:r>
    </w:p>
    <w:p w14:paraId="728E839A">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、法定代表人授权委托书</w:t>
      </w:r>
    </w:p>
    <w:p w14:paraId="5294493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本授权书声明：注册于</w:t>
      </w:r>
      <w:r>
        <w:rPr>
          <w:rFonts w:hint="eastAsia" w:ascii="宋体" w:hAnsi="宋体" w:cs="宋体"/>
          <w:kern w:val="0"/>
          <w:sz w:val="24"/>
          <w:szCs w:val="24"/>
          <w:u w:val="single"/>
        </w:rPr>
        <w:t>（地区的名称）</w:t>
      </w:r>
      <w:r>
        <w:rPr>
          <w:rFonts w:hint="eastAsia" w:ascii="宋体" w:hAnsi="宋体" w:cs="宋体"/>
          <w:kern w:val="0"/>
          <w:sz w:val="24"/>
          <w:szCs w:val="24"/>
        </w:rPr>
        <w:t>的</w:t>
      </w:r>
      <w:r>
        <w:rPr>
          <w:rFonts w:hint="eastAsia" w:ascii="宋体" w:hAnsi="宋体" w:cs="宋体"/>
          <w:kern w:val="0"/>
          <w:sz w:val="24"/>
          <w:szCs w:val="24"/>
          <w:u w:val="single"/>
        </w:rPr>
        <w:t>（公司名称）</w:t>
      </w:r>
      <w:r>
        <w:rPr>
          <w:rFonts w:hint="eastAsia" w:ascii="宋体" w:hAnsi="宋体" w:cs="宋体"/>
          <w:kern w:val="0"/>
          <w:sz w:val="24"/>
          <w:szCs w:val="24"/>
        </w:rPr>
        <w:t>，在下面盖章的法定代表人</w:t>
      </w:r>
      <w:r>
        <w:rPr>
          <w:rFonts w:hint="eastAsia" w:ascii="宋体" w:hAnsi="宋体" w:cs="宋体"/>
          <w:kern w:val="0"/>
          <w:sz w:val="24"/>
          <w:szCs w:val="24"/>
          <w:u w:val="single"/>
        </w:rPr>
        <w:t>（姓名、职务）</w:t>
      </w:r>
      <w:r>
        <w:rPr>
          <w:rFonts w:hint="eastAsia" w:ascii="宋体" w:hAnsi="宋体" w:cs="宋体"/>
          <w:kern w:val="0"/>
          <w:sz w:val="24"/>
          <w:szCs w:val="24"/>
        </w:rPr>
        <w:t>，代表本公司委托在下面签字的</w:t>
      </w:r>
      <w:r>
        <w:rPr>
          <w:rFonts w:hint="eastAsia" w:ascii="宋体" w:hAnsi="宋体" w:cs="宋体"/>
          <w:kern w:val="0"/>
          <w:sz w:val="24"/>
          <w:szCs w:val="24"/>
          <w:u w:val="single"/>
        </w:rPr>
        <w:t>（被授权人的姓名、职务）</w:t>
      </w:r>
      <w:r>
        <w:rPr>
          <w:rFonts w:hint="eastAsia" w:ascii="宋体" w:hAnsi="宋体" w:cs="宋体"/>
          <w:kern w:val="0"/>
          <w:sz w:val="24"/>
          <w:szCs w:val="24"/>
        </w:rPr>
        <w:t>为本公司的合法代理人，就</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rPr>
        <w:t>的投标，以本公司的名义处理一切与之有关的事务。</w:t>
      </w:r>
    </w:p>
    <w:p w14:paraId="01C3096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本授权书于年月日签字生效，代理人无转委托权，特此声明。</w:t>
      </w:r>
    </w:p>
    <w:p w14:paraId="2C87030F">
      <w:pPr>
        <w:autoSpaceDE w:val="0"/>
        <w:autoSpaceDN w:val="0"/>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附：委托代理人的身份证复印件正反面</w:t>
      </w:r>
    </w:p>
    <w:p w14:paraId="5EAA5A9E">
      <w:pPr>
        <w:autoSpaceDE w:val="0"/>
        <w:autoSpaceDN w:val="0"/>
        <w:adjustRightInd w:val="0"/>
        <w:spacing w:line="360" w:lineRule="auto"/>
        <w:jc w:val="left"/>
        <w:rPr>
          <w:rFonts w:ascii="宋体" w:hAnsi="宋体" w:cs="宋体"/>
          <w:kern w:val="0"/>
          <w:sz w:val="24"/>
          <w:szCs w:val="24"/>
        </w:rPr>
      </w:pPr>
    </w:p>
    <w:p w14:paraId="0147314A">
      <w:pPr>
        <w:autoSpaceDE w:val="0"/>
        <w:autoSpaceDN w:val="0"/>
        <w:adjustRightInd w:val="0"/>
        <w:spacing w:line="360" w:lineRule="auto"/>
        <w:jc w:val="left"/>
        <w:rPr>
          <w:rFonts w:ascii="宋体" w:hAnsi="宋体" w:cs="宋体"/>
          <w:kern w:val="0"/>
          <w:sz w:val="24"/>
          <w:szCs w:val="24"/>
        </w:rPr>
      </w:pPr>
    </w:p>
    <w:p w14:paraId="3506A1BB">
      <w:pPr>
        <w:autoSpaceDE w:val="0"/>
        <w:autoSpaceDN w:val="0"/>
        <w:adjustRightInd w:val="0"/>
        <w:spacing w:line="360" w:lineRule="auto"/>
        <w:jc w:val="left"/>
        <w:rPr>
          <w:rFonts w:ascii="宋体" w:hAnsi="宋体" w:cs="宋体"/>
          <w:kern w:val="0"/>
          <w:sz w:val="24"/>
          <w:szCs w:val="24"/>
        </w:rPr>
      </w:pPr>
    </w:p>
    <w:p w14:paraId="2CC20F95">
      <w:pPr>
        <w:autoSpaceDE w:val="0"/>
        <w:autoSpaceDN w:val="0"/>
        <w:adjustRightInd w:val="0"/>
        <w:spacing w:line="360" w:lineRule="auto"/>
        <w:jc w:val="left"/>
        <w:rPr>
          <w:rFonts w:ascii="宋体" w:hAnsi="宋体" w:cs="宋体"/>
          <w:kern w:val="0"/>
          <w:sz w:val="24"/>
          <w:szCs w:val="24"/>
        </w:rPr>
      </w:pPr>
    </w:p>
    <w:p w14:paraId="110D15A8">
      <w:pPr>
        <w:autoSpaceDE w:val="0"/>
        <w:autoSpaceDN w:val="0"/>
        <w:adjustRightInd w:val="0"/>
        <w:spacing w:line="360" w:lineRule="auto"/>
        <w:jc w:val="left"/>
        <w:rPr>
          <w:rFonts w:ascii="宋体" w:hAnsi="宋体" w:cs="宋体"/>
          <w:kern w:val="0"/>
          <w:sz w:val="24"/>
          <w:szCs w:val="24"/>
        </w:rPr>
      </w:pPr>
    </w:p>
    <w:p w14:paraId="4B71B072">
      <w:pPr>
        <w:autoSpaceDE w:val="0"/>
        <w:autoSpaceDN w:val="0"/>
        <w:adjustRightInd w:val="0"/>
        <w:spacing w:line="360" w:lineRule="auto"/>
        <w:jc w:val="left"/>
        <w:rPr>
          <w:rFonts w:ascii="宋体" w:hAnsi="宋体" w:cs="宋体"/>
          <w:kern w:val="0"/>
          <w:sz w:val="24"/>
          <w:szCs w:val="24"/>
        </w:rPr>
      </w:pPr>
    </w:p>
    <w:p w14:paraId="6EBABA9D">
      <w:pPr>
        <w:autoSpaceDE w:val="0"/>
        <w:autoSpaceDN w:val="0"/>
        <w:adjustRightInd w:val="0"/>
        <w:spacing w:line="360" w:lineRule="auto"/>
        <w:jc w:val="left"/>
        <w:rPr>
          <w:rFonts w:ascii="宋体" w:hAnsi="宋体" w:cs="宋体"/>
          <w:kern w:val="0"/>
          <w:sz w:val="24"/>
          <w:szCs w:val="24"/>
        </w:rPr>
      </w:pPr>
    </w:p>
    <w:p w14:paraId="3B52E78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2FC2EA0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58003A89">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身份证号码：</w:t>
      </w:r>
    </w:p>
    <w:p w14:paraId="0CB5C90D">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委托代理人签字：</w:t>
      </w:r>
    </w:p>
    <w:p w14:paraId="79EF6970">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身份证号码：</w:t>
      </w:r>
    </w:p>
    <w:p w14:paraId="6C85499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授权日期：</w:t>
      </w:r>
      <w:r>
        <w:rPr>
          <w:rFonts w:ascii="宋体" w:hAnsi="宋体"/>
          <w:sz w:val="24"/>
          <w:szCs w:val="24"/>
        </w:rPr>
        <w:t>年月日</w:t>
      </w:r>
    </w:p>
    <w:p w14:paraId="2C173D7E">
      <w:pPr>
        <w:autoSpaceDE w:val="0"/>
        <w:autoSpaceDN w:val="0"/>
        <w:adjustRightInd w:val="0"/>
        <w:spacing w:line="360" w:lineRule="auto"/>
        <w:jc w:val="left"/>
        <w:rPr>
          <w:rFonts w:ascii="宋体" w:hAnsi="宋体" w:cs="宋体"/>
          <w:kern w:val="0"/>
          <w:sz w:val="24"/>
          <w:szCs w:val="24"/>
        </w:rPr>
      </w:pPr>
    </w:p>
    <w:p w14:paraId="7BD68009">
      <w:pPr>
        <w:autoSpaceDE w:val="0"/>
        <w:autoSpaceDN w:val="0"/>
        <w:adjustRightInd w:val="0"/>
        <w:spacing w:line="360" w:lineRule="auto"/>
        <w:jc w:val="left"/>
        <w:rPr>
          <w:rFonts w:ascii="宋体" w:hAnsi="宋体" w:cs="宋体"/>
          <w:kern w:val="0"/>
          <w:sz w:val="24"/>
          <w:szCs w:val="24"/>
        </w:rPr>
      </w:pPr>
    </w:p>
    <w:p w14:paraId="37EFB51A">
      <w:pPr>
        <w:autoSpaceDE w:val="0"/>
        <w:autoSpaceDN w:val="0"/>
        <w:adjustRightInd w:val="0"/>
        <w:spacing w:line="360" w:lineRule="auto"/>
        <w:jc w:val="left"/>
        <w:rPr>
          <w:rFonts w:ascii="宋体" w:hAnsi="宋体" w:cs="宋体"/>
          <w:kern w:val="0"/>
          <w:sz w:val="24"/>
          <w:szCs w:val="24"/>
        </w:rPr>
      </w:pPr>
    </w:p>
    <w:p w14:paraId="189B8C33">
      <w:pPr>
        <w:autoSpaceDE w:val="0"/>
        <w:autoSpaceDN w:val="0"/>
        <w:adjustRightInd w:val="0"/>
        <w:jc w:val="left"/>
        <w:rPr>
          <w:rFonts w:ascii="宋体" w:hAnsi="宋体" w:cs="宋体"/>
          <w:kern w:val="0"/>
          <w:sz w:val="24"/>
          <w:szCs w:val="24"/>
        </w:rPr>
      </w:pPr>
    </w:p>
    <w:p w14:paraId="29147616">
      <w:pPr>
        <w:widowControl/>
        <w:jc w:val="left"/>
        <w:rPr>
          <w:rFonts w:ascii="宋体" w:hAnsi="宋体" w:cs="宋体"/>
          <w:kern w:val="0"/>
          <w:sz w:val="24"/>
          <w:szCs w:val="24"/>
        </w:rPr>
      </w:pPr>
      <w:r>
        <w:rPr>
          <w:rFonts w:ascii="宋体" w:hAnsi="宋体" w:cs="宋体"/>
          <w:kern w:val="0"/>
          <w:sz w:val="24"/>
          <w:szCs w:val="24"/>
        </w:rPr>
        <w:br w:type="page"/>
      </w:r>
    </w:p>
    <w:p w14:paraId="05EB357A">
      <w:pPr>
        <w:jc w:val="center"/>
        <w:rPr>
          <w:rFonts w:ascii="宋体" w:hAnsi="宋体" w:cs="宋体"/>
          <w:b/>
          <w:kern w:val="0"/>
          <w:sz w:val="24"/>
          <w:szCs w:val="24"/>
        </w:rPr>
      </w:pPr>
      <w:r>
        <w:rPr>
          <w:rFonts w:hint="eastAsia" w:cs="仿宋" w:asciiTheme="minorEastAsia" w:hAnsiTheme="minorEastAsia"/>
          <w:b/>
          <w:sz w:val="24"/>
          <w:szCs w:val="24"/>
        </w:rPr>
        <w:t>（3）</w:t>
      </w:r>
      <w:r>
        <w:rPr>
          <w:rFonts w:hint="eastAsia" w:ascii="宋体" w:hAnsi="宋体" w:cs="宋体"/>
          <w:b/>
          <w:kern w:val="0"/>
          <w:sz w:val="24"/>
          <w:szCs w:val="24"/>
          <w:lang w:eastAsia="zh-CN"/>
        </w:rPr>
        <w:t>投标保证金</w:t>
      </w:r>
      <w:r>
        <w:rPr>
          <w:rFonts w:hint="eastAsia" w:ascii="宋体" w:hAnsi="宋体" w:cs="宋体"/>
          <w:b/>
          <w:kern w:val="0"/>
          <w:sz w:val="24"/>
          <w:szCs w:val="24"/>
        </w:rPr>
        <w:t>提交证明</w:t>
      </w:r>
    </w:p>
    <w:p w14:paraId="3F1D0845">
      <w:pPr>
        <w:autoSpaceDE w:val="0"/>
        <w:autoSpaceDN w:val="0"/>
        <w:adjustRightInd w:val="0"/>
        <w:spacing w:line="360" w:lineRule="auto"/>
        <w:jc w:val="center"/>
        <w:rPr>
          <w:rFonts w:ascii="宋体" w:hAnsi="宋体" w:cs="宋体"/>
          <w:kern w:val="0"/>
          <w:sz w:val="24"/>
          <w:szCs w:val="24"/>
        </w:rPr>
      </w:pPr>
    </w:p>
    <w:p w14:paraId="74F19D1D">
      <w:pPr>
        <w:autoSpaceDE w:val="0"/>
        <w:autoSpaceDN w:val="0"/>
        <w:adjustRightInd w:val="0"/>
        <w:spacing w:line="360" w:lineRule="auto"/>
        <w:jc w:val="center"/>
        <w:rPr>
          <w:rFonts w:ascii="宋体" w:hAnsi="宋体" w:cs="宋体"/>
          <w:kern w:val="0"/>
          <w:sz w:val="24"/>
          <w:szCs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4CEF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88" w:type="dxa"/>
            <w:vAlign w:val="center"/>
          </w:tcPr>
          <w:p w14:paraId="18F35390">
            <w:pPr>
              <w:autoSpaceDE w:val="0"/>
              <w:autoSpaceDN w:val="0"/>
              <w:adjustRightInd w:val="0"/>
              <w:spacing w:line="360" w:lineRule="auto"/>
              <w:jc w:val="center"/>
              <w:rPr>
                <w:rFonts w:ascii="宋体" w:hAnsi="宋体" w:cs="宋体"/>
                <w:kern w:val="0"/>
                <w:sz w:val="24"/>
                <w:szCs w:val="24"/>
              </w:rPr>
            </w:pPr>
            <w:bookmarkStart w:id="92" w:name="OLE_LINK1"/>
            <w:bookmarkStart w:id="93" w:name="OLE_LINK2"/>
            <w:r>
              <w:rPr>
                <w:rFonts w:hint="eastAsia" w:ascii="宋体" w:hAnsi="宋体" w:cs="宋体"/>
                <w:kern w:val="0"/>
                <w:sz w:val="24"/>
                <w:szCs w:val="24"/>
                <w:lang w:eastAsia="zh-CN"/>
              </w:rPr>
              <w:t>投标保证金</w:t>
            </w:r>
            <w:r>
              <w:rPr>
                <w:rFonts w:hint="eastAsia" w:ascii="宋体" w:hAnsi="宋体" w:cs="宋体"/>
                <w:kern w:val="0"/>
                <w:sz w:val="24"/>
                <w:szCs w:val="24"/>
              </w:rPr>
              <w:t>缴纳凭证</w:t>
            </w:r>
            <w:bookmarkEnd w:id="92"/>
            <w:bookmarkEnd w:id="93"/>
          </w:p>
        </w:tc>
      </w:tr>
    </w:tbl>
    <w:p w14:paraId="2E98D025">
      <w:pPr>
        <w:autoSpaceDE w:val="0"/>
        <w:autoSpaceDN w:val="0"/>
        <w:adjustRightInd w:val="0"/>
        <w:spacing w:line="360" w:lineRule="auto"/>
        <w:jc w:val="center"/>
        <w:rPr>
          <w:rFonts w:ascii="宋体" w:hAnsi="宋体" w:cs="宋体"/>
          <w:kern w:val="0"/>
          <w:sz w:val="24"/>
          <w:szCs w:val="24"/>
        </w:rPr>
      </w:pPr>
    </w:p>
    <w:p w14:paraId="77DACCF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须将</w:t>
      </w:r>
      <w:r>
        <w:rPr>
          <w:rFonts w:hint="eastAsia" w:ascii="宋体" w:hAnsi="宋体" w:cs="宋体"/>
          <w:kern w:val="0"/>
          <w:sz w:val="24"/>
          <w:szCs w:val="24"/>
          <w:lang w:eastAsia="zh-CN"/>
        </w:rPr>
        <w:t>投标保证金</w:t>
      </w:r>
      <w:r>
        <w:rPr>
          <w:rFonts w:hint="eastAsia" w:ascii="宋体" w:hAnsi="宋体" w:cs="宋体"/>
          <w:kern w:val="0"/>
          <w:sz w:val="24"/>
          <w:szCs w:val="24"/>
        </w:rPr>
        <w:t>凭证复印件附在此处。）</w:t>
      </w:r>
    </w:p>
    <w:p w14:paraId="224F3AAE">
      <w:pPr>
        <w:jc w:val="center"/>
        <w:rPr>
          <w:rFonts w:ascii="宋体" w:hAnsi="宋体" w:cs="宋体"/>
          <w:b/>
          <w:kern w:val="0"/>
          <w:sz w:val="24"/>
          <w:szCs w:val="24"/>
        </w:rPr>
      </w:pPr>
    </w:p>
    <w:p w14:paraId="1F510D95">
      <w:pPr>
        <w:jc w:val="center"/>
        <w:rPr>
          <w:rFonts w:ascii="宋体" w:hAnsi="宋体" w:cs="宋体"/>
          <w:b/>
          <w:kern w:val="0"/>
          <w:sz w:val="24"/>
          <w:szCs w:val="24"/>
        </w:rPr>
      </w:pPr>
    </w:p>
    <w:p w14:paraId="2595F121">
      <w:pPr>
        <w:jc w:val="center"/>
        <w:rPr>
          <w:rFonts w:ascii="宋体" w:hAnsi="宋体" w:cs="宋体"/>
          <w:b/>
          <w:kern w:val="0"/>
          <w:sz w:val="24"/>
          <w:szCs w:val="24"/>
        </w:rPr>
      </w:pPr>
    </w:p>
    <w:p w14:paraId="6436618D">
      <w:pPr>
        <w:widowControl/>
        <w:jc w:val="left"/>
        <w:rPr>
          <w:rFonts w:ascii="宋体" w:hAnsi="宋体" w:cs="宋体"/>
          <w:b/>
          <w:kern w:val="0"/>
          <w:sz w:val="24"/>
          <w:szCs w:val="24"/>
        </w:rPr>
      </w:pPr>
      <w:r>
        <w:rPr>
          <w:rFonts w:ascii="宋体" w:hAnsi="宋体" w:cs="宋体"/>
          <w:b/>
          <w:kern w:val="0"/>
          <w:sz w:val="24"/>
          <w:szCs w:val="24"/>
        </w:rPr>
        <w:br w:type="page"/>
      </w:r>
    </w:p>
    <w:p w14:paraId="029D5548">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val="en-US" w:eastAsia="zh-CN"/>
        </w:rPr>
        <w:t>4</w:t>
      </w:r>
      <w:r>
        <w:rPr>
          <w:rFonts w:hint="eastAsia" w:ascii="宋体" w:hAnsi="宋体" w:cs="宋体"/>
          <w:b/>
          <w:kern w:val="0"/>
          <w:sz w:val="24"/>
          <w:szCs w:val="24"/>
        </w:rPr>
        <w:t>）中小微企业证明文件</w:t>
      </w:r>
      <w:r>
        <w:rPr>
          <w:rFonts w:hint="eastAsia" w:ascii="宋体" w:hAnsi="宋体" w:cs="宋体"/>
          <w:b/>
          <w:kern w:val="0"/>
          <w:sz w:val="24"/>
          <w:szCs w:val="24"/>
          <w:lang w:eastAsia="zh-CN"/>
        </w:rPr>
        <w:t>（如有）</w:t>
      </w:r>
      <w:r>
        <w:rPr>
          <w:rFonts w:hint="eastAsia" w:ascii="宋体" w:hAnsi="宋体" w:cs="宋体"/>
          <w:b/>
          <w:kern w:val="0"/>
          <w:sz w:val="24"/>
          <w:szCs w:val="24"/>
        </w:rPr>
        <w:t>；</w:t>
      </w:r>
    </w:p>
    <w:p w14:paraId="46DA45DD">
      <w:pPr>
        <w:autoSpaceDE w:val="0"/>
        <w:autoSpaceDN w:val="0"/>
        <w:adjustRightInd w:val="0"/>
        <w:spacing w:line="360" w:lineRule="auto"/>
        <w:jc w:val="center"/>
        <w:outlineLvl w:val="2"/>
        <w:rPr>
          <w:rFonts w:asciiTheme="minorEastAsia" w:hAnsiTheme="minorEastAsia"/>
          <w:kern w:val="0"/>
          <w:sz w:val="24"/>
          <w:szCs w:val="24"/>
        </w:rPr>
      </w:pPr>
      <w:bookmarkStart w:id="94" w:name="_Toc6608"/>
      <w:r>
        <w:rPr>
          <w:rFonts w:hint="eastAsia" w:ascii="宋体" w:hAnsi="宋体" w:cs="宋体"/>
          <w:kern w:val="0"/>
          <w:sz w:val="24"/>
          <w:szCs w:val="24"/>
          <w:lang w:val="en-US" w:eastAsia="zh-CN"/>
        </w:rPr>
        <w:t>4</w:t>
      </w:r>
      <w:r>
        <w:rPr>
          <w:rFonts w:ascii="宋体" w:hAnsi="宋体" w:cs="宋体"/>
          <w:kern w:val="0"/>
          <w:sz w:val="24"/>
          <w:szCs w:val="24"/>
        </w:rPr>
        <w:t>-1</w:t>
      </w:r>
      <w:r>
        <w:rPr>
          <w:rFonts w:hint="eastAsia" w:asciiTheme="minorEastAsia" w:hAnsiTheme="minorEastAsia"/>
          <w:kern w:val="0"/>
          <w:sz w:val="24"/>
          <w:szCs w:val="24"/>
        </w:rPr>
        <w:t>中小企业声明函</w:t>
      </w:r>
      <w:r>
        <w:rPr>
          <w:rFonts w:asciiTheme="minorEastAsia" w:hAnsiTheme="minorEastAsia"/>
          <w:kern w:val="0"/>
          <w:sz w:val="24"/>
          <w:szCs w:val="24"/>
        </w:rPr>
        <w:t>（服务）</w:t>
      </w:r>
      <w:bookmarkEnd w:id="94"/>
    </w:p>
    <w:p w14:paraId="5B7CEC05">
      <w:pPr>
        <w:spacing w:line="360" w:lineRule="auto"/>
        <w:rPr>
          <w:rFonts w:asciiTheme="minorEastAsia" w:hAnsiTheme="minorEastAsia"/>
          <w:color w:val="auto"/>
          <w:kern w:val="0"/>
          <w:sz w:val="24"/>
          <w:szCs w:val="24"/>
        </w:rPr>
      </w:pPr>
      <w:r>
        <w:rPr>
          <w:rFonts w:asciiTheme="minorEastAsia" w:hAnsiTheme="minorEastAsia"/>
          <w:kern w:val="0"/>
          <w:sz w:val="24"/>
          <w:szCs w:val="24"/>
        </w:rPr>
        <w:t>本公司郑重声明，根据《政府采购促进中小企业发展管理办法》（财库</w:t>
      </w:r>
      <w:r>
        <w:rPr>
          <w:rFonts w:hint="eastAsia" w:asciiTheme="minorEastAsia" w:hAnsiTheme="minorEastAsia"/>
          <w:kern w:val="0"/>
          <w:sz w:val="24"/>
          <w:szCs w:val="24"/>
        </w:rPr>
        <w:t>﹝</w:t>
      </w:r>
      <w:r>
        <w:rPr>
          <w:rFonts w:asciiTheme="minorEastAsia" w:hAnsiTheme="minorEastAsia"/>
          <w:kern w:val="0"/>
          <w:sz w:val="24"/>
          <w:szCs w:val="24"/>
        </w:rPr>
        <w:t>2020</w:t>
      </w:r>
      <w:r>
        <w:rPr>
          <w:rFonts w:hint="eastAsia" w:asciiTheme="minorEastAsia" w:hAnsiTheme="minorEastAsia"/>
          <w:kern w:val="0"/>
          <w:sz w:val="24"/>
          <w:szCs w:val="24"/>
        </w:rPr>
        <w:t>﹞</w:t>
      </w:r>
      <w:r>
        <w:rPr>
          <w:rFonts w:asciiTheme="minorEastAsia" w:hAnsiTheme="minorEastAsia"/>
          <w:kern w:val="0"/>
          <w:sz w:val="24"/>
          <w:szCs w:val="24"/>
        </w:rPr>
        <w:t>46号）的规定，本公司参加</w:t>
      </w:r>
      <w:r>
        <w:rPr>
          <w:rFonts w:asciiTheme="minorEastAsia" w:hAnsiTheme="minorEastAsia"/>
          <w:kern w:val="0"/>
          <w:sz w:val="24"/>
          <w:szCs w:val="24"/>
          <w:u w:val="single"/>
        </w:rPr>
        <w:t>（单位名称）</w:t>
      </w:r>
      <w:r>
        <w:rPr>
          <w:rFonts w:asciiTheme="minorEastAsia" w:hAnsiTheme="minorEastAsia"/>
          <w:kern w:val="0"/>
          <w:sz w:val="24"/>
          <w:szCs w:val="24"/>
        </w:rPr>
        <w:t>的</w:t>
      </w:r>
      <w:r>
        <w:rPr>
          <w:rFonts w:asciiTheme="minorEastAsia" w:hAnsiTheme="minorEastAsia"/>
          <w:kern w:val="0"/>
          <w:sz w:val="24"/>
          <w:szCs w:val="24"/>
          <w:u w:val="single"/>
        </w:rPr>
        <w:t>（</w:t>
      </w:r>
      <w:r>
        <w:rPr>
          <w:rFonts w:hint="eastAsia" w:ascii="宋体" w:hAnsi="宋体" w:cs="宋体"/>
          <w:kern w:val="0"/>
          <w:sz w:val="24"/>
          <w:szCs w:val="24"/>
          <w:u w:val="single"/>
          <w:lang w:eastAsia="zh-CN"/>
        </w:rPr>
        <w:t>标项</w:t>
      </w:r>
      <w:r>
        <w:rPr>
          <w:rFonts w:asciiTheme="minorEastAsia" w:hAnsiTheme="minorEastAsia"/>
          <w:kern w:val="0"/>
          <w:sz w:val="24"/>
          <w:szCs w:val="24"/>
          <w:u w:val="single"/>
        </w:rPr>
        <w:t>名称）</w:t>
      </w:r>
      <w:r>
        <w:rPr>
          <w:rFonts w:asciiTheme="minorEastAsia" w:hAnsiTheme="minorEastAsia"/>
          <w:kern w:val="0"/>
          <w:sz w:val="24"/>
          <w:szCs w:val="24"/>
        </w:rPr>
        <w:t>采购活动，服务全部由符合政策要求的中小企业承接。相关企业（含联合体</w:t>
      </w:r>
      <w:r>
        <w:rPr>
          <w:rFonts w:asciiTheme="minorEastAsia" w:hAnsiTheme="minorEastAsia"/>
          <w:color w:val="auto"/>
          <w:kern w:val="0"/>
          <w:sz w:val="24"/>
          <w:szCs w:val="24"/>
        </w:rPr>
        <w:t>中的中小企业、签订分包意向协议的中小企业）的具体情况如下：</w:t>
      </w:r>
    </w:p>
    <w:p w14:paraId="6E668E68">
      <w:pPr>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1、</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eastAsia="宋体" w:cs="宋体" w:asciiTheme="minorEastAsia" w:hAnsiTheme="minorEastAsia"/>
          <w:b/>
          <w:color w:val="auto"/>
          <w:kern w:val="0"/>
          <w:sz w:val="24"/>
          <w:szCs w:val="24"/>
          <w:u w:val="single"/>
        </w:rPr>
        <w:t>信息传输业</w:t>
      </w:r>
      <w:r>
        <w:rPr>
          <w:rFonts w:asciiTheme="minorEastAsia" w:hAnsiTheme="minorEastAsia"/>
          <w:color w:val="auto"/>
          <w:kern w:val="0"/>
          <w:sz w:val="24"/>
          <w:szCs w:val="24"/>
        </w:rPr>
        <w:t>；承接企业为</w:t>
      </w:r>
      <w:r>
        <w:rPr>
          <w:rFonts w:asciiTheme="minorEastAsia" w:hAnsiTheme="minorEastAsia"/>
          <w:color w:val="auto"/>
          <w:kern w:val="0"/>
          <w:sz w:val="24"/>
          <w:szCs w:val="24"/>
          <w:u w:val="single"/>
        </w:rPr>
        <w:t>（企业名称）</w:t>
      </w:r>
      <w:r>
        <w:rPr>
          <w:rFonts w:asciiTheme="minorEastAsia" w:hAnsiTheme="minorEastAsia"/>
          <w:color w:val="auto"/>
          <w:kern w:val="0"/>
          <w:sz w:val="24"/>
          <w:szCs w:val="24"/>
        </w:rPr>
        <w:t>，从业人员人，营业收入为万元，资产总额为万元，属于</w:t>
      </w:r>
      <w:r>
        <w:rPr>
          <w:rFonts w:asciiTheme="minorEastAsia" w:hAnsiTheme="minorEastAsia"/>
          <w:color w:val="auto"/>
          <w:kern w:val="0"/>
          <w:sz w:val="24"/>
          <w:szCs w:val="24"/>
          <w:u w:val="single"/>
        </w:rPr>
        <w:t>（中型企业、小型企业、微型企业）</w:t>
      </w:r>
      <w:r>
        <w:rPr>
          <w:rFonts w:asciiTheme="minorEastAsia" w:hAnsiTheme="minorEastAsia"/>
          <w:color w:val="auto"/>
          <w:kern w:val="0"/>
          <w:sz w:val="24"/>
          <w:szCs w:val="24"/>
        </w:rPr>
        <w:t>；</w:t>
      </w:r>
    </w:p>
    <w:p w14:paraId="1AF50FEF">
      <w:pPr>
        <w:spacing w:line="360" w:lineRule="auto"/>
        <w:rPr>
          <w:rFonts w:asciiTheme="minorEastAsia" w:hAnsiTheme="minorEastAsia"/>
          <w:kern w:val="0"/>
          <w:sz w:val="24"/>
          <w:szCs w:val="24"/>
        </w:rPr>
      </w:pPr>
      <w:r>
        <w:rPr>
          <w:rFonts w:hint="eastAsia" w:asciiTheme="minorEastAsia" w:hAnsiTheme="minorEastAsia"/>
          <w:color w:val="auto"/>
          <w:kern w:val="0"/>
          <w:sz w:val="24"/>
          <w:szCs w:val="24"/>
        </w:rPr>
        <w:t>2、</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eastAsia="宋体" w:cs="宋体" w:asciiTheme="minorEastAsia" w:hAnsiTheme="minorEastAsia"/>
          <w:b/>
          <w:color w:val="auto"/>
          <w:kern w:val="0"/>
          <w:sz w:val="24"/>
          <w:szCs w:val="24"/>
          <w:u w:val="single"/>
        </w:rPr>
        <w:t>信息传输业</w:t>
      </w:r>
      <w:r>
        <w:rPr>
          <w:rFonts w:asciiTheme="minorEastAsia" w:hAnsiTheme="minorEastAsia"/>
          <w:color w:val="auto"/>
          <w:kern w:val="0"/>
          <w:sz w:val="24"/>
          <w:szCs w:val="24"/>
        </w:rPr>
        <w:t>；承</w:t>
      </w:r>
      <w:r>
        <w:rPr>
          <w:rFonts w:asciiTheme="minorEastAsia" w:hAnsiTheme="minorEastAsia"/>
          <w:kern w:val="0"/>
          <w:sz w:val="24"/>
          <w:szCs w:val="24"/>
        </w:rPr>
        <w:t>接企业为</w:t>
      </w:r>
      <w:r>
        <w:rPr>
          <w:rFonts w:asciiTheme="minorEastAsia" w:hAnsiTheme="minorEastAsia"/>
          <w:kern w:val="0"/>
          <w:sz w:val="24"/>
          <w:szCs w:val="24"/>
          <w:u w:val="single"/>
        </w:rPr>
        <w:t>（企业名称）</w:t>
      </w:r>
      <w:r>
        <w:rPr>
          <w:rFonts w:asciiTheme="minorEastAsia" w:hAnsiTheme="minorEastAsia"/>
          <w:kern w:val="0"/>
          <w:sz w:val="24"/>
          <w:szCs w:val="24"/>
        </w:rPr>
        <w:t>，从业人员人，营业收入为万元，资产总额为万元，属于</w:t>
      </w:r>
      <w:r>
        <w:rPr>
          <w:rFonts w:asciiTheme="minorEastAsia" w:hAnsiTheme="minorEastAsia"/>
          <w:kern w:val="0"/>
          <w:sz w:val="24"/>
          <w:szCs w:val="24"/>
          <w:u w:val="single"/>
        </w:rPr>
        <w:t>（中型企业、小型企业、微型企业）</w:t>
      </w:r>
      <w:r>
        <w:rPr>
          <w:rFonts w:asciiTheme="minorEastAsia" w:hAnsiTheme="minorEastAsia"/>
          <w:kern w:val="0"/>
          <w:sz w:val="24"/>
          <w:szCs w:val="24"/>
        </w:rPr>
        <w:t>；……</w:t>
      </w:r>
    </w:p>
    <w:p w14:paraId="23EA57FE">
      <w:pPr>
        <w:spacing w:line="360" w:lineRule="auto"/>
        <w:rPr>
          <w:rFonts w:asciiTheme="minorEastAsia" w:hAnsiTheme="minorEastAsia"/>
          <w:kern w:val="0"/>
          <w:sz w:val="24"/>
          <w:szCs w:val="24"/>
        </w:rPr>
      </w:pPr>
      <w:r>
        <w:rPr>
          <w:rFonts w:asciiTheme="minorEastAsia" w:hAnsiTheme="minorEastAsia"/>
          <w:kern w:val="0"/>
          <w:sz w:val="24"/>
          <w:szCs w:val="24"/>
        </w:rPr>
        <w:t>以上企业，不属于大企业的分支机构，不存在控股股东为大企业的情形，也不存在与大企业的负责人为同一人的情形。</w:t>
      </w:r>
    </w:p>
    <w:p w14:paraId="5EE3846D">
      <w:pPr>
        <w:spacing w:line="360" w:lineRule="auto"/>
        <w:rPr>
          <w:rFonts w:asciiTheme="minorEastAsia" w:hAnsiTheme="minorEastAsia"/>
          <w:kern w:val="0"/>
          <w:sz w:val="24"/>
          <w:szCs w:val="24"/>
        </w:rPr>
      </w:pPr>
      <w:r>
        <w:rPr>
          <w:rFonts w:asciiTheme="minorEastAsia" w:hAnsiTheme="minorEastAsia"/>
          <w:kern w:val="0"/>
          <w:sz w:val="24"/>
          <w:szCs w:val="24"/>
        </w:rPr>
        <w:t>本企业对上述声明内容的真实性负责。如有虚假，将依法承担相应责任。</w:t>
      </w:r>
    </w:p>
    <w:p w14:paraId="0976ADA4">
      <w:pPr>
        <w:spacing w:line="360" w:lineRule="auto"/>
        <w:rPr>
          <w:rFonts w:asciiTheme="minorEastAsia" w:hAnsiTheme="minorEastAsia"/>
          <w:kern w:val="0"/>
          <w:sz w:val="24"/>
          <w:szCs w:val="24"/>
        </w:rPr>
      </w:pPr>
    </w:p>
    <w:p w14:paraId="486EB651">
      <w:pPr>
        <w:spacing w:line="360" w:lineRule="auto"/>
        <w:rPr>
          <w:rFonts w:asciiTheme="minorEastAsia" w:hAnsiTheme="minorEastAsia"/>
          <w:kern w:val="0"/>
          <w:sz w:val="24"/>
          <w:szCs w:val="24"/>
        </w:rPr>
      </w:pPr>
      <w:r>
        <w:rPr>
          <w:rFonts w:hint="eastAsia" w:asciiTheme="minorEastAsia" w:hAnsiTheme="minorEastAsia"/>
          <w:kern w:val="0"/>
          <w:sz w:val="24"/>
          <w:szCs w:val="24"/>
          <w:lang w:eastAsia="zh-CN"/>
        </w:rPr>
        <w:t>投标人</w:t>
      </w:r>
      <w:r>
        <w:rPr>
          <w:rFonts w:asciiTheme="minorEastAsia" w:hAnsiTheme="minorEastAsia"/>
          <w:kern w:val="0"/>
          <w:sz w:val="24"/>
          <w:szCs w:val="24"/>
        </w:rPr>
        <w:t>（盖章）：</w:t>
      </w:r>
    </w:p>
    <w:p w14:paraId="496361FA">
      <w:pPr>
        <w:spacing w:line="360" w:lineRule="auto"/>
        <w:rPr>
          <w:rFonts w:asciiTheme="minorEastAsia" w:hAnsiTheme="minorEastAsia"/>
          <w:kern w:val="0"/>
          <w:sz w:val="24"/>
          <w:szCs w:val="24"/>
        </w:rPr>
      </w:pPr>
    </w:p>
    <w:p w14:paraId="71ACA671">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2691693D">
      <w:pPr>
        <w:autoSpaceDE w:val="0"/>
        <w:autoSpaceDN w:val="0"/>
        <w:adjustRightInd w:val="0"/>
        <w:spacing w:line="360" w:lineRule="auto"/>
        <w:jc w:val="left"/>
        <w:rPr>
          <w:rFonts w:asciiTheme="minorEastAsia" w:hAnsiTheme="minorEastAsia"/>
          <w:kern w:val="0"/>
          <w:sz w:val="24"/>
          <w:szCs w:val="24"/>
        </w:rPr>
      </w:pPr>
    </w:p>
    <w:p w14:paraId="1502C63E">
      <w:pPr>
        <w:autoSpaceDE w:val="0"/>
        <w:autoSpaceDN w:val="0"/>
        <w:adjustRightInd w:val="0"/>
        <w:spacing w:line="360" w:lineRule="auto"/>
        <w:jc w:val="left"/>
        <w:rPr>
          <w:rFonts w:asciiTheme="minorEastAsia" w:hAnsiTheme="minorEastAsia"/>
          <w:kern w:val="0"/>
          <w:sz w:val="24"/>
          <w:szCs w:val="24"/>
        </w:rPr>
      </w:pPr>
    </w:p>
    <w:p w14:paraId="2C8BD7AB">
      <w:pPr>
        <w:autoSpaceDE w:val="0"/>
        <w:autoSpaceDN w:val="0"/>
        <w:adjustRightInd w:val="0"/>
        <w:spacing w:line="360" w:lineRule="auto"/>
        <w:jc w:val="left"/>
        <w:rPr>
          <w:rFonts w:asciiTheme="minorEastAsia" w:hAnsiTheme="minorEastAsia"/>
          <w:kern w:val="0"/>
          <w:sz w:val="24"/>
          <w:szCs w:val="24"/>
        </w:rPr>
      </w:pPr>
      <w:r>
        <w:rPr>
          <w:rFonts w:hint="eastAsia" w:asciiTheme="minorEastAsia" w:hAnsiTheme="minorEastAsia"/>
          <w:kern w:val="0"/>
          <w:sz w:val="24"/>
          <w:szCs w:val="24"/>
        </w:rPr>
        <w:t>说明：</w:t>
      </w:r>
    </w:p>
    <w:p w14:paraId="19906339">
      <w:pPr>
        <w:autoSpaceDE w:val="0"/>
        <w:autoSpaceDN w:val="0"/>
        <w:adjustRightInd w:val="0"/>
        <w:spacing w:line="360" w:lineRule="auto"/>
        <w:jc w:val="left"/>
        <w:rPr>
          <w:rFonts w:asciiTheme="minorEastAsia" w:hAnsiTheme="minorEastAsia"/>
          <w:kern w:val="0"/>
          <w:sz w:val="24"/>
          <w:szCs w:val="24"/>
        </w:rPr>
      </w:pPr>
      <w:r>
        <w:rPr>
          <w:rFonts w:asciiTheme="minorEastAsia" w:hAnsiTheme="minorEastAsia"/>
          <w:kern w:val="0"/>
          <w:sz w:val="24"/>
          <w:szCs w:val="24"/>
        </w:rPr>
        <w:t>1</w:t>
      </w:r>
      <w:r>
        <w:rPr>
          <w:rFonts w:hint="eastAsia" w:asciiTheme="minorEastAsia" w:hAnsiTheme="minorEastAsia"/>
          <w:kern w:val="0"/>
          <w:sz w:val="24"/>
          <w:szCs w:val="24"/>
        </w:rPr>
        <w:t>、填写前请认真阅读《工业和信息化部、国家统计局、国家发展和改革委员会、财政部关于印发中小企业划型标准规定的通知》（工信部联企业</w:t>
      </w:r>
      <w:r>
        <w:rPr>
          <w:rFonts w:asciiTheme="minorEastAsia" w:hAnsiTheme="minorEastAsia"/>
          <w:kern w:val="0"/>
          <w:sz w:val="24"/>
          <w:szCs w:val="24"/>
        </w:rPr>
        <w:t>[2011]300</w:t>
      </w:r>
      <w:r>
        <w:rPr>
          <w:rFonts w:hint="eastAsia" w:asciiTheme="minorEastAsia" w:hAnsiTheme="minorEastAsia"/>
          <w:kern w:val="0"/>
          <w:sz w:val="24"/>
          <w:szCs w:val="24"/>
        </w:rPr>
        <w:t>号）和《财政部工业和信息化部关于印发</w:t>
      </w:r>
      <w:r>
        <w:rPr>
          <w:rFonts w:asciiTheme="minorEastAsia" w:hAnsiTheme="minorEastAsia"/>
          <w:kern w:val="0"/>
          <w:sz w:val="24"/>
          <w:szCs w:val="24"/>
        </w:rPr>
        <w:t>《政府采购促进中小企业发展管理办法》(</w:t>
      </w:r>
      <w:r>
        <w:rPr>
          <w:rFonts w:hint="eastAsia" w:asciiTheme="minorEastAsia" w:hAnsiTheme="minorEastAsia"/>
          <w:kern w:val="0"/>
          <w:sz w:val="24"/>
          <w:szCs w:val="24"/>
        </w:rPr>
        <w:t>财库</w:t>
      </w:r>
      <w:r>
        <w:rPr>
          <w:rFonts w:asciiTheme="minorEastAsia" w:hAnsiTheme="minorEastAsia"/>
          <w:kern w:val="0"/>
          <w:sz w:val="24"/>
          <w:szCs w:val="24"/>
        </w:rPr>
        <w:t>[20</w:t>
      </w:r>
      <w:r>
        <w:rPr>
          <w:rFonts w:hint="eastAsia" w:asciiTheme="minorEastAsia" w:hAnsiTheme="minorEastAsia"/>
          <w:kern w:val="0"/>
          <w:sz w:val="24"/>
          <w:szCs w:val="24"/>
        </w:rPr>
        <w:t>20</w:t>
      </w:r>
      <w:r>
        <w:rPr>
          <w:rFonts w:asciiTheme="minorEastAsia" w:hAnsiTheme="minorEastAsia"/>
          <w:kern w:val="0"/>
          <w:sz w:val="24"/>
          <w:szCs w:val="24"/>
        </w:rPr>
        <w:t>]</w:t>
      </w:r>
      <w:r>
        <w:rPr>
          <w:rFonts w:hint="eastAsia" w:asciiTheme="minorEastAsia" w:hAnsiTheme="minorEastAsia"/>
          <w:kern w:val="0"/>
          <w:sz w:val="24"/>
          <w:szCs w:val="24"/>
        </w:rPr>
        <w:t>46号</w:t>
      </w:r>
      <w:r>
        <w:rPr>
          <w:rFonts w:asciiTheme="minorEastAsia" w:hAnsiTheme="minorEastAsia"/>
          <w:kern w:val="0"/>
          <w:sz w:val="24"/>
          <w:szCs w:val="24"/>
        </w:rPr>
        <w:t>)</w:t>
      </w:r>
      <w:r>
        <w:rPr>
          <w:rFonts w:hint="eastAsia" w:asciiTheme="minorEastAsia" w:hAnsiTheme="minorEastAsia"/>
          <w:kern w:val="0"/>
          <w:sz w:val="24"/>
          <w:szCs w:val="24"/>
        </w:rPr>
        <w:t>相关规定。</w:t>
      </w:r>
    </w:p>
    <w:p w14:paraId="22EC2FEC">
      <w:pPr>
        <w:autoSpaceDE w:val="0"/>
        <w:autoSpaceDN w:val="0"/>
        <w:adjustRightInd w:val="0"/>
        <w:spacing w:line="360" w:lineRule="auto"/>
        <w:jc w:val="left"/>
        <w:rPr>
          <w:rFonts w:asciiTheme="minorEastAsia" w:hAnsiTheme="minorEastAsia"/>
          <w:kern w:val="0"/>
          <w:sz w:val="24"/>
          <w:szCs w:val="24"/>
        </w:rPr>
      </w:pPr>
      <w:r>
        <w:rPr>
          <w:rFonts w:asciiTheme="minorEastAsia" w:hAnsiTheme="minorEastAsia"/>
          <w:kern w:val="0"/>
          <w:sz w:val="24"/>
          <w:szCs w:val="24"/>
        </w:rPr>
        <w:t>2</w:t>
      </w:r>
      <w:r>
        <w:rPr>
          <w:rFonts w:hint="eastAsia" w:asciiTheme="minorEastAsia" w:hAnsiTheme="minorEastAsia"/>
          <w:kern w:val="0"/>
          <w:sz w:val="24"/>
          <w:szCs w:val="24"/>
        </w:rPr>
        <w:t>、从业人员、营业收入、资产总额填报上一年度数据，无上一年度数据的新成立企业可不填报。</w:t>
      </w:r>
    </w:p>
    <w:p w14:paraId="4E9D1C2A">
      <w:pPr>
        <w:autoSpaceDE w:val="0"/>
        <w:autoSpaceDN w:val="0"/>
        <w:adjustRightInd w:val="0"/>
        <w:spacing w:line="360" w:lineRule="auto"/>
        <w:jc w:val="left"/>
        <w:rPr>
          <w:rFonts w:ascii="宋体" w:hAnsi="宋体" w:cs="宋体"/>
          <w:kern w:val="0"/>
          <w:sz w:val="24"/>
          <w:szCs w:val="24"/>
        </w:rPr>
      </w:pPr>
    </w:p>
    <w:p w14:paraId="76170215">
      <w:pPr>
        <w:widowControl/>
        <w:jc w:val="left"/>
        <w:rPr>
          <w:rFonts w:ascii="宋体" w:hAnsi="宋体" w:cs="宋体"/>
          <w:kern w:val="0"/>
          <w:sz w:val="24"/>
          <w:szCs w:val="24"/>
        </w:rPr>
      </w:pPr>
      <w:r>
        <w:rPr>
          <w:rFonts w:ascii="宋体" w:hAnsi="宋体" w:cs="宋体"/>
          <w:kern w:val="0"/>
          <w:sz w:val="24"/>
          <w:szCs w:val="24"/>
        </w:rPr>
        <w:br w:type="page"/>
      </w:r>
    </w:p>
    <w:p w14:paraId="0B9E7DC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lang w:val="en-US" w:eastAsia="zh-CN"/>
        </w:rPr>
        <w:t>4</w:t>
      </w:r>
      <w:r>
        <w:rPr>
          <w:rFonts w:ascii="宋体" w:hAnsi="宋体" w:cs="宋体"/>
          <w:kern w:val="0"/>
          <w:sz w:val="24"/>
          <w:szCs w:val="24"/>
        </w:rPr>
        <w:t>-2</w:t>
      </w:r>
      <w:r>
        <w:rPr>
          <w:rFonts w:hint="eastAsia" w:ascii="宋体" w:hAnsi="宋体" w:cs="宋体"/>
          <w:kern w:val="0"/>
          <w:sz w:val="24"/>
          <w:szCs w:val="24"/>
        </w:rPr>
        <w:t>残疾人福利性单位声明函</w:t>
      </w:r>
    </w:p>
    <w:p w14:paraId="605E870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号）的规定，本单位为符合条件的残疾人福利性单位，且本单位参加</w:t>
      </w:r>
      <w:r>
        <w:rPr>
          <w:rFonts w:ascii="宋体" w:hAnsi="宋体" w:cs="宋体"/>
          <w:kern w:val="0"/>
          <w:sz w:val="24"/>
          <w:szCs w:val="24"/>
          <w:u w:val="single"/>
        </w:rPr>
        <w:t>______</w:t>
      </w:r>
      <w:r>
        <w:rPr>
          <w:rFonts w:hint="eastAsia" w:ascii="宋体" w:hAnsi="宋体" w:cs="宋体"/>
          <w:kern w:val="0"/>
          <w:sz w:val="24"/>
          <w:szCs w:val="24"/>
        </w:rPr>
        <w:t>单位的</w:t>
      </w:r>
      <w:r>
        <w:rPr>
          <w:rFonts w:ascii="宋体" w:hAnsi="宋体" w:cs="宋体"/>
          <w:kern w:val="0"/>
          <w:sz w:val="24"/>
          <w:szCs w:val="24"/>
          <w:u w:val="single"/>
        </w:rPr>
        <w:t>__</w:t>
      </w:r>
      <w:r>
        <w:rPr>
          <w:rFonts w:asciiTheme="minorEastAsia" w:hAnsiTheme="minorEastAsia"/>
          <w:kern w:val="0"/>
          <w:sz w:val="24"/>
          <w:szCs w:val="24"/>
          <w:u w:val="single"/>
        </w:rPr>
        <w:t>（</w:t>
      </w:r>
      <w:r>
        <w:rPr>
          <w:rFonts w:hint="eastAsia" w:ascii="宋体" w:hAnsi="宋体" w:cs="宋体"/>
          <w:kern w:val="0"/>
          <w:sz w:val="24"/>
          <w:szCs w:val="24"/>
          <w:u w:val="single"/>
          <w:lang w:eastAsia="zh-CN"/>
        </w:rPr>
        <w:t>标项</w:t>
      </w:r>
      <w:r>
        <w:rPr>
          <w:rFonts w:asciiTheme="minorEastAsia" w:hAnsiTheme="minorEastAsia"/>
          <w:kern w:val="0"/>
          <w:sz w:val="24"/>
          <w:szCs w:val="24"/>
          <w:u w:val="single"/>
        </w:rPr>
        <w:t>名称）</w:t>
      </w:r>
      <w:r>
        <w:rPr>
          <w:rFonts w:ascii="宋体" w:hAnsi="宋体" w:cs="宋体"/>
          <w:kern w:val="0"/>
          <w:sz w:val="24"/>
          <w:szCs w:val="24"/>
          <w:u w:val="single"/>
        </w:rPr>
        <w:t>__</w:t>
      </w:r>
      <w:r>
        <w:rPr>
          <w:rFonts w:hint="eastAsia" w:ascii="宋体" w:hAnsi="宋体" w:cs="宋体"/>
          <w:kern w:val="0"/>
          <w:sz w:val="24"/>
          <w:szCs w:val="24"/>
        </w:rPr>
        <w:t>项目采购活动提供本单位制造的货物（由本单位承担工程</w:t>
      </w:r>
      <w:r>
        <w:rPr>
          <w:rFonts w:ascii="宋体" w:hAnsi="宋体" w:cs="宋体"/>
          <w:kern w:val="0"/>
          <w:sz w:val="24"/>
          <w:szCs w:val="24"/>
        </w:rPr>
        <w:t>/</w:t>
      </w:r>
      <w:r>
        <w:rPr>
          <w:rFonts w:hint="eastAsia" w:ascii="宋体" w:hAnsi="宋体" w:cs="宋体"/>
          <w:kern w:val="0"/>
          <w:sz w:val="24"/>
          <w:szCs w:val="24"/>
        </w:rPr>
        <w:t>提供服务），或者提供其他残疾人福利性单位制造的货物（不包括使用非残疾人福利性单位注册商标的货物）。</w:t>
      </w:r>
    </w:p>
    <w:p w14:paraId="6C3FB71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0B560BD2">
      <w:pPr>
        <w:autoSpaceDE w:val="0"/>
        <w:autoSpaceDN w:val="0"/>
        <w:adjustRightInd w:val="0"/>
        <w:spacing w:line="360" w:lineRule="auto"/>
        <w:jc w:val="left"/>
        <w:rPr>
          <w:rFonts w:ascii="宋体" w:hAnsi="宋体" w:cs="宋体"/>
          <w:kern w:val="0"/>
          <w:sz w:val="24"/>
          <w:szCs w:val="24"/>
        </w:rPr>
      </w:pPr>
    </w:p>
    <w:p w14:paraId="42E88D95">
      <w:pPr>
        <w:autoSpaceDE w:val="0"/>
        <w:autoSpaceDN w:val="0"/>
        <w:adjustRightInd w:val="0"/>
        <w:spacing w:line="360" w:lineRule="auto"/>
        <w:jc w:val="left"/>
        <w:rPr>
          <w:rFonts w:ascii="宋体" w:hAnsi="宋体" w:cs="宋体"/>
          <w:kern w:val="0"/>
          <w:sz w:val="24"/>
          <w:szCs w:val="24"/>
        </w:rPr>
      </w:pPr>
    </w:p>
    <w:p w14:paraId="29484EBD">
      <w:pPr>
        <w:autoSpaceDE w:val="0"/>
        <w:autoSpaceDN w:val="0"/>
        <w:adjustRightInd w:val="0"/>
        <w:spacing w:line="360" w:lineRule="auto"/>
        <w:jc w:val="left"/>
        <w:rPr>
          <w:rFonts w:ascii="宋体" w:hAnsi="宋体" w:cs="宋体"/>
          <w:kern w:val="0"/>
          <w:sz w:val="24"/>
          <w:szCs w:val="24"/>
        </w:rPr>
      </w:pPr>
    </w:p>
    <w:p w14:paraId="641AA811">
      <w:pPr>
        <w:autoSpaceDE w:val="0"/>
        <w:autoSpaceDN w:val="0"/>
        <w:adjustRightInd w:val="0"/>
        <w:spacing w:line="360" w:lineRule="auto"/>
        <w:jc w:val="left"/>
        <w:rPr>
          <w:rFonts w:ascii="宋体" w:hAnsi="宋体" w:cs="宋体"/>
          <w:kern w:val="0"/>
          <w:sz w:val="24"/>
          <w:szCs w:val="24"/>
        </w:rPr>
      </w:pPr>
    </w:p>
    <w:p w14:paraId="3C7A77BD">
      <w:pPr>
        <w:autoSpaceDE w:val="0"/>
        <w:autoSpaceDN w:val="0"/>
        <w:adjustRightInd w:val="0"/>
        <w:spacing w:line="360" w:lineRule="auto"/>
        <w:jc w:val="left"/>
        <w:rPr>
          <w:rFonts w:ascii="宋体" w:hAnsi="宋体" w:cs="宋体"/>
          <w:kern w:val="0"/>
          <w:sz w:val="24"/>
          <w:szCs w:val="24"/>
        </w:rPr>
      </w:pPr>
    </w:p>
    <w:p w14:paraId="5F3B9C0C">
      <w:pPr>
        <w:autoSpaceDE w:val="0"/>
        <w:autoSpaceDN w:val="0"/>
        <w:adjustRightInd w:val="0"/>
        <w:spacing w:line="360" w:lineRule="auto"/>
        <w:jc w:val="left"/>
        <w:rPr>
          <w:rFonts w:ascii="宋体" w:hAnsi="宋体" w:cs="宋体"/>
          <w:kern w:val="0"/>
          <w:sz w:val="24"/>
          <w:szCs w:val="24"/>
        </w:rPr>
      </w:pPr>
    </w:p>
    <w:p w14:paraId="51D3F7A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lang w:eastAsia="zh-CN"/>
        </w:rPr>
        <w:t>投标人</w:t>
      </w:r>
      <w:r>
        <w:rPr>
          <w:rFonts w:hint="eastAsia" w:ascii="宋体" w:hAnsi="宋体" w:cs="宋体"/>
          <w:kern w:val="0"/>
          <w:sz w:val="24"/>
          <w:szCs w:val="24"/>
        </w:rPr>
        <w:t>名称：</w:t>
      </w:r>
      <w:r>
        <w:rPr>
          <w:rFonts w:hint="eastAsia" w:ascii="宋体" w:hAnsi="宋体" w:cs="宋体"/>
          <w:kern w:val="0"/>
          <w:sz w:val="24"/>
          <w:szCs w:val="24"/>
          <w:u w:val="single"/>
        </w:rPr>
        <w:t>（盖单位章）</w:t>
      </w:r>
    </w:p>
    <w:p w14:paraId="53D0D57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5E0CB81B">
      <w:pPr>
        <w:autoSpaceDE w:val="0"/>
        <w:autoSpaceDN w:val="0"/>
        <w:adjustRightInd w:val="0"/>
        <w:spacing w:line="360" w:lineRule="auto"/>
        <w:jc w:val="left"/>
        <w:rPr>
          <w:rFonts w:ascii="宋体" w:hAnsi="宋体" w:cs="宋体"/>
          <w:kern w:val="0"/>
          <w:sz w:val="24"/>
          <w:szCs w:val="24"/>
        </w:rPr>
      </w:pPr>
    </w:p>
    <w:p w14:paraId="3A77D8D4">
      <w:pPr>
        <w:autoSpaceDE w:val="0"/>
        <w:autoSpaceDN w:val="0"/>
        <w:adjustRightInd w:val="0"/>
        <w:spacing w:line="360" w:lineRule="auto"/>
        <w:jc w:val="left"/>
        <w:rPr>
          <w:rFonts w:ascii="宋体" w:hAnsi="宋体" w:cs="宋体"/>
          <w:kern w:val="0"/>
          <w:sz w:val="24"/>
          <w:szCs w:val="24"/>
        </w:rPr>
      </w:pPr>
    </w:p>
    <w:p w14:paraId="7CA12253">
      <w:pPr>
        <w:autoSpaceDE w:val="0"/>
        <w:autoSpaceDN w:val="0"/>
        <w:adjustRightInd w:val="0"/>
        <w:spacing w:line="360" w:lineRule="auto"/>
        <w:jc w:val="left"/>
        <w:rPr>
          <w:rFonts w:ascii="宋体" w:hAnsi="宋体" w:cs="宋体"/>
          <w:kern w:val="0"/>
          <w:sz w:val="24"/>
          <w:szCs w:val="24"/>
        </w:rPr>
      </w:pPr>
    </w:p>
    <w:p w14:paraId="0525B683">
      <w:pPr>
        <w:widowControl/>
        <w:jc w:val="left"/>
        <w:rPr>
          <w:rFonts w:ascii="宋体" w:hAnsi="宋体" w:cs="宋体"/>
          <w:kern w:val="0"/>
          <w:sz w:val="24"/>
          <w:szCs w:val="24"/>
        </w:rPr>
      </w:pPr>
      <w:r>
        <w:rPr>
          <w:rFonts w:ascii="宋体" w:hAnsi="宋体" w:cs="宋体"/>
          <w:kern w:val="0"/>
          <w:sz w:val="24"/>
          <w:szCs w:val="24"/>
        </w:rPr>
        <w:br w:type="page"/>
      </w:r>
    </w:p>
    <w:p w14:paraId="6B0022BB">
      <w:pPr>
        <w:spacing w:line="360" w:lineRule="auto"/>
        <w:ind w:firstLine="480" w:firstLineChars="200"/>
        <w:jc w:val="center"/>
        <w:rPr>
          <w:rFonts w:ascii="宋体" w:hAnsi="宋体"/>
          <w:kern w:val="0"/>
          <w:sz w:val="24"/>
          <w:szCs w:val="24"/>
        </w:rPr>
      </w:pPr>
      <w:r>
        <w:rPr>
          <w:rFonts w:hint="eastAsia" w:ascii="宋体" w:hAnsi="宋体" w:cs="宋体"/>
          <w:kern w:val="0"/>
          <w:sz w:val="24"/>
          <w:szCs w:val="24"/>
          <w:lang w:val="en-US" w:eastAsia="zh-CN"/>
        </w:rPr>
        <w:t>4</w:t>
      </w:r>
      <w:r>
        <w:rPr>
          <w:rFonts w:ascii="宋体" w:hAnsi="宋体" w:cs="宋体"/>
          <w:kern w:val="0"/>
          <w:sz w:val="24"/>
          <w:szCs w:val="24"/>
        </w:rPr>
        <w:t>-</w:t>
      </w:r>
      <w:r>
        <w:rPr>
          <w:rFonts w:hint="eastAsia" w:ascii="宋体" w:hAnsi="宋体" w:cs="宋体"/>
          <w:kern w:val="0"/>
          <w:sz w:val="24"/>
          <w:szCs w:val="24"/>
        </w:rPr>
        <w:t>3</w:t>
      </w:r>
      <w:r>
        <w:rPr>
          <w:rFonts w:hint="eastAsia" w:ascii="宋体" w:hAnsi="宋体"/>
          <w:kern w:val="0"/>
          <w:sz w:val="24"/>
          <w:szCs w:val="24"/>
        </w:rPr>
        <w:t>监狱企业声明函</w:t>
      </w:r>
    </w:p>
    <w:p w14:paraId="69D1C73A">
      <w:pPr>
        <w:spacing w:line="360" w:lineRule="auto"/>
        <w:jc w:val="center"/>
        <w:rPr>
          <w:rFonts w:ascii="宋体" w:hAnsi="宋体"/>
          <w:kern w:val="0"/>
          <w:sz w:val="24"/>
          <w:szCs w:val="24"/>
        </w:rPr>
      </w:pPr>
      <w:r>
        <w:rPr>
          <w:rFonts w:hint="eastAsia" w:ascii="宋体" w:hAnsi="宋体"/>
          <w:kern w:val="0"/>
          <w:sz w:val="24"/>
          <w:szCs w:val="24"/>
        </w:rPr>
        <w:t>（监狱企业适用）</w:t>
      </w:r>
    </w:p>
    <w:p w14:paraId="26F3A07C">
      <w:pPr>
        <w:spacing w:line="360" w:lineRule="auto"/>
        <w:ind w:firstLine="540" w:firstLineChars="225"/>
        <w:rPr>
          <w:rFonts w:ascii="宋体" w:hAnsi="宋体"/>
          <w:kern w:val="0"/>
          <w:sz w:val="24"/>
          <w:szCs w:val="24"/>
        </w:rPr>
      </w:pPr>
      <w:r>
        <w:rPr>
          <w:rFonts w:hint="eastAsia" w:ascii="宋体" w:hAnsi="宋体"/>
          <w:kern w:val="0"/>
          <w:sz w:val="24"/>
          <w:szCs w:val="24"/>
        </w:rPr>
        <w:t>本公司郑重声明，根据《关于政府采购支持监狱企业发展有关问题的通知》（财库[2014]68号）的规定，本公司为监狱企业。</w:t>
      </w:r>
    </w:p>
    <w:p w14:paraId="44F76930">
      <w:pPr>
        <w:spacing w:line="360" w:lineRule="auto"/>
        <w:ind w:firstLine="540" w:firstLineChars="225"/>
        <w:rPr>
          <w:rFonts w:ascii="宋体" w:hAnsi="宋体"/>
          <w:kern w:val="0"/>
          <w:sz w:val="24"/>
          <w:szCs w:val="24"/>
        </w:rPr>
      </w:pPr>
      <w:r>
        <w:rPr>
          <w:rFonts w:hint="eastAsia" w:ascii="宋体" w:hAnsi="宋体"/>
          <w:kern w:val="0"/>
          <w:sz w:val="24"/>
          <w:szCs w:val="24"/>
        </w:rPr>
        <w:t>本公司参加______单位的__</w:t>
      </w:r>
      <w:r>
        <w:rPr>
          <w:rFonts w:asciiTheme="minorEastAsia" w:hAnsiTheme="minorEastAsia"/>
          <w:kern w:val="0"/>
          <w:sz w:val="24"/>
          <w:szCs w:val="24"/>
          <w:u w:val="single"/>
        </w:rPr>
        <w:t>（</w:t>
      </w:r>
      <w:r>
        <w:rPr>
          <w:rFonts w:hint="eastAsia" w:ascii="宋体" w:hAnsi="宋体" w:cs="宋体"/>
          <w:kern w:val="0"/>
          <w:sz w:val="24"/>
          <w:szCs w:val="24"/>
          <w:u w:val="single"/>
          <w:lang w:eastAsia="zh-CN"/>
        </w:rPr>
        <w:t>标项</w:t>
      </w:r>
      <w:r>
        <w:rPr>
          <w:rFonts w:asciiTheme="minorEastAsia" w:hAnsiTheme="minorEastAsia"/>
          <w:kern w:val="0"/>
          <w:sz w:val="24"/>
          <w:szCs w:val="24"/>
          <w:u w:val="single"/>
        </w:rPr>
        <w:t>名称）</w:t>
      </w:r>
      <w:r>
        <w:rPr>
          <w:rFonts w:hint="eastAsia" w:ascii="宋体" w:hAnsi="宋体"/>
          <w:kern w:val="0"/>
          <w:sz w:val="24"/>
          <w:szCs w:val="24"/>
        </w:rPr>
        <w:t>__项目采购活动，采购活动提供本企业（填写制造的货物，由本企业承担工程、提供服务）。</w:t>
      </w:r>
    </w:p>
    <w:p w14:paraId="07E0F3A1">
      <w:pPr>
        <w:spacing w:line="360" w:lineRule="auto"/>
        <w:ind w:firstLine="540" w:firstLineChars="225"/>
        <w:rPr>
          <w:rFonts w:ascii="宋体" w:hAnsi="宋体"/>
          <w:kern w:val="0"/>
          <w:sz w:val="24"/>
          <w:szCs w:val="24"/>
        </w:rPr>
      </w:pPr>
      <w:r>
        <w:rPr>
          <w:rFonts w:hint="eastAsia" w:ascii="宋体" w:hAnsi="宋体"/>
          <w:kern w:val="0"/>
          <w:sz w:val="24"/>
          <w:szCs w:val="24"/>
        </w:rPr>
        <w:t>本条所称货物不包括使用大型企业注册商标的货物和服务。</w:t>
      </w:r>
    </w:p>
    <w:p w14:paraId="286EA474">
      <w:pPr>
        <w:spacing w:line="360" w:lineRule="auto"/>
        <w:ind w:firstLine="540" w:firstLineChars="225"/>
        <w:rPr>
          <w:rFonts w:ascii="宋体" w:hAnsi="宋体"/>
          <w:kern w:val="0"/>
          <w:sz w:val="24"/>
          <w:szCs w:val="24"/>
        </w:rPr>
      </w:pPr>
      <w:r>
        <w:rPr>
          <w:rFonts w:hint="eastAsia" w:ascii="宋体" w:hAnsi="宋体"/>
          <w:kern w:val="0"/>
          <w:sz w:val="24"/>
          <w:szCs w:val="24"/>
        </w:rPr>
        <w:t>本公司对上述声明的真实性负责。如有虚假，将依法承担相应责任。</w:t>
      </w:r>
    </w:p>
    <w:p w14:paraId="4958A557">
      <w:pPr>
        <w:spacing w:line="360" w:lineRule="auto"/>
        <w:rPr>
          <w:rFonts w:ascii="宋体" w:hAnsi="宋体" w:cs="宋体"/>
          <w:kern w:val="0"/>
          <w:sz w:val="24"/>
          <w:szCs w:val="24"/>
        </w:rPr>
      </w:pPr>
    </w:p>
    <w:p w14:paraId="08644D09">
      <w:pPr>
        <w:spacing w:line="360" w:lineRule="auto"/>
        <w:rPr>
          <w:rFonts w:ascii="宋体" w:hAnsi="宋体" w:cs="宋体"/>
          <w:kern w:val="0"/>
          <w:sz w:val="24"/>
          <w:szCs w:val="24"/>
        </w:rPr>
      </w:pPr>
    </w:p>
    <w:p w14:paraId="2B52503C">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lang w:eastAsia="zh-CN"/>
        </w:rPr>
        <w:t>投标人</w:t>
      </w:r>
      <w:r>
        <w:rPr>
          <w:rFonts w:hint="eastAsia" w:ascii="宋体" w:hAnsi="宋体" w:cs="宋体"/>
          <w:kern w:val="0"/>
          <w:sz w:val="24"/>
          <w:szCs w:val="24"/>
        </w:rPr>
        <w:t>名称：</w:t>
      </w:r>
      <w:r>
        <w:rPr>
          <w:rFonts w:hint="eastAsia" w:ascii="宋体" w:hAnsi="宋体" w:cs="宋体"/>
          <w:kern w:val="0"/>
          <w:sz w:val="24"/>
          <w:szCs w:val="24"/>
          <w:u w:val="single"/>
        </w:rPr>
        <w:t>（盖单位章）</w:t>
      </w:r>
    </w:p>
    <w:p w14:paraId="4C902E88">
      <w:pPr>
        <w:autoSpaceDE w:val="0"/>
        <w:autoSpaceDN w:val="0"/>
        <w:adjustRightInd w:val="0"/>
        <w:spacing w:line="360" w:lineRule="auto"/>
        <w:jc w:val="left"/>
        <w:rPr>
          <w:rFonts w:ascii="宋体" w:hAnsi="宋体"/>
          <w:sz w:val="24"/>
          <w:szCs w:val="24"/>
        </w:rPr>
      </w:pPr>
      <w:r>
        <w:rPr>
          <w:rFonts w:hint="eastAsia" w:ascii="宋体" w:hAnsi="宋体" w:cs="宋体"/>
          <w:kern w:val="0"/>
          <w:sz w:val="24"/>
          <w:szCs w:val="24"/>
        </w:rPr>
        <w:t>日期：</w:t>
      </w:r>
      <w:r>
        <w:rPr>
          <w:rFonts w:ascii="宋体" w:hAnsi="宋体"/>
          <w:sz w:val="24"/>
          <w:szCs w:val="24"/>
        </w:rPr>
        <w:t>年月日</w:t>
      </w:r>
    </w:p>
    <w:p w14:paraId="79D5CE2A">
      <w:pPr>
        <w:widowControl/>
        <w:jc w:val="left"/>
        <w:rPr>
          <w:rFonts w:ascii="宋体" w:hAnsi="宋体"/>
          <w:sz w:val="24"/>
          <w:szCs w:val="24"/>
        </w:rPr>
      </w:pPr>
      <w:r>
        <w:rPr>
          <w:rFonts w:ascii="宋体" w:hAnsi="宋体"/>
          <w:sz w:val="24"/>
          <w:szCs w:val="24"/>
        </w:rPr>
        <w:br w:type="page"/>
      </w:r>
      <w:r>
        <w:rPr>
          <w:rFonts w:hint="eastAsia"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w:t>
      </w:r>
      <w:r>
        <w:rPr>
          <w:rFonts w:hint="eastAsia" w:ascii="宋体" w:hAnsi="宋体" w:cs="宋体"/>
          <w:b/>
          <w:kern w:val="0"/>
          <w:sz w:val="24"/>
          <w:szCs w:val="24"/>
          <w:lang w:eastAsia="zh-CN"/>
        </w:rPr>
        <w:t>投标人</w:t>
      </w:r>
      <w:r>
        <w:rPr>
          <w:rFonts w:hint="eastAsia" w:ascii="宋体" w:hAnsi="宋体" w:cs="宋体"/>
          <w:b/>
          <w:kern w:val="0"/>
          <w:sz w:val="24"/>
          <w:szCs w:val="24"/>
        </w:rPr>
        <w:t>满足</w:t>
      </w:r>
      <w:r>
        <w:rPr>
          <w:rFonts w:ascii="宋体" w:hAnsi="宋体" w:cs="宋体"/>
          <w:b/>
          <w:kern w:val="0"/>
          <w:sz w:val="24"/>
          <w:szCs w:val="24"/>
        </w:rPr>
        <w:t>《中华人民共和国政府采购法》第二十二条规定</w:t>
      </w:r>
      <w:r>
        <w:rPr>
          <w:rFonts w:hint="eastAsia" w:ascii="宋体" w:hAnsi="宋体" w:cs="宋体"/>
          <w:b/>
          <w:kern w:val="0"/>
          <w:sz w:val="24"/>
          <w:szCs w:val="24"/>
        </w:rPr>
        <w:t>所具备证明材料</w:t>
      </w:r>
      <w:r>
        <w:rPr>
          <w:rFonts w:ascii="宋体" w:hAnsi="宋体" w:cs="宋体"/>
          <w:b/>
          <w:kern w:val="0"/>
          <w:sz w:val="24"/>
          <w:szCs w:val="24"/>
        </w:rPr>
        <w:t>；</w:t>
      </w:r>
    </w:p>
    <w:p w14:paraId="4BFF5867">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具有独立承担民事责任的能力证明材料；</w:t>
      </w:r>
    </w:p>
    <w:p w14:paraId="1F0D194F">
      <w:pPr>
        <w:widowControl/>
        <w:jc w:val="left"/>
        <w:rPr>
          <w:rFonts w:hint="eastAsia" w:cs="宋体" w:asciiTheme="minorEastAsia" w:hAnsiTheme="minorEastAsia" w:eastAsiaTheme="minorEastAsia"/>
          <w:kern w:val="0"/>
          <w:sz w:val="24"/>
          <w:szCs w:val="24"/>
          <w:lang w:eastAsia="zh-CN"/>
        </w:rPr>
      </w:pPr>
      <w:bookmarkStart w:id="95" w:name="OLE_LINK61"/>
      <w:bookmarkStart w:id="96" w:name="OLE_LINK62"/>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是企业（包括合伙企业）的，应提供其在工商部门注册的有效“企业法人营业执照”或“营业执照”的复印件；</w:t>
      </w:r>
    </w:p>
    <w:p w14:paraId="5D2A1AB7">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是事业单位的，应提供其有效的“事业单位法人证书”复印件；</w:t>
      </w:r>
    </w:p>
    <w:p w14:paraId="718C510E">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是非企业专业服务机构的，应提供其有效的执业许可证复印件；</w:t>
      </w:r>
    </w:p>
    <w:p w14:paraId="4333C087">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是个体工商户的，应提供其有效的“个体工商户营业执照”复印件；</w:t>
      </w:r>
    </w:p>
    <w:p w14:paraId="1F636D70">
      <w:pPr>
        <w:rPr>
          <w:rFonts w:ascii="宋体" w:hAnsi="宋体" w:cs="宋体"/>
          <w:kern w:val="0"/>
          <w:sz w:val="32"/>
          <w:szCs w:val="24"/>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是自然人的，应提供其有效的自然人身份证明；</w:t>
      </w:r>
      <w:bookmarkEnd w:id="95"/>
      <w:bookmarkEnd w:id="96"/>
    </w:p>
    <w:p w14:paraId="364A7D95">
      <w:pPr>
        <w:ind w:firstLine="480" w:firstLineChars="200"/>
        <w:rPr>
          <w:rFonts w:ascii="宋体" w:hAnsi="宋体" w:cs="宋体"/>
          <w:kern w:val="0"/>
          <w:sz w:val="24"/>
          <w:szCs w:val="24"/>
        </w:rPr>
      </w:pPr>
    </w:p>
    <w:p w14:paraId="0E70B034">
      <w:pPr>
        <w:widowControl/>
        <w:jc w:val="left"/>
        <w:rPr>
          <w:rFonts w:ascii="宋体" w:hAnsi="宋体" w:cs="宋体"/>
          <w:b/>
          <w:kern w:val="0"/>
          <w:sz w:val="24"/>
          <w:szCs w:val="24"/>
        </w:rPr>
      </w:pPr>
      <w:r>
        <w:rPr>
          <w:rFonts w:ascii="宋体" w:hAnsi="宋体" w:cs="宋体"/>
          <w:b/>
          <w:kern w:val="0"/>
          <w:sz w:val="24"/>
          <w:szCs w:val="24"/>
        </w:rPr>
        <w:br w:type="page"/>
      </w:r>
    </w:p>
    <w:p w14:paraId="39115231">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具有良好的商业信誉和健全的财务会计制度证明材料；</w:t>
      </w:r>
    </w:p>
    <w:p w14:paraId="2349469C">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①</w:t>
      </w:r>
      <w:bookmarkStart w:id="97" w:name="OLE_LINK65"/>
      <w:bookmarkStart w:id="98" w:name="OLE_LINK64"/>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可提供本单位“信用中国”网站（www.creditchina.gov.cn）及“中国政府采购网”（www.ccgp.gov.cn）已公布的信用记录查询截图。</w:t>
      </w:r>
    </w:p>
    <w:p w14:paraId="373D103A">
      <w:pPr>
        <w:widowControl/>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截图含1）重大税收违法失信主体的</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；2）被列入失信被执行人；3）列入政府采购严重违法失信行为记录名单。</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提供的截图与</w:t>
      </w:r>
      <w:r>
        <w:rPr>
          <w:rFonts w:hint="eastAsia" w:cs="宋体" w:asciiTheme="minorEastAsia" w:hAnsiTheme="minorEastAsia"/>
          <w:kern w:val="0"/>
          <w:sz w:val="24"/>
          <w:szCs w:val="24"/>
          <w:lang w:eastAsia="zh-CN"/>
        </w:rPr>
        <w:t>招标人</w:t>
      </w:r>
      <w:r>
        <w:rPr>
          <w:rFonts w:hint="eastAsia" w:cs="宋体" w:asciiTheme="minorEastAsia" w:hAnsiTheme="minorEastAsia"/>
          <w:kern w:val="0"/>
          <w:sz w:val="24"/>
          <w:szCs w:val="24"/>
        </w:rPr>
        <w:t>或</w:t>
      </w:r>
      <w:r>
        <w:rPr>
          <w:rFonts w:hint="eastAsia" w:cs="宋体" w:asciiTheme="minorEastAsia" w:hAnsiTheme="minorEastAsia"/>
          <w:kern w:val="0"/>
          <w:sz w:val="24"/>
          <w:szCs w:val="24"/>
          <w:lang w:eastAsia="zh-CN"/>
        </w:rPr>
        <w:t>招标代理机构</w:t>
      </w:r>
      <w:r>
        <w:rPr>
          <w:rFonts w:hint="eastAsia" w:cs="宋体" w:asciiTheme="minorEastAsia" w:hAnsiTheme="minorEastAsia"/>
          <w:kern w:val="0"/>
          <w:sz w:val="24"/>
          <w:szCs w:val="24"/>
        </w:rPr>
        <w:t>查询截图不一致的或未提供的，以</w:t>
      </w:r>
      <w:r>
        <w:rPr>
          <w:rFonts w:hint="eastAsia" w:cs="宋体" w:asciiTheme="minorEastAsia" w:hAnsiTheme="minorEastAsia"/>
          <w:kern w:val="0"/>
          <w:sz w:val="24"/>
          <w:szCs w:val="24"/>
          <w:lang w:eastAsia="zh-CN"/>
        </w:rPr>
        <w:t>招标人</w:t>
      </w:r>
      <w:r>
        <w:rPr>
          <w:rFonts w:hint="eastAsia" w:cs="宋体" w:asciiTheme="minorEastAsia" w:hAnsiTheme="minorEastAsia"/>
          <w:kern w:val="0"/>
          <w:sz w:val="24"/>
          <w:szCs w:val="24"/>
        </w:rPr>
        <w:t>或</w:t>
      </w:r>
      <w:r>
        <w:rPr>
          <w:rFonts w:hint="eastAsia" w:cs="宋体" w:asciiTheme="minorEastAsia" w:hAnsiTheme="minorEastAsia"/>
          <w:kern w:val="0"/>
          <w:sz w:val="24"/>
          <w:szCs w:val="24"/>
          <w:lang w:eastAsia="zh-CN"/>
        </w:rPr>
        <w:t>招标代理机构</w:t>
      </w:r>
      <w:r>
        <w:rPr>
          <w:rFonts w:hint="eastAsia" w:cs="宋体" w:asciiTheme="minorEastAsia" w:hAnsiTheme="minorEastAsia"/>
          <w:kern w:val="0"/>
          <w:sz w:val="24"/>
          <w:szCs w:val="24"/>
        </w:rPr>
        <w:t>查询结果为准。</w:t>
      </w:r>
      <w:bookmarkEnd w:id="97"/>
      <w:bookmarkEnd w:id="98"/>
    </w:p>
    <w:p w14:paraId="1F3207F5">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②提供近一年内任意一个月财务报表或会计师事务所出具的2023年度</w:t>
      </w:r>
      <w:r>
        <w:rPr>
          <w:rFonts w:hint="eastAsia" w:cs="宋体" w:asciiTheme="minorEastAsia" w:hAnsiTheme="minorEastAsia"/>
          <w:kern w:val="0"/>
          <w:sz w:val="24"/>
          <w:szCs w:val="24"/>
          <w:lang w:val="en-US" w:eastAsia="zh-CN"/>
        </w:rPr>
        <w:t>或2024年度</w:t>
      </w:r>
      <w:r>
        <w:rPr>
          <w:rFonts w:hint="eastAsia" w:cs="宋体" w:asciiTheme="minorEastAsia" w:hAnsiTheme="minorEastAsia"/>
          <w:kern w:val="0"/>
          <w:sz w:val="24"/>
          <w:szCs w:val="24"/>
        </w:rPr>
        <w:t>财务审计报告（报告中须包括资产负债表、利润表、现金流量表及财务报表附注）；</w:t>
      </w:r>
    </w:p>
    <w:p w14:paraId="6EB4A9CF">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如果投标人为新成立单位，无法提供审计报告，则需提供新企业验资报告复印件并加盖提供报告单位的公章；</w:t>
      </w:r>
    </w:p>
    <w:p w14:paraId="5FFD54D3">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如投标人无法提供2023年度</w:t>
      </w:r>
      <w:r>
        <w:rPr>
          <w:rFonts w:hint="eastAsia" w:cs="宋体" w:asciiTheme="minorEastAsia" w:hAnsiTheme="minorEastAsia"/>
          <w:kern w:val="0"/>
          <w:sz w:val="24"/>
          <w:szCs w:val="24"/>
          <w:lang w:val="en-US" w:eastAsia="zh-CN"/>
        </w:rPr>
        <w:t>或2024年度</w:t>
      </w:r>
      <w:r>
        <w:rPr>
          <w:rFonts w:hint="eastAsia" w:cs="宋体" w:asciiTheme="minorEastAsia" w:hAnsiTheme="minorEastAsia"/>
          <w:kern w:val="0"/>
          <w:sz w:val="24"/>
          <w:szCs w:val="24"/>
        </w:rPr>
        <w:t>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w:t>
      </w:r>
    </w:p>
    <w:p w14:paraId="09761B37">
      <w:pPr>
        <w:widowControl/>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银行资信证明应能说明该供应商与银行之间业务往来正常，无不良记录，企业信誉良好等。银行出具的存款证明不能作为银行资信证明。</w:t>
      </w:r>
    </w:p>
    <w:p w14:paraId="22E829C7">
      <w:pPr>
        <w:ind w:firstLine="602" w:firstLineChars="250"/>
        <w:rPr>
          <w:rFonts w:ascii="宋体" w:hAnsi="宋体" w:cs="宋体"/>
          <w:b/>
          <w:kern w:val="0"/>
          <w:sz w:val="24"/>
          <w:szCs w:val="24"/>
        </w:rPr>
      </w:pPr>
    </w:p>
    <w:p w14:paraId="0AAEDB45">
      <w:pPr>
        <w:widowControl/>
        <w:jc w:val="left"/>
        <w:rPr>
          <w:rFonts w:ascii="宋体" w:hAnsi="宋体" w:cs="宋体"/>
          <w:b/>
          <w:kern w:val="0"/>
          <w:sz w:val="24"/>
          <w:szCs w:val="24"/>
        </w:rPr>
      </w:pPr>
      <w:r>
        <w:rPr>
          <w:rFonts w:ascii="宋体" w:hAnsi="宋体" w:cs="宋体"/>
          <w:b/>
          <w:kern w:val="0"/>
          <w:sz w:val="24"/>
          <w:szCs w:val="24"/>
        </w:rPr>
        <w:br w:type="page"/>
      </w:r>
    </w:p>
    <w:p w14:paraId="4ECDA785">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具有履行合同所必需的设备和专业技术能力证明材料；</w:t>
      </w:r>
    </w:p>
    <w:p w14:paraId="06FA37A9">
      <w:pPr>
        <w:widowControl/>
        <w:jc w:val="left"/>
        <w:rPr>
          <w:rFonts w:ascii="宋体" w:hAnsi="宋体" w:cs="宋体"/>
          <w:kern w:val="0"/>
          <w:sz w:val="24"/>
          <w:szCs w:val="24"/>
        </w:rPr>
      </w:pPr>
      <w:r>
        <w:rPr>
          <w:rFonts w:hint="eastAsia" w:ascii="宋体" w:hAnsi="宋体" w:cs="宋体"/>
          <w:kern w:val="0"/>
          <w:sz w:val="24"/>
          <w:szCs w:val="24"/>
        </w:rPr>
        <w:t>（提供具有履行合同所必需的设备和专业技术能力相关证明材料或承诺书；）</w:t>
      </w:r>
    </w:p>
    <w:p w14:paraId="227964C4">
      <w:pPr>
        <w:widowControl/>
        <w:jc w:val="left"/>
        <w:rPr>
          <w:rFonts w:hint="eastAsia" w:ascii="宋体" w:hAnsi="宋体" w:cs="宋体" w:eastAsiaTheme="minorEastAsia"/>
          <w:kern w:val="0"/>
          <w:sz w:val="24"/>
          <w:szCs w:val="24"/>
          <w:lang w:eastAsia="zh-CN"/>
        </w:rPr>
      </w:pPr>
    </w:p>
    <w:p w14:paraId="29D52AF1">
      <w:pPr>
        <w:widowControl/>
        <w:jc w:val="center"/>
        <w:rPr>
          <w:rFonts w:ascii="宋体" w:hAnsi="宋体" w:cs="宋体"/>
          <w:kern w:val="0"/>
          <w:sz w:val="24"/>
          <w:szCs w:val="24"/>
        </w:rPr>
      </w:pPr>
      <w:r>
        <w:rPr>
          <w:rFonts w:hint="eastAsia" w:ascii="宋体" w:hAnsi="宋体" w:cs="宋体"/>
          <w:b/>
          <w:bCs/>
          <w:kern w:val="0"/>
          <w:sz w:val="24"/>
          <w:szCs w:val="24"/>
        </w:rPr>
        <w:t>具有履行合同所必需的设备和专业技术能力的承诺书</w:t>
      </w:r>
    </w:p>
    <w:p w14:paraId="647AA6A7">
      <w:pPr>
        <w:widowControl/>
        <w:ind w:firstLine="480" w:firstLineChars="200"/>
        <w:jc w:val="left"/>
        <w:rPr>
          <w:rFonts w:ascii="宋体" w:hAnsi="宋体" w:cs="宋体"/>
          <w:kern w:val="0"/>
          <w:sz w:val="24"/>
          <w:szCs w:val="24"/>
        </w:rPr>
      </w:pPr>
      <w:r>
        <w:rPr>
          <w:rFonts w:hint="eastAsia" w:ascii="宋体" w:hAnsi="宋体" w:cs="宋体"/>
          <w:kern w:val="0"/>
          <w:sz w:val="24"/>
          <w:szCs w:val="24"/>
        </w:rPr>
        <w:t>本</w:t>
      </w:r>
      <w:r>
        <w:rPr>
          <w:rFonts w:hint="eastAsia" w:ascii="宋体" w:hAnsi="宋体" w:cs="宋体"/>
          <w:kern w:val="0"/>
          <w:sz w:val="24"/>
          <w:szCs w:val="24"/>
          <w:lang w:eastAsia="zh-CN"/>
        </w:rPr>
        <w:t>投标人</w:t>
      </w:r>
      <w:r>
        <w:rPr>
          <w:rFonts w:hint="eastAsia" w:ascii="宋体" w:hAnsi="宋体" w:cs="宋体"/>
          <w:kern w:val="0"/>
          <w:sz w:val="24"/>
          <w:szCs w:val="24"/>
        </w:rPr>
        <w:t>郑重声明：本公司（或单位）具备本项目履行合同所必需的设备和专业技术能力，特此承诺。</w:t>
      </w:r>
    </w:p>
    <w:p w14:paraId="47AA6C3D">
      <w:pPr>
        <w:widowControl/>
        <w:ind w:firstLine="480" w:firstLineChars="200"/>
        <w:jc w:val="left"/>
        <w:rPr>
          <w:rFonts w:ascii="宋体" w:hAnsi="宋体" w:cs="宋体"/>
          <w:kern w:val="0"/>
          <w:sz w:val="24"/>
          <w:szCs w:val="24"/>
        </w:rPr>
      </w:pPr>
    </w:p>
    <w:p w14:paraId="75D2C091">
      <w:pPr>
        <w:widowControl/>
        <w:ind w:firstLine="480" w:firstLineChars="200"/>
        <w:jc w:val="left"/>
        <w:rPr>
          <w:rFonts w:hint="eastAsia" w:ascii="宋体" w:hAnsi="宋体" w:cs="宋体" w:eastAsiaTheme="minorEastAsia"/>
          <w:kern w:val="0"/>
          <w:sz w:val="24"/>
          <w:szCs w:val="24"/>
          <w:lang w:eastAsia="zh-CN"/>
        </w:rPr>
      </w:pPr>
    </w:p>
    <w:p w14:paraId="20A54CC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02813973">
      <w:pPr>
        <w:widowControl/>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58B98F8D">
      <w:pPr>
        <w:widowControl/>
        <w:jc w:val="left"/>
        <w:rPr>
          <w:rFonts w:ascii="宋体" w:hAnsi="宋体" w:cs="宋体"/>
          <w:kern w:val="0"/>
          <w:sz w:val="24"/>
          <w:szCs w:val="24"/>
        </w:rPr>
      </w:pPr>
    </w:p>
    <w:p w14:paraId="75A06FBB">
      <w:pPr>
        <w:widowControl/>
        <w:jc w:val="left"/>
        <w:rPr>
          <w:rFonts w:ascii="宋体" w:hAnsi="宋体" w:cs="宋体"/>
          <w:kern w:val="0"/>
          <w:sz w:val="24"/>
          <w:szCs w:val="24"/>
        </w:rPr>
      </w:pPr>
    </w:p>
    <w:p w14:paraId="392AF512">
      <w:pPr>
        <w:ind w:firstLine="600" w:firstLineChars="250"/>
        <w:jc w:val="right"/>
        <w:rPr>
          <w:rFonts w:ascii="宋体" w:hAnsi="宋体" w:cs="宋体"/>
          <w:kern w:val="0"/>
          <w:sz w:val="24"/>
          <w:szCs w:val="24"/>
        </w:rPr>
      </w:pPr>
      <w:r>
        <w:rPr>
          <w:rFonts w:hint="eastAsia" w:ascii="宋体" w:hAnsi="宋体" w:cs="宋体"/>
          <w:kern w:val="0"/>
          <w:sz w:val="24"/>
          <w:szCs w:val="24"/>
        </w:rPr>
        <w:t>日期：年月日</w:t>
      </w:r>
    </w:p>
    <w:p w14:paraId="62DDB2CC">
      <w:pPr>
        <w:ind w:firstLine="600" w:firstLineChars="250"/>
        <w:rPr>
          <w:rFonts w:ascii="宋体" w:hAnsi="宋体" w:cs="宋体"/>
          <w:kern w:val="0"/>
          <w:sz w:val="24"/>
          <w:szCs w:val="24"/>
        </w:rPr>
      </w:pPr>
    </w:p>
    <w:p w14:paraId="7E5AB067">
      <w:pPr>
        <w:ind w:firstLine="602" w:firstLineChars="250"/>
        <w:rPr>
          <w:rFonts w:ascii="宋体" w:hAnsi="宋体" w:cs="宋体"/>
          <w:b/>
          <w:kern w:val="0"/>
          <w:sz w:val="24"/>
          <w:szCs w:val="24"/>
        </w:rPr>
      </w:pPr>
    </w:p>
    <w:p w14:paraId="641F0CBA">
      <w:pPr>
        <w:ind w:firstLine="602" w:firstLineChars="250"/>
        <w:rPr>
          <w:rFonts w:ascii="宋体" w:hAnsi="宋体" w:cs="宋体"/>
          <w:b/>
          <w:kern w:val="0"/>
          <w:sz w:val="24"/>
          <w:szCs w:val="24"/>
        </w:rPr>
      </w:pPr>
    </w:p>
    <w:p w14:paraId="29C57257">
      <w:pPr>
        <w:widowControl/>
        <w:jc w:val="left"/>
        <w:rPr>
          <w:rFonts w:ascii="宋体" w:hAnsi="宋体" w:cs="宋体"/>
          <w:b/>
          <w:kern w:val="0"/>
          <w:sz w:val="24"/>
          <w:szCs w:val="24"/>
        </w:rPr>
      </w:pPr>
      <w:r>
        <w:rPr>
          <w:rFonts w:ascii="宋体" w:hAnsi="宋体" w:cs="宋体"/>
          <w:b/>
          <w:kern w:val="0"/>
          <w:sz w:val="24"/>
          <w:szCs w:val="24"/>
        </w:rPr>
        <w:br w:type="page"/>
      </w:r>
    </w:p>
    <w:p w14:paraId="606B74C1">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有依法缴纳税收和社会保障资金的良好记录证明材料；</w:t>
      </w:r>
    </w:p>
    <w:p w14:paraId="0950A53D">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asciiTheme="minorEastAsia" w:hAnsiTheme="minorEastAsia"/>
          <w:sz w:val="24"/>
          <w:szCs w:val="24"/>
        </w:rPr>
        <w:t>①</w:t>
      </w:r>
      <w:r>
        <w:rPr>
          <w:rFonts w:hint="eastAsia" w:cs="宋体" w:asciiTheme="minorEastAsia" w:hAnsiTheme="minorEastAsia"/>
          <w:kern w:val="0"/>
          <w:sz w:val="24"/>
          <w:szCs w:val="24"/>
        </w:rPr>
        <w:t>纳税收资料：</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提供税务机构出具的递交投标文件截止时间近一年内任意一个月的依法缴纳税收等证明材料（刚成立不满一个月的企业，应提供依法缴纳税收承诺书；如依法免税的企业，应提供相应文件证明其依法免税）。</w:t>
      </w:r>
    </w:p>
    <w:p w14:paraId="51872CD5">
      <w:pPr>
        <w:widowControl/>
        <w:ind w:firstLine="480" w:firstLineChars="200"/>
        <w:jc w:val="left"/>
        <w:rPr>
          <w:rFonts w:ascii="宋体" w:hAnsi="宋体" w:cs="宋体"/>
          <w:kern w:val="0"/>
          <w:sz w:val="24"/>
          <w:szCs w:val="24"/>
        </w:rPr>
      </w:pPr>
      <w:r>
        <w:rPr>
          <w:rFonts w:hint="eastAsia" w:cs="宋体" w:asciiTheme="minorEastAsia" w:hAnsiTheme="minorEastAsia"/>
          <w:kern w:val="0"/>
          <w:sz w:val="24"/>
          <w:szCs w:val="24"/>
        </w:rPr>
        <w:t>②缴纳社会保障资金资料：</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14:paraId="19260079">
      <w:pPr>
        <w:ind w:firstLine="600" w:firstLineChars="250"/>
        <w:rPr>
          <w:rFonts w:ascii="宋体" w:hAnsi="宋体" w:cs="宋体"/>
          <w:kern w:val="0"/>
          <w:sz w:val="24"/>
          <w:szCs w:val="24"/>
        </w:rPr>
      </w:pPr>
    </w:p>
    <w:p w14:paraId="54993629">
      <w:pPr>
        <w:widowControl/>
        <w:jc w:val="left"/>
        <w:rPr>
          <w:rFonts w:ascii="宋体" w:hAnsi="宋体" w:cs="宋体"/>
          <w:b/>
          <w:kern w:val="0"/>
          <w:sz w:val="24"/>
          <w:szCs w:val="24"/>
        </w:rPr>
      </w:pPr>
      <w:r>
        <w:rPr>
          <w:rFonts w:ascii="宋体" w:hAnsi="宋体" w:cs="宋体"/>
          <w:b/>
          <w:kern w:val="0"/>
          <w:sz w:val="24"/>
          <w:szCs w:val="24"/>
        </w:rPr>
        <w:br w:type="page"/>
      </w:r>
    </w:p>
    <w:p w14:paraId="627012AC">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参加政府采购活动前三年内，在经营活动中没有重大违法记录证明材料；</w:t>
      </w:r>
    </w:p>
    <w:p w14:paraId="21FAF0EA">
      <w:pPr>
        <w:widowControl/>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w:t>
      </w:r>
      <w:r>
        <w:rPr>
          <w:rFonts w:hint="eastAsia" w:asciiTheme="minorEastAsia" w:hAnsiTheme="minorEastAsia"/>
          <w:sz w:val="24"/>
          <w:szCs w:val="24"/>
        </w:rPr>
        <w:t>提供参加政府采购活动前三年内在经营活动中没有重大违法记录的书面声明；</w:t>
      </w:r>
      <w:r>
        <w:rPr>
          <w:rFonts w:hint="eastAsia" w:ascii="宋体" w:hAnsi="宋体" w:cs="宋体"/>
          <w:kern w:val="0"/>
          <w:sz w:val="24"/>
          <w:szCs w:val="24"/>
        </w:rPr>
        <w:t>）</w:t>
      </w:r>
    </w:p>
    <w:p w14:paraId="5C4773A2">
      <w:pPr>
        <w:widowControl/>
        <w:jc w:val="center"/>
        <w:rPr>
          <w:rFonts w:ascii="宋体" w:hAnsi="宋体" w:cs="宋体"/>
          <w:kern w:val="0"/>
          <w:sz w:val="24"/>
          <w:szCs w:val="24"/>
        </w:rPr>
      </w:pPr>
      <w:r>
        <w:rPr>
          <w:rFonts w:hint="eastAsia" w:ascii="宋体" w:hAnsi="宋体" w:cs="宋体"/>
          <w:b/>
          <w:bCs/>
          <w:kern w:val="0"/>
          <w:sz w:val="28"/>
          <w:szCs w:val="28"/>
        </w:rPr>
        <w:t>无重大违法记录声明书</w:t>
      </w:r>
    </w:p>
    <w:p w14:paraId="7CAC4A82">
      <w:pPr>
        <w:widowControl/>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w:t>
      </w:r>
      <w:r>
        <w:rPr>
          <w:rFonts w:hint="eastAsia" w:ascii="宋体" w:hAnsi="宋体" w:cs="宋体"/>
          <w:kern w:val="0"/>
          <w:sz w:val="24"/>
          <w:szCs w:val="24"/>
          <w:lang w:eastAsia="zh-CN"/>
        </w:rPr>
        <w:t>招标人</w:t>
      </w:r>
      <w:r>
        <w:rPr>
          <w:rFonts w:hint="eastAsia" w:ascii="宋体" w:hAnsi="宋体" w:cs="宋体"/>
          <w:kern w:val="0"/>
          <w:sz w:val="24"/>
          <w:szCs w:val="24"/>
        </w:rPr>
        <w:t>）：</w:t>
      </w:r>
    </w:p>
    <w:p w14:paraId="5CB8C842">
      <w:pPr>
        <w:widowControl/>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我公司参与</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编号）</w:t>
      </w:r>
      <w:r>
        <w:rPr>
          <w:rFonts w:hint="eastAsia" w:ascii="宋体" w:hAnsi="宋体" w:cs="宋体"/>
          <w:kern w:val="0"/>
          <w:sz w:val="24"/>
          <w:szCs w:val="24"/>
        </w:rPr>
        <w:t>公开招标，本公司郑重声明，我方参加本项目政府采购活动前三年内无重大违法记录，符合《政府采购法》规定的</w:t>
      </w:r>
      <w:r>
        <w:rPr>
          <w:rFonts w:hint="eastAsia" w:ascii="宋体" w:hAnsi="宋体" w:cs="宋体"/>
          <w:kern w:val="0"/>
          <w:sz w:val="24"/>
          <w:szCs w:val="24"/>
          <w:lang w:eastAsia="zh-CN"/>
        </w:rPr>
        <w:t>投标人</w:t>
      </w:r>
      <w:r>
        <w:rPr>
          <w:rFonts w:hint="eastAsia" w:ascii="宋体" w:hAnsi="宋体" w:cs="宋体"/>
          <w:kern w:val="0"/>
          <w:sz w:val="24"/>
          <w:szCs w:val="24"/>
        </w:rPr>
        <w:t>条件。若贵方在本项目采购过程中发现我方政府采购活动前三年内有重大违法记录，我公司将无条件退出本项目的招标采购，并承担因此引起的一切后果。我方对此声明负全部法律责任。</w:t>
      </w:r>
    </w:p>
    <w:p w14:paraId="58EE8902">
      <w:pPr>
        <w:widowControl/>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特此声明</w:t>
      </w:r>
    </w:p>
    <w:p w14:paraId="2A34EDC9">
      <w:pPr>
        <w:widowControl/>
        <w:ind w:firstLine="480" w:firstLineChars="200"/>
        <w:jc w:val="left"/>
        <w:rPr>
          <w:rFonts w:ascii="宋体" w:hAnsi="宋体" w:cs="宋体"/>
          <w:kern w:val="0"/>
          <w:sz w:val="24"/>
          <w:szCs w:val="24"/>
        </w:rPr>
      </w:pPr>
    </w:p>
    <w:p w14:paraId="62B05F9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6A0FDC90">
      <w:pPr>
        <w:widowControl/>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4A66719C">
      <w:pPr>
        <w:widowControl/>
        <w:jc w:val="left"/>
        <w:rPr>
          <w:rFonts w:hint="eastAsia" w:ascii="宋体" w:hAnsi="宋体" w:cs="宋体" w:eastAsiaTheme="minorEastAsia"/>
          <w:kern w:val="0"/>
          <w:sz w:val="24"/>
          <w:szCs w:val="24"/>
          <w:lang w:eastAsia="zh-CN"/>
        </w:rPr>
      </w:pPr>
    </w:p>
    <w:p w14:paraId="671D3489">
      <w:pPr>
        <w:widowControl/>
        <w:jc w:val="left"/>
        <w:rPr>
          <w:rFonts w:ascii="宋体" w:hAnsi="宋体" w:cs="宋体"/>
          <w:kern w:val="0"/>
          <w:sz w:val="24"/>
          <w:szCs w:val="24"/>
        </w:rPr>
      </w:pPr>
      <w:r>
        <w:rPr>
          <w:rFonts w:hint="eastAsia" w:ascii="宋体" w:hAnsi="宋体" w:cs="宋体"/>
          <w:kern w:val="0"/>
          <w:sz w:val="24"/>
          <w:szCs w:val="24"/>
        </w:rPr>
        <w:t>日期：年月日</w:t>
      </w:r>
    </w:p>
    <w:p w14:paraId="14CC83C8">
      <w:pPr>
        <w:widowControl/>
        <w:jc w:val="left"/>
        <w:rPr>
          <w:rFonts w:hint="eastAsia" w:ascii="宋体" w:hAnsi="宋体" w:cs="宋体" w:eastAsiaTheme="minorEastAsia"/>
          <w:kern w:val="0"/>
          <w:sz w:val="24"/>
          <w:szCs w:val="24"/>
          <w:lang w:eastAsia="zh-CN"/>
        </w:rPr>
      </w:pPr>
    </w:p>
    <w:p w14:paraId="0AE99D89">
      <w:pPr>
        <w:widowControl/>
        <w:jc w:val="left"/>
        <w:rPr>
          <w:rFonts w:ascii="宋体" w:hAnsi="宋体" w:cs="宋体"/>
          <w:kern w:val="0"/>
          <w:sz w:val="24"/>
          <w:szCs w:val="24"/>
        </w:rPr>
      </w:pPr>
      <w:r>
        <w:rPr>
          <w:rFonts w:hint="eastAsia" w:ascii="宋体" w:hAnsi="宋体" w:cs="宋体"/>
          <w:kern w:val="0"/>
          <w:sz w:val="24"/>
          <w:szCs w:val="24"/>
        </w:rPr>
        <w:t>注：近三年：成立三年以上的，为提交</w:t>
      </w:r>
      <w:r>
        <w:rPr>
          <w:rFonts w:hint="eastAsia" w:ascii="宋体" w:hAnsi="宋体" w:cs="宋体"/>
          <w:kern w:val="0"/>
          <w:sz w:val="24"/>
          <w:szCs w:val="24"/>
          <w:lang w:eastAsia="zh-CN"/>
        </w:rPr>
        <w:t>投标</w:t>
      </w:r>
      <w:r>
        <w:rPr>
          <w:rFonts w:hint="eastAsia" w:ascii="宋体" w:hAnsi="宋体" w:cs="宋体"/>
          <w:kern w:val="0"/>
          <w:sz w:val="24"/>
          <w:szCs w:val="24"/>
        </w:rPr>
        <w:t>文件截止时间前三年内；成立不足三年的为实际时间。</w:t>
      </w:r>
    </w:p>
    <w:p w14:paraId="0FB704F7">
      <w:pPr>
        <w:ind w:firstLine="600" w:firstLineChars="250"/>
        <w:rPr>
          <w:rFonts w:ascii="宋体" w:hAnsi="宋体" w:cs="宋体"/>
          <w:kern w:val="0"/>
          <w:sz w:val="24"/>
          <w:szCs w:val="24"/>
        </w:rPr>
      </w:pPr>
    </w:p>
    <w:p w14:paraId="3FD28BCA">
      <w:pPr>
        <w:widowControl/>
        <w:jc w:val="left"/>
        <w:rPr>
          <w:rFonts w:ascii="宋体" w:hAnsi="宋体" w:cs="宋体"/>
          <w:b/>
          <w:kern w:val="0"/>
          <w:sz w:val="24"/>
          <w:szCs w:val="24"/>
        </w:rPr>
      </w:pPr>
      <w:r>
        <w:rPr>
          <w:rFonts w:ascii="宋体" w:hAnsi="宋体" w:cs="宋体"/>
          <w:b/>
          <w:kern w:val="0"/>
          <w:sz w:val="24"/>
          <w:szCs w:val="24"/>
        </w:rPr>
        <w:br w:type="page"/>
      </w:r>
    </w:p>
    <w:p w14:paraId="1AC63964">
      <w:pPr>
        <w:spacing w:line="360" w:lineRule="auto"/>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法律、行政法规规定的其他条件证明材料。</w:t>
      </w:r>
    </w:p>
    <w:p w14:paraId="2531A60E">
      <w:pPr>
        <w:spacing w:line="360" w:lineRule="auto"/>
        <w:ind w:firstLine="480"/>
        <w:jc w:val="center"/>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无关联关系书面承诺函</w:t>
      </w:r>
    </w:p>
    <w:p w14:paraId="493B72F8">
      <w:pPr>
        <w:widowControl/>
        <w:spacing w:line="360" w:lineRule="auto"/>
        <w:ind w:firstLine="480" w:firstLineChars="200"/>
        <w:jc w:val="left"/>
        <w:rPr>
          <w:rFonts w:hint="eastAsia" w:ascii="宋体" w:hAnsi="宋体" w:cs="宋体" w:eastAsiaTheme="minorEastAsia"/>
          <w:kern w:val="0"/>
          <w:sz w:val="24"/>
          <w:szCs w:val="24"/>
          <w:lang w:eastAsia="zh-CN"/>
        </w:rPr>
      </w:pPr>
      <w:bookmarkStart w:id="99" w:name="OLE_LINK3"/>
      <w:bookmarkStart w:id="100" w:name="OLE_LINK4"/>
      <w:r>
        <w:rPr>
          <w:rFonts w:hint="eastAsia" w:ascii="宋体" w:hAnsi="宋体" w:cs="宋体"/>
          <w:kern w:val="0"/>
          <w:sz w:val="24"/>
          <w:szCs w:val="24"/>
        </w:rPr>
        <w:t>我公司</w:t>
      </w:r>
      <w:bookmarkEnd w:id="99"/>
      <w:bookmarkEnd w:id="100"/>
      <w:r>
        <w:rPr>
          <w:rFonts w:hint="eastAsia" w:ascii="宋体" w:hAnsi="宋体" w:cs="宋体"/>
          <w:kern w:val="0"/>
          <w:sz w:val="24"/>
          <w:szCs w:val="24"/>
        </w:rPr>
        <w:t>承诺在参加</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编号）</w:t>
      </w:r>
      <w:r>
        <w:rPr>
          <w:rFonts w:hint="eastAsia" w:ascii="宋体" w:hAnsi="宋体" w:cs="宋体"/>
          <w:kern w:val="0"/>
          <w:sz w:val="24"/>
          <w:szCs w:val="24"/>
        </w:rPr>
        <w:t>的采购活动中，我公司不存在以下情况：</w:t>
      </w:r>
    </w:p>
    <w:p w14:paraId="08EBEF5C">
      <w:pPr>
        <w:widowControl/>
        <w:spacing w:line="360" w:lineRule="auto"/>
        <w:ind w:firstLine="480" w:firstLineChars="200"/>
        <w:jc w:val="left"/>
        <w:rPr>
          <w:rFonts w:ascii="仿宋" w:hAnsi="仿宋"/>
          <w:sz w:val="24"/>
          <w:szCs w:val="24"/>
        </w:rPr>
      </w:pPr>
      <w:r>
        <w:rPr>
          <w:rFonts w:hint="eastAsia" w:ascii="宋体" w:hAnsi="宋体" w:cs="宋体"/>
          <w:sz w:val="24"/>
          <w:szCs w:val="24"/>
        </w:rPr>
        <w:t>①</w:t>
      </w:r>
      <w:r>
        <w:rPr>
          <w:rFonts w:ascii="仿宋" w:hAnsi="仿宋"/>
          <w:sz w:val="24"/>
          <w:szCs w:val="24"/>
        </w:rPr>
        <w:t>与</w:t>
      </w:r>
      <w:r>
        <w:rPr>
          <w:rFonts w:hint="eastAsia" w:ascii="仿宋" w:hAnsi="仿宋"/>
          <w:sz w:val="24"/>
          <w:szCs w:val="24"/>
          <w:lang w:eastAsia="zh-CN"/>
        </w:rPr>
        <w:t>招标人</w:t>
      </w:r>
      <w:r>
        <w:rPr>
          <w:rFonts w:ascii="仿宋" w:hAnsi="仿宋"/>
          <w:sz w:val="24"/>
          <w:szCs w:val="24"/>
        </w:rPr>
        <w:t>存在利害关系</w:t>
      </w:r>
      <w:r>
        <w:rPr>
          <w:rFonts w:hint="eastAsia" w:ascii="仿宋" w:hAnsi="仿宋"/>
          <w:sz w:val="24"/>
          <w:szCs w:val="24"/>
        </w:rPr>
        <w:t>，</w:t>
      </w:r>
      <w:r>
        <w:rPr>
          <w:rFonts w:asciiTheme="minorEastAsia" w:hAnsiTheme="minorEastAsia"/>
          <w:sz w:val="24"/>
          <w:szCs w:val="24"/>
        </w:rPr>
        <w:t>影响招标公正性</w:t>
      </w:r>
      <w:r>
        <w:rPr>
          <w:rFonts w:ascii="仿宋" w:hAnsi="仿宋"/>
          <w:sz w:val="24"/>
          <w:szCs w:val="24"/>
        </w:rPr>
        <w:t>。</w:t>
      </w:r>
    </w:p>
    <w:p w14:paraId="0EFC403A">
      <w:pPr>
        <w:widowControl/>
        <w:spacing w:line="360" w:lineRule="auto"/>
        <w:ind w:firstLine="480" w:firstLineChars="200"/>
        <w:jc w:val="left"/>
        <w:rPr>
          <w:rFonts w:ascii="仿宋" w:hAnsi="仿宋"/>
          <w:sz w:val="24"/>
          <w:szCs w:val="24"/>
        </w:rPr>
      </w:pPr>
      <w:r>
        <w:rPr>
          <w:rFonts w:hint="eastAsia" w:ascii="宋体" w:hAnsi="宋体" w:cs="宋体"/>
          <w:sz w:val="24"/>
          <w:szCs w:val="24"/>
        </w:rPr>
        <w:t>②</w:t>
      </w:r>
      <w:r>
        <w:rPr>
          <w:rFonts w:ascii="仿宋" w:hAnsi="仿宋"/>
          <w:sz w:val="24"/>
          <w:szCs w:val="24"/>
        </w:rPr>
        <w:t>单位负责人为同一人或者存在控股、管理关系的不同</w:t>
      </w:r>
      <w:r>
        <w:rPr>
          <w:rFonts w:hint="eastAsia" w:ascii="仿宋" w:hAnsi="仿宋"/>
          <w:sz w:val="24"/>
          <w:szCs w:val="24"/>
          <w:lang w:eastAsia="zh-CN"/>
        </w:rPr>
        <w:t>投标人</w:t>
      </w:r>
      <w:r>
        <w:rPr>
          <w:rFonts w:hint="eastAsia" w:ascii="仿宋" w:hAnsi="仿宋"/>
          <w:sz w:val="24"/>
          <w:szCs w:val="24"/>
        </w:rPr>
        <w:t>，</w:t>
      </w:r>
      <w:r>
        <w:rPr>
          <w:rFonts w:ascii="仿宋" w:hAnsi="仿宋"/>
          <w:sz w:val="24"/>
          <w:szCs w:val="24"/>
        </w:rPr>
        <w:t>参加同一合同项下的政府采购活动。</w:t>
      </w:r>
    </w:p>
    <w:p w14:paraId="27E60F2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本公司对上述承诺的真实性负责，如有虚假，将依法承担相应责任。</w:t>
      </w:r>
    </w:p>
    <w:p w14:paraId="4DB17B04">
      <w:pPr>
        <w:autoSpaceDE w:val="0"/>
        <w:autoSpaceDN w:val="0"/>
        <w:adjustRightInd w:val="0"/>
        <w:spacing w:line="360" w:lineRule="auto"/>
        <w:ind w:firstLine="480" w:firstLineChars="200"/>
        <w:jc w:val="left"/>
        <w:rPr>
          <w:rFonts w:ascii="宋体" w:hAnsi="宋体" w:cs="宋体"/>
          <w:kern w:val="0"/>
          <w:sz w:val="24"/>
          <w:szCs w:val="24"/>
        </w:rPr>
      </w:pPr>
    </w:p>
    <w:p w14:paraId="035356CE">
      <w:pPr>
        <w:autoSpaceDE w:val="0"/>
        <w:autoSpaceDN w:val="0"/>
        <w:adjustRightInd w:val="0"/>
        <w:spacing w:line="360" w:lineRule="auto"/>
        <w:ind w:firstLine="480" w:firstLineChars="200"/>
        <w:jc w:val="left"/>
        <w:rPr>
          <w:rFonts w:ascii="宋体" w:hAnsi="宋体" w:cs="宋体"/>
          <w:kern w:val="0"/>
          <w:sz w:val="24"/>
          <w:szCs w:val="24"/>
        </w:rPr>
      </w:pPr>
    </w:p>
    <w:p w14:paraId="010A56E9">
      <w:pPr>
        <w:autoSpaceDE w:val="0"/>
        <w:autoSpaceDN w:val="0"/>
        <w:adjustRightInd w:val="0"/>
        <w:spacing w:line="360" w:lineRule="auto"/>
        <w:ind w:firstLine="480" w:firstLineChars="200"/>
        <w:jc w:val="left"/>
        <w:rPr>
          <w:rFonts w:ascii="宋体" w:hAnsi="宋体" w:cs="宋体"/>
          <w:kern w:val="0"/>
          <w:sz w:val="24"/>
          <w:szCs w:val="24"/>
        </w:rPr>
      </w:pPr>
    </w:p>
    <w:p w14:paraId="4DFF6130">
      <w:pPr>
        <w:autoSpaceDE w:val="0"/>
        <w:autoSpaceDN w:val="0"/>
        <w:adjustRightInd w:val="0"/>
        <w:spacing w:line="360" w:lineRule="auto"/>
        <w:ind w:firstLine="480" w:firstLineChars="200"/>
        <w:jc w:val="left"/>
        <w:rPr>
          <w:rFonts w:ascii="宋体" w:hAnsi="宋体" w:cs="宋体"/>
          <w:kern w:val="0"/>
          <w:sz w:val="24"/>
          <w:szCs w:val="24"/>
        </w:rPr>
      </w:pPr>
    </w:p>
    <w:p w14:paraId="077FFAC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196A0C9C">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511776DE">
      <w:pPr>
        <w:widowControl/>
        <w:spacing w:line="360" w:lineRule="auto"/>
        <w:ind w:firstLine="480" w:firstLineChars="200"/>
        <w:jc w:val="left"/>
        <w:rPr>
          <w:rFonts w:ascii="宋体" w:hAnsi="宋体" w:cs="宋体"/>
          <w:b/>
          <w:kern w:val="0"/>
          <w:sz w:val="40"/>
          <w:szCs w:val="24"/>
        </w:rPr>
      </w:pPr>
      <w:r>
        <w:rPr>
          <w:rFonts w:hint="eastAsia" w:ascii="宋体" w:hAnsi="宋体" w:cs="宋体"/>
          <w:kern w:val="0"/>
          <w:sz w:val="24"/>
          <w:szCs w:val="24"/>
        </w:rPr>
        <w:t>日期：</w:t>
      </w:r>
      <w:r>
        <w:rPr>
          <w:rFonts w:ascii="宋体" w:hAnsi="宋体" w:cs="宋体"/>
          <w:kern w:val="0"/>
          <w:sz w:val="24"/>
          <w:szCs w:val="24"/>
        </w:rPr>
        <w:t>年月日</w:t>
      </w:r>
      <w:r>
        <w:rPr>
          <w:rFonts w:ascii="宋体" w:hAnsi="宋体" w:cs="宋体"/>
          <w:b/>
          <w:kern w:val="0"/>
          <w:sz w:val="40"/>
          <w:szCs w:val="24"/>
        </w:rPr>
        <w:br w:type="page"/>
      </w:r>
    </w:p>
    <w:p w14:paraId="4771FB89">
      <w:pPr>
        <w:autoSpaceDE w:val="0"/>
        <w:autoSpaceDN w:val="0"/>
        <w:ind w:firstLine="562" w:firstLineChars="200"/>
        <w:jc w:val="center"/>
        <w:rPr>
          <w:rFonts w:hint="eastAsia" w:ascii="宋体" w:hAnsi="宋体" w:cs="宋体"/>
          <w:b/>
          <w:kern w:val="0"/>
          <w:sz w:val="28"/>
          <w:szCs w:val="24"/>
        </w:rPr>
      </w:pPr>
      <w:r>
        <w:rPr>
          <w:rFonts w:hint="eastAsia" w:ascii="宋体" w:hAnsi="宋体" w:cs="宋体"/>
          <w:b/>
          <w:kern w:val="0"/>
          <w:sz w:val="28"/>
          <w:szCs w:val="24"/>
        </w:rPr>
        <w:t>（第二部分）报价要求响应文件</w:t>
      </w:r>
    </w:p>
    <w:p w14:paraId="34C4F360">
      <w:pPr>
        <w:autoSpaceDE w:val="0"/>
        <w:autoSpaceDN w:val="0"/>
        <w:ind w:firstLine="562" w:firstLineChars="200"/>
        <w:jc w:val="center"/>
        <w:rPr>
          <w:rFonts w:hint="eastAsia" w:ascii="宋体" w:hAnsi="宋体" w:cs="宋体" w:eastAsiaTheme="minorEastAsia"/>
          <w:b/>
          <w:kern w:val="0"/>
          <w:sz w:val="28"/>
          <w:szCs w:val="24"/>
          <w:lang w:eastAsia="zh-CN"/>
        </w:rPr>
      </w:pPr>
      <w:r>
        <w:rPr>
          <w:rFonts w:hint="eastAsia" w:ascii="宋体" w:hAnsi="宋体" w:cs="宋体"/>
          <w:b/>
          <w:kern w:val="0"/>
          <w:sz w:val="28"/>
          <w:szCs w:val="24"/>
          <w:lang w:eastAsia="zh-CN"/>
        </w:rPr>
        <w:t>一、开标一览表（标项一适用）</w:t>
      </w:r>
    </w:p>
    <w:p w14:paraId="220E45E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u w:val="none"/>
          <w:lang w:eastAsia="zh-CN"/>
        </w:rPr>
        <w:t>标项</w:t>
      </w:r>
      <w:r>
        <w:rPr>
          <w:rFonts w:hint="eastAsia" w:ascii="宋体" w:hAnsi="宋体" w:cs="宋体"/>
          <w:kern w:val="0"/>
          <w:sz w:val="24"/>
          <w:szCs w:val="24"/>
        </w:rPr>
        <w:t>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标项一</w:t>
      </w:r>
      <w:r>
        <w:rPr>
          <w:rFonts w:hint="eastAsia" w:asciiTheme="minorEastAsia" w:hAnsiTheme="minorEastAsia" w:cstheme="minorEastAsia"/>
          <w:color w:val="auto"/>
          <w:sz w:val="24"/>
          <w:szCs w:val="24"/>
          <w:lang w:val="en-US" w:eastAsia="zh-CN"/>
        </w:rPr>
        <w:t>)</w:t>
      </w:r>
    </w:p>
    <w:tbl>
      <w:tblPr>
        <w:tblStyle w:val="44"/>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6102"/>
      </w:tblGrid>
      <w:tr w14:paraId="2B8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515" w:type="dxa"/>
            <w:vAlign w:val="center"/>
          </w:tcPr>
          <w:p w14:paraId="6CBCFC45">
            <w:pPr>
              <w:autoSpaceDE w:val="0"/>
              <w:autoSpaceDN w:val="0"/>
              <w:adjustRightInd w:val="0"/>
              <w:jc w:val="center"/>
              <w:rPr>
                <w:rFonts w:ascii="宋体" w:hAnsi="宋体" w:cs="宋体"/>
                <w:kern w:val="0"/>
                <w:sz w:val="24"/>
                <w:szCs w:val="24"/>
              </w:rPr>
            </w:pPr>
            <w:bookmarkStart w:id="101" w:name="OLE_LINK39"/>
            <w:bookmarkStart w:id="102" w:name="OLE_LINK40"/>
            <w:r>
              <w:rPr>
                <w:rFonts w:hint="eastAsia" w:ascii="宋体" w:hAnsi="宋体" w:cs="宋体"/>
                <w:kern w:val="0"/>
                <w:sz w:val="24"/>
                <w:szCs w:val="24"/>
                <w:lang w:val="en-US" w:eastAsia="zh-CN"/>
              </w:rPr>
              <w:t>1、</w:t>
            </w:r>
            <w:r>
              <w:rPr>
                <w:rFonts w:hint="eastAsia" w:ascii="宋体" w:hAnsi="宋体" w:cs="宋体"/>
                <w:kern w:val="0"/>
                <w:sz w:val="24"/>
                <w:szCs w:val="24"/>
              </w:rPr>
              <w:t>投标总报价</w:t>
            </w:r>
            <w:bookmarkEnd w:id="101"/>
            <w:bookmarkEnd w:id="102"/>
            <w:r>
              <w:rPr>
                <w:rFonts w:hint="eastAsia" w:ascii="宋体" w:hAnsi="宋体" w:cs="宋体"/>
                <w:kern w:val="0"/>
                <w:sz w:val="24"/>
                <w:szCs w:val="24"/>
              </w:rPr>
              <w:t>（元）</w:t>
            </w:r>
          </w:p>
        </w:tc>
        <w:tc>
          <w:tcPr>
            <w:tcW w:w="6102" w:type="dxa"/>
            <w:vAlign w:val="center"/>
          </w:tcPr>
          <w:p w14:paraId="79E7D3B3">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578445DB">
            <w:pPr>
              <w:autoSpaceDE w:val="0"/>
              <w:autoSpaceDN w:val="0"/>
              <w:adjustRightInd w:val="0"/>
              <w:jc w:val="both"/>
              <w:rPr>
                <w:rFonts w:hint="eastAsia" w:ascii="宋体" w:hAnsi="宋体" w:cs="宋体" w:eastAsiaTheme="minorEastAsia"/>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6914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515" w:type="dxa"/>
            <w:vAlign w:val="center"/>
          </w:tcPr>
          <w:p w14:paraId="4AC2E6CC">
            <w:pPr>
              <w:autoSpaceDE w:val="0"/>
              <w:autoSpaceDN w:val="0"/>
              <w:adjustRightInd w:val="0"/>
              <w:jc w:val="center"/>
              <w:rPr>
                <w:rFonts w:hint="eastAsia" w:ascii="宋体" w:hAnsi="宋体" w:cs="宋体"/>
                <w:kern w:val="0"/>
                <w:sz w:val="24"/>
                <w:szCs w:val="24"/>
              </w:rPr>
            </w:pPr>
            <w:bookmarkStart w:id="103" w:name="OLE_LINK41"/>
            <w:bookmarkStart w:id="104" w:name="OLE_LINK42"/>
            <w:r>
              <w:rPr>
                <w:rFonts w:hint="eastAsia" w:ascii="宋体" w:hAnsi="宋体" w:cs="宋体"/>
                <w:kern w:val="0"/>
                <w:sz w:val="24"/>
                <w:szCs w:val="24"/>
                <w:lang w:val="en-US" w:eastAsia="zh-CN"/>
              </w:rPr>
              <w:t>1.1</w:t>
            </w:r>
            <w:r>
              <w:rPr>
                <w:rFonts w:hint="eastAsia" w:ascii="宋体" w:hAnsi="宋体" w:cs="宋体"/>
                <w:kern w:val="0"/>
                <w:sz w:val="24"/>
                <w:szCs w:val="24"/>
                <w:lang w:eastAsia="zh-CN"/>
              </w:rPr>
              <w:t>视屏链路</w:t>
            </w:r>
            <w:r>
              <w:rPr>
                <w:rFonts w:hint="eastAsia" w:ascii="宋体" w:hAnsi="宋体" w:cs="宋体"/>
                <w:kern w:val="0"/>
                <w:sz w:val="24"/>
                <w:szCs w:val="24"/>
              </w:rPr>
              <w:t>（元）</w:t>
            </w:r>
            <w:r>
              <w:rPr>
                <w:rFonts w:hint="eastAsia" w:ascii="宋体" w:hAnsi="宋体" w:cs="宋体"/>
                <w:kern w:val="0"/>
                <w:sz w:val="24"/>
                <w:szCs w:val="24"/>
                <w:lang w:eastAsia="zh-CN"/>
              </w:rPr>
              <w:t>：</w:t>
            </w:r>
          </w:p>
        </w:tc>
        <w:tc>
          <w:tcPr>
            <w:tcW w:w="6102" w:type="dxa"/>
            <w:vAlign w:val="center"/>
          </w:tcPr>
          <w:p w14:paraId="3AF75B5A">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6EB95F14">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304E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515" w:type="dxa"/>
            <w:vAlign w:val="center"/>
          </w:tcPr>
          <w:p w14:paraId="33994EBF">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val="en-US" w:eastAsia="zh-CN"/>
              </w:rPr>
              <w:t>1.2</w:t>
            </w:r>
            <w:r>
              <w:rPr>
                <w:rFonts w:hint="eastAsia" w:ascii="宋体" w:hAnsi="宋体" w:cs="宋体"/>
                <w:kern w:val="0"/>
                <w:sz w:val="24"/>
                <w:szCs w:val="24"/>
                <w:lang w:eastAsia="zh-CN"/>
              </w:rPr>
              <w:t>专用链路</w:t>
            </w:r>
            <w:r>
              <w:rPr>
                <w:rFonts w:hint="eastAsia" w:ascii="宋体" w:hAnsi="宋体" w:cs="宋体"/>
                <w:kern w:val="0"/>
                <w:sz w:val="24"/>
                <w:szCs w:val="24"/>
              </w:rPr>
              <w:t>（元）</w:t>
            </w:r>
            <w:r>
              <w:rPr>
                <w:rFonts w:hint="eastAsia" w:ascii="宋体" w:hAnsi="宋体" w:cs="宋体"/>
                <w:kern w:val="0"/>
                <w:sz w:val="24"/>
                <w:szCs w:val="24"/>
                <w:lang w:eastAsia="zh-CN"/>
              </w:rPr>
              <w:t>：</w:t>
            </w:r>
          </w:p>
        </w:tc>
        <w:tc>
          <w:tcPr>
            <w:tcW w:w="6102" w:type="dxa"/>
            <w:vAlign w:val="center"/>
          </w:tcPr>
          <w:p w14:paraId="22D5E33A">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10D5366D">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26E4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17" w:type="dxa"/>
            <w:gridSpan w:val="2"/>
            <w:vAlign w:val="center"/>
          </w:tcPr>
          <w:p w14:paraId="30264307">
            <w:pPr>
              <w:autoSpaceDE w:val="0"/>
              <w:autoSpaceDN w:val="0"/>
              <w:adjustRightInd w:val="0"/>
              <w:spacing w:line="360" w:lineRule="auto"/>
              <w:rPr>
                <w:rFonts w:ascii="宋体" w:hAnsi="宋体" w:cs="宋体"/>
                <w:kern w:val="0"/>
                <w:sz w:val="24"/>
                <w:szCs w:val="24"/>
                <w:u w:val="single"/>
              </w:rPr>
            </w:pPr>
            <w:r>
              <w:rPr>
                <w:rFonts w:hint="eastAsia" w:ascii="宋体" w:hAnsi="宋体" w:cs="宋体"/>
                <w:kern w:val="0"/>
                <w:sz w:val="24"/>
                <w:szCs w:val="24"/>
              </w:rPr>
              <w:t>服务周期</w:t>
            </w:r>
            <w:bookmarkEnd w:id="103"/>
            <w:bookmarkEnd w:id="104"/>
            <w:r>
              <w:rPr>
                <w:rFonts w:hint="eastAsia" w:ascii="宋体" w:hAnsi="宋体" w:cs="宋体"/>
                <w:kern w:val="0"/>
                <w:sz w:val="24"/>
                <w:szCs w:val="24"/>
              </w:rPr>
              <w:t>：</w:t>
            </w:r>
            <w:r>
              <w:rPr>
                <w:rFonts w:hint="eastAsia" w:asciiTheme="minorEastAsia" w:hAnsiTheme="minorEastAsia" w:cstheme="minorEastAsia"/>
                <w:color w:val="auto"/>
                <w:kern w:val="0"/>
                <w:sz w:val="24"/>
                <w:szCs w:val="24"/>
                <w:lang w:val="en-US" w:eastAsia="zh-CN"/>
              </w:rPr>
              <w:t>1年（具体以合同签订时间为准）</w:t>
            </w:r>
          </w:p>
        </w:tc>
      </w:tr>
      <w:tr w14:paraId="3E7F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17" w:type="dxa"/>
            <w:gridSpan w:val="2"/>
            <w:vAlign w:val="center"/>
          </w:tcPr>
          <w:p w14:paraId="6DF8DDD3">
            <w:pPr>
              <w:autoSpaceDE w:val="0"/>
              <w:autoSpaceDN w:val="0"/>
              <w:adjustRightInd w:val="0"/>
              <w:spacing w:line="360" w:lineRule="auto"/>
              <w:rPr>
                <w:rFonts w:hint="eastAsia" w:ascii="宋体" w:hAnsi="宋体" w:cs="宋体" w:eastAsiaTheme="minorEastAsia"/>
                <w:kern w:val="0"/>
                <w:sz w:val="24"/>
                <w:szCs w:val="24"/>
                <w:u w:val="single"/>
                <w:lang w:eastAsia="zh-CN"/>
              </w:rPr>
            </w:pPr>
            <w:bookmarkStart w:id="105" w:name="OLE_LINK46"/>
            <w:bookmarkStart w:id="106" w:name="OLE_LINK45"/>
            <w:r>
              <w:rPr>
                <w:rFonts w:hint="eastAsia" w:ascii="宋体" w:hAnsi="宋体" w:cs="宋体"/>
                <w:kern w:val="0"/>
                <w:sz w:val="24"/>
                <w:szCs w:val="24"/>
              </w:rPr>
              <w:t>拟派项目负责人</w:t>
            </w:r>
            <w:bookmarkEnd w:id="105"/>
            <w:bookmarkEnd w:id="106"/>
            <w:r>
              <w:rPr>
                <w:rFonts w:hint="eastAsia" w:ascii="宋体" w:hAnsi="宋体" w:cs="宋体"/>
                <w:kern w:val="0"/>
                <w:sz w:val="24"/>
                <w:szCs w:val="24"/>
              </w:rPr>
              <w:t>：</w:t>
            </w:r>
            <w:r>
              <w:rPr>
                <w:rFonts w:hint="eastAsia" w:ascii="宋体" w:hAnsi="宋体" w:cs="宋体"/>
                <w:kern w:val="0"/>
                <w:sz w:val="24"/>
                <w:szCs w:val="24"/>
                <w:u w:val="single"/>
              </w:rPr>
              <w:t>（姓名）</w:t>
            </w:r>
          </w:p>
        </w:tc>
      </w:tr>
      <w:tr w14:paraId="7895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17" w:type="dxa"/>
            <w:gridSpan w:val="2"/>
            <w:vAlign w:val="center"/>
          </w:tcPr>
          <w:p w14:paraId="695100DD">
            <w:pPr>
              <w:rPr>
                <w:rFonts w:hint="eastAsia" w:ascii="宋体" w:hAnsi="宋体" w:cs="宋体" w:eastAsiaTheme="minorEastAsia"/>
                <w:kern w:val="0"/>
                <w:sz w:val="24"/>
                <w:szCs w:val="24"/>
                <w:lang w:eastAsia="zh-CN"/>
              </w:rPr>
            </w:pPr>
            <w:r>
              <w:rPr>
                <w:rFonts w:hint="eastAsia" w:ascii="宋体" w:hAnsi="宋体" w:cs="宋体"/>
                <w:kern w:val="0"/>
                <w:sz w:val="24"/>
                <w:szCs w:val="24"/>
              </w:rPr>
              <w:t>备注：</w:t>
            </w:r>
          </w:p>
        </w:tc>
      </w:tr>
    </w:tbl>
    <w:p w14:paraId="286A8140">
      <w:pPr>
        <w:autoSpaceDE w:val="0"/>
        <w:autoSpaceDN w:val="0"/>
        <w:adjustRightInd w:val="0"/>
        <w:spacing w:line="360" w:lineRule="auto"/>
        <w:jc w:val="left"/>
        <w:rPr>
          <w:rFonts w:ascii="宋体" w:hAnsi="宋体" w:cs="宋体"/>
          <w:kern w:val="0"/>
          <w:sz w:val="24"/>
          <w:szCs w:val="24"/>
        </w:rPr>
      </w:pPr>
    </w:p>
    <w:p w14:paraId="24EB986C">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表中大小写不一致时，以大写为准。</w:t>
      </w:r>
    </w:p>
    <w:p w14:paraId="0CF93395">
      <w:pPr>
        <w:autoSpaceDE w:val="0"/>
        <w:autoSpaceDN w:val="0"/>
        <w:adjustRightInd w:val="0"/>
        <w:spacing w:line="36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.投标报价为完成本次采购项目内的所有内容的一切相关费用。可根据需要附报价明细。</w:t>
      </w:r>
    </w:p>
    <w:p w14:paraId="2C33EACB">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本表中“投标总报价”必须与《投标函》中的“</w:t>
      </w:r>
      <w:bookmarkStart w:id="111" w:name="_GoBack"/>
      <w:bookmarkEnd w:id="111"/>
      <w:r>
        <w:rPr>
          <w:rFonts w:hint="eastAsia" w:ascii="宋体" w:hAnsi="宋体" w:cs="宋体"/>
          <w:kern w:val="0"/>
          <w:sz w:val="24"/>
          <w:szCs w:val="24"/>
        </w:rPr>
        <w:t>投标总报价”均保持一致，如不一致，以《开标一览表》为准。</w:t>
      </w:r>
    </w:p>
    <w:p w14:paraId="1F3F796F">
      <w:pPr>
        <w:autoSpaceDE w:val="0"/>
        <w:autoSpaceDN w:val="0"/>
        <w:adjustRightInd w:val="0"/>
        <w:spacing w:line="360" w:lineRule="auto"/>
        <w:jc w:val="left"/>
        <w:rPr>
          <w:rFonts w:ascii="宋体" w:hAnsi="宋体" w:cs="宋体"/>
          <w:kern w:val="0"/>
          <w:sz w:val="24"/>
          <w:szCs w:val="24"/>
        </w:rPr>
      </w:pPr>
    </w:p>
    <w:p w14:paraId="5D06849F">
      <w:pPr>
        <w:autoSpaceDE w:val="0"/>
        <w:autoSpaceDN w:val="0"/>
        <w:adjustRightInd w:val="0"/>
        <w:spacing w:line="360" w:lineRule="auto"/>
        <w:jc w:val="left"/>
        <w:rPr>
          <w:rFonts w:ascii="宋体" w:hAnsi="宋体" w:cs="宋体"/>
          <w:kern w:val="0"/>
          <w:sz w:val="24"/>
          <w:szCs w:val="24"/>
        </w:rPr>
      </w:pPr>
    </w:p>
    <w:p w14:paraId="577A7F05">
      <w:pPr>
        <w:autoSpaceDE w:val="0"/>
        <w:autoSpaceDN w:val="0"/>
        <w:adjustRightInd w:val="0"/>
        <w:spacing w:line="360" w:lineRule="auto"/>
        <w:jc w:val="left"/>
        <w:rPr>
          <w:rFonts w:ascii="宋体" w:hAnsi="宋体" w:cs="宋体"/>
          <w:kern w:val="0"/>
          <w:sz w:val="24"/>
          <w:szCs w:val="24"/>
        </w:rPr>
      </w:pPr>
    </w:p>
    <w:p w14:paraId="6E1182B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6ED77A7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2A510FE">
      <w:pPr>
        <w:autoSpaceDE w:val="0"/>
        <w:autoSpaceDN w:val="0"/>
        <w:ind w:firstLine="480" w:firstLineChars="200"/>
        <w:jc w:val="center"/>
        <w:rPr>
          <w:rFonts w:hint="eastAsia" w:ascii="宋体" w:hAnsi="宋体" w:cs="宋体" w:eastAsiaTheme="minorEastAsia"/>
          <w:b/>
          <w:kern w:val="0"/>
          <w:sz w:val="28"/>
          <w:szCs w:val="24"/>
          <w:lang w:eastAsia="zh-CN"/>
        </w:rPr>
      </w:pPr>
      <w:r>
        <w:rPr>
          <w:rFonts w:hint="eastAsia" w:ascii="宋体" w:hAnsi="宋体" w:cs="宋体"/>
          <w:kern w:val="0"/>
          <w:sz w:val="24"/>
          <w:szCs w:val="24"/>
        </w:rPr>
        <w:t>日期：</w:t>
      </w:r>
      <w:r>
        <w:rPr>
          <w:rFonts w:ascii="宋体" w:hAnsi="宋体"/>
          <w:sz w:val="24"/>
          <w:szCs w:val="24"/>
        </w:rPr>
        <w:t>年月日</w:t>
      </w:r>
      <w:r>
        <w:rPr>
          <w:rFonts w:ascii="宋体" w:hAnsi="宋体" w:cs="宋体"/>
          <w:kern w:val="0"/>
          <w:sz w:val="24"/>
          <w:szCs w:val="24"/>
        </w:rPr>
        <w:br w:type="page"/>
      </w:r>
      <w:r>
        <w:rPr>
          <w:rFonts w:hint="eastAsia" w:ascii="宋体" w:hAnsi="宋体" w:cs="宋体"/>
          <w:b/>
          <w:kern w:val="0"/>
          <w:sz w:val="28"/>
          <w:szCs w:val="24"/>
          <w:lang w:eastAsia="zh-CN"/>
        </w:rPr>
        <w:t>一、开标一览表（标项二适用）</w:t>
      </w:r>
    </w:p>
    <w:p w14:paraId="3F58DCE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u w:val="none"/>
          <w:lang w:eastAsia="zh-CN"/>
        </w:rPr>
        <w:t>标项</w:t>
      </w:r>
      <w:r>
        <w:rPr>
          <w:rFonts w:hint="eastAsia" w:ascii="宋体" w:hAnsi="宋体" w:cs="宋体"/>
          <w:kern w:val="0"/>
          <w:sz w:val="24"/>
          <w:szCs w:val="24"/>
        </w:rPr>
        <w:t>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lang w:val="en-US" w:eastAsia="zh-CN"/>
        </w:rPr>
        <w:t>)</w:t>
      </w:r>
    </w:p>
    <w:tbl>
      <w:tblPr>
        <w:tblStyle w:val="44"/>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6102"/>
      </w:tblGrid>
      <w:tr w14:paraId="734B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515" w:type="dxa"/>
            <w:vAlign w:val="center"/>
          </w:tcPr>
          <w:p w14:paraId="55D00008">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投标总报价（元）</w:t>
            </w:r>
          </w:p>
        </w:tc>
        <w:tc>
          <w:tcPr>
            <w:tcW w:w="6102" w:type="dxa"/>
            <w:vAlign w:val="center"/>
          </w:tcPr>
          <w:p w14:paraId="2161728D">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2E37A933">
            <w:pPr>
              <w:autoSpaceDE w:val="0"/>
              <w:autoSpaceDN w:val="0"/>
              <w:adjustRightInd w:val="0"/>
              <w:jc w:val="both"/>
              <w:rPr>
                <w:rFonts w:hint="eastAsia" w:ascii="宋体" w:hAnsi="宋体" w:cs="宋体" w:eastAsiaTheme="minorEastAsia"/>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51CE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17" w:type="dxa"/>
            <w:gridSpan w:val="2"/>
            <w:vAlign w:val="center"/>
          </w:tcPr>
          <w:p w14:paraId="59A3F629">
            <w:pPr>
              <w:autoSpaceDE w:val="0"/>
              <w:autoSpaceDN w:val="0"/>
              <w:adjustRightInd w:val="0"/>
              <w:spacing w:line="360" w:lineRule="auto"/>
              <w:rPr>
                <w:rFonts w:ascii="宋体" w:hAnsi="宋体" w:cs="宋体"/>
                <w:kern w:val="0"/>
                <w:sz w:val="24"/>
                <w:szCs w:val="24"/>
                <w:u w:val="single"/>
              </w:rPr>
            </w:pPr>
            <w:r>
              <w:rPr>
                <w:rFonts w:hint="eastAsia" w:ascii="宋体" w:hAnsi="宋体" w:cs="宋体"/>
                <w:kern w:val="0"/>
                <w:sz w:val="24"/>
                <w:szCs w:val="24"/>
              </w:rPr>
              <w:t>服务周期：</w:t>
            </w:r>
            <w:r>
              <w:rPr>
                <w:rFonts w:hint="eastAsia" w:asciiTheme="minorEastAsia" w:hAnsiTheme="minorEastAsia" w:cstheme="minorEastAsia"/>
                <w:color w:val="auto"/>
                <w:kern w:val="0"/>
                <w:sz w:val="24"/>
                <w:szCs w:val="24"/>
                <w:lang w:val="en-US" w:eastAsia="zh-CN"/>
              </w:rPr>
              <w:t>1年（具体以合同签订时间为准）</w:t>
            </w:r>
          </w:p>
        </w:tc>
      </w:tr>
      <w:tr w14:paraId="05A6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17" w:type="dxa"/>
            <w:gridSpan w:val="2"/>
            <w:vAlign w:val="center"/>
          </w:tcPr>
          <w:p w14:paraId="53772873">
            <w:pPr>
              <w:autoSpaceDE w:val="0"/>
              <w:autoSpaceDN w:val="0"/>
              <w:adjustRightInd w:val="0"/>
              <w:spacing w:line="360" w:lineRule="auto"/>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拟派项目负责人：</w:t>
            </w:r>
            <w:r>
              <w:rPr>
                <w:rFonts w:hint="eastAsia" w:ascii="宋体" w:hAnsi="宋体" w:cs="宋体"/>
                <w:kern w:val="0"/>
                <w:sz w:val="24"/>
                <w:szCs w:val="24"/>
                <w:u w:val="single"/>
              </w:rPr>
              <w:t>（姓名）</w:t>
            </w:r>
          </w:p>
        </w:tc>
      </w:tr>
      <w:tr w14:paraId="2E67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17" w:type="dxa"/>
            <w:gridSpan w:val="2"/>
            <w:vAlign w:val="center"/>
          </w:tcPr>
          <w:p w14:paraId="0993706C">
            <w:pPr>
              <w:rPr>
                <w:rFonts w:hint="eastAsia" w:ascii="宋体" w:hAnsi="宋体" w:cs="宋体" w:eastAsiaTheme="minorEastAsia"/>
                <w:kern w:val="0"/>
                <w:sz w:val="24"/>
                <w:szCs w:val="24"/>
                <w:lang w:eastAsia="zh-CN"/>
              </w:rPr>
            </w:pPr>
            <w:r>
              <w:rPr>
                <w:rFonts w:hint="eastAsia" w:ascii="宋体" w:hAnsi="宋体" w:cs="宋体"/>
                <w:kern w:val="0"/>
                <w:sz w:val="24"/>
                <w:szCs w:val="24"/>
              </w:rPr>
              <w:t>备注：</w:t>
            </w:r>
          </w:p>
        </w:tc>
      </w:tr>
    </w:tbl>
    <w:p w14:paraId="28350A6B">
      <w:pPr>
        <w:autoSpaceDE w:val="0"/>
        <w:autoSpaceDN w:val="0"/>
        <w:adjustRightInd w:val="0"/>
        <w:spacing w:line="360" w:lineRule="auto"/>
        <w:jc w:val="left"/>
        <w:rPr>
          <w:rFonts w:ascii="宋体" w:hAnsi="宋体" w:cs="宋体"/>
          <w:kern w:val="0"/>
          <w:sz w:val="24"/>
          <w:szCs w:val="24"/>
        </w:rPr>
      </w:pPr>
    </w:p>
    <w:p w14:paraId="27251955">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表中大小写不一致时，以大写为准。</w:t>
      </w:r>
    </w:p>
    <w:p w14:paraId="734D0974">
      <w:pPr>
        <w:autoSpaceDE w:val="0"/>
        <w:autoSpaceDN w:val="0"/>
        <w:adjustRightInd w:val="0"/>
        <w:spacing w:line="36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.投标报价为完成本次采购项目内的所有内容的一切相关费用。可根据需要附报价明细。</w:t>
      </w:r>
    </w:p>
    <w:p w14:paraId="04CA18FF">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本表中“投标总报价”必须与《投标函》中的“投标总报价”均保持一致，如不一致，以《开标一览表》为准。</w:t>
      </w:r>
    </w:p>
    <w:p w14:paraId="34033F4A">
      <w:pPr>
        <w:autoSpaceDE w:val="0"/>
        <w:autoSpaceDN w:val="0"/>
        <w:adjustRightInd w:val="0"/>
        <w:spacing w:line="360" w:lineRule="auto"/>
        <w:jc w:val="left"/>
        <w:rPr>
          <w:rFonts w:ascii="宋体" w:hAnsi="宋体" w:cs="宋体"/>
          <w:kern w:val="0"/>
          <w:sz w:val="24"/>
          <w:szCs w:val="24"/>
        </w:rPr>
      </w:pPr>
    </w:p>
    <w:p w14:paraId="04BFAC8E">
      <w:pPr>
        <w:autoSpaceDE w:val="0"/>
        <w:autoSpaceDN w:val="0"/>
        <w:adjustRightInd w:val="0"/>
        <w:spacing w:line="360" w:lineRule="auto"/>
        <w:jc w:val="left"/>
        <w:rPr>
          <w:rFonts w:ascii="宋体" w:hAnsi="宋体" w:cs="宋体"/>
          <w:kern w:val="0"/>
          <w:sz w:val="24"/>
          <w:szCs w:val="24"/>
        </w:rPr>
      </w:pPr>
    </w:p>
    <w:p w14:paraId="0ABFDA5B">
      <w:pPr>
        <w:autoSpaceDE w:val="0"/>
        <w:autoSpaceDN w:val="0"/>
        <w:adjustRightInd w:val="0"/>
        <w:spacing w:line="360" w:lineRule="auto"/>
        <w:jc w:val="left"/>
        <w:rPr>
          <w:rFonts w:ascii="宋体" w:hAnsi="宋体" w:cs="宋体"/>
          <w:kern w:val="0"/>
          <w:sz w:val="24"/>
          <w:szCs w:val="24"/>
        </w:rPr>
      </w:pPr>
    </w:p>
    <w:p w14:paraId="3520750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721FA2C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FDE0A9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5ED77752">
      <w:pPr>
        <w:rPr>
          <w:rFonts w:hint="eastAsia" w:ascii="宋体" w:hAnsi="宋体" w:cs="宋体"/>
          <w:kern w:val="0"/>
          <w:sz w:val="24"/>
          <w:szCs w:val="24"/>
        </w:rPr>
      </w:pPr>
      <w:r>
        <w:rPr>
          <w:rFonts w:hint="eastAsia" w:ascii="宋体" w:hAnsi="宋体" w:cs="宋体"/>
          <w:kern w:val="0"/>
          <w:sz w:val="24"/>
          <w:szCs w:val="24"/>
        </w:rPr>
        <w:br w:type="page"/>
      </w:r>
    </w:p>
    <w:p w14:paraId="4D9F0FF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（1.1）报价明细表</w:t>
      </w:r>
    </w:p>
    <w:p w14:paraId="3DC680F6">
      <w:pPr>
        <w:widowControl/>
        <w:jc w:val="left"/>
        <w:rPr>
          <w:rFonts w:cs="宋体" w:asciiTheme="minorEastAsia" w:hAnsiTheme="minorEastAsia"/>
          <w:color w:val="000000"/>
          <w:kern w:val="0"/>
          <w:sz w:val="24"/>
          <w:szCs w:val="24"/>
        </w:rPr>
      </w:pPr>
    </w:p>
    <w:p w14:paraId="2BAA7E7F">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color w:val="000000"/>
          <w:kern w:val="0"/>
          <w:sz w:val="24"/>
          <w:szCs w:val="24"/>
          <w:lang w:eastAsia="zh-CN"/>
        </w:rPr>
        <w:t>标项</w:t>
      </w:r>
      <w:r>
        <w:rPr>
          <w:rFonts w:hint="eastAsia" w:cs="宋体" w:asciiTheme="minorEastAsia" w:hAnsiTheme="minorEastAsia"/>
          <w:color w:val="000000"/>
          <w:kern w:val="0"/>
          <w:sz w:val="24"/>
          <w:szCs w:val="24"/>
        </w:rPr>
        <w:t>名称：</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单位：元</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1326"/>
        <w:gridCol w:w="1326"/>
        <w:gridCol w:w="1327"/>
        <w:gridCol w:w="1327"/>
        <w:gridCol w:w="1327"/>
        <w:gridCol w:w="1327"/>
      </w:tblGrid>
      <w:tr w14:paraId="5F5E5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61056E1F">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1326" w:type="dxa"/>
          </w:tcPr>
          <w:p w14:paraId="74A61079">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内容</w:t>
            </w:r>
          </w:p>
        </w:tc>
        <w:tc>
          <w:tcPr>
            <w:tcW w:w="1326" w:type="dxa"/>
          </w:tcPr>
          <w:p w14:paraId="60A05473">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1327" w:type="dxa"/>
          </w:tcPr>
          <w:p w14:paraId="6A28781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租用时间</w:t>
            </w:r>
          </w:p>
        </w:tc>
        <w:tc>
          <w:tcPr>
            <w:tcW w:w="1327" w:type="dxa"/>
          </w:tcPr>
          <w:p w14:paraId="4D493E2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投标报价（单价）</w:t>
            </w:r>
          </w:p>
        </w:tc>
        <w:tc>
          <w:tcPr>
            <w:tcW w:w="1327" w:type="dxa"/>
          </w:tcPr>
          <w:p w14:paraId="2EA35910">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投标报价（合计）</w:t>
            </w:r>
          </w:p>
        </w:tc>
        <w:tc>
          <w:tcPr>
            <w:tcW w:w="1327" w:type="dxa"/>
          </w:tcPr>
          <w:p w14:paraId="010947CD">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14:paraId="1672D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50D13FB2">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1326" w:type="dxa"/>
          </w:tcPr>
          <w:p w14:paraId="4BEEDA5C">
            <w:pPr>
              <w:widowControl/>
              <w:jc w:val="left"/>
              <w:rPr>
                <w:rFonts w:cs="宋体" w:asciiTheme="minorEastAsia" w:hAnsiTheme="minorEastAsia"/>
                <w:color w:val="000000"/>
                <w:kern w:val="0"/>
                <w:sz w:val="24"/>
                <w:szCs w:val="24"/>
              </w:rPr>
            </w:pPr>
          </w:p>
        </w:tc>
        <w:tc>
          <w:tcPr>
            <w:tcW w:w="1326" w:type="dxa"/>
          </w:tcPr>
          <w:p w14:paraId="333DA6F8">
            <w:pPr>
              <w:widowControl/>
              <w:jc w:val="left"/>
              <w:rPr>
                <w:rFonts w:cs="宋体" w:asciiTheme="minorEastAsia" w:hAnsiTheme="minorEastAsia"/>
                <w:color w:val="000000"/>
                <w:kern w:val="0"/>
                <w:sz w:val="24"/>
                <w:szCs w:val="24"/>
              </w:rPr>
            </w:pPr>
          </w:p>
        </w:tc>
        <w:tc>
          <w:tcPr>
            <w:tcW w:w="1327" w:type="dxa"/>
          </w:tcPr>
          <w:p w14:paraId="14CF14BB">
            <w:pPr>
              <w:widowControl/>
              <w:jc w:val="left"/>
              <w:rPr>
                <w:rFonts w:cs="宋体" w:asciiTheme="minorEastAsia" w:hAnsiTheme="minorEastAsia"/>
                <w:color w:val="000000"/>
                <w:kern w:val="0"/>
                <w:sz w:val="24"/>
                <w:szCs w:val="24"/>
              </w:rPr>
            </w:pPr>
          </w:p>
        </w:tc>
        <w:tc>
          <w:tcPr>
            <w:tcW w:w="1327" w:type="dxa"/>
          </w:tcPr>
          <w:p w14:paraId="6F8D13F9">
            <w:pPr>
              <w:widowControl/>
              <w:jc w:val="left"/>
              <w:rPr>
                <w:rFonts w:cs="宋体" w:asciiTheme="minorEastAsia" w:hAnsiTheme="minorEastAsia"/>
                <w:color w:val="000000"/>
                <w:kern w:val="0"/>
                <w:sz w:val="24"/>
                <w:szCs w:val="24"/>
              </w:rPr>
            </w:pPr>
          </w:p>
        </w:tc>
        <w:tc>
          <w:tcPr>
            <w:tcW w:w="1327" w:type="dxa"/>
          </w:tcPr>
          <w:p w14:paraId="2F24CEA7">
            <w:pPr>
              <w:widowControl/>
              <w:jc w:val="left"/>
              <w:rPr>
                <w:rFonts w:cs="宋体" w:asciiTheme="minorEastAsia" w:hAnsiTheme="minorEastAsia"/>
                <w:color w:val="000000"/>
                <w:kern w:val="0"/>
                <w:sz w:val="24"/>
                <w:szCs w:val="24"/>
              </w:rPr>
            </w:pPr>
          </w:p>
        </w:tc>
        <w:tc>
          <w:tcPr>
            <w:tcW w:w="1327" w:type="dxa"/>
          </w:tcPr>
          <w:p w14:paraId="33167C22">
            <w:pPr>
              <w:widowControl/>
              <w:jc w:val="left"/>
              <w:rPr>
                <w:rFonts w:cs="宋体" w:asciiTheme="minorEastAsia" w:hAnsiTheme="minorEastAsia"/>
                <w:color w:val="000000"/>
                <w:kern w:val="0"/>
                <w:sz w:val="24"/>
                <w:szCs w:val="24"/>
              </w:rPr>
            </w:pPr>
          </w:p>
        </w:tc>
      </w:tr>
      <w:tr w14:paraId="5EE6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47BF1F30">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1326" w:type="dxa"/>
          </w:tcPr>
          <w:p w14:paraId="05FF00B2">
            <w:pPr>
              <w:widowControl/>
              <w:jc w:val="left"/>
              <w:rPr>
                <w:rFonts w:cs="宋体" w:asciiTheme="minorEastAsia" w:hAnsiTheme="minorEastAsia"/>
                <w:color w:val="000000"/>
                <w:kern w:val="0"/>
                <w:sz w:val="24"/>
                <w:szCs w:val="24"/>
              </w:rPr>
            </w:pPr>
          </w:p>
        </w:tc>
        <w:tc>
          <w:tcPr>
            <w:tcW w:w="1326" w:type="dxa"/>
          </w:tcPr>
          <w:p w14:paraId="43FB0995">
            <w:pPr>
              <w:widowControl/>
              <w:jc w:val="left"/>
              <w:rPr>
                <w:rFonts w:cs="宋体" w:asciiTheme="minorEastAsia" w:hAnsiTheme="minorEastAsia"/>
                <w:color w:val="000000"/>
                <w:kern w:val="0"/>
                <w:sz w:val="24"/>
                <w:szCs w:val="24"/>
              </w:rPr>
            </w:pPr>
          </w:p>
        </w:tc>
        <w:tc>
          <w:tcPr>
            <w:tcW w:w="1327" w:type="dxa"/>
          </w:tcPr>
          <w:p w14:paraId="292AAA53">
            <w:pPr>
              <w:widowControl/>
              <w:jc w:val="left"/>
              <w:rPr>
                <w:rFonts w:cs="宋体" w:asciiTheme="minorEastAsia" w:hAnsiTheme="minorEastAsia"/>
                <w:color w:val="000000"/>
                <w:kern w:val="0"/>
                <w:sz w:val="24"/>
                <w:szCs w:val="24"/>
              </w:rPr>
            </w:pPr>
          </w:p>
        </w:tc>
        <w:tc>
          <w:tcPr>
            <w:tcW w:w="1327" w:type="dxa"/>
          </w:tcPr>
          <w:p w14:paraId="75949E0A">
            <w:pPr>
              <w:widowControl/>
              <w:jc w:val="left"/>
              <w:rPr>
                <w:rFonts w:cs="宋体" w:asciiTheme="minorEastAsia" w:hAnsiTheme="minorEastAsia"/>
                <w:color w:val="000000"/>
                <w:kern w:val="0"/>
                <w:sz w:val="24"/>
                <w:szCs w:val="24"/>
              </w:rPr>
            </w:pPr>
          </w:p>
        </w:tc>
        <w:tc>
          <w:tcPr>
            <w:tcW w:w="1327" w:type="dxa"/>
          </w:tcPr>
          <w:p w14:paraId="6277E769">
            <w:pPr>
              <w:widowControl/>
              <w:jc w:val="left"/>
              <w:rPr>
                <w:rFonts w:cs="宋体" w:asciiTheme="minorEastAsia" w:hAnsiTheme="minorEastAsia"/>
                <w:color w:val="000000"/>
                <w:kern w:val="0"/>
                <w:sz w:val="24"/>
                <w:szCs w:val="24"/>
              </w:rPr>
            </w:pPr>
          </w:p>
        </w:tc>
        <w:tc>
          <w:tcPr>
            <w:tcW w:w="1327" w:type="dxa"/>
          </w:tcPr>
          <w:p w14:paraId="28839A43">
            <w:pPr>
              <w:widowControl/>
              <w:jc w:val="left"/>
              <w:rPr>
                <w:rFonts w:cs="宋体" w:asciiTheme="minorEastAsia" w:hAnsiTheme="minorEastAsia"/>
                <w:color w:val="000000"/>
                <w:kern w:val="0"/>
                <w:sz w:val="24"/>
                <w:szCs w:val="24"/>
              </w:rPr>
            </w:pPr>
          </w:p>
        </w:tc>
      </w:tr>
      <w:tr w14:paraId="65367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6B86E92D">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1326" w:type="dxa"/>
          </w:tcPr>
          <w:p w14:paraId="7099FCDA">
            <w:pPr>
              <w:widowControl/>
              <w:jc w:val="left"/>
              <w:rPr>
                <w:rFonts w:cs="宋体" w:asciiTheme="minorEastAsia" w:hAnsiTheme="minorEastAsia"/>
                <w:color w:val="000000"/>
                <w:kern w:val="0"/>
                <w:sz w:val="24"/>
                <w:szCs w:val="24"/>
              </w:rPr>
            </w:pPr>
          </w:p>
        </w:tc>
        <w:tc>
          <w:tcPr>
            <w:tcW w:w="1326" w:type="dxa"/>
          </w:tcPr>
          <w:p w14:paraId="6E943D54">
            <w:pPr>
              <w:widowControl/>
              <w:jc w:val="left"/>
              <w:rPr>
                <w:rFonts w:cs="宋体" w:asciiTheme="minorEastAsia" w:hAnsiTheme="minorEastAsia"/>
                <w:color w:val="000000"/>
                <w:kern w:val="0"/>
                <w:sz w:val="24"/>
                <w:szCs w:val="24"/>
              </w:rPr>
            </w:pPr>
          </w:p>
        </w:tc>
        <w:tc>
          <w:tcPr>
            <w:tcW w:w="1327" w:type="dxa"/>
          </w:tcPr>
          <w:p w14:paraId="39819C3E">
            <w:pPr>
              <w:widowControl/>
              <w:jc w:val="left"/>
              <w:rPr>
                <w:rFonts w:cs="宋体" w:asciiTheme="minorEastAsia" w:hAnsiTheme="minorEastAsia"/>
                <w:color w:val="000000"/>
                <w:kern w:val="0"/>
                <w:sz w:val="24"/>
                <w:szCs w:val="24"/>
              </w:rPr>
            </w:pPr>
          </w:p>
        </w:tc>
        <w:tc>
          <w:tcPr>
            <w:tcW w:w="1327" w:type="dxa"/>
          </w:tcPr>
          <w:p w14:paraId="1D29E21C">
            <w:pPr>
              <w:widowControl/>
              <w:jc w:val="left"/>
              <w:rPr>
                <w:rFonts w:cs="宋体" w:asciiTheme="minorEastAsia" w:hAnsiTheme="minorEastAsia"/>
                <w:color w:val="000000"/>
                <w:kern w:val="0"/>
                <w:sz w:val="24"/>
                <w:szCs w:val="24"/>
              </w:rPr>
            </w:pPr>
          </w:p>
        </w:tc>
        <w:tc>
          <w:tcPr>
            <w:tcW w:w="1327" w:type="dxa"/>
          </w:tcPr>
          <w:p w14:paraId="7F3AE862">
            <w:pPr>
              <w:widowControl/>
              <w:jc w:val="left"/>
              <w:rPr>
                <w:rFonts w:cs="宋体" w:asciiTheme="minorEastAsia" w:hAnsiTheme="minorEastAsia"/>
                <w:color w:val="000000"/>
                <w:kern w:val="0"/>
                <w:sz w:val="24"/>
                <w:szCs w:val="24"/>
              </w:rPr>
            </w:pPr>
          </w:p>
        </w:tc>
        <w:tc>
          <w:tcPr>
            <w:tcW w:w="1327" w:type="dxa"/>
          </w:tcPr>
          <w:p w14:paraId="2A5272A5">
            <w:pPr>
              <w:widowControl/>
              <w:jc w:val="left"/>
              <w:rPr>
                <w:rFonts w:cs="宋体" w:asciiTheme="minorEastAsia" w:hAnsiTheme="minorEastAsia"/>
                <w:color w:val="000000"/>
                <w:kern w:val="0"/>
                <w:sz w:val="24"/>
                <w:szCs w:val="24"/>
              </w:rPr>
            </w:pPr>
          </w:p>
        </w:tc>
      </w:tr>
      <w:tr w14:paraId="33F1F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3625833E">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1326" w:type="dxa"/>
          </w:tcPr>
          <w:p w14:paraId="33C7EAA9">
            <w:pPr>
              <w:widowControl/>
              <w:jc w:val="left"/>
              <w:rPr>
                <w:rFonts w:cs="宋体" w:asciiTheme="minorEastAsia" w:hAnsiTheme="minorEastAsia"/>
                <w:color w:val="000000"/>
                <w:kern w:val="0"/>
                <w:sz w:val="24"/>
                <w:szCs w:val="24"/>
              </w:rPr>
            </w:pPr>
          </w:p>
        </w:tc>
        <w:tc>
          <w:tcPr>
            <w:tcW w:w="1326" w:type="dxa"/>
          </w:tcPr>
          <w:p w14:paraId="6AA83FFE">
            <w:pPr>
              <w:widowControl/>
              <w:jc w:val="left"/>
              <w:rPr>
                <w:rFonts w:cs="宋体" w:asciiTheme="minorEastAsia" w:hAnsiTheme="minorEastAsia"/>
                <w:color w:val="000000"/>
                <w:kern w:val="0"/>
                <w:sz w:val="24"/>
                <w:szCs w:val="24"/>
              </w:rPr>
            </w:pPr>
          </w:p>
        </w:tc>
        <w:tc>
          <w:tcPr>
            <w:tcW w:w="1327" w:type="dxa"/>
          </w:tcPr>
          <w:p w14:paraId="0DF3BB39">
            <w:pPr>
              <w:widowControl/>
              <w:jc w:val="left"/>
              <w:rPr>
                <w:rFonts w:cs="宋体" w:asciiTheme="minorEastAsia" w:hAnsiTheme="minorEastAsia"/>
                <w:color w:val="000000"/>
                <w:kern w:val="0"/>
                <w:sz w:val="24"/>
                <w:szCs w:val="24"/>
              </w:rPr>
            </w:pPr>
          </w:p>
        </w:tc>
        <w:tc>
          <w:tcPr>
            <w:tcW w:w="1327" w:type="dxa"/>
          </w:tcPr>
          <w:p w14:paraId="0E862AB4">
            <w:pPr>
              <w:widowControl/>
              <w:jc w:val="left"/>
              <w:rPr>
                <w:rFonts w:cs="宋体" w:asciiTheme="minorEastAsia" w:hAnsiTheme="minorEastAsia"/>
                <w:color w:val="000000"/>
                <w:kern w:val="0"/>
                <w:sz w:val="24"/>
                <w:szCs w:val="24"/>
              </w:rPr>
            </w:pPr>
          </w:p>
        </w:tc>
        <w:tc>
          <w:tcPr>
            <w:tcW w:w="1327" w:type="dxa"/>
          </w:tcPr>
          <w:p w14:paraId="559254BD">
            <w:pPr>
              <w:widowControl/>
              <w:jc w:val="left"/>
              <w:rPr>
                <w:rFonts w:cs="宋体" w:asciiTheme="minorEastAsia" w:hAnsiTheme="minorEastAsia"/>
                <w:color w:val="000000"/>
                <w:kern w:val="0"/>
                <w:sz w:val="24"/>
                <w:szCs w:val="24"/>
              </w:rPr>
            </w:pPr>
          </w:p>
        </w:tc>
        <w:tc>
          <w:tcPr>
            <w:tcW w:w="1327" w:type="dxa"/>
          </w:tcPr>
          <w:p w14:paraId="7ED4C60C">
            <w:pPr>
              <w:widowControl/>
              <w:jc w:val="left"/>
              <w:rPr>
                <w:rFonts w:cs="宋体" w:asciiTheme="minorEastAsia" w:hAnsiTheme="minorEastAsia"/>
                <w:color w:val="000000"/>
                <w:kern w:val="0"/>
                <w:sz w:val="24"/>
                <w:szCs w:val="24"/>
              </w:rPr>
            </w:pPr>
          </w:p>
        </w:tc>
      </w:tr>
      <w:tr w14:paraId="728A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2203526B">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w:t>
            </w:r>
          </w:p>
        </w:tc>
        <w:tc>
          <w:tcPr>
            <w:tcW w:w="1326" w:type="dxa"/>
          </w:tcPr>
          <w:p w14:paraId="409B8C06">
            <w:pPr>
              <w:widowControl/>
              <w:jc w:val="left"/>
              <w:rPr>
                <w:rFonts w:cs="宋体" w:asciiTheme="minorEastAsia" w:hAnsiTheme="minorEastAsia"/>
                <w:color w:val="000000"/>
                <w:kern w:val="0"/>
                <w:sz w:val="24"/>
                <w:szCs w:val="24"/>
              </w:rPr>
            </w:pPr>
          </w:p>
        </w:tc>
        <w:tc>
          <w:tcPr>
            <w:tcW w:w="1326" w:type="dxa"/>
          </w:tcPr>
          <w:p w14:paraId="3F9C2C45">
            <w:pPr>
              <w:widowControl/>
              <w:jc w:val="left"/>
              <w:rPr>
                <w:rFonts w:cs="宋体" w:asciiTheme="minorEastAsia" w:hAnsiTheme="minorEastAsia"/>
                <w:color w:val="000000"/>
                <w:kern w:val="0"/>
                <w:sz w:val="24"/>
                <w:szCs w:val="24"/>
              </w:rPr>
            </w:pPr>
          </w:p>
        </w:tc>
        <w:tc>
          <w:tcPr>
            <w:tcW w:w="1327" w:type="dxa"/>
          </w:tcPr>
          <w:p w14:paraId="3AEE0357">
            <w:pPr>
              <w:widowControl/>
              <w:jc w:val="left"/>
              <w:rPr>
                <w:rFonts w:cs="宋体" w:asciiTheme="minorEastAsia" w:hAnsiTheme="minorEastAsia"/>
                <w:color w:val="000000"/>
                <w:kern w:val="0"/>
                <w:sz w:val="24"/>
                <w:szCs w:val="24"/>
              </w:rPr>
            </w:pPr>
          </w:p>
        </w:tc>
        <w:tc>
          <w:tcPr>
            <w:tcW w:w="1327" w:type="dxa"/>
          </w:tcPr>
          <w:p w14:paraId="1F5DB577">
            <w:pPr>
              <w:widowControl/>
              <w:jc w:val="left"/>
              <w:rPr>
                <w:rFonts w:cs="宋体" w:asciiTheme="minorEastAsia" w:hAnsiTheme="minorEastAsia"/>
                <w:color w:val="000000"/>
                <w:kern w:val="0"/>
                <w:sz w:val="24"/>
                <w:szCs w:val="24"/>
              </w:rPr>
            </w:pPr>
          </w:p>
        </w:tc>
        <w:tc>
          <w:tcPr>
            <w:tcW w:w="1327" w:type="dxa"/>
          </w:tcPr>
          <w:p w14:paraId="38C411CC">
            <w:pPr>
              <w:widowControl/>
              <w:jc w:val="left"/>
              <w:rPr>
                <w:rFonts w:cs="宋体" w:asciiTheme="minorEastAsia" w:hAnsiTheme="minorEastAsia"/>
                <w:color w:val="000000"/>
                <w:kern w:val="0"/>
                <w:sz w:val="24"/>
                <w:szCs w:val="24"/>
              </w:rPr>
            </w:pPr>
          </w:p>
        </w:tc>
        <w:tc>
          <w:tcPr>
            <w:tcW w:w="1327" w:type="dxa"/>
          </w:tcPr>
          <w:p w14:paraId="164A0F81">
            <w:pPr>
              <w:widowControl/>
              <w:jc w:val="left"/>
              <w:rPr>
                <w:rFonts w:cs="宋体" w:asciiTheme="minorEastAsia" w:hAnsiTheme="minorEastAsia"/>
                <w:color w:val="000000"/>
                <w:kern w:val="0"/>
                <w:sz w:val="24"/>
                <w:szCs w:val="24"/>
              </w:rPr>
            </w:pPr>
          </w:p>
        </w:tc>
      </w:tr>
      <w:tr w14:paraId="3DBE6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5" w:type="dxa"/>
            <w:gridSpan w:val="4"/>
          </w:tcPr>
          <w:p w14:paraId="4DF6C1C1">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总计（元）：</w:t>
            </w:r>
          </w:p>
        </w:tc>
        <w:tc>
          <w:tcPr>
            <w:tcW w:w="1327" w:type="dxa"/>
          </w:tcPr>
          <w:p w14:paraId="5CAFE90F">
            <w:pPr>
              <w:widowControl/>
              <w:jc w:val="left"/>
              <w:rPr>
                <w:rFonts w:cs="宋体" w:asciiTheme="minorEastAsia" w:hAnsiTheme="minorEastAsia"/>
                <w:color w:val="000000"/>
                <w:kern w:val="0"/>
                <w:sz w:val="24"/>
                <w:szCs w:val="24"/>
              </w:rPr>
            </w:pPr>
          </w:p>
        </w:tc>
        <w:tc>
          <w:tcPr>
            <w:tcW w:w="1327" w:type="dxa"/>
          </w:tcPr>
          <w:p w14:paraId="1B5B3C9C">
            <w:pPr>
              <w:widowControl/>
              <w:jc w:val="left"/>
              <w:rPr>
                <w:rFonts w:cs="宋体" w:asciiTheme="minorEastAsia" w:hAnsiTheme="minorEastAsia"/>
                <w:color w:val="000000"/>
                <w:kern w:val="0"/>
                <w:sz w:val="24"/>
                <w:szCs w:val="24"/>
              </w:rPr>
            </w:pPr>
          </w:p>
        </w:tc>
        <w:tc>
          <w:tcPr>
            <w:tcW w:w="1327" w:type="dxa"/>
          </w:tcPr>
          <w:p w14:paraId="2A0F4C51">
            <w:pPr>
              <w:widowControl/>
              <w:jc w:val="left"/>
              <w:rPr>
                <w:rFonts w:cs="宋体" w:asciiTheme="minorEastAsia" w:hAnsiTheme="minorEastAsia"/>
                <w:color w:val="000000"/>
                <w:kern w:val="0"/>
                <w:sz w:val="24"/>
                <w:szCs w:val="24"/>
              </w:rPr>
            </w:pPr>
          </w:p>
        </w:tc>
      </w:tr>
    </w:tbl>
    <w:p w14:paraId="73AF9227">
      <w:pPr>
        <w:widowControl/>
        <w:jc w:val="left"/>
        <w:rPr>
          <w:rFonts w:cs="宋体" w:asciiTheme="minorEastAsia" w:hAnsiTheme="minorEastAsia"/>
          <w:kern w:val="0"/>
          <w:sz w:val="24"/>
          <w:szCs w:val="24"/>
        </w:rPr>
      </w:pPr>
    </w:p>
    <w:p w14:paraId="33696C4F">
      <w:pPr>
        <w:widowControl/>
        <w:jc w:val="left"/>
        <w:rPr>
          <w:rFonts w:cs="宋体" w:asciiTheme="minorEastAsia" w:hAnsiTheme="minorEastAsia"/>
          <w:kern w:val="0"/>
          <w:sz w:val="24"/>
          <w:szCs w:val="24"/>
        </w:rPr>
      </w:pPr>
    </w:p>
    <w:p w14:paraId="478BD825">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color w:val="000000"/>
          <w:kern w:val="0"/>
          <w:sz w:val="24"/>
          <w:szCs w:val="24"/>
        </w:rPr>
        <w:t>注：</w:t>
      </w:r>
    </w:p>
    <w:p w14:paraId="52061083">
      <w:pPr>
        <w:widowControl/>
        <w:ind w:firstLine="480" w:firstLineChars="200"/>
        <w:jc w:val="left"/>
        <w:rPr>
          <w:rFonts w:hint="eastAsia" w:cs="宋体" w:asciiTheme="minorEastAsia" w:hAnsiTheme="minorEastAsia" w:eastAsiaTheme="minorEastAsia"/>
          <w:kern w:val="0"/>
          <w:sz w:val="24"/>
          <w:szCs w:val="24"/>
          <w:lang w:eastAsia="zh-CN"/>
        </w:rPr>
      </w:pP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以上表格中</w:t>
      </w:r>
      <w:r>
        <w:rPr>
          <w:rFonts w:hint="eastAsia" w:cs="宋体" w:asciiTheme="minorEastAsia" w:hAnsiTheme="minorEastAsia"/>
          <w:color w:val="000000"/>
          <w:kern w:val="0"/>
          <w:sz w:val="24"/>
          <w:szCs w:val="24"/>
          <w:lang w:eastAsia="zh-CN"/>
        </w:rPr>
        <w:t>投标人</w:t>
      </w:r>
      <w:r>
        <w:rPr>
          <w:rFonts w:hint="eastAsia" w:cs="宋体" w:asciiTheme="minorEastAsia" w:hAnsiTheme="minorEastAsia"/>
          <w:color w:val="000000"/>
          <w:kern w:val="0"/>
          <w:sz w:val="24"/>
          <w:szCs w:val="24"/>
        </w:rPr>
        <w:t>可进一步细分或添加，栏数不够可自加，应包括为完成本项目各项服务可能发生的全部费用及供应商的利润和应交纳的税金等（包括人员工资、《劳动合同法》规定的各种社会保险费、工具、办公费等其他费用）详细列出。</w:t>
      </w:r>
      <w:r>
        <w:rPr>
          <w:rFonts w:hint="eastAsia" w:cs="宋体" w:asciiTheme="minorEastAsia" w:hAnsiTheme="minorEastAsia"/>
          <w:color w:val="000000"/>
          <w:kern w:val="0"/>
          <w:sz w:val="24"/>
          <w:szCs w:val="24"/>
          <w:lang w:eastAsia="zh-CN"/>
        </w:rPr>
        <w:t>投标人</w:t>
      </w:r>
      <w:r>
        <w:rPr>
          <w:rFonts w:hint="eastAsia" w:cs="宋体" w:asciiTheme="minorEastAsia" w:hAnsiTheme="minorEastAsia"/>
          <w:color w:val="000000"/>
          <w:kern w:val="0"/>
          <w:sz w:val="24"/>
          <w:szCs w:val="24"/>
        </w:rPr>
        <w:t>对合同内容的费用、质量、安全、文明服务等实行全面承包等所涉及的一切费用。最终汇总价应和开标一览表（报价表）中报价保持一致。</w:t>
      </w:r>
    </w:p>
    <w:p w14:paraId="2EA176AA">
      <w:pPr>
        <w:autoSpaceDE w:val="0"/>
        <w:autoSpaceDN w:val="0"/>
        <w:adjustRightInd w:val="0"/>
        <w:spacing w:line="360" w:lineRule="auto"/>
        <w:jc w:val="left"/>
        <w:rPr>
          <w:rFonts w:cs="宋体" w:asciiTheme="minorEastAsia" w:hAnsiTheme="minorEastAsia"/>
          <w:kern w:val="0"/>
          <w:sz w:val="24"/>
          <w:szCs w:val="24"/>
        </w:rPr>
      </w:pPr>
    </w:p>
    <w:p w14:paraId="5F5EF985">
      <w:pPr>
        <w:autoSpaceDE w:val="0"/>
        <w:autoSpaceDN w:val="0"/>
        <w:adjustRightInd w:val="0"/>
        <w:spacing w:line="360" w:lineRule="auto"/>
        <w:jc w:val="left"/>
        <w:rPr>
          <w:rFonts w:ascii="宋体" w:cs="宋体"/>
          <w:kern w:val="0"/>
          <w:sz w:val="24"/>
          <w:szCs w:val="24"/>
        </w:rPr>
      </w:pPr>
    </w:p>
    <w:p w14:paraId="0CAFF8F3">
      <w:pPr>
        <w:autoSpaceDE w:val="0"/>
        <w:autoSpaceDN w:val="0"/>
        <w:adjustRightInd w:val="0"/>
        <w:spacing w:line="360" w:lineRule="auto"/>
        <w:jc w:val="left"/>
        <w:rPr>
          <w:rFonts w:ascii="宋体" w:cs="宋体"/>
          <w:kern w:val="0"/>
          <w:sz w:val="24"/>
          <w:szCs w:val="24"/>
        </w:rPr>
      </w:pPr>
    </w:p>
    <w:p w14:paraId="2634F37A">
      <w:pPr>
        <w:autoSpaceDE w:val="0"/>
        <w:autoSpaceDN w:val="0"/>
        <w:adjustRightInd w:val="0"/>
        <w:spacing w:line="360" w:lineRule="auto"/>
        <w:jc w:val="left"/>
        <w:rPr>
          <w:rFonts w:ascii="宋体" w:cs="宋体"/>
          <w:kern w:val="0"/>
          <w:sz w:val="24"/>
          <w:szCs w:val="24"/>
        </w:rPr>
      </w:pPr>
    </w:p>
    <w:p w14:paraId="1A7C9617">
      <w:pPr>
        <w:autoSpaceDE w:val="0"/>
        <w:autoSpaceDN w:val="0"/>
        <w:adjustRightInd w:val="0"/>
        <w:spacing w:line="360" w:lineRule="auto"/>
        <w:jc w:val="left"/>
        <w:rPr>
          <w:rFonts w:ascii="宋体" w:cs="宋体"/>
          <w:kern w:val="0"/>
          <w:sz w:val="24"/>
          <w:szCs w:val="24"/>
        </w:rPr>
      </w:pPr>
    </w:p>
    <w:p w14:paraId="3A374F7E">
      <w:pPr>
        <w:autoSpaceDE w:val="0"/>
        <w:autoSpaceDN w:val="0"/>
        <w:adjustRightInd w:val="0"/>
        <w:spacing w:line="360" w:lineRule="auto"/>
        <w:jc w:val="left"/>
        <w:rPr>
          <w:rFonts w:ascii="宋体" w:cs="宋体"/>
          <w:kern w:val="0"/>
          <w:sz w:val="24"/>
          <w:szCs w:val="24"/>
        </w:rPr>
      </w:pPr>
    </w:p>
    <w:p w14:paraId="5E7DD0C6">
      <w:pPr>
        <w:autoSpaceDE w:val="0"/>
        <w:autoSpaceDN w:val="0"/>
        <w:adjustRightInd w:val="0"/>
        <w:spacing w:line="360" w:lineRule="auto"/>
        <w:jc w:val="left"/>
        <w:rPr>
          <w:rFonts w:ascii="宋体" w:hAnsi="宋体" w:cs="宋体"/>
          <w:kern w:val="0"/>
          <w:sz w:val="24"/>
          <w:szCs w:val="24"/>
        </w:rPr>
      </w:pPr>
    </w:p>
    <w:p w14:paraId="5B6D107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7D5E595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3DEA17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7F738702">
      <w:pPr>
        <w:widowControl/>
        <w:jc w:val="left"/>
        <w:rPr>
          <w:rFonts w:ascii="宋体" w:hAnsi="宋体" w:cs="宋体"/>
          <w:kern w:val="0"/>
          <w:sz w:val="24"/>
          <w:szCs w:val="24"/>
        </w:rPr>
      </w:pPr>
      <w:r>
        <w:rPr>
          <w:rFonts w:ascii="宋体" w:hAnsi="宋体" w:cs="宋体"/>
          <w:kern w:val="0"/>
          <w:sz w:val="24"/>
          <w:szCs w:val="24"/>
        </w:rPr>
        <w:br w:type="page"/>
      </w:r>
    </w:p>
    <w:p w14:paraId="0E2631C0">
      <w:pPr>
        <w:autoSpaceDE w:val="0"/>
        <w:autoSpaceDN w:val="0"/>
        <w:jc w:val="center"/>
        <w:rPr>
          <w:rFonts w:ascii="宋体" w:hAnsi="宋体" w:cs="宋体"/>
          <w:b/>
          <w:kern w:val="0"/>
          <w:sz w:val="30"/>
          <w:szCs w:val="30"/>
        </w:rPr>
      </w:pPr>
      <w:r>
        <w:rPr>
          <w:rFonts w:hint="eastAsia" w:ascii="宋体" w:hAnsi="宋体" w:cs="宋体"/>
          <w:b/>
          <w:kern w:val="0"/>
          <w:sz w:val="30"/>
          <w:szCs w:val="30"/>
        </w:rPr>
        <w:t>（第三部分）商务技术响应文件</w:t>
      </w:r>
    </w:p>
    <w:p w14:paraId="5BF3E943">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（1）投标函；</w:t>
      </w:r>
    </w:p>
    <w:p w14:paraId="4F951AF6">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（2）偏离表；</w:t>
      </w:r>
    </w:p>
    <w:p w14:paraId="67E6B20E">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（3）近三年内已完成的类似项目业绩；</w:t>
      </w:r>
    </w:p>
    <w:p w14:paraId="41F2C455">
      <w:pPr>
        <w:autoSpaceDE w:val="0"/>
        <w:autoSpaceDN w:val="0"/>
        <w:adjustRightInd w:val="0"/>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（4）项目整体服务方案；</w:t>
      </w:r>
    </w:p>
    <w:p w14:paraId="4C28BB3E">
      <w:pPr>
        <w:autoSpaceDE w:val="0"/>
        <w:autoSpaceDN w:val="0"/>
        <w:adjustRightInd w:val="0"/>
        <w:ind w:firstLine="600" w:firstLineChars="25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4.1</w:t>
      </w:r>
      <w:r>
        <w:rPr>
          <w:rFonts w:ascii="宋体" w:hAnsi="宋体" w:cs="宋体"/>
          <w:kern w:val="0"/>
          <w:sz w:val="24"/>
          <w:szCs w:val="24"/>
        </w:rPr>
        <w:t>)</w:t>
      </w:r>
      <w:r>
        <w:rPr>
          <w:rFonts w:hint="eastAsia" w:ascii="宋体" w:hAnsi="宋体" w:cs="宋体"/>
          <w:kern w:val="0"/>
          <w:sz w:val="24"/>
          <w:szCs w:val="24"/>
        </w:rPr>
        <w:t>拟投入本项目主要人员汇总表</w:t>
      </w:r>
    </w:p>
    <w:p w14:paraId="19F28B8C">
      <w:pPr>
        <w:autoSpaceDE w:val="0"/>
        <w:autoSpaceDN w:val="0"/>
        <w:adjustRightInd w:val="0"/>
        <w:ind w:firstLine="600" w:firstLineChars="25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4.2</w:t>
      </w:r>
      <w:r>
        <w:rPr>
          <w:rFonts w:ascii="宋体" w:hAnsi="宋体" w:cs="宋体"/>
          <w:kern w:val="0"/>
          <w:sz w:val="24"/>
          <w:szCs w:val="24"/>
        </w:rPr>
        <w:t>)</w:t>
      </w:r>
      <w:r>
        <w:rPr>
          <w:rFonts w:hint="eastAsia" w:ascii="宋体" w:hAnsi="宋体" w:cs="宋体"/>
          <w:kern w:val="0"/>
          <w:sz w:val="24"/>
          <w:szCs w:val="24"/>
        </w:rPr>
        <w:t>拟投入本项目的主要人员简历表</w:t>
      </w:r>
    </w:p>
    <w:p w14:paraId="27D5E4DC">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（5）服务承诺书；</w:t>
      </w:r>
    </w:p>
    <w:p w14:paraId="6746797F">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（6）其他有利资料；</w:t>
      </w:r>
    </w:p>
    <w:p w14:paraId="21E7968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（7）投标单位反商业贿赂承诺书。</w:t>
      </w:r>
    </w:p>
    <w:p w14:paraId="77BEA0B6">
      <w:pPr>
        <w:widowControl/>
        <w:jc w:val="left"/>
        <w:rPr>
          <w:rFonts w:ascii="宋体" w:hAnsi="宋体" w:cs="宋体"/>
          <w:kern w:val="0"/>
          <w:sz w:val="24"/>
          <w:szCs w:val="24"/>
        </w:rPr>
      </w:pPr>
      <w:r>
        <w:rPr>
          <w:rFonts w:ascii="宋体" w:hAnsi="宋体" w:cs="宋体"/>
          <w:kern w:val="0"/>
          <w:sz w:val="24"/>
          <w:szCs w:val="24"/>
        </w:rPr>
        <w:br w:type="page"/>
      </w:r>
    </w:p>
    <w:p w14:paraId="1B3B6283">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（1）投标函</w:t>
      </w:r>
    </w:p>
    <w:p w14:paraId="61922489">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w:t>
      </w:r>
      <w:r>
        <w:rPr>
          <w:rFonts w:hint="eastAsia" w:ascii="宋体" w:hAnsi="宋体" w:cs="宋体"/>
          <w:kern w:val="0"/>
          <w:sz w:val="24"/>
          <w:szCs w:val="24"/>
          <w:u w:val="single"/>
          <w:lang w:eastAsia="zh-CN"/>
        </w:rPr>
        <w:t>招标人</w:t>
      </w:r>
      <w:r>
        <w:rPr>
          <w:rFonts w:hint="eastAsia" w:ascii="宋体" w:hAnsi="宋体" w:cs="宋体"/>
          <w:kern w:val="0"/>
          <w:sz w:val="24"/>
          <w:szCs w:val="24"/>
          <w:u w:val="single"/>
        </w:rPr>
        <w:t>名称）</w:t>
      </w:r>
    </w:p>
    <w:p w14:paraId="3DA97CB1">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根据贵方为</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rPr>
        <w:t>项目的</w:t>
      </w:r>
      <w:r>
        <w:rPr>
          <w:rFonts w:hint="eastAsia" w:ascii="宋体" w:hAnsi="宋体" w:cs="宋体"/>
          <w:kern w:val="0"/>
          <w:sz w:val="24"/>
          <w:szCs w:val="24"/>
          <w:lang w:eastAsia="zh-CN"/>
        </w:rPr>
        <w:t>招标文件</w:t>
      </w:r>
      <w:r>
        <w:rPr>
          <w:rFonts w:hint="eastAsia" w:ascii="宋体" w:hAnsi="宋体" w:cs="宋体"/>
          <w:kern w:val="0"/>
          <w:sz w:val="24"/>
          <w:szCs w:val="24"/>
        </w:rPr>
        <w:t>，签字代表</w:t>
      </w:r>
      <w:r>
        <w:rPr>
          <w:rFonts w:hint="eastAsia" w:ascii="宋体" w:hAnsi="宋体" w:cs="宋体"/>
          <w:kern w:val="0"/>
          <w:sz w:val="24"/>
          <w:szCs w:val="24"/>
          <w:u w:val="single"/>
        </w:rPr>
        <w:t>（姓名、职务）</w:t>
      </w:r>
      <w:r>
        <w:rPr>
          <w:rFonts w:hint="eastAsia" w:ascii="宋体" w:hAnsi="宋体" w:cs="宋体"/>
          <w:kern w:val="0"/>
          <w:sz w:val="24"/>
          <w:szCs w:val="24"/>
        </w:rPr>
        <w:t>经正式授权并代表</w:t>
      </w:r>
      <w:r>
        <w:rPr>
          <w:rFonts w:hint="eastAsia" w:ascii="宋体" w:hAnsi="宋体" w:cs="宋体"/>
          <w:kern w:val="0"/>
          <w:sz w:val="24"/>
          <w:szCs w:val="24"/>
          <w:lang w:eastAsia="zh-CN"/>
        </w:rPr>
        <w:t>投标人</w:t>
      </w:r>
      <w:r>
        <w:rPr>
          <w:rFonts w:hint="eastAsia" w:ascii="宋体" w:hAnsi="宋体" w:cs="宋体"/>
          <w:kern w:val="0"/>
          <w:sz w:val="24"/>
          <w:szCs w:val="24"/>
          <w:u w:val="single"/>
        </w:rPr>
        <w:t>（</w:t>
      </w:r>
      <w:r>
        <w:rPr>
          <w:rFonts w:hint="eastAsia" w:ascii="宋体" w:hAnsi="宋体" w:cs="宋体"/>
          <w:kern w:val="0"/>
          <w:sz w:val="24"/>
          <w:szCs w:val="24"/>
          <w:u w:val="single"/>
          <w:lang w:eastAsia="zh-CN"/>
        </w:rPr>
        <w:t>投标人</w:t>
      </w:r>
      <w:r>
        <w:rPr>
          <w:rFonts w:hint="eastAsia" w:ascii="宋体" w:hAnsi="宋体" w:cs="宋体"/>
          <w:kern w:val="0"/>
          <w:sz w:val="24"/>
          <w:szCs w:val="24"/>
          <w:u w:val="single"/>
        </w:rPr>
        <w:t>名称、地址）</w:t>
      </w:r>
      <w:r>
        <w:rPr>
          <w:rFonts w:hint="eastAsia" w:ascii="宋体" w:hAnsi="宋体" w:cs="宋体"/>
          <w:kern w:val="0"/>
          <w:sz w:val="24"/>
          <w:szCs w:val="24"/>
        </w:rPr>
        <w:t>提交下述响应文件。</w:t>
      </w:r>
    </w:p>
    <w:p w14:paraId="2F0C1ACB">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、开标一览表</w:t>
      </w:r>
    </w:p>
    <w:p w14:paraId="4D29AA22">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、按</w:t>
      </w:r>
      <w:r>
        <w:rPr>
          <w:rFonts w:hint="eastAsia" w:ascii="宋体" w:hAnsi="宋体" w:cs="宋体"/>
          <w:kern w:val="0"/>
          <w:sz w:val="24"/>
          <w:szCs w:val="24"/>
          <w:lang w:eastAsia="zh-CN"/>
        </w:rPr>
        <w:t>招标文件投标人</w:t>
      </w:r>
      <w:r>
        <w:rPr>
          <w:rFonts w:hint="eastAsia" w:ascii="宋体" w:hAnsi="宋体" w:cs="宋体"/>
          <w:kern w:val="0"/>
          <w:sz w:val="24"/>
          <w:szCs w:val="24"/>
        </w:rPr>
        <w:t>须知、技术规格要求及其他要求提供有关文件</w:t>
      </w:r>
    </w:p>
    <w:p w14:paraId="23F552C9">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eastAsia="zh-CN"/>
        </w:rPr>
        <w:t>投标保证金</w:t>
      </w:r>
      <w:r>
        <w:rPr>
          <w:rFonts w:hint="eastAsia" w:ascii="宋体" w:hAnsi="宋体" w:cs="宋体"/>
          <w:kern w:val="0"/>
          <w:sz w:val="24"/>
          <w:szCs w:val="24"/>
        </w:rPr>
        <w:t>，形式</w:t>
      </w:r>
      <w:r>
        <w:rPr>
          <w:rFonts w:hint="eastAsia" w:ascii="宋体" w:hAnsi="宋体" w:cs="宋体"/>
          <w:kern w:val="0"/>
          <w:sz w:val="24"/>
          <w:szCs w:val="24"/>
          <w:u w:val="single"/>
        </w:rPr>
        <w:t>（电汇、网银等）</w:t>
      </w:r>
      <w:r>
        <w:rPr>
          <w:rFonts w:hint="eastAsia" w:ascii="宋体" w:hAnsi="宋体" w:cs="宋体"/>
          <w:kern w:val="0"/>
          <w:sz w:val="24"/>
          <w:szCs w:val="24"/>
        </w:rPr>
        <w:t>，金额为。</w:t>
      </w:r>
    </w:p>
    <w:p w14:paraId="32850256">
      <w:pPr>
        <w:autoSpaceDE w:val="0"/>
        <w:autoSpaceDN w:val="0"/>
        <w:adjustRightInd w:val="0"/>
        <w:spacing w:line="360" w:lineRule="auto"/>
        <w:ind w:firstLine="360" w:firstLineChars="150"/>
        <w:jc w:val="left"/>
        <w:rPr>
          <w:rFonts w:ascii="宋体" w:cs="宋体"/>
          <w:kern w:val="0"/>
          <w:sz w:val="24"/>
          <w:szCs w:val="24"/>
        </w:rPr>
      </w:pPr>
      <w:r>
        <w:rPr>
          <w:rFonts w:hint="eastAsia" w:ascii="宋体" w:hAnsi="宋体" w:cs="宋体"/>
          <w:kern w:val="0"/>
          <w:sz w:val="24"/>
          <w:szCs w:val="24"/>
        </w:rPr>
        <w:t>据此函，签字代表宣布并同意如下：</w:t>
      </w:r>
    </w:p>
    <w:p w14:paraId="72686918">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、所附投标报价表中规定的应提交和交付的服务投标总报价为</w:t>
      </w:r>
      <w:r>
        <w:rPr>
          <w:rFonts w:hint="eastAsia" w:ascii="宋体" w:hAnsi="宋体" w:cs="宋体"/>
          <w:kern w:val="0"/>
          <w:sz w:val="24"/>
          <w:szCs w:val="24"/>
          <w:u w:val="single"/>
        </w:rPr>
        <w:t>（注明币种，并用文字和数字表示的投标总价）。</w:t>
      </w:r>
    </w:p>
    <w:p w14:paraId="2DEF8AAF">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、投标方将按</w:t>
      </w:r>
      <w:r>
        <w:rPr>
          <w:rFonts w:hint="eastAsia" w:ascii="宋体" w:hAnsi="宋体" w:cs="宋体"/>
          <w:kern w:val="0"/>
          <w:sz w:val="24"/>
          <w:szCs w:val="24"/>
          <w:lang w:eastAsia="zh-CN"/>
        </w:rPr>
        <w:t>招标文件</w:t>
      </w:r>
      <w:r>
        <w:rPr>
          <w:rFonts w:hint="eastAsia" w:ascii="宋体" w:hAnsi="宋体" w:cs="宋体"/>
          <w:kern w:val="0"/>
          <w:sz w:val="24"/>
          <w:szCs w:val="24"/>
        </w:rPr>
        <w:t>的规定履行合同责任和义务；</w:t>
      </w:r>
    </w:p>
    <w:p w14:paraId="25AD0719">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、投标方已详细阅读并理解了</w:t>
      </w:r>
      <w:r>
        <w:rPr>
          <w:rFonts w:hint="eastAsia" w:ascii="宋体" w:hAnsi="宋体" w:cs="宋体"/>
          <w:kern w:val="0"/>
          <w:sz w:val="24"/>
          <w:szCs w:val="24"/>
          <w:lang w:eastAsia="zh-CN"/>
        </w:rPr>
        <w:t>招标文件</w:t>
      </w:r>
      <w:r>
        <w:rPr>
          <w:rFonts w:hint="eastAsia" w:ascii="宋体" w:hAnsi="宋体" w:cs="宋体"/>
          <w:kern w:val="0"/>
          <w:sz w:val="24"/>
          <w:szCs w:val="24"/>
        </w:rPr>
        <w:t>的全部，包括修改文件（如有的话）。我们完全理解并同意放弃对这方面有不明及误解的权利。</w:t>
      </w:r>
    </w:p>
    <w:p w14:paraId="3CB1E405">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、本投标有效期自开标之日起</w:t>
      </w:r>
      <w:r>
        <w:rPr>
          <w:rFonts w:hint="eastAsia" w:ascii="宋体" w:hAnsi="宋体" w:cs="宋体"/>
          <w:kern w:val="0"/>
          <w:sz w:val="24"/>
          <w:szCs w:val="24"/>
          <w:u w:val="single"/>
        </w:rPr>
        <w:t>90</w:t>
      </w:r>
      <w:r>
        <w:rPr>
          <w:rFonts w:hint="eastAsia" w:ascii="宋体" w:hAnsi="宋体" w:cs="宋体"/>
          <w:kern w:val="0"/>
          <w:sz w:val="24"/>
          <w:szCs w:val="24"/>
        </w:rPr>
        <w:t>个日历日。</w:t>
      </w:r>
    </w:p>
    <w:p w14:paraId="56AF852E">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、在规定的开标时间后，如果在投标有效期内撤回投标，同意</w:t>
      </w:r>
      <w:r>
        <w:rPr>
          <w:rFonts w:hint="eastAsia" w:ascii="宋体" w:hAnsi="宋体" w:cs="宋体"/>
          <w:kern w:val="0"/>
          <w:sz w:val="24"/>
          <w:szCs w:val="24"/>
          <w:lang w:eastAsia="zh-CN"/>
        </w:rPr>
        <w:t>投标保证金</w:t>
      </w:r>
      <w:r>
        <w:rPr>
          <w:rFonts w:hint="eastAsia" w:ascii="宋体" w:hAnsi="宋体" w:cs="宋体"/>
          <w:kern w:val="0"/>
          <w:sz w:val="24"/>
          <w:szCs w:val="24"/>
        </w:rPr>
        <w:t>将被贵方没收。</w:t>
      </w:r>
    </w:p>
    <w:p w14:paraId="192EC2B6">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同意提供按照贵方可能要求的与其投标有关的一切数据或资料，完全</w:t>
      </w:r>
    </w:p>
    <w:p w14:paraId="38D3CB13">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理解贵方不一定接受最低价的投标或收到的任何投标的约定。</w:t>
      </w:r>
    </w:p>
    <w:p w14:paraId="76991393">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、与本投标有关的一切正式往来信函请寄：</w:t>
      </w:r>
    </w:p>
    <w:p w14:paraId="36AF9C7D">
      <w:pPr>
        <w:autoSpaceDE w:val="0"/>
        <w:autoSpaceDN w:val="0"/>
        <w:adjustRightInd w:val="0"/>
        <w:spacing w:line="360" w:lineRule="auto"/>
        <w:ind w:firstLine="360" w:firstLineChars="150"/>
        <w:jc w:val="left"/>
        <w:rPr>
          <w:rFonts w:hint="eastAsia" w:ascii="宋体" w:cs="宋体" w:eastAsiaTheme="minorEastAsia"/>
          <w:kern w:val="0"/>
          <w:sz w:val="24"/>
          <w:szCs w:val="24"/>
          <w:lang w:eastAsia="zh-CN"/>
        </w:rPr>
      </w:pPr>
      <w:r>
        <w:rPr>
          <w:rFonts w:hint="eastAsia" w:ascii="宋体" w:hAnsi="宋体" w:cs="宋体"/>
          <w:kern w:val="0"/>
          <w:sz w:val="24"/>
          <w:szCs w:val="24"/>
        </w:rPr>
        <w:t>地址：邮编：</w:t>
      </w:r>
    </w:p>
    <w:p w14:paraId="25C02B81">
      <w:pPr>
        <w:autoSpaceDE w:val="0"/>
        <w:autoSpaceDN w:val="0"/>
        <w:adjustRightInd w:val="0"/>
        <w:spacing w:line="360" w:lineRule="auto"/>
        <w:ind w:firstLine="360" w:firstLineChars="150"/>
        <w:jc w:val="left"/>
        <w:rPr>
          <w:rFonts w:hint="eastAsia" w:ascii="宋体" w:cs="宋体" w:eastAsiaTheme="minorEastAsia"/>
          <w:kern w:val="0"/>
          <w:sz w:val="24"/>
          <w:szCs w:val="24"/>
          <w:lang w:eastAsia="zh-CN"/>
        </w:rPr>
      </w:pPr>
      <w:r>
        <w:rPr>
          <w:rFonts w:hint="eastAsia" w:ascii="宋体" w:hAnsi="宋体" w:cs="宋体"/>
          <w:kern w:val="0"/>
          <w:sz w:val="24"/>
          <w:szCs w:val="24"/>
        </w:rPr>
        <w:t>电话：传真：</w:t>
      </w:r>
    </w:p>
    <w:p w14:paraId="67B9E795">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7BBBC96D">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29931B48">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日期：年月日</w:t>
      </w:r>
    </w:p>
    <w:p w14:paraId="161C367B">
      <w:pPr>
        <w:rPr>
          <w:rFonts w:ascii="宋体" w:hAnsi="宋体" w:cs="宋体"/>
          <w:b/>
          <w:kern w:val="0"/>
          <w:sz w:val="24"/>
          <w:szCs w:val="24"/>
        </w:rPr>
      </w:pPr>
      <w:r>
        <w:rPr>
          <w:rFonts w:hint="eastAsia" w:ascii="宋体" w:hAnsi="宋体" w:cs="宋体"/>
          <w:b/>
          <w:kern w:val="0"/>
          <w:sz w:val="24"/>
          <w:szCs w:val="24"/>
        </w:rPr>
        <w:br w:type="page"/>
      </w:r>
    </w:p>
    <w:p w14:paraId="237BFAD4">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（2）偏离表</w:t>
      </w:r>
    </w:p>
    <w:p w14:paraId="503FB00B">
      <w:pPr>
        <w:tabs>
          <w:tab w:val="center" w:pos="4832"/>
          <w:tab w:val="left" w:pos="7140"/>
        </w:tabs>
        <w:spacing w:line="360" w:lineRule="auto"/>
        <w:jc w:val="left"/>
        <w:outlineLvl w:val="1"/>
        <w:rPr>
          <w:rFonts w:ascii="宋体" w:hAnsi="宋体" w:eastAsia="宋体" w:cs="宋体"/>
          <w:b/>
          <w:sz w:val="24"/>
          <w:szCs w:val="24"/>
        </w:rPr>
      </w:pPr>
      <w:bookmarkStart w:id="107" w:name="_Toc21056"/>
      <w:r>
        <w:rPr>
          <w:rFonts w:hint="eastAsia" w:ascii="宋体" w:hAnsi="宋体" w:cs="宋体"/>
          <w:b/>
          <w:sz w:val="24"/>
          <w:szCs w:val="24"/>
        </w:rPr>
        <w:t>2.1、</w:t>
      </w:r>
      <w:r>
        <w:rPr>
          <w:rFonts w:hint="eastAsia" w:ascii="宋体" w:hAnsi="宋体" w:eastAsia="宋体" w:cs="宋体"/>
          <w:b/>
          <w:sz w:val="24"/>
          <w:szCs w:val="24"/>
        </w:rPr>
        <w:t>技术条款偏离表</w:t>
      </w:r>
      <w:bookmarkEnd w:id="107"/>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1898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77AD4F6">
            <w:pPr>
              <w:spacing w:line="360" w:lineRule="auto"/>
              <w:jc w:val="center"/>
              <w:rPr>
                <w:rFonts w:ascii="宋体" w:hAnsi="Calibri" w:eastAsia="宋体" w:cs="宋体"/>
                <w:bCs/>
                <w:sz w:val="24"/>
                <w:szCs w:val="24"/>
              </w:rPr>
            </w:pPr>
            <w:r>
              <w:rPr>
                <w:rFonts w:hint="eastAsia" w:ascii="宋体" w:hAnsi="宋体" w:eastAsia="宋体" w:cs="宋体"/>
                <w:bCs/>
                <w:sz w:val="24"/>
                <w:szCs w:val="24"/>
              </w:rPr>
              <w:t>序号</w:t>
            </w:r>
          </w:p>
        </w:tc>
        <w:tc>
          <w:tcPr>
            <w:tcW w:w="1357" w:type="dxa"/>
            <w:vAlign w:val="center"/>
          </w:tcPr>
          <w:p w14:paraId="054FC9D3">
            <w:pPr>
              <w:spacing w:line="360" w:lineRule="auto"/>
              <w:jc w:val="center"/>
              <w:rPr>
                <w:rFonts w:ascii="宋体" w:hAnsi="Calibri" w:eastAsia="宋体" w:cs="宋体"/>
                <w:bCs/>
                <w:sz w:val="24"/>
                <w:szCs w:val="24"/>
              </w:rPr>
            </w:pPr>
            <w:r>
              <w:rPr>
                <w:rFonts w:hint="eastAsia" w:ascii="宋体" w:hAnsi="宋体" w:eastAsia="宋体" w:cs="宋体"/>
                <w:bCs/>
                <w:sz w:val="24"/>
                <w:szCs w:val="24"/>
              </w:rPr>
              <w:t>服务内容</w:t>
            </w:r>
          </w:p>
        </w:tc>
        <w:tc>
          <w:tcPr>
            <w:tcW w:w="1326" w:type="dxa"/>
            <w:vAlign w:val="center"/>
          </w:tcPr>
          <w:p w14:paraId="3F9EA5B5">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条目号</w:t>
            </w:r>
          </w:p>
        </w:tc>
        <w:tc>
          <w:tcPr>
            <w:tcW w:w="1326" w:type="dxa"/>
            <w:vAlign w:val="center"/>
          </w:tcPr>
          <w:p w14:paraId="151C1D07">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要求规格</w:t>
            </w:r>
          </w:p>
        </w:tc>
        <w:tc>
          <w:tcPr>
            <w:tcW w:w="1326" w:type="dxa"/>
            <w:vAlign w:val="center"/>
          </w:tcPr>
          <w:p w14:paraId="04480CD6">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文件规格</w:t>
            </w:r>
          </w:p>
        </w:tc>
        <w:tc>
          <w:tcPr>
            <w:tcW w:w="1327" w:type="dxa"/>
            <w:vAlign w:val="center"/>
          </w:tcPr>
          <w:p w14:paraId="2E1AD9F2">
            <w:pPr>
              <w:spacing w:line="360" w:lineRule="auto"/>
              <w:jc w:val="center"/>
              <w:rPr>
                <w:rFonts w:ascii="宋体" w:hAnsi="Calibri" w:eastAsia="宋体" w:cs="宋体"/>
                <w:bCs/>
                <w:sz w:val="24"/>
                <w:szCs w:val="24"/>
              </w:rPr>
            </w:pPr>
            <w:r>
              <w:rPr>
                <w:rFonts w:hint="eastAsia" w:ascii="宋体" w:hAnsi="宋体" w:eastAsia="宋体" w:cs="宋体"/>
                <w:bCs/>
                <w:sz w:val="24"/>
                <w:szCs w:val="24"/>
              </w:rPr>
              <w:t>偏离</w:t>
            </w:r>
          </w:p>
        </w:tc>
        <w:tc>
          <w:tcPr>
            <w:tcW w:w="1327" w:type="dxa"/>
            <w:vAlign w:val="center"/>
          </w:tcPr>
          <w:p w14:paraId="36D44765">
            <w:pPr>
              <w:spacing w:line="360" w:lineRule="auto"/>
              <w:jc w:val="center"/>
              <w:rPr>
                <w:rFonts w:ascii="宋体" w:hAnsi="Calibri" w:eastAsia="宋体" w:cs="宋体"/>
                <w:bCs/>
                <w:sz w:val="24"/>
                <w:szCs w:val="24"/>
              </w:rPr>
            </w:pPr>
            <w:r>
              <w:rPr>
                <w:rFonts w:hint="eastAsia" w:ascii="宋体" w:hAnsi="宋体" w:eastAsia="宋体" w:cs="宋体"/>
                <w:bCs/>
                <w:sz w:val="24"/>
                <w:szCs w:val="24"/>
              </w:rPr>
              <w:t>说明</w:t>
            </w:r>
          </w:p>
        </w:tc>
      </w:tr>
      <w:tr w14:paraId="28C28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CF60EAE">
            <w:pPr>
              <w:spacing w:line="360" w:lineRule="auto"/>
              <w:jc w:val="center"/>
              <w:rPr>
                <w:rFonts w:ascii="宋体" w:hAnsi="Calibri" w:eastAsia="宋体" w:cs="宋体"/>
                <w:b/>
                <w:bCs/>
                <w:sz w:val="24"/>
                <w:szCs w:val="24"/>
              </w:rPr>
            </w:pPr>
          </w:p>
        </w:tc>
        <w:tc>
          <w:tcPr>
            <w:tcW w:w="1357" w:type="dxa"/>
          </w:tcPr>
          <w:p w14:paraId="072C1219">
            <w:pPr>
              <w:spacing w:line="360" w:lineRule="auto"/>
              <w:jc w:val="center"/>
              <w:rPr>
                <w:rFonts w:ascii="宋体" w:hAnsi="Calibri" w:eastAsia="宋体" w:cs="宋体"/>
                <w:b/>
                <w:bCs/>
                <w:sz w:val="24"/>
                <w:szCs w:val="24"/>
              </w:rPr>
            </w:pPr>
          </w:p>
        </w:tc>
        <w:tc>
          <w:tcPr>
            <w:tcW w:w="1326" w:type="dxa"/>
          </w:tcPr>
          <w:p w14:paraId="4ABB8FDB">
            <w:pPr>
              <w:spacing w:line="360" w:lineRule="auto"/>
              <w:jc w:val="center"/>
              <w:rPr>
                <w:rFonts w:ascii="宋体" w:hAnsi="Calibri" w:eastAsia="宋体" w:cs="宋体"/>
                <w:b/>
                <w:bCs/>
                <w:sz w:val="24"/>
                <w:szCs w:val="24"/>
              </w:rPr>
            </w:pPr>
          </w:p>
        </w:tc>
        <w:tc>
          <w:tcPr>
            <w:tcW w:w="1326" w:type="dxa"/>
          </w:tcPr>
          <w:p w14:paraId="2D1165AB">
            <w:pPr>
              <w:spacing w:line="360" w:lineRule="auto"/>
              <w:jc w:val="center"/>
              <w:rPr>
                <w:rFonts w:ascii="宋体" w:hAnsi="Calibri" w:eastAsia="宋体" w:cs="宋体"/>
                <w:b/>
                <w:bCs/>
                <w:sz w:val="24"/>
                <w:szCs w:val="24"/>
              </w:rPr>
            </w:pPr>
          </w:p>
        </w:tc>
        <w:tc>
          <w:tcPr>
            <w:tcW w:w="1326" w:type="dxa"/>
          </w:tcPr>
          <w:p w14:paraId="54F829D2">
            <w:pPr>
              <w:spacing w:line="360" w:lineRule="auto"/>
              <w:jc w:val="center"/>
              <w:rPr>
                <w:rFonts w:ascii="宋体" w:hAnsi="Calibri" w:eastAsia="宋体" w:cs="宋体"/>
                <w:b/>
                <w:bCs/>
                <w:sz w:val="24"/>
                <w:szCs w:val="24"/>
              </w:rPr>
            </w:pPr>
          </w:p>
        </w:tc>
        <w:tc>
          <w:tcPr>
            <w:tcW w:w="1327" w:type="dxa"/>
          </w:tcPr>
          <w:p w14:paraId="149D7DB6">
            <w:pPr>
              <w:spacing w:line="360" w:lineRule="auto"/>
              <w:jc w:val="center"/>
              <w:rPr>
                <w:rFonts w:ascii="宋体" w:hAnsi="Calibri" w:eastAsia="宋体" w:cs="宋体"/>
                <w:b/>
                <w:bCs/>
                <w:sz w:val="24"/>
                <w:szCs w:val="24"/>
              </w:rPr>
            </w:pPr>
          </w:p>
        </w:tc>
        <w:tc>
          <w:tcPr>
            <w:tcW w:w="1327" w:type="dxa"/>
          </w:tcPr>
          <w:p w14:paraId="1C24CA59">
            <w:pPr>
              <w:spacing w:line="360" w:lineRule="auto"/>
              <w:jc w:val="center"/>
              <w:rPr>
                <w:rFonts w:ascii="宋体" w:hAnsi="Calibri" w:eastAsia="宋体" w:cs="宋体"/>
                <w:b/>
                <w:bCs/>
                <w:sz w:val="24"/>
                <w:szCs w:val="24"/>
              </w:rPr>
            </w:pPr>
          </w:p>
        </w:tc>
      </w:tr>
      <w:tr w14:paraId="33C4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3A3F5B8">
            <w:pPr>
              <w:spacing w:line="360" w:lineRule="auto"/>
              <w:jc w:val="center"/>
              <w:rPr>
                <w:rFonts w:ascii="宋体" w:hAnsi="Calibri" w:eastAsia="宋体" w:cs="宋体"/>
                <w:b/>
                <w:bCs/>
                <w:sz w:val="24"/>
                <w:szCs w:val="24"/>
              </w:rPr>
            </w:pPr>
          </w:p>
        </w:tc>
        <w:tc>
          <w:tcPr>
            <w:tcW w:w="1357" w:type="dxa"/>
          </w:tcPr>
          <w:p w14:paraId="356C10D0">
            <w:pPr>
              <w:spacing w:line="360" w:lineRule="auto"/>
              <w:jc w:val="center"/>
              <w:rPr>
                <w:rFonts w:ascii="宋体" w:hAnsi="Calibri" w:eastAsia="宋体" w:cs="宋体"/>
                <w:b/>
                <w:bCs/>
                <w:sz w:val="24"/>
                <w:szCs w:val="24"/>
              </w:rPr>
            </w:pPr>
          </w:p>
        </w:tc>
        <w:tc>
          <w:tcPr>
            <w:tcW w:w="1326" w:type="dxa"/>
          </w:tcPr>
          <w:p w14:paraId="6CE52E42">
            <w:pPr>
              <w:spacing w:line="360" w:lineRule="auto"/>
              <w:jc w:val="center"/>
              <w:rPr>
                <w:rFonts w:ascii="宋体" w:hAnsi="Calibri" w:eastAsia="宋体" w:cs="宋体"/>
                <w:b/>
                <w:bCs/>
                <w:sz w:val="24"/>
                <w:szCs w:val="24"/>
              </w:rPr>
            </w:pPr>
          </w:p>
        </w:tc>
        <w:tc>
          <w:tcPr>
            <w:tcW w:w="1326" w:type="dxa"/>
          </w:tcPr>
          <w:p w14:paraId="3EB05D55">
            <w:pPr>
              <w:spacing w:line="360" w:lineRule="auto"/>
              <w:jc w:val="center"/>
              <w:rPr>
                <w:rFonts w:ascii="宋体" w:hAnsi="Calibri" w:eastAsia="宋体" w:cs="宋体"/>
                <w:b/>
                <w:bCs/>
                <w:sz w:val="24"/>
                <w:szCs w:val="24"/>
              </w:rPr>
            </w:pPr>
          </w:p>
        </w:tc>
        <w:tc>
          <w:tcPr>
            <w:tcW w:w="1326" w:type="dxa"/>
          </w:tcPr>
          <w:p w14:paraId="27DB3D59">
            <w:pPr>
              <w:spacing w:line="360" w:lineRule="auto"/>
              <w:jc w:val="center"/>
              <w:rPr>
                <w:rFonts w:ascii="宋体" w:hAnsi="Calibri" w:eastAsia="宋体" w:cs="宋体"/>
                <w:b/>
                <w:bCs/>
                <w:sz w:val="24"/>
                <w:szCs w:val="24"/>
              </w:rPr>
            </w:pPr>
          </w:p>
        </w:tc>
        <w:tc>
          <w:tcPr>
            <w:tcW w:w="1327" w:type="dxa"/>
          </w:tcPr>
          <w:p w14:paraId="60941AFF">
            <w:pPr>
              <w:spacing w:line="360" w:lineRule="auto"/>
              <w:jc w:val="center"/>
              <w:rPr>
                <w:rFonts w:ascii="宋体" w:hAnsi="Calibri" w:eastAsia="宋体" w:cs="宋体"/>
                <w:b/>
                <w:bCs/>
                <w:sz w:val="24"/>
                <w:szCs w:val="24"/>
              </w:rPr>
            </w:pPr>
          </w:p>
        </w:tc>
        <w:tc>
          <w:tcPr>
            <w:tcW w:w="1327" w:type="dxa"/>
          </w:tcPr>
          <w:p w14:paraId="3ADF63BD">
            <w:pPr>
              <w:spacing w:line="360" w:lineRule="auto"/>
              <w:jc w:val="center"/>
              <w:rPr>
                <w:rFonts w:ascii="宋体" w:hAnsi="Calibri" w:eastAsia="宋体" w:cs="宋体"/>
                <w:b/>
                <w:bCs/>
                <w:sz w:val="24"/>
                <w:szCs w:val="24"/>
              </w:rPr>
            </w:pPr>
          </w:p>
        </w:tc>
      </w:tr>
      <w:tr w14:paraId="52BAC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D004A1C">
            <w:pPr>
              <w:spacing w:line="360" w:lineRule="auto"/>
              <w:jc w:val="center"/>
              <w:rPr>
                <w:rFonts w:ascii="宋体" w:hAnsi="Calibri" w:eastAsia="宋体" w:cs="宋体"/>
                <w:b/>
                <w:bCs/>
                <w:sz w:val="24"/>
                <w:szCs w:val="24"/>
              </w:rPr>
            </w:pPr>
          </w:p>
        </w:tc>
        <w:tc>
          <w:tcPr>
            <w:tcW w:w="1357" w:type="dxa"/>
          </w:tcPr>
          <w:p w14:paraId="498C64EC">
            <w:pPr>
              <w:spacing w:line="360" w:lineRule="auto"/>
              <w:jc w:val="center"/>
              <w:rPr>
                <w:rFonts w:ascii="宋体" w:hAnsi="Calibri" w:eastAsia="宋体" w:cs="宋体"/>
                <w:b/>
                <w:bCs/>
                <w:sz w:val="24"/>
                <w:szCs w:val="24"/>
              </w:rPr>
            </w:pPr>
          </w:p>
        </w:tc>
        <w:tc>
          <w:tcPr>
            <w:tcW w:w="1326" w:type="dxa"/>
          </w:tcPr>
          <w:p w14:paraId="3F4A7C75">
            <w:pPr>
              <w:spacing w:line="360" w:lineRule="auto"/>
              <w:jc w:val="center"/>
              <w:rPr>
                <w:rFonts w:ascii="宋体" w:hAnsi="Calibri" w:eastAsia="宋体" w:cs="宋体"/>
                <w:b/>
                <w:bCs/>
                <w:sz w:val="24"/>
                <w:szCs w:val="24"/>
              </w:rPr>
            </w:pPr>
          </w:p>
        </w:tc>
        <w:tc>
          <w:tcPr>
            <w:tcW w:w="1326" w:type="dxa"/>
          </w:tcPr>
          <w:p w14:paraId="7D884685">
            <w:pPr>
              <w:spacing w:line="360" w:lineRule="auto"/>
              <w:jc w:val="center"/>
              <w:rPr>
                <w:rFonts w:ascii="宋体" w:hAnsi="Calibri" w:eastAsia="宋体" w:cs="宋体"/>
                <w:b/>
                <w:bCs/>
                <w:sz w:val="24"/>
                <w:szCs w:val="24"/>
              </w:rPr>
            </w:pPr>
          </w:p>
        </w:tc>
        <w:tc>
          <w:tcPr>
            <w:tcW w:w="1326" w:type="dxa"/>
          </w:tcPr>
          <w:p w14:paraId="211333B4">
            <w:pPr>
              <w:spacing w:line="360" w:lineRule="auto"/>
              <w:jc w:val="center"/>
              <w:rPr>
                <w:rFonts w:ascii="宋体" w:hAnsi="Calibri" w:eastAsia="宋体" w:cs="宋体"/>
                <w:b/>
                <w:bCs/>
                <w:sz w:val="24"/>
                <w:szCs w:val="24"/>
              </w:rPr>
            </w:pPr>
          </w:p>
        </w:tc>
        <w:tc>
          <w:tcPr>
            <w:tcW w:w="1327" w:type="dxa"/>
          </w:tcPr>
          <w:p w14:paraId="3CCCE9DC">
            <w:pPr>
              <w:spacing w:line="360" w:lineRule="auto"/>
              <w:jc w:val="center"/>
              <w:rPr>
                <w:rFonts w:ascii="宋体" w:hAnsi="Calibri" w:eastAsia="宋体" w:cs="宋体"/>
                <w:b/>
                <w:bCs/>
                <w:sz w:val="24"/>
                <w:szCs w:val="24"/>
              </w:rPr>
            </w:pPr>
          </w:p>
        </w:tc>
        <w:tc>
          <w:tcPr>
            <w:tcW w:w="1327" w:type="dxa"/>
          </w:tcPr>
          <w:p w14:paraId="78D3061C">
            <w:pPr>
              <w:spacing w:line="360" w:lineRule="auto"/>
              <w:jc w:val="center"/>
              <w:rPr>
                <w:rFonts w:ascii="宋体" w:hAnsi="Calibri" w:eastAsia="宋体" w:cs="宋体"/>
                <w:b/>
                <w:bCs/>
                <w:sz w:val="24"/>
                <w:szCs w:val="24"/>
              </w:rPr>
            </w:pPr>
          </w:p>
        </w:tc>
      </w:tr>
      <w:tr w14:paraId="53E24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C389BFF">
            <w:pPr>
              <w:spacing w:line="360" w:lineRule="auto"/>
              <w:jc w:val="center"/>
              <w:rPr>
                <w:rFonts w:ascii="宋体" w:hAnsi="Calibri" w:eastAsia="宋体" w:cs="宋体"/>
                <w:b/>
                <w:bCs/>
                <w:sz w:val="24"/>
                <w:szCs w:val="24"/>
              </w:rPr>
            </w:pPr>
          </w:p>
        </w:tc>
        <w:tc>
          <w:tcPr>
            <w:tcW w:w="1357" w:type="dxa"/>
          </w:tcPr>
          <w:p w14:paraId="607DF262">
            <w:pPr>
              <w:spacing w:line="360" w:lineRule="auto"/>
              <w:jc w:val="center"/>
              <w:rPr>
                <w:rFonts w:ascii="宋体" w:hAnsi="Calibri" w:eastAsia="宋体" w:cs="宋体"/>
                <w:b/>
                <w:bCs/>
                <w:sz w:val="24"/>
                <w:szCs w:val="24"/>
              </w:rPr>
            </w:pPr>
          </w:p>
        </w:tc>
        <w:tc>
          <w:tcPr>
            <w:tcW w:w="1326" w:type="dxa"/>
          </w:tcPr>
          <w:p w14:paraId="4859B552">
            <w:pPr>
              <w:spacing w:line="360" w:lineRule="auto"/>
              <w:jc w:val="center"/>
              <w:rPr>
                <w:rFonts w:ascii="宋体" w:hAnsi="Calibri" w:eastAsia="宋体" w:cs="宋体"/>
                <w:b/>
                <w:bCs/>
                <w:sz w:val="24"/>
                <w:szCs w:val="24"/>
              </w:rPr>
            </w:pPr>
          </w:p>
        </w:tc>
        <w:tc>
          <w:tcPr>
            <w:tcW w:w="1326" w:type="dxa"/>
          </w:tcPr>
          <w:p w14:paraId="39BE2AC8">
            <w:pPr>
              <w:spacing w:line="360" w:lineRule="auto"/>
              <w:jc w:val="center"/>
              <w:rPr>
                <w:rFonts w:ascii="宋体" w:hAnsi="Calibri" w:eastAsia="宋体" w:cs="宋体"/>
                <w:b/>
                <w:bCs/>
                <w:sz w:val="24"/>
                <w:szCs w:val="24"/>
              </w:rPr>
            </w:pPr>
          </w:p>
        </w:tc>
        <w:tc>
          <w:tcPr>
            <w:tcW w:w="1326" w:type="dxa"/>
          </w:tcPr>
          <w:p w14:paraId="6E5E88F8">
            <w:pPr>
              <w:spacing w:line="360" w:lineRule="auto"/>
              <w:jc w:val="center"/>
              <w:rPr>
                <w:rFonts w:ascii="宋体" w:hAnsi="Calibri" w:eastAsia="宋体" w:cs="宋体"/>
                <w:b/>
                <w:bCs/>
                <w:sz w:val="24"/>
                <w:szCs w:val="24"/>
              </w:rPr>
            </w:pPr>
          </w:p>
        </w:tc>
        <w:tc>
          <w:tcPr>
            <w:tcW w:w="1327" w:type="dxa"/>
          </w:tcPr>
          <w:p w14:paraId="5DFE9057">
            <w:pPr>
              <w:spacing w:line="360" w:lineRule="auto"/>
              <w:jc w:val="center"/>
              <w:rPr>
                <w:rFonts w:ascii="宋体" w:hAnsi="Calibri" w:eastAsia="宋体" w:cs="宋体"/>
                <w:b/>
                <w:bCs/>
                <w:sz w:val="24"/>
                <w:szCs w:val="24"/>
              </w:rPr>
            </w:pPr>
          </w:p>
        </w:tc>
        <w:tc>
          <w:tcPr>
            <w:tcW w:w="1327" w:type="dxa"/>
          </w:tcPr>
          <w:p w14:paraId="086327DD">
            <w:pPr>
              <w:spacing w:line="360" w:lineRule="auto"/>
              <w:jc w:val="center"/>
              <w:rPr>
                <w:rFonts w:ascii="宋体" w:hAnsi="Calibri" w:eastAsia="宋体" w:cs="宋体"/>
                <w:b/>
                <w:bCs/>
                <w:sz w:val="24"/>
                <w:szCs w:val="24"/>
              </w:rPr>
            </w:pPr>
          </w:p>
        </w:tc>
      </w:tr>
      <w:tr w14:paraId="6AD49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E515602">
            <w:pPr>
              <w:spacing w:line="360" w:lineRule="auto"/>
              <w:jc w:val="center"/>
              <w:rPr>
                <w:rFonts w:ascii="宋体" w:hAnsi="Calibri" w:eastAsia="宋体" w:cs="宋体"/>
                <w:b/>
                <w:bCs/>
                <w:sz w:val="24"/>
                <w:szCs w:val="24"/>
              </w:rPr>
            </w:pPr>
          </w:p>
        </w:tc>
        <w:tc>
          <w:tcPr>
            <w:tcW w:w="1357" w:type="dxa"/>
          </w:tcPr>
          <w:p w14:paraId="355971E8">
            <w:pPr>
              <w:spacing w:line="360" w:lineRule="auto"/>
              <w:jc w:val="center"/>
              <w:rPr>
                <w:rFonts w:ascii="宋体" w:hAnsi="Calibri" w:eastAsia="宋体" w:cs="宋体"/>
                <w:b/>
                <w:bCs/>
                <w:sz w:val="24"/>
                <w:szCs w:val="24"/>
              </w:rPr>
            </w:pPr>
          </w:p>
        </w:tc>
        <w:tc>
          <w:tcPr>
            <w:tcW w:w="1326" w:type="dxa"/>
          </w:tcPr>
          <w:p w14:paraId="5B912830">
            <w:pPr>
              <w:spacing w:line="360" w:lineRule="auto"/>
              <w:jc w:val="center"/>
              <w:rPr>
                <w:rFonts w:ascii="宋体" w:hAnsi="Calibri" w:eastAsia="宋体" w:cs="宋体"/>
                <w:b/>
                <w:bCs/>
                <w:sz w:val="24"/>
                <w:szCs w:val="24"/>
              </w:rPr>
            </w:pPr>
          </w:p>
        </w:tc>
        <w:tc>
          <w:tcPr>
            <w:tcW w:w="1326" w:type="dxa"/>
          </w:tcPr>
          <w:p w14:paraId="2A32DB16">
            <w:pPr>
              <w:spacing w:line="360" w:lineRule="auto"/>
              <w:jc w:val="center"/>
              <w:rPr>
                <w:rFonts w:ascii="宋体" w:hAnsi="Calibri" w:eastAsia="宋体" w:cs="宋体"/>
                <w:b/>
                <w:bCs/>
                <w:sz w:val="24"/>
                <w:szCs w:val="24"/>
              </w:rPr>
            </w:pPr>
          </w:p>
        </w:tc>
        <w:tc>
          <w:tcPr>
            <w:tcW w:w="1326" w:type="dxa"/>
          </w:tcPr>
          <w:p w14:paraId="6CA4F4EF">
            <w:pPr>
              <w:spacing w:line="360" w:lineRule="auto"/>
              <w:jc w:val="center"/>
              <w:rPr>
                <w:rFonts w:ascii="宋体" w:hAnsi="Calibri" w:eastAsia="宋体" w:cs="宋体"/>
                <w:b/>
                <w:bCs/>
                <w:sz w:val="24"/>
                <w:szCs w:val="24"/>
              </w:rPr>
            </w:pPr>
          </w:p>
        </w:tc>
        <w:tc>
          <w:tcPr>
            <w:tcW w:w="1327" w:type="dxa"/>
          </w:tcPr>
          <w:p w14:paraId="7F991603">
            <w:pPr>
              <w:spacing w:line="360" w:lineRule="auto"/>
              <w:jc w:val="center"/>
              <w:rPr>
                <w:rFonts w:ascii="宋体" w:hAnsi="Calibri" w:eastAsia="宋体" w:cs="宋体"/>
                <w:b/>
                <w:bCs/>
                <w:sz w:val="24"/>
                <w:szCs w:val="24"/>
              </w:rPr>
            </w:pPr>
          </w:p>
        </w:tc>
        <w:tc>
          <w:tcPr>
            <w:tcW w:w="1327" w:type="dxa"/>
          </w:tcPr>
          <w:p w14:paraId="48FE794B">
            <w:pPr>
              <w:spacing w:line="360" w:lineRule="auto"/>
              <w:jc w:val="center"/>
              <w:rPr>
                <w:rFonts w:ascii="宋体" w:hAnsi="Calibri" w:eastAsia="宋体" w:cs="宋体"/>
                <w:b/>
                <w:bCs/>
                <w:sz w:val="24"/>
                <w:szCs w:val="24"/>
              </w:rPr>
            </w:pPr>
          </w:p>
        </w:tc>
      </w:tr>
    </w:tbl>
    <w:p w14:paraId="5F72644C">
      <w:pPr>
        <w:spacing w:line="360" w:lineRule="auto"/>
        <w:ind w:firstLine="475" w:firstLineChars="198"/>
        <w:jc w:val="left"/>
        <w:rPr>
          <w:rFonts w:hint="eastAsia" w:ascii="宋体" w:hAnsi="Calibri" w:eastAsia="宋体" w:cs="Times New Roman"/>
          <w:sz w:val="24"/>
          <w:szCs w:val="24"/>
          <w:lang w:eastAsia="zh-CN"/>
        </w:rPr>
      </w:pPr>
      <w:r>
        <w:rPr>
          <w:rFonts w:hint="eastAsia" w:ascii="宋体" w:hAnsi="宋体" w:eastAsia="宋体" w:cs="Times New Roman"/>
          <w:sz w:val="24"/>
          <w:szCs w:val="24"/>
        </w:rPr>
        <w:t>备注：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应根据其提供的服务，对照</w:t>
      </w:r>
      <w:r>
        <w:rPr>
          <w:rFonts w:hint="eastAsia" w:ascii="宋体" w:hAnsi="宋体" w:eastAsia="宋体" w:cs="Times New Roman"/>
          <w:sz w:val="24"/>
          <w:szCs w:val="24"/>
          <w:lang w:eastAsia="zh-CN"/>
        </w:rPr>
        <w:t>招标文件</w:t>
      </w:r>
      <w:r>
        <w:rPr>
          <w:rFonts w:hint="eastAsia" w:ascii="宋体" w:hAnsi="宋体" w:eastAsia="宋体" w:cs="Times New Roman"/>
          <w:sz w:val="24"/>
          <w:szCs w:val="24"/>
        </w:rPr>
        <w:t>第四章“服务标准和要求”中的要求，有差异的，则在此表中列明实际响应的内容提要并加以说明，以便查对。本表包括所有的技术响应及差异。无差异说明表示完全响应。</w:t>
      </w:r>
    </w:p>
    <w:p w14:paraId="7C41603D">
      <w:pPr>
        <w:widowControl/>
        <w:shd w:val="clear" w:color="auto" w:fill="FFFFFF"/>
        <w:snapToGrid w:val="0"/>
        <w:spacing w:line="360" w:lineRule="auto"/>
        <w:jc w:val="left"/>
        <w:rPr>
          <w:rFonts w:ascii="宋体" w:hAnsi="Calibri" w:eastAsia="宋体" w:cs="Arial"/>
          <w:kern w:val="0"/>
          <w:sz w:val="24"/>
          <w:szCs w:val="24"/>
        </w:rPr>
      </w:pPr>
    </w:p>
    <w:p w14:paraId="72C4CD1C">
      <w:pPr>
        <w:widowControl/>
        <w:shd w:val="clear" w:color="auto" w:fill="FFFFFF"/>
        <w:snapToGrid w:val="0"/>
        <w:spacing w:line="360" w:lineRule="auto"/>
        <w:jc w:val="left"/>
        <w:rPr>
          <w:rFonts w:ascii="宋体" w:hAnsi="Calibri" w:eastAsia="宋体" w:cs="Arial"/>
          <w:kern w:val="0"/>
          <w:sz w:val="24"/>
          <w:szCs w:val="24"/>
        </w:rPr>
      </w:pPr>
    </w:p>
    <w:p w14:paraId="2F4A8CC1">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：（盖章）</w:t>
      </w:r>
    </w:p>
    <w:p w14:paraId="7AD81C9A">
      <w:pPr>
        <w:widowControl/>
        <w:shd w:val="clear" w:color="auto" w:fill="FFFFFF"/>
        <w:snapToGrid w:val="0"/>
        <w:spacing w:line="360" w:lineRule="auto"/>
        <w:jc w:val="left"/>
        <w:rPr>
          <w:rFonts w:ascii="宋体" w:hAnsi="Calibri" w:eastAsia="宋体" w:cs="Arial"/>
          <w:kern w:val="0"/>
          <w:sz w:val="24"/>
          <w:szCs w:val="24"/>
        </w:rPr>
      </w:pPr>
    </w:p>
    <w:p w14:paraId="003A97FD">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rPr>
        <w:t>法定代表人：（盖章）</w:t>
      </w:r>
    </w:p>
    <w:p w14:paraId="4D6D5B5D">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eastAsia="宋体" w:cs="Arial"/>
          <w:kern w:val="0"/>
          <w:sz w:val="24"/>
          <w:szCs w:val="24"/>
        </w:rPr>
        <w:t>日期：年月日</w:t>
      </w:r>
    </w:p>
    <w:p w14:paraId="53AB6EEE">
      <w:pPr>
        <w:tabs>
          <w:tab w:val="center" w:pos="4832"/>
          <w:tab w:val="left" w:pos="7140"/>
        </w:tabs>
        <w:spacing w:line="360" w:lineRule="auto"/>
        <w:jc w:val="left"/>
        <w:outlineLvl w:val="1"/>
        <w:rPr>
          <w:rFonts w:ascii="宋体" w:hAnsi="宋体" w:eastAsia="宋体" w:cs="宋体"/>
          <w:b/>
          <w:sz w:val="24"/>
          <w:szCs w:val="24"/>
        </w:rPr>
      </w:pPr>
      <w:r>
        <w:rPr>
          <w:rFonts w:ascii="宋体" w:hAnsi="宋体" w:cs="Arial"/>
          <w:b/>
          <w:bCs/>
          <w:kern w:val="36"/>
          <w:sz w:val="24"/>
          <w:szCs w:val="24"/>
        </w:rPr>
        <w:br w:type="page"/>
      </w:r>
      <w:bookmarkStart w:id="108" w:name="_Toc37592791"/>
      <w:bookmarkStart w:id="109" w:name="_Toc6265"/>
      <w:r>
        <w:rPr>
          <w:rFonts w:hint="eastAsia" w:ascii="宋体" w:hAnsi="宋体" w:cs="宋体"/>
          <w:b/>
          <w:sz w:val="24"/>
          <w:szCs w:val="24"/>
        </w:rPr>
        <w:t>2.2、</w:t>
      </w:r>
      <w:bookmarkEnd w:id="108"/>
      <w:r>
        <w:rPr>
          <w:rFonts w:hint="eastAsia" w:ascii="宋体" w:hAnsi="宋体" w:eastAsia="宋体" w:cs="宋体"/>
          <w:b/>
          <w:sz w:val="24"/>
          <w:szCs w:val="24"/>
        </w:rPr>
        <w:t>商务条款偏离表</w:t>
      </w:r>
      <w:bookmarkEnd w:id="109"/>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05E57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658425AC">
            <w:pPr>
              <w:spacing w:line="360" w:lineRule="auto"/>
              <w:jc w:val="center"/>
              <w:rPr>
                <w:rFonts w:ascii="宋体" w:hAnsi="Calibri" w:eastAsia="宋体" w:cs="宋体"/>
                <w:bCs/>
                <w:sz w:val="24"/>
                <w:szCs w:val="24"/>
              </w:rPr>
            </w:pPr>
            <w:r>
              <w:rPr>
                <w:rFonts w:hint="eastAsia" w:ascii="宋体" w:hAnsi="宋体" w:eastAsia="宋体" w:cs="宋体"/>
                <w:bCs/>
                <w:sz w:val="24"/>
                <w:szCs w:val="24"/>
              </w:rPr>
              <w:t>序号</w:t>
            </w:r>
          </w:p>
        </w:tc>
        <w:tc>
          <w:tcPr>
            <w:tcW w:w="2070" w:type="dxa"/>
            <w:vAlign w:val="center"/>
          </w:tcPr>
          <w:p w14:paraId="19939D0C">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条目号</w:t>
            </w:r>
          </w:p>
        </w:tc>
        <w:tc>
          <w:tcPr>
            <w:tcW w:w="2052" w:type="dxa"/>
            <w:vAlign w:val="center"/>
          </w:tcPr>
          <w:p w14:paraId="2A44E893">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的商务条款</w:t>
            </w:r>
          </w:p>
        </w:tc>
        <w:tc>
          <w:tcPr>
            <w:tcW w:w="2126" w:type="dxa"/>
            <w:vAlign w:val="center"/>
          </w:tcPr>
          <w:p w14:paraId="05347B11">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投标文件</w:t>
            </w:r>
            <w:r>
              <w:rPr>
                <w:rFonts w:hint="eastAsia" w:ascii="宋体" w:hAnsi="宋体" w:eastAsia="宋体" w:cs="宋体"/>
                <w:bCs/>
                <w:sz w:val="24"/>
                <w:szCs w:val="24"/>
              </w:rPr>
              <w:t>的商务条款</w:t>
            </w:r>
          </w:p>
        </w:tc>
        <w:tc>
          <w:tcPr>
            <w:tcW w:w="1985" w:type="dxa"/>
            <w:vAlign w:val="center"/>
          </w:tcPr>
          <w:p w14:paraId="03DF1B48">
            <w:pPr>
              <w:spacing w:line="360" w:lineRule="auto"/>
              <w:jc w:val="center"/>
              <w:rPr>
                <w:rFonts w:ascii="宋体" w:hAnsi="Calibri" w:eastAsia="宋体" w:cs="宋体"/>
                <w:bCs/>
                <w:sz w:val="24"/>
                <w:szCs w:val="24"/>
              </w:rPr>
            </w:pPr>
            <w:r>
              <w:rPr>
                <w:rFonts w:hint="eastAsia" w:ascii="宋体" w:hAnsi="宋体" w:eastAsia="宋体" w:cs="宋体"/>
                <w:bCs/>
                <w:sz w:val="24"/>
                <w:szCs w:val="24"/>
              </w:rPr>
              <w:t>说明</w:t>
            </w:r>
          </w:p>
        </w:tc>
      </w:tr>
      <w:tr w14:paraId="0BCC6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1B91B72">
            <w:pPr>
              <w:spacing w:line="360" w:lineRule="auto"/>
              <w:jc w:val="center"/>
              <w:rPr>
                <w:rFonts w:ascii="宋体" w:hAnsi="Calibri" w:eastAsia="宋体" w:cs="宋体"/>
                <w:b/>
                <w:bCs/>
                <w:sz w:val="24"/>
                <w:szCs w:val="24"/>
              </w:rPr>
            </w:pPr>
          </w:p>
        </w:tc>
        <w:tc>
          <w:tcPr>
            <w:tcW w:w="2070" w:type="dxa"/>
          </w:tcPr>
          <w:p w14:paraId="5299ABEA">
            <w:pPr>
              <w:spacing w:line="360" w:lineRule="auto"/>
              <w:jc w:val="center"/>
              <w:rPr>
                <w:rFonts w:ascii="宋体" w:hAnsi="Calibri" w:eastAsia="宋体" w:cs="宋体"/>
                <w:b/>
                <w:bCs/>
                <w:sz w:val="24"/>
                <w:szCs w:val="24"/>
              </w:rPr>
            </w:pPr>
          </w:p>
        </w:tc>
        <w:tc>
          <w:tcPr>
            <w:tcW w:w="2052" w:type="dxa"/>
          </w:tcPr>
          <w:p w14:paraId="070B2889">
            <w:pPr>
              <w:spacing w:line="360" w:lineRule="auto"/>
              <w:jc w:val="center"/>
              <w:rPr>
                <w:rFonts w:ascii="宋体" w:hAnsi="Calibri" w:eastAsia="宋体" w:cs="宋体"/>
                <w:b/>
                <w:bCs/>
                <w:sz w:val="24"/>
                <w:szCs w:val="24"/>
              </w:rPr>
            </w:pPr>
          </w:p>
        </w:tc>
        <w:tc>
          <w:tcPr>
            <w:tcW w:w="2126" w:type="dxa"/>
          </w:tcPr>
          <w:p w14:paraId="5F8D89C7">
            <w:pPr>
              <w:spacing w:line="360" w:lineRule="auto"/>
              <w:jc w:val="center"/>
              <w:rPr>
                <w:rFonts w:ascii="宋体" w:hAnsi="Calibri" w:eastAsia="宋体" w:cs="宋体"/>
                <w:b/>
                <w:bCs/>
                <w:sz w:val="24"/>
                <w:szCs w:val="24"/>
              </w:rPr>
            </w:pPr>
          </w:p>
        </w:tc>
        <w:tc>
          <w:tcPr>
            <w:tcW w:w="1985" w:type="dxa"/>
          </w:tcPr>
          <w:p w14:paraId="0EF78378">
            <w:pPr>
              <w:spacing w:line="360" w:lineRule="auto"/>
              <w:jc w:val="center"/>
              <w:rPr>
                <w:rFonts w:ascii="宋体" w:hAnsi="Calibri" w:eastAsia="宋体" w:cs="宋体"/>
                <w:b/>
                <w:bCs/>
                <w:sz w:val="24"/>
                <w:szCs w:val="24"/>
              </w:rPr>
            </w:pPr>
          </w:p>
        </w:tc>
      </w:tr>
      <w:tr w14:paraId="3827B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05CCD48">
            <w:pPr>
              <w:spacing w:line="360" w:lineRule="auto"/>
              <w:jc w:val="center"/>
              <w:rPr>
                <w:rFonts w:ascii="宋体" w:hAnsi="Calibri" w:eastAsia="宋体" w:cs="宋体"/>
                <w:b/>
                <w:bCs/>
                <w:sz w:val="24"/>
                <w:szCs w:val="24"/>
              </w:rPr>
            </w:pPr>
          </w:p>
        </w:tc>
        <w:tc>
          <w:tcPr>
            <w:tcW w:w="2070" w:type="dxa"/>
          </w:tcPr>
          <w:p w14:paraId="0EC0657F">
            <w:pPr>
              <w:spacing w:line="360" w:lineRule="auto"/>
              <w:jc w:val="center"/>
              <w:rPr>
                <w:rFonts w:ascii="宋体" w:hAnsi="Calibri" w:eastAsia="宋体" w:cs="宋体"/>
                <w:b/>
                <w:bCs/>
                <w:sz w:val="24"/>
                <w:szCs w:val="24"/>
              </w:rPr>
            </w:pPr>
          </w:p>
        </w:tc>
        <w:tc>
          <w:tcPr>
            <w:tcW w:w="2052" w:type="dxa"/>
          </w:tcPr>
          <w:p w14:paraId="014D23ED">
            <w:pPr>
              <w:spacing w:line="360" w:lineRule="auto"/>
              <w:jc w:val="center"/>
              <w:rPr>
                <w:rFonts w:ascii="宋体" w:hAnsi="Calibri" w:eastAsia="宋体" w:cs="宋体"/>
                <w:b/>
                <w:bCs/>
                <w:sz w:val="24"/>
                <w:szCs w:val="24"/>
              </w:rPr>
            </w:pPr>
          </w:p>
        </w:tc>
        <w:tc>
          <w:tcPr>
            <w:tcW w:w="2126" w:type="dxa"/>
          </w:tcPr>
          <w:p w14:paraId="6F2F54C4">
            <w:pPr>
              <w:spacing w:line="360" w:lineRule="auto"/>
              <w:jc w:val="center"/>
              <w:rPr>
                <w:rFonts w:ascii="宋体" w:hAnsi="Calibri" w:eastAsia="宋体" w:cs="宋体"/>
                <w:b/>
                <w:bCs/>
                <w:sz w:val="24"/>
                <w:szCs w:val="24"/>
              </w:rPr>
            </w:pPr>
          </w:p>
        </w:tc>
        <w:tc>
          <w:tcPr>
            <w:tcW w:w="1985" w:type="dxa"/>
          </w:tcPr>
          <w:p w14:paraId="5C602795">
            <w:pPr>
              <w:spacing w:line="360" w:lineRule="auto"/>
              <w:jc w:val="center"/>
              <w:rPr>
                <w:rFonts w:ascii="宋体" w:hAnsi="Calibri" w:eastAsia="宋体" w:cs="宋体"/>
                <w:b/>
                <w:bCs/>
                <w:sz w:val="24"/>
                <w:szCs w:val="24"/>
              </w:rPr>
            </w:pPr>
          </w:p>
        </w:tc>
      </w:tr>
      <w:tr w14:paraId="5F00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546C2D5">
            <w:pPr>
              <w:spacing w:line="360" w:lineRule="auto"/>
              <w:jc w:val="center"/>
              <w:rPr>
                <w:rFonts w:ascii="宋体" w:hAnsi="Calibri" w:eastAsia="宋体" w:cs="宋体"/>
                <w:b/>
                <w:bCs/>
                <w:sz w:val="24"/>
                <w:szCs w:val="24"/>
              </w:rPr>
            </w:pPr>
          </w:p>
        </w:tc>
        <w:tc>
          <w:tcPr>
            <w:tcW w:w="2070" w:type="dxa"/>
          </w:tcPr>
          <w:p w14:paraId="6CBD5A4B">
            <w:pPr>
              <w:spacing w:line="360" w:lineRule="auto"/>
              <w:jc w:val="center"/>
              <w:rPr>
                <w:rFonts w:ascii="宋体" w:hAnsi="Calibri" w:eastAsia="宋体" w:cs="宋体"/>
                <w:b/>
                <w:bCs/>
                <w:sz w:val="24"/>
                <w:szCs w:val="24"/>
              </w:rPr>
            </w:pPr>
          </w:p>
        </w:tc>
        <w:tc>
          <w:tcPr>
            <w:tcW w:w="2052" w:type="dxa"/>
          </w:tcPr>
          <w:p w14:paraId="4B3A0634">
            <w:pPr>
              <w:spacing w:line="360" w:lineRule="auto"/>
              <w:jc w:val="center"/>
              <w:rPr>
                <w:rFonts w:ascii="宋体" w:hAnsi="Calibri" w:eastAsia="宋体" w:cs="宋体"/>
                <w:b/>
                <w:bCs/>
                <w:sz w:val="24"/>
                <w:szCs w:val="24"/>
              </w:rPr>
            </w:pPr>
          </w:p>
        </w:tc>
        <w:tc>
          <w:tcPr>
            <w:tcW w:w="2126" w:type="dxa"/>
          </w:tcPr>
          <w:p w14:paraId="15C5D9E6">
            <w:pPr>
              <w:spacing w:line="360" w:lineRule="auto"/>
              <w:jc w:val="center"/>
              <w:rPr>
                <w:rFonts w:ascii="宋体" w:hAnsi="Calibri" w:eastAsia="宋体" w:cs="宋体"/>
                <w:b/>
                <w:bCs/>
                <w:sz w:val="24"/>
                <w:szCs w:val="24"/>
              </w:rPr>
            </w:pPr>
          </w:p>
        </w:tc>
        <w:tc>
          <w:tcPr>
            <w:tcW w:w="1985" w:type="dxa"/>
          </w:tcPr>
          <w:p w14:paraId="6440D17A">
            <w:pPr>
              <w:spacing w:line="360" w:lineRule="auto"/>
              <w:jc w:val="center"/>
              <w:rPr>
                <w:rFonts w:ascii="宋体" w:hAnsi="Calibri" w:eastAsia="宋体" w:cs="宋体"/>
                <w:b/>
                <w:bCs/>
                <w:sz w:val="24"/>
                <w:szCs w:val="24"/>
              </w:rPr>
            </w:pPr>
          </w:p>
        </w:tc>
      </w:tr>
      <w:tr w14:paraId="0AF11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D5731CD">
            <w:pPr>
              <w:spacing w:line="360" w:lineRule="auto"/>
              <w:jc w:val="center"/>
              <w:rPr>
                <w:rFonts w:ascii="宋体" w:hAnsi="Calibri" w:eastAsia="宋体" w:cs="宋体"/>
                <w:b/>
                <w:bCs/>
                <w:sz w:val="24"/>
                <w:szCs w:val="24"/>
              </w:rPr>
            </w:pPr>
          </w:p>
        </w:tc>
        <w:tc>
          <w:tcPr>
            <w:tcW w:w="2070" w:type="dxa"/>
          </w:tcPr>
          <w:p w14:paraId="1E31746E">
            <w:pPr>
              <w:spacing w:line="360" w:lineRule="auto"/>
              <w:jc w:val="center"/>
              <w:rPr>
                <w:rFonts w:ascii="宋体" w:hAnsi="Calibri" w:eastAsia="宋体" w:cs="宋体"/>
                <w:b/>
                <w:bCs/>
                <w:sz w:val="24"/>
                <w:szCs w:val="24"/>
              </w:rPr>
            </w:pPr>
          </w:p>
        </w:tc>
        <w:tc>
          <w:tcPr>
            <w:tcW w:w="2052" w:type="dxa"/>
          </w:tcPr>
          <w:p w14:paraId="646B83F9">
            <w:pPr>
              <w:spacing w:line="360" w:lineRule="auto"/>
              <w:jc w:val="center"/>
              <w:rPr>
                <w:rFonts w:ascii="宋体" w:hAnsi="Calibri" w:eastAsia="宋体" w:cs="宋体"/>
                <w:b/>
                <w:bCs/>
                <w:sz w:val="24"/>
                <w:szCs w:val="24"/>
              </w:rPr>
            </w:pPr>
          </w:p>
        </w:tc>
        <w:tc>
          <w:tcPr>
            <w:tcW w:w="2126" w:type="dxa"/>
          </w:tcPr>
          <w:p w14:paraId="1D1721A6">
            <w:pPr>
              <w:spacing w:line="360" w:lineRule="auto"/>
              <w:jc w:val="center"/>
              <w:rPr>
                <w:rFonts w:ascii="宋体" w:hAnsi="Calibri" w:eastAsia="宋体" w:cs="宋体"/>
                <w:b/>
                <w:bCs/>
                <w:sz w:val="24"/>
                <w:szCs w:val="24"/>
              </w:rPr>
            </w:pPr>
          </w:p>
        </w:tc>
        <w:tc>
          <w:tcPr>
            <w:tcW w:w="1985" w:type="dxa"/>
          </w:tcPr>
          <w:p w14:paraId="3CCEA398">
            <w:pPr>
              <w:spacing w:line="360" w:lineRule="auto"/>
              <w:jc w:val="center"/>
              <w:rPr>
                <w:rFonts w:ascii="宋体" w:hAnsi="Calibri" w:eastAsia="宋体" w:cs="宋体"/>
                <w:b/>
                <w:bCs/>
                <w:sz w:val="24"/>
                <w:szCs w:val="24"/>
              </w:rPr>
            </w:pPr>
          </w:p>
        </w:tc>
      </w:tr>
      <w:tr w14:paraId="4399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7BD0052">
            <w:pPr>
              <w:spacing w:line="360" w:lineRule="auto"/>
              <w:jc w:val="center"/>
              <w:rPr>
                <w:rFonts w:ascii="宋体" w:hAnsi="Calibri" w:eastAsia="宋体" w:cs="宋体"/>
                <w:b/>
                <w:bCs/>
                <w:sz w:val="24"/>
                <w:szCs w:val="24"/>
              </w:rPr>
            </w:pPr>
          </w:p>
        </w:tc>
        <w:tc>
          <w:tcPr>
            <w:tcW w:w="2070" w:type="dxa"/>
          </w:tcPr>
          <w:p w14:paraId="3D393127">
            <w:pPr>
              <w:spacing w:line="360" w:lineRule="auto"/>
              <w:jc w:val="center"/>
              <w:rPr>
                <w:rFonts w:ascii="宋体" w:hAnsi="Calibri" w:eastAsia="宋体" w:cs="宋体"/>
                <w:b/>
                <w:bCs/>
                <w:sz w:val="24"/>
                <w:szCs w:val="24"/>
              </w:rPr>
            </w:pPr>
          </w:p>
        </w:tc>
        <w:tc>
          <w:tcPr>
            <w:tcW w:w="2052" w:type="dxa"/>
          </w:tcPr>
          <w:p w14:paraId="627DC63E">
            <w:pPr>
              <w:spacing w:line="360" w:lineRule="auto"/>
              <w:jc w:val="center"/>
              <w:rPr>
                <w:rFonts w:ascii="宋体" w:hAnsi="Calibri" w:eastAsia="宋体" w:cs="宋体"/>
                <w:b/>
                <w:bCs/>
                <w:sz w:val="24"/>
                <w:szCs w:val="24"/>
              </w:rPr>
            </w:pPr>
          </w:p>
        </w:tc>
        <w:tc>
          <w:tcPr>
            <w:tcW w:w="2126" w:type="dxa"/>
          </w:tcPr>
          <w:p w14:paraId="3383D2BF">
            <w:pPr>
              <w:spacing w:line="360" w:lineRule="auto"/>
              <w:jc w:val="center"/>
              <w:rPr>
                <w:rFonts w:ascii="宋体" w:hAnsi="Calibri" w:eastAsia="宋体" w:cs="宋体"/>
                <w:b/>
                <w:bCs/>
                <w:sz w:val="24"/>
                <w:szCs w:val="24"/>
              </w:rPr>
            </w:pPr>
          </w:p>
        </w:tc>
        <w:tc>
          <w:tcPr>
            <w:tcW w:w="1985" w:type="dxa"/>
          </w:tcPr>
          <w:p w14:paraId="795EA658">
            <w:pPr>
              <w:spacing w:line="360" w:lineRule="auto"/>
              <w:jc w:val="center"/>
              <w:rPr>
                <w:rFonts w:ascii="宋体" w:hAnsi="Calibri" w:eastAsia="宋体" w:cs="宋体"/>
                <w:b/>
                <w:bCs/>
                <w:sz w:val="24"/>
                <w:szCs w:val="24"/>
              </w:rPr>
            </w:pPr>
          </w:p>
        </w:tc>
      </w:tr>
    </w:tbl>
    <w:p w14:paraId="4B194025">
      <w:pPr>
        <w:spacing w:line="360" w:lineRule="auto"/>
        <w:ind w:firstLine="480" w:firstLineChars="200"/>
        <w:jc w:val="left"/>
        <w:rPr>
          <w:rFonts w:ascii="宋体" w:hAnsi="Calibri" w:eastAsia="宋体" w:cs="Times New Roman"/>
          <w:sz w:val="24"/>
          <w:szCs w:val="24"/>
        </w:rPr>
      </w:pPr>
      <w:r>
        <w:rPr>
          <w:rFonts w:hint="eastAsia" w:ascii="宋体" w:hAnsi="宋体" w:eastAsia="宋体" w:cs="Times New Roman"/>
          <w:sz w:val="24"/>
          <w:szCs w:val="24"/>
        </w:rPr>
        <w:t>备注：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商务条款有差异的，则在此表中列明实际响应的内容提要并加以说明，以便查对。无差异说明表示完全响应。</w:t>
      </w:r>
    </w:p>
    <w:p w14:paraId="36465FA6">
      <w:pPr>
        <w:spacing w:line="360" w:lineRule="auto"/>
        <w:jc w:val="left"/>
        <w:rPr>
          <w:rFonts w:ascii="宋体" w:hAnsi="Calibri" w:eastAsia="宋体" w:cs="Times New Roman"/>
          <w:sz w:val="24"/>
          <w:szCs w:val="24"/>
        </w:rPr>
      </w:pPr>
    </w:p>
    <w:p w14:paraId="0B4616D9">
      <w:pPr>
        <w:spacing w:line="360" w:lineRule="auto"/>
        <w:jc w:val="left"/>
        <w:rPr>
          <w:rFonts w:ascii="宋体" w:hAnsi="Calibri" w:eastAsia="宋体" w:cs="Times New Roman"/>
          <w:sz w:val="24"/>
          <w:szCs w:val="24"/>
        </w:rPr>
      </w:pPr>
    </w:p>
    <w:p w14:paraId="098F1181">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：（盖章）</w:t>
      </w:r>
    </w:p>
    <w:p w14:paraId="59E17201">
      <w:pPr>
        <w:widowControl/>
        <w:shd w:val="clear" w:color="auto" w:fill="FFFFFF"/>
        <w:snapToGrid w:val="0"/>
        <w:spacing w:line="360" w:lineRule="auto"/>
        <w:jc w:val="left"/>
        <w:rPr>
          <w:rFonts w:ascii="宋体" w:hAnsi="Calibri" w:eastAsia="宋体" w:cs="Arial"/>
          <w:kern w:val="0"/>
          <w:sz w:val="24"/>
          <w:szCs w:val="24"/>
        </w:rPr>
      </w:pPr>
    </w:p>
    <w:p w14:paraId="7E7D03B4">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rPr>
        <w:t>法定代表人：（盖章）</w:t>
      </w:r>
    </w:p>
    <w:p w14:paraId="0FBAA8D3">
      <w:pPr>
        <w:widowControl/>
        <w:shd w:val="clear" w:color="auto" w:fill="FFFFFF"/>
        <w:snapToGrid w:val="0"/>
        <w:spacing w:line="360" w:lineRule="auto"/>
        <w:ind w:firstLine="420"/>
        <w:jc w:val="center"/>
        <w:rPr>
          <w:rFonts w:ascii="宋体" w:hAnsi="Calibri" w:eastAsia="宋体" w:cs="Arial"/>
          <w:kern w:val="0"/>
          <w:sz w:val="24"/>
          <w:szCs w:val="24"/>
        </w:rPr>
      </w:pPr>
      <w:r>
        <w:rPr>
          <w:rFonts w:hint="eastAsia" w:ascii="宋体" w:hAnsi="宋体" w:eastAsia="宋体" w:cs="Arial"/>
          <w:kern w:val="0"/>
          <w:sz w:val="24"/>
          <w:szCs w:val="24"/>
        </w:rPr>
        <w:t>日期：年月日</w:t>
      </w:r>
    </w:p>
    <w:p w14:paraId="61102649">
      <w:pPr>
        <w:widowControl/>
        <w:shd w:val="clear" w:color="auto" w:fill="FFFFFF"/>
        <w:snapToGrid w:val="0"/>
        <w:spacing w:line="360" w:lineRule="auto"/>
        <w:ind w:firstLine="420"/>
        <w:jc w:val="center"/>
        <w:rPr>
          <w:rFonts w:ascii="宋体" w:hAnsi="宋体" w:cs="Arial"/>
          <w:kern w:val="0"/>
          <w:sz w:val="24"/>
          <w:szCs w:val="24"/>
        </w:rPr>
      </w:pPr>
    </w:p>
    <w:p w14:paraId="164F13DF">
      <w:pPr>
        <w:widowControl/>
        <w:jc w:val="left"/>
        <w:rPr>
          <w:rFonts w:ascii="宋体" w:hAnsi="宋体" w:cs="宋体"/>
          <w:kern w:val="0"/>
          <w:sz w:val="24"/>
          <w:szCs w:val="24"/>
        </w:rPr>
      </w:pPr>
      <w:r>
        <w:rPr>
          <w:rFonts w:ascii="宋体" w:hAnsi="宋体" w:cs="宋体"/>
          <w:kern w:val="0"/>
          <w:sz w:val="24"/>
          <w:szCs w:val="24"/>
        </w:rPr>
        <w:br w:type="page"/>
      </w:r>
    </w:p>
    <w:p w14:paraId="55DDA65E">
      <w:pPr>
        <w:autoSpaceDE w:val="0"/>
        <w:autoSpaceDN w:val="0"/>
        <w:adjustRightInd w:val="0"/>
        <w:spacing w:line="360" w:lineRule="auto"/>
        <w:ind w:firstLine="120" w:firstLineChars="50"/>
        <w:jc w:val="center"/>
        <w:rPr>
          <w:rFonts w:ascii="宋体" w:hAnsi="宋体" w:cs="宋体"/>
          <w:b/>
          <w:kern w:val="0"/>
          <w:sz w:val="24"/>
          <w:szCs w:val="24"/>
        </w:rPr>
      </w:pPr>
      <w:r>
        <w:rPr>
          <w:rFonts w:hint="eastAsia" w:ascii="宋体" w:hAnsi="宋体" w:cs="宋体"/>
          <w:b/>
          <w:kern w:val="0"/>
          <w:sz w:val="24"/>
          <w:szCs w:val="24"/>
        </w:rPr>
        <w:t>（3）、近三年内已完成的类似项目业绩</w:t>
      </w:r>
    </w:p>
    <w:p w14:paraId="0FF26DFD">
      <w:pPr>
        <w:autoSpaceDE w:val="0"/>
        <w:autoSpaceDN w:val="0"/>
        <w:adjustRightInd w:val="0"/>
        <w:spacing w:line="360" w:lineRule="auto"/>
        <w:ind w:firstLine="120" w:firstLineChars="50"/>
        <w:jc w:val="center"/>
        <w:rPr>
          <w:rFonts w:ascii="宋体" w:hAnsi="宋体" w:cs="宋体"/>
          <w:kern w:val="0"/>
          <w:sz w:val="24"/>
          <w:szCs w:val="24"/>
        </w:rPr>
      </w:pPr>
    </w:p>
    <w:tbl>
      <w:tblPr>
        <w:tblStyle w:val="44"/>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2"/>
        <w:gridCol w:w="6148"/>
      </w:tblGrid>
      <w:tr w14:paraId="43B6D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19A0C014">
            <w:pPr>
              <w:jc w:val="center"/>
              <w:rPr>
                <w:rFonts w:ascii="宋体" w:hAnsi="Calibri" w:eastAsia="宋体" w:cs="Times New Roman"/>
                <w:sz w:val="24"/>
                <w:szCs w:val="24"/>
              </w:rPr>
            </w:pPr>
            <w:r>
              <w:rPr>
                <w:rFonts w:hint="eastAsia" w:ascii="宋体" w:hAnsi="宋体" w:eastAsia="宋体" w:cs="Times New Roman"/>
                <w:sz w:val="24"/>
                <w:szCs w:val="24"/>
              </w:rPr>
              <w:t>项目名称</w:t>
            </w:r>
          </w:p>
        </w:tc>
        <w:tc>
          <w:tcPr>
            <w:tcW w:w="6148" w:type="dxa"/>
            <w:vAlign w:val="center"/>
          </w:tcPr>
          <w:p w14:paraId="2986274E">
            <w:pPr>
              <w:jc w:val="center"/>
              <w:rPr>
                <w:rFonts w:ascii="宋体" w:hAnsi="Calibri" w:eastAsia="宋体" w:cs="Times New Roman"/>
                <w:sz w:val="24"/>
                <w:szCs w:val="24"/>
              </w:rPr>
            </w:pPr>
          </w:p>
        </w:tc>
      </w:tr>
      <w:tr w14:paraId="15785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0CBBCCC0">
            <w:pPr>
              <w:jc w:val="center"/>
              <w:rPr>
                <w:rFonts w:ascii="宋体" w:hAnsi="Calibri" w:eastAsia="宋体" w:cs="Times New Roman"/>
                <w:sz w:val="24"/>
                <w:szCs w:val="24"/>
              </w:rPr>
            </w:pPr>
            <w:r>
              <w:rPr>
                <w:rFonts w:hint="eastAsia" w:ascii="宋体" w:hAnsi="宋体" w:eastAsia="宋体" w:cs="Times New Roman"/>
                <w:sz w:val="24"/>
                <w:szCs w:val="24"/>
              </w:rPr>
              <w:t>采购人名称</w:t>
            </w:r>
          </w:p>
        </w:tc>
        <w:tc>
          <w:tcPr>
            <w:tcW w:w="6148" w:type="dxa"/>
            <w:vAlign w:val="center"/>
          </w:tcPr>
          <w:p w14:paraId="5BBBB807">
            <w:pPr>
              <w:jc w:val="center"/>
              <w:rPr>
                <w:rFonts w:ascii="宋体" w:hAnsi="Calibri" w:eastAsia="宋体" w:cs="Times New Roman"/>
                <w:sz w:val="24"/>
                <w:szCs w:val="24"/>
              </w:rPr>
            </w:pPr>
          </w:p>
        </w:tc>
      </w:tr>
      <w:tr w14:paraId="6A017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06151E3">
            <w:pPr>
              <w:jc w:val="center"/>
              <w:rPr>
                <w:rFonts w:ascii="宋体" w:hAnsi="Calibri" w:eastAsia="宋体" w:cs="Times New Roman"/>
                <w:sz w:val="24"/>
                <w:szCs w:val="24"/>
              </w:rPr>
            </w:pPr>
            <w:r>
              <w:rPr>
                <w:rFonts w:hint="eastAsia" w:ascii="宋体" w:hAnsi="宋体" w:eastAsia="宋体" w:cs="Times New Roman"/>
                <w:sz w:val="24"/>
                <w:szCs w:val="24"/>
              </w:rPr>
              <w:t>采购人地址</w:t>
            </w:r>
          </w:p>
        </w:tc>
        <w:tc>
          <w:tcPr>
            <w:tcW w:w="6148" w:type="dxa"/>
            <w:vAlign w:val="center"/>
          </w:tcPr>
          <w:p w14:paraId="37DBFA18">
            <w:pPr>
              <w:jc w:val="center"/>
              <w:rPr>
                <w:rFonts w:ascii="宋体" w:hAnsi="Calibri" w:eastAsia="宋体" w:cs="Times New Roman"/>
                <w:sz w:val="24"/>
                <w:szCs w:val="24"/>
              </w:rPr>
            </w:pPr>
          </w:p>
        </w:tc>
      </w:tr>
      <w:tr w14:paraId="499B8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57CDE4DC">
            <w:pPr>
              <w:jc w:val="center"/>
              <w:rPr>
                <w:rFonts w:ascii="宋体" w:hAnsi="Calibri" w:eastAsia="宋体" w:cs="Times New Roman"/>
                <w:sz w:val="24"/>
                <w:szCs w:val="24"/>
              </w:rPr>
            </w:pPr>
            <w:r>
              <w:rPr>
                <w:rFonts w:hint="eastAsia" w:ascii="宋体" w:hAnsi="宋体" w:eastAsia="宋体" w:cs="Times New Roman"/>
                <w:sz w:val="24"/>
                <w:szCs w:val="24"/>
              </w:rPr>
              <w:t>采购人联系人及电话</w:t>
            </w:r>
          </w:p>
        </w:tc>
        <w:tc>
          <w:tcPr>
            <w:tcW w:w="6148" w:type="dxa"/>
            <w:vAlign w:val="center"/>
          </w:tcPr>
          <w:p w14:paraId="4EC64BE5">
            <w:pPr>
              <w:jc w:val="center"/>
              <w:rPr>
                <w:rFonts w:ascii="宋体" w:hAnsi="Calibri" w:eastAsia="宋体" w:cs="Times New Roman"/>
                <w:sz w:val="24"/>
                <w:szCs w:val="24"/>
              </w:rPr>
            </w:pPr>
          </w:p>
        </w:tc>
      </w:tr>
      <w:tr w14:paraId="4D11B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39F2178">
            <w:pPr>
              <w:jc w:val="center"/>
              <w:rPr>
                <w:rFonts w:ascii="宋体" w:hAnsi="Calibri" w:eastAsia="宋体" w:cs="Times New Roman"/>
                <w:sz w:val="24"/>
                <w:szCs w:val="24"/>
              </w:rPr>
            </w:pPr>
            <w:r>
              <w:rPr>
                <w:rFonts w:hint="eastAsia" w:ascii="宋体" w:hAnsi="宋体" w:eastAsia="宋体" w:cs="Times New Roman"/>
                <w:sz w:val="24"/>
                <w:szCs w:val="24"/>
              </w:rPr>
              <w:t>签约日期</w:t>
            </w:r>
          </w:p>
        </w:tc>
        <w:tc>
          <w:tcPr>
            <w:tcW w:w="6148" w:type="dxa"/>
            <w:vAlign w:val="center"/>
          </w:tcPr>
          <w:p w14:paraId="2594C8E8">
            <w:pPr>
              <w:jc w:val="center"/>
              <w:rPr>
                <w:rFonts w:ascii="宋体" w:hAnsi="Calibri" w:eastAsia="宋体" w:cs="Times New Roman"/>
                <w:sz w:val="24"/>
                <w:szCs w:val="24"/>
              </w:rPr>
            </w:pPr>
          </w:p>
        </w:tc>
      </w:tr>
      <w:tr w14:paraId="31F51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01E59AF5">
            <w:pPr>
              <w:jc w:val="center"/>
              <w:rPr>
                <w:rFonts w:ascii="宋体" w:hAnsi="Calibri" w:eastAsia="宋体" w:cs="Times New Roman"/>
                <w:sz w:val="24"/>
                <w:szCs w:val="24"/>
              </w:rPr>
            </w:pPr>
            <w:r>
              <w:rPr>
                <w:rFonts w:hint="eastAsia" w:ascii="宋体" w:hAnsi="宋体" w:eastAsia="宋体" w:cs="Times New Roman"/>
                <w:sz w:val="24"/>
                <w:szCs w:val="24"/>
              </w:rPr>
              <w:t>合同价格</w:t>
            </w:r>
          </w:p>
        </w:tc>
        <w:tc>
          <w:tcPr>
            <w:tcW w:w="6148" w:type="dxa"/>
            <w:vAlign w:val="center"/>
          </w:tcPr>
          <w:p w14:paraId="0D434405">
            <w:pPr>
              <w:jc w:val="center"/>
              <w:rPr>
                <w:rFonts w:ascii="宋体" w:hAnsi="Calibri" w:eastAsia="宋体" w:cs="Times New Roman"/>
                <w:sz w:val="24"/>
                <w:szCs w:val="24"/>
              </w:rPr>
            </w:pPr>
          </w:p>
        </w:tc>
      </w:tr>
      <w:tr w14:paraId="66A11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0AC26278">
            <w:pPr>
              <w:jc w:val="center"/>
              <w:rPr>
                <w:rFonts w:ascii="宋体" w:hAnsi="Calibri" w:eastAsia="宋体" w:cs="Times New Roman"/>
                <w:sz w:val="24"/>
                <w:szCs w:val="24"/>
              </w:rPr>
            </w:pPr>
            <w:r>
              <w:rPr>
                <w:rFonts w:hint="eastAsia" w:ascii="宋体" w:hAnsi="宋体" w:eastAsia="宋体" w:cs="Times New Roman"/>
                <w:sz w:val="24"/>
                <w:szCs w:val="24"/>
              </w:rPr>
              <w:t>备注</w:t>
            </w:r>
          </w:p>
        </w:tc>
        <w:tc>
          <w:tcPr>
            <w:tcW w:w="6148" w:type="dxa"/>
            <w:vAlign w:val="center"/>
          </w:tcPr>
          <w:p w14:paraId="3C3F1957">
            <w:pPr>
              <w:jc w:val="center"/>
              <w:rPr>
                <w:rFonts w:ascii="宋体" w:hAnsi="Calibri" w:eastAsia="宋体" w:cs="Times New Roman"/>
                <w:sz w:val="24"/>
                <w:szCs w:val="24"/>
              </w:rPr>
            </w:pPr>
          </w:p>
        </w:tc>
      </w:tr>
    </w:tbl>
    <w:p w14:paraId="42F6469C">
      <w:pPr>
        <w:tabs>
          <w:tab w:val="left" w:pos="2713"/>
        </w:tabs>
        <w:spacing w:line="360" w:lineRule="auto"/>
        <w:jc w:val="left"/>
        <w:rPr>
          <w:rFonts w:ascii="宋体" w:hAnsi="Calibri" w:eastAsia="宋体" w:cs="Times New Roman"/>
          <w:sz w:val="24"/>
          <w:szCs w:val="24"/>
        </w:rPr>
      </w:pPr>
      <w:r>
        <w:rPr>
          <w:rFonts w:hint="eastAsia" w:ascii="宋体" w:hAnsi="宋体" w:eastAsia="宋体" w:cs="Times New Roman"/>
          <w:sz w:val="24"/>
          <w:szCs w:val="24"/>
        </w:rPr>
        <w:t>备注：</w:t>
      </w:r>
      <w:r>
        <w:rPr>
          <w:rFonts w:ascii="宋体" w:hAnsi="宋体" w:eastAsia="宋体" w:cs="Times New Roman"/>
          <w:sz w:val="24"/>
          <w:szCs w:val="24"/>
        </w:rPr>
        <w:tab/>
      </w:r>
    </w:p>
    <w:p w14:paraId="2CBBEC84">
      <w:pPr>
        <w:autoSpaceDE w:val="0"/>
        <w:autoSpaceDN w:val="0"/>
        <w:adjustRightInd w:val="0"/>
        <w:ind w:firstLine="480" w:firstLineChars="200"/>
        <w:jc w:val="left"/>
        <w:rPr>
          <w:rFonts w:ascii="宋体" w:cs="宋体"/>
          <w:kern w:val="0"/>
          <w:sz w:val="24"/>
          <w:szCs w:val="24"/>
        </w:rPr>
      </w:pPr>
      <w:r>
        <w:rPr>
          <w:rFonts w:hint="eastAsia" w:ascii="宋体" w:hAnsi="宋体" w:cs="宋体"/>
          <w:kern w:val="0"/>
          <w:sz w:val="24"/>
          <w:szCs w:val="24"/>
        </w:rPr>
        <w:t>我单位承诺以上填报内容真实。如不真实，将按照有关规定接受处理。</w:t>
      </w:r>
    </w:p>
    <w:p w14:paraId="0A30FFC2">
      <w:pPr>
        <w:autoSpaceDE w:val="0"/>
        <w:autoSpaceDN w:val="0"/>
        <w:adjustRightInd w:val="0"/>
        <w:jc w:val="left"/>
        <w:rPr>
          <w:rFonts w:asci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按采购人要求的内容及范围提供相关类型的业绩。</w:t>
      </w:r>
    </w:p>
    <w:p w14:paraId="74F90E38">
      <w:pPr>
        <w:autoSpaceDE w:val="0"/>
        <w:autoSpaceDN w:val="0"/>
        <w:adjustRightInd w:val="0"/>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本表后须附清晰可辨的、真实的合同扫描件。有效业绩的认定详见评审标准。</w:t>
      </w:r>
    </w:p>
    <w:p w14:paraId="3D598E67">
      <w:pPr>
        <w:tabs>
          <w:tab w:val="center" w:pos="4832"/>
          <w:tab w:val="left" w:pos="7140"/>
        </w:tabs>
        <w:ind w:firstLine="480" w:firstLineChars="200"/>
        <w:jc w:val="left"/>
        <w:outlineLvl w:val="1"/>
        <w:rPr>
          <w:rFonts w:ascii="宋体" w:hAnsi="Calibri" w:eastAsia="宋体" w:cs="Times New Roman"/>
          <w:sz w:val="24"/>
          <w:szCs w:val="24"/>
        </w:rPr>
      </w:pPr>
      <w:bookmarkStart w:id="110" w:name="_Toc4156"/>
      <w:r>
        <w:rPr>
          <w:rFonts w:ascii="宋体" w:hAnsi="宋体" w:cs="宋体"/>
          <w:kern w:val="0"/>
          <w:sz w:val="24"/>
          <w:szCs w:val="24"/>
        </w:rPr>
        <w:t>3.</w:t>
      </w:r>
      <w:r>
        <w:rPr>
          <w:rFonts w:hint="eastAsia" w:ascii="宋体" w:hAnsi="宋体" w:cs="宋体"/>
          <w:kern w:val="0"/>
          <w:sz w:val="24"/>
          <w:szCs w:val="24"/>
        </w:rPr>
        <w:t>如近年来，供应商法人机构发生合法变更或重组或法人名称变更时，应提供相关部门的合法批件或其他相关证明材料来证明其所附业绩的继承性。</w:t>
      </w:r>
      <w:bookmarkEnd w:id="110"/>
    </w:p>
    <w:p w14:paraId="512A568B">
      <w:pPr>
        <w:autoSpaceDE w:val="0"/>
        <w:autoSpaceDN w:val="0"/>
        <w:adjustRightInd w:val="0"/>
        <w:spacing w:line="360" w:lineRule="auto"/>
        <w:jc w:val="left"/>
        <w:rPr>
          <w:rFonts w:ascii="宋体" w:hAnsi="宋体" w:cs="宋体"/>
          <w:kern w:val="0"/>
          <w:sz w:val="24"/>
          <w:szCs w:val="24"/>
        </w:rPr>
      </w:pPr>
    </w:p>
    <w:p w14:paraId="0D2F968F">
      <w:pPr>
        <w:widowControl/>
        <w:jc w:val="left"/>
        <w:rPr>
          <w:rFonts w:ascii="宋体" w:hAnsi="宋体" w:cs="宋体"/>
          <w:kern w:val="0"/>
          <w:sz w:val="24"/>
          <w:szCs w:val="24"/>
        </w:rPr>
      </w:pPr>
      <w:r>
        <w:rPr>
          <w:rFonts w:ascii="宋体" w:hAnsi="宋体" w:cs="宋体"/>
          <w:kern w:val="0"/>
          <w:sz w:val="24"/>
          <w:szCs w:val="24"/>
        </w:rPr>
        <w:br w:type="page"/>
      </w:r>
    </w:p>
    <w:p w14:paraId="23C5B1A5">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（4）项目整体服务方案</w:t>
      </w:r>
    </w:p>
    <w:p w14:paraId="5A390C5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提供的项目实施方案等</w:t>
      </w:r>
      <w:r>
        <w:rPr>
          <w:rFonts w:hint="eastAsia" w:ascii="宋体" w:hAnsi="宋体" w:cs="宋体"/>
          <w:kern w:val="0"/>
          <w:sz w:val="24"/>
          <w:szCs w:val="24"/>
          <w:lang w:eastAsia="zh-CN"/>
        </w:rPr>
        <w:t>依据详细评审内容自行编制</w:t>
      </w:r>
      <w:r>
        <w:rPr>
          <w:rFonts w:hint="eastAsia" w:ascii="宋体" w:hAnsi="宋体" w:cs="宋体"/>
          <w:kern w:val="0"/>
          <w:sz w:val="24"/>
          <w:szCs w:val="24"/>
        </w:rPr>
        <w:t>；</w:t>
      </w:r>
    </w:p>
    <w:p w14:paraId="74DB99B2">
      <w:pPr>
        <w:autoSpaceDE w:val="0"/>
        <w:autoSpaceDN w:val="0"/>
        <w:adjustRightInd w:val="0"/>
        <w:spacing w:line="360" w:lineRule="auto"/>
        <w:jc w:val="left"/>
        <w:rPr>
          <w:rFonts w:ascii="宋体" w:hAnsi="宋体" w:cs="宋体"/>
          <w:kern w:val="0"/>
          <w:sz w:val="24"/>
          <w:szCs w:val="24"/>
        </w:rPr>
      </w:pPr>
    </w:p>
    <w:p w14:paraId="511367C5">
      <w:pPr>
        <w:autoSpaceDE w:val="0"/>
        <w:autoSpaceDN w:val="0"/>
        <w:adjustRightInd w:val="0"/>
        <w:spacing w:line="360" w:lineRule="auto"/>
        <w:jc w:val="left"/>
        <w:rPr>
          <w:rFonts w:ascii="宋体" w:hAnsi="宋体" w:cs="宋体"/>
          <w:kern w:val="0"/>
          <w:sz w:val="24"/>
          <w:szCs w:val="24"/>
        </w:rPr>
      </w:pPr>
    </w:p>
    <w:p w14:paraId="5F56AE46">
      <w:pPr>
        <w:autoSpaceDE w:val="0"/>
        <w:autoSpaceDN w:val="0"/>
        <w:adjustRightInd w:val="0"/>
        <w:spacing w:line="360" w:lineRule="auto"/>
        <w:jc w:val="left"/>
        <w:rPr>
          <w:rFonts w:ascii="宋体" w:hAnsi="宋体" w:cs="宋体"/>
          <w:kern w:val="0"/>
          <w:sz w:val="24"/>
          <w:szCs w:val="24"/>
        </w:rPr>
      </w:pPr>
    </w:p>
    <w:p w14:paraId="4D986B9E">
      <w:pPr>
        <w:autoSpaceDE w:val="0"/>
        <w:autoSpaceDN w:val="0"/>
        <w:adjustRightInd w:val="0"/>
        <w:spacing w:line="360" w:lineRule="auto"/>
        <w:jc w:val="left"/>
        <w:rPr>
          <w:rFonts w:ascii="宋体" w:hAnsi="宋体" w:cs="宋体"/>
          <w:kern w:val="0"/>
          <w:sz w:val="24"/>
          <w:szCs w:val="24"/>
        </w:rPr>
      </w:pPr>
    </w:p>
    <w:p w14:paraId="450146B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上述内容仅供参考，如有不足，请自行补充提供。</w:t>
      </w:r>
    </w:p>
    <w:p w14:paraId="08B6C952">
      <w:pPr>
        <w:widowControl/>
        <w:jc w:val="left"/>
        <w:rPr>
          <w:rFonts w:ascii="宋体" w:hAnsi="宋体" w:cs="宋体"/>
          <w:kern w:val="0"/>
          <w:sz w:val="24"/>
          <w:szCs w:val="24"/>
        </w:rPr>
      </w:pPr>
      <w:r>
        <w:rPr>
          <w:rFonts w:ascii="宋体" w:hAnsi="宋体" w:cs="宋体"/>
          <w:kern w:val="0"/>
          <w:sz w:val="24"/>
          <w:szCs w:val="24"/>
        </w:rPr>
        <w:br w:type="page"/>
      </w:r>
    </w:p>
    <w:p w14:paraId="13347D3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附表4.1拟投入本项目主要人员汇总表</w:t>
      </w:r>
    </w:p>
    <w:p w14:paraId="490EE5E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名称：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42"/>
        <w:gridCol w:w="1050"/>
        <w:gridCol w:w="735"/>
        <w:gridCol w:w="1161"/>
        <w:gridCol w:w="1161"/>
        <w:gridCol w:w="1161"/>
        <w:gridCol w:w="2491"/>
      </w:tblGrid>
      <w:tr w14:paraId="4DDE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6C821FE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942" w:type="dxa"/>
            <w:vAlign w:val="center"/>
          </w:tcPr>
          <w:p w14:paraId="0F168A3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050" w:type="dxa"/>
            <w:vAlign w:val="center"/>
          </w:tcPr>
          <w:p w14:paraId="07CCD16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年龄</w:t>
            </w:r>
          </w:p>
        </w:tc>
        <w:tc>
          <w:tcPr>
            <w:tcW w:w="735" w:type="dxa"/>
            <w:vAlign w:val="center"/>
          </w:tcPr>
          <w:p w14:paraId="6564791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161" w:type="dxa"/>
            <w:vAlign w:val="center"/>
          </w:tcPr>
          <w:p w14:paraId="19E677B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学历</w:t>
            </w:r>
          </w:p>
        </w:tc>
        <w:tc>
          <w:tcPr>
            <w:tcW w:w="1161" w:type="dxa"/>
            <w:vAlign w:val="center"/>
          </w:tcPr>
          <w:p w14:paraId="0177C86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w:t>
            </w:r>
          </w:p>
        </w:tc>
        <w:tc>
          <w:tcPr>
            <w:tcW w:w="1161" w:type="dxa"/>
            <w:vAlign w:val="center"/>
          </w:tcPr>
          <w:p w14:paraId="5DFE671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2491" w:type="dxa"/>
            <w:vAlign w:val="center"/>
          </w:tcPr>
          <w:p w14:paraId="6EAEE09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在本项目拟任职务</w:t>
            </w:r>
          </w:p>
        </w:tc>
      </w:tr>
      <w:tr w14:paraId="0AB1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0DF0DED">
            <w:pPr>
              <w:autoSpaceDE w:val="0"/>
              <w:autoSpaceDN w:val="0"/>
              <w:adjustRightInd w:val="0"/>
              <w:spacing w:line="360" w:lineRule="auto"/>
              <w:jc w:val="left"/>
              <w:rPr>
                <w:rFonts w:ascii="宋体" w:hAnsi="宋体" w:cs="宋体"/>
                <w:kern w:val="0"/>
                <w:sz w:val="24"/>
                <w:szCs w:val="24"/>
              </w:rPr>
            </w:pPr>
          </w:p>
        </w:tc>
        <w:tc>
          <w:tcPr>
            <w:tcW w:w="942" w:type="dxa"/>
          </w:tcPr>
          <w:p w14:paraId="15191513">
            <w:pPr>
              <w:autoSpaceDE w:val="0"/>
              <w:autoSpaceDN w:val="0"/>
              <w:adjustRightInd w:val="0"/>
              <w:spacing w:line="360" w:lineRule="auto"/>
              <w:jc w:val="left"/>
              <w:rPr>
                <w:rFonts w:ascii="宋体" w:hAnsi="宋体" w:cs="宋体"/>
                <w:kern w:val="0"/>
                <w:sz w:val="24"/>
                <w:szCs w:val="24"/>
              </w:rPr>
            </w:pPr>
          </w:p>
        </w:tc>
        <w:tc>
          <w:tcPr>
            <w:tcW w:w="1050" w:type="dxa"/>
          </w:tcPr>
          <w:p w14:paraId="3BD0E054">
            <w:pPr>
              <w:autoSpaceDE w:val="0"/>
              <w:autoSpaceDN w:val="0"/>
              <w:adjustRightInd w:val="0"/>
              <w:spacing w:line="360" w:lineRule="auto"/>
              <w:jc w:val="left"/>
              <w:rPr>
                <w:rFonts w:ascii="宋体" w:hAnsi="宋体" w:cs="宋体"/>
                <w:kern w:val="0"/>
                <w:sz w:val="24"/>
                <w:szCs w:val="24"/>
              </w:rPr>
            </w:pPr>
          </w:p>
        </w:tc>
        <w:tc>
          <w:tcPr>
            <w:tcW w:w="735" w:type="dxa"/>
          </w:tcPr>
          <w:p w14:paraId="7017621A">
            <w:pPr>
              <w:autoSpaceDE w:val="0"/>
              <w:autoSpaceDN w:val="0"/>
              <w:adjustRightInd w:val="0"/>
              <w:spacing w:line="360" w:lineRule="auto"/>
              <w:jc w:val="left"/>
              <w:rPr>
                <w:rFonts w:ascii="宋体" w:hAnsi="宋体" w:cs="宋体"/>
                <w:kern w:val="0"/>
                <w:sz w:val="24"/>
                <w:szCs w:val="24"/>
              </w:rPr>
            </w:pPr>
          </w:p>
        </w:tc>
        <w:tc>
          <w:tcPr>
            <w:tcW w:w="1161" w:type="dxa"/>
          </w:tcPr>
          <w:p w14:paraId="5334FECC">
            <w:pPr>
              <w:autoSpaceDE w:val="0"/>
              <w:autoSpaceDN w:val="0"/>
              <w:adjustRightInd w:val="0"/>
              <w:spacing w:line="360" w:lineRule="auto"/>
              <w:jc w:val="left"/>
              <w:rPr>
                <w:rFonts w:ascii="宋体" w:hAnsi="宋体" w:cs="宋体"/>
                <w:kern w:val="0"/>
                <w:sz w:val="24"/>
                <w:szCs w:val="24"/>
              </w:rPr>
            </w:pPr>
          </w:p>
        </w:tc>
        <w:tc>
          <w:tcPr>
            <w:tcW w:w="1161" w:type="dxa"/>
          </w:tcPr>
          <w:p w14:paraId="282B4D98">
            <w:pPr>
              <w:autoSpaceDE w:val="0"/>
              <w:autoSpaceDN w:val="0"/>
              <w:adjustRightInd w:val="0"/>
              <w:spacing w:line="360" w:lineRule="auto"/>
              <w:jc w:val="left"/>
              <w:rPr>
                <w:rFonts w:ascii="宋体" w:hAnsi="宋体" w:cs="宋体"/>
                <w:kern w:val="0"/>
                <w:sz w:val="24"/>
                <w:szCs w:val="24"/>
              </w:rPr>
            </w:pPr>
          </w:p>
        </w:tc>
        <w:tc>
          <w:tcPr>
            <w:tcW w:w="1161" w:type="dxa"/>
          </w:tcPr>
          <w:p w14:paraId="60AC131B">
            <w:pPr>
              <w:autoSpaceDE w:val="0"/>
              <w:autoSpaceDN w:val="0"/>
              <w:adjustRightInd w:val="0"/>
              <w:spacing w:line="360" w:lineRule="auto"/>
              <w:jc w:val="left"/>
              <w:rPr>
                <w:rFonts w:ascii="宋体" w:hAnsi="宋体" w:cs="宋体"/>
                <w:kern w:val="0"/>
                <w:sz w:val="24"/>
                <w:szCs w:val="24"/>
              </w:rPr>
            </w:pPr>
          </w:p>
        </w:tc>
        <w:tc>
          <w:tcPr>
            <w:tcW w:w="2491" w:type="dxa"/>
          </w:tcPr>
          <w:p w14:paraId="6861393B">
            <w:pPr>
              <w:autoSpaceDE w:val="0"/>
              <w:autoSpaceDN w:val="0"/>
              <w:adjustRightInd w:val="0"/>
              <w:spacing w:line="360" w:lineRule="auto"/>
              <w:jc w:val="left"/>
              <w:rPr>
                <w:rFonts w:ascii="宋体" w:hAnsi="宋体" w:cs="宋体"/>
                <w:kern w:val="0"/>
                <w:sz w:val="24"/>
                <w:szCs w:val="24"/>
              </w:rPr>
            </w:pPr>
          </w:p>
        </w:tc>
      </w:tr>
      <w:tr w14:paraId="31BE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7CD36435">
            <w:pPr>
              <w:autoSpaceDE w:val="0"/>
              <w:autoSpaceDN w:val="0"/>
              <w:adjustRightInd w:val="0"/>
              <w:spacing w:line="360" w:lineRule="auto"/>
              <w:jc w:val="left"/>
              <w:rPr>
                <w:rFonts w:ascii="宋体" w:hAnsi="宋体" w:cs="宋体"/>
                <w:kern w:val="0"/>
                <w:sz w:val="24"/>
                <w:szCs w:val="24"/>
              </w:rPr>
            </w:pPr>
          </w:p>
        </w:tc>
        <w:tc>
          <w:tcPr>
            <w:tcW w:w="942" w:type="dxa"/>
          </w:tcPr>
          <w:p w14:paraId="0251C3CB">
            <w:pPr>
              <w:autoSpaceDE w:val="0"/>
              <w:autoSpaceDN w:val="0"/>
              <w:adjustRightInd w:val="0"/>
              <w:spacing w:line="360" w:lineRule="auto"/>
              <w:jc w:val="left"/>
              <w:rPr>
                <w:rFonts w:ascii="宋体" w:hAnsi="宋体" w:cs="宋体"/>
                <w:kern w:val="0"/>
                <w:sz w:val="24"/>
                <w:szCs w:val="24"/>
              </w:rPr>
            </w:pPr>
          </w:p>
        </w:tc>
        <w:tc>
          <w:tcPr>
            <w:tcW w:w="1050" w:type="dxa"/>
          </w:tcPr>
          <w:p w14:paraId="7C10C402">
            <w:pPr>
              <w:autoSpaceDE w:val="0"/>
              <w:autoSpaceDN w:val="0"/>
              <w:adjustRightInd w:val="0"/>
              <w:spacing w:line="360" w:lineRule="auto"/>
              <w:jc w:val="left"/>
              <w:rPr>
                <w:rFonts w:ascii="宋体" w:hAnsi="宋体" w:cs="宋体"/>
                <w:kern w:val="0"/>
                <w:sz w:val="24"/>
                <w:szCs w:val="24"/>
              </w:rPr>
            </w:pPr>
          </w:p>
        </w:tc>
        <w:tc>
          <w:tcPr>
            <w:tcW w:w="735" w:type="dxa"/>
          </w:tcPr>
          <w:p w14:paraId="358C5AC6">
            <w:pPr>
              <w:autoSpaceDE w:val="0"/>
              <w:autoSpaceDN w:val="0"/>
              <w:adjustRightInd w:val="0"/>
              <w:spacing w:line="360" w:lineRule="auto"/>
              <w:jc w:val="left"/>
              <w:rPr>
                <w:rFonts w:ascii="宋体" w:hAnsi="宋体" w:cs="宋体"/>
                <w:kern w:val="0"/>
                <w:sz w:val="24"/>
                <w:szCs w:val="24"/>
              </w:rPr>
            </w:pPr>
          </w:p>
        </w:tc>
        <w:tc>
          <w:tcPr>
            <w:tcW w:w="1161" w:type="dxa"/>
          </w:tcPr>
          <w:p w14:paraId="301DEECD">
            <w:pPr>
              <w:autoSpaceDE w:val="0"/>
              <w:autoSpaceDN w:val="0"/>
              <w:adjustRightInd w:val="0"/>
              <w:spacing w:line="360" w:lineRule="auto"/>
              <w:jc w:val="left"/>
              <w:rPr>
                <w:rFonts w:ascii="宋体" w:hAnsi="宋体" w:cs="宋体"/>
                <w:kern w:val="0"/>
                <w:sz w:val="24"/>
                <w:szCs w:val="24"/>
              </w:rPr>
            </w:pPr>
          </w:p>
        </w:tc>
        <w:tc>
          <w:tcPr>
            <w:tcW w:w="1161" w:type="dxa"/>
          </w:tcPr>
          <w:p w14:paraId="766BD942">
            <w:pPr>
              <w:autoSpaceDE w:val="0"/>
              <w:autoSpaceDN w:val="0"/>
              <w:adjustRightInd w:val="0"/>
              <w:spacing w:line="360" w:lineRule="auto"/>
              <w:jc w:val="left"/>
              <w:rPr>
                <w:rFonts w:ascii="宋体" w:hAnsi="宋体" w:cs="宋体"/>
                <w:kern w:val="0"/>
                <w:sz w:val="24"/>
                <w:szCs w:val="24"/>
              </w:rPr>
            </w:pPr>
          </w:p>
        </w:tc>
        <w:tc>
          <w:tcPr>
            <w:tcW w:w="1161" w:type="dxa"/>
          </w:tcPr>
          <w:p w14:paraId="48544296">
            <w:pPr>
              <w:autoSpaceDE w:val="0"/>
              <w:autoSpaceDN w:val="0"/>
              <w:adjustRightInd w:val="0"/>
              <w:spacing w:line="360" w:lineRule="auto"/>
              <w:jc w:val="left"/>
              <w:rPr>
                <w:rFonts w:ascii="宋体" w:hAnsi="宋体" w:cs="宋体"/>
                <w:kern w:val="0"/>
                <w:sz w:val="24"/>
                <w:szCs w:val="24"/>
              </w:rPr>
            </w:pPr>
          </w:p>
        </w:tc>
        <w:tc>
          <w:tcPr>
            <w:tcW w:w="2491" w:type="dxa"/>
          </w:tcPr>
          <w:p w14:paraId="72E6A84D">
            <w:pPr>
              <w:autoSpaceDE w:val="0"/>
              <w:autoSpaceDN w:val="0"/>
              <w:adjustRightInd w:val="0"/>
              <w:spacing w:line="360" w:lineRule="auto"/>
              <w:jc w:val="left"/>
              <w:rPr>
                <w:rFonts w:ascii="宋体" w:hAnsi="宋体" w:cs="宋体"/>
                <w:kern w:val="0"/>
                <w:sz w:val="24"/>
                <w:szCs w:val="24"/>
              </w:rPr>
            </w:pPr>
          </w:p>
        </w:tc>
      </w:tr>
      <w:tr w14:paraId="7F03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70D52A2">
            <w:pPr>
              <w:autoSpaceDE w:val="0"/>
              <w:autoSpaceDN w:val="0"/>
              <w:adjustRightInd w:val="0"/>
              <w:spacing w:line="360" w:lineRule="auto"/>
              <w:jc w:val="left"/>
              <w:rPr>
                <w:rFonts w:ascii="宋体" w:hAnsi="宋体" w:cs="宋体"/>
                <w:kern w:val="0"/>
                <w:sz w:val="24"/>
                <w:szCs w:val="24"/>
              </w:rPr>
            </w:pPr>
          </w:p>
        </w:tc>
        <w:tc>
          <w:tcPr>
            <w:tcW w:w="942" w:type="dxa"/>
          </w:tcPr>
          <w:p w14:paraId="461B2089">
            <w:pPr>
              <w:autoSpaceDE w:val="0"/>
              <w:autoSpaceDN w:val="0"/>
              <w:adjustRightInd w:val="0"/>
              <w:spacing w:line="360" w:lineRule="auto"/>
              <w:jc w:val="left"/>
              <w:rPr>
                <w:rFonts w:ascii="宋体" w:hAnsi="宋体" w:cs="宋体"/>
                <w:kern w:val="0"/>
                <w:sz w:val="24"/>
                <w:szCs w:val="24"/>
              </w:rPr>
            </w:pPr>
          </w:p>
        </w:tc>
        <w:tc>
          <w:tcPr>
            <w:tcW w:w="1050" w:type="dxa"/>
          </w:tcPr>
          <w:p w14:paraId="2D97CE5A">
            <w:pPr>
              <w:autoSpaceDE w:val="0"/>
              <w:autoSpaceDN w:val="0"/>
              <w:adjustRightInd w:val="0"/>
              <w:spacing w:line="360" w:lineRule="auto"/>
              <w:jc w:val="left"/>
              <w:rPr>
                <w:rFonts w:ascii="宋体" w:hAnsi="宋体" w:cs="宋体"/>
                <w:kern w:val="0"/>
                <w:sz w:val="24"/>
                <w:szCs w:val="24"/>
              </w:rPr>
            </w:pPr>
          </w:p>
        </w:tc>
        <w:tc>
          <w:tcPr>
            <w:tcW w:w="735" w:type="dxa"/>
          </w:tcPr>
          <w:p w14:paraId="20556CC6">
            <w:pPr>
              <w:autoSpaceDE w:val="0"/>
              <w:autoSpaceDN w:val="0"/>
              <w:adjustRightInd w:val="0"/>
              <w:spacing w:line="360" w:lineRule="auto"/>
              <w:jc w:val="left"/>
              <w:rPr>
                <w:rFonts w:ascii="宋体" w:hAnsi="宋体" w:cs="宋体"/>
                <w:kern w:val="0"/>
                <w:sz w:val="24"/>
                <w:szCs w:val="24"/>
              </w:rPr>
            </w:pPr>
          </w:p>
        </w:tc>
        <w:tc>
          <w:tcPr>
            <w:tcW w:w="1161" w:type="dxa"/>
          </w:tcPr>
          <w:p w14:paraId="62897A72">
            <w:pPr>
              <w:autoSpaceDE w:val="0"/>
              <w:autoSpaceDN w:val="0"/>
              <w:adjustRightInd w:val="0"/>
              <w:spacing w:line="360" w:lineRule="auto"/>
              <w:jc w:val="left"/>
              <w:rPr>
                <w:rFonts w:ascii="宋体" w:hAnsi="宋体" w:cs="宋体"/>
                <w:kern w:val="0"/>
                <w:sz w:val="24"/>
                <w:szCs w:val="24"/>
              </w:rPr>
            </w:pPr>
          </w:p>
        </w:tc>
        <w:tc>
          <w:tcPr>
            <w:tcW w:w="1161" w:type="dxa"/>
          </w:tcPr>
          <w:p w14:paraId="4A46D2EB">
            <w:pPr>
              <w:autoSpaceDE w:val="0"/>
              <w:autoSpaceDN w:val="0"/>
              <w:adjustRightInd w:val="0"/>
              <w:spacing w:line="360" w:lineRule="auto"/>
              <w:jc w:val="left"/>
              <w:rPr>
                <w:rFonts w:ascii="宋体" w:hAnsi="宋体" w:cs="宋体"/>
                <w:kern w:val="0"/>
                <w:sz w:val="24"/>
                <w:szCs w:val="24"/>
              </w:rPr>
            </w:pPr>
          </w:p>
        </w:tc>
        <w:tc>
          <w:tcPr>
            <w:tcW w:w="1161" w:type="dxa"/>
          </w:tcPr>
          <w:p w14:paraId="7EBBCA63">
            <w:pPr>
              <w:autoSpaceDE w:val="0"/>
              <w:autoSpaceDN w:val="0"/>
              <w:adjustRightInd w:val="0"/>
              <w:spacing w:line="360" w:lineRule="auto"/>
              <w:jc w:val="left"/>
              <w:rPr>
                <w:rFonts w:ascii="宋体" w:hAnsi="宋体" w:cs="宋体"/>
                <w:kern w:val="0"/>
                <w:sz w:val="24"/>
                <w:szCs w:val="24"/>
              </w:rPr>
            </w:pPr>
          </w:p>
        </w:tc>
        <w:tc>
          <w:tcPr>
            <w:tcW w:w="2491" w:type="dxa"/>
          </w:tcPr>
          <w:p w14:paraId="203F2A80">
            <w:pPr>
              <w:autoSpaceDE w:val="0"/>
              <w:autoSpaceDN w:val="0"/>
              <w:adjustRightInd w:val="0"/>
              <w:spacing w:line="360" w:lineRule="auto"/>
              <w:jc w:val="left"/>
              <w:rPr>
                <w:rFonts w:ascii="宋体" w:hAnsi="宋体" w:cs="宋体"/>
                <w:kern w:val="0"/>
                <w:sz w:val="24"/>
                <w:szCs w:val="24"/>
              </w:rPr>
            </w:pPr>
          </w:p>
        </w:tc>
      </w:tr>
      <w:tr w14:paraId="2960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CB07320">
            <w:pPr>
              <w:autoSpaceDE w:val="0"/>
              <w:autoSpaceDN w:val="0"/>
              <w:adjustRightInd w:val="0"/>
              <w:spacing w:line="360" w:lineRule="auto"/>
              <w:jc w:val="left"/>
              <w:rPr>
                <w:rFonts w:ascii="宋体" w:hAnsi="宋体" w:cs="宋体"/>
                <w:kern w:val="0"/>
                <w:sz w:val="24"/>
                <w:szCs w:val="24"/>
              </w:rPr>
            </w:pPr>
          </w:p>
        </w:tc>
        <w:tc>
          <w:tcPr>
            <w:tcW w:w="942" w:type="dxa"/>
          </w:tcPr>
          <w:p w14:paraId="317FE3EB">
            <w:pPr>
              <w:autoSpaceDE w:val="0"/>
              <w:autoSpaceDN w:val="0"/>
              <w:adjustRightInd w:val="0"/>
              <w:spacing w:line="360" w:lineRule="auto"/>
              <w:jc w:val="left"/>
              <w:rPr>
                <w:rFonts w:ascii="宋体" w:hAnsi="宋体" w:cs="宋体"/>
                <w:kern w:val="0"/>
                <w:sz w:val="24"/>
                <w:szCs w:val="24"/>
              </w:rPr>
            </w:pPr>
          </w:p>
        </w:tc>
        <w:tc>
          <w:tcPr>
            <w:tcW w:w="1050" w:type="dxa"/>
          </w:tcPr>
          <w:p w14:paraId="2E5B92F3">
            <w:pPr>
              <w:autoSpaceDE w:val="0"/>
              <w:autoSpaceDN w:val="0"/>
              <w:adjustRightInd w:val="0"/>
              <w:spacing w:line="360" w:lineRule="auto"/>
              <w:jc w:val="left"/>
              <w:rPr>
                <w:rFonts w:ascii="宋体" w:hAnsi="宋体" w:cs="宋体"/>
                <w:kern w:val="0"/>
                <w:sz w:val="24"/>
                <w:szCs w:val="24"/>
              </w:rPr>
            </w:pPr>
          </w:p>
        </w:tc>
        <w:tc>
          <w:tcPr>
            <w:tcW w:w="735" w:type="dxa"/>
          </w:tcPr>
          <w:p w14:paraId="3FE90F05">
            <w:pPr>
              <w:autoSpaceDE w:val="0"/>
              <w:autoSpaceDN w:val="0"/>
              <w:adjustRightInd w:val="0"/>
              <w:spacing w:line="360" w:lineRule="auto"/>
              <w:jc w:val="left"/>
              <w:rPr>
                <w:rFonts w:ascii="宋体" w:hAnsi="宋体" w:cs="宋体"/>
                <w:kern w:val="0"/>
                <w:sz w:val="24"/>
                <w:szCs w:val="24"/>
              </w:rPr>
            </w:pPr>
          </w:p>
        </w:tc>
        <w:tc>
          <w:tcPr>
            <w:tcW w:w="1161" w:type="dxa"/>
          </w:tcPr>
          <w:p w14:paraId="076A9813">
            <w:pPr>
              <w:autoSpaceDE w:val="0"/>
              <w:autoSpaceDN w:val="0"/>
              <w:adjustRightInd w:val="0"/>
              <w:spacing w:line="360" w:lineRule="auto"/>
              <w:jc w:val="left"/>
              <w:rPr>
                <w:rFonts w:ascii="宋体" w:hAnsi="宋体" w:cs="宋体"/>
                <w:kern w:val="0"/>
                <w:sz w:val="24"/>
                <w:szCs w:val="24"/>
              </w:rPr>
            </w:pPr>
          </w:p>
        </w:tc>
        <w:tc>
          <w:tcPr>
            <w:tcW w:w="1161" w:type="dxa"/>
          </w:tcPr>
          <w:p w14:paraId="72856648">
            <w:pPr>
              <w:autoSpaceDE w:val="0"/>
              <w:autoSpaceDN w:val="0"/>
              <w:adjustRightInd w:val="0"/>
              <w:spacing w:line="360" w:lineRule="auto"/>
              <w:jc w:val="left"/>
              <w:rPr>
                <w:rFonts w:ascii="宋体" w:hAnsi="宋体" w:cs="宋体"/>
                <w:kern w:val="0"/>
                <w:sz w:val="24"/>
                <w:szCs w:val="24"/>
              </w:rPr>
            </w:pPr>
          </w:p>
        </w:tc>
        <w:tc>
          <w:tcPr>
            <w:tcW w:w="1161" w:type="dxa"/>
          </w:tcPr>
          <w:p w14:paraId="61E69940">
            <w:pPr>
              <w:autoSpaceDE w:val="0"/>
              <w:autoSpaceDN w:val="0"/>
              <w:adjustRightInd w:val="0"/>
              <w:spacing w:line="360" w:lineRule="auto"/>
              <w:jc w:val="left"/>
              <w:rPr>
                <w:rFonts w:ascii="宋体" w:hAnsi="宋体" w:cs="宋体"/>
                <w:kern w:val="0"/>
                <w:sz w:val="24"/>
                <w:szCs w:val="24"/>
              </w:rPr>
            </w:pPr>
          </w:p>
        </w:tc>
        <w:tc>
          <w:tcPr>
            <w:tcW w:w="2491" w:type="dxa"/>
          </w:tcPr>
          <w:p w14:paraId="44A3C1AB">
            <w:pPr>
              <w:autoSpaceDE w:val="0"/>
              <w:autoSpaceDN w:val="0"/>
              <w:adjustRightInd w:val="0"/>
              <w:spacing w:line="360" w:lineRule="auto"/>
              <w:jc w:val="left"/>
              <w:rPr>
                <w:rFonts w:ascii="宋体" w:hAnsi="宋体" w:cs="宋体"/>
                <w:kern w:val="0"/>
                <w:sz w:val="24"/>
                <w:szCs w:val="24"/>
              </w:rPr>
            </w:pPr>
          </w:p>
        </w:tc>
      </w:tr>
      <w:tr w14:paraId="323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D11CA40">
            <w:pPr>
              <w:autoSpaceDE w:val="0"/>
              <w:autoSpaceDN w:val="0"/>
              <w:adjustRightInd w:val="0"/>
              <w:spacing w:line="360" w:lineRule="auto"/>
              <w:jc w:val="left"/>
              <w:rPr>
                <w:rFonts w:ascii="宋体" w:hAnsi="宋体" w:cs="宋体"/>
                <w:kern w:val="0"/>
                <w:sz w:val="24"/>
                <w:szCs w:val="24"/>
              </w:rPr>
            </w:pPr>
          </w:p>
        </w:tc>
        <w:tc>
          <w:tcPr>
            <w:tcW w:w="942" w:type="dxa"/>
          </w:tcPr>
          <w:p w14:paraId="07AB44FC">
            <w:pPr>
              <w:autoSpaceDE w:val="0"/>
              <w:autoSpaceDN w:val="0"/>
              <w:adjustRightInd w:val="0"/>
              <w:spacing w:line="360" w:lineRule="auto"/>
              <w:jc w:val="left"/>
              <w:rPr>
                <w:rFonts w:ascii="宋体" w:hAnsi="宋体" w:cs="宋体"/>
                <w:kern w:val="0"/>
                <w:sz w:val="24"/>
                <w:szCs w:val="24"/>
              </w:rPr>
            </w:pPr>
          </w:p>
        </w:tc>
        <w:tc>
          <w:tcPr>
            <w:tcW w:w="1050" w:type="dxa"/>
          </w:tcPr>
          <w:p w14:paraId="7A442738">
            <w:pPr>
              <w:autoSpaceDE w:val="0"/>
              <w:autoSpaceDN w:val="0"/>
              <w:adjustRightInd w:val="0"/>
              <w:spacing w:line="360" w:lineRule="auto"/>
              <w:jc w:val="left"/>
              <w:rPr>
                <w:rFonts w:ascii="宋体" w:hAnsi="宋体" w:cs="宋体"/>
                <w:kern w:val="0"/>
                <w:sz w:val="24"/>
                <w:szCs w:val="24"/>
              </w:rPr>
            </w:pPr>
          </w:p>
        </w:tc>
        <w:tc>
          <w:tcPr>
            <w:tcW w:w="735" w:type="dxa"/>
          </w:tcPr>
          <w:p w14:paraId="796F4358">
            <w:pPr>
              <w:autoSpaceDE w:val="0"/>
              <w:autoSpaceDN w:val="0"/>
              <w:adjustRightInd w:val="0"/>
              <w:spacing w:line="360" w:lineRule="auto"/>
              <w:jc w:val="left"/>
              <w:rPr>
                <w:rFonts w:ascii="宋体" w:hAnsi="宋体" w:cs="宋体"/>
                <w:kern w:val="0"/>
                <w:sz w:val="24"/>
                <w:szCs w:val="24"/>
              </w:rPr>
            </w:pPr>
          </w:p>
        </w:tc>
        <w:tc>
          <w:tcPr>
            <w:tcW w:w="1161" w:type="dxa"/>
          </w:tcPr>
          <w:p w14:paraId="0726120C">
            <w:pPr>
              <w:autoSpaceDE w:val="0"/>
              <w:autoSpaceDN w:val="0"/>
              <w:adjustRightInd w:val="0"/>
              <w:spacing w:line="360" w:lineRule="auto"/>
              <w:jc w:val="left"/>
              <w:rPr>
                <w:rFonts w:ascii="宋体" w:hAnsi="宋体" w:cs="宋体"/>
                <w:kern w:val="0"/>
                <w:sz w:val="24"/>
                <w:szCs w:val="24"/>
              </w:rPr>
            </w:pPr>
          </w:p>
        </w:tc>
        <w:tc>
          <w:tcPr>
            <w:tcW w:w="1161" w:type="dxa"/>
          </w:tcPr>
          <w:p w14:paraId="4BFA0AA8">
            <w:pPr>
              <w:autoSpaceDE w:val="0"/>
              <w:autoSpaceDN w:val="0"/>
              <w:adjustRightInd w:val="0"/>
              <w:spacing w:line="360" w:lineRule="auto"/>
              <w:jc w:val="left"/>
              <w:rPr>
                <w:rFonts w:ascii="宋体" w:hAnsi="宋体" w:cs="宋体"/>
                <w:kern w:val="0"/>
                <w:sz w:val="24"/>
                <w:szCs w:val="24"/>
              </w:rPr>
            </w:pPr>
          </w:p>
        </w:tc>
        <w:tc>
          <w:tcPr>
            <w:tcW w:w="1161" w:type="dxa"/>
          </w:tcPr>
          <w:p w14:paraId="7DE5937D">
            <w:pPr>
              <w:autoSpaceDE w:val="0"/>
              <w:autoSpaceDN w:val="0"/>
              <w:adjustRightInd w:val="0"/>
              <w:spacing w:line="360" w:lineRule="auto"/>
              <w:jc w:val="left"/>
              <w:rPr>
                <w:rFonts w:ascii="宋体" w:hAnsi="宋体" w:cs="宋体"/>
                <w:kern w:val="0"/>
                <w:sz w:val="24"/>
                <w:szCs w:val="24"/>
              </w:rPr>
            </w:pPr>
          </w:p>
        </w:tc>
        <w:tc>
          <w:tcPr>
            <w:tcW w:w="2491" w:type="dxa"/>
          </w:tcPr>
          <w:p w14:paraId="0FEE933E">
            <w:pPr>
              <w:autoSpaceDE w:val="0"/>
              <w:autoSpaceDN w:val="0"/>
              <w:adjustRightInd w:val="0"/>
              <w:spacing w:line="360" w:lineRule="auto"/>
              <w:jc w:val="left"/>
              <w:rPr>
                <w:rFonts w:ascii="宋体" w:hAnsi="宋体" w:cs="宋体"/>
                <w:kern w:val="0"/>
                <w:sz w:val="24"/>
                <w:szCs w:val="24"/>
              </w:rPr>
            </w:pPr>
          </w:p>
        </w:tc>
      </w:tr>
      <w:tr w14:paraId="4213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B2F84A4">
            <w:pPr>
              <w:autoSpaceDE w:val="0"/>
              <w:autoSpaceDN w:val="0"/>
              <w:adjustRightInd w:val="0"/>
              <w:spacing w:line="360" w:lineRule="auto"/>
              <w:jc w:val="left"/>
              <w:rPr>
                <w:rFonts w:ascii="宋体" w:hAnsi="宋体" w:cs="宋体"/>
                <w:kern w:val="0"/>
                <w:sz w:val="24"/>
                <w:szCs w:val="24"/>
              </w:rPr>
            </w:pPr>
          </w:p>
        </w:tc>
        <w:tc>
          <w:tcPr>
            <w:tcW w:w="942" w:type="dxa"/>
          </w:tcPr>
          <w:p w14:paraId="27193947">
            <w:pPr>
              <w:autoSpaceDE w:val="0"/>
              <w:autoSpaceDN w:val="0"/>
              <w:adjustRightInd w:val="0"/>
              <w:spacing w:line="360" w:lineRule="auto"/>
              <w:jc w:val="left"/>
              <w:rPr>
                <w:rFonts w:ascii="宋体" w:hAnsi="宋体" w:cs="宋体"/>
                <w:kern w:val="0"/>
                <w:sz w:val="24"/>
                <w:szCs w:val="24"/>
              </w:rPr>
            </w:pPr>
          </w:p>
        </w:tc>
        <w:tc>
          <w:tcPr>
            <w:tcW w:w="1050" w:type="dxa"/>
          </w:tcPr>
          <w:p w14:paraId="07E3EC94">
            <w:pPr>
              <w:autoSpaceDE w:val="0"/>
              <w:autoSpaceDN w:val="0"/>
              <w:adjustRightInd w:val="0"/>
              <w:spacing w:line="360" w:lineRule="auto"/>
              <w:jc w:val="left"/>
              <w:rPr>
                <w:rFonts w:ascii="宋体" w:hAnsi="宋体" w:cs="宋体"/>
                <w:kern w:val="0"/>
                <w:sz w:val="24"/>
                <w:szCs w:val="24"/>
              </w:rPr>
            </w:pPr>
          </w:p>
        </w:tc>
        <w:tc>
          <w:tcPr>
            <w:tcW w:w="735" w:type="dxa"/>
          </w:tcPr>
          <w:p w14:paraId="4B3EBD70">
            <w:pPr>
              <w:autoSpaceDE w:val="0"/>
              <w:autoSpaceDN w:val="0"/>
              <w:adjustRightInd w:val="0"/>
              <w:spacing w:line="360" w:lineRule="auto"/>
              <w:jc w:val="left"/>
              <w:rPr>
                <w:rFonts w:ascii="宋体" w:hAnsi="宋体" w:cs="宋体"/>
                <w:kern w:val="0"/>
                <w:sz w:val="24"/>
                <w:szCs w:val="24"/>
              </w:rPr>
            </w:pPr>
          </w:p>
        </w:tc>
        <w:tc>
          <w:tcPr>
            <w:tcW w:w="1161" w:type="dxa"/>
          </w:tcPr>
          <w:p w14:paraId="0B305F36">
            <w:pPr>
              <w:autoSpaceDE w:val="0"/>
              <w:autoSpaceDN w:val="0"/>
              <w:adjustRightInd w:val="0"/>
              <w:spacing w:line="360" w:lineRule="auto"/>
              <w:jc w:val="left"/>
              <w:rPr>
                <w:rFonts w:ascii="宋体" w:hAnsi="宋体" w:cs="宋体"/>
                <w:kern w:val="0"/>
                <w:sz w:val="24"/>
                <w:szCs w:val="24"/>
              </w:rPr>
            </w:pPr>
          </w:p>
        </w:tc>
        <w:tc>
          <w:tcPr>
            <w:tcW w:w="1161" w:type="dxa"/>
          </w:tcPr>
          <w:p w14:paraId="3EAE74C4">
            <w:pPr>
              <w:autoSpaceDE w:val="0"/>
              <w:autoSpaceDN w:val="0"/>
              <w:adjustRightInd w:val="0"/>
              <w:spacing w:line="360" w:lineRule="auto"/>
              <w:jc w:val="left"/>
              <w:rPr>
                <w:rFonts w:ascii="宋体" w:hAnsi="宋体" w:cs="宋体"/>
                <w:kern w:val="0"/>
                <w:sz w:val="24"/>
                <w:szCs w:val="24"/>
              </w:rPr>
            </w:pPr>
          </w:p>
        </w:tc>
        <w:tc>
          <w:tcPr>
            <w:tcW w:w="1161" w:type="dxa"/>
          </w:tcPr>
          <w:p w14:paraId="62C11A80">
            <w:pPr>
              <w:autoSpaceDE w:val="0"/>
              <w:autoSpaceDN w:val="0"/>
              <w:adjustRightInd w:val="0"/>
              <w:spacing w:line="360" w:lineRule="auto"/>
              <w:jc w:val="left"/>
              <w:rPr>
                <w:rFonts w:ascii="宋体" w:hAnsi="宋体" w:cs="宋体"/>
                <w:kern w:val="0"/>
                <w:sz w:val="24"/>
                <w:szCs w:val="24"/>
              </w:rPr>
            </w:pPr>
          </w:p>
        </w:tc>
        <w:tc>
          <w:tcPr>
            <w:tcW w:w="2491" w:type="dxa"/>
          </w:tcPr>
          <w:p w14:paraId="23B3FA17">
            <w:pPr>
              <w:autoSpaceDE w:val="0"/>
              <w:autoSpaceDN w:val="0"/>
              <w:adjustRightInd w:val="0"/>
              <w:spacing w:line="360" w:lineRule="auto"/>
              <w:jc w:val="left"/>
              <w:rPr>
                <w:rFonts w:ascii="宋体" w:hAnsi="宋体" w:cs="宋体"/>
                <w:kern w:val="0"/>
                <w:sz w:val="24"/>
                <w:szCs w:val="24"/>
              </w:rPr>
            </w:pPr>
          </w:p>
        </w:tc>
      </w:tr>
      <w:tr w14:paraId="2411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9D60C47">
            <w:pPr>
              <w:autoSpaceDE w:val="0"/>
              <w:autoSpaceDN w:val="0"/>
              <w:adjustRightInd w:val="0"/>
              <w:spacing w:line="360" w:lineRule="auto"/>
              <w:jc w:val="left"/>
              <w:rPr>
                <w:rFonts w:ascii="宋体" w:hAnsi="宋体" w:cs="宋体"/>
                <w:kern w:val="0"/>
                <w:sz w:val="24"/>
                <w:szCs w:val="24"/>
              </w:rPr>
            </w:pPr>
          </w:p>
        </w:tc>
        <w:tc>
          <w:tcPr>
            <w:tcW w:w="942" w:type="dxa"/>
          </w:tcPr>
          <w:p w14:paraId="43823801">
            <w:pPr>
              <w:autoSpaceDE w:val="0"/>
              <w:autoSpaceDN w:val="0"/>
              <w:adjustRightInd w:val="0"/>
              <w:spacing w:line="360" w:lineRule="auto"/>
              <w:jc w:val="left"/>
              <w:rPr>
                <w:rFonts w:ascii="宋体" w:hAnsi="宋体" w:cs="宋体"/>
                <w:kern w:val="0"/>
                <w:sz w:val="24"/>
                <w:szCs w:val="24"/>
              </w:rPr>
            </w:pPr>
          </w:p>
        </w:tc>
        <w:tc>
          <w:tcPr>
            <w:tcW w:w="1050" w:type="dxa"/>
          </w:tcPr>
          <w:p w14:paraId="2C9D01EB">
            <w:pPr>
              <w:autoSpaceDE w:val="0"/>
              <w:autoSpaceDN w:val="0"/>
              <w:adjustRightInd w:val="0"/>
              <w:spacing w:line="360" w:lineRule="auto"/>
              <w:jc w:val="left"/>
              <w:rPr>
                <w:rFonts w:ascii="宋体" w:hAnsi="宋体" w:cs="宋体"/>
                <w:kern w:val="0"/>
                <w:sz w:val="24"/>
                <w:szCs w:val="24"/>
              </w:rPr>
            </w:pPr>
          </w:p>
        </w:tc>
        <w:tc>
          <w:tcPr>
            <w:tcW w:w="735" w:type="dxa"/>
          </w:tcPr>
          <w:p w14:paraId="508CE0E6">
            <w:pPr>
              <w:autoSpaceDE w:val="0"/>
              <w:autoSpaceDN w:val="0"/>
              <w:adjustRightInd w:val="0"/>
              <w:spacing w:line="360" w:lineRule="auto"/>
              <w:jc w:val="left"/>
              <w:rPr>
                <w:rFonts w:ascii="宋体" w:hAnsi="宋体" w:cs="宋体"/>
                <w:kern w:val="0"/>
                <w:sz w:val="24"/>
                <w:szCs w:val="24"/>
              </w:rPr>
            </w:pPr>
          </w:p>
        </w:tc>
        <w:tc>
          <w:tcPr>
            <w:tcW w:w="1161" w:type="dxa"/>
          </w:tcPr>
          <w:p w14:paraId="2421B821">
            <w:pPr>
              <w:autoSpaceDE w:val="0"/>
              <w:autoSpaceDN w:val="0"/>
              <w:adjustRightInd w:val="0"/>
              <w:spacing w:line="360" w:lineRule="auto"/>
              <w:jc w:val="left"/>
              <w:rPr>
                <w:rFonts w:ascii="宋体" w:hAnsi="宋体" w:cs="宋体"/>
                <w:kern w:val="0"/>
                <w:sz w:val="24"/>
                <w:szCs w:val="24"/>
              </w:rPr>
            </w:pPr>
          </w:p>
        </w:tc>
        <w:tc>
          <w:tcPr>
            <w:tcW w:w="1161" w:type="dxa"/>
          </w:tcPr>
          <w:p w14:paraId="22CC0F48">
            <w:pPr>
              <w:autoSpaceDE w:val="0"/>
              <w:autoSpaceDN w:val="0"/>
              <w:adjustRightInd w:val="0"/>
              <w:spacing w:line="360" w:lineRule="auto"/>
              <w:jc w:val="left"/>
              <w:rPr>
                <w:rFonts w:ascii="宋体" w:hAnsi="宋体" w:cs="宋体"/>
                <w:kern w:val="0"/>
                <w:sz w:val="24"/>
                <w:szCs w:val="24"/>
              </w:rPr>
            </w:pPr>
          </w:p>
        </w:tc>
        <w:tc>
          <w:tcPr>
            <w:tcW w:w="1161" w:type="dxa"/>
          </w:tcPr>
          <w:p w14:paraId="74F45B33">
            <w:pPr>
              <w:autoSpaceDE w:val="0"/>
              <w:autoSpaceDN w:val="0"/>
              <w:adjustRightInd w:val="0"/>
              <w:spacing w:line="360" w:lineRule="auto"/>
              <w:jc w:val="left"/>
              <w:rPr>
                <w:rFonts w:ascii="宋体" w:hAnsi="宋体" w:cs="宋体"/>
                <w:kern w:val="0"/>
                <w:sz w:val="24"/>
                <w:szCs w:val="24"/>
              </w:rPr>
            </w:pPr>
          </w:p>
        </w:tc>
        <w:tc>
          <w:tcPr>
            <w:tcW w:w="2491" w:type="dxa"/>
          </w:tcPr>
          <w:p w14:paraId="71981F85">
            <w:pPr>
              <w:autoSpaceDE w:val="0"/>
              <w:autoSpaceDN w:val="0"/>
              <w:adjustRightInd w:val="0"/>
              <w:spacing w:line="360" w:lineRule="auto"/>
              <w:jc w:val="left"/>
              <w:rPr>
                <w:rFonts w:ascii="宋体" w:hAnsi="宋体" w:cs="宋体"/>
                <w:kern w:val="0"/>
                <w:sz w:val="24"/>
                <w:szCs w:val="24"/>
              </w:rPr>
            </w:pPr>
          </w:p>
        </w:tc>
      </w:tr>
      <w:tr w14:paraId="3FBA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81DF69F">
            <w:pPr>
              <w:autoSpaceDE w:val="0"/>
              <w:autoSpaceDN w:val="0"/>
              <w:adjustRightInd w:val="0"/>
              <w:spacing w:line="360" w:lineRule="auto"/>
              <w:jc w:val="left"/>
              <w:rPr>
                <w:rFonts w:ascii="宋体" w:hAnsi="宋体" w:cs="宋体"/>
                <w:kern w:val="0"/>
                <w:sz w:val="24"/>
                <w:szCs w:val="24"/>
              </w:rPr>
            </w:pPr>
          </w:p>
        </w:tc>
        <w:tc>
          <w:tcPr>
            <w:tcW w:w="942" w:type="dxa"/>
          </w:tcPr>
          <w:p w14:paraId="28A62574">
            <w:pPr>
              <w:autoSpaceDE w:val="0"/>
              <w:autoSpaceDN w:val="0"/>
              <w:adjustRightInd w:val="0"/>
              <w:spacing w:line="360" w:lineRule="auto"/>
              <w:jc w:val="left"/>
              <w:rPr>
                <w:rFonts w:ascii="宋体" w:hAnsi="宋体" w:cs="宋体"/>
                <w:kern w:val="0"/>
                <w:sz w:val="24"/>
                <w:szCs w:val="24"/>
              </w:rPr>
            </w:pPr>
          </w:p>
        </w:tc>
        <w:tc>
          <w:tcPr>
            <w:tcW w:w="1050" w:type="dxa"/>
          </w:tcPr>
          <w:p w14:paraId="16D4514F">
            <w:pPr>
              <w:autoSpaceDE w:val="0"/>
              <w:autoSpaceDN w:val="0"/>
              <w:adjustRightInd w:val="0"/>
              <w:spacing w:line="360" w:lineRule="auto"/>
              <w:jc w:val="left"/>
              <w:rPr>
                <w:rFonts w:ascii="宋体" w:hAnsi="宋体" w:cs="宋体"/>
                <w:kern w:val="0"/>
                <w:sz w:val="24"/>
                <w:szCs w:val="24"/>
              </w:rPr>
            </w:pPr>
          </w:p>
        </w:tc>
        <w:tc>
          <w:tcPr>
            <w:tcW w:w="735" w:type="dxa"/>
          </w:tcPr>
          <w:p w14:paraId="3FA08E9B">
            <w:pPr>
              <w:autoSpaceDE w:val="0"/>
              <w:autoSpaceDN w:val="0"/>
              <w:adjustRightInd w:val="0"/>
              <w:spacing w:line="360" w:lineRule="auto"/>
              <w:jc w:val="left"/>
              <w:rPr>
                <w:rFonts w:ascii="宋体" w:hAnsi="宋体" w:cs="宋体"/>
                <w:kern w:val="0"/>
                <w:sz w:val="24"/>
                <w:szCs w:val="24"/>
              </w:rPr>
            </w:pPr>
          </w:p>
        </w:tc>
        <w:tc>
          <w:tcPr>
            <w:tcW w:w="1161" w:type="dxa"/>
          </w:tcPr>
          <w:p w14:paraId="5533EF5B">
            <w:pPr>
              <w:autoSpaceDE w:val="0"/>
              <w:autoSpaceDN w:val="0"/>
              <w:adjustRightInd w:val="0"/>
              <w:spacing w:line="360" w:lineRule="auto"/>
              <w:jc w:val="left"/>
              <w:rPr>
                <w:rFonts w:ascii="宋体" w:hAnsi="宋体" w:cs="宋体"/>
                <w:kern w:val="0"/>
                <w:sz w:val="24"/>
                <w:szCs w:val="24"/>
              </w:rPr>
            </w:pPr>
          </w:p>
        </w:tc>
        <w:tc>
          <w:tcPr>
            <w:tcW w:w="1161" w:type="dxa"/>
          </w:tcPr>
          <w:p w14:paraId="1E8560D4">
            <w:pPr>
              <w:autoSpaceDE w:val="0"/>
              <w:autoSpaceDN w:val="0"/>
              <w:adjustRightInd w:val="0"/>
              <w:spacing w:line="360" w:lineRule="auto"/>
              <w:jc w:val="left"/>
              <w:rPr>
                <w:rFonts w:ascii="宋体" w:hAnsi="宋体" w:cs="宋体"/>
                <w:kern w:val="0"/>
                <w:sz w:val="24"/>
                <w:szCs w:val="24"/>
              </w:rPr>
            </w:pPr>
          </w:p>
        </w:tc>
        <w:tc>
          <w:tcPr>
            <w:tcW w:w="1161" w:type="dxa"/>
          </w:tcPr>
          <w:p w14:paraId="088C889C">
            <w:pPr>
              <w:autoSpaceDE w:val="0"/>
              <w:autoSpaceDN w:val="0"/>
              <w:adjustRightInd w:val="0"/>
              <w:spacing w:line="360" w:lineRule="auto"/>
              <w:jc w:val="left"/>
              <w:rPr>
                <w:rFonts w:ascii="宋体" w:hAnsi="宋体" w:cs="宋体"/>
                <w:kern w:val="0"/>
                <w:sz w:val="24"/>
                <w:szCs w:val="24"/>
              </w:rPr>
            </w:pPr>
          </w:p>
        </w:tc>
        <w:tc>
          <w:tcPr>
            <w:tcW w:w="2491" w:type="dxa"/>
          </w:tcPr>
          <w:p w14:paraId="518346A3">
            <w:pPr>
              <w:autoSpaceDE w:val="0"/>
              <w:autoSpaceDN w:val="0"/>
              <w:adjustRightInd w:val="0"/>
              <w:spacing w:line="360" w:lineRule="auto"/>
              <w:jc w:val="left"/>
              <w:rPr>
                <w:rFonts w:ascii="宋体" w:hAnsi="宋体" w:cs="宋体"/>
                <w:kern w:val="0"/>
                <w:sz w:val="24"/>
                <w:szCs w:val="24"/>
              </w:rPr>
            </w:pPr>
          </w:p>
        </w:tc>
      </w:tr>
      <w:tr w14:paraId="6619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1335F2D">
            <w:pPr>
              <w:autoSpaceDE w:val="0"/>
              <w:autoSpaceDN w:val="0"/>
              <w:adjustRightInd w:val="0"/>
              <w:spacing w:line="360" w:lineRule="auto"/>
              <w:jc w:val="left"/>
              <w:rPr>
                <w:rFonts w:ascii="宋体" w:hAnsi="宋体" w:cs="宋体"/>
                <w:kern w:val="0"/>
                <w:sz w:val="24"/>
                <w:szCs w:val="24"/>
              </w:rPr>
            </w:pPr>
          </w:p>
        </w:tc>
        <w:tc>
          <w:tcPr>
            <w:tcW w:w="942" w:type="dxa"/>
          </w:tcPr>
          <w:p w14:paraId="0F6F0AF5">
            <w:pPr>
              <w:autoSpaceDE w:val="0"/>
              <w:autoSpaceDN w:val="0"/>
              <w:adjustRightInd w:val="0"/>
              <w:spacing w:line="360" w:lineRule="auto"/>
              <w:jc w:val="left"/>
              <w:rPr>
                <w:rFonts w:ascii="宋体" w:hAnsi="宋体" w:cs="宋体"/>
                <w:kern w:val="0"/>
                <w:sz w:val="24"/>
                <w:szCs w:val="24"/>
              </w:rPr>
            </w:pPr>
          </w:p>
        </w:tc>
        <w:tc>
          <w:tcPr>
            <w:tcW w:w="1050" w:type="dxa"/>
          </w:tcPr>
          <w:p w14:paraId="315A1EE9">
            <w:pPr>
              <w:autoSpaceDE w:val="0"/>
              <w:autoSpaceDN w:val="0"/>
              <w:adjustRightInd w:val="0"/>
              <w:spacing w:line="360" w:lineRule="auto"/>
              <w:jc w:val="left"/>
              <w:rPr>
                <w:rFonts w:ascii="宋体" w:hAnsi="宋体" w:cs="宋体"/>
                <w:kern w:val="0"/>
                <w:sz w:val="24"/>
                <w:szCs w:val="24"/>
              </w:rPr>
            </w:pPr>
          </w:p>
        </w:tc>
        <w:tc>
          <w:tcPr>
            <w:tcW w:w="735" w:type="dxa"/>
          </w:tcPr>
          <w:p w14:paraId="615ABB15">
            <w:pPr>
              <w:autoSpaceDE w:val="0"/>
              <w:autoSpaceDN w:val="0"/>
              <w:adjustRightInd w:val="0"/>
              <w:spacing w:line="360" w:lineRule="auto"/>
              <w:jc w:val="left"/>
              <w:rPr>
                <w:rFonts w:ascii="宋体" w:hAnsi="宋体" w:cs="宋体"/>
                <w:kern w:val="0"/>
                <w:sz w:val="24"/>
                <w:szCs w:val="24"/>
              </w:rPr>
            </w:pPr>
          </w:p>
        </w:tc>
        <w:tc>
          <w:tcPr>
            <w:tcW w:w="1161" w:type="dxa"/>
          </w:tcPr>
          <w:p w14:paraId="1F16F6C0">
            <w:pPr>
              <w:autoSpaceDE w:val="0"/>
              <w:autoSpaceDN w:val="0"/>
              <w:adjustRightInd w:val="0"/>
              <w:spacing w:line="360" w:lineRule="auto"/>
              <w:jc w:val="left"/>
              <w:rPr>
                <w:rFonts w:ascii="宋体" w:hAnsi="宋体" w:cs="宋体"/>
                <w:kern w:val="0"/>
                <w:sz w:val="24"/>
                <w:szCs w:val="24"/>
              </w:rPr>
            </w:pPr>
          </w:p>
        </w:tc>
        <w:tc>
          <w:tcPr>
            <w:tcW w:w="1161" w:type="dxa"/>
          </w:tcPr>
          <w:p w14:paraId="5F9A3E78">
            <w:pPr>
              <w:autoSpaceDE w:val="0"/>
              <w:autoSpaceDN w:val="0"/>
              <w:adjustRightInd w:val="0"/>
              <w:spacing w:line="360" w:lineRule="auto"/>
              <w:jc w:val="left"/>
              <w:rPr>
                <w:rFonts w:ascii="宋体" w:hAnsi="宋体" w:cs="宋体"/>
                <w:kern w:val="0"/>
                <w:sz w:val="24"/>
                <w:szCs w:val="24"/>
              </w:rPr>
            </w:pPr>
          </w:p>
        </w:tc>
        <w:tc>
          <w:tcPr>
            <w:tcW w:w="1161" w:type="dxa"/>
          </w:tcPr>
          <w:p w14:paraId="2FCA4386">
            <w:pPr>
              <w:autoSpaceDE w:val="0"/>
              <w:autoSpaceDN w:val="0"/>
              <w:adjustRightInd w:val="0"/>
              <w:spacing w:line="360" w:lineRule="auto"/>
              <w:jc w:val="left"/>
              <w:rPr>
                <w:rFonts w:ascii="宋体" w:hAnsi="宋体" w:cs="宋体"/>
                <w:kern w:val="0"/>
                <w:sz w:val="24"/>
                <w:szCs w:val="24"/>
              </w:rPr>
            </w:pPr>
          </w:p>
        </w:tc>
        <w:tc>
          <w:tcPr>
            <w:tcW w:w="2491" w:type="dxa"/>
          </w:tcPr>
          <w:p w14:paraId="0CCA7087">
            <w:pPr>
              <w:autoSpaceDE w:val="0"/>
              <w:autoSpaceDN w:val="0"/>
              <w:adjustRightInd w:val="0"/>
              <w:spacing w:line="360" w:lineRule="auto"/>
              <w:jc w:val="left"/>
              <w:rPr>
                <w:rFonts w:ascii="宋体" w:hAnsi="宋体" w:cs="宋体"/>
                <w:kern w:val="0"/>
                <w:sz w:val="24"/>
                <w:szCs w:val="24"/>
              </w:rPr>
            </w:pPr>
          </w:p>
        </w:tc>
      </w:tr>
      <w:tr w14:paraId="34D8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408BD8C">
            <w:pPr>
              <w:autoSpaceDE w:val="0"/>
              <w:autoSpaceDN w:val="0"/>
              <w:adjustRightInd w:val="0"/>
              <w:spacing w:line="360" w:lineRule="auto"/>
              <w:jc w:val="left"/>
              <w:rPr>
                <w:rFonts w:ascii="宋体" w:hAnsi="宋体" w:cs="宋体"/>
                <w:kern w:val="0"/>
                <w:sz w:val="24"/>
                <w:szCs w:val="24"/>
              </w:rPr>
            </w:pPr>
          </w:p>
        </w:tc>
        <w:tc>
          <w:tcPr>
            <w:tcW w:w="942" w:type="dxa"/>
          </w:tcPr>
          <w:p w14:paraId="3CC24CE6">
            <w:pPr>
              <w:autoSpaceDE w:val="0"/>
              <w:autoSpaceDN w:val="0"/>
              <w:adjustRightInd w:val="0"/>
              <w:spacing w:line="360" w:lineRule="auto"/>
              <w:jc w:val="left"/>
              <w:rPr>
                <w:rFonts w:ascii="宋体" w:hAnsi="宋体" w:cs="宋体"/>
                <w:kern w:val="0"/>
                <w:sz w:val="24"/>
                <w:szCs w:val="24"/>
              </w:rPr>
            </w:pPr>
          </w:p>
        </w:tc>
        <w:tc>
          <w:tcPr>
            <w:tcW w:w="1050" w:type="dxa"/>
          </w:tcPr>
          <w:p w14:paraId="34DF8778">
            <w:pPr>
              <w:autoSpaceDE w:val="0"/>
              <w:autoSpaceDN w:val="0"/>
              <w:adjustRightInd w:val="0"/>
              <w:spacing w:line="360" w:lineRule="auto"/>
              <w:jc w:val="left"/>
              <w:rPr>
                <w:rFonts w:ascii="宋体" w:hAnsi="宋体" w:cs="宋体"/>
                <w:kern w:val="0"/>
                <w:sz w:val="24"/>
                <w:szCs w:val="24"/>
              </w:rPr>
            </w:pPr>
          </w:p>
        </w:tc>
        <w:tc>
          <w:tcPr>
            <w:tcW w:w="735" w:type="dxa"/>
          </w:tcPr>
          <w:p w14:paraId="5C008A93">
            <w:pPr>
              <w:autoSpaceDE w:val="0"/>
              <w:autoSpaceDN w:val="0"/>
              <w:adjustRightInd w:val="0"/>
              <w:spacing w:line="360" w:lineRule="auto"/>
              <w:jc w:val="left"/>
              <w:rPr>
                <w:rFonts w:ascii="宋体" w:hAnsi="宋体" w:cs="宋体"/>
                <w:kern w:val="0"/>
                <w:sz w:val="24"/>
                <w:szCs w:val="24"/>
              </w:rPr>
            </w:pPr>
          </w:p>
        </w:tc>
        <w:tc>
          <w:tcPr>
            <w:tcW w:w="1161" w:type="dxa"/>
          </w:tcPr>
          <w:p w14:paraId="545AB0FB">
            <w:pPr>
              <w:autoSpaceDE w:val="0"/>
              <w:autoSpaceDN w:val="0"/>
              <w:adjustRightInd w:val="0"/>
              <w:spacing w:line="360" w:lineRule="auto"/>
              <w:jc w:val="left"/>
              <w:rPr>
                <w:rFonts w:ascii="宋体" w:hAnsi="宋体" w:cs="宋体"/>
                <w:kern w:val="0"/>
                <w:sz w:val="24"/>
                <w:szCs w:val="24"/>
              </w:rPr>
            </w:pPr>
          </w:p>
        </w:tc>
        <w:tc>
          <w:tcPr>
            <w:tcW w:w="1161" w:type="dxa"/>
          </w:tcPr>
          <w:p w14:paraId="1E470465">
            <w:pPr>
              <w:autoSpaceDE w:val="0"/>
              <w:autoSpaceDN w:val="0"/>
              <w:adjustRightInd w:val="0"/>
              <w:spacing w:line="360" w:lineRule="auto"/>
              <w:jc w:val="left"/>
              <w:rPr>
                <w:rFonts w:ascii="宋体" w:hAnsi="宋体" w:cs="宋体"/>
                <w:kern w:val="0"/>
                <w:sz w:val="24"/>
                <w:szCs w:val="24"/>
              </w:rPr>
            </w:pPr>
          </w:p>
        </w:tc>
        <w:tc>
          <w:tcPr>
            <w:tcW w:w="1161" w:type="dxa"/>
          </w:tcPr>
          <w:p w14:paraId="43F12F65">
            <w:pPr>
              <w:autoSpaceDE w:val="0"/>
              <w:autoSpaceDN w:val="0"/>
              <w:adjustRightInd w:val="0"/>
              <w:spacing w:line="360" w:lineRule="auto"/>
              <w:jc w:val="left"/>
              <w:rPr>
                <w:rFonts w:ascii="宋体" w:hAnsi="宋体" w:cs="宋体"/>
                <w:kern w:val="0"/>
                <w:sz w:val="24"/>
                <w:szCs w:val="24"/>
              </w:rPr>
            </w:pPr>
          </w:p>
        </w:tc>
        <w:tc>
          <w:tcPr>
            <w:tcW w:w="2491" w:type="dxa"/>
          </w:tcPr>
          <w:p w14:paraId="1A82DAB8">
            <w:pPr>
              <w:autoSpaceDE w:val="0"/>
              <w:autoSpaceDN w:val="0"/>
              <w:adjustRightInd w:val="0"/>
              <w:spacing w:line="360" w:lineRule="auto"/>
              <w:jc w:val="left"/>
              <w:rPr>
                <w:rFonts w:ascii="宋体" w:hAnsi="宋体" w:cs="宋体"/>
                <w:kern w:val="0"/>
                <w:sz w:val="24"/>
                <w:szCs w:val="24"/>
              </w:rPr>
            </w:pPr>
          </w:p>
        </w:tc>
      </w:tr>
      <w:tr w14:paraId="6297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6D74661">
            <w:pPr>
              <w:autoSpaceDE w:val="0"/>
              <w:autoSpaceDN w:val="0"/>
              <w:adjustRightInd w:val="0"/>
              <w:spacing w:line="360" w:lineRule="auto"/>
              <w:jc w:val="left"/>
              <w:rPr>
                <w:rFonts w:ascii="宋体" w:hAnsi="宋体" w:cs="宋体"/>
                <w:kern w:val="0"/>
                <w:sz w:val="24"/>
                <w:szCs w:val="24"/>
              </w:rPr>
            </w:pPr>
          </w:p>
        </w:tc>
        <w:tc>
          <w:tcPr>
            <w:tcW w:w="942" w:type="dxa"/>
          </w:tcPr>
          <w:p w14:paraId="4C6F9BF1">
            <w:pPr>
              <w:autoSpaceDE w:val="0"/>
              <w:autoSpaceDN w:val="0"/>
              <w:adjustRightInd w:val="0"/>
              <w:spacing w:line="360" w:lineRule="auto"/>
              <w:jc w:val="left"/>
              <w:rPr>
                <w:rFonts w:ascii="宋体" w:hAnsi="宋体" w:cs="宋体"/>
                <w:kern w:val="0"/>
                <w:sz w:val="24"/>
                <w:szCs w:val="24"/>
              </w:rPr>
            </w:pPr>
          </w:p>
        </w:tc>
        <w:tc>
          <w:tcPr>
            <w:tcW w:w="1050" w:type="dxa"/>
          </w:tcPr>
          <w:p w14:paraId="26E150D8">
            <w:pPr>
              <w:autoSpaceDE w:val="0"/>
              <w:autoSpaceDN w:val="0"/>
              <w:adjustRightInd w:val="0"/>
              <w:spacing w:line="360" w:lineRule="auto"/>
              <w:jc w:val="left"/>
              <w:rPr>
                <w:rFonts w:ascii="宋体" w:hAnsi="宋体" w:cs="宋体"/>
                <w:kern w:val="0"/>
                <w:sz w:val="24"/>
                <w:szCs w:val="24"/>
              </w:rPr>
            </w:pPr>
          </w:p>
        </w:tc>
        <w:tc>
          <w:tcPr>
            <w:tcW w:w="735" w:type="dxa"/>
          </w:tcPr>
          <w:p w14:paraId="51928194">
            <w:pPr>
              <w:autoSpaceDE w:val="0"/>
              <w:autoSpaceDN w:val="0"/>
              <w:adjustRightInd w:val="0"/>
              <w:spacing w:line="360" w:lineRule="auto"/>
              <w:jc w:val="left"/>
              <w:rPr>
                <w:rFonts w:ascii="宋体" w:hAnsi="宋体" w:cs="宋体"/>
                <w:kern w:val="0"/>
                <w:sz w:val="24"/>
                <w:szCs w:val="24"/>
              </w:rPr>
            </w:pPr>
          </w:p>
        </w:tc>
        <w:tc>
          <w:tcPr>
            <w:tcW w:w="1161" w:type="dxa"/>
          </w:tcPr>
          <w:p w14:paraId="2E199D4F">
            <w:pPr>
              <w:autoSpaceDE w:val="0"/>
              <w:autoSpaceDN w:val="0"/>
              <w:adjustRightInd w:val="0"/>
              <w:spacing w:line="360" w:lineRule="auto"/>
              <w:jc w:val="left"/>
              <w:rPr>
                <w:rFonts w:ascii="宋体" w:hAnsi="宋体" w:cs="宋体"/>
                <w:kern w:val="0"/>
                <w:sz w:val="24"/>
                <w:szCs w:val="24"/>
              </w:rPr>
            </w:pPr>
          </w:p>
        </w:tc>
        <w:tc>
          <w:tcPr>
            <w:tcW w:w="1161" w:type="dxa"/>
          </w:tcPr>
          <w:p w14:paraId="2EC0B610">
            <w:pPr>
              <w:autoSpaceDE w:val="0"/>
              <w:autoSpaceDN w:val="0"/>
              <w:adjustRightInd w:val="0"/>
              <w:spacing w:line="360" w:lineRule="auto"/>
              <w:jc w:val="left"/>
              <w:rPr>
                <w:rFonts w:ascii="宋体" w:hAnsi="宋体" w:cs="宋体"/>
                <w:kern w:val="0"/>
                <w:sz w:val="24"/>
                <w:szCs w:val="24"/>
              </w:rPr>
            </w:pPr>
          </w:p>
        </w:tc>
        <w:tc>
          <w:tcPr>
            <w:tcW w:w="1161" w:type="dxa"/>
          </w:tcPr>
          <w:p w14:paraId="74E94BC4">
            <w:pPr>
              <w:autoSpaceDE w:val="0"/>
              <w:autoSpaceDN w:val="0"/>
              <w:adjustRightInd w:val="0"/>
              <w:spacing w:line="360" w:lineRule="auto"/>
              <w:jc w:val="left"/>
              <w:rPr>
                <w:rFonts w:ascii="宋体" w:hAnsi="宋体" w:cs="宋体"/>
                <w:kern w:val="0"/>
                <w:sz w:val="24"/>
                <w:szCs w:val="24"/>
              </w:rPr>
            </w:pPr>
          </w:p>
        </w:tc>
        <w:tc>
          <w:tcPr>
            <w:tcW w:w="2491" w:type="dxa"/>
          </w:tcPr>
          <w:p w14:paraId="19C44AFF">
            <w:pPr>
              <w:autoSpaceDE w:val="0"/>
              <w:autoSpaceDN w:val="0"/>
              <w:adjustRightInd w:val="0"/>
              <w:spacing w:line="360" w:lineRule="auto"/>
              <w:jc w:val="left"/>
              <w:rPr>
                <w:rFonts w:ascii="宋体" w:hAnsi="宋体" w:cs="宋体"/>
                <w:kern w:val="0"/>
                <w:sz w:val="24"/>
                <w:szCs w:val="24"/>
              </w:rPr>
            </w:pPr>
          </w:p>
        </w:tc>
      </w:tr>
      <w:tr w14:paraId="526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5404D25">
            <w:pPr>
              <w:autoSpaceDE w:val="0"/>
              <w:autoSpaceDN w:val="0"/>
              <w:adjustRightInd w:val="0"/>
              <w:spacing w:line="360" w:lineRule="auto"/>
              <w:jc w:val="left"/>
              <w:rPr>
                <w:rFonts w:ascii="宋体" w:hAnsi="宋体" w:cs="宋体"/>
                <w:kern w:val="0"/>
                <w:sz w:val="24"/>
                <w:szCs w:val="24"/>
              </w:rPr>
            </w:pPr>
          </w:p>
        </w:tc>
        <w:tc>
          <w:tcPr>
            <w:tcW w:w="942" w:type="dxa"/>
          </w:tcPr>
          <w:p w14:paraId="2AF6A81F">
            <w:pPr>
              <w:autoSpaceDE w:val="0"/>
              <w:autoSpaceDN w:val="0"/>
              <w:adjustRightInd w:val="0"/>
              <w:spacing w:line="360" w:lineRule="auto"/>
              <w:jc w:val="left"/>
              <w:rPr>
                <w:rFonts w:ascii="宋体" w:hAnsi="宋体" w:cs="宋体"/>
                <w:kern w:val="0"/>
                <w:sz w:val="24"/>
                <w:szCs w:val="24"/>
              </w:rPr>
            </w:pPr>
          </w:p>
        </w:tc>
        <w:tc>
          <w:tcPr>
            <w:tcW w:w="1050" w:type="dxa"/>
          </w:tcPr>
          <w:p w14:paraId="2DBD0852">
            <w:pPr>
              <w:autoSpaceDE w:val="0"/>
              <w:autoSpaceDN w:val="0"/>
              <w:adjustRightInd w:val="0"/>
              <w:spacing w:line="360" w:lineRule="auto"/>
              <w:jc w:val="left"/>
              <w:rPr>
                <w:rFonts w:ascii="宋体" w:hAnsi="宋体" w:cs="宋体"/>
                <w:kern w:val="0"/>
                <w:sz w:val="24"/>
                <w:szCs w:val="24"/>
              </w:rPr>
            </w:pPr>
          </w:p>
        </w:tc>
        <w:tc>
          <w:tcPr>
            <w:tcW w:w="735" w:type="dxa"/>
          </w:tcPr>
          <w:p w14:paraId="69BA06EE">
            <w:pPr>
              <w:autoSpaceDE w:val="0"/>
              <w:autoSpaceDN w:val="0"/>
              <w:adjustRightInd w:val="0"/>
              <w:spacing w:line="360" w:lineRule="auto"/>
              <w:jc w:val="left"/>
              <w:rPr>
                <w:rFonts w:ascii="宋体" w:hAnsi="宋体" w:cs="宋体"/>
                <w:kern w:val="0"/>
                <w:sz w:val="24"/>
                <w:szCs w:val="24"/>
              </w:rPr>
            </w:pPr>
          </w:p>
        </w:tc>
        <w:tc>
          <w:tcPr>
            <w:tcW w:w="1161" w:type="dxa"/>
          </w:tcPr>
          <w:p w14:paraId="75EE19A5">
            <w:pPr>
              <w:autoSpaceDE w:val="0"/>
              <w:autoSpaceDN w:val="0"/>
              <w:adjustRightInd w:val="0"/>
              <w:spacing w:line="360" w:lineRule="auto"/>
              <w:jc w:val="left"/>
              <w:rPr>
                <w:rFonts w:ascii="宋体" w:hAnsi="宋体" w:cs="宋体"/>
                <w:kern w:val="0"/>
                <w:sz w:val="24"/>
                <w:szCs w:val="24"/>
              </w:rPr>
            </w:pPr>
          </w:p>
        </w:tc>
        <w:tc>
          <w:tcPr>
            <w:tcW w:w="1161" w:type="dxa"/>
          </w:tcPr>
          <w:p w14:paraId="78AB9B99">
            <w:pPr>
              <w:autoSpaceDE w:val="0"/>
              <w:autoSpaceDN w:val="0"/>
              <w:adjustRightInd w:val="0"/>
              <w:spacing w:line="360" w:lineRule="auto"/>
              <w:jc w:val="left"/>
              <w:rPr>
                <w:rFonts w:ascii="宋体" w:hAnsi="宋体" w:cs="宋体"/>
                <w:kern w:val="0"/>
                <w:sz w:val="24"/>
                <w:szCs w:val="24"/>
              </w:rPr>
            </w:pPr>
          </w:p>
        </w:tc>
        <w:tc>
          <w:tcPr>
            <w:tcW w:w="1161" w:type="dxa"/>
          </w:tcPr>
          <w:p w14:paraId="51ABCFA8">
            <w:pPr>
              <w:autoSpaceDE w:val="0"/>
              <w:autoSpaceDN w:val="0"/>
              <w:adjustRightInd w:val="0"/>
              <w:spacing w:line="360" w:lineRule="auto"/>
              <w:jc w:val="left"/>
              <w:rPr>
                <w:rFonts w:ascii="宋体" w:hAnsi="宋体" w:cs="宋体"/>
                <w:kern w:val="0"/>
                <w:sz w:val="24"/>
                <w:szCs w:val="24"/>
              </w:rPr>
            </w:pPr>
          </w:p>
        </w:tc>
        <w:tc>
          <w:tcPr>
            <w:tcW w:w="2491" w:type="dxa"/>
          </w:tcPr>
          <w:p w14:paraId="34B569BB">
            <w:pPr>
              <w:autoSpaceDE w:val="0"/>
              <w:autoSpaceDN w:val="0"/>
              <w:adjustRightInd w:val="0"/>
              <w:spacing w:line="360" w:lineRule="auto"/>
              <w:jc w:val="left"/>
              <w:rPr>
                <w:rFonts w:ascii="宋体" w:hAnsi="宋体" w:cs="宋体"/>
                <w:kern w:val="0"/>
                <w:sz w:val="24"/>
                <w:szCs w:val="24"/>
              </w:rPr>
            </w:pPr>
          </w:p>
        </w:tc>
      </w:tr>
      <w:tr w14:paraId="19EC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DF8857A">
            <w:pPr>
              <w:autoSpaceDE w:val="0"/>
              <w:autoSpaceDN w:val="0"/>
              <w:adjustRightInd w:val="0"/>
              <w:spacing w:line="360" w:lineRule="auto"/>
              <w:jc w:val="left"/>
              <w:rPr>
                <w:rFonts w:ascii="宋体" w:hAnsi="宋体" w:cs="宋体"/>
                <w:kern w:val="0"/>
                <w:sz w:val="24"/>
                <w:szCs w:val="24"/>
              </w:rPr>
            </w:pPr>
          </w:p>
        </w:tc>
        <w:tc>
          <w:tcPr>
            <w:tcW w:w="942" w:type="dxa"/>
          </w:tcPr>
          <w:p w14:paraId="7D5E9167">
            <w:pPr>
              <w:autoSpaceDE w:val="0"/>
              <w:autoSpaceDN w:val="0"/>
              <w:adjustRightInd w:val="0"/>
              <w:spacing w:line="360" w:lineRule="auto"/>
              <w:jc w:val="left"/>
              <w:rPr>
                <w:rFonts w:ascii="宋体" w:hAnsi="宋体" w:cs="宋体"/>
                <w:kern w:val="0"/>
                <w:sz w:val="24"/>
                <w:szCs w:val="24"/>
              </w:rPr>
            </w:pPr>
          </w:p>
        </w:tc>
        <w:tc>
          <w:tcPr>
            <w:tcW w:w="1050" w:type="dxa"/>
          </w:tcPr>
          <w:p w14:paraId="72A5FD03">
            <w:pPr>
              <w:autoSpaceDE w:val="0"/>
              <w:autoSpaceDN w:val="0"/>
              <w:adjustRightInd w:val="0"/>
              <w:spacing w:line="360" w:lineRule="auto"/>
              <w:jc w:val="left"/>
              <w:rPr>
                <w:rFonts w:ascii="宋体" w:hAnsi="宋体" w:cs="宋体"/>
                <w:kern w:val="0"/>
                <w:sz w:val="24"/>
                <w:szCs w:val="24"/>
              </w:rPr>
            </w:pPr>
          </w:p>
        </w:tc>
        <w:tc>
          <w:tcPr>
            <w:tcW w:w="735" w:type="dxa"/>
          </w:tcPr>
          <w:p w14:paraId="4DE15E58">
            <w:pPr>
              <w:autoSpaceDE w:val="0"/>
              <w:autoSpaceDN w:val="0"/>
              <w:adjustRightInd w:val="0"/>
              <w:spacing w:line="360" w:lineRule="auto"/>
              <w:jc w:val="left"/>
              <w:rPr>
                <w:rFonts w:ascii="宋体" w:hAnsi="宋体" w:cs="宋体"/>
                <w:kern w:val="0"/>
                <w:sz w:val="24"/>
                <w:szCs w:val="24"/>
              </w:rPr>
            </w:pPr>
          </w:p>
        </w:tc>
        <w:tc>
          <w:tcPr>
            <w:tcW w:w="1161" w:type="dxa"/>
          </w:tcPr>
          <w:p w14:paraId="5EB691B3">
            <w:pPr>
              <w:autoSpaceDE w:val="0"/>
              <w:autoSpaceDN w:val="0"/>
              <w:adjustRightInd w:val="0"/>
              <w:spacing w:line="360" w:lineRule="auto"/>
              <w:jc w:val="left"/>
              <w:rPr>
                <w:rFonts w:ascii="宋体" w:hAnsi="宋体" w:cs="宋体"/>
                <w:kern w:val="0"/>
                <w:sz w:val="24"/>
                <w:szCs w:val="24"/>
              </w:rPr>
            </w:pPr>
          </w:p>
        </w:tc>
        <w:tc>
          <w:tcPr>
            <w:tcW w:w="1161" w:type="dxa"/>
          </w:tcPr>
          <w:p w14:paraId="7EF836EF">
            <w:pPr>
              <w:autoSpaceDE w:val="0"/>
              <w:autoSpaceDN w:val="0"/>
              <w:adjustRightInd w:val="0"/>
              <w:spacing w:line="360" w:lineRule="auto"/>
              <w:jc w:val="left"/>
              <w:rPr>
                <w:rFonts w:ascii="宋体" w:hAnsi="宋体" w:cs="宋体"/>
                <w:kern w:val="0"/>
                <w:sz w:val="24"/>
                <w:szCs w:val="24"/>
              </w:rPr>
            </w:pPr>
          </w:p>
        </w:tc>
        <w:tc>
          <w:tcPr>
            <w:tcW w:w="1161" w:type="dxa"/>
          </w:tcPr>
          <w:p w14:paraId="135BF842">
            <w:pPr>
              <w:autoSpaceDE w:val="0"/>
              <w:autoSpaceDN w:val="0"/>
              <w:adjustRightInd w:val="0"/>
              <w:spacing w:line="360" w:lineRule="auto"/>
              <w:jc w:val="left"/>
              <w:rPr>
                <w:rFonts w:ascii="宋体" w:hAnsi="宋体" w:cs="宋体"/>
                <w:kern w:val="0"/>
                <w:sz w:val="24"/>
                <w:szCs w:val="24"/>
              </w:rPr>
            </w:pPr>
          </w:p>
        </w:tc>
        <w:tc>
          <w:tcPr>
            <w:tcW w:w="2491" w:type="dxa"/>
          </w:tcPr>
          <w:p w14:paraId="6DDBCEE2">
            <w:pPr>
              <w:autoSpaceDE w:val="0"/>
              <w:autoSpaceDN w:val="0"/>
              <w:adjustRightInd w:val="0"/>
              <w:spacing w:line="360" w:lineRule="auto"/>
              <w:jc w:val="left"/>
              <w:rPr>
                <w:rFonts w:ascii="宋体" w:hAnsi="宋体" w:cs="宋体"/>
                <w:kern w:val="0"/>
                <w:sz w:val="24"/>
                <w:szCs w:val="24"/>
              </w:rPr>
            </w:pPr>
          </w:p>
        </w:tc>
      </w:tr>
      <w:tr w14:paraId="5D5C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D700437">
            <w:pPr>
              <w:autoSpaceDE w:val="0"/>
              <w:autoSpaceDN w:val="0"/>
              <w:adjustRightInd w:val="0"/>
              <w:spacing w:line="360" w:lineRule="auto"/>
              <w:jc w:val="left"/>
              <w:rPr>
                <w:rFonts w:ascii="宋体" w:hAnsi="宋体" w:cs="宋体"/>
                <w:kern w:val="0"/>
                <w:sz w:val="24"/>
                <w:szCs w:val="24"/>
              </w:rPr>
            </w:pPr>
          </w:p>
        </w:tc>
        <w:tc>
          <w:tcPr>
            <w:tcW w:w="942" w:type="dxa"/>
          </w:tcPr>
          <w:p w14:paraId="565774B1">
            <w:pPr>
              <w:autoSpaceDE w:val="0"/>
              <w:autoSpaceDN w:val="0"/>
              <w:adjustRightInd w:val="0"/>
              <w:spacing w:line="360" w:lineRule="auto"/>
              <w:jc w:val="left"/>
              <w:rPr>
                <w:rFonts w:ascii="宋体" w:hAnsi="宋体" w:cs="宋体"/>
                <w:kern w:val="0"/>
                <w:sz w:val="24"/>
                <w:szCs w:val="24"/>
              </w:rPr>
            </w:pPr>
          </w:p>
        </w:tc>
        <w:tc>
          <w:tcPr>
            <w:tcW w:w="1050" w:type="dxa"/>
          </w:tcPr>
          <w:p w14:paraId="4460F563">
            <w:pPr>
              <w:autoSpaceDE w:val="0"/>
              <w:autoSpaceDN w:val="0"/>
              <w:adjustRightInd w:val="0"/>
              <w:spacing w:line="360" w:lineRule="auto"/>
              <w:jc w:val="left"/>
              <w:rPr>
                <w:rFonts w:ascii="宋体" w:hAnsi="宋体" w:cs="宋体"/>
                <w:kern w:val="0"/>
                <w:sz w:val="24"/>
                <w:szCs w:val="24"/>
              </w:rPr>
            </w:pPr>
          </w:p>
        </w:tc>
        <w:tc>
          <w:tcPr>
            <w:tcW w:w="735" w:type="dxa"/>
          </w:tcPr>
          <w:p w14:paraId="67E4FB0A">
            <w:pPr>
              <w:autoSpaceDE w:val="0"/>
              <w:autoSpaceDN w:val="0"/>
              <w:adjustRightInd w:val="0"/>
              <w:spacing w:line="360" w:lineRule="auto"/>
              <w:jc w:val="left"/>
              <w:rPr>
                <w:rFonts w:ascii="宋体" w:hAnsi="宋体" w:cs="宋体"/>
                <w:kern w:val="0"/>
                <w:sz w:val="24"/>
                <w:szCs w:val="24"/>
              </w:rPr>
            </w:pPr>
          </w:p>
        </w:tc>
        <w:tc>
          <w:tcPr>
            <w:tcW w:w="1161" w:type="dxa"/>
          </w:tcPr>
          <w:p w14:paraId="6F4D903A">
            <w:pPr>
              <w:autoSpaceDE w:val="0"/>
              <w:autoSpaceDN w:val="0"/>
              <w:adjustRightInd w:val="0"/>
              <w:spacing w:line="360" w:lineRule="auto"/>
              <w:jc w:val="left"/>
              <w:rPr>
                <w:rFonts w:ascii="宋体" w:hAnsi="宋体" w:cs="宋体"/>
                <w:kern w:val="0"/>
                <w:sz w:val="24"/>
                <w:szCs w:val="24"/>
              </w:rPr>
            </w:pPr>
          </w:p>
        </w:tc>
        <w:tc>
          <w:tcPr>
            <w:tcW w:w="1161" w:type="dxa"/>
          </w:tcPr>
          <w:p w14:paraId="3ED2E2DF">
            <w:pPr>
              <w:autoSpaceDE w:val="0"/>
              <w:autoSpaceDN w:val="0"/>
              <w:adjustRightInd w:val="0"/>
              <w:spacing w:line="360" w:lineRule="auto"/>
              <w:jc w:val="left"/>
              <w:rPr>
                <w:rFonts w:ascii="宋体" w:hAnsi="宋体" w:cs="宋体"/>
                <w:kern w:val="0"/>
                <w:sz w:val="24"/>
                <w:szCs w:val="24"/>
              </w:rPr>
            </w:pPr>
          </w:p>
        </w:tc>
        <w:tc>
          <w:tcPr>
            <w:tcW w:w="1161" w:type="dxa"/>
          </w:tcPr>
          <w:p w14:paraId="07B9B620">
            <w:pPr>
              <w:autoSpaceDE w:val="0"/>
              <w:autoSpaceDN w:val="0"/>
              <w:adjustRightInd w:val="0"/>
              <w:spacing w:line="360" w:lineRule="auto"/>
              <w:jc w:val="left"/>
              <w:rPr>
                <w:rFonts w:ascii="宋体" w:hAnsi="宋体" w:cs="宋体"/>
                <w:kern w:val="0"/>
                <w:sz w:val="24"/>
                <w:szCs w:val="24"/>
              </w:rPr>
            </w:pPr>
          </w:p>
        </w:tc>
        <w:tc>
          <w:tcPr>
            <w:tcW w:w="2491" w:type="dxa"/>
          </w:tcPr>
          <w:p w14:paraId="15092D31">
            <w:pPr>
              <w:autoSpaceDE w:val="0"/>
              <w:autoSpaceDN w:val="0"/>
              <w:adjustRightInd w:val="0"/>
              <w:spacing w:line="360" w:lineRule="auto"/>
              <w:jc w:val="left"/>
              <w:rPr>
                <w:rFonts w:ascii="宋体" w:hAnsi="宋体" w:cs="宋体"/>
                <w:kern w:val="0"/>
                <w:sz w:val="24"/>
                <w:szCs w:val="24"/>
              </w:rPr>
            </w:pPr>
          </w:p>
        </w:tc>
      </w:tr>
      <w:tr w14:paraId="7B1D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19F189D">
            <w:pPr>
              <w:autoSpaceDE w:val="0"/>
              <w:autoSpaceDN w:val="0"/>
              <w:adjustRightInd w:val="0"/>
              <w:spacing w:line="360" w:lineRule="auto"/>
              <w:jc w:val="left"/>
              <w:rPr>
                <w:rFonts w:ascii="宋体" w:hAnsi="宋体" w:cs="宋体"/>
                <w:kern w:val="0"/>
                <w:sz w:val="24"/>
                <w:szCs w:val="24"/>
              </w:rPr>
            </w:pPr>
          </w:p>
        </w:tc>
        <w:tc>
          <w:tcPr>
            <w:tcW w:w="942" w:type="dxa"/>
          </w:tcPr>
          <w:p w14:paraId="1DE0B6A4">
            <w:pPr>
              <w:autoSpaceDE w:val="0"/>
              <w:autoSpaceDN w:val="0"/>
              <w:adjustRightInd w:val="0"/>
              <w:spacing w:line="360" w:lineRule="auto"/>
              <w:jc w:val="left"/>
              <w:rPr>
                <w:rFonts w:ascii="宋体" w:hAnsi="宋体" w:cs="宋体"/>
                <w:kern w:val="0"/>
                <w:sz w:val="24"/>
                <w:szCs w:val="24"/>
              </w:rPr>
            </w:pPr>
          </w:p>
        </w:tc>
        <w:tc>
          <w:tcPr>
            <w:tcW w:w="1050" w:type="dxa"/>
          </w:tcPr>
          <w:p w14:paraId="5C2D1E9D">
            <w:pPr>
              <w:autoSpaceDE w:val="0"/>
              <w:autoSpaceDN w:val="0"/>
              <w:adjustRightInd w:val="0"/>
              <w:spacing w:line="360" w:lineRule="auto"/>
              <w:jc w:val="left"/>
              <w:rPr>
                <w:rFonts w:ascii="宋体" w:hAnsi="宋体" w:cs="宋体"/>
                <w:kern w:val="0"/>
                <w:sz w:val="24"/>
                <w:szCs w:val="24"/>
              </w:rPr>
            </w:pPr>
          </w:p>
        </w:tc>
        <w:tc>
          <w:tcPr>
            <w:tcW w:w="735" w:type="dxa"/>
          </w:tcPr>
          <w:p w14:paraId="198956B9">
            <w:pPr>
              <w:autoSpaceDE w:val="0"/>
              <w:autoSpaceDN w:val="0"/>
              <w:adjustRightInd w:val="0"/>
              <w:spacing w:line="360" w:lineRule="auto"/>
              <w:jc w:val="left"/>
              <w:rPr>
                <w:rFonts w:ascii="宋体" w:hAnsi="宋体" w:cs="宋体"/>
                <w:kern w:val="0"/>
                <w:sz w:val="24"/>
                <w:szCs w:val="24"/>
              </w:rPr>
            </w:pPr>
          </w:p>
        </w:tc>
        <w:tc>
          <w:tcPr>
            <w:tcW w:w="1161" w:type="dxa"/>
          </w:tcPr>
          <w:p w14:paraId="7F6D9061">
            <w:pPr>
              <w:autoSpaceDE w:val="0"/>
              <w:autoSpaceDN w:val="0"/>
              <w:adjustRightInd w:val="0"/>
              <w:spacing w:line="360" w:lineRule="auto"/>
              <w:jc w:val="left"/>
              <w:rPr>
                <w:rFonts w:ascii="宋体" w:hAnsi="宋体" w:cs="宋体"/>
                <w:kern w:val="0"/>
                <w:sz w:val="24"/>
                <w:szCs w:val="24"/>
              </w:rPr>
            </w:pPr>
          </w:p>
        </w:tc>
        <w:tc>
          <w:tcPr>
            <w:tcW w:w="1161" w:type="dxa"/>
          </w:tcPr>
          <w:p w14:paraId="480FE12A">
            <w:pPr>
              <w:autoSpaceDE w:val="0"/>
              <w:autoSpaceDN w:val="0"/>
              <w:adjustRightInd w:val="0"/>
              <w:spacing w:line="360" w:lineRule="auto"/>
              <w:jc w:val="left"/>
              <w:rPr>
                <w:rFonts w:ascii="宋体" w:hAnsi="宋体" w:cs="宋体"/>
                <w:kern w:val="0"/>
                <w:sz w:val="24"/>
                <w:szCs w:val="24"/>
              </w:rPr>
            </w:pPr>
          </w:p>
        </w:tc>
        <w:tc>
          <w:tcPr>
            <w:tcW w:w="1161" w:type="dxa"/>
          </w:tcPr>
          <w:p w14:paraId="61FD327E">
            <w:pPr>
              <w:autoSpaceDE w:val="0"/>
              <w:autoSpaceDN w:val="0"/>
              <w:adjustRightInd w:val="0"/>
              <w:spacing w:line="360" w:lineRule="auto"/>
              <w:jc w:val="left"/>
              <w:rPr>
                <w:rFonts w:ascii="宋体" w:hAnsi="宋体" w:cs="宋体"/>
                <w:kern w:val="0"/>
                <w:sz w:val="24"/>
                <w:szCs w:val="24"/>
              </w:rPr>
            </w:pPr>
          </w:p>
        </w:tc>
        <w:tc>
          <w:tcPr>
            <w:tcW w:w="2491" w:type="dxa"/>
          </w:tcPr>
          <w:p w14:paraId="5DE2F83A">
            <w:pPr>
              <w:autoSpaceDE w:val="0"/>
              <w:autoSpaceDN w:val="0"/>
              <w:adjustRightInd w:val="0"/>
              <w:spacing w:line="360" w:lineRule="auto"/>
              <w:jc w:val="left"/>
              <w:rPr>
                <w:rFonts w:ascii="宋体" w:hAnsi="宋体" w:cs="宋体"/>
                <w:kern w:val="0"/>
                <w:sz w:val="24"/>
                <w:szCs w:val="24"/>
              </w:rPr>
            </w:pPr>
          </w:p>
        </w:tc>
      </w:tr>
      <w:tr w14:paraId="218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3A79BBC">
            <w:pPr>
              <w:autoSpaceDE w:val="0"/>
              <w:autoSpaceDN w:val="0"/>
              <w:adjustRightInd w:val="0"/>
              <w:spacing w:line="360" w:lineRule="auto"/>
              <w:jc w:val="left"/>
              <w:rPr>
                <w:rFonts w:ascii="宋体" w:hAnsi="宋体" w:cs="宋体"/>
                <w:kern w:val="0"/>
                <w:sz w:val="24"/>
                <w:szCs w:val="24"/>
              </w:rPr>
            </w:pPr>
          </w:p>
        </w:tc>
        <w:tc>
          <w:tcPr>
            <w:tcW w:w="942" w:type="dxa"/>
          </w:tcPr>
          <w:p w14:paraId="55DA1BB9">
            <w:pPr>
              <w:autoSpaceDE w:val="0"/>
              <w:autoSpaceDN w:val="0"/>
              <w:adjustRightInd w:val="0"/>
              <w:spacing w:line="360" w:lineRule="auto"/>
              <w:jc w:val="left"/>
              <w:rPr>
                <w:rFonts w:ascii="宋体" w:hAnsi="宋体" w:cs="宋体"/>
                <w:kern w:val="0"/>
                <w:sz w:val="24"/>
                <w:szCs w:val="24"/>
              </w:rPr>
            </w:pPr>
          </w:p>
        </w:tc>
        <w:tc>
          <w:tcPr>
            <w:tcW w:w="1050" w:type="dxa"/>
          </w:tcPr>
          <w:p w14:paraId="7D820426">
            <w:pPr>
              <w:autoSpaceDE w:val="0"/>
              <w:autoSpaceDN w:val="0"/>
              <w:adjustRightInd w:val="0"/>
              <w:spacing w:line="360" w:lineRule="auto"/>
              <w:jc w:val="left"/>
              <w:rPr>
                <w:rFonts w:ascii="宋体" w:hAnsi="宋体" w:cs="宋体"/>
                <w:kern w:val="0"/>
                <w:sz w:val="24"/>
                <w:szCs w:val="24"/>
              </w:rPr>
            </w:pPr>
          </w:p>
        </w:tc>
        <w:tc>
          <w:tcPr>
            <w:tcW w:w="735" w:type="dxa"/>
          </w:tcPr>
          <w:p w14:paraId="701C12E6">
            <w:pPr>
              <w:autoSpaceDE w:val="0"/>
              <w:autoSpaceDN w:val="0"/>
              <w:adjustRightInd w:val="0"/>
              <w:spacing w:line="360" w:lineRule="auto"/>
              <w:jc w:val="left"/>
              <w:rPr>
                <w:rFonts w:ascii="宋体" w:hAnsi="宋体" w:cs="宋体"/>
                <w:kern w:val="0"/>
                <w:sz w:val="24"/>
                <w:szCs w:val="24"/>
              </w:rPr>
            </w:pPr>
          </w:p>
        </w:tc>
        <w:tc>
          <w:tcPr>
            <w:tcW w:w="1161" w:type="dxa"/>
          </w:tcPr>
          <w:p w14:paraId="0A4CCDF7">
            <w:pPr>
              <w:autoSpaceDE w:val="0"/>
              <w:autoSpaceDN w:val="0"/>
              <w:adjustRightInd w:val="0"/>
              <w:spacing w:line="360" w:lineRule="auto"/>
              <w:jc w:val="left"/>
              <w:rPr>
                <w:rFonts w:ascii="宋体" w:hAnsi="宋体" w:cs="宋体"/>
                <w:kern w:val="0"/>
                <w:sz w:val="24"/>
                <w:szCs w:val="24"/>
              </w:rPr>
            </w:pPr>
          </w:p>
        </w:tc>
        <w:tc>
          <w:tcPr>
            <w:tcW w:w="1161" w:type="dxa"/>
          </w:tcPr>
          <w:p w14:paraId="289A6850">
            <w:pPr>
              <w:autoSpaceDE w:val="0"/>
              <w:autoSpaceDN w:val="0"/>
              <w:adjustRightInd w:val="0"/>
              <w:spacing w:line="360" w:lineRule="auto"/>
              <w:jc w:val="left"/>
              <w:rPr>
                <w:rFonts w:ascii="宋体" w:hAnsi="宋体" w:cs="宋体"/>
                <w:kern w:val="0"/>
                <w:sz w:val="24"/>
                <w:szCs w:val="24"/>
              </w:rPr>
            </w:pPr>
          </w:p>
        </w:tc>
        <w:tc>
          <w:tcPr>
            <w:tcW w:w="1161" w:type="dxa"/>
          </w:tcPr>
          <w:p w14:paraId="39610DD1">
            <w:pPr>
              <w:autoSpaceDE w:val="0"/>
              <w:autoSpaceDN w:val="0"/>
              <w:adjustRightInd w:val="0"/>
              <w:spacing w:line="360" w:lineRule="auto"/>
              <w:jc w:val="left"/>
              <w:rPr>
                <w:rFonts w:ascii="宋体" w:hAnsi="宋体" w:cs="宋体"/>
                <w:kern w:val="0"/>
                <w:sz w:val="24"/>
                <w:szCs w:val="24"/>
              </w:rPr>
            </w:pPr>
          </w:p>
        </w:tc>
        <w:tc>
          <w:tcPr>
            <w:tcW w:w="2491" w:type="dxa"/>
          </w:tcPr>
          <w:p w14:paraId="483FD443">
            <w:pPr>
              <w:autoSpaceDE w:val="0"/>
              <w:autoSpaceDN w:val="0"/>
              <w:adjustRightInd w:val="0"/>
              <w:spacing w:line="360" w:lineRule="auto"/>
              <w:jc w:val="left"/>
              <w:rPr>
                <w:rFonts w:ascii="宋体" w:hAnsi="宋体" w:cs="宋体"/>
                <w:kern w:val="0"/>
                <w:sz w:val="24"/>
                <w:szCs w:val="24"/>
              </w:rPr>
            </w:pPr>
          </w:p>
        </w:tc>
      </w:tr>
      <w:tr w14:paraId="2479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BA8A242">
            <w:pPr>
              <w:autoSpaceDE w:val="0"/>
              <w:autoSpaceDN w:val="0"/>
              <w:adjustRightInd w:val="0"/>
              <w:spacing w:line="360" w:lineRule="auto"/>
              <w:jc w:val="left"/>
              <w:rPr>
                <w:rFonts w:ascii="宋体" w:hAnsi="宋体" w:cs="宋体"/>
                <w:kern w:val="0"/>
                <w:sz w:val="24"/>
                <w:szCs w:val="24"/>
              </w:rPr>
            </w:pPr>
          </w:p>
        </w:tc>
        <w:tc>
          <w:tcPr>
            <w:tcW w:w="942" w:type="dxa"/>
          </w:tcPr>
          <w:p w14:paraId="07A74F96">
            <w:pPr>
              <w:autoSpaceDE w:val="0"/>
              <w:autoSpaceDN w:val="0"/>
              <w:adjustRightInd w:val="0"/>
              <w:spacing w:line="360" w:lineRule="auto"/>
              <w:jc w:val="left"/>
              <w:rPr>
                <w:rFonts w:ascii="宋体" w:hAnsi="宋体" w:cs="宋体"/>
                <w:kern w:val="0"/>
                <w:sz w:val="24"/>
                <w:szCs w:val="24"/>
              </w:rPr>
            </w:pPr>
          </w:p>
        </w:tc>
        <w:tc>
          <w:tcPr>
            <w:tcW w:w="1050" w:type="dxa"/>
          </w:tcPr>
          <w:p w14:paraId="4052F255">
            <w:pPr>
              <w:autoSpaceDE w:val="0"/>
              <w:autoSpaceDN w:val="0"/>
              <w:adjustRightInd w:val="0"/>
              <w:spacing w:line="360" w:lineRule="auto"/>
              <w:jc w:val="left"/>
              <w:rPr>
                <w:rFonts w:ascii="宋体" w:hAnsi="宋体" w:cs="宋体"/>
                <w:kern w:val="0"/>
                <w:sz w:val="24"/>
                <w:szCs w:val="24"/>
              </w:rPr>
            </w:pPr>
          </w:p>
        </w:tc>
        <w:tc>
          <w:tcPr>
            <w:tcW w:w="735" w:type="dxa"/>
          </w:tcPr>
          <w:p w14:paraId="4C172D47">
            <w:pPr>
              <w:autoSpaceDE w:val="0"/>
              <w:autoSpaceDN w:val="0"/>
              <w:adjustRightInd w:val="0"/>
              <w:spacing w:line="360" w:lineRule="auto"/>
              <w:jc w:val="left"/>
              <w:rPr>
                <w:rFonts w:ascii="宋体" w:hAnsi="宋体" w:cs="宋体"/>
                <w:kern w:val="0"/>
                <w:sz w:val="24"/>
                <w:szCs w:val="24"/>
              </w:rPr>
            </w:pPr>
          </w:p>
        </w:tc>
        <w:tc>
          <w:tcPr>
            <w:tcW w:w="1161" w:type="dxa"/>
          </w:tcPr>
          <w:p w14:paraId="5B40AA0A">
            <w:pPr>
              <w:autoSpaceDE w:val="0"/>
              <w:autoSpaceDN w:val="0"/>
              <w:adjustRightInd w:val="0"/>
              <w:spacing w:line="360" w:lineRule="auto"/>
              <w:jc w:val="left"/>
              <w:rPr>
                <w:rFonts w:ascii="宋体" w:hAnsi="宋体" w:cs="宋体"/>
                <w:kern w:val="0"/>
                <w:sz w:val="24"/>
                <w:szCs w:val="24"/>
              </w:rPr>
            </w:pPr>
          </w:p>
        </w:tc>
        <w:tc>
          <w:tcPr>
            <w:tcW w:w="1161" w:type="dxa"/>
          </w:tcPr>
          <w:p w14:paraId="3B4F13E7">
            <w:pPr>
              <w:autoSpaceDE w:val="0"/>
              <w:autoSpaceDN w:val="0"/>
              <w:adjustRightInd w:val="0"/>
              <w:spacing w:line="360" w:lineRule="auto"/>
              <w:jc w:val="left"/>
              <w:rPr>
                <w:rFonts w:ascii="宋体" w:hAnsi="宋体" w:cs="宋体"/>
                <w:kern w:val="0"/>
                <w:sz w:val="24"/>
                <w:szCs w:val="24"/>
              </w:rPr>
            </w:pPr>
          </w:p>
        </w:tc>
        <w:tc>
          <w:tcPr>
            <w:tcW w:w="1161" w:type="dxa"/>
          </w:tcPr>
          <w:p w14:paraId="33387957">
            <w:pPr>
              <w:autoSpaceDE w:val="0"/>
              <w:autoSpaceDN w:val="0"/>
              <w:adjustRightInd w:val="0"/>
              <w:spacing w:line="360" w:lineRule="auto"/>
              <w:jc w:val="left"/>
              <w:rPr>
                <w:rFonts w:ascii="宋体" w:hAnsi="宋体" w:cs="宋体"/>
                <w:kern w:val="0"/>
                <w:sz w:val="24"/>
                <w:szCs w:val="24"/>
              </w:rPr>
            </w:pPr>
          </w:p>
        </w:tc>
        <w:tc>
          <w:tcPr>
            <w:tcW w:w="2491" w:type="dxa"/>
          </w:tcPr>
          <w:p w14:paraId="16037BA0">
            <w:pPr>
              <w:autoSpaceDE w:val="0"/>
              <w:autoSpaceDN w:val="0"/>
              <w:adjustRightInd w:val="0"/>
              <w:spacing w:line="360" w:lineRule="auto"/>
              <w:jc w:val="left"/>
              <w:rPr>
                <w:rFonts w:ascii="宋体" w:hAnsi="宋体" w:cs="宋体"/>
                <w:kern w:val="0"/>
                <w:sz w:val="24"/>
                <w:szCs w:val="24"/>
              </w:rPr>
            </w:pPr>
          </w:p>
        </w:tc>
      </w:tr>
      <w:tr w14:paraId="0D1D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128A19E">
            <w:pPr>
              <w:autoSpaceDE w:val="0"/>
              <w:autoSpaceDN w:val="0"/>
              <w:adjustRightInd w:val="0"/>
              <w:spacing w:line="360" w:lineRule="auto"/>
              <w:jc w:val="left"/>
              <w:rPr>
                <w:rFonts w:ascii="宋体" w:hAnsi="宋体" w:cs="宋体"/>
                <w:kern w:val="0"/>
                <w:sz w:val="24"/>
                <w:szCs w:val="24"/>
              </w:rPr>
            </w:pPr>
          </w:p>
        </w:tc>
        <w:tc>
          <w:tcPr>
            <w:tcW w:w="942" w:type="dxa"/>
          </w:tcPr>
          <w:p w14:paraId="738EF82E">
            <w:pPr>
              <w:autoSpaceDE w:val="0"/>
              <w:autoSpaceDN w:val="0"/>
              <w:adjustRightInd w:val="0"/>
              <w:spacing w:line="360" w:lineRule="auto"/>
              <w:jc w:val="left"/>
              <w:rPr>
                <w:rFonts w:ascii="宋体" w:hAnsi="宋体" w:cs="宋体"/>
                <w:kern w:val="0"/>
                <w:sz w:val="24"/>
                <w:szCs w:val="24"/>
              </w:rPr>
            </w:pPr>
          </w:p>
        </w:tc>
        <w:tc>
          <w:tcPr>
            <w:tcW w:w="1050" w:type="dxa"/>
          </w:tcPr>
          <w:p w14:paraId="51E2AC50">
            <w:pPr>
              <w:autoSpaceDE w:val="0"/>
              <w:autoSpaceDN w:val="0"/>
              <w:adjustRightInd w:val="0"/>
              <w:spacing w:line="360" w:lineRule="auto"/>
              <w:jc w:val="left"/>
              <w:rPr>
                <w:rFonts w:ascii="宋体" w:hAnsi="宋体" w:cs="宋体"/>
                <w:kern w:val="0"/>
                <w:sz w:val="24"/>
                <w:szCs w:val="24"/>
              </w:rPr>
            </w:pPr>
          </w:p>
        </w:tc>
        <w:tc>
          <w:tcPr>
            <w:tcW w:w="735" w:type="dxa"/>
          </w:tcPr>
          <w:p w14:paraId="1231AB36">
            <w:pPr>
              <w:autoSpaceDE w:val="0"/>
              <w:autoSpaceDN w:val="0"/>
              <w:adjustRightInd w:val="0"/>
              <w:spacing w:line="360" w:lineRule="auto"/>
              <w:jc w:val="left"/>
              <w:rPr>
                <w:rFonts w:ascii="宋体" w:hAnsi="宋体" w:cs="宋体"/>
                <w:kern w:val="0"/>
                <w:sz w:val="24"/>
                <w:szCs w:val="24"/>
              </w:rPr>
            </w:pPr>
          </w:p>
        </w:tc>
        <w:tc>
          <w:tcPr>
            <w:tcW w:w="1161" w:type="dxa"/>
          </w:tcPr>
          <w:p w14:paraId="1C6583DA">
            <w:pPr>
              <w:autoSpaceDE w:val="0"/>
              <w:autoSpaceDN w:val="0"/>
              <w:adjustRightInd w:val="0"/>
              <w:spacing w:line="360" w:lineRule="auto"/>
              <w:jc w:val="left"/>
              <w:rPr>
                <w:rFonts w:ascii="宋体" w:hAnsi="宋体" w:cs="宋体"/>
                <w:kern w:val="0"/>
                <w:sz w:val="24"/>
                <w:szCs w:val="24"/>
              </w:rPr>
            </w:pPr>
          </w:p>
        </w:tc>
        <w:tc>
          <w:tcPr>
            <w:tcW w:w="1161" w:type="dxa"/>
          </w:tcPr>
          <w:p w14:paraId="3FAFA6BC">
            <w:pPr>
              <w:autoSpaceDE w:val="0"/>
              <w:autoSpaceDN w:val="0"/>
              <w:adjustRightInd w:val="0"/>
              <w:spacing w:line="360" w:lineRule="auto"/>
              <w:jc w:val="left"/>
              <w:rPr>
                <w:rFonts w:ascii="宋体" w:hAnsi="宋体" w:cs="宋体"/>
                <w:kern w:val="0"/>
                <w:sz w:val="24"/>
                <w:szCs w:val="24"/>
              </w:rPr>
            </w:pPr>
          </w:p>
        </w:tc>
        <w:tc>
          <w:tcPr>
            <w:tcW w:w="1161" w:type="dxa"/>
          </w:tcPr>
          <w:p w14:paraId="58B634CC">
            <w:pPr>
              <w:autoSpaceDE w:val="0"/>
              <w:autoSpaceDN w:val="0"/>
              <w:adjustRightInd w:val="0"/>
              <w:spacing w:line="360" w:lineRule="auto"/>
              <w:jc w:val="left"/>
              <w:rPr>
                <w:rFonts w:ascii="宋体" w:hAnsi="宋体" w:cs="宋体"/>
                <w:kern w:val="0"/>
                <w:sz w:val="24"/>
                <w:szCs w:val="24"/>
              </w:rPr>
            </w:pPr>
          </w:p>
        </w:tc>
        <w:tc>
          <w:tcPr>
            <w:tcW w:w="2491" w:type="dxa"/>
          </w:tcPr>
          <w:p w14:paraId="3F92C628">
            <w:pPr>
              <w:autoSpaceDE w:val="0"/>
              <w:autoSpaceDN w:val="0"/>
              <w:adjustRightInd w:val="0"/>
              <w:spacing w:line="360" w:lineRule="auto"/>
              <w:jc w:val="left"/>
              <w:rPr>
                <w:rFonts w:ascii="宋体" w:hAnsi="宋体" w:cs="宋体"/>
                <w:kern w:val="0"/>
                <w:sz w:val="24"/>
                <w:szCs w:val="24"/>
              </w:rPr>
            </w:pPr>
          </w:p>
        </w:tc>
      </w:tr>
      <w:tr w14:paraId="55F1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B20C706">
            <w:pPr>
              <w:autoSpaceDE w:val="0"/>
              <w:autoSpaceDN w:val="0"/>
              <w:adjustRightInd w:val="0"/>
              <w:spacing w:line="360" w:lineRule="auto"/>
              <w:jc w:val="left"/>
              <w:rPr>
                <w:rFonts w:ascii="宋体" w:hAnsi="宋体" w:cs="宋体"/>
                <w:kern w:val="0"/>
                <w:sz w:val="24"/>
                <w:szCs w:val="24"/>
              </w:rPr>
            </w:pPr>
          </w:p>
        </w:tc>
        <w:tc>
          <w:tcPr>
            <w:tcW w:w="942" w:type="dxa"/>
          </w:tcPr>
          <w:p w14:paraId="7C6CE57C">
            <w:pPr>
              <w:autoSpaceDE w:val="0"/>
              <w:autoSpaceDN w:val="0"/>
              <w:adjustRightInd w:val="0"/>
              <w:spacing w:line="360" w:lineRule="auto"/>
              <w:jc w:val="left"/>
              <w:rPr>
                <w:rFonts w:ascii="宋体" w:hAnsi="宋体" w:cs="宋体"/>
                <w:kern w:val="0"/>
                <w:sz w:val="24"/>
                <w:szCs w:val="24"/>
              </w:rPr>
            </w:pPr>
          </w:p>
        </w:tc>
        <w:tc>
          <w:tcPr>
            <w:tcW w:w="1050" w:type="dxa"/>
          </w:tcPr>
          <w:p w14:paraId="5478656C">
            <w:pPr>
              <w:autoSpaceDE w:val="0"/>
              <w:autoSpaceDN w:val="0"/>
              <w:adjustRightInd w:val="0"/>
              <w:spacing w:line="360" w:lineRule="auto"/>
              <w:jc w:val="left"/>
              <w:rPr>
                <w:rFonts w:ascii="宋体" w:hAnsi="宋体" w:cs="宋体"/>
                <w:kern w:val="0"/>
                <w:sz w:val="24"/>
                <w:szCs w:val="24"/>
              </w:rPr>
            </w:pPr>
          </w:p>
        </w:tc>
        <w:tc>
          <w:tcPr>
            <w:tcW w:w="735" w:type="dxa"/>
          </w:tcPr>
          <w:p w14:paraId="57C23B49">
            <w:pPr>
              <w:autoSpaceDE w:val="0"/>
              <w:autoSpaceDN w:val="0"/>
              <w:adjustRightInd w:val="0"/>
              <w:spacing w:line="360" w:lineRule="auto"/>
              <w:jc w:val="left"/>
              <w:rPr>
                <w:rFonts w:ascii="宋体" w:hAnsi="宋体" w:cs="宋体"/>
                <w:kern w:val="0"/>
                <w:sz w:val="24"/>
                <w:szCs w:val="24"/>
              </w:rPr>
            </w:pPr>
          </w:p>
        </w:tc>
        <w:tc>
          <w:tcPr>
            <w:tcW w:w="1161" w:type="dxa"/>
          </w:tcPr>
          <w:p w14:paraId="6429B674">
            <w:pPr>
              <w:autoSpaceDE w:val="0"/>
              <w:autoSpaceDN w:val="0"/>
              <w:adjustRightInd w:val="0"/>
              <w:spacing w:line="360" w:lineRule="auto"/>
              <w:jc w:val="left"/>
              <w:rPr>
                <w:rFonts w:ascii="宋体" w:hAnsi="宋体" w:cs="宋体"/>
                <w:kern w:val="0"/>
                <w:sz w:val="24"/>
                <w:szCs w:val="24"/>
              </w:rPr>
            </w:pPr>
          </w:p>
        </w:tc>
        <w:tc>
          <w:tcPr>
            <w:tcW w:w="1161" w:type="dxa"/>
          </w:tcPr>
          <w:p w14:paraId="04321A7F">
            <w:pPr>
              <w:autoSpaceDE w:val="0"/>
              <w:autoSpaceDN w:val="0"/>
              <w:adjustRightInd w:val="0"/>
              <w:spacing w:line="360" w:lineRule="auto"/>
              <w:jc w:val="left"/>
              <w:rPr>
                <w:rFonts w:ascii="宋体" w:hAnsi="宋体" w:cs="宋体"/>
                <w:kern w:val="0"/>
                <w:sz w:val="24"/>
                <w:szCs w:val="24"/>
              </w:rPr>
            </w:pPr>
          </w:p>
        </w:tc>
        <w:tc>
          <w:tcPr>
            <w:tcW w:w="1161" w:type="dxa"/>
          </w:tcPr>
          <w:p w14:paraId="02905C52">
            <w:pPr>
              <w:autoSpaceDE w:val="0"/>
              <w:autoSpaceDN w:val="0"/>
              <w:adjustRightInd w:val="0"/>
              <w:spacing w:line="360" w:lineRule="auto"/>
              <w:jc w:val="left"/>
              <w:rPr>
                <w:rFonts w:ascii="宋体" w:hAnsi="宋体" w:cs="宋体"/>
                <w:kern w:val="0"/>
                <w:sz w:val="24"/>
                <w:szCs w:val="24"/>
              </w:rPr>
            </w:pPr>
          </w:p>
        </w:tc>
        <w:tc>
          <w:tcPr>
            <w:tcW w:w="2491" w:type="dxa"/>
          </w:tcPr>
          <w:p w14:paraId="55D24961">
            <w:pPr>
              <w:autoSpaceDE w:val="0"/>
              <w:autoSpaceDN w:val="0"/>
              <w:adjustRightInd w:val="0"/>
              <w:spacing w:line="360" w:lineRule="auto"/>
              <w:jc w:val="left"/>
              <w:rPr>
                <w:rFonts w:ascii="宋体" w:hAnsi="宋体" w:cs="宋体"/>
                <w:kern w:val="0"/>
                <w:sz w:val="24"/>
                <w:szCs w:val="24"/>
              </w:rPr>
            </w:pPr>
          </w:p>
        </w:tc>
      </w:tr>
    </w:tbl>
    <w:p w14:paraId="0EA7CBD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注：我单位承诺以上填报内容真实。如不真实，将按照有关规定接受处理。</w:t>
      </w:r>
    </w:p>
    <w:p w14:paraId="368F8D8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特别要求：拟投入本项目的工作人员须满足本项目的工作要求，在合同履行过程中，中标人须根据本项目的实际需求或</w:t>
      </w:r>
      <w:r>
        <w:rPr>
          <w:rFonts w:hint="eastAsia" w:ascii="宋体" w:hAnsi="宋体" w:cs="宋体"/>
          <w:kern w:val="0"/>
          <w:sz w:val="24"/>
          <w:szCs w:val="24"/>
          <w:lang w:eastAsia="zh-CN"/>
        </w:rPr>
        <w:t>招标人</w:t>
      </w:r>
      <w:r>
        <w:rPr>
          <w:rFonts w:hint="eastAsia" w:ascii="宋体" w:hAnsi="宋体" w:cs="宋体"/>
          <w:kern w:val="0"/>
          <w:sz w:val="24"/>
          <w:szCs w:val="24"/>
        </w:rPr>
        <w:t>的进度要求，对人员进行合理的增加，费用均包含在内。</w:t>
      </w:r>
    </w:p>
    <w:p w14:paraId="0AFEA27B">
      <w:pPr>
        <w:rPr>
          <w:rFonts w:ascii="宋体" w:hAnsi="宋体" w:cs="宋体"/>
          <w:kern w:val="0"/>
          <w:sz w:val="24"/>
          <w:szCs w:val="24"/>
        </w:rPr>
      </w:pPr>
      <w:r>
        <w:rPr>
          <w:rFonts w:hint="eastAsia" w:ascii="宋体" w:hAnsi="宋体" w:cs="宋体"/>
          <w:kern w:val="0"/>
          <w:sz w:val="24"/>
          <w:szCs w:val="24"/>
        </w:rPr>
        <w:br w:type="page"/>
      </w:r>
    </w:p>
    <w:p w14:paraId="5381DA1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2</w:t>
      </w:r>
      <w:r>
        <w:rPr>
          <w:rFonts w:hint="eastAsia" w:ascii="宋体" w:hAnsi="宋体" w:cs="宋体"/>
          <w:kern w:val="0"/>
          <w:sz w:val="24"/>
          <w:szCs w:val="24"/>
        </w:rPr>
        <w:t>拟投入本项目的主要人员简历表</w:t>
      </w:r>
    </w:p>
    <w:tbl>
      <w:tblPr>
        <w:tblStyle w:val="44"/>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239"/>
        <w:gridCol w:w="1548"/>
        <w:gridCol w:w="1917"/>
      </w:tblGrid>
      <w:tr w14:paraId="66DB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4378BB2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548" w:type="dxa"/>
            <w:vAlign w:val="center"/>
          </w:tcPr>
          <w:p w14:paraId="087A5852">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5EF574E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239" w:type="dxa"/>
            <w:vAlign w:val="center"/>
          </w:tcPr>
          <w:p w14:paraId="421C567A">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467B891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出生日期</w:t>
            </w:r>
          </w:p>
        </w:tc>
        <w:tc>
          <w:tcPr>
            <w:tcW w:w="1917" w:type="dxa"/>
            <w:vAlign w:val="center"/>
          </w:tcPr>
          <w:p w14:paraId="0B75102C">
            <w:pPr>
              <w:autoSpaceDE w:val="0"/>
              <w:autoSpaceDN w:val="0"/>
              <w:adjustRightInd w:val="0"/>
              <w:spacing w:line="360" w:lineRule="auto"/>
              <w:ind w:left="120" w:leftChars="57" w:firstLine="240" w:firstLineChars="100"/>
              <w:jc w:val="center"/>
              <w:rPr>
                <w:rFonts w:ascii="宋体" w:hAnsi="宋体" w:cs="宋体"/>
                <w:kern w:val="0"/>
                <w:sz w:val="24"/>
                <w:szCs w:val="24"/>
              </w:rPr>
            </w:pPr>
          </w:p>
        </w:tc>
      </w:tr>
      <w:tr w14:paraId="6F42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7BBE99F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毕业院校及专业</w:t>
            </w:r>
          </w:p>
        </w:tc>
        <w:tc>
          <w:tcPr>
            <w:tcW w:w="4335" w:type="dxa"/>
            <w:gridSpan w:val="3"/>
            <w:vAlign w:val="center"/>
          </w:tcPr>
          <w:p w14:paraId="0C91C6C9">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42A5567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毕业时间</w:t>
            </w:r>
          </w:p>
        </w:tc>
        <w:tc>
          <w:tcPr>
            <w:tcW w:w="1917" w:type="dxa"/>
            <w:vAlign w:val="center"/>
          </w:tcPr>
          <w:p w14:paraId="7BC347F5">
            <w:pPr>
              <w:autoSpaceDE w:val="0"/>
              <w:autoSpaceDN w:val="0"/>
              <w:adjustRightInd w:val="0"/>
              <w:spacing w:line="360" w:lineRule="auto"/>
              <w:jc w:val="center"/>
              <w:rPr>
                <w:rFonts w:ascii="宋体" w:hAnsi="宋体" w:cs="宋体"/>
                <w:kern w:val="0"/>
                <w:sz w:val="24"/>
                <w:szCs w:val="24"/>
              </w:rPr>
            </w:pPr>
          </w:p>
        </w:tc>
      </w:tr>
      <w:tr w14:paraId="4B81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212D769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从事本专业时间</w:t>
            </w:r>
          </w:p>
        </w:tc>
        <w:tc>
          <w:tcPr>
            <w:tcW w:w="1548" w:type="dxa"/>
            <w:vAlign w:val="center"/>
          </w:tcPr>
          <w:p w14:paraId="217B624E">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1AAF64E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为申请人服务时间</w:t>
            </w:r>
          </w:p>
        </w:tc>
        <w:tc>
          <w:tcPr>
            <w:tcW w:w="1548" w:type="dxa"/>
            <w:vAlign w:val="center"/>
          </w:tcPr>
          <w:p w14:paraId="4974DB03">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1E89795E">
            <w:pPr>
              <w:autoSpaceDE w:val="0"/>
              <w:autoSpaceDN w:val="0"/>
              <w:adjustRightInd w:val="0"/>
              <w:spacing w:line="360" w:lineRule="auto"/>
              <w:jc w:val="center"/>
              <w:rPr>
                <w:rFonts w:ascii="宋体" w:hAnsi="宋体" w:cs="宋体"/>
                <w:kern w:val="0"/>
                <w:sz w:val="24"/>
                <w:szCs w:val="24"/>
              </w:rPr>
            </w:pPr>
          </w:p>
        </w:tc>
      </w:tr>
      <w:tr w14:paraId="23B5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29D7DF3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执业注册</w:t>
            </w:r>
          </w:p>
        </w:tc>
        <w:tc>
          <w:tcPr>
            <w:tcW w:w="1548" w:type="dxa"/>
            <w:vAlign w:val="center"/>
          </w:tcPr>
          <w:p w14:paraId="79208AAE">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049ADBC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1548" w:type="dxa"/>
            <w:vAlign w:val="center"/>
          </w:tcPr>
          <w:p w14:paraId="66F3AFEB">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2ADDDA90">
            <w:pPr>
              <w:autoSpaceDE w:val="0"/>
              <w:autoSpaceDN w:val="0"/>
              <w:adjustRightInd w:val="0"/>
              <w:spacing w:line="360" w:lineRule="auto"/>
              <w:jc w:val="center"/>
              <w:rPr>
                <w:rFonts w:ascii="宋体" w:hAnsi="宋体" w:cs="宋体"/>
                <w:kern w:val="0"/>
                <w:sz w:val="24"/>
                <w:szCs w:val="24"/>
              </w:rPr>
            </w:pPr>
          </w:p>
        </w:tc>
      </w:tr>
      <w:tr w14:paraId="0DD1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8" w:type="dxa"/>
            <w:gridSpan w:val="6"/>
            <w:vAlign w:val="center"/>
          </w:tcPr>
          <w:p w14:paraId="60CB7246">
            <w:pPr>
              <w:autoSpaceDE w:val="0"/>
              <w:autoSpaceDN w:val="0"/>
              <w:adjustRightInd w:val="0"/>
              <w:spacing w:line="360" w:lineRule="auto"/>
              <w:jc w:val="center"/>
              <w:rPr>
                <w:rFonts w:ascii="宋体" w:hAnsi="宋体" w:cs="宋体"/>
                <w:kern w:val="0"/>
                <w:sz w:val="24"/>
                <w:szCs w:val="24"/>
              </w:rPr>
            </w:pPr>
          </w:p>
          <w:p w14:paraId="4C522C3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主要经历</w:t>
            </w:r>
          </w:p>
          <w:p w14:paraId="63CE78B0">
            <w:pPr>
              <w:autoSpaceDE w:val="0"/>
              <w:autoSpaceDN w:val="0"/>
              <w:adjustRightInd w:val="0"/>
              <w:spacing w:line="360" w:lineRule="auto"/>
              <w:jc w:val="center"/>
              <w:rPr>
                <w:rFonts w:ascii="宋体" w:hAnsi="宋体" w:cs="宋体"/>
                <w:kern w:val="0"/>
                <w:sz w:val="24"/>
                <w:szCs w:val="24"/>
              </w:rPr>
            </w:pPr>
          </w:p>
        </w:tc>
      </w:tr>
      <w:tr w14:paraId="317C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gridSpan w:val="2"/>
            <w:vAlign w:val="center"/>
          </w:tcPr>
          <w:p w14:paraId="1F79DB8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时间</w:t>
            </w:r>
          </w:p>
        </w:tc>
        <w:tc>
          <w:tcPr>
            <w:tcW w:w="2787" w:type="dxa"/>
            <w:gridSpan w:val="2"/>
            <w:vAlign w:val="center"/>
          </w:tcPr>
          <w:p w14:paraId="76C89C6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参加过的类似项目名称及主要内容等</w:t>
            </w:r>
          </w:p>
        </w:tc>
        <w:tc>
          <w:tcPr>
            <w:tcW w:w="3465" w:type="dxa"/>
            <w:gridSpan w:val="2"/>
            <w:vAlign w:val="center"/>
          </w:tcPr>
          <w:p w14:paraId="2A4C3728">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该项目中任职</w:t>
            </w:r>
          </w:p>
        </w:tc>
      </w:tr>
      <w:tr w14:paraId="1A2B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3096" w:type="dxa"/>
            <w:gridSpan w:val="2"/>
            <w:vAlign w:val="center"/>
          </w:tcPr>
          <w:p w14:paraId="2F39FE2F">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37069EBF">
            <w:pPr>
              <w:autoSpaceDE w:val="0"/>
              <w:autoSpaceDN w:val="0"/>
              <w:adjustRightInd w:val="0"/>
              <w:spacing w:line="360" w:lineRule="auto"/>
              <w:jc w:val="center"/>
              <w:rPr>
                <w:rFonts w:ascii="宋体" w:hAnsi="宋体" w:cs="宋体"/>
                <w:kern w:val="0"/>
                <w:sz w:val="24"/>
                <w:szCs w:val="24"/>
              </w:rPr>
            </w:pPr>
          </w:p>
        </w:tc>
        <w:tc>
          <w:tcPr>
            <w:tcW w:w="3465" w:type="dxa"/>
            <w:gridSpan w:val="2"/>
            <w:vAlign w:val="center"/>
          </w:tcPr>
          <w:p w14:paraId="2C708AED">
            <w:pPr>
              <w:autoSpaceDE w:val="0"/>
              <w:autoSpaceDN w:val="0"/>
              <w:adjustRightInd w:val="0"/>
              <w:spacing w:line="360" w:lineRule="auto"/>
              <w:jc w:val="center"/>
              <w:rPr>
                <w:rFonts w:ascii="宋体" w:hAnsi="宋体" w:cs="宋体"/>
                <w:kern w:val="0"/>
                <w:sz w:val="24"/>
                <w:szCs w:val="24"/>
              </w:rPr>
            </w:pPr>
          </w:p>
        </w:tc>
      </w:tr>
    </w:tbl>
    <w:p w14:paraId="1021281A">
      <w:pPr>
        <w:autoSpaceDE w:val="0"/>
        <w:autoSpaceDN w:val="0"/>
        <w:adjustRightInd w:val="0"/>
        <w:spacing w:line="360" w:lineRule="auto"/>
        <w:jc w:val="center"/>
        <w:rPr>
          <w:rFonts w:ascii="宋体" w:hAnsi="宋体" w:cs="宋体"/>
          <w:kern w:val="0"/>
          <w:sz w:val="24"/>
          <w:szCs w:val="24"/>
        </w:rPr>
      </w:pPr>
    </w:p>
    <w:p w14:paraId="79C8445D">
      <w:pPr>
        <w:autoSpaceDE w:val="0"/>
        <w:autoSpaceDN w:val="0"/>
        <w:adjustRightInd w:val="0"/>
        <w:spacing w:line="360" w:lineRule="auto"/>
        <w:jc w:val="center"/>
        <w:rPr>
          <w:rFonts w:ascii="宋体" w:hAnsi="宋体" w:cs="宋体"/>
          <w:kern w:val="0"/>
          <w:sz w:val="24"/>
          <w:szCs w:val="24"/>
        </w:rPr>
      </w:pPr>
    </w:p>
    <w:p w14:paraId="41CCDC5D">
      <w:pPr>
        <w:autoSpaceDE w:val="0"/>
        <w:autoSpaceDN w:val="0"/>
        <w:adjustRightInd w:val="0"/>
        <w:spacing w:line="360" w:lineRule="auto"/>
        <w:jc w:val="center"/>
        <w:rPr>
          <w:rFonts w:ascii="宋体" w:hAnsi="宋体" w:cs="宋体"/>
          <w:kern w:val="0"/>
          <w:sz w:val="24"/>
          <w:szCs w:val="24"/>
        </w:rPr>
      </w:pPr>
    </w:p>
    <w:p w14:paraId="0DC98A30">
      <w:pPr>
        <w:autoSpaceDE w:val="0"/>
        <w:autoSpaceDN w:val="0"/>
        <w:adjustRightInd w:val="0"/>
        <w:spacing w:line="360" w:lineRule="auto"/>
        <w:jc w:val="left"/>
        <w:rPr>
          <w:rFonts w:ascii="宋体" w:hAnsi="宋体" w:cs="宋体"/>
          <w:kern w:val="0"/>
          <w:sz w:val="24"/>
          <w:szCs w:val="24"/>
        </w:rPr>
      </w:pPr>
    </w:p>
    <w:p w14:paraId="69A99912">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我单位承诺以上填报内容真实。如不真实，将按照有关规定接受处理。</w:t>
      </w:r>
    </w:p>
    <w:p w14:paraId="5C20DF45">
      <w:pPr>
        <w:autoSpaceDE w:val="0"/>
        <w:autoSpaceDN w:val="0"/>
        <w:adjustRightInd w:val="0"/>
        <w:spacing w:line="360" w:lineRule="auto"/>
        <w:ind w:firstLine="480" w:firstLineChars="200"/>
        <w:jc w:val="left"/>
        <w:rPr>
          <w:rFonts w:ascii="宋体" w:hAnsi="宋体" w:cs="宋体"/>
          <w:b/>
          <w:bCs w:val="0"/>
          <w:kern w:val="0"/>
          <w:sz w:val="24"/>
          <w:szCs w:val="24"/>
        </w:rPr>
      </w:pPr>
      <w:r>
        <w:rPr>
          <w:rFonts w:hint="eastAsia" w:ascii="宋体" w:hAnsi="宋体" w:cs="宋体"/>
          <w:kern w:val="0"/>
          <w:sz w:val="24"/>
          <w:szCs w:val="24"/>
        </w:rPr>
        <w:t>附项目小组人员相关证件等复印件（证明材料详见评审标准）。</w:t>
      </w:r>
    </w:p>
    <w:p w14:paraId="5A1632DC">
      <w:pPr>
        <w:widowControl/>
        <w:jc w:val="left"/>
        <w:rPr>
          <w:rFonts w:ascii="宋体" w:hAnsi="宋体" w:cs="宋体"/>
          <w:kern w:val="0"/>
          <w:sz w:val="24"/>
          <w:szCs w:val="24"/>
        </w:rPr>
      </w:pPr>
      <w:r>
        <w:rPr>
          <w:rFonts w:ascii="宋体" w:hAnsi="宋体" w:cs="宋体"/>
          <w:kern w:val="0"/>
          <w:sz w:val="24"/>
          <w:szCs w:val="24"/>
        </w:rPr>
        <w:br w:type="page"/>
      </w:r>
    </w:p>
    <w:p w14:paraId="51F1F8C9">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（5）服务承诺书</w:t>
      </w:r>
    </w:p>
    <w:p w14:paraId="0BDDCB26">
      <w:pPr>
        <w:spacing w:line="360" w:lineRule="auto"/>
        <w:ind w:firstLine="480" w:firstLineChars="200"/>
        <w:rPr>
          <w:rFonts w:ascii="宋体" w:hAnsi="宋体"/>
          <w:sz w:val="24"/>
          <w:szCs w:val="24"/>
        </w:rPr>
      </w:pPr>
      <w:r>
        <w:rPr>
          <w:rFonts w:hint="eastAsia" w:ascii="宋体" w:hAnsi="宋体"/>
          <w:sz w:val="24"/>
          <w:szCs w:val="24"/>
        </w:rPr>
        <w:t>该承诺书格式及内容由</w:t>
      </w:r>
      <w:r>
        <w:rPr>
          <w:rFonts w:hint="eastAsia" w:ascii="宋体" w:hAnsi="宋体"/>
          <w:sz w:val="24"/>
          <w:szCs w:val="24"/>
          <w:lang w:eastAsia="zh-CN"/>
        </w:rPr>
        <w:t>投标人</w:t>
      </w:r>
      <w:r>
        <w:rPr>
          <w:rFonts w:hint="eastAsia" w:ascii="宋体" w:hAnsi="宋体"/>
          <w:sz w:val="24"/>
          <w:szCs w:val="24"/>
        </w:rPr>
        <w:t>按照项目评审因素及采购需求自行拟定</w:t>
      </w:r>
    </w:p>
    <w:p w14:paraId="132D88ED">
      <w:pPr>
        <w:spacing w:line="360" w:lineRule="auto"/>
        <w:ind w:firstLine="480" w:firstLineChars="200"/>
        <w:rPr>
          <w:rFonts w:ascii="宋体" w:hAnsi="宋体"/>
          <w:sz w:val="24"/>
          <w:szCs w:val="24"/>
        </w:rPr>
      </w:pPr>
    </w:p>
    <w:p w14:paraId="4C27ECC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402EF1F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01ED8D1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74B8F389">
      <w:pPr>
        <w:widowControl/>
        <w:shd w:val="clear" w:color="auto" w:fill="FFFFFF"/>
        <w:snapToGrid w:val="0"/>
        <w:spacing w:line="384" w:lineRule="auto"/>
        <w:jc w:val="left"/>
        <w:rPr>
          <w:rFonts w:ascii="宋体" w:hAnsi="宋体" w:cs="Arial"/>
          <w:kern w:val="0"/>
          <w:sz w:val="24"/>
          <w:szCs w:val="24"/>
        </w:rPr>
      </w:pPr>
    </w:p>
    <w:p w14:paraId="62CDB1B7">
      <w:pPr>
        <w:autoSpaceDE w:val="0"/>
        <w:autoSpaceDN w:val="0"/>
        <w:adjustRightInd w:val="0"/>
        <w:spacing w:line="360" w:lineRule="auto"/>
        <w:jc w:val="center"/>
        <w:rPr>
          <w:rFonts w:ascii="宋体" w:hAnsi="宋体" w:cs="宋体"/>
          <w:b/>
          <w:kern w:val="0"/>
          <w:sz w:val="24"/>
          <w:szCs w:val="24"/>
        </w:rPr>
      </w:pPr>
    </w:p>
    <w:p w14:paraId="6E7BBD87">
      <w:pPr>
        <w:autoSpaceDE w:val="0"/>
        <w:autoSpaceDN w:val="0"/>
        <w:adjustRightInd w:val="0"/>
        <w:spacing w:line="360" w:lineRule="auto"/>
        <w:jc w:val="center"/>
        <w:rPr>
          <w:rFonts w:ascii="宋体" w:hAnsi="宋体" w:cs="宋体"/>
          <w:b/>
          <w:kern w:val="0"/>
          <w:sz w:val="24"/>
          <w:szCs w:val="24"/>
        </w:rPr>
      </w:pPr>
    </w:p>
    <w:p w14:paraId="02A66957">
      <w:pPr>
        <w:autoSpaceDE w:val="0"/>
        <w:autoSpaceDN w:val="0"/>
        <w:adjustRightInd w:val="0"/>
        <w:spacing w:line="360" w:lineRule="auto"/>
        <w:jc w:val="center"/>
        <w:rPr>
          <w:rFonts w:ascii="宋体" w:hAnsi="宋体" w:cs="宋体"/>
          <w:b/>
          <w:kern w:val="0"/>
          <w:sz w:val="24"/>
          <w:szCs w:val="24"/>
        </w:rPr>
      </w:pPr>
    </w:p>
    <w:p w14:paraId="71CCADF4">
      <w:pPr>
        <w:autoSpaceDE w:val="0"/>
        <w:autoSpaceDN w:val="0"/>
        <w:adjustRightInd w:val="0"/>
        <w:spacing w:line="360" w:lineRule="auto"/>
        <w:jc w:val="center"/>
        <w:rPr>
          <w:rFonts w:ascii="宋体" w:hAnsi="宋体" w:cs="宋体"/>
          <w:b/>
          <w:kern w:val="0"/>
          <w:sz w:val="24"/>
          <w:szCs w:val="24"/>
        </w:rPr>
      </w:pPr>
    </w:p>
    <w:p w14:paraId="35C651F5">
      <w:pPr>
        <w:autoSpaceDE w:val="0"/>
        <w:autoSpaceDN w:val="0"/>
        <w:adjustRightInd w:val="0"/>
        <w:spacing w:line="360" w:lineRule="auto"/>
        <w:jc w:val="center"/>
        <w:rPr>
          <w:rFonts w:ascii="宋体" w:hAnsi="宋体" w:cs="宋体"/>
          <w:b/>
          <w:kern w:val="0"/>
          <w:sz w:val="24"/>
          <w:szCs w:val="24"/>
        </w:rPr>
      </w:pPr>
    </w:p>
    <w:p w14:paraId="140488A7">
      <w:pPr>
        <w:autoSpaceDE w:val="0"/>
        <w:autoSpaceDN w:val="0"/>
        <w:adjustRightInd w:val="0"/>
        <w:spacing w:line="360" w:lineRule="auto"/>
        <w:jc w:val="center"/>
        <w:rPr>
          <w:rFonts w:ascii="宋体" w:hAnsi="宋体" w:cs="宋体"/>
          <w:b/>
          <w:kern w:val="0"/>
          <w:sz w:val="24"/>
          <w:szCs w:val="24"/>
        </w:rPr>
      </w:pPr>
    </w:p>
    <w:p w14:paraId="3A0780AF">
      <w:pPr>
        <w:autoSpaceDE w:val="0"/>
        <w:autoSpaceDN w:val="0"/>
        <w:adjustRightInd w:val="0"/>
        <w:spacing w:line="360" w:lineRule="auto"/>
        <w:jc w:val="center"/>
        <w:rPr>
          <w:rFonts w:ascii="宋体" w:hAnsi="宋体" w:cs="宋体"/>
          <w:b/>
          <w:kern w:val="0"/>
          <w:sz w:val="24"/>
          <w:szCs w:val="24"/>
        </w:rPr>
      </w:pPr>
    </w:p>
    <w:p w14:paraId="3ACC5C96">
      <w:pPr>
        <w:autoSpaceDE w:val="0"/>
        <w:autoSpaceDN w:val="0"/>
        <w:adjustRightInd w:val="0"/>
        <w:spacing w:line="360" w:lineRule="auto"/>
        <w:jc w:val="center"/>
        <w:rPr>
          <w:rFonts w:ascii="宋体" w:hAnsi="宋体" w:cs="宋体"/>
          <w:b/>
          <w:kern w:val="0"/>
          <w:sz w:val="24"/>
          <w:szCs w:val="24"/>
        </w:rPr>
      </w:pPr>
    </w:p>
    <w:p w14:paraId="5ABB6129">
      <w:pPr>
        <w:autoSpaceDE w:val="0"/>
        <w:autoSpaceDN w:val="0"/>
        <w:adjustRightInd w:val="0"/>
        <w:spacing w:line="360" w:lineRule="auto"/>
        <w:jc w:val="center"/>
        <w:rPr>
          <w:rFonts w:ascii="宋体" w:hAnsi="宋体" w:cs="宋体"/>
          <w:b/>
          <w:kern w:val="0"/>
          <w:sz w:val="24"/>
          <w:szCs w:val="24"/>
        </w:rPr>
      </w:pPr>
    </w:p>
    <w:p w14:paraId="1E34FA75">
      <w:pPr>
        <w:autoSpaceDE w:val="0"/>
        <w:autoSpaceDN w:val="0"/>
        <w:adjustRightInd w:val="0"/>
        <w:spacing w:line="360" w:lineRule="auto"/>
        <w:jc w:val="center"/>
        <w:rPr>
          <w:rFonts w:ascii="宋体" w:hAnsi="宋体" w:cs="宋体"/>
          <w:b/>
          <w:kern w:val="0"/>
          <w:sz w:val="24"/>
          <w:szCs w:val="24"/>
        </w:rPr>
      </w:pPr>
    </w:p>
    <w:p w14:paraId="063E50EC">
      <w:pPr>
        <w:autoSpaceDE w:val="0"/>
        <w:autoSpaceDN w:val="0"/>
        <w:adjustRightInd w:val="0"/>
        <w:spacing w:line="360" w:lineRule="auto"/>
        <w:jc w:val="center"/>
        <w:rPr>
          <w:rFonts w:ascii="宋体" w:hAnsi="宋体" w:cs="宋体"/>
          <w:b/>
          <w:kern w:val="0"/>
          <w:sz w:val="24"/>
          <w:szCs w:val="24"/>
        </w:rPr>
      </w:pPr>
    </w:p>
    <w:p w14:paraId="6179B8CC">
      <w:pPr>
        <w:autoSpaceDE w:val="0"/>
        <w:autoSpaceDN w:val="0"/>
        <w:adjustRightInd w:val="0"/>
        <w:spacing w:line="360" w:lineRule="auto"/>
        <w:jc w:val="center"/>
        <w:rPr>
          <w:rFonts w:ascii="宋体" w:hAnsi="宋体" w:cs="宋体"/>
          <w:b/>
          <w:kern w:val="0"/>
          <w:sz w:val="24"/>
          <w:szCs w:val="24"/>
        </w:rPr>
      </w:pPr>
    </w:p>
    <w:p w14:paraId="1DEF5125">
      <w:pPr>
        <w:autoSpaceDE w:val="0"/>
        <w:autoSpaceDN w:val="0"/>
        <w:adjustRightInd w:val="0"/>
        <w:spacing w:line="360" w:lineRule="auto"/>
        <w:jc w:val="center"/>
        <w:rPr>
          <w:rFonts w:ascii="宋体" w:hAnsi="宋体" w:cs="宋体"/>
          <w:b/>
          <w:kern w:val="0"/>
          <w:sz w:val="24"/>
          <w:szCs w:val="24"/>
        </w:rPr>
      </w:pPr>
    </w:p>
    <w:p w14:paraId="59B112E8">
      <w:pPr>
        <w:autoSpaceDE w:val="0"/>
        <w:autoSpaceDN w:val="0"/>
        <w:adjustRightInd w:val="0"/>
        <w:spacing w:line="360" w:lineRule="auto"/>
        <w:jc w:val="center"/>
        <w:rPr>
          <w:rFonts w:ascii="宋体" w:hAnsi="宋体" w:cs="宋体"/>
          <w:b/>
          <w:kern w:val="0"/>
          <w:sz w:val="24"/>
          <w:szCs w:val="24"/>
        </w:rPr>
      </w:pPr>
    </w:p>
    <w:p w14:paraId="0993297D">
      <w:pPr>
        <w:autoSpaceDE w:val="0"/>
        <w:autoSpaceDN w:val="0"/>
        <w:adjustRightInd w:val="0"/>
        <w:spacing w:line="360" w:lineRule="auto"/>
        <w:jc w:val="center"/>
        <w:rPr>
          <w:rFonts w:ascii="宋体" w:hAnsi="宋体" w:cs="宋体"/>
          <w:b/>
          <w:kern w:val="0"/>
          <w:sz w:val="24"/>
          <w:szCs w:val="24"/>
        </w:rPr>
      </w:pPr>
    </w:p>
    <w:p w14:paraId="514CCF36">
      <w:pPr>
        <w:autoSpaceDE w:val="0"/>
        <w:autoSpaceDN w:val="0"/>
        <w:adjustRightInd w:val="0"/>
        <w:spacing w:line="360" w:lineRule="auto"/>
        <w:jc w:val="left"/>
        <w:rPr>
          <w:rFonts w:ascii="宋体" w:hAnsi="宋体" w:cs="宋体"/>
          <w:kern w:val="0"/>
          <w:sz w:val="24"/>
          <w:szCs w:val="24"/>
        </w:rPr>
      </w:pPr>
    </w:p>
    <w:p w14:paraId="6C34CC97">
      <w:pPr>
        <w:rPr>
          <w:rFonts w:ascii="宋体" w:hAnsi="宋体" w:cs="宋体"/>
          <w:b/>
          <w:kern w:val="0"/>
          <w:sz w:val="24"/>
          <w:szCs w:val="24"/>
        </w:rPr>
      </w:pPr>
      <w:r>
        <w:rPr>
          <w:rFonts w:hint="eastAsia" w:ascii="宋体" w:hAnsi="宋体" w:cs="宋体"/>
          <w:b/>
          <w:kern w:val="0"/>
          <w:sz w:val="24"/>
          <w:szCs w:val="24"/>
        </w:rPr>
        <w:br w:type="page"/>
      </w:r>
    </w:p>
    <w:p w14:paraId="6A44F472">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（6）其他有利资料</w:t>
      </w:r>
    </w:p>
    <w:p w14:paraId="41FFFC50">
      <w:pPr>
        <w:widowControl/>
        <w:jc w:val="left"/>
        <w:rPr>
          <w:rFonts w:ascii="宋体" w:hAnsi="宋体" w:cs="宋体"/>
          <w:kern w:val="0"/>
          <w:sz w:val="24"/>
          <w:szCs w:val="24"/>
        </w:rPr>
      </w:pPr>
      <w:r>
        <w:rPr>
          <w:rFonts w:ascii="宋体" w:hAnsi="宋体" w:cs="宋体"/>
          <w:kern w:val="0"/>
          <w:sz w:val="24"/>
          <w:szCs w:val="24"/>
        </w:rPr>
        <w:br w:type="page"/>
      </w:r>
    </w:p>
    <w:p w14:paraId="249C010C">
      <w:pPr>
        <w:autoSpaceDE w:val="0"/>
        <w:autoSpaceDN w:val="0"/>
        <w:adjustRightInd w:val="0"/>
        <w:spacing w:line="360" w:lineRule="auto"/>
        <w:jc w:val="left"/>
        <w:rPr>
          <w:rFonts w:ascii="宋体" w:hAnsi="宋体" w:cs="宋体"/>
          <w:kern w:val="0"/>
          <w:sz w:val="24"/>
          <w:szCs w:val="24"/>
        </w:rPr>
      </w:pPr>
    </w:p>
    <w:p w14:paraId="0F63F69D">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（7）投标单位反商业贿赂承诺书</w:t>
      </w:r>
    </w:p>
    <w:p w14:paraId="37EF1FA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我公司承诺在</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编号）</w:t>
      </w:r>
      <w:r>
        <w:rPr>
          <w:rFonts w:hint="eastAsia" w:ascii="宋体" w:hAnsi="宋体" w:cs="宋体"/>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FF89C86">
      <w:pPr>
        <w:autoSpaceDE w:val="0"/>
        <w:autoSpaceDN w:val="0"/>
        <w:adjustRightInd w:val="0"/>
        <w:spacing w:line="360" w:lineRule="auto"/>
        <w:ind w:firstLine="480" w:firstLineChars="200"/>
        <w:jc w:val="left"/>
        <w:rPr>
          <w:rFonts w:ascii="宋体" w:hAnsi="宋体" w:cs="宋体"/>
          <w:kern w:val="0"/>
          <w:sz w:val="24"/>
          <w:szCs w:val="24"/>
        </w:rPr>
      </w:pPr>
    </w:p>
    <w:p w14:paraId="797AC8AE">
      <w:pPr>
        <w:autoSpaceDE w:val="0"/>
        <w:autoSpaceDN w:val="0"/>
        <w:adjustRightInd w:val="0"/>
        <w:spacing w:line="360" w:lineRule="auto"/>
        <w:ind w:firstLine="480" w:firstLineChars="200"/>
        <w:jc w:val="left"/>
        <w:rPr>
          <w:rFonts w:ascii="宋体" w:hAnsi="宋体" w:cs="宋体"/>
          <w:kern w:val="0"/>
          <w:sz w:val="24"/>
          <w:szCs w:val="24"/>
        </w:rPr>
      </w:pPr>
    </w:p>
    <w:p w14:paraId="56817FFF">
      <w:pPr>
        <w:autoSpaceDE w:val="0"/>
        <w:autoSpaceDN w:val="0"/>
        <w:adjustRightInd w:val="0"/>
        <w:spacing w:line="360" w:lineRule="auto"/>
        <w:ind w:firstLine="480" w:firstLineChars="200"/>
        <w:jc w:val="left"/>
        <w:rPr>
          <w:rFonts w:ascii="宋体" w:hAnsi="宋体" w:cs="宋体"/>
          <w:kern w:val="0"/>
          <w:sz w:val="24"/>
          <w:szCs w:val="24"/>
        </w:rPr>
      </w:pPr>
    </w:p>
    <w:p w14:paraId="7DBB13D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6A458E8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4D83C5D">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3EE388B6">
      <w:pPr>
        <w:autoSpaceDE w:val="0"/>
        <w:autoSpaceDN w:val="0"/>
        <w:adjustRightInd w:val="0"/>
        <w:spacing w:line="360" w:lineRule="auto"/>
        <w:jc w:val="left"/>
        <w:rPr>
          <w:rFonts w:ascii="宋体" w:hAnsi="宋体" w:cs="宋体"/>
          <w:kern w:val="0"/>
          <w:sz w:val="24"/>
          <w:szCs w:val="24"/>
        </w:rPr>
      </w:pPr>
    </w:p>
    <w:p w14:paraId="5A51A618">
      <w:pPr>
        <w:autoSpaceDE w:val="0"/>
        <w:autoSpaceDN w:val="0"/>
        <w:adjustRightInd w:val="0"/>
        <w:spacing w:line="360" w:lineRule="auto"/>
        <w:jc w:val="left"/>
        <w:rPr>
          <w:rFonts w:ascii="宋体" w:hAnsi="宋体" w:cs="宋体"/>
          <w:kern w:val="0"/>
          <w:sz w:val="24"/>
          <w:szCs w:val="24"/>
        </w:rPr>
      </w:pPr>
    </w:p>
    <w:p w14:paraId="18D06285">
      <w:pPr>
        <w:autoSpaceDE w:val="0"/>
        <w:autoSpaceDN w:val="0"/>
        <w:adjustRightInd w:val="0"/>
        <w:spacing w:line="360" w:lineRule="auto"/>
        <w:jc w:val="left"/>
        <w:rPr>
          <w:rFonts w:ascii="宋体" w:hAnsi="宋体" w:cs="宋体"/>
          <w:kern w:val="0"/>
          <w:sz w:val="24"/>
          <w:szCs w:val="24"/>
        </w:rPr>
      </w:pPr>
    </w:p>
    <w:p w14:paraId="4CF24D52">
      <w:pPr>
        <w:autoSpaceDE w:val="0"/>
        <w:autoSpaceDN w:val="0"/>
        <w:adjustRightInd w:val="0"/>
        <w:spacing w:line="360" w:lineRule="auto"/>
        <w:jc w:val="left"/>
        <w:rPr>
          <w:rFonts w:ascii="宋体" w:hAnsi="宋体" w:cs="宋体"/>
          <w:kern w:val="0"/>
          <w:sz w:val="24"/>
          <w:szCs w:val="24"/>
        </w:rPr>
      </w:pPr>
    </w:p>
    <w:p w14:paraId="4BFE5A39">
      <w:pPr>
        <w:autoSpaceDE w:val="0"/>
        <w:autoSpaceDN w:val="0"/>
        <w:adjustRightInd w:val="0"/>
        <w:spacing w:line="360" w:lineRule="auto"/>
        <w:jc w:val="left"/>
        <w:rPr>
          <w:rFonts w:ascii="宋体" w:hAnsi="宋体" w:cs="宋体"/>
          <w:kern w:val="0"/>
          <w:sz w:val="24"/>
          <w:szCs w:val="24"/>
        </w:rPr>
      </w:pPr>
    </w:p>
    <w:p w14:paraId="419F985A">
      <w:pPr>
        <w:autoSpaceDE w:val="0"/>
        <w:autoSpaceDN w:val="0"/>
        <w:adjustRightInd w:val="0"/>
        <w:spacing w:line="360" w:lineRule="auto"/>
        <w:jc w:val="left"/>
        <w:rPr>
          <w:rFonts w:ascii="宋体" w:hAnsi="宋体" w:cs="宋体"/>
          <w:kern w:val="0"/>
          <w:sz w:val="24"/>
          <w:szCs w:val="24"/>
        </w:rPr>
      </w:pPr>
    </w:p>
    <w:p w14:paraId="2AE9E3CF">
      <w:pPr>
        <w:autoSpaceDE w:val="0"/>
        <w:autoSpaceDN w:val="0"/>
        <w:adjustRightInd w:val="0"/>
        <w:spacing w:line="360" w:lineRule="auto"/>
        <w:jc w:val="left"/>
        <w:rPr>
          <w:rFonts w:ascii="宋体" w:hAnsi="宋体" w:cs="宋体"/>
          <w:kern w:val="0"/>
          <w:sz w:val="24"/>
          <w:szCs w:val="24"/>
        </w:rPr>
      </w:pPr>
    </w:p>
    <w:p w14:paraId="65D5BCE7">
      <w:pPr>
        <w:autoSpaceDE w:val="0"/>
        <w:autoSpaceDN w:val="0"/>
        <w:adjustRightInd w:val="0"/>
        <w:spacing w:line="360" w:lineRule="auto"/>
        <w:jc w:val="left"/>
        <w:rPr>
          <w:rFonts w:ascii="宋体" w:hAnsi="宋体" w:cs="宋体"/>
          <w:kern w:val="0"/>
          <w:sz w:val="24"/>
          <w:szCs w:val="24"/>
        </w:rPr>
      </w:pPr>
    </w:p>
    <w:p w14:paraId="698286D4">
      <w:pPr>
        <w:autoSpaceDE w:val="0"/>
        <w:autoSpaceDN w:val="0"/>
        <w:adjustRightInd w:val="0"/>
        <w:spacing w:line="360" w:lineRule="auto"/>
        <w:jc w:val="left"/>
        <w:rPr>
          <w:rFonts w:ascii="宋体" w:hAnsi="宋体" w:cs="宋体"/>
          <w:kern w:val="0"/>
          <w:sz w:val="24"/>
          <w:szCs w:val="24"/>
        </w:rPr>
      </w:pPr>
    </w:p>
    <w:p w14:paraId="72E11212">
      <w:pPr>
        <w:autoSpaceDE w:val="0"/>
        <w:autoSpaceDN w:val="0"/>
        <w:adjustRightInd w:val="0"/>
        <w:spacing w:line="360" w:lineRule="auto"/>
        <w:jc w:val="left"/>
        <w:rPr>
          <w:rFonts w:ascii="宋体" w:hAnsi="宋体" w:cs="宋体"/>
          <w:kern w:val="0"/>
          <w:sz w:val="24"/>
          <w:szCs w:val="24"/>
        </w:rPr>
      </w:pPr>
    </w:p>
    <w:p w14:paraId="423AD18B">
      <w:pPr>
        <w:autoSpaceDE w:val="0"/>
        <w:autoSpaceDN w:val="0"/>
        <w:adjustRightInd w:val="0"/>
        <w:spacing w:line="360" w:lineRule="auto"/>
        <w:jc w:val="left"/>
        <w:rPr>
          <w:rFonts w:ascii="宋体" w:hAnsi="宋体" w:cs="宋体"/>
          <w:kern w:val="0"/>
          <w:sz w:val="24"/>
          <w:szCs w:val="24"/>
        </w:rPr>
      </w:pPr>
    </w:p>
    <w:p w14:paraId="2BEF1F96">
      <w:pPr>
        <w:autoSpaceDE w:val="0"/>
        <w:autoSpaceDN w:val="0"/>
        <w:adjustRightInd w:val="0"/>
        <w:spacing w:line="360" w:lineRule="auto"/>
        <w:jc w:val="left"/>
        <w:rPr>
          <w:rFonts w:ascii="宋体" w:hAnsi="宋体" w:cs="宋体"/>
          <w:kern w:val="0"/>
          <w:sz w:val="24"/>
          <w:szCs w:val="24"/>
        </w:rPr>
      </w:pPr>
    </w:p>
    <w:p w14:paraId="4484CADF">
      <w:pPr>
        <w:autoSpaceDE w:val="0"/>
        <w:autoSpaceDN w:val="0"/>
        <w:adjustRightInd w:val="0"/>
        <w:spacing w:line="360" w:lineRule="auto"/>
        <w:jc w:val="left"/>
        <w:rPr>
          <w:rFonts w:ascii="宋体" w:hAnsi="宋体" w:cs="宋体"/>
          <w:kern w:val="0"/>
          <w:sz w:val="24"/>
          <w:szCs w:val="24"/>
        </w:rPr>
      </w:pPr>
    </w:p>
    <w:p w14:paraId="55CAC09A">
      <w:pPr>
        <w:autoSpaceDE w:val="0"/>
        <w:autoSpaceDN w:val="0"/>
        <w:adjustRightInd w:val="0"/>
        <w:spacing w:line="360" w:lineRule="auto"/>
        <w:jc w:val="left"/>
        <w:rPr>
          <w:rFonts w:ascii="宋体" w:hAnsi="宋体" w:cs="宋体"/>
          <w:kern w:val="0"/>
          <w:sz w:val="24"/>
          <w:szCs w:val="24"/>
        </w:rPr>
      </w:pPr>
    </w:p>
    <w:p w14:paraId="1C7CE960">
      <w:pPr>
        <w:autoSpaceDE w:val="0"/>
        <w:autoSpaceDN w:val="0"/>
        <w:adjustRightInd w:val="0"/>
        <w:spacing w:line="360" w:lineRule="auto"/>
        <w:jc w:val="left"/>
        <w:rPr>
          <w:rFonts w:ascii="宋体" w:hAnsi="宋体" w:cs="宋体"/>
          <w:kern w:val="0"/>
          <w:sz w:val="24"/>
          <w:szCs w:val="24"/>
        </w:rPr>
      </w:pPr>
    </w:p>
    <w:p w14:paraId="22621E18">
      <w:pPr>
        <w:spacing w:line="360" w:lineRule="auto"/>
        <w:rPr>
          <w:rFonts w:ascii="Calibri" w:hAnsi="Calibri" w:eastAsia="宋体" w:cs="Times New Roman"/>
        </w:rPr>
      </w:pPr>
    </w:p>
    <w:sectPr>
      <w:headerReference r:id="rId6" w:type="default"/>
      <w:footerReference r:id="rId7" w:type="default"/>
      <w:pgSz w:w="11906" w:h="16838"/>
      <w:pgMar w:top="1574" w:right="849" w:bottom="993" w:left="993"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5778">
    <w:pPr>
      <w:pStyle w:val="28"/>
      <w:ind w:right="90"/>
      <w:jc w:val="right"/>
    </w:pPr>
  </w:p>
  <w:p w14:paraId="5C85839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1C85">
    <w:pPr>
      <w:pStyle w:val="28"/>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68</w:t>
    </w:r>
    <w:r>
      <w:rPr>
        <w:rStyle w:val="48"/>
      </w:rPr>
      <w:fldChar w:fldCharType="end"/>
    </w:r>
  </w:p>
  <w:p w14:paraId="208A34C9">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903708"/>
    </w:sdtPr>
    <w:sdtEndPr>
      <w:rPr>
        <w:rFonts w:asciiTheme="minorEastAsia" w:hAnsiTheme="minorEastAsia" w:eastAsiaTheme="minorEastAsia"/>
        <w:sz w:val="30"/>
        <w:szCs w:val="30"/>
      </w:rPr>
    </w:sdtEndPr>
    <w:sdtContent>
      <w:p w14:paraId="00A4740B">
        <w:pPr>
          <w:pStyle w:val="28"/>
          <w:jc w:val="right"/>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62</w:t>
        </w:r>
        <w:r>
          <w:rPr>
            <w:rFonts w:asciiTheme="minorEastAsia" w:hAnsiTheme="minorEastAsia" w:eastAsiaTheme="minorEastAsia"/>
            <w:sz w:val="30"/>
            <w:szCs w:val="30"/>
          </w:rPr>
          <w:fldChar w:fldCharType="end"/>
        </w:r>
      </w:p>
    </w:sdtContent>
  </w:sdt>
  <w:p w14:paraId="57A12BA6">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E52A">
    <w:pPr>
      <w:pStyle w:val="2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1BFB">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D87B"/>
    <w:multiLevelType w:val="singleLevel"/>
    <w:tmpl w:val="F2CCD87B"/>
    <w:lvl w:ilvl="0" w:tentative="0">
      <w:start w:val="2"/>
      <w:numFmt w:val="chineseCounting"/>
      <w:suff w:val="nothing"/>
      <w:lvlText w:val="%1、"/>
      <w:lvlJc w:val="left"/>
      <w:rPr>
        <w:rFonts w:hint="eastAsia"/>
      </w:rPr>
    </w:lvl>
  </w:abstractNum>
  <w:abstractNum w:abstractNumId="1">
    <w:nsid w:val="FC680471"/>
    <w:multiLevelType w:val="singleLevel"/>
    <w:tmpl w:val="FC680471"/>
    <w:lvl w:ilvl="0" w:tentative="0">
      <w:start w:val="4"/>
      <w:numFmt w:val="chineseCounting"/>
      <w:suff w:val="space"/>
      <w:lvlText w:val="第%1章"/>
      <w:lvlJc w:val="left"/>
      <w:rPr>
        <w:rFonts w:hint="eastAsia"/>
      </w:rPr>
    </w:lvl>
  </w:abstractNum>
  <w:abstractNum w:abstractNumId="2">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ZTk0OTMwZDcwMDY0MjY5MjRlYmNhZjgyZTkzY2QifQ=="/>
  </w:docVars>
  <w:rsids>
    <w:rsidRoot w:val="00101AA4"/>
    <w:rsid w:val="00000ECF"/>
    <w:rsid w:val="00001340"/>
    <w:rsid w:val="0000294D"/>
    <w:rsid w:val="00004DAA"/>
    <w:rsid w:val="00006BD9"/>
    <w:rsid w:val="00007BA8"/>
    <w:rsid w:val="00014D5A"/>
    <w:rsid w:val="00014F7D"/>
    <w:rsid w:val="000162FE"/>
    <w:rsid w:val="00021D22"/>
    <w:rsid w:val="000241E9"/>
    <w:rsid w:val="000244CA"/>
    <w:rsid w:val="000255F6"/>
    <w:rsid w:val="00030171"/>
    <w:rsid w:val="00031EFB"/>
    <w:rsid w:val="00033566"/>
    <w:rsid w:val="00034FAB"/>
    <w:rsid w:val="00036823"/>
    <w:rsid w:val="00036B12"/>
    <w:rsid w:val="000400E8"/>
    <w:rsid w:val="00044B32"/>
    <w:rsid w:val="00046152"/>
    <w:rsid w:val="0005003E"/>
    <w:rsid w:val="00054FBC"/>
    <w:rsid w:val="000604DE"/>
    <w:rsid w:val="000641A9"/>
    <w:rsid w:val="000661C0"/>
    <w:rsid w:val="00070AF5"/>
    <w:rsid w:val="000719C0"/>
    <w:rsid w:val="0007348D"/>
    <w:rsid w:val="00073D96"/>
    <w:rsid w:val="00074821"/>
    <w:rsid w:val="000762D4"/>
    <w:rsid w:val="00077DB3"/>
    <w:rsid w:val="0008025F"/>
    <w:rsid w:val="00080E16"/>
    <w:rsid w:val="00082FC4"/>
    <w:rsid w:val="00085EB2"/>
    <w:rsid w:val="000904A3"/>
    <w:rsid w:val="00090F37"/>
    <w:rsid w:val="000916AB"/>
    <w:rsid w:val="000923E8"/>
    <w:rsid w:val="00094989"/>
    <w:rsid w:val="00094F31"/>
    <w:rsid w:val="00097E34"/>
    <w:rsid w:val="000A02F9"/>
    <w:rsid w:val="000A16A0"/>
    <w:rsid w:val="000A29B5"/>
    <w:rsid w:val="000A32B9"/>
    <w:rsid w:val="000A3552"/>
    <w:rsid w:val="000A452A"/>
    <w:rsid w:val="000B060E"/>
    <w:rsid w:val="000B210F"/>
    <w:rsid w:val="000B318F"/>
    <w:rsid w:val="000B331B"/>
    <w:rsid w:val="000B4C6A"/>
    <w:rsid w:val="000D171A"/>
    <w:rsid w:val="000D7CE7"/>
    <w:rsid w:val="000E5B9C"/>
    <w:rsid w:val="000E6F7D"/>
    <w:rsid w:val="000E7461"/>
    <w:rsid w:val="000F5177"/>
    <w:rsid w:val="00101AA4"/>
    <w:rsid w:val="001025BB"/>
    <w:rsid w:val="001063D0"/>
    <w:rsid w:val="0010650C"/>
    <w:rsid w:val="00127B38"/>
    <w:rsid w:val="00127C9A"/>
    <w:rsid w:val="00132209"/>
    <w:rsid w:val="0013312B"/>
    <w:rsid w:val="00134F82"/>
    <w:rsid w:val="00142762"/>
    <w:rsid w:val="00142BB8"/>
    <w:rsid w:val="00142DC6"/>
    <w:rsid w:val="0014554F"/>
    <w:rsid w:val="00146E26"/>
    <w:rsid w:val="0015794E"/>
    <w:rsid w:val="00161961"/>
    <w:rsid w:val="0016644B"/>
    <w:rsid w:val="00167F69"/>
    <w:rsid w:val="00172AA0"/>
    <w:rsid w:val="001733AF"/>
    <w:rsid w:val="001765EB"/>
    <w:rsid w:val="00176FAD"/>
    <w:rsid w:val="00181200"/>
    <w:rsid w:val="001831E7"/>
    <w:rsid w:val="00197922"/>
    <w:rsid w:val="001A1D16"/>
    <w:rsid w:val="001A2117"/>
    <w:rsid w:val="001A45DD"/>
    <w:rsid w:val="001A4674"/>
    <w:rsid w:val="001A4E5A"/>
    <w:rsid w:val="001A5DD7"/>
    <w:rsid w:val="001B1748"/>
    <w:rsid w:val="001B26AC"/>
    <w:rsid w:val="001B5A4C"/>
    <w:rsid w:val="001B78FC"/>
    <w:rsid w:val="001C2BC0"/>
    <w:rsid w:val="001D1BCF"/>
    <w:rsid w:val="001D25B6"/>
    <w:rsid w:val="001D411F"/>
    <w:rsid w:val="001D50A5"/>
    <w:rsid w:val="001E2284"/>
    <w:rsid w:val="001E33A7"/>
    <w:rsid w:val="001E3D69"/>
    <w:rsid w:val="001E4755"/>
    <w:rsid w:val="001E492A"/>
    <w:rsid w:val="001E6E8F"/>
    <w:rsid w:val="001E794E"/>
    <w:rsid w:val="001F1677"/>
    <w:rsid w:val="001F3A08"/>
    <w:rsid w:val="001F48CD"/>
    <w:rsid w:val="001F610A"/>
    <w:rsid w:val="001F74EA"/>
    <w:rsid w:val="00200BA8"/>
    <w:rsid w:val="00200E83"/>
    <w:rsid w:val="0020240F"/>
    <w:rsid w:val="002055DD"/>
    <w:rsid w:val="00205DF6"/>
    <w:rsid w:val="00205F22"/>
    <w:rsid w:val="00214257"/>
    <w:rsid w:val="0021460D"/>
    <w:rsid w:val="00215F58"/>
    <w:rsid w:val="0022177D"/>
    <w:rsid w:val="002233E3"/>
    <w:rsid w:val="00223931"/>
    <w:rsid w:val="00226A50"/>
    <w:rsid w:val="00226DEC"/>
    <w:rsid w:val="00236D43"/>
    <w:rsid w:val="00244163"/>
    <w:rsid w:val="002454B4"/>
    <w:rsid w:val="002472C0"/>
    <w:rsid w:val="002508FA"/>
    <w:rsid w:val="0025396A"/>
    <w:rsid w:val="00253DC3"/>
    <w:rsid w:val="002541CE"/>
    <w:rsid w:val="00255288"/>
    <w:rsid w:val="00257DBC"/>
    <w:rsid w:val="00257F22"/>
    <w:rsid w:val="002604A7"/>
    <w:rsid w:val="00260910"/>
    <w:rsid w:val="00260A85"/>
    <w:rsid w:val="002660FD"/>
    <w:rsid w:val="00266F04"/>
    <w:rsid w:val="002672C1"/>
    <w:rsid w:val="002679C6"/>
    <w:rsid w:val="002710D3"/>
    <w:rsid w:val="002712CB"/>
    <w:rsid w:val="0027366F"/>
    <w:rsid w:val="002743F0"/>
    <w:rsid w:val="00282808"/>
    <w:rsid w:val="00283BF1"/>
    <w:rsid w:val="00285885"/>
    <w:rsid w:val="002967DA"/>
    <w:rsid w:val="00297D9D"/>
    <w:rsid w:val="002A497C"/>
    <w:rsid w:val="002A4B00"/>
    <w:rsid w:val="002A6A13"/>
    <w:rsid w:val="002A79A0"/>
    <w:rsid w:val="002A7CE2"/>
    <w:rsid w:val="002B0041"/>
    <w:rsid w:val="002B3261"/>
    <w:rsid w:val="002B5159"/>
    <w:rsid w:val="002B624E"/>
    <w:rsid w:val="002B77E1"/>
    <w:rsid w:val="002C2DD2"/>
    <w:rsid w:val="002C44C0"/>
    <w:rsid w:val="002D0352"/>
    <w:rsid w:val="002D280B"/>
    <w:rsid w:val="002D3439"/>
    <w:rsid w:val="002D635D"/>
    <w:rsid w:val="002D6CF2"/>
    <w:rsid w:val="002E0F0F"/>
    <w:rsid w:val="002E25BC"/>
    <w:rsid w:val="002E5AAD"/>
    <w:rsid w:val="002F10F5"/>
    <w:rsid w:val="002F2283"/>
    <w:rsid w:val="00300C92"/>
    <w:rsid w:val="00304A1A"/>
    <w:rsid w:val="00304D2D"/>
    <w:rsid w:val="00305EE3"/>
    <w:rsid w:val="0030747A"/>
    <w:rsid w:val="0030750D"/>
    <w:rsid w:val="00311F76"/>
    <w:rsid w:val="00313F13"/>
    <w:rsid w:val="00314838"/>
    <w:rsid w:val="00315623"/>
    <w:rsid w:val="00315D4B"/>
    <w:rsid w:val="00315D59"/>
    <w:rsid w:val="00316DBA"/>
    <w:rsid w:val="00317D34"/>
    <w:rsid w:val="00317FF8"/>
    <w:rsid w:val="00324345"/>
    <w:rsid w:val="00326152"/>
    <w:rsid w:val="00331C14"/>
    <w:rsid w:val="00336EED"/>
    <w:rsid w:val="00343888"/>
    <w:rsid w:val="003476A9"/>
    <w:rsid w:val="003477C5"/>
    <w:rsid w:val="00350DB8"/>
    <w:rsid w:val="00355628"/>
    <w:rsid w:val="0035581F"/>
    <w:rsid w:val="00356135"/>
    <w:rsid w:val="00357700"/>
    <w:rsid w:val="00360D30"/>
    <w:rsid w:val="00361C9D"/>
    <w:rsid w:val="00363991"/>
    <w:rsid w:val="00364473"/>
    <w:rsid w:val="00370CC0"/>
    <w:rsid w:val="00370F25"/>
    <w:rsid w:val="00372DE0"/>
    <w:rsid w:val="00373AD1"/>
    <w:rsid w:val="00376E83"/>
    <w:rsid w:val="00381A0F"/>
    <w:rsid w:val="003867D2"/>
    <w:rsid w:val="0039109E"/>
    <w:rsid w:val="003A4B68"/>
    <w:rsid w:val="003A5B50"/>
    <w:rsid w:val="003A5FD2"/>
    <w:rsid w:val="003B0D1B"/>
    <w:rsid w:val="003B1C9B"/>
    <w:rsid w:val="003B70AD"/>
    <w:rsid w:val="003B7226"/>
    <w:rsid w:val="003C043A"/>
    <w:rsid w:val="003C0B9E"/>
    <w:rsid w:val="003C1831"/>
    <w:rsid w:val="003C29DB"/>
    <w:rsid w:val="003C6DEC"/>
    <w:rsid w:val="003D01BB"/>
    <w:rsid w:val="003D05EA"/>
    <w:rsid w:val="003D255D"/>
    <w:rsid w:val="003D4211"/>
    <w:rsid w:val="003D60E3"/>
    <w:rsid w:val="003E3E01"/>
    <w:rsid w:val="003E4A7A"/>
    <w:rsid w:val="003E5986"/>
    <w:rsid w:val="003E7827"/>
    <w:rsid w:val="003F37A8"/>
    <w:rsid w:val="003F59D7"/>
    <w:rsid w:val="00402D19"/>
    <w:rsid w:val="0040310D"/>
    <w:rsid w:val="00404384"/>
    <w:rsid w:val="00405273"/>
    <w:rsid w:val="00407324"/>
    <w:rsid w:val="004079CE"/>
    <w:rsid w:val="004220B6"/>
    <w:rsid w:val="00423980"/>
    <w:rsid w:val="00423C7D"/>
    <w:rsid w:val="00424A3A"/>
    <w:rsid w:val="0042662D"/>
    <w:rsid w:val="00432C0C"/>
    <w:rsid w:val="00433EED"/>
    <w:rsid w:val="00437874"/>
    <w:rsid w:val="00444EE1"/>
    <w:rsid w:val="004467F7"/>
    <w:rsid w:val="0044799D"/>
    <w:rsid w:val="00447B68"/>
    <w:rsid w:val="0045091A"/>
    <w:rsid w:val="00451051"/>
    <w:rsid w:val="00451F1F"/>
    <w:rsid w:val="00452BB8"/>
    <w:rsid w:val="00454331"/>
    <w:rsid w:val="00455196"/>
    <w:rsid w:val="00456C2F"/>
    <w:rsid w:val="00457F5A"/>
    <w:rsid w:val="00463285"/>
    <w:rsid w:val="004640C1"/>
    <w:rsid w:val="00465D82"/>
    <w:rsid w:val="004704FB"/>
    <w:rsid w:val="00471704"/>
    <w:rsid w:val="00471E95"/>
    <w:rsid w:val="00487DB0"/>
    <w:rsid w:val="004A010F"/>
    <w:rsid w:val="004A2AD4"/>
    <w:rsid w:val="004A2C09"/>
    <w:rsid w:val="004A4981"/>
    <w:rsid w:val="004A5376"/>
    <w:rsid w:val="004A6517"/>
    <w:rsid w:val="004A68AF"/>
    <w:rsid w:val="004A78B9"/>
    <w:rsid w:val="004A7D7E"/>
    <w:rsid w:val="004B03B8"/>
    <w:rsid w:val="004B0537"/>
    <w:rsid w:val="004D11B3"/>
    <w:rsid w:val="004D1D44"/>
    <w:rsid w:val="004D1DAA"/>
    <w:rsid w:val="004D3C30"/>
    <w:rsid w:val="004D5C23"/>
    <w:rsid w:val="004D75D5"/>
    <w:rsid w:val="004E2088"/>
    <w:rsid w:val="004E277E"/>
    <w:rsid w:val="004E419C"/>
    <w:rsid w:val="004E49B4"/>
    <w:rsid w:val="004E6F52"/>
    <w:rsid w:val="004E76F6"/>
    <w:rsid w:val="004E7786"/>
    <w:rsid w:val="004F0D23"/>
    <w:rsid w:val="004F7A93"/>
    <w:rsid w:val="00501303"/>
    <w:rsid w:val="00501B0C"/>
    <w:rsid w:val="00507DCF"/>
    <w:rsid w:val="00520FE8"/>
    <w:rsid w:val="00522DDE"/>
    <w:rsid w:val="0052394D"/>
    <w:rsid w:val="00524F86"/>
    <w:rsid w:val="00526F0E"/>
    <w:rsid w:val="005307A5"/>
    <w:rsid w:val="0053132A"/>
    <w:rsid w:val="00537C16"/>
    <w:rsid w:val="0054181E"/>
    <w:rsid w:val="00541FB5"/>
    <w:rsid w:val="005421F9"/>
    <w:rsid w:val="00542C59"/>
    <w:rsid w:val="00550C4F"/>
    <w:rsid w:val="005540F9"/>
    <w:rsid w:val="0055435D"/>
    <w:rsid w:val="005627EE"/>
    <w:rsid w:val="00562B2E"/>
    <w:rsid w:val="005647DB"/>
    <w:rsid w:val="00565042"/>
    <w:rsid w:val="00566F28"/>
    <w:rsid w:val="00567F0F"/>
    <w:rsid w:val="00573EAA"/>
    <w:rsid w:val="00577ECB"/>
    <w:rsid w:val="00577FFA"/>
    <w:rsid w:val="00580AF0"/>
    <w:rsid w:val="0058145C"/>
    <w:rsid w:val="00581540"/>
    <w:rsid w:val="00582F95"/>
    <w:rsid w:val="005843A4"/>
    <w:rsid w:val="00586006"/>
    <w:rsid w:val="00586658"/>
    <w:rsid w:val="005879D1"/>
    <w:rsid w:val="005924AA"/>
    <w:rsid w:val="00594C62"/>
    <w:rsid w:val="0059517B"/>
    <w:rsid w:val="005A215C"/>
    <w:rsid w:val="005A2AC9"/>
    <w:rsid w:val="005A6326"/>
    <w:rsid w:val="005A69CA"/>
    <w:rsid w:val="005A7A7B"/>
    <w:rsid w:val="005C53A8"/>
    <w:rsid w:val="005C6A4B"/>
    <w:rsid w:val="005D3846"/>
    <w:rsid w:val="005D5695"/>
    <w:rsid w:val="005D651D"/>
    <w:rsid w:val="005E0A25"/>
    <w:rsid w:val="005E3C18"/>
    <w:rsid w:val="005E617A"/>
    <w:rsid w:val="005F3159"/>
    <w:rsid w:val="005F437E"/>
    <w:rsid w:val="005F453C"/>
    <w:rsid w:val="005F6E37"/>
    <w:rsid w:val="005F7EEB"/>
    <w:rsid w:val="0060072E"/>
    <w:rsid w:val="0060086F"/>
    <w:rsid w:val="00600C9C"/>
    <w:rsid w:val="00606716"/>
    <w:rsid w:val="006070BD"/>
    <w:rsid w:val="00607BD4"/>
    <w:rsid w:val="00612937"/>
    <w:rsid w:val="00614406"/>
    <w:rsid w:val="006205BF"/>
    <w:rsid w:val="0062135D"/>
    <w:rsid w:val="00622699"/>
    <w:rsid w:val="00630AAC"/>
    <w:rsid w:val="006314C2"/>
    <w:rsid w:val="00631C5A"/>
    <w:rsid w:val="0063610A"/>
    <w:rsid w:val="006367D4"/>
    <w:rsid w:val="00640213"/>
    <w:rsid w:val="00642363"/>
    <w:rsid w:val="00644CAA"/>
    <w:rsid w:val="0064722F"/>
    <w:rsid w:val="00647D58"/>
    <w:rsid w:val="00652A1B"/>
    <w:rsid w:val="00652A7E"/>
    <w:rsid w:val="00652B74"/>
    <w:rsid w:val="006546EA"/>
    <w:rsid w:val="00656C08"/>
    <w:rsid w:val="00657AD0"/>
    <w:rsid w:val="0066102E"/>
    <w:rsid w:val="00661E10"/>
    <w:rsid w:val="00663F7A"/>
    <w:rsid w:val="0066681E"/>
    <w:rsid w:val="00666CAF"/>
    <w:rsid w:val="00670008"/>
    <w:rsid w:val="00672465"/>
    <w:rsid w:val="006728AB"/>
    <w:rsid w:val="00673798"/>
    <w:rsid w:val="00674A1B"/>
    <w:rsid w:val="006804BB"/>
    <w:rsid w:val="00681670"/>
    <w:rsid w:val="006818B5"/>
    <w:rsid w:val="00685C61"/>
    <w:rsid w:val="00686FBB"/>
    <w:rsid w:val="006932B7"/>
    <w:rsid w:val="00694538"/>
    <w:rsid w:val="006974ED"/>
    <w:rsid w:val="006A0AF4"/>
    <w:rsid w:val="006A265E"/>
    <w:rsid w:val="006A4AC4"/>
    <w:rsid w:val="006B014A"/>
    <w:rsid w:val="006B2DDD"/>
    <w:rsid w:val="006B6739"/>
    <w:rsid w:val="006B72B0"/>
    <w:rsid w:val="006C0665"/>
    <w:rsid w:val="006C06C9"/>
    <w:rsid w:val="006C08F0"/>
    <w:rsid w:val="006C0EC1"/>
    <w:rsid w:val="006C214D"/>
    <w:rsid w:val="006C551A"/>
    <w:rsid w:val="006D5419"/>
    <w:rsid w:val="006D747B"/>
    <w:rsid w:val="006E249F"/>
    <w:rsid w:val="006E344D"/>
    <w:rsid w:val="006E51CF"/>
    <w:rsid w:val="006E70D8"/>
    <w:rsid w:val="006F07AB"/>
    <w:rsid w:val="006F22E5"/>
    <w:rsid w:val="006F2A4E"/>
    <w:rsid w:val="006F6DB0"/>
    <w:rsid w:val="006F7BBE"/>
    <w:rsid w:val="00704AEC"/>
    <w:rsid w:val="0070576A"/>
    <w:rsid w:val="00711806"/>
    <w:rsid w:val="00711DFE"/>
    <w:rsid w:val="007124BC"/>
    <w:rsid w:val="007137F1"/>
    <w:rsid w:val="007156D2"/>
    <w:rsid w:val="00716F23"/>
    <w:rsid w:val="0072037A"/>
    <w:rsid w:val="00722F7B"/>
    <w:rsid w:val="0072783B"/>
    <w:rsid w:val="00744A05"/>
    <w:rsid w:val="00746AC3"/>
    <w:rsid w:val="0075151D"/>
    <w:rsid w:val="007616D4"/>
    <w:rsid w:val="007643E1"/>
    <w:rsid w:val="00767044"/>
    <w:rsid w:val="00767A9C"/>
    <w:rsid w:val="00776052"/>
    <w:rsid w:val="00777B6C"/>
    <w:rsid w:val="00781CB0"/>
    <w:rsid w:val="00782584"/>
    <w:rsid w:val="00784173"/>
    <w:rsid w:val="00787D19"/>
    <w:rsid w:val="007920CB"/>
    <w:rsid w:val="007952C7"/>
    <w:rsid w:val="00795424"/>
    <w:rsid w:val="00796034"/>
    <w:rsid w:val="007A0E43"/>
    <w:rsid w:val="007A4567"/>
    <w:rsid w:val="007A5319"/>
    <w:rsid w:val="007A7EF1"/>
    <w:rsid w:val="007B2A84"/>
    <w:rsid w:val="007B73CB"/>
    <w:rsid w:val="007C2395"/>
    <w:rsid w:val="007C66D2"/>
    <w:rsid w:val="007C7A1B"/>
    <w:rsid w:val="007D3DC6"/>
    <w:rsid w:val="007D5A3A"/>
    <w:rsid w:val="007D68A5"/>
    <w:rsid w:val="007E04FB"/>
    <w:rsid w:val="007E05B1"/>
    <w:rsid w:val="007E2FBB"/>
    <w:rsid w:val="007F41D1"/>
    <w:rsid w:val="007F4D14"/>
    <w:rsid w:val="007F6C55"/>
    <w:rsid w:val="00802443"/>
    <w:rsid w:val="00802B0A"/>
    <w:rsid w:val="0080672E"/>
    <w:rsid w:val="008068DA"/>
    <w:rsid w:val="008068EC"/>
    <w:rsid w:val="00810823"/>
    <w:rsid w:val="00813D04"/>
    <w:rsid w:val="0081414C"/>
    <w:rsid w:val="00820914"/>
    <w:rsid w:val="00823080"/>
    <w:rsid w:val="008247D9"/>
    <w:rsid w:val="00824FD7"/>
    <w:rsid w:val="00826C3A"/>
    <w:rsid w:val="00827B28"/>
    <w:rsid w:val="008329BF"/>
    <w:rsid w:val="008329E9"/>
    <w:rsid w:val="00840117"/>
    <w:rsid w:val="00840272"/>
    <w:rsid w:val="00840BFA"/>
    <w:rsid w:val="00843C8F"/>
    <w:rsid w:val="00844290"/>
    <w:rsid w:val="00844507"/>
    <w:rsid w:val="00846C2E"/>
    <w:rsid w:val="00846F1B"/>
    <w:rsid w:val="00847809"/>
    <w:rsid w:val="00854521"/>
    <w:rsid w:val="00857654"/>
    <w:rsid w:val="00857B62"/>
    <w:rsid w:val="00862EBB"/>
    <w:rsid w:val="008631DD"/>
    <w:rsid w:val="00866905"/>
    <w:rsid w:val="008703DB"/>
    <w:rsid w:val="00872CE4"/>
    <w:rsid w:val="00874746"/>
    <w:rsid w:val="0087703D"/>
    <w:rsid w:val="00877E4D"/>
    <w:rsid w:val="00880D74"/>
    <w:rsid w:val="00881BAB"/>
    <w:rsid w:val="00881D84"/>
    <w:rsid w:val="0088254B"/>
    <w:rsid w:val="00884954"/>
    <w:rsid w:val="00884BA6"/>
    <w:rsid w:val="008858F6"/>
    <w:rsid w:val="00891048"/>
    <w:rsid w:val="008919E7"/>
    <w:rsid w:val="00892DE8"/>
    <w:rsid w:val="008A4525"/>
    <w:rsid w:val="008A4A89"/>
    <w:rsid w:val="008A4B8E"/>
    <w:rsid w:val="008A6628"/>
    <w:rsid w:val="008A7AF9"/>
    <w:rsid w:val="008B06BC"/>
    <w:rsid w:val="008B1D39"/>
    <w:rsid w:val="008B5573"/>
    <w:rsid w:val="008B6942"/>
    <w:rsid w:val="008C077E"/>
    <w:rsid w:val="008C24AF"/>
    <w:rsid w:val="008C6135"/>
    <w:rsid w:val="008D384F"/>
    <w:rsid w:val="008D5387"/>
    <w:rsid w:val="008E60E8"/>
    <w:rsid w:val="008F1D6D"/>
    <w:rsid w:val="008F4063"/>
    <w:rsid w:val="008F4D77"/>
    <w:rsid w:val="008F6AA2"/>
    <w:rsid w:val="00900116"/>
    <w:rsid w:val="00905C3E"/>
    <w:rsid w:val="0091002A"/>
    <w:rsid w:val="00910B36"/>
    <w:rsid w:val="00913492"/>
    <w:rsid w:val="00913858"/>
    <w:rsid w:val="00915795"/>
    <w:rsid w:val="0091776B"/>
    <w:rsid w:val="00917C51"/>
    <w:rsid w:val="009209E8"/>
    <w:rsid w:val="00920BBA"/>
    <w:rsid w:val="00922592"/>
    <w:rsid w:val="0092570E"/>
    <w:rsid w:val="00925B19"/>
    <w:rsid w:val="00925B9C"/>
    <w:rsid w:val="009265E9"/>
    <w:rsid w:val="00926CDD"/>
    <w:rsid w:val="00926EE7"/>
    <w:rsid w:val="009324FE"/>
    <w:rsid w:val="00933150"/>
    <w:rsid w:val="0093334D"/>
    <w:rsid w:val="0094041C"/>
    <w:rsid w:val="0094055B"/>
    <w:rsid w:val="00941545"/>
    <w:rsid w:val="00942790"/>
    <w:rsid w:val="009437A7"/>
    <w:rsid w:val="00946789"/>
    <w:rsid w:val="009500C5"/>
    <w:rsid w:val="009546B7"/>
    <w:rsid w:val="00955047"/>
    <w:rsid w:val="00955238"/>
    <w:rsid w:val="0095534B"/>
    <w:rsid w:val="009561D2"/>
    <w:rsid w:val="00960EB0"/>
    <w:rsid w:val="009613A3"/>
    <w:rsid w:val="0096147D"/>
    <w:rsid w:val="00965552"/>
    <w:rsid w:val="0096574A"/>
    <w:rsid w:val="0096617A"/>
    <w:rsid w:val="00967345"/>
    <w:rsid w:val="009700E7"/>
    <w:rsid w:val="0097378B"/>
    <w:rsid w:val="00975775"/>
    <w:rsid w:val="00981749"/>
    <w:rsid w:val="009840B0"/>
    <w:rsid w:val="00984531"/>
    <w:rsid w:val="00985D50"/>
    <w:rsid w:val="009869E5"/>
    <w:rsid w:val="00990BDD"/>
    <w:rsid w:val="00991DEE"/>
    <w:rsid w:val="00991F92"/>
    <w:rsid w:val="00992F5C"/>
    <w:rsid w:val="009930AE"/>
    <w:rsid w:val="00994368"/>
    <w:rsid w:val="00994803"/>
    <w:rsid w:val="009960AD"/>
    <w:rsid w:val="009A089A"/>
    <w:rsid w:val="009A0BB0"/>
    <w:rsid w:val="009A456E"/>
    <w:rsid w:val="009A6799"/>
    <w:rsid w:val="009A693B"/>
    <w:rsid w:val="009A6E14"/>
    <w:rsid w:val="009A70A2"/>
    <w:rsid w:val="009A7284"/>
    <w:rsid w:val="009B074B"/>
    <w:rsid w:val="009B0A3E"/>
    <w:rsid w:val="009B47D6"/>
    <w:rsid w:val="009C3A04"/>
    <w:rsid w:val="009C585B"/>
    <w:rsid w:val="009C606F"/>
    <w:rsid w:val="009C7FD8"/>
    <w:rsid w:val="009D05BF"/>
    <w:rsid w:val="009D2432"/>
    <w:rsid w:val="009D2FB9"/>
    <w:rsid w:val="009D3F5E"/>
    <w:rsid w:val="009D3FDA"/>
    <w:rsid w:val="009E4C1C"/>
    <w:rsid w:val="009F064F"/>
    <w:rsid w:val="009F11C8"/>
    <w:rsid w:val="009F15EF"/>
    <w:rsid w:val="009F1E72"/>
    <w:rsid w:val="009F24D1"/>
    <w:rsid w:val="00A001A5"/>
    <w:rsid w:val="00A00917"/>
    <w:rsid w:val="00A01EFD"/>
    <w:rsid w:val="00A027FA"/>
    <w:rsid w:val="00A04B51"/>
    <w:rsid w:val="00A068B7"/>
    <w:rsid w:val="00A17158"/>
    <w:rsid w:val="00A20856"/>
    <w:rsid w:val="00A23148"/>
    <w:rsid w:val="00A24D4A"/>
    <w:rsid w:val="00A3043E"/>
    <w:rsid w:val="00A319A4"/>
    <w:rsid w:val="00A320D2"/>
    <w:rsid w:val="00A33EC9"/>
    <w:rsid w:val="00A3539E"/>
    <w:rsid w:val="00A35C1B"/>
    <w:rsid w:val="00A377F1"/>
    <w:rsid w:val="00A40087"/>
    <w:rsid w:val="00A41CA5"/>
    <w:rsid w:val="00A42CD8"/>
    <w:rsid w:val="00A42DDD"/>
    <w:rsid w:val="00A46BC3"/>
    <w:rsid w:val="00A5128E"/>
    <w:rsid w:val="00A5628D"/>
    <w:rsid w:val="00A57C84"/>
    <w:rsid w:val="00A648D2"/>
    <w:rsid w:val="00A648FB"/>
    <w:rsid w:val="00A665B8"/>
    <w:rsid w:val="00A841E3"/>
    <w:rsid w:val="00A85680"/>
    <w:rsid w:val="00A87020"/>
    <w:rsid w:val="00A8786D"/>
    <w:rsid w:val="00A920ED"/>
    <w:rsid w:val="00A93030"/>
    <w:rsid w:val="00A97447"/>
    <w:rsid w:val="00AA0A96"/>
    <w:rsid w:val="00AA0C7F"/>
    <w:rsid w:val="00AA13EF"/>
    <w:rsid w:val="00AA1E25"/>
    <w:rsid w:val="00AA65EF"/>
    <w:rsid w:val="00AB07FC"/>
    <w:rsid w:val="00AB0BCB"/>
    <w:rsid w:val="00AB383A"/>
    <w:rsid w:val="00AB442E"/>
    <w:rsid w:val="00AB706C"/>
    <w:rsid w:val="00AB7635"/>
    <w:rsid w:val="00AB7D40"/>
    <w:rsid w:val="00AC1089"/>
    <w:rsid w:val="00AC169A"/>
    <w:rsid w:val="00AC17BD"/>
    <w:rsid w:val="00AC2C93"/>
    <w:rsid w:val="00AC5660"/>
    <w:rsid w:val="00AC7076"/>
    <w:rsid w:val="00AD0858"/>
    <w:rsid w:val="00AD1210"/>
    <w:rsid w:val="00AD159E"/>
    <w:rsid w:val="00AD3FA3"/>
    <w:rsid w:val="00AD5B62"/>
    <w:rsid w:val="00AE07D2"/>
    <w:rsid w:val="00AE2F7F"/>
    <w:rsid w:val="00AF35AE"/>
    <w:rsid w:val="00AF5C93"/>
    <w:rsid w:val="00B12CAE"/>
    <w:rsid w:val="00B12DA9"/>
    <w:rsid w:val="00B1771E"/>
    <w:rsid w:val="00B20979"/>
    <w:rsid w:val="00B20B9D"/>
    <w:rsid w:val="00B20CA6"/>
    <w:rsid w:val="00B23297"/>
    <w:rsid w:val="00B24130"/>
    <w:rsid w:val="00B25D66"/>
    <w:rsid w:val="00B3066F"/>
    <w:rsid w:val="00B311C3"/>
    <w:rsid w:val="00B32FDE"/>
    <w:rsid w:val="00B3485C"/>
    <w:rsid w:val="00B3551C"/>
    <w:rsid w:val="00B41FC8"/>
    <w:rsid w:val="00B42A8F"/>
    <w:rsid w:val="00B455A2"/>
    <w:rsid w:val="00B476A0"/>
    <w:rsid w:val="00B513C8"/>
    <w:rsid w:val="00B545BF"/>
    <w:rsid w:val="00B553AF"/>
    <w:rsid w:val="00B55DD4"/>
    <w:rsid w:val="00B6151D"/>
    <w:rsid w:val="00B61E94"/>
    <w:rsid w:val="00B628A3"/>
    <w:rsid w:val="00B64F32"/>
    <w:rsid w:val="00B65DD7"/>
    <w:rsid w:val="00B66B82"/>
    <w:rsid w:val="00B74A09"/>
    <w:rsid w:val="00B7678B"/>
    <w:rsid w:val="00B76B5B"/>
    <w:rsid w:val="00B836E8"/>
    <w:rsid w:val="00B83FBC"/>
    <w:rsid w:val="00B841A4"/>
    <w:rsid w:val="00B871DD"/>
    <w:rsid w:val="00B96F38"/>
    <w:rsid w:val="00BA1954"/>
    <w:rsid w:val="00BA489F"/>
    <w:rsid w:val="00BB33FE"/>
    <w:rsid w:val="00BB5C5F"/>
    <w:rsid w:val="00BB612A"/>
    <w:rsid w:val="00BC4F1B"/>
    <w:rsid w:val="00BC6F1B"/>
    <w:rsid w:val="00BC7668"/>
    <w:rsid w:val="00BD1FA5"/>
    <w:rsid w:val="00BD2812"/>
    <w:rsid w:val="00BD6949"/>
    <w:rsid w:val="00BD748C"/>
    <w:rsid w:val="00BE4B8D"/>
    <w:rsid w:val="00BE4D08"/>
    <w:rsid w:val="00BE5EB9"/>
    <w:rsid w:val="00BF0B2C"/>
    <w:rsid w:val="00BF0C97"/>
    <w:rsid w:val="00BF1BAF"/>
    <w:rsid w:val="00BF28EC"/>
    <w:rsid w:val="00BF51F6"/>
    <w:rsid w:val="00C0021F"/>
    <w:rsid w:val="00C02BD8"/>
    <w:rsid w:val="00C02D9A"/>
    <w:rsid w:val="00C076E0"/>
    <w:rsid w:val="00C12240"/>
    <w:rsid w:val="00C138B2"/>
    <w:rsid w:val="00C13F57"/>
    <w:rsid w:val="00C17074"/>
    <w:rsid w:val="00C1758E"/>
    <w:rsid w:val="00C21672"/>
    <w:rsid w:val="00C22755"/>
    <w:rsid w:val="00C25A54"/>
    <w:rsid w:val="00C2641B"/>
    <w:rsid w:val="00C265DD"/>
    <w:rsid w:val="00C27F57"/>
    <w:rsid w:val="00C31656"/>
    <w:rsid w:val="00C31F14"/>
    <w:rsid w:val="00C331FC"/>
    <w:rsid w:val="00C338E4"/>
    <w:rsid w:val="00C34333"/>
    <w:rsid w:val="00C34FE2"/>
    <w:rsid w:val="00C35692"/>
    <w:rsid w:val="00C36041"/>
    <w:rsid w:val="00C36B8D"/>
    <w:rsid w:val="00C379C9"/>
    <w:rsid w:val="00C402C9"/>
    <w:rsid w:val="00C418DE"/>
    <w:rsid w:val="00C42124"/>
    <w:rsid w:val="00C45F5C"/>
    <w:rsid w:val="00C466A2"/>
    <w:rsid w:val="00C46AF0"/>
    <w:rsid w:val="00C479FE"/>
    <w:rsid w:val="00C47EB3"/>
    <w:rsid w:val="00C50789"/>
    <w:rsid w:val="00C50B1D"/>
    <w:rsid w:val="00C50C30"/>
    <w:rsid w:val="00C53ADD"/>
    <w:rsid w:val="00C60F80"/>
    <w:rsid w:val="00C62E07"/>
    <w:rsid w:val="00C70F4F"/>
    <w:rsid w:val="00C840F2"/>
    <w:rsid w:val="00C859E8"/>
    <w:rsid w:val="00C9122B"/>
    <w:rsid w:val="00C9683B"/>
    <w:rsid w:val="00CA0EF6"/>
    <w:rsid w:val="00CA192F"/>
    <w:rsid w:val="00CA31DB"/>
    <w:rsid w:val="00CA502E"/>
    <w:rsid w:val="00CB26B0"/>
    <w:rsid w:val="00CB66EF"/>
    <w:rsid w:val="00CB73BC"/>
    <w:rsid w:val="00CC1BEF"/>
    <w:rsid w:val="00CC70D9"/>
    <w:rsid w:val="00CD144D"/>
    <w:rsid w:val="00CD2724"/>
    <w:rsid w:val="00CD33AB"/>
    <w:rsid w:val="00CD5E71"/>
    <w:rsid w:val="00CF1C70"/>
    <w:rsid w:val="00CF291C"/>
    <w:rsid w:val="00CF4B54"/>
    <w:rsid w:val="00D043CF"/>
    <w:rsid w:val="00D04533"/>
    <w:rsid w:val="00D05A97"/>
    <w:rsid w:val="00D060F5"/>
    <w:rsid w:val="00D06613"/>
    <w:rsid w:val="00D10074"/>
    <w:rsid w:val="00D112B5"/>
    <w:rsid w:val="00D119E0"/>
    <w:rsid w:val="00D1210A"/>
    <w:rsid w:val="00D12679"/>
    <w:rsid w:val="00D13FCC"/>
    <w:rsid w:val="00D15B9A"/>
    <w:rsid w:val="00D15D80"/>
    <w:rsid w:val="00D17C21"/>
    <w:rsid w:val="00D17D8C"/>
    <w:rsid w:val="00D20EE3"/>
    <w:rsid w:val="00D21664"/>
    <w:rsid w:val="00D2223C"/>
    <w:rsid w:val="00D26793"/>
    <w:rsid w:val="00D27953"/>
    <w:rsid w:val="00D32202"/>
    <w:rsid w:val="00D324D5"/>
    <w:rsid w:val="00D334C0"/>
    <w:rsid w:val="00D33952"/>
    <w:rsid w:val="00D36170"/>
    <w:rsid w:val="00D36619"/>
    <w:rsid w:val="00D36B59"/>
    <w:rsid w:val="00D450F4"/>
    <w:rsid w:val="00D45431"/>
    <w:rsid w:val="00D50730"/>
    <w:rsid w:val="00D50E97"/>
    <w:rsid w:val="00D5261D"/>
    <w:rsid w:val="00D628CD"/>
    <w:rsid w:val="00D65F39"/>
    <w:rsid w:val="00D7654E"/>
    <w:rsid w:val="00D777A5"/>
    <w:rsid w:val="00D85475"/>
    <w:rsid w:val="00D87DC8"/>
    <w:rsid w:val="00D9044D"/>
    <w:rsid w:val="00D90F3B"/>
    <w:rsid w:val="00D92F4F"/>
    <w:rsid w:val="00D94EB2"/>
    <w:rsid w:val="00DA2563"/>
    <w:rsid w:val="00DA380B"/>
    <w:rsid w:val="00DA5017"/>
    <w:rsid w:val="00DB171F"/>
    <w:rsid w:val="00DB50E6"/>
    <w:rsid w:val="00DB696C"/>
    <w:rsid w:val="00DB7459"/>
    <w:rsid w:val="00DC3782"/>
    <w:rsid w:val="00DC499D"/>
    <w:rsid w:val="00DC6B9D"/>
    <w:rsid w:val="00DC7034"/>
    <w:rsid w:val="00DC7C1D"/>
    <w:rsid w:val="00DD090B"/>
    <w:rsid w:val="00DD5A57"/>
    <w:rsid w:val="00DD6416"/>
    <w:rsid w:val="00DE2250"/>
    <w:rsid w:val="00DE28A4"/>
    <w:rsid w:val="00DE29C3"/>
    <w:rsid w:val="00DF29E0"/>
    <w:rsid w:val="00E02848"/>
    <w:rsid w:val="00E0297A"/>
    <w:rsid w:val="00E03EE9"/>
    <w:rsid w:val="00E05CD7"/>
    <w:rsid w:val="00E06DA4"/>
    <w:rsid w:val="00E112B3"/>
    <w:rsid w:val="00E121FC"/>
    <w:rsid w:val="00E14034"/>
    <w:rsid w:val="00E14149"/>
    <w:rsid w:val="00E14A89"/>
    <w:rsid w:val="00E14BE4"/>
    <w:rsid w:val="00E17D40"/>
    <w:rsid w:val="00E23290"/>
    <w:rsid w:val="00E23D9B"/>
    <w:rsid w:val="00E2781F"/>
    <w:rsid w:val="00E27F0F"/>
    <w:rsid w:val="00E27F9E"/>
    <w:rsid w:val="00E311A1"/>
    <w:rsid w:val="00E34833"/>
    <w:rsid w:val="00E34FF9"/>
    <w:rsid w:val="00E37B70"/>
    <w:rsid w:val="00E40272"/>
    <w:rsid w:val="00E412C0"/>
    <w:rsid w:val="00E41690"/>
    <w:rsid w:val="00E4229F"/>
    <w:rsid w:val="00E4570B"/>
    <w:rsid w:val="00E45AB6"/>
    <w:rsid w:val="00E50150"/>
    <w:rsid w:val="00E51BBE"/>
    <w:rsid w:val="00E52C8A"/>
    <w:rsid w:val="00E531C2"/>
    <w:rsid w:val="00E53FDA"/>
    <w:rsid w:val="00E561E1"/>
    <w:rsid w:val="00E56EAE"/>
    <w:rsid w:val="00E57B36"/>
    <w:rsid w:val="00E629D1"/>
    <w:rsid w:val="00E63647"/>
    <w:rsid w:val="00E656AA"/>
    <w:rsid w:val="00E6785B"/>
    <w:rsid w:val="00E67BB4"/>
    <w:rsid w:val="00E705A5"/>
    <w:rsid w:val="00E71356"/>
    <w:rsid w:val="00E715AA"/>
    <w:rsid w:val="00E73851"/>
    <w:rsid w:val="00E74FD6"/>
    <w:rsid w:val="00E761CC"/>
    <w:rsid w:val="00E76A25"/>
    <w:rsid w:val="00E80DD8"/>
    <w:rsid w:val="00E8351B"/>
    <w:rsid w:val="00E847F7"/>
    <w:rsid w:val="00E87230"/>
    <w:rsid w:val="00E872AD"/>
    <w:rsid w:val="00E87666"/>
    <w:rsid w:val="00E9078D"/>
    <w:rsid w:val="00E912E2"/>
    <w:rsid w:val="00E92B97"/>
    <w:rsid w:val="00E94C05"/>
    <w:rsid w:val="00E94D9A"/>
    <w:rsid w:val="00E96A6D"/>
    <w:rsid w:val="00E96D5C"/>
    <w:rsid w:val="00E96E25"/>
    <w:rsid w:val="00E97BFB"/>
    <w:rsid w:val="00EA1744"/>
    <w:rsid w:val="00EA6DA2"/>
    <w:rsid w:val="00EA75E3"/>
    <w:rsid w:val="00EB19B8"/>
    <w:rsid w:val="00EB376B"/>
    <w:rsid w:val="00EC0249"/>
    <w:rsid w:val="00EC22AB"/>
    <w:rsid w:val="00EC767D"/>
    <w:rsid w:val="00ED3CA9"/>
    <w:rsid w:val="00ED7031"/>
    <w:rsid w:val="00ED7DB6"/>
    <w:rsid w:val="00EE1040"/>
    <w:rsid w:val="00EE2F7B"/>
    <w:rsid w:val="00EF0DD2"/>
    <w:rsid w:val="00EF277A"/>
    <w:rsid w:val="00F00A1D"/>
    <w:rsid w:val="00F046AF"/>
    <w:rsid w:val="00F077F5"/>
    <w:rsid w:val="00F10359"/>
    <w:rsid w:val="00F141A0"/>
    <w:rsid w:val="00F1438C"/>
    <w:rsid w:val="00F21F0C"/>
    <w:rsid w:val="00F2452B"/>
    <w:rsid w:val="00F31749"/>
    <w:rsid w:val="00F3403B"/>
    <w:rsid w:val="00F37295"/>
    <w:rsid w:val="00F37D48"/>
    <w:rsid w:val="00F37DC2"/>
    <w:rsid w:val="00F41097"/>
    <w:rsid w:val="00F4197F"/>
    <w:rsid w:val="00F421E7"/>
    <w:rsid w:val="00F42B8A"/>
    <w:rsid w:val="00F43C3A"/>
    <w:rsid w:val="00F51522"/>
    <w:rsid w:val="00F5283D"/>
    <w:rsid w:val="00F52D03"/>
    <w:rsid w:val="00F54CD6"/>
    <w:rsid w:val="00F61283"/>
    <w:rsid w:val="00F61696"/>
    <w:rsid w:val="00F65CFD"/>
    <w:rsid w:val="00F6738F"/>
    <w:rsid w:val="00F7367D"/>
    <w:rsid w:val="00F85A84"/>
    <w:rsid w:val="00F903D2"/>
    <w:rsid w:val="00F94DA0"/>
    <w:rsid w:val="00F95580"/>
    <w:rsid w:val="00F979A3"/>
    <w:rsid w:val="00FA4BE3"/>
    <w:rsid w:val="00FA6BE0"/>
    <w:rsid w:val="00FA72A6"/>
    <w:rsid w:val="00FB3072"/>
    <w:rsid w:val="00FB362D"/>
    <w:rsid w:val="00FB5939"/>
    <w:rsid w:val="00FB5EA4"/>
    <w:rsid w:val="00FC02FD"/>
    <w:rsid w:val="00FC3C79"/>
    <w:rsid w:val="00FC3E48"/>
    <w:rsid w:val="00FC6670"/>
    <w:rsid w:val="00FC6F7D"/>
    <w:rsid w:val="00FD0E95"/>
    <w:rsid w:val="00FD1AE3"/>
    <w:rsid w:val="00FD53B3"/>
    <w:rsid w:val="00FD70A2"/>
    <w:rsid w:val="00FD7F20"/>
    <w:rsid w:val="00FE2037"/>
    <w:rsid w:val="00FE2F34"/>
    <w:rsid w:val="00FF2520"/>
    <w:rsid w:val="00FF2E08"/>
    <w:rsid w:val="00FF4215"/>
    <w:rsid w:val="00FF4C85"/>
    <w:rsid w:val="00FF72B7"/>
    <w:rsid w:val="00FF7BA0"/>
    <w:rsid w:val="01C25065"/>
    <w:rsid w:val="026C21D1"/>
    <w:rsid w:val="043C63F9"/>
    <w:rsid w:val="044B7594"/>
    <w:rsid w:val="05C80AB8"/>
    <w:rsid w:val="073F4A62"/>
    <w:rsid w:val="08634C0A"/>
    <w:rsid w:val="0B894E7B"/>
    <w:rsid w:val="0E5D447A"/>
    <w:rsid w:val="10710382"/>
    <w:rsid w:val="12EB3CF0"/>
    <w:rsid w:val="149208C7"/>
    <w:rsid w:val="16300397"/>
    <w:rsid w:val="195A3FE4"/>
    <w:rsid w:val="19831409"/>
    <w:rsid w:val="1A717365"/>
    <w:rsid w:val="1B216501"/>
    <w:rsid w:val="1D6C4356"/>
    <w:rsid w:val="1E9B481C"/>
    <w:rsid w:val="1FEA5A5B"/>
    <w:rsid w:val="20FD356C"/>
    <w:rsid w:val="22F10EAE"/>
    <w:rsid w:val="231C643A"/>
    <w:rsid w:val="255449F5"/>
    <w:rsid w:val="25685D3A"/>
    <w:rsid w:val="26FA453C"/>
    <w:rsid w:val="30C47C02"/>
    <w:rsid w:val="31A65BBC"/>
    <w:rsid w:val="35E825E5"/>
    <w:rsid w:val="370C22CB"/>
    <w:rsid w:val="38454AF6"/>
    <w:rsid w:val="392419DB"/>
    <w:rsid w:val="3F6C3F9A"/>
    <w:rsid w:val="41DF6075"/>
    <w:rsid w:val="43C0084C"/>
    <w:rsid w:val="44827761"/>
    <w:rsid w:val="44C9538F"/>
    <w:rsid w:val="455235D7"/>
    <w:rsid w:val="466E61EE"/>
    <w:rsid w:val="47DD6940"/>
    <w:rsid w:val="482630ED"/>
    <w:rsid w:val="49731D6E"/>
    <w:rsid w:val="4AF965BF"/>
    <w:rsid w:val="4BEF4BB7"/>
    <w:rsid w:val="4C20442F"/>
    <w:rsid w:val="53E739F8"/>
    <w:rsid w:val="54D95783"/>
    <w:rsid w:val="5753390A"/>
    <w:rsid w:val="589568FF"/>
    <w:rsid w:val="59EB3794"/>
    <w:rsid w:val="5A1C58B6"/>
    <w:rsid w:val="5BBD63FC"/>
    <w:rsid w:val="5D934EC8"/>
    <w:rsid w:val="5E506D00"/>
    <w:rsid w:val="5E8E4C05"/>
    <w:rsid w:val="5FF76DFD"/>
    <w:rsid w:val="61D54AE8"/>
    <w:rsid w:val="62B76D39"/>
    <w:rsid w:val="63696264"/>
    <w:rsid w:val="64C5396E"/>
    <w:rsid w:val="65C70E0B"/>
    <w:rsid w:val="692E17B3"/>
    <w:rsid w:val="69FF522C"/>
    <w:rsid w:val="6A205067"/>
    <w:rsid w:val="6A274783"/>
    <w:rsid w:val="6AB539C1"/>
    <w:rsid w:val="6B3D24B0"/>
    <w:rsid w:val="6BEF494B"/>
    <w:rsid w:val="6CDF1345"/>
    <w:rsid w:val="6DCA5B51"/>
    <w:rsid w:val="6E3B6A4F"/>
    <w:rsid w:val="71AA0173"/>
    <w:rsid w:val="72572C4C"/>
    <w:rsid w:val="730A2196"/>
    <w:rsid w:val="74063D7A"/>
    <w:rsid w:val="78713CBA"/>
    <w:rsid w:val="78B95140"/>
    <w:rsid w:val="797F0137"/>
    <w:rsid w:val="7CB023B6"/>
    <w:rsid w:val="7E5576B9"/>
    <w:rsid w:val="7E7538B7"/>
    <w:rsid w:val="7EDE76AE"/>
    <w:rsid w:val="7FD52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2"/>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3"/>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6"/>
    <w:link w:val="206"/>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207"/>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208"/>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209"/>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210"/>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211"/>
    <w:qFormat/>
    <w:uiPriority w:val="0"/>
    <w:pPr>
      <w:keepNext/>
      <w:keepLines/>
      <w:spacing w:before="240" w:after="64" w:line="320" w:lineRule="auto"/>
      <w:outlineLvl w:val="8"/>
    </w:pPr>
    <w:rPr>
      <w:rFonts w:ascii="Arial" w:hAnsi="Arial" w:eastAsia="黑体" w:cs="Times New Roman"/>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4"/>
    <w:qFormat/>
    <w:uiPriority w:val="0"/>
    <w:pPr>
      <w:ind w:firstLine="420" w:firstLineChars="200"/>
    </w:pPr>
    <w:rPr>
      <w:rFonts w:ascii="Times New Roman" w:hAnsi="Times New Roman" w:eastAsia="宋体" w:cs="Times New Roman"/>
      <w:kern w:val="0"/>
      <w:sz w:val="24"/>
      <w:szCs w:val="20"/>
    </w:rPr>
  </w:style>
  <w:style w:type="paragraph" w:styleId="12">
    <w:name w:val="toc 7"/>
    <w:basedOn w:val="1"/>
    <w:next w:val="1"/>
    <w:qFormat/>
    <w:uiPriority w:val="0"/>
    <w:pPr>
      <w:ind w:left="2520" w:leftChars="1200"/>
    </w:pPr>
    <w:rPr>
      <w:rFonts w:ascii="Times New Roman" w:hAnsi="Times New Roman" w:eastAsia="宋体" w:cs="Times New Roman"/>
      <w:szCs w:val="24"/>
    </w:rPr>
  </w:style>
  <w:style w:type="paragraph" w:styleId="13">
    <w:name w:val="List Numb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Document Map"/>
    <w:basedOn w:val="1"/>
    <w:link w:val="132"/>
    <w:qFormat/>
    <w:uiPriority w:val="0"/>
    <w:rPr>
      <w:rFonts w:ascii="宋体" w:hAnsi="Calibri" w:eastAsia="宋体" w:cs="Times New Roman"/>
      <w:kern w:val="0"/>
      <w:sz w:val="18"/>
      <w:szCs w:val="20"/>
    </w:rPr>
  </w:style>
  <w:style w:type="paragraph" w:styleId="15">
    <w:name w:val="annotation text"/>
    <w:basedOn w:val="1"/>
    <w:link w:val="160"/>
    <w:qFormat/>
    <w:uiPriority w:val="0"/>
    <w:pPr>
      <w:jc w:val="left"/>
    </w:pPr>
  </w:style>
  <w:style w:type="paragraph" w:styleId="16">
    <w:name w:val="index 6"/>
    <w:basedOn w:val="1"/>
    <w:next w:val="1"/>
    <w:semiHidden/>
    <w:unhideWhenUsed/>
    <w:qFormat/>
    <w:uiPriority w:val="99"/>
    <w:pPr>
      <w:ind w:left="1000" w:leftChars="1000"/>
    </w:pPr>
  </w:style>
  <w:style w:type="paragraph" w:styleId="17">
    <w:name w:val="Body Text 3"/>
    <w:basedOn w:val="1"/>
    <w:qFormat/>
    <w:uiPriority w:val="0"/>
    <w:rPr>
      <w:rFonts w:eastAsia="方正黑体简体"/>
    </w:rPr>
  </w:style>
  <w:style w:type="paragraph" w:styleId="18">
    <w:name w:val="Body Text"/>
    <w:basedOn w:val="1"/>
    <w:link w:val="135"/>
    <w:qFormat/>
    <w:uiPriority w:val="0"/>
    <w:pPr>
      <w:spacing w:after="120"/>
    </w:pPr>
    <w:rPr>
      <w:rFonts w:ascii="Calibri" w:hAnsi="Calibri" w:eastAsia="宋体" w:cs="Times New Roman"/>
      <w:kern w:val="0"/>
      <w:sz w:val="24"/>
      <w:szCs w:val="20"/>
    </w:rPr>
  </w:style>
  <w:style w:type="paragraph" w:styleId="19">
    <w:name w:val="Body Text Indent"/>
    <w:basedOn w:val="1"/>
    <w:link w:val="66"/>
    <w:qFormat/>
    <w:uiPriority w:val="0"/>
    <w:pPr>
      <w:widowControl/>
      <w:spacing w:after="120"/>
      <w:ind w:left="420"/>
    </w:pPr>
    <w:rPr>
      <w:rFonts w:ascii="??" w:hAnsi="??" w:eastAsia="宋体" w:cs="Arial"/>
      <w:kern w:val="0"/>
      <w:sz w:val="24"/>
      <w:szCs w:val="24"/>
    </w:rPr>
  </w:style>
  <w:style w:type="paragraph" w:styleId="20">
    <w:name w:val="List 2"/>
    <w:basedOn w:val="1"/>
    <w:next w:val="17"/>
    <w:unhideWhenUsed/>
    <w:qFormat/>
    <w:uiPriority w:val="99"/>
    <w:pPr>
      <w:ind w:left="100" w:leftChars="200" w:hanging="200" w:hangingChars="200"/>
      <w:contextualSpacing/>
    </w:pPr>
  </w:style>
  <w:style w:type="paragraph" w:styleId="21">
    <w:name w:val="toc 5"/>
    <w:basedOn w:val="1"/>
    <w:next w:val="1"/>
    <w:qFormat/>
    <w:uiPriority w:val="0"/>
    <w:pPr>
      <w:ind w:left="1680" w:leftChars="800"/>
    </w:pPr>
    <w:rPr>
      <w:rFonts w:ascii="Times New Roman" w:hAnsi="Times New Roman" w:eastAsia="宋体" w:cs="Times New Roman"/>
      <w:szCs w:val="24"/>
    </w:rPr>
  </w:style>
  <w:style w:type="paragraph" w:styleId="22">
    <w:name w:val="toc 3"/>
    <w:basedOn w:val="1"/>
    <w:next w:val="1"/>
    <w:qFormat/>
    <w:uiPriority w:val="39"/>
    <w:pPr>
      <w:ind w:left="840" w:leftChars="400"/>
    </w:pPr>
    <w:rPr>
      <w:rFonts w:ascii="Times New Roman" w:hAnsi="Times New Roman" w:eastAsia="宋体" w:cs="Times New Roman"/>
      <w:szCs w:val="24"/>
    </w:rPr>
  </w:style>
  <w:style w:type="paragraph" w:styleId="23">
    <w:name w:val="Plain Text"/>
    <w:basedOn w:val="1"/>
    <w:link w:val="196"/>
    <w:qFormat/>
    <w:uiPriority w:val="0"/>
    <w:rPr>
      <w:rFonts w:ascii="宋体" w:hAnsi="Courier New" w:eastAsia="宋体"/>
      <w:szCs w:val="21"/>
    </w:rPr>
  </w:style>
  <w:style w:type="paragraph" w:styleId="24">
    <w:name w:val="toc 8"/>
    <w:basedOn w:val="1"/>
    <w:next w:val="1"/>
    <w:qFormat/>
    <w:uiPriority w:val="0"/>
    <w:pPr>
      <w:ind w:left="2940" w:leftChars="1400"/>
    </w:pPr>
    <w:rPr>
      <w:rFonts w:ascii="Times New Roman" w:hAnsi="Times New Roman" w:eastAsia="宋体" w:cs="Times New Roman"/>
      <w:szCs w:val="24"/>
    </w:rPr>
  </w:style>
  <w:style w:type="paragraph" w:styleId="25">
    <w:name w:val="Date"/>
    <w:basedOn w:val="1"/>
    <w:next w:val="1"/>
    <w:link w:val="155"/>
    <w:qFormat/>
    <w:uiPriority w:val="0"/>
    <w:rPr>
      <w:szCs w:val="21"/>
    </w:rPr>
  </w:style>
  <w:style w:type="paragraph" w:styleId="26">
    <w:name w:val="Body Text Indent 2"/>
    <w:basedOn w:val="1"/>
    <w:link w:val="128"/>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7">
    <w:name w:val="Balloon Text"/>
    <w:basedOn w:val="1"/>
    <w:link w:val="78"/>
    <w:qFormat/>
    <w:uiPriority w:val="0"/>
    <w:rPr>
      <w:rFonts w:ascii="Calibri" w:hAnsi="Calibri" w:eastAsia="宋体" w:cs="Times New Roman"/>
      <w:sz w:val="18"/>
      <w:szCs w:val="18"/>
    </w:rPr>
  </w:style>
  <w:style w:type="paragraph" w:styleId="28">
    <w:name w:val="footer"/>
    <w:basedOn w:val="1"/>
    <w:link w:val="65"/>
    <w:qFormat/>
    <w:uiPriority w:val="0"/>
    <w:pPr>
      <w:tabs>
        <w:tab w:val="center" w:pos="4153"/>
        <w:tab w:val="right" w:pos="8306"/>
      </w:tabs>
      <w:snapToGrid w:val="0"/>
      <w:jc w:val="left"/>
    </w:pPr>
    <w:rPr>
      <w:rFonts w:ascii="Calibri" w:hAnsi="Calibri" w:eastAsia="宋体" w:cs="Times New Roman"/>
      <w:sz w:val="18"/>
      <w:szCs w:val="18"/>
    </w:rPr>
  </w:style>
  <w:style w:type="paragraph" w:styleId="29">
    <w:name w:val="header"/>
    <w:basedOn w:val="1"/>
    <w:link w:val="6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30">
    <w:name w:val="toc 1"/>
    <w:basedOn w:val="1"/>
    <w:next w:val="1"/>
    <w:qFormat/>
    <w:uiPriority w:val="39"/>
    <w:rPr>
      <w:rFonts w:ascii="Times New Roman" w:hAnsi="Times New Roman" w:eastAsia="宋体" w:cs="Times New Roman"/>
      <w:szCs w:val="24"/>
    </w:rPr>
  </w:style>
  <w:style w:type="paragraph" w:styleId="31">
    <w:name w:val="toc 4"/>
    <w:basedOn w:val="1"/>
    <w:next w:val="1"/>
    <w:qFormat/>
    <w:uiPriority w:val="0"/>
    <w:pPr>
      <w:ind w:left="1260" w:leftChars="600"/>
    </w:pPr>
    <w:rPr>
      <w:rFonts w:ascii="Times New Roman" w:hAnsi="Times New Roman" w:eastAsia="宋体" w:cs="Times New Roman"/>
      <w:szCs w:val="24"/>
    </w:rPr>
  </w:style>
  <w:style w:type="paragraph" w:styleId="32">
    <w:name w:val="footnote text"/>
    <w:basedOn w:val="1"/>
    <w:link w:val="172"/>
    <w:qFormat/>
    <w:uiPriority w:val="0"/>
    <w:pPr>
      <w:snapToGrid w:val="0"/>
      <w:jc w:val="left"/>
    </w:pPr>
    <w:rPr>
      <w:rFonts w:ascii="Times New Roman" w:hAnsi="Times New Roman" w:eastAsia="宋体" w:cs="Times New Roman"/>
      <w:sz w:val="18"/>
      <w:szCs w:val="18"/>
    </w:rPr>
  </w:style>
  <w:style w:type="paragraph" w:styleId="33">
    <w:name w:val="toc 6"/>
    <w:basedOn w:val="1"/>
    <w:next w:val="1"/>
    <w:qFormat/>
    <w:uiPriority w:val="0"/>
    <w:pPr>
      <w:ind w:left="2100" w:leftChars="1000"/>
    </w:pPr>
    <w:rPr>
      <w:rFonts w:ascii="Times New Roman" w:hAnsi="Times New Roman" w:eastAsia="宋体" w:cs="Times New Roman"/>
      <w:szCs w:val="24"/>
    </w:rPr>
  </w:style>
  <w:style w:type="paragraph" w:styleId="34">
    <w:name w:val="Body Text Indent 3"/>
    <w:basedOn w:val="1"/>
    <w:link w:val="130"/>
    <w:qFormat/>
    <w:uiPriority w:val="0"/>
    <w:pPr>
      <w:spacing w:line="440" w:lineRule="exact"/>
      <w:ind w:firstLine="412" w:firstLineChars="200"/>
    </w:pPr>
    <w:rPr>
      <w:rFonts w:ascii="宋体" w:hAnsi="Calibri" w:eastAsia="宋体" w:cs="Times New Roman"/>
      <w:kern w:val="0"/>
      <w:sz w:val="20"/>
      <w:szCs w:val="20"/>
    </w:rPr>
  </w:style>
  <w:style w:type="paragraph" w:styleId="35">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6">
    <w:name w:val="toc 2"/>
    <w:basedOn w:val="1"/>
    <w:next w:val="1"/>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0"/>
    <w:pPr>
      <w:ind w:left="3360" w:leftChars="1600"/>
    </w:pPr>
    <w:rPr>
      <w:rFonts w:ascii="Times New Roman" w:hAnsi="Times New Roman" w:eastAsia="宋体" w:cs="Times New Roman"/>
      <w:szCs w:val="24"/>
    </w:rPr>
  </w:style>
  <w:style w:type="paragraph" w:styleId="38">
    <w:name w:val="List Continue 2"/>
    <w:basedOn w:val="1"/>
    <w:qFormat/>
    <w:uiPriority w:val="0"/>
    <w:pPr>
      <w:spacing w:after="120"/>
      <w:ind w:left="840" w:leftChars="400"/>
    </w:pPr>
    <w:rPr>
      <w:rFonts w:ascii="Times New Roman" w:hAnsi="Times New Roman" w:eastAsia="宋体" w:cs="Times New Roman"/>
      <w:szCs w:val="24"/>
    </w:rPr>
  </w:style>
  <w:style w:type="paragraph" w:styleId="39">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1">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2">
    <w:name w:val="Title"/>
    <w:basedOn w:val="1"/>
    <w:next w:val="1"/>
    <w:link w:val="158"/>
    <w:qFormat/>
    <w:uiPriority w:val="0"/>
    <w:pPr>
      <w:spacing w:before="240" w:after="60"/>
      <w:jc w:val="center"/>
      <w:outlineLvl w:val="0"/>
    </w:pPr>
    <w:rPr>
      <w:rFonts w:ascii="Cambria" w:hAnsi="Cambria" w:cs="Times New Roman"/>
      <w:b/>
      <w:bCs/>
      <w:sz w:val="32"/>
      <w:szCs w:val="32"/>
    </w:rPr>
  </w:style>
  <w:style w:type="paragraph" w:styleId="43">
    <w:name w:val="annotation subject"/>
    <w:basedOn w:val="15"/>
    <w:next w:val="15"/>
    <w:link w:val="165"/>
    <w:qFormat/>
    <w:uiPriority w:val="0"/>
    <w:rPr>
      <w:b/>
      <w:bCs/>
    </w:rPr>
  </w:style>
  <w:style w:type="table" w:styleId="45">
    <w:name w:val="Table Grid"/>
    <w:basedOn w:val="44"/>
    <w:qFormat/>
    <w:uiPriority w:val="9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rPr>
      <w:rFonts w:cs="Times New Roman"/>
      <w:b/>
    </w:rPr>
  </w:style>
  <w:style w:type="character" w:styleId="48">
    <w:name w:val="page number"/>
    <w:basedOn w:val="46"/>
    <w:qFormat/>
    <w:uiPriority w:val="0"/>
    <w:rPr>
      <w:rFonts w:cs="Times New Roman"/>
    </w:rPr>
  </w:style>
  <w:style w:type="character" w:styleId="49">
    <w:name w:val="FollowedHyperlink"/>
    <w:basedOn w:val="46"/>
    <w:qFormat/>
    <w:uiPriority w:val="99"/>
    <w:rPr>
      <w:rFonts w:cs="Times New Roman"/>
      <w:color w:val="555555"/>
      <w:u w:val="none"/>
    </w:rPr>
  </w:style>
  <w:style w:type="character" w:styleId="50">
    <w:name w:val="Emphasis"/>
    <w:basedOn w:val="46"/>
    <w:qFormat/>
    <w:uiPriority w:val="0"/>
    <w:rPr>
      <w:rFonts w:cs="Times New Roman"/>
      <w:i/>
    </w:rPr>
  </w:style>
  <w:style w:type="character" w:styleId="51">
    <w:name w:val="HTML Definition"/>
    <w:basedOn w:val="46"/>
    <w:qFormat/>
    <w:uiPriority w:val="0"/>
    <w:rPr>
      <w:rFonts w:cs="Times New Roman"/>
    </w:rPr>
  </w:style>
  <w:style w:type="character" w:styleId="52">
    <w:name w:val="HTML Acronym"/>
    <w:basedOn w:val="46"/>
    <w:qFormat/>
    <w:uiPriority w:val="0"/>
    <w:rPr>
      <w:rFonts w:cs="Times New Roman"/>
    </w:rPr>
  </w:style>
  <w:style w:type="character" w:styleId="53">
    <w:name w:val="HTML Variable"/>
    <w:basedOn w:val="46"/>
    <w:qFormat/>
    <w:uiPriority w:val="0"/>
    <w:rPr>
      <w:rFonts w:cs="Times New Roman"/>
    </w:rPr>
  </w:style>
  <w:style w:type="character" w:styleId="54">
    <w:name w:val="Hyperlink"/>
    <w:basedOn w:val="46"/>
    <w:qFormat/>
    <w:uiPriority w:val="99"/>
    <w:rPr>
      <w:rFonts w:cs="Times New Roman"/>
      <w:color w:val="555555"/>
      <w:u w:val="none"/>
    </w:rPr>
  </w:style>
  <w:style w:type="character" w:styleId="55">
    <w:name w:val="HTML Code"/>
    <w:basedOn w:val="46"/>
    <w:qFormat/>
    <w:uiPriority w:val="0"/>
    <w:rPr>
      <w:rFonts w:ascii="monospace" w:hAnsi="monospace" w:cs="Times New Roman"/>
      <w:sz w:val="24"/>
    </w:rPr>
  </w:style>
  <w:style w:type="character" w:styleId="56">
    <w:name w:val="annotation reference"/>
    <w:qFormat/>
    <w:uiPriority w:val="0"/>
    <w:rPr>
      <w:sz w:val="21"/>
      <w:szCs w:val="21"/>
    </w:rPr>
  </w:style>
  <w:style w:type="character" w:styleId="57">
    <w:name w:val="HTML Cite"/>
    <w:basedOn w:val="46"/>
    <w:qFormat/>
    <w:uiPriority w:val="0"/>
    <w:rPr>
      <w:rFonts w:cs="Times New Roman"/>
    </w:rPr>
  </w:style>
  <w:style w:type="character" w:styleId="58">
    <w:name w:val="footnote reference"/>
    <w:qFormat/>
    <w:uiPriority w:val="0"/>
    <w:rPr>
      <w:vertAlign w:val="superscript"/>
    </w:rPr>
  </w:style>
  <w:style w:type="character" w:styleId="59">
    <w:name w:val="HTML Keyboard"/>
    <w:basedOn w:val="46"/>
    <w:qFormat/>
    <w:uiPriority w:val="0"/>
    <w:rPr>
      <w:rFonts w:ascii="monospace" w:hAnsi="monospace" w:cs="Times New Roman"/>
      <w:sz w:val="24"/>
    </w:rPr>
  </w:style>
  <w:style w:type="character" w:styleId="60">
    <w:name w:val="HTML Sample"/>
    <w:basedOn w:val="46"/>
    <w:qFormat/>
    <w:uiPriority w:val="99"/>
    <w:rPr>
      <w:rFonts w:ascii="monospace" w:hAnsi="monospace" w:cs="Times New Roman"/>
      <w:sz w:val="24"/>
    </w:rPr>
  </w:style>
  <w:style w:type="character" w:customStyle="1" w:styleId="61">
    <w:name w:val="标题 1 Char"/>
    <w:basedOn w:val="46"/>
    <w:link w:val="2"/>
    <w:qFormat/>
    <w:uiPriority w:val="0"/>
    <w:rPr>
      <w:rFonts w:ascii="???" w:hAnsi="???" w:eastAsia="宋体" w:cs="Arial"/>
      <w:b/>
      <w:bCs/>
      <w:color w:val="020000"/>
      <w:kern w:val="36"/>
      <w:sz w:val="44"/>
      <w:szCs w:val="44"/>
    </w:rPr>
  </w:style>
  <w:style w:type="character" w:customStyle="1" w:styleId="62">
    <w:name w:val="标题 2 Char"/>
    <w:basedOn w:val="46"/>
    <w:link w:val="3"/>
    <w:qFormat/>
    <w:uiPriority w:val="0"/>
    <w:rPr>
      <w:rFonts w:ascii="???" w:hAnsi="???" w:eastAsia="宋体" w:cs="Arial"/>
      <w:b/>
      <w:bCs/>
      <w:color w:val="020000"/>
      <w:kern w:val="0"/>
      <w:sz w:val="32"/>
      <w:szCs w:val="32"/>
    </w:rPr>
  </w:style>
  <w:style w:type="character" w:customStyle="1" w:styleId="63">
    <w:name w:val="标题 3 Char"/>
    <w:basedOn w:val="46"/>
    <w:link w:val="4"/>
    <w:qFormat/>
    <w:uiPriority w:val="0"/>
    <w:rPr>
      <w:rFonts w:ascii="??" w:hAnsi="??" w:eastAsia="宋体" w:cs="Arial"/>
      <w:b/>
      <w:bCs/>
      <w:color w:val="000000"/>
      <w:kern w:val="0"/>
      <w:sz w:val="32"/>
      <w:szCs w:val="32"/>
    </w:rPr>
  </w:style>
  <w:style w:type="character" w:customStyle="1" w:styleId="64">
    <w:name w:val="页眉 Char"/>
    <w:basedOn w:val="46"/>
    <w:link w:val="29"/>
    <w:qFormat/>
    <w:uiPriority w:val="99"/>
    <w:rPr>
      <w:rFonts w:ascii="Calibri" w:hAnsi="Calibri" w:eastAsia="宋体" w:cs="Times New Roman"/>
      <w:sz w:val="18"/>
      <w:szCs w:val="18"/>
    </w:rPr>
  </w:style>
  <w:style w:type="character" w:customStyle="1" w:styleId="65">
    <w:name w:val="页脚 Char"/>
    <w:basedOn w:val="46"/>
    <w:link w:val="28"/>
    <w:qFormat/>
    <w:uiPriority w:val="0"/>
    <w:rPr>
      <w:rFonts w:ascii="Calibri" w:hAnsi="Calibri" w:eastAsia="宋体" w:cs="Times New Roman"/>
      <w:sz w:val="18"/>
      <w:szCs w:val="18"/>
    </w:rPr>
  </w:style>
  <w:style w:type="character" w:customStyle="1" w:styleId="66">
    <w:name w:val="正文文本缩进 Char"/>
    <w:basedOn w:val="46"/>
    <w:link w:val="19"/>
    <w:qFormat/>
    <w:uiPriority w:val="0"/>
    <w:rPr>
      <w:rFonts w:ascii="??" w:hAnsi="??" w:eastAsia="宋体" w:cs="Arial"/>
      <w:kern w:val="0"/>
      <w:sz w:val="24"/>
      <w:szCs w:val="24"/>
    </w:rPr>
  </w:style>
  <w:style w:type="paragraph" w:styleId="67">
    <w:name w:val="List Paragraph"/>
    <w:basedOn w:val="1"/>
    <w:qFormat/>
    <w:uiPriority w:val="34"/>
    <w:pPr>
      <w:ind w:firstLine="420" w:firstLineChars="200"/>
    </w:pPr>
    <w:rPr>
      <w:rFonts w:ascii="Calibri" w:hAnsi="Calibri" w:eastAsia="宋体" w:cs="Times New Roman"/>
    </w:rPr>
  </w:style>
  <w:style w:type="character" w:customStyle="1" w:styleId="68">
    <w:name w:val="标题 2 Char Char"/>
    <w:qFormat/>
    <w:uiPriority w:val="0"/>
    <w:rPr>
      <w:rFonts w:ascii="Arial" w:hAnsi="Arial" w:eastAsia="黑体"/>
      <w:b/>
      <w:kern w:val="2"/>
      <w:sz w:val="32"/>
      <w:lang w:val="en-US" w:eastAsia="zh-CN"/>
    </w:rPr>
  </w:style>
  <w:style w:type="character" w:customStyle="1" w:styleId="69">
    <w:name w:val="2charchar"/>
    <w:basedOn w:val="46"/>
    <w:qFormat/>
    <w:uiPriority w:val="0"/>
    <w:rPr>
      <w:rFonts w:cs="Times New Roman"/>
    </w:rPr>
  </w:style>
  <w:style w:type="paragraph" w:customStyle="1" w:styleId="70">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1">
    <w:name w:val="z-窗体顶端1"/>
    <w:basedOn w:val="1"/>
    <w:next w:val="1"/>
    <w:link w:val="72"/>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2">
    <w:name w:val="z-窗体顶端 Char"/>
    <w:basedOn w:val="46"/>
    <w:link w:val="71"/>
    <w:qFormat/>
    <w:uiPriority w:val="0"/>
    <w:rPr>
      <w:rFonts w:ascii="Arial" w:hAnsi="Arial" w:eastAsia="宋体" w:cs="Arial"/>
      <w:vanish/>
      <w:kern w:val="0"/>
      <w:sz w:val="16"/>
      <w:szCs w:val="16"/>
    </w:rPr>
  </w:style>
  <w:style w:type="paragraph" w:customStyle="1" w:styleId="73">
    <w:name w:val="z-窗体底端1"/>
    <w:basedOn w:val="1"/>
    <w:next w:val="1"/>
    <w:link w:val="74"/>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4">
    <w:name w:val="z-窗体底端 Char"/>
    <w:basedOn w:val="46"/>
    <w:link w:val="73"/>
    <w:qFormat/>
    <w:uiPriority w:val="0"/>
    <w:rPr>
      <w:rFonts w:ascii="Arial" w:hAnsi="Arial" w:eastAsia="宋体" w:cs="Arial"/>
      <w:vanish/>
      <w:kern w:val="0"/>
      <w:sz w:val="16"/>
      <w:szCs w:val="16"/>
    </w:rPr>
  </w:style>
  <w:style w:type="paragraph" w:customStyle="1" w:styleId="75">
    <w:name w:val="hu正文"/>
    <w:basedOn w:val="1"/>
    <w:link w:val="76"/>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6">
    <w:name w:val="hu正文 Char"/>
    <w:link w:val="75"/>
    <w:qFormat/>
    <w:locked/>
    <w:uiPriority w:val="0"/>
    <w:rPr>
      <w:rFonts w:ascii="Times New Roman" w:hAnsi="Times New Roman" w:eastAsia="宋体" w:cs="Times New Roman"/>
      <w:kern w:val="0"/>
      <w:sz w:val="24"/>
      <w:szCs w:val="20"/>
    </w:rPr>
  </w:style>
  <w:style w:type="paragraph" w:styleId="7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批注框文本 Char"/>
    <w:basedOn w:val="46"/>
    <w:link w:val="27"/>
    <w:qFormat/>
    <w:uiPriority w:val="0"/>
    <w:rPr>
      <w:rFonts w:ascii="Calibri" w:hAnsi="Calibri" w:eastAsia="宋体" w:cs="Times New Roman"/>
      <w:sz w:val="18"/>
      <w:szCs w:val="18"/>
    </w:rPr>
  </w:style>
  <w:style w:type="character" w:customStyle="1" w:styleId="79">
    <w:name w:val="ui-bz-bg-hover1"/>
    <w:basedOn w:val="46"/>
    <w:qFormat/>
    <w:uiPriority w:val="0"/>
    <w:rPr>
      <w:rFonts w:cs="Times New Roman"/>
    </w:rPr>
  </w:style>
  <w:style w:type="character" w:customStyle="1" w:styleId="80">
    <w:name w:val="批注框文本 Char1"/>
    <w:qFormat/>
    <w:uiPriority w:val="0"/>
    <w:rPr>
      <w:rFonts w:ascii="Times New Roman" w:hAnsi="Times New Roman" w:eastAsia="宋体"/>
      <w:sz w:val="18"/>
    </w:rPr>
  </w:style>
  <w:style w:type="character" w:customStyle="1" w:styleId="81">
    <w:name w:val="bds_nopic"/>
    <w:basedOn w:val="46"/>
    <w:qFormat/>
    <w:uiPriority w:val="0"/>
    <w:rPr>
      <w:rFonts w:cs="Times New Roman"/>
    </w:rPr>
  </w:style>
  <w:style w:type="character" w:customStyle="1" w:styleId="82">
    <w:name w:val="tip12"/>
    <w:qFormat/>
    <w:uiPriority w:val="0"/>
    <w:rPr>
      <w:vanish/>
      <w:color w:val="FF0000"/>
      <w:sz w:val="18"/>
    </w:rPr>
  </w:style>
  <w:style w:type="character" w:customStyle="1" w:styleId="83">
    <w:name w:val="Body Text Indent 3 Char"/>
    <w:qFormat/>
    <w:locked/>
    <w:uiPriority w:val="0"/>
    <w:rPr>
      <w:rFonts w:ascii="宋体" w:eastAsia="宋体"/>
    </w:rPr>
  </w:style>
  <w:style w:type="character" w:customStyle="1" w:styleId="84">
    <w:name w:val="HTML Markup"/>
    <w:qFormat/>
    <w:uiPriority w:val="0"/>
    <w:rPr>
      <w:vanish/>
      <w:color w:val="FF0000"/>
    </w:rPr>
  </w:style>
  <w:style w:type="character" w:customStyle="1" w:styleId="85">
    <w:name w:val="tip7"/>
    <w:qFormat/>
    <w:uiPriority w:val="0"/>
    <w:rPr>
      <w:vanish/>
      <w:color w:val="FF0000"/>
      <w:sz w:val="18"/>
    </w:rPr>
  </w:style>
  <w:style w:type="character" w:customStyle="1" w:styleId="86">
    <w:name w:val="f-star"/>
    <w:qFormat/>
    <w:uiPriority w:val="0"/>
    <w:rPr>
      <w:color w:val="999999"/>
      <w:sz w:val="21"/>
    </w:rPr>
  </w:style>
  <w:style w:type="character" w:customStyle="1" w:styleId="87">
    <w:name w:val="Document Map Char1"/>
    <w:qFormat/>
    <w:uiPriority w:val="0"/>
    <w:rPr>
      <w:rFonts w:ascii="Times New Roman" w:hAnsi="Times New Roman"/>
      <w:kern w:val="2"/>
      <w:sz w:val="2"/>
    </w:rPr>
  </w:style>
  <w:style w:type="character" w:customStyle="1" w:styleId="88">
    <w:name w:val="my-class2"/>
    <w:basedOn w:val="46"/>
    <w:qFormat/>
    <w:uiPriority w:val="0"/>
    <w:rPr>
      <w:rFonts w:cs="Times New Roman"/>
    </w:rPr>
  </w:style>
  <w:style w:type="character" w:customStyle="1" w:styleId="89">
    <w:name w:val="no52"/>
    <w:basedOn w:val="46"/>
    <w:qFormat/>
    <w:uiPriority w:val="0"/>
    <w:rPr>
      <w:rFonts w:cs="Times New Roman"/>
    </w:rPr>
  </w:style>
  <w:style w:type="character" w:customStyle="1" w:styleId="90">
    <w:name w:val="no4"/>
    <w:basedOn w:val="46"/>
    <w:qFormat/>
    <w:uiPriority w:val="0"/>
    <w:rPr>
      <w:rFonts w:cs="Times New Roman"/>
    </w:rPr>
  </w:style>
  <w:style w:type="character" w:customStyle="1" w:styleId="91">
    <w:name w:val="my-notice"/>
    <w:basedOn w:val="46"/>
    <w:qFormat/>
    <w:uiPriority w:val="0"/>
    <w:rPr>
      <w:rFonts w:cs="Times New Roman"/>
    </w:rPr>
  </w:style>
  <w:style w:type="character" w:customStyle="1" w:styleId="92">
    <w:name w:val="ico-jiang"/>
    <w:basedOn w:val="46"/>
    <w:qFormat/>
    <w:uiPriority w:val="0"/>
    <w:rPr>
      <w:rFonts w:cs="Times New Roman"/>
    </w:rPr>
  </w:style>
  <w:style w:type="character" w:customStyle="1" w:styleId="93">
    <w:name w:val="ico-jiang2"/>
    <w:basedOn w:val="46"/>
    <w:qFormat/>
    <w:uiPriority w:val="0"/>
    <w:rPr>
      <w:rFonts w:cs="Times New Roman"/>
    </w:rPr>
  </w:style>
  <w:style w:type="character" w:customStyle="1" w:styleId="94">
    <w:name w:val="bds_more1"/>
    <w:qFormat/>
    <w:uiPriority w:val="0"/>
    <w:rPr>
      <w:rFonts w:ascii="宋体" w:hAnsi="宋体" w:eastAsia="宋体"/>
    </w:rPr>
  </w:style>
  <w:style w:type="character" w:customStyle="1" w:styleId="95">
    <w:name w:val="Body Text Indent 2 Char"/>
    <w:qFormat/>
    <w:locked/>
    <w:uiPriority w:val="0"/>
    <w:rPr>
      <w:rFonts w:ascii="宋体" w:eastAsia="宋体"/>
      <w:sz w:val="24"/>
    </w:rPr>
  </w:style>
  <w:style w:type="character" w:customStyle="1" w:styleId="96">
    <w:name w:val="org_name"/>
    <w:basedOn w:val="46"/>
    <w:qFormat/>
    <w:uiPriority w:val="0"/>
    <w:rPr>
      <w:rFonts w:cs="Times New Roman"/>
    </w:rPr>
  </w:style>
  <w:style w:type="character" w:customStyle="1" w:styleId="97">
    <w:name w:val="org_name2"/>
    <w:basedOn w:val="46"/>
    <w:qFormat/>
    <w:uiPriority w:val="0"/>
    <w:rPr>
      <w:rFonts w:cs="Times New Roman"/>
    </w:rPr>
  </w:style>
  <w:style w:type="character" w:customStyle="1" w:styleId="98">
    <w:name w:val="tip10"/>
    <w:qFormat/>
    <w:uiPriority w:val="0"/>
    <w:rPr>
      <w:vanish/>
      <w:color w:val="FF0000"/>
      <w:sz w:val="18"/>
    </w:rPr>
  </w:style>
  <w:style w:type="character" w:customStyle="1" w:styleId="99">
    <w:name w:val="orange"/>
    <w:qFormat/>
    <w:uiPriority w:val="0"/>
    <w:rPr>
      <w:color w:val="3FB58F"/>
    </w:rPr>
  </w:style>
  <w:style w:type="character" w:customStyle="1" w:styleId="100">
    <w:name w:val="bds_more"/>
    <w:basedOn w:val="46"/>
    <w:qFormat/>
    <w:uiPriority w:val="0"/>
    <w:rPr>
      <w:rFonts w:cs="Times New Roman"/>
    </w:rPr>
  </w:style>
  <w:style w:type="character" w:customStyle="1" w:styleId="101">
    <w:name w:val="t-tag"/>
    <w:qFormat/>
    <w:uiPriority w:val="0"/>
    <w:rPr>
      <w:color w:val="FFFFFF"/>
      <w:sz w:val="18"/>
      <w:shd w:val="clear" w:color="auto" w:fill="FE8833"/>
    </w:rPr>
  </w:style>
  <w:style w:type="character" w:customStyle="1" w:styleId="102">
    <w:name w:val="top-icon"/>
    <w:basedOn w:val="46"/>
    <w:qFormat/>
    <w:uiPriority w:val="0"/>
    <w:rPr>
      <w:rFonts w:cs="Times New Roman"/>
    </w:rPr>
  </w:style>
  <w:style w:type="character" w:customStyle="1" w:styleId="103">
    <w:name w:val="Body Text Char"/>
    <w:qFormat/>
    <w:locked/>
    <w:uiPriority w:val="0"/>
    <w:rPr>
      <w:sz w:val="24"/>
    </w:rPr>
  </w:style>
  <w:style w:type="character" w:customStyle="1" w:styleId="104">
    <w:name w:val="no72"/>
    <w:basedOn w:val="46"/>
    <w:qFormat/>
    <w:uiPriority w:val="0"/>
    <w:rPr>
      <w:rFonts w:cs="Times New Roman"/>
    </w:rPr>
  </w:style>
  <w:style w:type="character" w:customStyle="1" w:styleId="105">
    <w:name w:val="bds_nopic2"/>
    <w:basedOn w:val="46"/>
    <w:qFormat/>
    <w:uiPriority w:val="0"/>
    <w:rPr>
      <w:rFonts w:cs="Times New Roman"/>
    </w:rPr>
  </w:style>
  <w:style w:type="character" w:customStyle="1" w:styleId="106">
    <w:name w:val="Document Map Char"/>
    <w:qFormat/>
    <w:uiPriority w:val="0"/>
    <w:rPr>
      <w:rFonts w:ascii="宋体"/>
      <w:sz w:val="18"/>
    </w:rPr>
  </w:style>
  <w:style w:type="character" w:customStyle="1" w:styleId="107">
    <w:name w:val="no6"/>
    <w:basedOn w:val="46"/>
    <w:qFormat/>
    <w:uiPriority w:val="0"/>
    <w:rPr>
      <w:rFonts w:cs="Times New Roman"/>
    </w:rPr>
  </w:style>
  <w:style w:type="character" w:customStyle="1" w:styleId="108">
    <w:name w:val="tip"/>
    <w:qFormat/>
    <w:uiPriority w:val="0"/>
    <w:rPr>
      <w:vanish/>
      <w:color w:val="FF0000"/>
      <w:sz w:val="18"/>
    </w:rPr>
  </w:style>
  <w:style w:type="character" w:customStyle="1" w:styleId="109">
    <w:name w:val="apple-converted-space"/>
    <w:basedOn w:val="46"/>
    <w:qFormat/>
    <w:uiPriority w:val="0"/>
    <w:rPr>
      <w:rFonts w:cs="Times New Roman"/>
    </w:rPr>
  </w:style>
  <w:style w:type="character" w:customStyle="1" w:styleId="110">
    <w:name w:val="bds_more2"/>
    <w:basedOn w:val="46"/>
    <w:qFormat/>
    <w:uiPriority w:val="0"/>
    <w:rPr>
      <w:rFonts w:cs="Times New Roman"/>
    </w:rPr>
  </w:style>
  <w:style w:type="character" w:customStyle="1" w:styleId="111">
    <w:name w:val="my-class"/>
    <w:basedOn w:val="46"/>
    <w:qFormat/>
    <w:uiPriority w:val="0"/>
    <w:rPr>
      <w:rFonts w:cs="Times New Roman"/>
    </w:rPr>
  </w:style>
  <w:style w:type="character" w:customStyle="1" w:styleId="112">
    <w:name w:val="ui-bz-bg-hover"/>
    <w:qFormat/>
    <w:uiPriority w:val="0"/>
    <w:rPr>
      <w:shd w:val="clear" w:color="auto" w:fill="000000"/>
    </w:rPr>
  </w:style>
  <w:style w:type="character" w:customStyle="1" w:styleId="113">
    <w:name w:val="no7"/>
    <w:basedOn w:val="46"/>
    <w:qFormat/>
    <w:uiPriority w:val="0"/>
    <w:rPr>
      <w:rFonts w:cs="Times New Roman"/>
    </w:rPr>
  </w:style>
  <w:style w:type="character" w:customStyle="1" w:styleId="114">
    <w:name w:val="正文缩进 Char"/>
    <w:link w:val="6"/>
    <w:qFormat/>
    <w:locked/>
    <w:uiPriority w:val="0"/>
    <w:rPr>
      <w:rFonts w:ascii="Times New Roman" w:hAnsi="Times New Roman" w:eastAsia="宋体" w:cs="Times New Roman"/>
      <w:kern w:val="0"/>
      <w:sz w:val="24"/>
      <w:szCs w:val="20"/>
    </w:rPr>
  </w:style>
  <w:style w:type="character" w:customStyle="1" w:styleId="115">
    <w:name w:val="ico-jiang1"/>
    <w:basedOn w:val="46"/>
    <w:qFormat/>
    <w:uiPriority w:val="0"/>
    <w:rPr>
      <w:rFonts w:cs="Times New Roman"/>
    </w:rPr>
  </w:style>
  <w:style w:type="character" w:customStyle="1" w:styleId="116">
    <w:name w:val="no62"/>
    <w:basedOn w:val="46"/>
    <w:qFormat/>
    <w:uiPriority w:val="0"/>
    <w:rPr>
      <w:rFonts w:cs="Times New Roman"/>
    </w:rPr>
  </w:style>
  <w:style w:type="character" w:customStyle="1" w:styleId="117">
    <w:name w:val="orange5"/>
    <w:qFormat/>
    <w:uiPriority w:val="0"/>
    <w:rPr>
      <w:color w:val="3FB58F"/>
    </w:rPr>
  </w:style>
  <w:style w:type="character" w:customStyle="1" w:styleId="118">
    <w:name w:val="bds_more4"/>
    <w:basedOn w:val="46"/>
    <w:qFormat/>
    <w:uiPriority w:val="0"/>
    <w:rPr>
      <w:rFonts w:cs="Times New Roman"/>
    </w:rPr>
  </w:style>
  <w:style w:type="character" w:customStyle="1" w:styleId="119">
    <w:name w:val="no5"/>
    <w:basedOn w:val="46"/>
    <w:qFormat/>
    <w:uiPriority w:val="0"/>
    <w:rPr>
      <w:rFonts w:cs="Times New Roman"/>
    </w:rPr>
  </w:style>
  <w:style w:type="character" w:customStyle="1" w:styleId="120">
    <w:name w:val="bds_more3"/>
    <w:basedOn w:val="46"/>
    <w:qFormat/>
    <w:uiPriority w:val="0"/>
    <w:rPr>
      <w:rFonts w:cs="Times New Roman"/>
    </w:rPr>
  </w:style>
  <w:style w:type="character" w:customStyle="1" w:styleId="121">
    <w:name w:val="no42"/>
    <w:basedOn w:val="46"/>
    <w:qFormat/>
    <w:uiPriority w:val="0"/>
    <w:rPr>
      <w:rFonts w:cs="Times New Roman"/>
    </w:rPr>
  </w:style>
  <w:style w:type="character" w:customStyle="1" w:styleId="122">
    <w:name w:val="bds_nopic1"/>
    <w:basedOn w:val="46"/>
    <w:qFormat/>
    <w:uiPriority w:val="0"/>
    <w:rPr>
      <w:rFonts w:cs="Times New Roman"/>
    </w:rPr>
  </w:style>
  <w:style w:type="character" w:customStyle="1" w:styleId="123">
    <w:name w:val="my-notice1"/>
    <w:basedOn w:val="46"/>
    <w:qFormat/>
    <w:uiPriority w:val="0"/>
    <w:rPr>
      <w:rFonts w:cs="Times New Roman"/>
    </w:rPr>
  </w:style>
  <w:style w:type="character" w:customStyle="1" w:styleId="124">
    <w:name w:val="orange6"/>
    <w:qFormat/>
    <w:uiPriority w:val="0"/>
    <w:rPr>
      <w:color w:val="3FB58F"/>
    </w:rPr>
  </w:style>
  <w:style w:type="character" w:customStyle="1" w:styleId="125">
    <w:name w:val="Document Map Char2"/>
    <w:qFormat/>
    <w:locked/>
    <w:uiPriority w:val="0"/>
    <w:rPr>
      <w:rFonts w:ascii="宋体"/>
      <w:sz w:val="18"/>
    </w:rPr>
  </w:style>
  <w:style w:type="character" w:customStyle="1" w:styleId="126">
    <w:name w:val="ico-jiang3"/>
    <w:basedOn w:val="46"/>
    <w:qFormat/>
    <w:uiPriority w:val="0"/>
    <w:rPr>
      <w:rFonts w:cs="Times New Roman"/>
    </w:rPr>
  </w:style>
  <w:style w:type="character" w:customStyle="1" w:styleId="127">
    <w:name w:val="tip13"/>
    <w:qFormat/>
    <w:uiPriority w:val="0"/>
    <w:rPr>
      <w:vanish/>
      <w:color w:val="FF0000"/>
      <w:sz w:val="18"/>
    </w:rPr>
  </w:style>
  <w:style w:type="character" w:customStyle="1" w:styleId="128">
    <w:name w:val="正文文本缩进 2 Char"/>
    <w:basedOn w:val="46"/>
    <w:link w:val="26"/>
    <w:qFormat/>
    <w:uiPriority w:val="0"/>
    <w:rPr>
      <w:rFonts w:ascii="宋体" w:hAnsi="Calibri" w:eastAsia="宋体" w:cs="Times New Roman"/>
      <w:kern w:val="0"/>
      <w:sz w:val="24"/>
      <w:szCs w:val="20"/>
    </w:rPr>
  </w:style>
  <w:style w:type="character" w:customStyle="1" w:styleId="129">
    <w:name w:val="Body Text Indent 2 Char1"/>
    <w:basedOn w:val="46"/>
    <w:qFormat/>
    <w:locked/>
    <w:uiPriority w:val="0"/>
    <w:rPr>
      <w:rFonts w:cs="Times New Roman"/>
    </w:rPr>
  </w:style>
  <w:style w:type="character" w:customStyle="1" w:styleId="130">
    <w:name w:val="正文文本缩进 3 Char"/>
    <w:basedOn w:val="46"/>
    <w:link w:val="34"/>
    <w:qFormat/>
    <w:uiPriority w:val="0"/>
    <w:rPr>
      <w:rFonts w:ascii="宋体" w:hAnsi="Calibri" w:eastAsia="宋体" w:cs="Times New Roman"/>
      <w:kern w:val="0"/>
      <w:sz w:val="20"/>
      <w:szCs w:val="20"/>
    </w:rPr>
  </w:style>
  <w:style w:type="character" w:customStyle="1" w:styleId="131">
    <w:name w:val="Body Text Indent 3 Char1"/>
    <w:basedOn w:val="46"/>
    <w:qFormat/>
    <w:locked/>
    <w:uiPriority w:val="0"/>
    <w:rPr>
      <w:rFonts w:cs="Times New Roman"/>
      <w:sz w:val="16"/>
      <w:szCs w:val="16"/>
    </w:rPr>
  </w:style>
  <w:style w:type="character" w:customStyle="1" w:styleId="132">
    <w:name w:val="文档结构图 Char"/>
    <w:basedOn w:val="46"/>
    <w:link w:val="14"/>
    <w:qFormat/>
    <w:uiPriority w:val="0"/>
    <w:rPr>
      <w:rFonts w:ascii="宋体" w:hAnsi="Calibri" w:eastAsia="宋体" w:cs="Times New Roman"/>
      <w:kern w:val="0"/>
      <w:sz w:val="18"/>
      <w:szCs w:val="20"/>
    </w:rPr>
  </w:style>
  <w:style w:type="character" w:customStyle="1" w:styleId="133">
    <w:name w:val="Document Map Char3"/>
    <w:basedOn w:val="46"/>
    <w:qFormat/>
    <w:locked/>
    <w:uiPriority w:val="0"/>
    <w:rPr>
      <w:rFonts w:ascii="Times New Roman" w:hAnsi="Times New Roman" w:cs="Times New Roman"/>
      <w:sz w:val="2"/>
    </w:rPr>
  </w:style>
  <w:style w:type="paragraph" w:customStyle="1" w:styleId="134">
    <w:name w:val="_Style 1"/>
    <w:basedOn w:val="1"/>
    <w:qFormat/>
    <w:uiPriority w:val="0"/>
    <w:pPr>
      <w:ind w:firstLine="420" w:firstLineChars="200"/>
    </w:pPr>
    <w:rPr>
      <w:rFonts w:ascii="Times New Roman" w:hAnsi="Times New Roman" w:eastAsia="宋体" w:cs="Times New Roman"/>
      <w:szCs w:val="24"/>
    </w:rPr>
  </w:style>
  <w:style w:type="character" w:customStyle="1" w:styleId="135">
    <w:name w:val="正文文本 Char"/>
    <w:basedOn w:val="46"/>
    <w:link w:val="18"/>
    <w:qFormat/>
    <w:uiPriority w:val="0"/>
    <w:rPr>
      <w:rFonts w:ascii="Calibri" w:hAnsi="Calibri" w:eastAsia="宋体" w:cs="Times New Roman"/>
      <w:kern w:val="0"/>
      <w:sz w:val="24"/>
      <w:szCs w:val="20"/>
    </w:rPr>
  </w:style>
  <w:style w:type="character" w:customStyle="1" w:styleId="136">
    <w:name w:val="Body Text Char1"/>
    <w:basedOn w:val="46"/>
    <w:qFormat/>
    <w:locked/>
    <w:uiPriority w:val="0"/>
    <w:rPr>
      <w:rFonts w:cs="Times New Roman"/>
    </w:rPr>
  </w:style>
  <w:style w:type="paragraph" w:customStyle="1" w:styleId="137">
    <w:name w:val="_Style 21"/>
    <w:basedOn w:val="1"/>
    <w:qFormat/>
    <w:uiPriority w:val="0"/>
    <w:rPr>
      <w:rFonts w:ascii="Times New Roman" w:hAnsi="Times New Roman" w:eastAsia="宋体" w:cs="Times New Roman"/>
      <w:szCs w:val="20"/>
    </w:rPr>
  </w:style>
  <w:style w:type="paragraph" w:customStyle="1" w:styleId="138">
    <w:name w:val="p0"/>
    <w:basedOn w:val="1"/>
    <w:qFormat/>
    <w:uiPriority w:val="0"/>
    <w:pPr>
      <w:widowControl/>
    </w:pPr>
    <w:rPr>
      <w:rFonts w:ascii="Times New Roman" w:hAnsi="Times New Roman" w:eastAsia="宋体" w:cs="Times New Roman"/>
      <w:kern w:val="0"/>
      <w:szCs w:val="21"/>
    </w:rPr>
  </w:style>
  <w:style w:type="paragraph" w:customStyle="1" w:styleId="139">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0">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1">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2">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3">
    <w:name w:val="列出段落11"/>
    <w:basedOn w:val="1"/>
    <w:qFormat/>
    <w:uiPriority w:val="0"/>
    <w:pPr>
      <w:ind w:firstLine="420" w:firstLineChars="200"/>
    </w:pPr>
    <w:rPr>
      <w:rFonts w:ascii="Times New Roman" w:hAnsi="Times New Roman" w:eastAsia="宋体" w:cs="Times New Roman"/>
      <w:szCs w:val="24"/>
    </w:rPr>
  </w:style>
  <w:style w:type="paragraph" w:customStyle="1" w:styleId="144">
    <w:name w:val="_Style 2"/>
    <w:basedOn w:val="1"/>
    <w:qFormat/>
    <w:uiPriority w:val="0"/>
    <w:pPr>
      <w:ind w:firstLine="420" w:firstLineChars="200"/>
    </w:pPr>
    <w:rPr>
      <w:rFonts w:ascii="Calibri" w:hAnsi="Calibri" w:eastAsia="宋体" w:cs="Times New Roman"/>
    </w:rPr>
  </w:style>
  <w:style w:type="paragraph" w:customStyle="1" w:styleId="145">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6">
    <w:name w:val="_Style 11"/>
    <w:basedOn w:val="1"/>
    <w:qFormat/>
    <w:uiPriority w:val="0"/>
    <w:rPr>
      <w:rFonts w:ascii="Times New Roman" w:hAnsi="Times New Roman" w:eastAsia="宋体" w:cs="Times New Roman"/>
      <w:szCs w:val="24"/>
    </w:rPr>
  </w:style>
  <w:style w:type="paragraph" w:customStyle="1" w:styleId="147">
    <w:name w:val="Char"/>
    <w:basedOn w:val="1"/>
    <w:qFormat/>
    <w:uiPriority w:val="0"/>
    <w:rPr>
      <w:rFonts w:ascii="Times New Roman" w:hAnsi="Times New Roman" w:eastAsia="宋体" w:cs="Times New Roman"/>
      <w:szCs w:val="21"/>
    </w:rPr>
  </w:style>
  <w:style w:type="paragraph" w:customStyle="1" w:styleId="148">
    <w:name w:val="列出段落1"/>
    <w:basedOn w:val="1"/>
    <w:link w:val="212"/>
    <w:qFormat/>
    <w:uiPriority w:val="0"/>
    <w:pPr>
      <w:ind w:firstLine="420" w:firstLineChars="200"/>
    </w:pPr>
    <w:rPr>
      <w:rFonts w:ascii="Times New Roman" w:hAnsi="Times New Roman" w:eastAsia="宋体" w:cs="Times New Roman"/>
      <w:szCs w:val="24"/>
    </w:rPr>
  </w:style>
  <w:style w:type="paragraph" w:customStyle="1" w:styleId="149">
    <w:name w:val="列出段落2"/>
    <w:basedOn w:val="1"/>
    <w:qFormat/>
    <w:uiPriority w:val="0"/>
    <w:pPr>
      <w:ind w:firstLine="420" w:firstLineChars="200"/>
    </w:pPr>
    <w:rPr>
      <w:rFonts w:ascii="Times New Roman" w:hAnsi="Times New Roman" w:eastAsia="宋体" w:cs="Times New Roman"/>
      <w:szCs w:val="24"/>
    </w:rPr>
  </w:style>
  <w:style w:type="paragraph" w:customStyle="1" w:styleId="150">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1">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2">
    <w:name w:val="font41"/>
    <w:qFormat/>
    <w:uiPriority w:val="0"/>
    <w:rPr>
      <w:rFonts w:hint="eastAsia" w:ascii="宋体" w:hAnsi="宋体" w:eastAsia="宋体" w:cs="宋体"/>
      <w:b/>
      <w:color w:val="000000"/>
      <w:sz w:val="22"/>
      <w:szCs w:val="22"/>
      <w:u w:val="none"/>
    </w:rPr>
  </w:style>
  <w:style w:type="character" w:customStyle="1" w:styleId="153">
    <w:name w:val="font81"/>
    <w:basedOn w:val="46"/>
    <w:qFormat/>
    <w:uiPriority w:val="0"/>
    <w:rPr>
      <w:rFonts w:hint="eastAsia" w:ascii="宋体" w:hAnsi="宋体" w:eastAsia="宋体" w:cs="宋体"/>
      <w:b/>
      <w:color w:val="000000"/>
      <w:sz w:val="22"/>
      <w:szCs w:val="22"/>
      <w:u w:val="none"/>
    </w:rPr>
  </w:style>
  <w:style w:type="character" w:customStyle="1" w:styleId="154">
    <w:name w:val="font21"/>
    <w:qFormat/>
    <w:uiPriority w:val="0"/>
    <w:rPr>
      <w:rFonts w:hint="eastAsia" w:ascii="宋体" w:hAnsi="宋体" w:eastAsia="宋体" w:cs="宋体"/>
      <w:color w:val="000000"/>
      <w:sz w:val="18"/>
      <w:szCs w:val="18"/>
      <w:u w:val="none"/>
    </w:rPr>
  </w:style>
  <w:style w:type="character" w:customStyle="1" w:styleId="155">
    <w:name w:val="日期 Char"/>
    <w:link w:val="25"/>
    <w:qFormat/>
    <w:uiPriority w:val="0"/>
    <w:rPr>
      <w:szCs w:val="21"/>
    </w:rPr>
  </w:style>
  <w:style w:type="character" w:customStyle="1" w:styleId="156">
    <w:name w:val="font01"/>
    <w:qFormat/>
    <w:uiPriority w:val="0"/>
    <w:rPr>
      <w:rFonts w:hint="eastAsia" w:ascii="宋体" w:hAnsi="宋体" w:eastAsia="宋体" w:cs="宋体"/>
      <w:color w:val="000000"/>
      <w:sz w:val="22"/>
      <w:szCs w:val="22"/>
      <w:u w:val="none"/>
    </w:rPr>
  </w:style>
  <w:style w:type="character" w:customStyle="1" w:styleId="157">
    <w:name w:val="Char Char1"/>
    <w:qFormat/>
    <w:uiPriority w:val="0"/>
    <w:rPr>
      <w:rFonts w:eastAsia="宋体"/>
      <w:kern w:val="2"/>
      <w:sz w:val="18"/>
      <w:szCs w:val="18"/>
      <w:lang w:val="en-US" w:eastAsia="zh-CN" w:bidi="ar-SA"/>
    </w:rPr>
  </w:style>
  <w:style w:type="character" w:customStyle="1" w:styleId="158">
    <w:name w:val="标题 Char"/>
    <w:link w:val="42"/>
    <w:qFormat/>
    <w:uiPriority w:val="0"/>
    <w:rPr>
      <w:rFonts w:ascii="Cambria" w:hAnsi="Cambria" w:cs="Times New Roman"/>
      <w:b/>
      <w:bCs/>
      <w:sz w:val="32"/>
      <w:szCs w:val="32"/>
    </w:rPr>
  </w:style>
  <w:style w:type="character" w:customStyle="1" w:styleId="159">
    <w:name w:val="hei141"/>
    <w:qFormat/>
    <w:uiPriority w:val="0"/>
    <w:rPr>
      <w:rFonts w:hint="eastAsia" w:ascii="宋体" w:hAnsi="宋体" w:eastAsia="宋体"/>
      <w:color w:val="000000"/>
      <w:sz w:val="19"/>
      <w:szCs w:val="19"/>
      <w:u w:val="none"/>
    </w:rPr>
  </w:style>
  <w:style w:type="character" w:customStyle="1" w:styleId="160">
    <w:name w:val="批注文字 Char"/>
    <w:link w:val="15"/>
    <w:qFormat/>
    <w:uiPriority w:val="0"/>
  </w:style>
  <w:style w:type="character" w:customStyle="1" w:styleId="161">
    <w:name w:val="apple-style-span"/>
    <w:basedOn w:val="46"/>
    <w:qFormat/>
    <w:uiPriority w:val="0"/>
  </w:style>
  <w:style w:type="character" w:customStyle="1" w:styleId="162">
    <w:name w:val="param-value"/>
    <w:qFormat/>
    <w:uiPriority w:val="0"/>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主题 Char"/>
    <w:link w:val="43"/>
    <w:qFormat/>
    <w:uiPriority w:val="0"/>
    <w:rPr>
      <w:b/>
      <w:bCs/>
    </w:rPr>
  </w:style>
  <w:style w:type="character" w:customStyle="1" w:styleId="166">
    <w:name w:val="批注文字 Char1"/>
    <w:basedOn w:val="46"/>
    <w:qFormat/>
    <w:uiPriority w:val="0"/>
  </w:style>
  <w:style w:type="paragraph" w:customStyle="1" w:styleId="167">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8">
    <w:name w:val="批注主题 Char1"/>
    <w:basedOn w:val="166"/>
    <w:qFormat/>
    <w:uiPriority w:val="0"/>
    <w:rPr>
      <w:b/>
      <w:bCs/>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日期 Char1"/>
    <w:basedOn w:val="46"/>
    <w:qFormat/>
    <w:uiPriority w:val="0"/>
  </w:style>
  <w:style w:type="paragraph" w:customStyle="1" w:styleId="1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脚注文本 Char"/>
    <w:basedOn w:val="46"/>
    <w:link w:val="32"/>
    <w:qFormat/>
    <w:uiPriority w:val="0"/>
    <w:rPr>
      <w:rFonts w:ascii="Times New Roman" w:hAnsi="Times New Roman" w:eastAsia="宋体" w:cs="Times New Roman"/>
      <w:sz w:val="18"/>
      <w:szCs w:val="18"/>
    </w:rPr>
  </w:style>
  <w:style w:type="paragraph" w:customStyle="1" w:styleId="173">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标题 Char1"/>
    <w:basedOn w:val="46"/>
    <w:qFormat/>
    <w:uiPriority w:val="0"/>
    <w:rPr>
      <w:rFonts w:eastAsia="宋体" w:asciiTheme="majorHAnsi" w:hAnsiTheme="majorHAnsi" w:cstheme="majorBidi"/>
      <w:b/>
      <w:bCs/>
      <w:sz w:val="32"/>
      <w:szCs w:val="32"/>
    </w:rPr>
  </w:style>
  <w:style w:type="paragraph" w:customStyle="1" w:styleId="176">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7">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 Char1 Char Char Char Char"/>
    <w:basedOn w:val="1"/>
    <w:qFormat/>
    <w:uiPriority w:val="0"/>
    <w:pPr>
      <w:spacing w:line="300" w:lineRule="auto"/>
    </w:pPr>
    <w:rPr>
      <w:rFonts w:ascii="Tahoma" w:hAnsi="Tahoma" w:eastAsia="宋体" w:cs="Times New Roman"/>
      <w:sz w:val="24"/>
      <w:szCs w:val="24"/>
    </w:rPr>
  </w:style>
  <w:style w:type="paragraph" w:customStyle="1" w:styleId="179">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0">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1">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3"/>
    <w:basedOn w:val="1"/>
    <w:qFormat/>
    <w:uiPriority w:val="0"/>
    <w:pPr>
      <w:ind w:firstLine="420" w:firstLineChars="200"/>
    </w:pPr>
    <w:rPr>
      <w:rFonts w:ascii="Times New Roman" w:hAnsi="Times New Roman" w:eastAsia="宋体" w:cs="Times New Roman"/>
      <w:szCs w:val="24"/>
    </w:rPr>
  </w:style>
  <w:style w:type="character" w:customStyle="1" w:styleId="188">
    <w:name w:val="Char Char12"/>
    <w:qFormat/>
    <w:uiPriority w:val="0"/>
    <w:rPr>
      <w:rFonts w:eastAsia="宋体"/>
      <w:kern w:val="2"/>
      <w:sz w:val="18"/>
      <w:szCs w:val="18"/>
      <w:lang w:val="en-US" w:eastAsia="zh-CN" w:bidi="ar-SA"/>
    </w:rPr>
  </w:style>
  <w:style w:type="paragraph" w:customStyle="1" w:styleId="189">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4"/>
    <w:basedOn w:val="1"/>
    <w:qFormat/>
    <w:uiPriority w:val="0"/>
    <w:pPr>
      <w:ind w:firstLine="420" w:firstLineChars="200"/>
    </w:pPr>
    <w:rPr>
      <w:rFonts w:ascii="Times New Roman" w:hAnsi="Times New Roman" w:eastAsia="宋体" w:cs="Times New Roman"/>
      <w:szCs w:val="24"/>
    </w:rPr>
  </w:style>
  <w:style w:type="character" w:customStyle="1" w:styleId="192">
    <w:name w:val="Char Char11"/>
    <w:qFormat/>
    <w:uiPriority w:val="0"/>
    <w:rPr>
      <w:rFonts w:eastAsia="宋体"/>
      <w:kern w:val="2"/>
      <w:sz w:val="18"/>
      <w:szCs w:val="18"/>
      <w:lang w:val="en-US" w:eastAsia="zh-CN" w:bidi="ar-SA"/>
    </w:rPr>
  </w:style>
  <w:style w:type="paragraph" w:customStyle="1" w:styleId="193">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列出段落5"/>
    <w:basedOn w:val="1"/>
    <w:qFormat/>
    <w:uiPriority w:val="0"/>
    <w:pPr>
      <w:ind w:firstLine="420" w:firstLineChars="200"/>
    </w:pPr>
    <w:rPr>
      <w:rFonts w:ascii="Times New Roman" w:hAnsi="Times New Roman" w:eastAsia="宋体" w:cs="Times New Roman"/>
      <w:szCs w:val="24"/>
    </w:rPr>
  </w:style>
  <w:style w:type="character" w:customStyle="1" w:styleId="196">
    <w:name w:val="纯文本 Char"/>
    <w:link w:val="23"/>
    <w:qFormat/>
    <w:uiPriority w:val="0"/>
    <w:rPr>
      <w:rFonts w:ascii="宋体" w:hAnsi="Courier New" w:eastAsia="宋体"/>
      <w:szCs w:val="21"/>
    </w:rPr>
  </w:style>
  <w:style w:type="character" w:customStyle="1" w:styleId="197">
    <w:name w:val="纯文本 Char1"/>
    <w:basedOn w:val="46"/>
    <w:semiHidden/>
    <w:qFormat/>
    <w:uiPriority w:val="99"/>
    <w:rPr>
      <w:rFonts w:ascii="宋体" w:hAnsi="Courier New" w:eastAsia="宋体" w:cs="Courier New"/>
      <w:szCs w:val="21"/>
    </w:rPr>
  </w:style>
  <w:style w:type="paragraph" w:customStyle="1" w:styleId="19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0">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201">
    <w:name w:val="bookmark-item"/>
    <w:basedOn w:val="46"/>
    <w:qFormat/>
    <w:uiPriority w:val="0"/>
  </w:style>
  <w:style w:type="paragraph" w:customStyle="1" w:styleId="202">
    <w:name w:val="ZAW"/>
    <w:basedOn w:val="1"/>
    <w:qFormat/>
    <w:uiPriority w:val="0"/>
    <w:pPr>
      <w:spacing w:line="520" w:lineRule="exact"/>
      <w:ind w:firstLine="480" w:firstLineChars="200"/>
    </w:pPr>
    <w:rPr>
      <w:rFonts w:ascii="宋体" w:hAnsi="宋体" w:eastAsia="宋体" w:cs="Times New Roman"/>
      <w:sz w:val="24"/>
      <w:szCs w:val="24"/>
    </w:rPr>
  </w:style>
  <w:style w:type="paragraph" w:customStyle="1" w:styleId="203">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204">
    <w:name w:val="15"/>
    <w:basedOn w:val="46"/>
    <w:qFormat/>
    <w:uiPriority w:val="0"/>
    <w:rPr>
      <w:rFonts w:hint="default" w:ascii="Times New Roman" w:hAnsi="Times New Roman" w:cs="Times New Roman"/>
    </w:rPr>
  </w:style>
  <w:style w:type="character" w:customStyle="1" w:styleId="205">
    <w:name w:val="ant-form-item-children1"/>
    <w:basedOn w:val="46"/>
    <w:qFormat/>
    <w:uiPriority w:val="0"/>
  </w:style>
  <w:style w:type="character" w:customStyle="1" w:styleId="206">
    <w:name w:val="标题 4 Char"/>
    <w:basedOn w:val="46"/>
    <w:link w:val="5"/>
    <w:qFormat/>
    <w:uiPriority w:val="0"/>
    <w:rPr>
      <w:rFonts w:ascii="Arial" w:hAnsi="Arial" w:eastAsia="黑体" w:cs="Times New Roman"/>
      <w:b/>
      <w:kern w:val="2"/>
      <w:sz w:val="28"/>
    </w:rPr>
  </w:style>
  <w:style w:type="character" w:customStyle="1" w:styleId="207">
    <w:name w:val="标题 5 Char"/>
    <w:basedOn w:val="46"/>
    <w:link w:val="7"/>
    <w:qFormat/>
    <w:uiPriority w:val="0"/>
    <w:rPr>
      <w:rFonts w:ascii="Times New Roman" w:hAnsi="Times New Roman" w:eastAsia="宋体" w:cs="Times New Roman"/>
      <w:b/>
      <w:kern w:val="2"/>
      <w:sz w:val="28"/>
    </w:rPr>
  </w:style>
  <w:style w:type="character" w:customStyle="1" w:styleId="208">
    <w:name w:val="标题 6 Char"/>
    <w:basedOn w:val="46"/>
    <w:link w:val="8"/>
    <w:qFormat/>
    <w:uiPriority w:val="0"/>
    <w:rPr>
      <w:rFonts w:ascii="Arial" w:hAnsi="Arial" w:eastAsia="黑体" w:cs="Times New Roman"/>
      <w:b/>
      <w:kern w:val="2"/>
      <w:sz w:val="24"/>
    </w:rPr>
  </w:style>
  <w:style w:type="character" w:customStyle="1" w:styleId="209">
    <w:name w:val="标题 7 Char"/>
    <w:basedOn w:val="46"/>
    <w:link w:val="9"/>
    <w:qFormat/>
    <w:uiPriority w:val="0"/>
    <w:rPr>
      <w:rFonts w:ascii="Times New Roman" w:hAnsi="Times New Roman" w:eastAsia="宋体" w:cs="Times New Roman"/>
      <w:b/>
      <w:kern w:val="2"/>
      <w:sz w:val="24"/>
    </w:rPr>
  </w:style>
  <w:style w:type="character" w:customStyle="1" w:styleId="210">
    <w:name w:val="标题 8 Char"/>
    <w:basedOn w:val="46"/>
    <w:link w:val="10"/>
    <w:qFormat/>
    <w:uiPriority w:val="0"/>
    <w:rPr>
      <w:rFonts w:ascii="Arial" w:hAnsi="Arial" w:eastAsia="黑体" w:cs="Times New Roman"/>
      <w:kern w:val="2"/>
      <w:sz w:val="24"/>
    </w:rPr>
  </w:style>
  <w:style w:type="character" w:customStyle="1" w:styleId="211">
    <w:name w:val="标题 9 Char"/>
    <w:basedOn w:val="46"/>
    <w:link w:val="11"/>
    <w:qFormat/>
    <w:uiPriority w:val="0"/>
    <w:rPr>
      <w:rFonts w:ascii="Arial" w:hAnsi="Arial" w:eastAsia="黑体" w:cs="Times New Roman"/>
      <w:kern w:val="2"/>
      <w:sz w:val="21"/>
    </w:rPr>
  </w:style>
  <w:style w:type="character" w:customStyle="1" w:styleId="212">
    <w:name w:val="List Paragraph Char"/>
    <w:basedOn w:val="46"/>
    <w:link w:val="148"/>
    <w:qFormat/>
    <w:uiPriority w:val="0"/>
    <w:rPr>
      <w:rFonts w:ascii="Times New Roman" w:hAnsi="Times New Roman" w:eastAsia="宋体" w:cs="Times New Roman"/>
      <w:kern w:val="2"/>
      <w:sz w:val="21"/>
      <w:szCs w:val="24"/>
    </w:rPr>
  </w:style>
  <w:style w:type="character" w:customStyle="1" w:styleId="213">
    <w:name w:val="HTML 预设格式 Char"/>
    <w:basedOn w:val="46"/>
    <w:link w:val="39"/>
    <w:qFormat/>
    <w:uiPriority w:val="0"/>
    <w:rPr>
      <w:rFonts w:ascii="宋体" w:hAnsi="宋体" w:eastAsia="宋体" w:cs="宋体"/>
      <w:sz w:val="24"/>
      <w:szCs w:val="24"/>
    </w:rPr>
  </w:style>
  <w:style w:type="character" w:customStyle="1" w:styleId="214">
    <w:name w:val="mark"/>
    <w:basedOn w:val="46"/>
    <w:qFormat/>
    <w:uiPriority w:val="0"/>
  </w:style>
  <w:style w:type="paragraph" w:customStyle="1" w:styleId="215">
    <w:name w:val="dash5217_51fa_6bb5_843d"/>
    <w:basedOn w:val="1"/>
    <w:qFormat/>
    <w:uiPriority w:val="0"/>
    <w:pPr>
      <w:widowControl/>
      <w:ind w:firstLine="420"/>
    </w:pPr>
    <w:rPr>
      <w:rFonts w:ascii="Calibri" w:hAnsi="Calibri" w:eastAsia="宋体" w:cs="Calibri"/>
      <w:kern w:val="0"/>
      <w:sz w:val="20"/>
      <w:szCs w:val="20"/>
    </w:rPr>
  </w:style>
  <w:style w:type="character" w:customStyle="1" w:styleId="216">
    <w:name w:val="dash5217_51fa_6bb5_843d__char1"/>
    <w:qFormat/>
    <w:uiPriority w:val="0"/>
    <w:rPr>
      <w:rFonts w:ascii="Calibri" w:hAnsi="Calibri" w:cs="Calibri"/>
      <w:sz w:val="20"/>
      <w:szCs w:val="20"/>
    </w:rPr>
  </w:style>
  <w:style w:type="paragraph" w:customStyle="1" w:styleId="217">
    <w:name w:val="dash6b63_6587"/>
    <w:basedOn w:val="1"/>
    <w:qFormat/>
    <w:uiPriority w:val="0"/>
    <w:pPr>
      <w:widowControl/>
    </w:pPr>
    <w:rPr>
      <w:rFonts w:ascii="Calibri" w:hAnsi="Calibri" w:eastAsia="宋体" w:cs="Calibri"/>
      <w:kern w:val="0"/>
      <w:sz w:val="20"/>
      <w:szCs w:val="20"/>
    </w:rPr>
  </w:style>
  <w:style w:type="character" w:customStyle="1" w:styleId="218">
    <w:name w:val="dash6b63_6587__char1"/>
    <w:qFormat/>
    <w:uiPriority w:val="0"/>
    <w:rPr>
      <w:rFonts w:ascii="Calibri" w:hAnsi="Calibri" w:cs="Calibri"/>
      <w:sz w:val="20"/>
      <w:szCs w:val="20"/>
    </w:rPr>
  </w:style>
  <w:style w:type="paragraph" w:customStyle="1" w:styleId="219">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
    <w:name w:val="ParaAttribute8"/>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222">
    <w:name w:val="默认"/>
    <w:qFormat/>
    <w:uiPriority w:val="0"/>
    <w:rPr>
      <w:rFonts w:ascii="Helvetica" w:hAnsi="Arial Unicode MS" w:eastAsia="Arial Unicode MS" w:cs="Arial Unicode MS"/>
      <w:color w:val="000000"/>
      <w:sz w:val="22"/>
      <w:szCs w:val="22"/>
      <w:lang w:val="zh-TW" w:eastAsia="zh-TW" w:bidi="ar-SA"/>
    </w:rPr>
  </w:style>
  <w:style w:type="character" w:customStyle="1" w:styleId="223">
    <w:name w:val="def"/>
    <w:basedOn w:val="46"/>
    <w:qFormat/>
    <w:uiPriority w:val="0"/>
  </w:style>
  <w:style w:type="paragraph" w:customStyle="1" w:styleId="224">
    <w:name w:val="reader-word-layer reader-word-s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6">
    <w:name w:val="z-窗体顶端2"/>
    <w:basedOn w:val="1"/>
    <w:next w:val="1"/>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227">
    <w:name w:val="z-窗体底端2"/>
    <w:basedOn w:val="1"/>
    <w:next w:val="1"/>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228">
    <w:name w:val="TOC 标题2"/>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22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230">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31">
    <w:name w:val="font6"/>
    <w:basedOn w:val="1"/>
    <w:qFormat/>
    <w:uiPriority w:val="0"/>
    <w:pPr>
      <w:widowControl/>
      <w:spacing w:before="100" w:beforeAutospacing="1" w:after="100" w:afterAutospacing="1"/>
      <w:jc w:val="left"/>
    </w:pPr>
    <w:rPr>
      <w:rFonts w:ascii="Arial" w:hAnsi="Arial" w:eastAsia="宋体" w:cs="Arial"/>
      <w:kern w:val="0"/>
      <w:sz w:val="22"/>
    </w:rPr>
  </w:style>
  <w:style w:type="paragraph" w:customStyle="1" w:styleId="2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4">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9">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2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5">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57">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8">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9">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0">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2">
    <w:name w:val="xl92"/>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263">
    <w:name w:val="xl93"/>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4">
    <w:name w:val="xl94"/>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5">
    <w:name w:val="xl95"/>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7">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8">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9">
    <w:name w:val="样式1"/>
    <w:basedOn w:val="1"/>
    <w:qFormat/>
    <w:uiPriority w:val="99"/>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hAnsi="宋体" w:eastAsia="宋体" w:cs="Times New Roman"/>
      <w:color w:val="000000"/>
      <w:kern w:val="0"/>
      <w:szCs w:val="20"/>
    </w:rPr>
  </w:style>
  <w:style w:type="paragraph" w:customStyle="1" w:styleId="270">
    <w:name w:val="正文_0"/>
    <w:qFormat/>
    <w:uiPriority w:val="0"/>
    <w:rPr>
      <w:rFonts w:ascii="Times New Roman" w:hAnsi="Times New Roman" w:eastAsia="Times New Roman" w:cs="Times New Roman"/>
      <w:lang w:val="en-US" w:eastAsia="zh-CN" w:bidi="ar-SA"/>
    </w:rPr>
  </w:style>
  <w:style w:type="paragraph" w:customStyle="1" w:styleId="271">
    <w:name w:val="正文_0_0"/>
    <w:qFormat/>
    <w:uiPriority w:val="0"/>
    <w:pPr>
      <w:jc w:val="both"/>
    </w:pPr>
    <w:rPr>
      <w:rFonts w:ascii="Calibri" w:hAnsi="Calibri" w:eastAsia="Times New Roman" w:cs="Times New Roman"/>
      <w:lang w:val="en-US" w:eastAsia="zh-CN" w:bidi="ar-SA"/>
    </w:rPr>
  </w:style>
  <w:style w:type="paragraph" w:customStyle="1" w:styleId="272">
    <w:name w:val="标题 1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 w:type="character" w:customStyle="1" w:styleId="273">
    <w:name w:val="NormalCharacter"/>
    <w:semiHidden/>
    <w:qFormat/>
    <w:uiPriority w:val="0"/>
  </w:style>
  <w:style w:type="paragraph" w:customStyle="1" w:styleId="274">
    <w:name w:val="UserStyle_0"/>
    <w:basedOn w:val="1"/>
    <w:qFormat/>
    <w:uiPriority w:val="0"/>
    <w:pPr>
      <w:widowControl/>
      <w:ind w:left="900"/>
      <w:jc w:val="center"/>
      <w:textAlignment w:val="baseline"/>
    </w:pPr>
    <w:rPr>
      <w:rFonts w:ascii="宋体" w:hAnsi="Times New Roman" w:eastAsia="宋体" w:cs="Times New Roman"/>
      <w:kern w:val="0"/>
      <w:sz w:val="34"/>
      <w:szCs w:val="24"/>
    </w:rPr>
  </w:style>
  <w:style w:type="paragraph" w:customStyle="1" w:styleId="275">
    <w:name w:val="样式 首行缩进:  2 字符"/>
    <w:basedOn w:val="1"/>
    <w:qFormat/>
    <w:uiPriority w:val="99"/>
    <w:pPr>
      <w:ind w:firstLine="560"/>
    </w:pPr>
    <w:rPr>
      <w:szCs w:val="21"/>
    </w:rPr>
  </w:style>
  <w:style w:type="paragraph" w:customStyle="1" w:styleId="276">
    <w:name w:val="UserStyle_4"/>
    <w:basedOn w:val="1"/>
    <w:qFormat/>
    <w:uiPriority w:val="0"/>
    <w:pPr>
      <w:widowControl/>
      <w:jc w:val="left"/>
      <w:textAlignment w:val="baseline"/>
    </w:pPr>
    <w:rPr>
      <w:rFonts w:ascii="宋体" w:hAnsi="宋体" w:eastAsia="宋体" w:cs="Times New Roman"/>
      <w:kern w:val="0"/>
      <w:sz w:val="22"/>
      <w:lang w:eastAsia="en-US"/>
    </w:rPr>
  </w:style>
  <w:style w:type="paragraph" w:customStyle="1" w:styleId="277">
    <w:name w:val="Table Text"/>
    <w:basedOn w:val="1"/>
    <w:hidden/>
    <w:qFormat/>
    <w:uiPriority w:val="0"/>
    <w:pPr>
      <w:widowControl/>
      <w:kinsoku w:val="0"/>
      <w:autoSpaceDE w:val="0"/>
      <w:autoSpaceDN w:val="0"/>
      <w:adjustRightInd w:val="0"/>
      <w:snapToGrid w:val="0"/>
      <w:jc w:val="left"/>
    </w:pPr>
    <w:rPr>
      <w:rFonts w:hint="eastAsia" w:ascii="楷体" w:hAnsi="楷体" w:eastAsia="楷体" w:cs="Times New Roman"/>
      <w:color w:val="000000"/>
      <w:kern w:val="0"/>
      <w:sz w:val="20"/>
      <w:szCs w:val="20"/>
    </w:rPr>
  </w:style>
  <w:style w:type="table" w:customStyle="1" w:styleId="2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3BAB-4AA7-4DDC-9435-6C7CC443DC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2356</Words>
  <Characters>2794</Characters>
  <Lines>252</Lines>
  <Paragraphs>71</Paragraphs>
  <TotalTime>18</TotalTime>
  <ScaleCrop>false</ScaleCrop>
  <LinksUpToDate>false</LinksUpToDate>
  <CharactersWithSpaces>2812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2020-04-12T05:17:00Z</dcterms:created>
  <dc:creator>WHB</dc:creator>
  <cp:lastModifiedBy>RZSD</cp:lastModifiedBy>
  <cp:lastPrinted>2021-03-01T03:24:00Z</cp:lastPrinted>
  <dcterms:modified xsi:type="dcterms:W3CDTF">2025-06-24T10:48:45Z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E72B957A77BB47DF8582494100F45CCF_13</vt:lpwstr>
  </property>
  <property fmtid="{D5CDD505-2E9C-101B-9397-08002B2CF9AE}" pid="4" name="KSOTemplateDocerSaveRecord">
    <vt:lpwstr>eyJoZGlkIjoiY2UxZjI3ZjRkMzRiMThiMmQ1MTQ2ZmZjNDdkYjM2YTEiLCJ1c2VySWQiOiIzNTc3NDI5MTQifQ==</vt:lpwstr>
  </property>
</Properties>
</file>