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5EB74">
      <w:pPr>
        <w:adjustRightInd w:val="0"/>
        <w:snapToGrid w:val="0"/>
        <w:spacing w:line="800" w:lineRule="exact"/>
        <w:jc w:val="center"/>
        <w:rPr>
          <w:rFonts w:hint="default"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eastAsia="zh-CN"/>
        </w:rPr>
        <w:drawing>
          <wp:anchor distT="0" distB="0" distL="114300" distR="114300" simplePos="0" relativeHeight="251660288" behindDoc="0" locked="0" layoutInCell="1" allowOverlap="1">
            <wp:simplePos x="0" y="0"/>
            <wp:positionH relativeFrom="column">
              <wp:posOffset>-4445</wp:posOffset>
            </wp:positionH>
            <wp:positionV relativeFrom="paragraph">
              <wp:posOffset>-12700</wp:posOffset>
            </wp:positionV>
            <wp:extent cx="834390" cy="1076325"/>
            <wp:effectExtent l="0" t="0" r="3810" b="9525"/>
            <wp:wrapSquare wrapText="bothSides"/>
            <wp:docPr id="3" name="图片 3" descr="盛世乾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盛世乾元logo"/>
                    <pic:cNvPicPr>
                      <a:picLocks noChangeAspect="1"/>
                    </pic:cNvPicPr>
                  </pic:nvPicPr>
                  <pic:blipFill>
                    <a:blip r:embed="rId14"/>
                    <a:stretch>
                      <a:fillRect/>
                    </a:stretch>
                  </pic:blipFill>
                  <pic:spPr>
                    <a:xfrm>
                      <a:off x="0" y="0"/>
                      <a:ext cx="834390" cy="1076325"/>
                    </a:xfrm>
                    <a:prstGeom prst="rect">
                      <a:avLst/>
                    </a:prstGeom>
                  </pic:spPr>
                </pic:pic>
              </a:graphicData>
            </a:graphic>
          </wp:anchor>
        </w:drawing>
      </w:r>
      <w:r>
        <w:rPr>
          <w:rFonts w:hint="eastAsia" w:ascii="宋体" w:hAnsi="宋体" w:cs="宋体"/>
          <w:b/>
          <w:color w:val="auto"/>
          <w:sz w:val="72"/>
          <w:szCs w:val="72"/>
          <w:highlight w:val="none"/>
          <w:lang w:val="en-US" w:eastAsia="zh-CN"/>
        </w:rPr>
        <w:t xml:space="preserve">  </w:t>
      </w:r>
    </w:p>
    <w:p w14:paraId="5F2EC270">
      <w:pPr>
        <w:adjustRightInd w:val="0"/>
        <w:snapToGrid w:val="0"/>
        <w:spacing w:line="800" w:lineRule="exact"/>
        <w:jc w:val="center"/>
        <w:rPr>
          <w:rFonts w:hint="eastAsia" w:ascii="宋体" w:hAnsi="宋体" w:cs="宋体"/>
          <w:b/>
          <w:color w:val="auto"/>
          <w:sz w:val="72"/>
          <w:szCs w:val="72"/>
          <w:highlight w:val="none"/>
          <w:lang w:val="en-US" w:eastAsia="zh-CN"/>
        </w:rPr>
      </w:pPr>
    </w:p>
    <w:p w14:paraId="6563CD7C">
      <w:pPr>
        <w:adjustRightInd w:val="0"/>
        <w:snapToGrid w:val="0"/>
        <w:spacing w:line="800" w:lineRule="exact"/>
        <w:jc w:val="center"/>
        <w:rPr>
          <w:rFonts w:hint="eastAsia" w:ascii="宋体" w:hAnsi="宋体" w:cs="宋体"/>
          <w:b/>
          <w:color w:val="auto"/>
          <w:sz w:val="72"/>
          <w:szCs w:val="72"/>
          <w:highlight w:val="none"/>
          <w:lang w:val="en-US" w:eastAsia="zh-CN"/>
        </w:rPr>
      </w:pPr>
    </w:p>
    <w:p w14:paraId="0FD37917">
      <w:pPr>
        <w:adjustRightInd w:val="0"/>
        <w:snapToGrid w:val="0"/>
        <w:spacing w:line="800" w:lineRule="exact"/>
        <w:jc w:val="center"/>
        <w:outlineLvl w:val="0"/>
        <w:rPr>
          <w:rFonts w:hint="eastAsia" w:ascii="宋体" w:hAnsi="宋体" w:eastAsia="宋体" w:cs="宋体"/>
          <w:b/>
          <w:color w:val="auto"/>
          <w:sz w:val="72"/>
          <w:szCs w:val="72"/>
          <w:highlight w:val="none"/>
        </w:rPr>
      </w:pPr>
      <w:bookmarkStart w:id="0" w:name="_Toc24984"/>
      <w:bookmarkStart w:id="1" w:name="_Toc16514"/>
      <w:bookmarkStart w:id="2" w:name="_Toc28669"/>
      <w:r>
        <w:rPr>
          <w:rFonts w:hint="eastAsia" w:ascii="宋体" w:hAnsi="宋体" w:cs="宋体"/>
          <w:b/>
          <w:color w:val="auto"/>
          <w:sz w:val="72"/>
          <w:szCs w:val="72"/>
          <w:highlight w:val="none"/>
          <w:lang w:val="en-US" w:eastAsia="zh-CN"/>
        </w:rPr>
        <w:t>采购文件</w:t>
      </w:r>
      <w:bookmarkEnd w:id="0"/>
      <w:bookmarkEnd w:id="1"/>
      <w:bookmarkEnd w:id="2"/>
    </w:p>
    <w:p w14:paraId="128EBE06">
      <w:pPr>
        <w:adjustRightInd w:val="0"/>
        <w:snapToGrid w:val="0"/>
        <w:spacing w:line="800" w:lineRule="exact"/>
        <w:jc w:val="center"/>
        <w:rPr>
          <w:rFonts w:hint="eastAsia" w:ascii="宋体" w:hAnsi="宋体" w:eastAsia="宋体" w:cs="宋体"/>
          <w:b/>
          <w:color w:val="auto"/>
          <w:sz w:val="72"/>
          <w:szCs w:val="72"/>
          <w:highlight w:val="none"/>
        </w:rPr>
      </w:pPr>
    </w:p>
    <w:p w14:paraId="20A84254">
      <w:pPr>
        <w:pStyle w:val="13"/>
        <w:rPr>
          <w:rFonts w:hint="eastAsia"/>
        </w:rPr>
      </w:pPr>
    </w:p>
    <w:p w14:paraId="4298CA34">
      <w:pPr>
        <w:adjustRightInd w:val="0"/>
        <w:snapToGrid w:val="0"/>
        <w:spacing w:line="800" w:lineRule="exact"/>
        <w:jc w:val="center"/>
        <w:outlineLvl w:val="0"/>
        <w:rPr>
          <w:rFonts w:hint="eastAsia" w:ascii="宋体" w:hAnsi="宋体" w:eastAsia="宋体" w:cs="宋体"/>
          <w:b/>
          <w:color w:val="auto"/>
          <w:sz w:val="28"/>
          <w:szCs w:val="28"/>
          <w:highlight w:val="none"/>
        </w:rPr>
      </w:pPr>
      <w:bookmarkStart w:id="3" w:name="_Toc10440"/>
      <w:bookmarkStart w:id="4" w:name="_Toc4518"/>
      <w:bookmarkStart w:id="5" w:name="_Toc22751"/>
      <w:bookmarkStart w:id="6" w:name="_Toc18060"/>
      <w:r>
        <w:rPr>
          <w:rFonts w:hint="eastAsia" w:ascii="宋体" w:hAnsi="宋体" w:eastAsia="宋体" w:cs="宋体"/>
          <w:b/>
          <w:color w:val="auto"/>
          <w:sz w:val="30"/>
          <w:szCs w:val="30"/>
          <w:highlight w:val="none"/>
          <w:lang w:eastAsia="zh-CN"/>
        </w:rPr>
        <w:t>项目编号</w:t>
      </w:r>
      <w:r>
        <w:rPr>
          <w:rFonts w:hint="eastAsia" w:ascii="宋体" w:hAnsi="宋体" w:cs="宋体"/>
          <w:b/>
          <w:color w:val="auto"/>
          <w:sz w:val="30"/>
          <w:szCs w:val="30"/>
          <w:highlight w:val="none"/>
          <w:lang w:eastAsia="zh-CN"/>
        </w:rPr>
        <w:t>：</w:t>
      </w:r>
      <w:bookmarkEnd w:id="3"/>
      <w:bookmarkEnd w:id="4"/>
      <w:bookmarkEnd w:id="5"/>
      <w:bookmarkEnd w:id="6"/>
      <w:r>
        <w:rPr>
          <w:rFonts w:hint="eastAsia" w:ascii="宋体" w:hAnsi="宋体" w:cs="宋体"/>
          <w:b/>
          <w:color w:val="auto"/>
          <w:sz w:val="30"/>
          <w:szCs w:val="30"/>
          <w:highlight w:val="none"/>
          <w:lang w:eastAsia="zh-CN"/>
        </w:rPr>
        <w:t>SSQYZB-FW2025031（1）</w:t>
      </w:r>
    </w:p>
    <w:p w14:paraId="28ABA39D">
      <w:pPr>
        <w:keepNext w:val="0"/>
        <w:keepLines w:val="0"/>
        <w:pageBreakBefore w:val="0"/>
        <w:widowControl w:val="0"/>
        <w:kinsoku/>
        <w:wordWrap/>
        <w:overflowPunct/>
        <w:topLinePunct w:val="0"/>
        <w:autoSpaceDE w:val="0"/>
        <w:autoSpaceDN w:val="0"/>
        <w:bidi w:val="0"/>
        <w:adjustRightInd w:val="0"/>
        <w:snapToGrid/>
        <w:spacing w:line="480" w:lineRule="auto"/>
        <w:ind w:firstLine="843" w:firstLineChars="300"/>
        <w:textAlignment w:val="auto"/>
        <w:rPr>
          <w:rFonts w:hint="eastAsia" w:ascii="宋体" w:hAnsi="宋体" w:eastAsia="宋体" w:cs="宋体"/>
          <w:b/>
          <w:color w:val="auto"/>
          <w:sz w:val="28"/>
          <w:szCs w:val="28"/>
          <w:highlight w:val="none"/>
        </w:rPr>
      </w:pPr>
    </w:p>
    <w:p w14:paraId="5612B6B7">
      <w:pPr>
        <w:keepNext w:val="0"/>
        <w:keepLines w:val="0"/>
        <w:pageBreakBefore w:val="0"/>
        <w:widowControl w:val="0"/>
        <w:kinsoku/>
        <w:wordWrap/>
        <w:overflowPunct/>
        <w:topLinePunct w:val="0"/>
        <w:autoSpaceDE/>
        <w:autoSpaceDN/>
        <w:bidi w:val="0"/>
        <w:adjustRightInd/>
        <w:snapToGrid/>
        <w:spacing w:line="600" w:lineRule="auto"/>
        <w:ind w:firstLine="578" w:firstLineChars="192"/>
        <w:textAlignment w:val="auto"/>
        <w:outlineLvl w:val="0"/>
        <w:rPr>
          <w:rFonts w:hint="eastAsia" w:ascii="宋体" w:hAnsi="宋体" w:eastAsia="宋体" w:cs="宋体"/>
          <w:b/>
          <w:bCs w:val="0"/>
          <w:color w:val="auto"/>
          <w:sz w:val="30"/>
          <w:szCs w:val="30"/>
          <w:highlight w:val="none"/>
          <w:lang w:val="en-US" w:eastAsia="zh-CN"/>
        </w:rPr>
      </w:pPr>
      <w:bookmarkStart w:id="7" w:name="_Toc16785"/>
      <w:bookmarkStart w:id="8" w:name="_Toc28795"/>
      <w:bookmarkStart w:id="9" w:name="_Toc29626"/>
      <w:bookmarkStart w:id="10" w:name="_Toc25562"/>
      <w:r>
        <w:rPr>
          <w:rFonts w:hint="eastAsia" w:ascii="宋体" w:hAnsi="宋体" w:eastAsia="宋体" w:cs="宋体"/>
          <w:b/>
          <w:bCs w:val="0"/>
          <w:color w:val="auto"/>
          <w:sz w:val="30"/>
          <w:szCs w:val="30"/>
          <w:highlight w:val="none"/>
        </w:rPr>
        <w:t>项目名称：</w:t>
      </w:r>
      <w:bookmarkEnd w:id="7"/>
      <w:r>
        <w:rPr>
          <w:rFonts w:hint="eastAsia" w:ascii="宋体" w:hAnsi="宋体" w:cs="宋体"/>
          <w:b/>
          <w:bCs w:val="0"/>
          <w:color w:val="auto"/>
          <w:sz w:val="30"/>
          <w:szCs w:val="30"/>
          <w:highlight w:val="none"/>
          <w:lang w:eastAsia="zh-CN"/>
        </w:rPr>
        <w:t>新疆群星耀天山民间文艺作品海选及展演项目</w:t>
      </w:r>
      <w:bookmarkEnd w:id="8"/>
      <w:bookmarkEnd w:id="9"/>
      <w:bookmarkEnd w:id="10"/>
    </w:p>
    <w:p w14:paraId="00DD1DAE">
      <w:pPr>
        <w:keepNext w:val="0"/>
        <w:keepLines w:val="0"/>
        <w:pageBreakBefore w:val="0"/>
        <w:widowControl w:val="0"/>
        <w:kinsoku/>
        <w:wordWrap/>
        <w:overflowPunct/>
        <w:topLinePunct w:val="0"/>
        <w:autoSpaceDE/>
        <w:autoSpaceDN/>
        <w:bidi w:val="0"/>
        <w:adjustRightInd/>
        <w:snapToGrid/>
        <w:spacing w:line="600" w:lineRule="auto"/>
        <w:ind w:firstLine="578" w:firstLineChars="192"/>
        <w:textAlignment w:val="auto"/>
        <w:rPr>
          <w:rFonts w:hint="eastAsia" w:ascii="宋体" w:hAnsi="宋体" w:eastAsia="宋体" w:cs="宋体"/>
          <w:b/>
          <w:bCs w:val="0"/>
          <w:color w:val="auto"/>
          <w:kern w:val="0"/>
          <w:sz w:val="30"/>
          <w:szCs w:val="30"/>
          <w:highlight w:val="none"/>
          <w:lang w:bidi="en-US"/>
        </w:rPr>
      </w:pPr>
      <w:r>
        <w:rPr>
          <w:rFonts w:hint="eastAsia" w:ascii="宋体" w:hAnsi="宋体" w:cs="宋体"/>
          <w:b/>
          <w:bCs w:val="0"/>
          <w:color w:val="auto"/>
          <w:sz w:val="30"/>
          <w:szCs w:val="30"/>
          <w:highlight w:val="none"/>
          <w:lang w:eastAsia="zh-CN"/>
        </w:rPr>
        <w:t>采购人</w:t>
      </w:r>
      <w:r>
        <w:rPr>
          <w:rFonts w:hint="eastAsia" w:ascii="宋体" w:hAnsi="宋体" w:eastAsia="宋体" w:cs="宋体"/>
          <w:b/>
          <w:bCs w:val="0"/>
          <w:color w:val="auto"/>
          <w:sz w:val="30"/>
          <w:szCs w:val="30"/>
          <w:highlight w:val="none"/>
        </w:rPr>
        <w:t>：</w:t>
      </w:r>
      <w:r>
        <w:rPr>
          <w:rFonts w:hint="eastAsia" w:ascii="宋体" w:hAnsi="宋体" w:cs="宋体"/>
          <w:b w:val="0"/>
          <w:bCs/>
          <w:color w:val="auto"/>
          <w:sz w:val="30"/>
          <w:szCs w:val="30"/>
          <w:highlight w:val="none"/>
          <w:lang w:val="en-US" w:eastAsia="zh-CN"/>
        </w:rPr>
        <w:t>新疆维吾尔自治区文化馆</w:t>
      </w:r>
      <w:r>
        <w:rPr>
          <w:rFonts w:hint="eastAsia" w:ascii="宋体" w:hAnsi="宋体" w:eastAsia="宋体" w:cs="宋体"/>
          <w:b w:val="0"/>
          <w:bCs/>
          <w:color w:val="auto"/>
          <w:sz w:val="30"/>
          <w:szCs w:val="30"/>
          <w:highlight w:val="none"/>
        </w:rPr>
        <w:t xml:space="preserve"> </w:t>
      </w:r>
    </w:p>
    <w:p w14:paraId="56BA84C2">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eastAsia" w:ascii="宋体" w:hAnsi="宋体" w:eastAsia="宋体" w:cs="仿宋"/>
          <w:b w:val="0"/>
          <w:bCs/>
          <w:color w:val="auto"/>
          <w:kern w:val="0"/>
          <w:sz w:val="28"/>
          <w:szCs w:val="28"/>
          <w:highlight w:val="none"/>
          <w:lang w:val="en-US" w:eastAsia="zh-CN"/>
        </w:rPr>
      </w:pPr>
      <w:r>
        <w:rPr>
          <w:rFonts w:hint="eastAsia" w:ascii="宋体" w:hAnsi="宋体" w:eastAsia="宋体" w:cs="宋体"/>
          <w:b/>
          <w:bCs w:val="0"/>
          <w:color w:val="auto"/>
          <w:kern w:val="0"/>
          <w:sz w:val="30"/>
          <w:szCs w:val="30"/>
          <w:highlight w:val="none"/>
        </w:rPr>
        <w:t>联系人：</w:t>
      </w:r>
      <w:r>
        <w:rPr>
          <w:rFonts w:hint="eastAsia" w:ascii="宋体" w:hAnsi="宋体" w:cs="宋体"/>
          <w:b w:val="0"/>
          <w:bCs/>
          <w:color w:val="auto"/>
          <w:kern w:val="0"/>
          <w:sz w:val="30"/>
          <w:szCs w:val="30"/>
          <w:highlight w:val="none"/>
          <w:lang w:val="en-US" w:eastAsia="zh-CN"/>
        </w:rPr>
        <w:t>马琳</w:t>
      </w:r>
    </w:p>
    <w:p w14:paraId="3EE38993">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eastAsia" w:ascii="宋体" w:hAnsi="宋体" w:eastAsia="宋体" w:cs="宋体"/>
          <w:b/>
          <w:bCs w:val="0"/>
          <w:color w:val="auto"/>
          <w:sz w:val="30"/>
          <w:szCs w:val="30"/>
          <w:highlight w:val="none"/>
        </w:rPr>
      </w:pPr>
      <w:r>
        <w:rPr>
          <w:rFonts w:hint="eastAsia" w:ascii="宋体" w:hAnsi="宋体" w:cs="宋体"/>
          <w:b/>
          <w:bCs w:val="0"/>
          <w:color w:val="auto"/>
          <w:kern w:val="0"/>
          <w:sz w:val="30"/>
          <w:szCs w:val="30"/>
          <w:highlight w:val="none"/>
          <w:lang w:eastAsia="zh-CN"/>
        </w:rPr>
        <w:t>联系电话：</w:t>
      </w:r>
      <w:r>
        <w:rPr>
          <w:rFonts w:hint="eastAsia" w:ascii="宋体" w:hAnsi="宋体" w:cs="宋体"/>
          <w:b w:val="0"/>
          <w:bCs/>
          <w:color w:val="auto"/>
          <w:kern w:val="0"/>
          <w:sz w:val="30"/>
          <w:szCs w:val="30"/>
          <w:highlight w:val="none"/>
          <w:lang w:val="en-US" w:eastAsia="zh-CN"/>
        </w:rPr>
        <w:t>18095997674</w:t>
      </w:r>
    </w:p>
    <w:p w14:paraId="7D2AAD04">
      <w:pPr>
        <w:spacing w:line="440" w:lineRule="exact"/>
        <w:ind w:firstLine="762" w:firstLineChars="253"/>
        <w:rPr>
          <w:rFonts w:hint="eastAsia"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rPr>
        <mc:AlternateContent>
          <mc:Choice Requires="wps">
            <w:drawing>
              <wp:anchor distT="0" distB="0" distL="114300" distR="114300" simplePos="0" relativeHeight="251659264" behindDoc="0" locked="0" layoutInCell="1" allowOverlap="1">
                <wp:simplePos x="0" y="0"/>
                <wp:positionH relativeFrom="column">
                  <wp:posOffset>442595</wp:posOffset>
                </wp:positionH>
                <wp:positionV relativeFrom="paragraph">
                  <wp:posOffset>70485</wp:posOffset>
                </wp:positionV>
                <wp:extent cx="50006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000625" cy="0"/>
                        </a:xfrm>
                        <a:prstGeom prst="line">
                          <a:avLst/>
                        </a:prstGeom>
                        <a:ln w="12700"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34.85pt;margin-top:5.55pt;height:0pt;width:393.75pt;z-index:251659264;mso-width-relative:page;mso-height-relative:page;" filled="f" stroked="t" coordsize="21600,21600" o:gfxdata="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jwUP1gAAAAgBAAAPAAAAAAAAAAEAIAAAACIAAABkcnMvZG93bnJldi54bWxQSwEC&#10;FAAUAAAACACHTuJAxVb0KfYBAADmAwAADgAAAAAAAAABACAAAAAlAQAAZHJzL2Uyb0RvYy54bWxQ&#10;SwUGAAAAAAYABgBZAQAAjQUAAAAA&#10;">
                <v:fill on="f" focussize="0,0"/>
                <v:stroke weight="1pt" color="#000000" joinstyle="round" dashstyle="1 1"/>
                <v:imagedata o:title=""/>
                <o:lock v:ext="edit" aspectratio="f"/>
              </v:line>
            </w:pict>
          </mc:Fallback>
        </mc:AlternateContent>
      </w:r>
    </w:p>
    <w:p w14:paraId="07262F2E">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eastAsia" w:ascii="宋体" w:hAnsi="宋体" w:eastAsia="宋体" w:cs="宋体"/>
          <w:b/>
          <w:bCs w:val="0"/>
          <w:color w:val="auto"/>
          <w:sz w:val="30"/>
          <w:szCs w:val="30"/>
          <w:highlight w:val="none"/>
        </w:rPr>
      </w:pPr>
      <w:r>
        <w:rPr>
          <w:rFonts w:hint="eastAsia" w:ascii="宋体" w:hAnsi="宋体" w:cs="宋体"/>
          <w:b/>
          <w:bCs w:val="0"/>
          <w:color w:val="auto"/>
          <w:sz w:val="30"/>
          <w:szCs w:val="30"/>
          <w:highlight w:val="none"/>
          <w:lang w:eastAsia="zh-CN"/>
        </w:rPr>
        <w:t>采购代理机构</w:t>
      </w:r>
      <w:r>
        <w:rPr>
          <w:rFonts w:hint="eastAsia" w:ascii="宋体" w:hAnsi="宋体" w:eastAsia="宋体" w:cs="宋体"/>
          <w:b/>
          <w:bCs w:val="0"/>
          <w:color w:val="auto"/>
          <w:sz w:val="30"/>
          <w:szCs w:val="30"/>
          <w:highlight w:val="none"/>
        </w:rPr>
        <w:t>：</w:t>
      </w:r>
      <w:r>
        <w:rPr>
          <w:rFonts w:hint="eastAsia" w:ascii="宋体" w:hAnsi="宋体" w:eastAsia="宋体" w:cs="宋体"/>
          <w:b w:val="0"/>
          <w:bCs/>
          <w:color w:val="auto"/>
          <w:sz w:val="30"/>
          <w:szCs w:val="30"/>
          <w:highlight w:val="none"/>
          <w:lang w:val="en-US" w:eastAsia="zh-CN"/>
        </w:rPr>
        <w:t>新疆盛世乾元工程项目管理咨询有限公司</w:t>
      </w:r>
    </w:p>
    <w:p w14:paraId="4DB883DC">
      <w:pPr>
        <w:keepNext w:val="0"/>
        <w:keepLines w:val="0"/>
        <w:pageBreakBefore w:val="0"/>
        <w:widowControl w:val="0"/>
        <w:kinsoku/>
        <w:wordWrap/>
        <w:overflowPunct/>
        <w:topLinePunct w:val="0"/>
        <w:autoSpaceDE/>
        <w:autoSpaceDN/>
        <w:bidi w:val="0"/>
        <w:adjustRightInd/>
        <w:snapToGrid/>
        <w:spacing w:line="600" w:lineRule="auto"/>
        <w:ind w:firstLine="587" w:firstLineChars="195"/>
        <w:textAlignment w:val="auto"/>
        <w:rPr>
          <w:rFonts w:hint="default" w:ascii="宋体" w:hAnsi="宋体" w:eastAsia="宋体" w:cs="宋体"/>
          <w:b/>
          <w:bCs w:val="0"/>
          <w:color w:val="auto"/>
          <w:sz w:val="30"/>
          <w:szCs w:val="30"/>
          <w:highlight w:val="none"/>
          <w:lang w:val="en-US" w:eastAsia="zh-CN"/>
        </w:rPr>
      </w:pPr>
      <w:r>
        <w:rPr>
          <w:rFonts w:hint="eastAsia" w:ascii="宋体" w:hAnsi="宋体" w:eastAsia="宋体" w:cs="宋体"/>
          <w:b/>
          <w:bCs w:val="0"/>
          <w:color w:val="auto"/>
          <w:kern w:val="0"/>
          <w:sz w:val="30"/>
          <w:szCs w:val="30"/>
          <w:highlight w:val="none"/>
        </w:rPr>
        <w:t>联系人：</w:t>
      </w:r>
      <w:r>
        <w:rPr>
          <w:rFonts w:hint="eastAsia" w:ascii="宋体" w:hAnsi="宋体" w:cs="宋体"/>
          <w:b w:val="0"/>
          <w:bCs/>
          <w:color w:val="auto"/>
          <w:kern w:val="0"/>
          <w:sz w:val="30"/>
          <w:szCs w:val="30"/>
          <w:highlight w:val="none"/>
          <w:lang w:val="en-US" w:eastAsia="zh-CN"/>
        </w:rPr>
        <w:t>任广文、刘菀榕</w:t>
      </w:r>
    </w:p>
    <w:p w14:paraId="20DB21A1">
      <w:pPr>
        <w:keepNext w:val="0"/>
        <w:keepLines w:val="0"/>
        <w:pageBreakBefore w:val="0"/>
        <w:widowControl w:val="0"/>
        <w:kinsoku/>
        <w:wordWrap/>
        <w:overflowPunct/>
        <w:topLinePunct w:val="0"/>
        <w:autoSpaceDE/>
        <w:autoSpaceDN/>
        <w:bidi w:val="0"/>
        <w:adjustRightInd/>
        <w:snapToGrid/>
        <w:spacing w:line="600" w:lineRule="auto"/>
        <w:ind w:firstLine="602" w:firstLineChars="200"/>
        <w:textAlignment w:val="auto"/>
        <w:rPr>
          <w:rFonts w:hint="eastAsia" w:ascii="宋体" w:hAnsi="宋体" w:eastAsia="宋体" w:cs="宋体"/>
          <w:b/>
          <w:bCs w:val="0"/>
          <w:color w:val="auto"/>
          <w:sz w:val="30"/>
          <w:szCs w:val="30"/>
          <w:highlight w:val="none"/>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bCs w:val="0"/>
          <w:color w:val="auto"/>
          <w:kern w:val="0"/>
          <w:sz w:val="30"/>
          <w:szCs w:val="30"/>
          <w:highlight w:val="none"/>
        </w:rPr>
        <w:t>联系电话：</w:t>
      </w:r>
      <w:r>
        <w:rPr>
          <w:rFonts w:hint="eastAsia" w:ascii="宋体" w:hAnsi="宋体" w:cs="宋体"/>
          <w:b w:val="0"/>
          <w:bCs/>
          <w:color w:val="auto"/>
          <w:sz w:val="30"/>
          <w:szCs w:val="30"/>
          <w:highlight w:val="none"/>
          <w:lang w:eastAsia="zh-CN"/>
        </w:rPr>
        <w:t>0991-4659594、15299966036</w:t>
      </w:r>
    </w:p>
    <w:sdt>
      <w:sdtPr>
        <w:rPr>
          <w:rFonts w:ascii="宋体" w:hAnsi="宋体" w:eastAsia="宋体" w:cs="Times New Roman"/>
          <w:b/>
          <w:bCs/>
          <w:kern w:val="2"/>
          <w:sz w:val="48"/>
          <w:szCs w:val="48"/>
          <w:lang w:val="en-US" w:eastAsia="zh-CN" w:bidi="ar-SA"/>
        </w:rPr>
        <w:id w:val="147465815"/>
        <w15:color w:val="DBDBDB"/>
        <w:docPartObj>
          <w:docPartGallery w:val="Table of Contents"/>
          <w:docPartUnique/>
        </w:docPartObj>
      </w:sdtPr>
      <w:sdtEndPr>
        <w:rPr>
          <w:rFonts w:hint="eastAsia" w:ascii="Times New Roman" w:hAnsi="Times New Roman" w:eastAsia="宋体" w:cs="Times New Roman"/>
          <w:b/>
          <w:bCs/>
          <w:color w:val="auto"/>
          <w:kern w:val="2"/>
          <w:sz w:val="21"/>
          <w:szCs w:val="28"/>
          <w:highlight w:val="none"/>
          <w:lang w:val="en-US" w:eastAsia="zh-CN" w:bidi="ar-SA"/>
        </w:rPr>
      </w:sdtEndPr>
      <w:sdtContent>
        <w:p w14:paraId="0F2A2143">
          <w:pPr>
            <w:spacing w:before="0" w:beforeLines="0" w:after="0" w:afterLines="0" w:line="240" w:lineRule="auto"/>
            <w:ind w:left="0" w:leftChars="0" w:right="0" w:rightChars="0" w:firstLine="0" w:firstLineChars="0"/>
            <w:jc w:val="center"/>
            <w:rPr>
              <w:rFonts w:ascii="宋体" w:hAnsi="宋体" w:eastAsia="宋体" w:cs="Times New Roman"/>
              <w:b/>
              <w:bCs/>
              <w:kern w:val="2"/>
              <w:sz w:val="48"/>
              <w:szCs w:val="48"/>
              <w:lang w:val="en-US" w:eastAsia="zh-CN" w:bidi="ar-SA"/>
            </w:rPr>
          </w:pPr>
          <w:bookmarkStart w:id="11" w:name="_Toc9599"/>
        </w:p>
        <w:p w14:paraId="54022DE8">
          <w:pPr>
            <w:spacing w:before="0" w:beforeLines="0" w:after="0" w:afterLines="0" w:line="240" w:lineRule="auto"/>
            <w:ind w:left="0" w:leftChars="0" w:right="0" w:rightChars="0" w:firstLine="0" w:firstLineChars="0"/>
            <w:jc w:val="center"/>
            <w:rPr>
              <w:b/>
              <w:bCs/>
              <w:sz w:val="48"/>
              <w:szCs w:val="48"/>
            </w:rPr>
          </w:pPr>
          <w:r>
            <w:rPr>
              <w:rFonts w:ascii="宋体" w:hAnsi="宋体" w:eastAsia="宋体"/>
              <w:b/>
              <w:bCs/>
              <w:sz w:val="48"/>
              <w:szCs w:val="48"/>
            </w:rPr>
            <w:t>目录</w:t>
          </w:r>
        </w:p>
        <w:p w14:paraId="30AFEA0F">
          <w:pPr>
            <w:pStyle w:val="25"/>
            <w:tabs>
              <w:tab w:val="right" w:leader="dot" w:pos="9708"/>
            </w:tabs>
          </w:pPr>
          <w:r>
            <w:rPr>
              <w:rFonts w:hint="eastAsia" w:ascii="Times New Roman" w:hAnsi="Times New Roman" w:eastAsia="宋体" w:cs="Times New Roman"/>
              <w:b/>
              <w:bCs/>
              <w:color w:val="auto"/>
              <w:kern w:val="2"/>
              <w:sz w:val="28"/>
              <w:szCs w:val="28"/>
              <w:highlight w:val="none"/>
              <w:lang w:val="en-US" w:eastAsia="zh-CN" w:bidi="ar-SA"/>
            </w:rPr>
            <w:fldChar w:fldCharType="begin"/>
          </w:r>
          <w:r>
            <w:rPr>
              <w:rFonts w:hint="eastAsia" w:ascii="Times New Roman" w:hAnsi="Times New Roman" w:eastAsia="宋体" w:cs="Times New Roman"/>
              <w:b/>
              <w:bCs/>
              <w:color w:val="auto"/>
              <w:kern w:val="2"/>
              <w:sz w:val="28"/>
              <w:szCs w:val="28"/>
              <w:highlight w:val="none"/>
              <w:lang w:val="en-US" w:eastAsia="zh-CN" w:bidi="ar-SA"/>
            </w:rPr>
            <w:instrText xml:space="preserve">TOC \o "1-1" \h \u </w:instrText>
          </w:r>
          <w:r>
            <w:rPr>
              <w:rFonts w:hint="eastAsia" w:ascii="Times New Roman" w:hAnsi="Times New Roman" w:eastAsia="宋体" w:cs="Times New Roman"/>
              <w:b/>
              <w:bCs/>
              <w:color w:val="auto"/>
              <w:kern w:val="2"/>
              <w:sz w:val="28"/>
              <w:szCs w:val="28"/>
              <w:highlight w:val="none"/>
              <w:lang w:val="en-US" w:eastAsia="zh-CN" w:bidi="ar-SA"/>
            </w:rPr>
            <w:fldChar w:fldCharType="separate"/>
          </w:r>
        </w:p>
        <w:p w14:paraId="181CAE45">
          <w:pPr>
            <w:pStyle w:val="25"/>
            <w:tabs>
              <w:tab w:val="right" w:leader="dot" w:pos="9708"/>
            </w:tabs>
            <w:spacing w:line="480" w:lineRule="auto"/>
            <w:rPr>
              <w:sz w:val="32"/>
              <w:szCs w:val="32"/>
            </w:rPr>
          </w:pPr>
          <w:r>
            <w:rPr>
              <w:rFonts w:hint="eastAsia" w:ascii="Times New Roman" w:hAnsi="Times New Roman" w:eastAsia="宋体" w:cs="Times New Roman"/>
              <w:bCs/>
              <w:color w:val="auto"/>
              <w:kern w:val="2"/>
              <w:sz w:val="32"/>
              <w:szCs w:val="32"/>
              <w:highlight w:val="none"/>
              <w:lang w:val="en-US" w:eastAsia="zh-CN" w:bidi="ar-SA"/>
            </w:rPr>
            <w:t>第一章 招标公告</w:t>
          </w:r>
          <w:r>
            <w:rPr>
              <w:rFonts w:hint="eastAsia" w:ascii="Times New Roman" w:hAnsi="Times New Roman" w:eastAsia="宋体" w:cs="Times New Roman"/>
              <w:bCs/>
              <w:color w:val="auto"/>
              <w:kern w:val="2"/>
              <w:sz w:val="32"/>
              <w:szCs w:val="32"/>
              <w:highlight w:val="none"/>
              <w:lang w:val="en-US" w:eastAsia="zh-CN" w:bidi="ar-SA"/>
            </w:rPr>
            <w:fldChar w:fldCharType="begin"/>
          </w:r>
          <w:r>
            <w:rPr>
              <w:rFonts w:hint="eastAsia" w:ascii="Times New Roman" w:hAnsi="Times New Roman" w:eastAsia="宋体" w:cs="Times New Roman"/>
              <w:bCs/>
              <w:kern w:val="2"/>
              <w:sz w:val="32"/>
              <w:szCs w:val="32"/>
              <w:highlight w:val="none"/>
              <w:lang w:val="en-US" w:eastAsia="zh-CN" w:bidi="ar-SA"/>
            </w:rPr>
            <w:instrText xml:space="preserve"> HYPERLINK \l _Toc28795 </w:instrText>
          </w:r>
          <w:r>
            <w:rPr>
              <w:rFonts w:hint="eastAsia" w:ascii="Times New Roman" w:hAnsi="Times New Roman" w:eastAsia="宋体" w:cs="Times New Roman"/>
              <w:bCs/>
              <w:kern w:val="2"/>
              <w:sz w:val="32"/>
              <w:szCs w:val="32"/>
              <w:highlight w:val="none"/>
              <w:lang w:val="en-US" w:eastAsia="zh-CN" w:bidi="ar-SA"/>
            </w:rPr>
            <w:fldChar w:fldCharType="separate"/>
          </w:r>
          <w:r>
            <w:rPr>
              <w:sz w:val="32"/>
              <w:szCs w:val="32"/>
            </w:rPr>
            <w:tab/>
          </w:r>
          <w:r>
            <w:rPr>
              <w:sz w:val="32"/>
              <w:szCs w:val="32"/>
            </w:rPr>
            <w:fldChar w:fldCharType="begin"/>
          </w:r>
          <w:r>
            <w:rPr>
              <w:sz w:val="32"/>
              <w:szCs w:val="32"/>
            </w:rPr>
            <w:instrText xml:space="preserve"> PAGEREF _Toc28795 \h </w:instrText>
          </w:r>
          <w:r>
            <w:rPr>
              <w:sz w:val="32"/>
              <w:szCs w:val="32"/>
            </w:rPr>
            <w:fldChar w:fldCharType="separate"/>
          </w:r>
          <w:r>
            <w:rPr>
              <w:sz w:val="32"/>
              <w:szCs w:val="32"/>
            </w:rPr>
            <w:t>1</w:t>
          </w:r>
          <w:r>
            <w:rPr>
              <w:sz w:val="32"/>
              <w:szCs w:val="32"/>
            </w:rPr>
            <w:fldChar w:fldCharType="end"/>
          </w:r>
          <w:r>
            <w:rPr>
              <w:rFonts w:hint="eastAsia" w:ascii="Times New Roman" w:hAnsi="Times New Roman" w:eastAsia="宋体" w:cs="Times New Roman"/>
              <w:bCs/>
              <w:color w:val="auto"/>
              <w:kern w:val="2"/>
              <w:sz w:val="32"/>
              <w:szCs w:val="32"/>
              <w:highlight w:val="none"/>
              <w:lang w:val="en-US" w:eastAsia="zh-CN" w:bidi="ar-SA"/>
            </w:rPr>
            <w:fldChar w:fldCharType="end"/>
          </w:r>
        </w:p>
        <w:p w14:paraId="64F51CFD">
          <w:pPr>
            <w:pStyle w:val="25"/>
            <w:tabs>
              <w:tab w:val="right" w:leader="dot" w:pos="9708"/>
            </w:tabs>
            <w:spacing w:line="480" w:lineRule="auto"/>
            <w:rPr>
              <w:sz w:val="32"/>
              <w:szCs w:val="32"/>
            </w:rPr>
          </w:pPr>
          <w:r>
            <w:rPr>
              <w:rFonts w:hint="eastAsia" w:ascii="Times New Roman" w:hAnsi="Times New Roman" w:eastAsia="宋体" w:cs="Times New Roman"/>
              <w:bCs/>
              <w:color w:val="auto"/>
              <w:kern w:val="2"/>
              <w:sz w:val="32"/>
              <w:szCs w:val="32"/>
              <w:highlight w:val="none"/>
              <w:lang w:val="en-US" w:eastAsia="zh-CN" w:bidi="ar-SA"/>
            </w:rPr>
            <w:fldChar w:fldCharType="begin"/>
          </w:r>
          <w:r>
            <w:rPr>
              <w:rFonts w:hint="eastAsia" w:ascii="Times New Roman" w:hAnsi="Times New Roman" w:eastAsia="宋体" w:cs="Times New Roman"/>
              <w:bCs/>
              <w:kern w:val="2"/>
              <w:sz w:val="32"/>
              <w:szCs w:val="32"/>
              <w:highlight w:val="none"/>
              <w:lang w:val="en-US" w:eastAsia="zh-CN" w:bidi="ar-SA"/>
            </w:rPr>
            <w:instrText xml:space="preserve"> HYPERLINK \l _Toc30269 </w:instrText>
          </w:r>
          <w:r>
            <w:rPr>
              <w:rFonts w:hint="eastAsia" w:ascii="Times New Roman" w:hAnsi="Times New Roman" w:eastAsia="宋体" w:cs="Times New Roman"/>
              <w:bCs/>
              <w:kern w:val="2"/>
              <w:sz w:val="32"/>
              <w:szCs w:val="32"/>
              <w:highlight w:val="none"/>
              <w:lang w:val="en-US" w:eastAsia="zh-CN" w:bidi="ar-SA"/>
            </w:rPr>
            <w:fldChar w:fldCharType="separate"/>
          </w:r>
          <w:r>
            <w:rPr>
              <w:rFonts w:hint="eastAsia"/>
              <w:bCs/>
              <w:sz w:val="32"/>
              <w:szCs w:val="32"/>
              <w:highlight w:val="none"/>
              <w:lang w:val="en-US" w:eastAsia="zh-CN"/>
            </w:rPr>
            <w:t>第二章  供应商须知前附表</w:t>
          </w:r>
          <w:r>
            <w:rPr>
              <w:sz w:val="32"/>
              <w:szCs w:val="32"/>
            </w:rPr>
            <w:tab/>
          </w:r>
          <w:r>
            <w:rPr>
              <w:sz w:val="32"/>
              <w:szCs w:val="32"/>
            </w:rPr>
            <w:fldChar w:fldCharType="begin"/>
          </w:r>
          <w:r>
            <w:rPr>
              <w:sz w:val="32"/>
              <w:szCs w:val="32"/>
            </w:rPr>
            <w:instrText xml:space="preserve"> PAGEREF _Toc30269 \h </w:instrText>
          </w:r>
          <w:r>
            <w:rPr>
              <w:sz w:val="32"/>
              <w:szCs w:val="32"/>
            </w:rPr>
            <w:fldChar w:fldCharType="separate"/>
          </w:r>
          <w:r>
            <w:rPr>
              <w:sz w:val="32"/>
              <w:szCs w:val="32"/>
            </w:rPr>
            <w:t>4</w:t>
          </w:r>
          <w:r>
            <w:rPr>
              <w:sz w:val="32"/>
              <w:szCs w:val="32"/>
            </w:rPr>
            <w:fldChar w:fldCharType="end"/>
          </w:r>
          <w:r>
            <w:rPr>
              <w:rFonts w:hint="eastAsia" w:ascii="Times New Roman" w:hAnsi="Times New Roman" w:eastAsia="宋体" w:cs="Times New Roman"/>
              <w:bCs/>
              <w:color w:val="auto"/>
              <w:kern w:val="2"/>
              <w:sz w:val="32"/>
              <w:szCs w:val="32"/>
              <w:highlight w:val="none"/>
              <w:lang w:val="en-US" w:eastAsia="zh-CN" w:bidi="ar-SA"/>
            </w:rPr>
            <w:fldChar w:fldCharType="end"/>
          </w:r>
        </w:p>
        <w:p w14:paraId="7BBFBF46">
          <w:pPr>
            <w:pStyle w:val="25"/>
            <w:tabs>
              <w:tab w:val="right" w:leader="dot" w:pos="9708"/>
            </w:tabs>
            <w:spacing w:line="480" w:lineRule="auto"/>
            <w:rPr>
              <w:sz w:val="32"/>
              <w:szCs w:val="32"/>
            </w:rPr>
          </w:pPr>
          <w:r>
            <w:rPr>
              <w:rFonts w:hint="eastAsia" w:ascii="Times New Roman" w:hAnsi="Times New Roman" w:eastAsia="宋体" w:cs="Times New Roman"/>
              <w:bCs/>
              <w:color w:val="auto"/>
              <w:kern w:val="2"/>
              <w:sz w:val="32"/>
              <w:szCs w:val="32"/>
              <w:highlight w:val="none"/>
              <w:lang w:val="en-US" w:eastAsia="zh-CN" w:bidi="ar-SA"/>
            </w:rPr>
            <w:fldChar w:fldCharType="begin"/>
          </w:r>
          <w:r>
            <w:rPr>
              <w:rFonts w:hint="eastAsia" w:ascii="Times New Roman" w:hAnsi="Times New Roman" w:eastAsia="宋体" w:cs="Times New Roman"/>
              <w:bCs/>
              <w:kern w:val="2"/>
              <w:sz w:val="32"/>
              <w:szCs w:val="32"/>
              <w:highlight w:val="none"/>
              <w:lang w:val="en-US" w:eastAsia="zh-CN" w:bidi="ar-SA"/>
            </w:rPr>
            <w:instrText xml:space="preserve"> HYPERLINK \l _Toc20186 </w:instrText>
          </w:r>
          <w:r>
            <w:rPr>
              <w:rFonts w:hint="eastAsia" w:ascii="Times New Roman" w:hAnsi="Times New Roman" w:eastAsia="宋体" w:cs="Times New Roman"/>
              <w:bCs/>
              <w:kern w:val="2"/>
              <w:sz w:val="32"/>
              <w:szCs w:val="32"/>
              <w:highlight w:val="none"/>
              <w:lang w:val="en-US" w:eastAsia="zh-CN" w:bidi="ar-SA"/>
            </w:rPr>
            <w:fldChar w:fldCharType="separate"/>
          </w:r>
          <w:r>
            <w:rPr>
              <w:rFonts w:hint="eastAsia"/>
              <w:bCs/>
              <w:sz w:val="32"/>
              <w:szCs w:val="32"/>
              <w:highlight w:val="none"/>
              <w:lang w:eastAsia="zh-CN"/>
            </w:rPr>
            <w:t>第三章</w:t>
          </w:r>
          <w:r>
            <w:rPr>
              <w:rFonts w:hint="eastAsia"/>
              <w:bCs/>
              <w:sz w:val="32"/>
              <w:szCs w:val="32"/>
              <w:highlight w:val="none"/>
              <w:lang w:val="en-US" w:eastAsia="zh-CN"/>
            </w:rPr>
            <w:t xml:space="preserve">  供应商须知</w:t>
          </w:r>
          <w:r>
            <w:rPr>
              <w:sz w:val="32"/>
              <w:szCs w:val="32"/>
            </w:rPr>
            <w:tab/>
          </w:r>
          <w:r>
            <w:rPr>
              <w:sz w:val="32"/>
              <w:szCs w:val="32"/>
            </w:rPr>
            <w:fldChar w:fldCharType="begin"/>
          </w:r>
          <w:r>
            <w:rPr>
              <w:sz w:val="32"/>
              <w:szCs w:val="32"/>
            </w:rPr>
            <w:instrText xml:space="preserve"> PAGEREF _Toc20186 \h </w:instrText>
          </w:r>
          <w:r>
            <w:rPr>
              <w:sz w:val="32"/>
              <w:szCs w:val="32"/>
            </w:rPr>
            <w:fldChar w:fldCharType="separate"/>
          </w:r>
          <w:r>
            <w:rPr>
              <w:sz w:val="32"/>
              <w:szCs w:val="32"/>
            </w:rPr>
            <w:t>11</w:t>
          </w:r>
          <w:r>
            <w:rPr>
              <w:sz w:val="32"/>
              <w:szCs w:val="32"/>
            </w:rPr>
            <w:fldChar w:fldCharType="end"/>
          </w:r>
          <w:r>
            <w:rPr>
              <w:rFonts w:hint="eastAsia" w:ascii="Times New Roman" w:hAnsi="Times New Roman" w:eastAsia="宋体" w:cs="Times New Roman"/>
              <w:bCs/>
              <w:color w:val="auto"/>
              <w:kern w:val="2"/>
              <w:sz w:val="32"/>
              <w:szCs w:val="32"/>
              <w:highlight w:val="none"/>
              <w:lang w:val="en-US" w:eastAsia="zh-CN" w:bidi="ar-SA"/>
            </w:rPr>
            <w:fldChar w:fldCharType="end"/>
          </w:r>
        </w:p>
        <w:p w14:paraId="46284851">
          <w:pPr>
            <w:pStyle w:val="25"/>
            <w:tabs>
              <w:tab w:val="right" w:leader="dot" w:pos="9708"/>
            </w:tabs>
            <w:spacing w:line="480" w:lineRule="auto"/>
            <w:rPr>
              <w:sz w:val="32"/>
              <w:szCs w:val="32"/>
            </w:rPr>
          </w:pPr>
          <w:r>
            <w:rPr>
              <w:rFonts w:hint="eastAsia" w:ascii="Times New Roman" w:hAnsi="Times New Roman" w:eastAsia="宋体" w:cs="Times New Roman"/>
              <w:bCs/>
              <w:color w:val="auto"/>
              <w:kern w:val="2"/>
              <w:sz w:val="32"/>
              <w:szCs w:val="32"/>
              <w:highlight w:val="none"/>
              <w:lang w:val="en-US" w:eastAsia="zh-CN" w:bidi="ar-SA"/>
            </w:rPr>
            <w:fldChar w:fldCharType="begin"/>
          </w:r>
          <w:r>
            <w:rPr>
              <w:rFonts w:hint="eastAsia" w:ascii="Times New Roman" w:hAnsi="Times New Roman" w:eastAsia="宋体" w:cs="Times New Roman"/>
              <w:bCs/>
              <w:kern w:val="2"/>
              <w:sz w:val="32"/>
              <w:szCs w:val="32"/>
              <w:highlight w:val="none"/>
              <w:lang w:val="en-US" w:eastAsia="zh-CN" w:bidi="ar-SA"/>
            </w:rPr>
            <w:instrText xml:space="preserve"> HYPERLINK \l _Toc26117 </w:instrText>
          </w:r>
          <w:r>
            <w:rPr>
              <w:rFonts w:hint="eastAsia" w:ascii="Times New Roman" w:hAnsi="Times New Roman" w:eastAsia="宋体" w:cs="Times New Roman"/>
              <w:bCs/>
              <w:kern w:val="2"/>
              <w:sz w:val="32"/>
              <w:szCs w:val="32"/>
              <w:highlight w:val="none"/>
              <w:lang w:val="en-US" w:eastAsia="zh-CN" w:bidi="ar-SA"/>
            </w:rPr>
            <w:fldChar w:fldCharType="separate"/>
          </w:r>
          <w:r>
            <w:rPr>
              <w:rFonts w:hint="eastAsia" w:asciiTheme="minorEastAsia" w:hAnsiTheme="minorEastAsia" w:eastAsiaTheme="minorEastAsia" w:cstheme="minorEastAsia"/>
              <w:bCs/>
              <w:kern w:val="0"/>
              <w:sz w:val="32"/>
              <w:szCs w:val="32"/>
              <w:highlight w:val="none"/>
              <w:lang w:val="en-US" w:eastAsia="zh-CN"/>
            </w:rPr>
            <w:t xml:space="preserve">第四章  </w:t>
          </w:r>
          <w:r>
            <w:rPr>
              <w:rFonts w:hint="eastAsia" w:ascii="宋体" w:hAnsi="宋体" w:cs="宋体"/>
              <w:bCs/>
              <w:kern w:val="0"/>
              <w:sz w:val="32"/>
              <w:szCs w:val="32"/>
              <w:highlight w:val="none"/>
            </w:rPr>
            <w:t>合同条款</w:t>
          </w:r>
          <w:r>
            <w:rPr>
              <w:sz w:val="32"/>
              <w:szCs w:val="32"/>
            </w:rPr>
            <w:tab/>
          </w:r>
          <w:r>
            <w:rPr>
              <w:sz w:val="32"/>
              <w:szCs w:val="32"/>
            </w:rPr>
            <w:fldChar w:fldCharType="begin"/>
          </w:r>
          <w:r>
            <w:rPr>
              <w:sz w:val="32"/>
              <w:szCs w:val="32"/>
            </w:rPr>
            <w:instrText xml:space="preserve"> PAGEREF _Toc26117 \h </w:instrText>
          </w:r>
          <w:r>
            <w:rPr>
              <w:sz w:val="32"/>
              <w:szCs w:val="32"/>
            </w:rPr>
            <w:fldChar w:fldCharType="separate"/>
          </w:r>
          <w:r>
            <w:rPr>
              <w:sz w:val="32"/>
              <w:szCs w:val="32"/>
            </w:rPr>
            <w:t>31</w:t>
          </w:r>
          <w:r>
            <w:rPr>
              <w:sz w:val="32"/>
              <w:szCs w:val="32"/>
            </w:rPr>
            <w:fldChar w:fldCharType="end"/>
          </w:r>
          <w:r>
            <w:rPr>
              <w:rFonts w:hint="eastAsia" w:ascii="Times New Roman" w:hAnsi="Times New Roman" w:eastAsia="宋体" w:cs="Times New Roman"/>
              <w:bCs/>
              <w:color w:val="auto"/>
              <w:kern w:val="2"/>
              <w:sz w:val="32"/>
              <w:szCs w:val="32"/>
              <w:highlight w:val="none"/>
              <w:lang w:val="en-US" w:eastAsia="zh-CN" w:bidi="ar-SA"/>
            </w:rPr>
            <w:fldChar w:fldCharType="end"/>
          </w:r>
        </w:p>
        <w:p w14:paraId="66A1FB54">
          <w:pPr>
            <w:pStyle w:val="25"/>
            <w:tabs>
              <w:tab w:val="right" w:leader="dot" w:pos="9708"/>
            </w:tabs>
            <w:spacing w:line="480" w:lineRule="auto"/>
            <w:rPr>
              <w:sz w:val="32"/>
              <w:szCs w:val="32"/>
            </w:rPr>
          </w:pPr>
          <w:r>
            <w:rPr>
              <w:rFonts w:hint="eastAsia" w:ascii="Times New Roman" w:hAnsi="Times New Roman" w:eastAsia="宋体" w:cs="Times New Roman"/>
              <w:bCs/>
              <w:color w:val="auto"/>
              <w:kern w:val="2"/>
              <w:sz w:val="32"/>
              <w:szCs w:val="32"/>
              <w:highlight w:val="none"/>
              <w:lang w:val="en-US" w:eastAsia="zh-CN" w:bidi="ar-SA"/>
            </w:rPr>
            <w:fldChar w:fldCharType="begin"/>
          </w:r>
          <w:r>
            <w:rPr>
              <w:rFonts w:hint="eastAsia" w:ascii="Times New Roman" w:hAnsi="Times New Roman" w:eastAsia="宋体" w:cs="Times New Roman"/>
              <w:bCs/>
              <w:kern w:val="2"/>
              <w:sz w:val="32"/>
              <w:szCs w:val="32"/>
              <w:highlight w:val="none"/>
              <w:lang w:val="en-US" w:eastAsia="zh-CN" w:bidi="ar-SA"/>
            </w:rPr>
            <w:instrText xml:space="preserve"> HYPERLINK \l _Toc31150 </w:instrText>
          </w:r>
          <w:r>
            <w:rPr>
              <w:rFonts w:hint="eastAsia" w:ascii="Times New Roman" w:hAnsi="Times New Roman" w:eastAsia="宋体" w:cs="Times New Roman"/>
              <w:bCs/>
              <w:kern w:val="2"/>
              <w:sz w:val="32"/>
              <w:szCs w:val="32"/>
              <w:highlight w:val="none"/>
              <w:lang w:val="en-US" w:eastAsia="zh-CN" w:bidi="ar-SA"/>
            </w:rPr>
            <w:fldChar w:fldCharType="separate"/>
          </w:r>
          <w:r>
            <w:rPr>
              <w:rFonts w:hint="eastAsia" w:asciiTheme="minorEastAsia" w:hAnsiTheme="minorEastAsia" w:eastAsiaTheme="minorEastAsia" w:cstheme="minorEastAsia"/>
              <w:bCs/>
              <w:sz w:val="32"/>
              <w:szCs w:val="32"/>
              <w:highlight w:val="none"/>
              <w:lang w:val="en-US" w:eastAsia="zh-CN"/>
            </w:rPr>
            <w:t>第五章  服务需求</w:t>
          </w:r>
          <w:r>
            <w:rPr>
              <w:sz w:val="32"/>
              <w:szCs w:val="32"/>
            </w:rPr>
            <w:tab/>
          </w:r>
          <w:r>
            <w:rPr>
              <w:sz w:val="32"/>
              <w:szCs w:val="32"/>
            </w:rPr>
            <w:fldChar w:fldCharType="begin"/>
          </w:r>
          <w:r>
            <w:rPr>
              <w:sz w:val="32"/>
              <w:szCs w:val="32"/>
            </w:rPr>
            <w:instrText xml:space="preserve"> PAGEREF _Toc31150 \h </w:instrText>
          </w:r>
          <w:r>
            <w:rPr>
              <w:sz w:val="32"/>
              <w:szCs w:val="32"/>
            </w:rPr>
            <w:fldChar w:fldCharType="separate"/>
          </w:r>
          <w:r>
            <w:rPr>
              <w:sz w:val="32"/>
              <w:szCs w:val="32"/>
            </w:rPr>
            <w:t>35</w:t>
          </w:r>
          <w:r>
            <w:rPr>
              <w:sz w:val="32"/>
              <w:szCs w:val="32"/>
            </w:rPr>
            <w:fldChar w:fldCharType="end"/>
          </w:r>
          <w:r>
            <w:rPr>
              <w:rFonts w:hint="eastAsia" w:ascii="Times New Roman" w:hAnsi="Times New Roman" w:eastAsia="宋体" w:cs="Times New Roman"/>
              <w:bCs/>
              <w:color w:val="auto"/>
              <w:kern w:val="2"/>
              <w:sz w:val="32"/>
              <w:szCs w:val="32"/>
              <w:highlight w:val="none"/>
              <w:lang w:val="en-US" w:eastAsia="zh-CN" w:bidi="ar-SA"/>
            </w:rPr>
            <w:fldChar w:fldCharType="end"/>
          </w:r>
        </w:p>
        <w:p w14:paraId="1970246A">
          <w:pPr>
            <w:pStyle w:val="25"/>
            <w:tabs>
              <w:tab w:val="right" w:leader="dot" w:pos="9708"/>
            </w:tabs>
            <w:spacing w:line="480" w:lineRule="auto"/>
            <w:rPr>
              <w:sz w:val="32"/>
              <w:szCs w:val="32"/>
            </w:rPr>
          </w:pPr>
          <w:r>
            <w:rPr>
              <w:rFonts w:hint="eastAsia" w:ascii="Times New Roman" w:hAnsi="Times New Roman" w:eastAsia="宋体" w:cs="Times New Roman"/>
              <w:bCs/>
              <w:color w:val="auto"/>
              <w:kern w:val="2"/>
              <w:sz w:val="32"/>
              <w:szCs w:val="32"/>
              <w:highlight w:val="none"/>
              <w:lang w:val="en-US" w:eastAsia="zh-CN" w:bidi="ar-SA"/>
            </w:rPr>
            <w:fldChar w:fldCharType="begin"/>
          </w:r>
          <w:r>
            <w:rPr>
              <w:rFonts w:hint="eastAsia" w:ascii="Times New Roman" w:hAnsi="Times New Roman" w:eastAsia="宋体" w:cs="Times New Roman"/>
              <w:bCs/>
              <w:kern w:val="2"/>
              <w:sz w:val="32"/>
              <w:szCs w:val="32"/>
              <w:highlight w:val="none"/>
              <w:lang w:val="en-US" w:eastAsia="zh-CN" w:bidi="ar-SA"/>
            </w:rPr>
            <w:instrText xml:space="preserve"> HYPERLINK \l _Toc27033 </w:instrText>
          </w:r>
          <w:r>
            <w:rPr>
              <w:rFonts w:hint="eastAsia" w:ascii="Times New Roman" w:hAnsi="Times New Roman" w:eastAsia="宋体" w:cs="Times New Roman"/>
              <w:bCs/>
              <w:kern w:val="2"/>
              <w:sz w:val="32"/>
              <w:szCs w:val="32"/>
              <w:highlight w:val="none"/>
              <w:lang w:val="en-US" w:eastAsia="zh-CN" w:bidi="ar-SA"/>
            </w:rPr>
            <w:fldChar w:fldCharType="separate"/>
          </w:r>
          <w:r>
            <w:rPr>
              <w:rFonts w:hint="eastAsia" w:asciiTheme="minorEastAsia" w:hAnsiTheme="minorEastAsia" w:eastAsiaTheme="minorEastAsia" w:cstheme="minorEastAsia"/>
              <w:bCs/>
              <w:sz w:val="32"/>
              <w:szCs w:val="32"/>
              <w:highlight w:val="none"/>
              <w:lang w:eastAsia="zh-CN"/>
            </w:rPr>
            <w:t>第六章</w:t>
          </w:r>
          <w:r>
            <w:rPr>
              <w:rFonts w:hint="eastAsia" w:asciiTheme="minorEastAsia" w:hAnsiTheme="minorEastAsia" w:eastAsiaTheme="minorEastAsia" w:cstheme="minorEastAsia"/>
              <w:bCs/>
              <w:sz w:val="32"/>
              <w:szCs w:val="32"/>
              <w:highlight w:val="none"/>
              <w:lang w:val="en-US" w:eastAsia="zh-CN"/>
            </w:rPr>
            <w:t xml:space="preserve">  评标标准及办法</w:t>
          </w:r>
          <w:r>
            <w:rPr>
              <w:sz w:val="32"/>
              <w:szCs w:val="32"/>
            </w:rPr>
            <w:tab/>
          </w:r>
          <w:r>
            <w:rPr>
              <w:sz w:val="32"/>
              <w:szCs w:val="32"/>
            </w:rPr>
            <w:fldChar w:fldCharType="begin"/>
          </w:r>
          <w:r>
            <w:rPr>
              <w:sz w:val="32"/>
              <w:szCs w:val="32"/>
            </w:rPr>
            <w:instrText xml:space="preserve"> PAGEREF _Toc27033 \h </w:instrText>
          </w:r>
          <w:r>
            <w:rPr>
              <w:sz w:val="32"/>
              <w:szCs w:val="32"/>
            </w:rPr>
            <w:fldChar w:fldCharType="separate"/>
          </w:r>
          <w:r>
            <w:rPr>
              <w:sz w:val="32"/>
              <w:szCs w:val="32"/>
            </w:rPr>
            <w:t>45</w:t>
          </w:r>
          <w:r>
            <w:rPr>
              <w:sz w:val="32"/>
              <w:szCs w:val="32"/>
            </w:rPr>
            <w:fldChar w:fldCharType="end"/>
          </w:r>
          <w:r>
            <w:rPr>
              <w:rFonts w:hint="eastAsia" w:ascii="Times New Roman" w:hAnsi="Times New Roman" w:eastAsia="宋体" w:cs="Times New Roman"/>
              <w:bCs/>
              <w:color w:val="auto"/>
              <w:kern w:val="2"/>
              <w:sz w:val="32"/>
              <w:szCs w:val="32"/>
              <w:highlight w:val="none"/>
              <w:lang w:val="en-US" w:eastAsia="zh-CN" w:bidi="ar-SA"/>
            </w:rPr>
            <w:fldChar w:fldCharType="end"/>
          </w:r>
        </w:p>
        <w:p w14:paraId="3F359E6C">
          <w:pPr>
            <w:pStyle w:val="25"/>
            <w:tabs>
              <w:tab w:val="right" w:leader="dot" w:pos="9708"/>
            </w:tabs>
            <w:spacing w:line="480" w:lineRule="auto"/>
          </w:pPr>
          <w:r>
            <w:rPr>
              <w:rFonts w:hint="eastAsia" w:ascii="Times New Roman" w:hAnsi="Times New Roman" w:eastAsia="宋体" w:cs="Times New Roman"/>
              <w:bCs/>
              <w:color w:val="auto"/>
              <w:kern w:val="2"/>
              <w:sz w:val="32"/>
              <w:szCs w:val="32"/>
              <w:highlight w:val="none"/>
              <w:lang w:val="en-US" w:eastAsia="zh-CN" w:bidi="ar-SA"/>
            </w:rPr>
            <w:fldChar w:fldCharType="begin"/>
          </w:r>
          <w:r>
            <w:rPr>
              <w:rFonts w:hint="eastAsia" w:ascii="Times New Roman" w:hAnsi="Times New Roman" w:eastAsia="宋体" w:cs="Times New Roman"/>
              <w:bCs/>
              <w:kern w:val="2"/>
              <w:sz w:val="32"/>
              <w:szCs w:val="32"/>
              <w:highlight w:val="none"/>
              <w:lang w:val="en-US" w:eastAsia="zh-CN" w:bidi="ar-SA"/>
            </w:rPr>
            <w:instrText xml:space="preserve"> HYPERLINK \l _Toc30891 </w:instrText>
          </w:r>
          <w:r>
            <w:rPr>
              <w:rFonts w:hint="eastAsia" w:ascii="Times New Roman" w:hAnsi="Times New Roman" w:eastAsia="宋体" w:cs="Times New Roman"/>
              <w:bCs/>
              <w:kern w:val="2"/>
              <w:sz w:val="32"/>
              <w:szCs w:val="32"/>
              <w:highlight w:val="none"/>
              <w:lang w:val="en-US" w:eastAsia="zh-CN" w:bidi="ar-SA"/>
            </w:rPr>
            <w:fldChar w:fldCharType="separate"/>
          </w:r>
          <w:r>
            <w:rPr>
              <w:rFonts w:hint="eastAsia" w:ascii="宋体" w:hAnsi="宋体" w:cs="宋体"/>
              <w:bCs/>
              <w:sz w:val="32"/>
              <w:szCs w:val="32"/>
              <w:highlight w:val="none"/>
              <w:lang w:val="en-US" w:eastAsia="zh-CN"/>
            </w:rPr>
            <w:t>第七章  投标文件</w:t>
          </w:r>
          <w:r>
            <w:rPr>
              <w:rFonts w:hint="eastAsia" w:ascii="宋体" w:hAnsi="宋体" w:eastAsia="宋体" w:cs="宋体"/>
              <w:bCs/>
              <w:sz w:val="32"/>
              <w:szCs w:val="32"/>
              <w:highlight w:val="none"/>
              <w:lang w:val="en-US" w:eastAsia="zh-CN"/>
            </w:rPr>
            <w:t>格式</w:t>
          </w:r>
          <w:r>
            <w:rPr>
              <w:sz w:val="32"/>
              <w:szCs w:val="32"/>
            </w:rPr>
            <w:tab/>
          </w:r>
          <w:r>
            <w:rPr>
              <w:sz w:val="32"/>
              <w:szCs w:val="32"/>
            </w:rPr>
            <w:fldChar w:fldCharType="begin"/>
          </w:r>
          <w:r>
            <w:rPr>
              <w:sz w:val="32"/>
              <w:szCs w:val="32"/>
            </w:rPr>
            <w:instrText xml:space="preserve"> PAGEREF _Toc30891 \h </w:instrText>
          </w:r>
          <w:r>
            <w:rPr>
              <w:sz w:val="32"/>
              <w:szCs w:val="32"/>
            </w:rPr>
            <w:fldChar w:fldCharType="separate"/>
          </w:r>
          <w:r>
            <w:rPr>
              <w:sz w:val="32"/>
              <w:szCs w:val="32"/>
            </w:rPr>
            <w:t>51</w:t>
          </w:r>
          <w:r>
            <w:rPr>
              <w:sz w:val="32"/>
              <w:szCs w:val="32"/>
            </w:rPr>
            <w:fldChar w:fldCharType="end"/>
          </w:r>
          <w:r>
            <w:rPr>
              <w:rFonts w:hint="eastAsia" w:ascii="Times New Roman" w:hAnsi="Times New Roman" w:eastAsia="宋体" w:cs="Times New Roman"/>
              <w:bCs/>
              <w:color w:val="auto"/>
              <w:kern w:val="2"/>
              <w:sz w:val="32"/>
              <w:szCs w:val="32"/>
              <w:highlight w:val="none"/>
              <w:lang w:val="en-US" w:eastAsia="zh-CN" w:bidi="ar-SA"/>
            </w:rPr>
            <w:fldChar w:fldCharType="end"/>
          </w:r>
        </w:p>
        <w:p w14:paraId="1D4E2647">
          <w:pPr>
            <w:keepNext w:val="0"/>
            <w:keepLines w:val="0"/>
            <w:pageBreakBefore w:val="0"/>
            <w:widowControl w:val="0"/>
            <w:tabs>
              <w:tab w:val="left" w:pos="3921"/>
              <w:tab w:val="center" w:pos="5194"/>
            </w:tabs>
            <w:kinsoku/>
            <w:wordWrap/>
            <w:overflowPunct/>
            <w:topLinePunct w:val="0"/>
            <w:autoSpaceDE/>
            <w:autoSpaceDN/>
            <w:bidi w:val="0"/>
            <w:adjustRightInd/>
            <w:snapToGrid/>
            <w:spacing w:line="360" w:lineRule="auto"/>
            <w:jc w:val="both"/>
            <w:textAlignment w:val="auto"/>
            <w:outlineLvl w:val="0"/>
            <w:rPr>
              <w:rFonts w:hint="eastAsia" w:ascii="Times New Roman" w:hAnsi="Times New Roman" w:eastAsia="宋体" w:cs="Times New Roman"/>
              <w:bCs/>
              <w:color w:val="auto"/>
              <w:kern w:val="2"/>
              <w:sz w:val="21"/>
              <w:szCs w:val="28"/>
              <w:highlight w:val="none"/>
              <w:lang w:val="en-US" w:eastAsia="zh-CN" w:bidi="ar-SA"/>
            </w:rPr>
          </w:pPr>
          <w:r>
            <w:rPr>
              <w:rFonts w:hint="eastAsia" w:ascii="Times New Roman" w:hAnsi="Times New Roman" w:eastAsia="宋体" w:cs="Times New Roman"/>
              <w:bCs/>
              <w:color w:val="auto"/>
              <w:kern w:val="2"/>
              <w:szCs w:val="28"/>
              <w:highlight w:val="none"/>
              <w:lang w:val="en-US" w:eastAsia="zh-CN" w:bidi="ar-SA"/>
            </w:rPr>
            <w:fldChar w:fldCharType="end"/>
          </w:r>
        </w:p>
      </w:sdtContent>
    </w:sdt>
    <w:p w14:paraId="546DD074">
      <w:pPr>
        <w:pStyle w:val="2"/>
        <w:rPr>
          <w:rFonts w:hint="eastAsia"/>
          <w:lang w:val="en-US" w:eastAsia="zh-CN"/>
        </w:rPr>
        <w:sectPr>
          <w:headerReference r:id="rId5" w:type="default"/>
          <w:footerReference r:id="rId6" w:type="default"/>
          <w:pgSz w:w="11906" w:h="16839"/>
          <w:pgMar w:top="1431" w:right="1111" w:bottom="1156" w:left="1087" w:header="850" w:footer="964" w:gutter="0"/>
          <w:pgNumType w:fmt="decimal" w:start="1"/>
          <w:cols w:space="720" w:num="1"/>
        </w:sectPr>
      </w:pPr>
    </w:p>
    <w:p w14:paraId="7A240FDC">
      <w:pPr>
        <w:numPr>
          <w:ilvl w:val="0"/>
          <w:numId w:val="0"/>
        </w:numPr>
        <w:tabs>
          <w:tab w:val="left" w:pos="0"/>
        </w:tabs>
        <w:autoSpaceDE w:val="0"/>
        <w:autoSpaceDN w:val="0"/>
        <w:adjustRightInd w:val="0"/>
        <w:spacing w:line="360" w:lineRule="auto"/>
        <w:jc w:val="center"/>
        <w:rPr>
          <w:rFonts w:hint="eastAsia" w:ascii="Times New Roman" w:hAnsi="Times New Roman" w:eastAsia="宋体" w:cs="Times New Roman"/>
          <w:b/>
          <w:bCs/>
          <w:color w:val="auto"/>
          <w:kern w:val="2"/>
          <w:sz w:val="28"/>
          <w:szCs w:val="28"/>
          <w:highlight w:val="none"/>
          <w:lang w:val="en-US" w:eastAsia="zh-CN" w:bidi="ar-SA"/>
        </w:rPr>
      </w:pPr>
      <w:r>
        <w:rPr>
          <w:rFonts w:hint="eastAsia" w:ascii="Times New Roman" w:hAnsi="Times New Roman" w:eastAsia="宋体" w:cs="Times New Roman"/>
          <w:b/>
          <w:bCs/>
          <w:color w:val="auto"/>
          <w:kern w:val="2"/>
          <w:sz w:val="28"/>
          <w:szCs w:val="28"/>
          <w:lang w:val="en-US" w:eastAsia="zh-CN" w:bidi="ar-SA"/>
        </w:rPr>
        <w:t>第一章</w:t>
      </w:r>
      <w:r>
        <w:rPr>
          <w:rFonts w:hint="eastAsia" w:cs="Times New Roman"/>
          <w:b/>
          <w:bCs/>
          <w:color w:val="auto"/>
          <w:kern w:val="2"/>
          <w:sz w:val="28"/>
          <w:szCs w:val="28"/>
          <w:highlight w:val="none"/>
          <w:lang w:val="en-US" w:eastAsia="zh-CN" w:bidi="ar-SA"/>
        </w:rPr>
        <w:t xml:space="preserve"> </w:t>
      </w:r>
      <w:r>
        <w:rPr>
          <w:rFonts w:hint="eastAsia" w:ascii="Times New Roman" w:hAnsi="Times New Roman" w:eastAsia="宋体" w:cs="Times New Roman"/>
          <w:b/>
          <w:bCs/>
          <w:color w:val="auto"/>
          <w:kern w:val="2"/>
          <w:sz w:val="28"/>
          <w:szCs w:val="28"/>
          <w:highlight w:val="none"/>
          <w:lang w:val="en-US" w:eastAsia="zh-CN" w:bidi="ar-SA"/>
        </w:rPr>
        <w:t>招标公告</w:t>
      </w:r>
      <w:bookmarkEnd w:id="11"/>
      <w:bookmarkStart w:id="12" w:name="_Toc29876"/>
      <w:bookmarkStart w:id="13" w:name="_Toc10738"/>
      <w:bookmarkStart w:id="14" w:name="_Toc28359011"/>
      <w:bookmarkStart w:id="15" w:name="_Toc17316"/>
      <w:bookmarkStart w:id="16" w:name="_Toc35393797"/>
    </w:p>
    <w:bookmarkEnd w:id="12"/>
    <w:bookmarkEnd w:id="13"/>
    <w:bookmarkEnd w:id="14"/>
    <w:bookmarkEnd w:id="15"/>
    <w:bookmarkEnd w:id="16"/>
    <w:p w14:paraId="5D4342E5">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kern w:val="2"/>
          <w:sz w:val="27"/>
          <w:szCs w:val="27"/>
          <w:highlight w:val="none"/>
          <w:shd w:val="clear" w:fill="F7F7F7"/>
          <w:lang w:val="en-US" w:eastAsia="zh-CN" w:bidi="ar-SA"/>
        </w:rPr>
      </w:pPr>
      <w:r>
        <w:rPr>
          <w:rFonts w:hint="eastAsia" w:ascii="仿宋" w:hAnsi="仿宋" w:eastAsia="仿宋" w:cs="仿宋"/>
          <w:color w:val="auto"/>
          <w:kern w:val="2"/>
          <w:sz w:val="27"/>
          <w:szCs w:val="27"/>
          <w:highlight w:val="none"/>
          <w:shd w:val="clear" w:fill="F7F7F7"/>
          <w:lang w:val="en-US" w:eastAsia="zh-CN" w:bidi="ar-SA"/>
        </w:rPr>
        <w:t>项目概况</w:t>
      </w:r>
    </w:p>
    <w:p w14:paraId="17B1F40D">
      <w:pPr>
        <w:pBdr>
          <w:top w:val="single" w:color="auto" w:sz="4" w:space="1"/>
          <w:left w:val="single" w:color="auto" w:sz="4" w:space="4"/>
          <w:bottom w:val="single" w:color="auto" w:sz="4" w:space="1"/>
          <w:right w:val="single" w:color="auto" w:sz="4" w:space="4"/>
        </w:pBdr>
        <w:spacing w:line="360" w:lineRule="auto"/>
        <w:ind w:firstLine="540" w:firstLineChars="200"/>
        <w:rPr>
          <w:rFonts w:hint="eastAsia" w:ascii="Times New Roman" w:hAnsi="Times New Roman" w:eastAsia="宋体" w:cs="Times New Roman"/>
          <w:b/>
          <w:bCs/>
          <w:color w:val="auto"/>
          <w:kern w:val="2"/>
          <w:sz w:val="28"/>
          <w:szCs w:val="28"/>
          <w:highlight w:val="none"/>
          <w:lang w:val="en-US" w:eastAsia="zh-CN" w:bidi="ar-SA"/>
        </w:rPr>
      </w:pPr>
      <w:r>
        <w:rPr>
          <w:rFonts w:hint="eastAsia" w:ascii="仿宋" w:hAnsi="仿宋" w:eastAsia="仿宋" w:cs="仿宋"/>
          <w:color w:val="auto"/>
          <w:kern w:val="2"/>
          <w:sz w:val="27"/>
          <w:szCs w:val="27"/>
          <w:highlight w:val="none"/>
          <w:shd w:val="clear" w:fill="F7F7F7"/>
          <w:lang w:val="en-US" w:eastAsia="zh-CN" w:bidi="ar-SA"/>
        </w:rPr>
        <w:t>新疆群星耀天山民间文艺作品海选及展演项目的潜在供应商应在中国政府采购网新疆分网（政府采购云平台）获取采购文件，并于2025年7月10日11点00分（北京时间）前提交响应文件。</w:t>
      </w:r>
    </w:p>
    <w:p w14:paraId="61F7B5E6">
      <w:pPr>
        <w:pStyle w:val="28"/>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highlight w:val="none"/>
        </w:rPr>
      </w:pPr>
      <w:r>
        <w:rPr>
          <w:rStyle w:val="33"/>
          <w:rFonts w:ascii="黑体" w:hAnsi="宋体" w:eastAsia="黑体" w:cs="黑体"/>
          <w:color w:val="auto"/>
          <w:sz w:val="27"/>
          <w:szCs w:val="27"/>
          <w:highlight w:val="none"/>
        </w:rPr>
        <w:t>一、项目基本情况</w:t>
      </w:r>
    </w:p>
    <w:p w14:paraId="69289DD0">
      <w:pPr>
        <w:pStyle w:val="28"/>
        <w:keepNext w:val="0"/>
        <w:keepLines w:val="0"/>
        <w:widowControl/>
        <w:suppressLineNumbers w:val="0"/>
        <w:spacing w:before="75" w:beforeAutospacing="0" w:after="75" w:afterAutospacing="0" w:line="300" w:lineRule="atLeast"/>
        <w:ind w:left="0" w:right="0" w:firstLine="420"/>
        <w:rPr>
          <w:rFonts w:hint="eastAsia" w:eastAsia="仿宋"/>
          <w:color w:val="auto"/>
          <w:highlight w:val="none"/>
          <w:shd w:val="clear" w:color="auto" w:fill="auto"/>
          <w:lang w:eastAsia="zh-CN"/>
        </w:rPr>
      </w:pPr>
      <w:r>
        <w:rPr>
          <w:rFonts w:ascii="仿宋" w:hAnsi="仿宋" w:eastAsia="仿宋" w:cs="仿宋"/>
          <w:color w:val="auto"/>
          <w:sz w:val="27"/>
          <w:szCs w:val="27"/>
          <w:highlight w:val="none"/>
          <w:shd w:val="clear" w:color="auto" w:fill="auto"/>
        </w:rPr>
        <w:t>项目编号：</w:t>
      </w:r>
      <w:r>
        <w:rPr>
          <w:rFonts w:hint="eastAsia" w:ascii="仿宋" w:hAnsi="仿宋" w:eastAsia="仿宋" w:cs="仿宋"/>
          <w:color w:val="auto"/>
          <w:sz w:val="27"/>
          <w:szCs w:val="27"/>
          <w:highlight w:val="none"/>
          <w:shd w:val="clear" w:color="auto" w:fill="auto"/>
          <w:lang w:eastAsia="zh-CN"/>
        </w:rPr>
        <w:t>SSQYZB-FW2025031（1）</w:t>
      </w:r>
    </w:p>
    <w:p w14:paraId="2DDD1AB4">
      <w:pPr>
        <w:pStyle w:val="28"/>
        <w:keepNext w:val="0"/>
        <w:keepLines w:val="0"/>
        <w:widowControl/>
        <w:suppressLineNumbers w:val="0"/>
        <w:spacing w:before="75" w:beforeAutospacing="0" w:after="75" w:afterAutospacing="0" w:line="300" w:lineRule="atLeast"/>
        <w:ind w:left="0" w:right="0" w:firstLine="420"/>
        <w:rPr>
          <w:rFonts w:hint="eastAsia" w:eastAsia="仿宋"/>
          <w:color w:val="auto"/>
          <w:highlight w:val="none"/>
          <w:shd w:val="clear" w:color="auto" w:fill="auto"/>
          <w:lang w:eastAsia="zh-CN"/>
        </w:rPr>
      </w:pPr>
      <w:r>
        <w:rPr>
          <w:rFonts w:hint="eastAsia" w:ascii="仿宋" w:hAnsi="仿宋" w:eastAsia="仿宋" w:cs="仿宋"/>
          <w:color w:val="auto"/>
          <w:sz w:val="27"/>
          <w:szCs w:val="27"/>
          <w:highlight w:val="none"/>
          <w:shd w:val="clear" w:color="auto" w:fill="auto"/>
        </w:rPr>
        <w:t>项目名称：</w:t>
      </w:r>
      <w:r>
        <w:rPr>
          <w:rFonts w:hint="eastAsia" w:ascii="仿宋" w:hAnsi="仿宋" w:eastAsia="仿宋" w:cs="仿宋"/>
          <w:color w:val="auto"/>
          <w:sz w:val="27"/>
          <w:szCs w:val="27"/>
          <w:highlight w:val="none"/>
          <w:shd w:val="clear" w:color="auto" w:fill="auto"/>
          <w:lang w:eastAsia="zh-CN"/>
        </w:rPr>
        <w:t>新疆群星耀天山民间文艺作品海选及展演项目</w:t>
      </w:r>
    </w:p>
    <w:p w14:paraId="01B4E944">
      <w:pPr>
        <w:pStyle w:val="28"/>
        <w:keepNext w:val="0"/>
        <w:keepLines w:val="0"/>
        <w:widowControl/>
        <w:suppressLineNumbers w:val="0"/>
        <w:spacing w:before="75" w:beforeAutospacing="0" w:after="75" w:afterAutospacing="0" w:line="300" w:lineRule="atLeast"/>
        <w:ind w:left="0" w:right="0" w:firstLine="420"/>
        <w:rPr>
          <w:color w:val="auto"/>
          <w:highlight w:val="none"/>
          <w:shd w:val="clear" w:color="auto" w:fill="auto"/>
        </w:rPr>
      </w:pPr>
      <w:r>
        <w:rPr>
          <w:rFonts w:hint="eastAsia" w:ascii="仿宋" w:hAnsi="仿宋" w:eastAsia="仿宋" w:cs="仿宋"/>
          <w:color w:val="auto"/>
          <w:sz w:val="27"/>
          <w:szCs w:val="27"/>
          <w:highlight w:val="none"/>
          <w:shd w:val="clear" w:color="auto" w:fill="auto"/>
        </w:rPr>
        <w:t>采购方式：公开招标</w:t>
      </w:r>
    </w:p>
    <w:p w14:paraId="71C708F5">
      <w:pPr>
        <w:pStyle w:val="28"/>
        <w:keepNext w:val="0"/>
        <w:keepLines w:val="0"/>
        <w:widowControl/>
        <w:suppressLineNumbers w:val="0"/>
        <w:spacing w:before="75" w:beforeAutospacing="0" w:after="75" w:afterAutospacing="0" w:line="300" w:lineRule="atLeast"/>
        <w:ind w:left="0" w:right="0" w:firstLine="420"/>
        <w:rPr>
          <w:rFonts w:hint="default" w:eastAsia="仿宋"/>
          <w:color w:val="auto"/>
          <w:highlight w:val="none"/>
          <w:shd w:val="clear" w:color="auto" w:fill="auto"/>
          <w:lang w:val="en-US" w:eastAsia="zh-CN"/>
        </w:rPr>
      </w:pPr>
      <w:r>
        <w:rPr>
          <w:rFonts w:hint="eastAsia" w:ascii="仿宋" w:hAnsi="仿宋" w:eastAsia="仿宋" w:cs="仿宋"/>
          <w:color w:val="auto"/>
          <w:sz w:val="27"/>
          <w:szCs w:val="27"/>
          <w:highlight w:val="none"/>
          <w:shd w:val="clear" w:color="auto" w:fill="auto"/>
        </w:rPr>
        <w:t>预算金额（元）：</w:t>
      </w:r>
      <w:r>
        <w:rPr>
          <w:rFonts w:hint="eastAsia" w:ascii="仿宋" w:hAnsi="仿宋" w:eastAsia="仿宋" w:cs="仿宋"/>
          <w:color w:val="auto"/>
          <w:sz w:val="27"/>
          <w:szCs w:val="27"/>
          <w:highlight w:val="none"/>
          <w:shd w:val="clear" w:color="auto" w:fill="auto"/>
          <w:lang w:val="en-US" w:eastAsia="zh-CN"/>
        </w:rPr>
        <w:t>2130000</w:t>
      </w:r>
    </w:p>
    <w:p w14:paraId="0CA2BF75">
      <w:pPr>
        <w:pStyle w:val="28"/>
        <w:keepNext w:val="0"/>
        <w:keepLines w:val="0"/>
        <w:widowControl/>
        <w:suppressLineNumbers w:val="0"/>
        <w:spacing w:before="75" w:beforeAutospacing="0" w:after="75" w:afterAutospacing="0" w:line="300" w:lineRule="atLeast"/>
        <w:ind w:left="0" w:right="0" w:firstLine="420"/>
        <w:rPr>
          <w:rFonts w:hint="default" w:ascii="仿宋" w:hAnsi="仿宋" w:eastAsia="仿宋" w:cs="仿宋"/>
          <w:color w:val="auto"/>
          <w:sz w:val="27"/>
          <w:szCs w:val="27"/>
          <w:highlight w:val="none"/>
          <w:shd w:val="clear" w:color="auto" w:fill="auto"/>
          <w:lang w:val="en-US" w:eastAsia="zh-CN"/>
        </w:rPr>
      </w:pPr>
      <w:r>
        <w:rPr>
          <w:rFonts w:hint="eastAsia" w:ascii="仿宋" w:hAnsi="仿宋" w:eastAsia="仿宋" w:cs="仿宋"/>
          <w:color w:val="auto"/>
          <w:sz w:val="27"/>
          <w:szCs w:val="27"/>
          <w:highlight w:val="none"/>
          <w:shd w:val="clear" w:color="auto" w:fill="auto"/>
        </w:rPr>
        <w:t>最高限价（元）：</w:t>
      </w:r>
      <w:r>
        <w:rPr>
          <w:rFonts w:hint="eastAsia" w:ascii="仿宋" w:hAnsi="仿宋" w:eastAsia="仿宋" w:cs="仿宋"/>
          <w:color w:val="auto"/>
          <w:sz w:val="27"/>
          <w:szCs w:val="27"/>
          <w:highlight w:val="none"/>
          <w:shd w:val="clear" w:color="auto" w:fill="auto"/>
          <w:lang w:val="en-US" w:eastAsia="zh-CN"/>
        </w:rPr>
        <w:t>2130000</w:t>
      </w:r>
    </w:p>
    <w:p w14:paraId="3E3B2106">
      <w:pPr>
        <w:pStyle w:val="28"/>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highlight w:val="none"/>
          <w:shd w:val="clear" w:color="auto" w:fill="auto"/>
          <w:lang w:eastAsia="zh-CN"/>
        </w:rPr>
      </w:pPr>
      <w:r>
        <w:rPr>
          <w:rFonts w:hint="eastAsia" w:ascii="仿宋" w:hAnsi="仿宋" w:eastAsia="仿宋" w:cs="仿宋"/>
          <w:color w:val="auto"/>
          <w:sz w:val="27"/>
          <w:szCs w:val="27"/>
          <w:highlight w:val="none"/>
          <w:shd w:val="clear" w:color="auto" w:fill="auto"/>
        </w:rPr>
        <w:t>采购需求：</w:t>
      </w:r>
    </w:p>
    <w:p w14:paraId="3A513A07">
      <w:pPr>
        <w:pStyle w:val="28"/>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sz w:val="27"/>
          <w:szCs w:val="27"/>
          <w:highlight w:val="none"/>
          <w:shd w:val="clear" w:color="auto" w:fill="auto"/>
          <w:lang w:eastAsia="zh-CN"/>
        </w:rPr>
      </w:pPr>
      <w:r>
        <w:rPr>
          <w:rFonts w:hint="eastAsia" w:ascii="仿宋" w:hAnsi="仿宋" w:eastAsia="仿宋" w:cs="仿宋"/>
          <w:color w:val="auto"/>
          <w:sz w:val="27"/>
          <w:szCs w:val="27"/>
          <w:highlight w:val="none"/>
          <w:shd w:val="clear" w:color="auto" w:fill="auto"/>
        </w:rPr>
        <w:t>   标项名称:</w:t>
      </w:r>
      <w:r>
        <w:rPr>
          <w:rFonts w:hint="eastAsia" w:ascii="仿宋" w:hAnsi="仿宋" w:eastAsia="仿宋" w:cs="仿宋"/>
          <w:color w:val="auto"/>
          <w:sz w:val="27"/>
          <w:szCs w:val="27"/>
          <w:highlight w:val="none"/>
          <w:shd w:val="clear" w:color="auto" w:fill="auto"/>
          <w:lang w:eastAsia="zh-CN"/>
        </w:rPr>
        <w:t>新疆群星耀天山民间文艺作品海选及展演项目</w:t>
      </w:r>
    </w:p>
    <w:p w14:paraId="54643D18">
      <w:pPr>
        <w:pStyle w:val="28"/>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sz w:val="27"/>
          <w:szCs w:val="27"/>
          <w:highlight w:val="none"/>
          <w:shd w:val="clear" w:color="auto" w:fill="auto"/>
          <w:lang w:eastAsia="zh-CN"/>
        </w:rPr>
      </w:pPr>
      <w:r>
        <w:rPr>
          <w:rFonts w:hint="eastAsia" w:ascii="仿宋" w:hAnsi="仿宋" w:eastAsia="仿宋" w:cs="仿宋"/>
          <w:color w:val="auto"/>
          <w:sz w:val="27"/>
          <w:szCs w:val="27"/>
          <w:highlight w:val="none"/>
          <w:shd w:val="clear" w:color="auto" w:fill="auto"/>
        </w:rPr>
        <w:t>   数量:1</w:t>
      </w:r>
    </w:p>
    <w:p w14:paraId="63BA8BEF">
      <w:pPr>
        <w:pStyle w:val="28"/>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sz w:val="27"/>
          <w:szCs w:val="27"/>
          <w:highlight w:val="none"/>
          <w:shd w:val="clear" w:color="auto" w:fill="auto"/>
          <w:lang w:val="en-US" w:eastAsia="zh-CN"/>
        </w:rPr>
      </w:pPr>
      <w:r>
        <w:rPr>
          <w:rFonts w:hint="eastAsia" w:ascii="仿宋" w:hAnsi="仿宋" w:eastAsia="仿宋" w:cs="仿宋"/>
          <w:color w:val="auto"/>
          <w:sz w:val="27"/>
          <w:szCs w:val="27"/>
          <w:highlight w:val="none"/>
          <w:shd w:val="clear" w:color="auto" w:fill="auto"/>
        </w:rPr>
        <w:t>   预算金额（元）</w:t>
      </w:r>
      <w:r>
        <w:rPr>
          <w:rFonts w:hint="eastAsia" w:ascii="仿宋" w:hAnsi="仿宋" w:eastAsia="仿宋" w:cs="仿宋"/>
          <w:color w:val="auto"/>
          <w:sz w:val="27"/>
          <w:szCs w:val="27"/>
          <w:highlight w:val="none"/>
          <w:shd w:val="clear" w:color="auto" w:fill="auto"/>
          <w:lang w:eastAsia="zh-CN"/>
        </w:rPr>
        <w:t>：</w:t>
      </w:r>
      <w:r>
        <w:rPr>
          <w:rFonts w:hint="eastAsia" w:ascii="仿宋" w:hAnsi="仿宋" w:eastAsia="仿宋" w:cs="仿宋"/>
          <w:color w:val="auto"/>
          <w:sz w:val="27"/>
          <w:szCs w:val="27"/>
          <w:highlight w:val="none"/>
          <w:shd w:val="clear" w:color="auto" w:fill="auto"/>
          <w:lang w:val="en-US" w:eastAsia="zh-CN"/>
        </w:rPr>
        <w:t>2130000</w:t>
      </w:r>
    </w:p>
    <w:p w14:paraId="3C601B42">
      <w:pPr>
        <w:pStyle w:val="28"/>
        <w:keepNext w:val="0"/>
        <w:keepLines w:val="0"/>
        <w:widowControl/>
        <w:suppressLineNumbers w:val="0"/>
        <w:spacing w:before="75" w:beforeAutospacing="0" w:after="75" w:afterAutospacing="0" w:line="240" w:lineRule="auto"/>
        <w:ind w:left="0" w:right="0" w:firstLine="0"/>
        <w:rPr>
          <w:rFonts w:hint="eastAsia" w:ascii="仿宋" w:hAnsi="仿宋" w:eastAsia="仿宋" w:cs="仿宋"/>
          <w:color w:val="auto"/>
          <w:sz w:val="27"/>
          <w:szCs w:val="27"/>
          <w:highlight w:val="none"/>
          <w:shd w:val="clear" w:color="auto" w:fill="auto"/>
          <w:lang w:eastAsia="zh-CN"/>
        </w:rPr>
      </w:pPr>
      <w:r>
        <w:rPr>
          <w:rFonts w:hint="eastAsia" w:ascii="仿宋" w:hAnsi="仿宋" w:eastAsia="仿宋" w:cs="仿宋"/>
          <w:color w:val="auto"/>
          <w:sz w:val="27"/>
          <w:szCs w:val="27"/>
          <w:highlight w:val="none"/>
          <w:shd w:val="clear" w:color="auto" w:fill="auto"/>
        </w:rPr>
        <w:t>   简要规格描述或项目基本概况介绍、用途</w:t>
      </w:r>
      <w:r>
        <w:rPr>
          <w:rFonts w:hint="eastAsia" w:ascii="仿宋" w:hAnsi="仿宋" w:eastAsia="仿宋" w:cs="仿宋"/>
          <w:color w:val="auto"/>
          <w:sz w:val="27"/>
          <w:szCs w:val="27"/>
          <w:highlight w:val="none"/>
          <w:shd w:val="clear" w:color="auto" w:fill="auto"/>
          <w:lang w:eastAsia="zh-CN"/>
        </w:rPr>
        <w:t>：开展“辉煌画卷 逐梦新程---2025年‘群星耀天山’新疆群众美术、书法、摄影比赛和新疆少儿美术、书法大赛”系列活动（具体详见采购文件 第五章服务需求）</w:t>
      </w:r>
    </w:p>
    <w:p w14:paraId="72ED2BF8">
      <w:pPr>
        <w:pStyle w:val="28"/>
        <w:keepNext w:val="0"/>
        <w:keepLines w:val="0"/>
        <w:widowControl/>
        <w:suppressLineNumbers w:val="0"/>
        <w:spacing w:before="75" w:beforeAutospacing="0" w:after="75" w:afterAutospacing="0" w:line="240" w:lineRule="auto"/>
        <w:ind w:left="0" w:right="0" w:firstLine="0"/>
        <w:rPr>
          <w:color w:val="auto"/>
          <w:highlight w:val="none"/>
          <w:shd w:val="clear" w:color="auto" w:fill="auto"/>
        </w:rPr>
      </w:pPr>
      <w:r>
        <w:rPr>
          <w:rFonts w:hint="eastAsia" w:ascii="仿宋" w:hAnsi="仿宋" w:eastAsia="仿宋" w:cs="仿宋"/>
          <w:color w:val="auto"/>
          <w:sz w:val="27"/>
          <w:szCs w:val="27"/>
          <w:highlight w:val="none"/>
          <w:shd w:val="clear" w:color="auto" w:fill="auto"/>
        </w:rPr>
        <w:t>  备注：/</w:t>
      </w:r>
    </w:p>
    <w:p w14:paraId="67BC3E69">
      <w:pPr>
        <w:pStyle w:val="28"/>
        <w:keepNext w:val="0"/>
        <w:keepLines w:val="0"/>
        <w:widowControl/>
        <w:suppressLineNumbers w:val="0"/>
        <w:spacing w:before="75" w:beforeAutospacing="0" w:after="75" w:afterAutospacing="0" w:line="300" w:lineRule="atLeast"/>
        <w:ind w:left="0" w:right="0" w:firstLine="420"/>
        <w:rPr>
          <w:rFonts w:hint="default" w:eastAsia="仿宋"/>
          <w:color w:val="auto"/>
          <w:highlight w:val="none"/>
          <w:shd w:val="clear" w:color="auto" w:fill="auto"/>
          <w:lang w:val="en-US" w:eastAsia="zh-CN"/>
        </w:rPr>
      </w:pPr>
      <w:r>
        <w:rPr>
          <w:rFonts w:hint="eastAsia" w:ascii="仿宋" w:hAnsi="仿宋" w:eastAsia="仿宋" w:cs="仿宋"/>
          <w:color w:val="auto"/>
          <w:sz w:val="27"/>
          <w:szCs w:val="27"/>
          <w:highlight w:val="none"/>
          <w:shd w:val="clear" w:color="auto" w:fill="auto"/>
        </w:rPr>
        <w:t>合同履约期限：</w:t>
      </w:r>
      <w:r>
        <w:rPr>
          <w:rFonts w:hint="eastAsia" w:ascii="仿宋" w:hAnsi="仿宋" w:eastAsia="仿宋" w:cs="仿宋"/>
          <w:color w:val="auto"/>
          <w:sz w:val="27"/>
          <w:szCs w:val="27"/>
          <w:highlight w:val="none"/>
          <w:shd w:val="clear" w:color="auto" w:fill="auto"/>
          <w:lang w:val="en-US" w:eastAsia="zh-CN"/>
        </w:rPr>
        <w:t>标项1，</w:t>
      </w:r>
      <w:r>
        <w:rPr>
          <w:rFonts w:hint="eastAsia" w:ascii="仿宋" w:hAnsi="仿宋" w:eastAsia="仿宋" w:cs="仿宋"/>
          <w:color w:val="auto"/>
          <w:sz w:val="27"/>
          <w:szCs w:val="27"/>
          <w:highlight w:val="none"/>
          <w:shd w:val="clear" w:color="auto" w:fill="auto"/>
          <w:lang w:eastAsia="zh-CN"/>
        </w:rPr>
        <w:t>自签订合同之日起至2025年12月25日全部活动举办完成。</w:t>
      </w:r>
    </w:p>
    <w:p w14:paraId="08DB2A94">
      <w:pPr>
        <w:pStyle w:val="28"/>
        <w:keepNext w:val="0"/>
        <w:keepLines w:val="0"/>
        <w:widowControl/>
        <w:suppressLineNumbers w:val="0"/>
        <w:spacing w:before="75" w:beforeAutospacing="0" w:after="75" w:afterAutospacing="0" w:line="300" w:lineRule="atLeast"/>
        <w:ind w:left="0" w:right="0" w:firstLine="420"/>
        <w:rPr>
          <w:color w:val="auto"/>
          <w:highlight w:val="none"/>
          <w:shd w:val="clear" w:color="auto" w:fill="auto"/>
        </w:rPr>
      </w:pPr>
      <w:r>
        <w:rPr>
          <w:rFonts w:hint="eastAsia" w:ascii="仿宋" w:hAnsi="仿宋" w:eastAsia="仿宋" w:cs="仿宋"/>
          <w:color w:val="auto"/>
          <w:sz w:val="27"/>
          <w:szCs w:val="27"/>
          <w:highlight w:val="none"/>
          <w:shd w:val="clear" w:color="auto" w:fill="auto"/>
        </w:rPr>
        <w:t>本项目（否）接受联合体投标。</w:t>
      </w:r>
    </w:p>
    <w:p w14:paraId="0CF6E75D">
      <w:pPr>
        <w:pStyle w:val="28"/>
        <w:keepNext w:val="0"/>
        <w:keepLines w:val="0"/>
        <w:widowControl/>
        <w:suppressLineNumbers w:val="0"/>
        <w:spacing w:before="75" w:beforeAutospacing="0" w:after="75" w:afterAutospacing="0" w:line="300" w:lineRule="atLeast"/>
        <w:ind w:left="0" w:right="0"/>
        <w:rPr>
          <w:color w:val="auto"/>
          <w:highlight w:val="none"/>
          <w:shd w:val="clear" w:color="auto" w:fill="auto"/>
        </w:rPr>
      </w:pPr>
      <w:r>
        <w:rPr>
          <w:rStyle w:val="33"/>
          <w:rFonts w:ascii="黑体" w:hAnsi="宋体" w:eastAsia="黑体" w:cs="黑体"/>
          <w:color w:val="auto"/>
          <w:sz w:val="27"/>
          <w:szCs w:val="27"/>
          <w:highlight w:val="none"/>
          <w:shd w:val="clear" w:color="auto" w:fill="auto"/>
        </w:rPr>
        <w:t>二、申请人的资格要求：</w:t>
      </w:r>
    </w:p>
    <w:p w14:paraId="564F73D1">
      <w:pPr>
        <w:pStyle w:val="28"/>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shd w:val="clear" w:color="auto" w:fill="auto"/>
        </w:rPr>
        <w:t>1.满足《中华人民共和国政</w:t>
      </w:r>
      <w:r>
        <w:rPr>
          <w:rFonts w:hint="eastAsia" w:ascii="仿宋" w:hAnsi="仿宋" w:eastAsia="仿宋" w:cs="仿宋"/>
          <w:color w:val="auto"/>
          <w:sz w:val="27"/>
          <w:szCs w:val="27"/>
          <w:highlight w:val="none"/>
        </w:rPr>
        <w:t>府采购法》第二十二条规定；</w:t>
      </w:r>
    </w:p>
    <w:p w14:paraId="2FF9EC8D">
      <w:pPr>
        <w:pStyle w:val="28"/>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highlight w:val="none"/>
          <w:lang w:val="en-US" w:eastAsia="zh-CN"/>
        </w:rPr>
      </w:pPr>
      <w:r>
        <w:rPr>
          <w:rFonts w:hint="eastAsia" w:ascii="仿宋" w:hAnsi="仿宋" w:eastAsia="仿宋" w:cs="仿宋"/>
          <w:color w:val="auto"/>
          <w:sz w:val="27"/>
          <w:szCs w:val="27"/>
          <w:highlight w:val="none"/>
        </w:rPr>
        <w:t>2.落实政府采购政策需满足的资格要求：</w:t>
      </w:r>
      <w:r>
        <w:rPr>
          <w:rFonts w:hint="eastAsia" w:ascii="仿宋" w:hAnsi="仿宋" w:eastAsia="仿宋" w:cs="仿宋"/>
          <w:color w:val="auto"/>
          <w:sz w:val="27"/>
          <w:szCs w:val="27"/>
          <w:highlight w:val="none"/>
          <w:lang w:val="en-US" w:eastAsia="zh-CN"/>
        </w:rPr>
        <w:t>本项目专门面向小微企业采购（填写“小型”或“微型”）采购；</w:t>
      </w:r>
    </w:p>
    <w:p w14:paraId="375E3D2A">
      <w:pPr>
        <w:pStyle w:val="28"/>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3.本项目的特定资格要求：</w:t>
      </w:r>
      <w:r>
        <w:rPr>
          <w:rFonts w:hint="eastAsia" w:ascii="仿宋" w:hAnsi="仿宋" w:eastAsia="仿宋" w:cs="仿宋"/>
          <w:color w:val="auto"/>
          <w:sz w:val="27"/>
          <w:szCs w:val="27"/>
          <w:highlight w:val="none"/>
          <w:lang w:val="en-US" w:eastAsia="zh-CN"/>
        </w:rPr>
        <w:t>无</w:t>
      </w:r>
    </w:p>
    <w:p w14:paraId="05224D9A">
      <w:pPr>
        <w:pStyle w:val="28"/>
        <w:keepNext w:val="0"/>
        <w:keepLines w:val="0"/>
        <w:widowControl/>
        <w:suppressLineNumbers w:val="0"/>
        <w:spacing w:before="255" w:beforeAutospacing="0" w:after="255" w:afterAutospacing="0" w:line="300" w:lineRule="atLeast"/>
        <w:ind w:left="0" w:right="0"/>
        <w:jc w:val="both"/>
        <w:rPr>
          <w:rFonts w:hint="eastAsia" w:ascii="黑体" w:hAnsi="宋体" w:eastAsia="黑体" w:cs="黑体"/>
          <w:color w:val="auto"/>
          <w:sz w:val="27"/>
          <w:szCs w:val="27"/>
          <w:highlight w:val="none"/>
          <w:lang w:eastAsia="zh-CN"/>
        </w:rPr>
      </w:pPr>
      <w:r>
        <w:rPr>
          <w:rStyle w:val="33"/>
          <w:rFonts w:ascii="黑体" w:hAnsi="宋体" w:eastAsia="黑体" w:cs="黑体"/>
          <w:color w:val="auto"/>
          <w:sz w:val="27"/>
          <w:szCs w:val="27"/>
          <w:highlight w:val="none"/>
        </w:rPr>
        <w:t>三、获取</w:t>
      </w:r>
      <w:r>
        <w:rPr>
          <w:rStyle w:val="33"/>
          <w:rFonts w:hint="eastAsia" w:ascii="黑体" w:hAnsi="宋体" w:eastAsia="黑体" w:cs="黑体"/>
          <w:color w:val="auto"/>
          <w:sz w:val="27"/>
          <w:szCs w:val="27"/>
          <w:highlight w:val="none"/>
          <w:lang w:eastAsia="zh-CN"/>
        </w:rPr>
        <w:t>采购文件</w:t>
      </w:r>
    </w:p>
    <w:p w14:paraId="1E6439EB">
      <w:pPr>
        <w:pStyle w:val="28"/>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时间：202</w:t>
      </w:r>
      <w:r>
        <w:rPr>
          <w:rFonts w:hint="eastAsia" w:ascii="仿宋" w:hAnsi="仿宋" w:eastAsia="仿宋" w:cs="仿宋"/>
          <w:color w:val="auto"/>
          <w:sz w:val="27"/>
          <w:szCs w:val="27"/>
          <w:highlight w:val="none"/>
          <w:lang w:val="en-US" w:eastAsia="zh-CN"/>
        </w:rPr>
        <w:t>5</w:t>
      </w:r>
      <w:r>
        <w:rPr>
          <w:rFonts w:hint="eastAsia" w:ascii="仿宋" w:hAnsi="仿宋" w:eastAsia="仿宋" w:cs="仿宋"/>
          <w:color w:val="auto"/>
          <w:sz w:val="27"/>
          <w:szCs w:val="27"/>
          <w:highlight w:val="none"/>
        </w:rPr>
        <w:t>年</w:t>
      </w:r>
      <w:r>
        <w:rPr>
          <w:rFonts w:hint="eastAsia" w:ascii="仿宋" w:hAnsi="仿宋" w:eastAsia="仿宋" w:cs="仿宋"/>
          <w:color w:val="auto"/>
          <w:sz w:val="27"/>
          <w:szCs w:val="27"/>
          <w:highlight w:val="none"/>
          <w:lang w:val="en-US" w:eastAsia="zh-CN"/>
        </w:rPr>
        <w:t>6</w:t>
      </w:r>
      <w:r>
        <w:rPr>
          <w:rFonts w:hint="eastAsia" w:ascii="仿宋" w:hAnsi="仿宋" w:eastAsia="仿宋" w:cs="仿宋"/>
          <w:color w:val="auto"/>
          <w:sz w:val="27"/>
          <w:szCs w:val="27"/>
          <w:highlight w:val="none"/>
        </w:rPr>
        <w:t>月</w:t>
      </w:r>
      <w:r>
        <w:rPr>
          <w:rFonts w:hint="eastAsia" w:ascii="仿宋" w:hAnsi="仿宋" w:eastAsia="仿宋" w:cs="仿宋"/>
          <w:color w:val="auto"/>
          <w:sz w:val="27"/>
          <w:szCs w:val="27"/>
          <w:highlight w:val="none"/>
          <w:lang w:val="en-US" w:eastAsia="zh-CN"/>
        </w:rPr>
        <w:t>18</w:t>
      </w:r>
      <w:r>
        <w:rPr>
          <w:rFonts w:hint="eastAsia" w:ascii="仿宋" w:hAnsi="仿宋" w:eastAsia="仿宋" w:cs="仿宋"/>
          <w:color w:val="auto"/>
          <w:sz w:val="27"/>
          <w:szCs w:val="27"/>
          <w:highlight w:val="none"/>
        </w:rPr>
        <w:t>日至202</w:t>
      </w:r>
      <w:r>
        <w:rPr>
          <w:rFonts w:hint="eastAsia" w:ascii="仿宋" w:hAnsi="仿宋" w:eastAsia="仿宋" w:cs="仿宋"/>
          <w:color w:val="auto"/>
          <w:sz w:val="27"/>
          <w:szCs w:val="27"/>
          <w:highlight w:val="none"/>
          <w:lang w:val="en-US" w:eastAsia="zh-CN"/>
        </w:rPr>
        <w:t>5</w:t>
      </w:r>
      <w:r>
        <w:rPr>
          <w:rFonts w:hint="eastAsia" w:ascii="仿宋" w:hAnsi="仿宋" w:eastAsia="仿宋" w:cs="仿宋"/>
          <w:color w:val="auto"/>
          <w:sz w:val="27"/>
          <w:szCs w:val="27"/>
          <w:highlight w:val="none"/>
        </w:rPr>
        <w:t>年</w:t>
      </w:r>
      <w:r>
        <w:rPr>
          <w:rFonts w:hint="eastAsia" w:ascii="仿宋" w:hAnsi="仿宋" w:eastAsia="仿宋" w:cs="仿宋"/>
          <w:color w:val="auto"/>
          <w:sz w:val="27"/>
          <w:szCs w:val="27"/>
          <w:highlight w:val="none"/>
          <w:lang w:val="en-US" w:eastAsia="zh-CN"/>
        </w:rPr>
        <w:t>6</w:t>
      </w:r>
      <w:r>
        <w:rPr>
          <w:rFonts w:hint="eastAsia" w:ascii="仿宋" w:hAnsi="仿宋" w:eastAsia="仿宋" w:cs="仿宋"/>
          <w:color w:val="auto"/>
          <w:sz w:val="27"/>
          <w:szCs w:val="27"/>
          <w:highlight w:val="none"/>
        </w:rPr>
        <w:t>月</w:t>
      </w:r>
      <w:r>
        <w:rPr>
          <w:rFonts w:hint="eastAsia" w:ascii="仿宋" w:hAnsi="仿宋" w:eastAsia="仿宋" w:cs="仿宋"/>
          <w:color w:val="auto"/>
          <w:sz w:val="27"/>
          <w:szCs w:val="27"/>
          <w:highlight w:val="none"/>
          <w:lang w:val="en-US" w:eastAsia="zh-CN"/>
        </w:rPr>
        <w:t>25</w:t>
      </w:r>
      <w:r>
        <w:rPr>
          <w:rFonts w:hint="eastAsia" w:ascii="仿宋" w:hAnsi="仿宋" w:eastAsia="仿宋" w:cs="仿宋"/>
          <w:color w:val="auto"/>
          <w:sz w:val="27"/>
          <w:szCs w:val="27"/>
          <w:highlight w:val="none"/>
        </w:rPr>
        <w:t>日，每天上午</w:t>
      </w:r>
      <w:r>
        <w:rPr>
          <w:rFonts w:hint="eastAsia" w:ascii="仿宋" w:hAnsi="仿宋" w:eastAsia="仿宋" w:cs="仿宋"/>
          <w:color w:val="auto"/>
          <w:sz w:val="27"/>
          <w:szCs w:val="27"/>
          <w:highlight w:val="none"/>
          <w:lang w:val="en-US" w:eastAsia="zh-CN"/>
        </w:rPr>
        <w:t>0</w:t>
      </w:r>
      <w:r>
        <w:rPr>
          <w:rFonts w:hint="eastAsia" w:ascii="仿宋" w:hAnsi="仿宋" w:eastAsia="仿宋" w:cs="仿宋"/>
          <w:color w:val="auto"/>
          <w:sz w:val="27"/>
          <w:szCs w:val="27"/>
          <w:highlight w:val="none"/>
        </w:rPr>
        <w:t>0:00至1</w:t>
      </w:r>
      <w:r>
        <w:rPr>
          <w:rFonts w:hint="eastAsia" w:ascii="仿宋" w:hAnsi="仿宋" w:eastAsia="仿宋" w:cs="仿宋"/>
          <w:color w:val="auto"/>
          <w:sz w:val="27"/>
          <w:szCs w:val="27"/>
          <w:highlight w:val="none"/>
          <w:lang w:val="en-US" w:eastAsia="zh-CN"/>
        </w:rPr>
        <w:t>4</w:t>
      </w:r>
      <w:r>
        <w:rPr>
          <w:rFonts w:hint="eastAsia" w:ascii="仿宋" w:hAnsi="仿宋" w:eastAsia="仿宋" w:cs="仿宋"/>
          <w:color w:val="auto"/>
          <w:sz w:val="27"/>
          <w:szCs w:val="27"/>
          <w:highlight w:val="none"/>
        </w:rPr>
        <w:t>:00，下午</w:t>
      </w:r>
      <w:r>
        <w:rPr>
          <w:rFonts w:hint="eastAsia" w:ascii="仿宋" w:hAnsi="仿宋" w:eastAsia="仿宋" w:cs="仿宋"/>
          <w:color w:val="auto"/>
          <w:sz w:val="27"/>
          <w:szCs w:val="27"/>
          <w:highlight w:val="none"/>
          <w:lang w:val="en-US" w:eastAsia="zh-CN"/>
        </w:rPr>
        <w:t>14</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0</w:t>
      </w:r>
      <w:r>
        <w:rPr>
          <w:rFonts w:hint="eastAsia" w:ascii="仿宋" w:hAnsi="仿宋" w:eastAsia="仿宋" w:cs="仿宋"/>
          <w:color w:val="auto"/>
          <w:sz w:val="27"/>
          <w:szCs w:val="27"/>
          <w:highlight w:val="none"/>
        </w:rPr>
        <w:t>0至</w:t>
      </w:r>
      <w:r>
        <w:rPr>
          <w:rFonts w:hint="eastAsia" w:ascii="仿宋" w:hAnsi="仿宋" w:eastAsia="仿宋" w:cs="仿宋"/>
          <w:color w:val="auto"/>
          <w:sz w:val="27"/>
          <w:szCs w:val="27"/>
          <w:highlight w:val="none"/>
          <w:lang w:val="en-US" w:eastAsia="zh-CN"/>
        </w:rPr>
        <w:t>23</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59</w:t>
      </w:r>
      <w:r>
        <w:rPr>
          <w:rFonts w:hint="eastAsia" w:ascii="仿宋" w:hAnsi="仿宋" w:eastAsia="仿宋" w:cs="仿宋"/>
          <w:color w:val="auto"/>
          <w:sz w:val="27"/>
          <w:szCs w:val="27"/>
          <w:highlight w:val="none"/>
        </w:rPr>
        <w:t>（北京时间）</w:t>
      </w:r>
    </w:p>
    <w:p w14:paraId="5CD1E7D3">
      <w:pPr>
        <w:pStyle w:val="28"/>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地点：政采云平台（www.zcygov.cn）</w:t>
      </w:r>
    </w:p>
    <w:p w14:paraId="2B5338EF">
      <w:pPr>
        <w:pStyle w:val="28"/>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color w:val="auto"/>
          <w:sz w:val="27"/>
          <w:szCs w:val="27"/>
          <w:highlight w:val="none"/>
          <w:lang w:eastAsia="zh-CN"/>
        </w:rPr>
      </w:pPr>
      <w:r>
        <w:rPr>
          <w:rFonts w:hint="eastAsia" w:ascii="仿宋" w:hAnsi="仿宋" w:eastAsia="仿宋" w:cs="仿宋"/>
          <w:color w:val="auto"/>
          <w:sz w:val="27"/>
          <w:szCs w:val="27"/>
          <w:highlight w:val="none"/>
        </w:rPr>
        <w:t>方式：</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登录政采云平台https://www.zcygov.cn/在线申请获取</w:t>
      </w:r>
      <w:r>
        <w:rPr>
          <w:rFonts w:hint="eastAsia" w:ascii="仿宋" w:hAnsi="仿宋" w:eastAsia="仿宋" w:cs="仿宋"/>
          <w:color w:val="auto"/>
          <w:sz w:val="27"/>
          <w:szCs w:val="27"/>
          <w:highlight w:val="none"/>
          <w:lang w:eastAsia="zh-CN"/>
        </w:rPr>
        <w:t>采购文件</w:t>
      </w:r>
      <w:r>
        <w:rPr>
          <w:rFonts w:hint="eastAsia" w:ascii="仿宋" w:hAnsi="仿宋" w:eastAsia="仿宋" w:cs="仿宋"/>
          <w:color w:val="auto"/>
          <w:sz w:val="27"/>
          <w:szCs w:val="27"/>
          <w:highlight w:val="none"/>
        </w:rPr>
        <w:t>（进入“项目采购”应用，在获取</w:t>
      </w:r>
      <w:r>
        <w:rPr>
          <w:rFonts w:hint="eastAsia" w:ascii="仿宋" w:hAnsi="仿宋" w:eastAsia="仿宋" w:cs="仿宋"/>
          <w:color w:val="auto"/>
          <w:sz w:val="27"/>
          <w:szCs w:val="27"/>
          <w:highlight w:val="none"/>
          <w:lang w:eastAsia="zh-CN"/>
        </w:rPr>
        <w:t>采购文件</w:t>
      </w:r>
      <w:r>
        <w:rPr>
          <w:rFonts w:hint="eastAsia" w:ascii="仿宋" w:hAnsi="仿宋" w:eastAsia="仿宋" w:cs="仿宋"/>
          <w:color w:val="auto"/>
          <w:sz w:val="27"/>
          <w:szCs w:val="27"/>
          <w:highlight w:val="none"/>
        </w:rPr>
        <w:t>菜单中选择项目，申请获取</w:t>
      </w:r>
      <w:r>
        <w:rPr>
          <w:rFonts w:hint="eastAsia" w:ascii="仿宋" w:hAnsi="仿宋" w:eastAsia="仿宋" w:cs="仿宋"/>
          <w:color w:val="auto"/>
          <w:sz w:val="27"/>
          <w:szCs w:val="27"/>
          <w:highlight w:val="none"/>
          <w:lang w:eastAsia="zh-CN"/>
        </w:rPr>
        <w:t>采购文件</w:t>
      </w:r>
    </w:p>
    <w:p w14:paraId="4E321F5C">
      <w:pPr>
        <w:pStyle w:val="28"/>
        <w:keepNext w:val="0"/>
        <w:keepLines w:val="0"/>
        <w:widowControl/>
        <w:suppressLineNumbers w:val="0"/>
        <w:spacing w:before="75" w:beforeAutospacing="0" w:after="75" w:afterAutospacing="0" w:line="300" w:lineRule="atLeast"/>
        <w:ind w:left="0" w:right="0" w:firstLine="420"/>
        <w:rPr>
          <w:rStyle w:val="33"/>
          <w:rFonts w:ascii="黑体" w:hAnsi="宋体" w:eastAsia="黑体" w:cs="黑体"/>
          <w:color w:val="auto"/>
          <w:sz w:val="27"/>
          <w:szCs w:val="27"/>
          <w:highlight w:val="none"/>
        </w:rPr>
      </w:pPr>
      <w:r>
        <w:rPr>
          <w:rFonts w:hint="eastAsia" w:ascii="仿宋" w:hAnsi="仿宋" w:eastAsia="仿宋" w:cs="仿宋"/>
          <w:color w:val="auto"/>
          <w:sz w:val="27"/>
          <w:szCs w:val="27"/>
          <w:highlight w:val="none"/>
        </w:rPr>
        <w:t>售价（元）：0</w:t>
      </w:r>
    </w:p>
    <w:p w14:paraId="2C8897A9">
      <w:pPr>
        <w:pStyle w:val="28"/>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highlight w:val="none"/>
        </w:rPr>
      </w:pPr>
      <w:r>
        <w:rPr>
          <w:rStyle w:val="33"/>
          <w:rFonts w:ascii="黑体" w:hAnsi="宋体" w:eastAsia="黑体" w:cs="黑体"/>
          <w:color w:val="auto"/>
          <w:sz w:val="27"/>
          <w:szCs w:val="27"/>
          <w:highlight w:val="none"/>
        </w:rPr>
        <w:t>四、提交投标文件截止时间、开标时间和地点</w:t>
      </w:r>
    </w:p>
    <w:p w14:paraId="0154B882">
      <w:pPr>
        <w:pStyle w:val="28"/>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提交投标文件截止时间：</w:t>
      </w:r>
      <w:r>
        <w:rPr>
          <w:rFonts w:hint="eastAsia" w:ascii="仿宋" w:hAnsi="仿宋" w:eastAsia="仿宋" w:cs="仿宋"/>
          <w:color w:val="auto"/>
          <w:sz w:val="27"/>
          <w:szCs w:val="27"/>
          <w:highlight w:val="none"/>
          <w:lang w:eastAsia="zh-CN"/>
        </w:rPr>
        <w:t>2025年7月10日</w:t>
      </w:r>
      <w:r>
        <w:rPr>
          <w:rFonts w:hint="eastAsia" w:ascii="仿宋" w:hAnsi="仿宋" w:eastAsia="仿宋" w:cs="仿宋"/>
          <w:color w:val="auto"/>
          <w:sz w:val="27"/>
          <w:szCs w:val="27"/>
          <w:highlight w:val="none"/>
          <w:lang w:val="en-US" w:eastAsia="zh-CN"/>
        </w:rPr>
        <w:t>11</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0</w:t>
      </w:r>
      <w:r>
        <w:rPr>
          <w:rFonts w:hint="eastAsia" w:ascii="仿宋" w:hAnsi="仿宋" w:eastAsia="仿宋" w:cs="仿宋"/>
          <w:color w:val="auto"/>
          <w:sz w:val="27"/>
          <w:szCs w:val="27"/>
          <w:highlight w:val="none"/>
        </w:rPr>
        <w:t>0（北京时间）</w:t>
      </w:r>
    </w:p>
    <w:p w14:paraId="05E6C69E">
      <w:pPr>
        <w:pStyle w:val="28"/>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投标地点：请登录政采云投标客户端投标</w:t>
      </w:r>
    </w:p>
    <w:p w14:paraId="79B667F3">
      <w:pPr>
        <w:pStyle w:val="28"/>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开标时间：</w:t>
      </w:r>
      <w:r>
        <w:rPr>
          <w:rFonts w:hint="eastAsia" w:ascii="仿宋" w:hAnsi="仿宋" w:eastAsia="仿宋" w:cs="仿宋"/>
          <w:color w:val="auto"/>
          <w:sz w:val="27"/>
          <w:szCs w:val="27"/>
          <w:highlight w:val="none"/>
          <w:lang w:eastAsia="zh-CN"/>
        </w:rPr>
        <w:t>2025年7月10日</w:t>
      </w:r>
      <w:r>
        <w:rPr>
          <w:rFonts w:hint="eastAsia" w:ascii="仿宋" w:hAnsi="仿宋" w:eastAsia="仿宋" w:cs="仿宋"/>
          <w:color w:val="auto"/>
          <w:sz w:val="27"/>
          <w:szCs w:val="27"/>
          <w:highlight w:val="none"/>
          <w:lang w:val="en-US" w:eastAsia="zh-CN"/>
        </w:rPr>
        <w:t>11</w:t>
      </w:r>
      <w:r>
        <w:rPr>
          <w:rFonts w:hint="eastAsia" w:ascii="仿宋" w:hAnsi="仿宋" w:eastAsia="仿宋" w:cs="仿宋"/>
          <w:color w:val="auto"/>
          <w:sz w:val="27"/>
          <w:szCs w:val="27"/>
          <w:highlight w:val="none"/>
        </w:rPr>
        <w:t>:</w:t>
      </w:r>
      <w:r>
        <w:rPr>
          <w:rFonts w:hint="eastAsia" w:ascii="仿宋" w:hAnsi="仿宋" w:eastAsia="仿宋" w:cs="仿宋"/>
          <w:color w:val="auto"/>
          <w:sz w:val="27"/>
          <w:szCs w:val="27"/>
          <w:highlight w:val="none"/>
          <w:lang w:val="en-US" w:eastAsia="zh-CN"/>
        </w:rPr>
        <w:t>0</w:t>
      </w:r>
      <w:r>
        <w:rPr>
          <w:rFonts w:hint="eastAsia" w:ascii="仿宋" w:hAnsi="仿宋" w:eastAsia="仿宋" w:cs="仿宋"/>
          <w:color w:val="auto"/>
          <w:sz w:val="27"/>
          <w:szCs w:val="27"/>
          <w:highlight w:val="none"/>
        </w:rPr>
        <w:t>0（北京时间）</w:t>
      </w:r>
    </w:p>
    <w:p w14:paraId="1F13E824">
      <w:pPr>
        <w:pStyle w:val="28"/>
        <w:keepNext w:val="0"/>
        <w:keepLines w:val="0"/>
        <w:widowControl/>
        <w:suppressLineNumbers w:val="0"/>
        <w:spacing w:before="75" w:beforeAutospacing="0" w:after="75" w:afterAutospacing="0" w:line="300" w:lineRule="atLeast"/>
        <w:ind w:left="0" w:right="0" w:firstLine="420"/>
        <w:rPr>
          <w:color w:val="auto"/>
          <w:highlight w:val="none"/>
        </w:rPr>
      </w:pPr>
      <w:r>
        <w:rPr>
          <w:rFonts w:hint="eastAsia" w:ascii="仿宋" w:hAnsi="仿宋" w:eastAsia="仿宋" w:cs="仿宋"/>
          <w:color w:val="auto"/>
          <w:sz w:val="27"/>
          <w:szCs w:val="27"/>
          <w:highlight w:val="none"/>
        </w:rPr>
        <w:t>开标地点：</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登录政采云平台https://www.zcygov.cn/，进入“项目采购-开标评标-右边选择对应项目点击“进入项目”进入开标大厅。</w:t>
      </w:r>
    </w:p>
    <w:p w14:paraId="099D0862">
      <w:pPr>
        <w:pStyle w:val="28"/>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31"/>
          <w:szCs w:val="31"/>
          <w:highlight w:val="none"/>
        </w:rPr>
      </w:pPr>
      <w:r>
        <w:rPr>
          <w:rStyle w:val="33"/>
          <w:rFonts w:ascii="黑体" w:hAnsi="宋体" w:eastAsia="黑体" w:cs="黑体"/>
          <w:color w:val="auto"/>
          <w:sz w:val="27"/>
          <w:szCs w:val="27"/>
          <w:highlight w:val="none"/>
        </w:rPr>
        <w:t>五、公告期限</w:t>
      </w:r>
    </w:p>
    <w:p w14:paraId="78CADC94">
      <w:pPr>
        <w:pStyle w:val="28"/>
        <w:keepNext w:val="0"/>
        <w:keepLines w:val="0"/>
        <w:widowControl/>
        <w:suppressLineNumbers w:val="0"/>
        <w:spacing w:before="75" w:beforeAutospacing="0" w:after="75" w:afterAutospacing="0"/>
        <w:ind w:left="0" w:right="0" w:firstLine="420"/>
        <w:rPr>
          <w:color w:val="auto"/>
          <w:highlight w:val="none"/>
        </w:rPr>
      </w:pPr>
      <w:r>
        <w:rPr>
          <w:rFonts w:hint="eastAsia" w:ascii="仿宋" w:hAnsi="仿宋" w:eastAsia="仿宋" w:cs="仿宋"/>
          <w:color w:val="auto"/>
          <w:sz w:val="27"/>
          <w:szCs w:val="27"/>
          <w:highlight w:val="none"/>
        </w:rPr>
        <w:t>自本公告发布之日起5个工作日。</w:t>
      </w:r>
    </w:p>
    <w:p w14:paraId="17FB8B97">
      <w:pPr>
        <w:pStyle w:val="28"/>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highlight w:val="none"/>
        </w:rPr>
      </w:pPr>
      <w:r>
        <w:rPr>
          <w:rStyle w:val="33"/>
          <w:rFonts w:ascii="黑体" w:hAnsi="宋体" w:eastAsia="黑体" w:cs="黑体"/>
          <w:color w:val="auto"/>
          <w:sz w:val="27"/>
          <w:szCs w:val="27"/>
          <w:highlight w:val="none"/>
        </w:rPr>
        <w:t>六、其他补充事宜</w:t>
      </w:r>
    </w:p>
    <w:p w14:paraId="3A8DA56B">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（1）请投标单位随时关注本项目的澄清、答疑、变更事项。</w:t>
      </w:r>
    </w:p>
    <w:p w14:paraId="4FB400AE">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（2）本项目实行电子招投标，</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须登录政采云平台申请获取</w:t>
      </w:r>
      <w:r>
        <w:rPr>
          <w:rFonts w:hint="eastAsia" w:ascii="仿宋" w:hAnsi="仿宋" w:eastAsia="仿宋" w:cs="仿宋"/>
          <w:color w:val="auto"/>
          <w:sz w:val="27"/>
          <w:szCs w:val="27"/>
          <w:highlight w:val="none"/>
          <w:lang w:eastAsia="zh-CN"/>
        </w:rPr>
        <w:t>采购文件</w:t>
      </w:r>
      <w:r>
        <w:rPr>
          <w:rFonts w:hint="eastAsia" w:ascii="仿宋" w:hAnsi="仿宋" w:eastAsia="仿宋" w:cs="仿宋"/>
          <w:color w:val="auto"/>
          <w:sz w:val="27"/>
          <w:szCs w:val="27"/>
          <w:highlight w:val="none"/>
        </w:rPr>
        <w:t>，并通过政采云电子投标客户端制作投标文件，同时自行承担与投标有关的一切费用。</w:t>
      </w:r>
    </w:p>
    <w:p w14:paraId="5594D754">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（3）各</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应在开标前应确保成为政采云平台</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，并完成 CA 数字证书(符合国密标准) 申领。因未注册入库、未办理CA数字证书等原因造成无法投标或投标失败等后果由</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自行承担。</w:t>
      </w:r>
    </w:p>
    <w:p w14:paraId="556C6941">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（4）</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可前往新疆政府采购网(http://www.ccgp-xinjiang.gov.cn/) 下载专区，下载政采云电子投标客户端，安装完成后，可通过账号密码或CA登录客户端进行响应文件制作。在使用政采云电子投标客户端时，建议使用WIN7及以上操作系统。如需咨询，请联系对应CA公司服务热线。</w:t>
      </w:r>
    </w:p>
    <w:p w14:paraId="2DCC04D9">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（5）本项目采用不见面开标，</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须在投标截止时间前通过CA在政采云平台上传加密的电子响应文件。</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对不见面开评标系统的技术操作咨询，可通过 https://edu.zcygov.cn/luban/xinjiang-e-biding 自助查询，也可在政采云帮助中心常见问题解答和操作流程讲解视频中自助查询，网址为：https://service.zcygov.cn/#/help，“项目采购”—“操作流程-电子招投标”— “政府采购项目电子交易管理操作指南-</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”版面获取操作指南，同时对所有无法解决的问题可通过钉钉群33350502及政采云在线客服获取服务支持。</w:t>
      </w:r>
    </w:p>
    <w:p w14:paraId="16180E70">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540" w:firstLineChars="200"/>
        <w:textAlignment w:val="auto"/>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（6）</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在开标前须提前配置好电脑浏览器(建议使用谷歌浏览器) ，开标时请使用制作加密电子响应文件的CA锁进行解密及报价确认。本项目响应文件解密时间定为30分钟，如因自身原因导致无法正常解密，后果由</w:t>
      </w:r>
      <w:r>
        <w:rPr>
          <w:rFonts w:hint="eastAsia" w:ascii="仿宋" w:hAnsi="仿宋" w:eastAsia="仿宋" w:cs="仿宋"/>
          <w:color w:val="auto"/>
          <w:sz w:val="27"/>
          <w:szCs w:val="27"/>
          <w:highlight w:val="none"/>
          <w:lang w:eastAsia="zh-CN"/>
        </w:rPr>
        <w:t>供应商</w:t>
      </w:r>
      <w:r>
        <w:rPr>
          <w:rFonts w:hint="eastAsia" w:ascii="仿宋" w:hAnsi="仿宋" w:eastAsia="仿宋" w:cs="仿宋"/>
          <w:color w:val="auto"/>
          <w:sz w:val="27"/>
          <w:szCs w:val="27"/>
          <w:highlight w:val="none"/>
        </w:rPr>
        <w:t>自行承担。</w:t>
      </w:r>
    </w:p>
    <w:p w14:paraId="409E8B14">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40" w:firstLineChars="200"/>
        <w:textAlignment w:val="auto"/>
        <w:rPr>
          <w:color w:val="auto"/>
          <w:sz w:val="22"/>
          <w:szCs w:val="28"/>
          <w:highlight w:val="none"/>
        </w:rPr>
      </w:pPr>
      <w:r>
        <w:rPr>
          <w:color w:val="auto"/>
          <w:sz w:val="22"/>
          <w:szCs w:val="28"/>
          <w:highlight w:val="none"/>
        </w:rPr>
        <w:t>特别提示：</w:t>
      </w:r>
    </w:p>
    <w:p w14:paraId="0E38E1A9">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40" w:firstLineChars="200"/>
        <w:textAlignment w:val="auto"/>
        <w:rPr>
          <w:color w:val="auto"/>
          <w:sz w:val="22"/>
          <w:szCs w:val="28"/>
          <w:highlight w:val="none"/>
        </w:rPr>
      </w:pPr>
      <w:r>
        <w:rPr>
          <w:color w:val="auto"/>
          <w:sz w:val="22"/>
          <w:szCs w:val="28"/>
          <w:highlight w:val="none"/>
        </w:rPr>
        <w:t>1、采购限额标准以上，200万元以下的货物和服务采购项目、400万元以下的工程采购项目，适宜由中小企业提供的，</w:t>
      </w:r>
      <w:r>
        <w:rPr>
          <w:rFonts w:hint="eastAsia"/>
          <w:color w:val="auto"/>
          <w:sz w:val="22"/>
          <w:szCs w:val="28"/>
          <w:highlight w:val="none"/>
          <w:lang w:eastAsia="zh-CN"/>
        </w:rPr>
        <w:t>采购人</w:t>
      </w:r>
      <w:r>
        <w:rPr>
          <w:color w:val="auto"/>
          <w:sz w:val="22"/>
          <w:szCs w:val="28"/>
          <w:highlight w:val="none"/>
        </w:rPr>
        <w:t>应当专门面向中小企业采购。</w:t>
      </w:r>
    </w:p>
    <w:p w14:paraId="42DA9749">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40" w:firstLineChars="200"/>
        <w:textAlignment w:val="auto"/>
        <w:rPr>
          <w:color w:val="auto"/>
          <w:sz w:val="22"/>
          <w:szCs w:val="28"/>
          <w:highlight w:val="none"/>
        </w:rPr>
      </w:pPr>
      <w:r>
        <w:rPr>
          <w:color w:val="auto"/>
          <w:sz w:val="22"/>
          <w:szCs w:val="28"/>
          <w:highlight w:val="none"/>
        </w:rPr>
        <w:t>2、超过200万元的货物和服务采购项目，预留该部分采购项目预算总额的30%以上专门面向中小企业采购，其中预留给小微企业的比例不低于60</w:t>
      </w:r>
      <w:r>
        <w:rPr>
          <w:rFonts w:hint="eastAsia"/>
          <w:color w:val="auto"/>
          <w:sz w:val="22"/>
          <w:szCs w:val="28"/>
          <w:highlight w:val="none"/>
          <w:lang w:val="en-US" w:eastAsia="zh-CN"/>
        </w:rPr>
        <w:t>%</w:t>
      </w:r>
      <w:r>
        <w:rPr>
          <w:color w:val="auto"/>
          <w:sz w:val="22"/>
          <w:szCs w:val="28"/>
          <w:highlight w:val="none"/>
        </w:rPr>
        <w:t>。</w:t>
      </w:r>
    </w:p>
    <w:p w14:paraId="270A8F86">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40" w:firstLineChars="200"/>
        <w:textAlignment w:val="auto"/>
        <w:rPr>
          <w:color w:val="auto"/>
          <w:sz w:val="22"/>
          <w:szCs w:val="28"/>
          <w:highlight w:val="none"/>
        </w:rPr>
      </w:pPr>
      <w:r>
        <w:rPr>
          <w:color w:val="auto"/>
          <w:sz w:val="22"/>
          <w:szCs w:val="28"/>
          <w:highlight w:val="none"/>
        </w:rPr>
        <w:t>3、超过400万元的工程采购项目中适宜由中小企业提供的，预留该部分采购项目预算总额的40%以上专门面向中小企业采购，其中预留给小微企业的比例不低于60%。</w:t>
      </w:r>
    </w:p>
    <w:p w14:paraId="59EFC1DC">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40" w:firstLineChars="200"/>
        <w:textAlignment w:val="auto"/>
        <w:rPr>
          <w:color w:val="auto"/>
          <w:sz w:val="22"/>
          <w:szCs w:val="28"/>
          <w:highlight w:val="none"/>
        </w:rPr>
      </w:pPr>
      <w:r>
        <w:rPr>
          <w:color w:val="auto"/>
          <w:sz w:val="22"/>
          <w:szCs w:val="28"/>
          <w:highlight w:val="none"/>
        </w:rPr>
        <w:t>4、对于未预留份额专门面向中小企业的采购项目，以及预留份额项目中的非预留部分采购包，</w:t>
      </w:r>
      <w:r>
        <w:rPr>
          <w:rFonts w:hint="eastAsia"/>
          <w:color w:val="auto"/>
          <w:sz w:val="22"/>
          <w:szCs w:val="28"/>
          <w:highlight w:val="none"/>
          <w:lang w:eastAsia="zh-CN"/>
        </w:rPr>
        <w:t>采购人</w:t>
      </w:r>
      <w:r>
        <w:rPr>
          <w:color w:val="auto"/>
          <w:sz w:val="22"/>
          <w:szCs w:val="28"/>
          <w:highlight w:val="none"/>
        </w:rPr>
        <w:t>、</w:t>
      </w:r>
      <w:r>
        <w:rPr>
          <w:rFonts w:hint="eastAsia"/>
          <w:color w:val="auto"/>
          <w:sz w:val="22"/>
          <w:szCs w:val="28"/>
          <w:highlight w:val="none"/>
          <w:lang w:eastAsia="zh-CN"/>
        </w:rPr>
        <w:t>采购代理机构</w:t>
      </w:r>
      <w:r>
        <w:rPr>
          <w:color w:val="auto"/>
          <w:sz w:val="22"/>
          <w:szCs w:val="28"/>
          <w:highlight w:val="none"/>
        </w:rPr>
        <w:t>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5DDDB8E">
      <w:pPr>
        <w:pStyle w:val="2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40" w:firstLineChars="200"/>
        <w:textAlignment w:val="auto"/>
        <w:rPr>
          <w:color w:val="auto"/>
          <w:sz w:val="22"/>
          <w:szCs w:val="28"/>
          <w:highlight w:val="none"/>
        </w:rPr>
      </w:pPr>
      <w:r>
        <w:rPr>
          <w:color w:val="auto"/>
          <w:sz w:val="22"/>
          <w:szCs w:val="28"/>
          <w:highlight w:val="none"/>
        </w:rPr>
        <w:t>5、接受大中型企业与小微企业组成联合体或者允许大中型企业向一家或者多家小微企业分包的采购项目，对于联合协议或者分包意向协议约定小微企业的合同份额占到合同总金额30%以上的，</w:t>
      </w:r>
      <w:r>
        <w:rPr>
          <w:rFonts w:hint="eastAsia"/>
          <w:color w:val="auto"/>
          <w:sz w:val="22"/>
          <w:szCs w:val="28"/>
          <w:highlight w:val="none"/>
          <w:lang w:eastAsia="zh-CN"/>
        </w:rPr>
        <w:t>采购人</w:t>
      </w:r>
      <w:r>
        <w:rPr>
          <w:color w:val="auto"/>
          <w:sz w:val="22"/>
          <w:szCs w:val="28"/>
          <w:highlight w:val="none"/>
        </w:rPr>
        <w:t>、</w:t>
      </w:r>
      <w:r>
        <w:rPr>
          <w:rFonts w:hint="eastAsia"/>
          <w:color w:val="auto"/>
          <w:sz w:val="22"/>
          <w:szCs w:val="28"/>
          <w:highlight w:val="none"/>
          <w:lang w:eastAsia="zh-CN"/>
        </w:rPr>
        <w:t>采购代理机构</w:t>
      </w:r>
      <w:r>
        <w:rPr>
          <w:color w:val="auto"/>
          <w:sz w:val="22"/>
          <w:szCs w:val="28"/>
          <w:highlight w:val="none"/>
        </w:rPr>
        <w:t>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F8D74AE">
      <w:pPr>
        <w:pStyle w:val="28"/>
        <w:keepNext w:val="0"/>
        <w:keepLines w:val="0"/>
        <w:widowControl/>
        <w:suppressLineNumbers w:val="0"/>
        <w:spacing w:before="255" w:beforeAutospacing="0" w:after="255" w:afterAutospacing="0" w:line="480" w:lineRule="atLeast"/>
        <w:ind w:left="0" w:right="0"/>
        <w:jc w:val="both"/>
        <w:rPr>
          <w:rFonts w:ascii="黑体" w:hAnsi="宋体" w:eastAsia="黑体" w:cs="黑体"/>
          <w:color w:val="auto"/>
          <w:sz w:val="31"/>
          <w:szCs w:val="31"/>
          <w:highlight w:val="none"/>
        </w:rPr>
      </w:pPr>
      <w:r>
        <w:rPr>
          <w:rStyle w:val="33"/>
          <w:rFonts w:ascii="黑体" w:hAnsi="宋体" w:eastAsia="黑体" w:cs="黑体"/>
          <w:color w:val="auto"/>
          <w:sz w:val="27"/>
          <w:szCs w:val="27"/>
          <w:highlight w:val="none"/>
        </w:rPr>
        <w:t>七、对本次采购提出询问，请按以下方式联系</w:t>
      </w:r>
    </w:p>
    <w:p w14:paraId="34D65D58">
      <w:pPr>
        <w:pStyle w:val="28"/>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1.</w:t>
      </w:r>
      <w:r>
        <w:rPr>
          <w:rFonts w:hint="eastAsia" w:ascii="仿宋" w:hAnsi="仿宋" w:eastAsia="仿宋" w:cs="仿宋"/>
          <w:color w:val="auto"/>
          <w:sz w:val="27"/>
          <w:szCs w:val="27"/>
          <w:highlight w:val="none"/>
          <w:lang w:eastAsia="zh-CN"/>
        </w:rPr>
        <w:t>采购人</w:t>
      </w:r>
      <w:r>
        <w:rPr>
          <w:rFonts w:hint="eastAsia" w:ascii="仿宋" w:hAnsi="仿宋" w:eastAsia="仿宋" w:cs="仿宋"/>
          <w:color w:val="auto"/>
          <w:sz w:val="27"/>
          <w:szCs w:val="27"/>
          <w:highlight w:val="none"/>
        </w:rPr>
        <w:t>信息</w:t>
      </w:r>
    </w:p>
    <w:p w14:paraId="1A294C9A">
      <w:pPr>
        <w:pStyle w:val="28"/>
        <w:keepNext w:val="0"/>
        <w:keepLines w:val="0"/>
        <w:widowControl/>
        <w:suppressLineNumbers w:val="0"/>
        <w:spacing w:before="75" w:beforeAutospacing="0" w:after="75" w:afterAutospacing="0"/>
        <w:ind w:left="0" w:right="0"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名 称：</w:t>
      </w:r>
      <w:r>
        <w:rPr>
          <w:rFonts w:hint="eastAsia" w:ascii="仿宋" w:hAnsi="仿宋" w:eastAsia="仿宋" w:cs="仿宋"/>
          <w:color w:val="auto"/>
          <w:sz w:val="27"/>
          <w:szCs w:val="27"/>
          <w:highlight w:val="none"/>
          <w:lang w:eastAsia="zh-CN"/>
        </w:rPr>
        <w:t>新疆维吾尔自治区文化馆</w:t>
      </w:r>
      <w:r>
        <w:rPr>
          <w:rFonts w:hint="eastAsia" w:ascii="仿宋" w:hAnsi="仿宋" w:eastAsia="仿宋" w:cs="仿宋"/>
          <w:color w:val="auto"/>
          <w:sz w:val="27"/>
          <w:szCs w:val="27"/>
          <w:highlight w:val="none"/>
        </w:rPr>
        <w:t xml:space="preserve"> </w:t>
      </w:r>
    </w:p>
    <w:p w14:paraId="58FD0E21">
      <w:pPr>
        <w:pStyle w:val="28"/>
        <w:keepNext w:val="0"/>
        <w:keepLines w:val="0"/>
        <w:widowControl/>
        <w:suppressLineNumbers w:val="0"/>
        <w:spacing w:before="75" w:beforeAutospacing="0" w:after="75" w:afterAutospacing="0"/>
        <w:ind w:left="0" w:right="0" w:firstLine="420"/>
        <w:rPr>
          <w:rFonts w:hint="eastAsia" w:ascii="仿宋" w:hAnsi="仿宋" w:eastAsia="仿宋" w:cs="仿宋"/>
          <w:color w:val="auto"/>
          <w:sz w:val="27"/>
          <w:szCs w:val="27"/>
          <w:highlight w:val="none"/>
          <w:lang w:eastAsia="zh-CN"/>
        </w:rPr>
      </w:pPr>
      <w:r>
        <w:rPr>
          <w:rFonts w:hint="eastAsia" w:ascii="仿宋" w:hAnsi="仿宋" w:eastAsia="仿宋" w:cs="仿宋"/>
          <w:color w:val="auto"/>
          <w:sz w:val="27"/>
          <w:szCs w:val="27"/>
          <w:highlight w:val="none"/>
        </w:rPr>
        <w:t>地 址：</w:t>
      </w:r>
      <w:r>
        <w:rPr>
          <w:rFonts w:hint="eastAsia" w:ascii="仿宋" w:hAnsi="仿宋" w:eastAsia="仿宋" w:cs="仿宋"/>
          <w:color w:val="auto"/>
          <w:sz w:val="27"/>
          <w:szCs w:val="27"/>
          <w:highlight w:val="none"/>
          <w:lang w:eastAsia="zh-CN"/>
        </w:rPr>
        <w:t>友好北路167号</w:t>
      </w:r>
    </w:p>
    <w:p w14:paraId="020F5846">
      <w:pPr>
        <w:pStyle w:val="28"/>
        <w:keepNext w:val="0"/>
        <w:keepLines w:val="0"/>
        <w:widowControl/>
        <w:suppressLineNumbers w:val="0"/>
        <w:spacing w:before="75" w:beforeAutospacing="0" w:after="75" w:afterAutospacing="0"/>
        <w:ind w:left="0" w:right="0" w:firstLine="420"/>
        <w:rPr>
          <w:rFonts w:hint="eastAsia" w:ascii="仿宋" w:hAnsi="仿宋" w:eastAsia="仿宋" w:cs="仿宋"/>
          <w:color w:val="auto"/>
          <w:sz w:val="27"/>
          <w:szCs w:val="27"/>
          <w:highlight w:val="none"/>
          <w:lang w:eastAsia="zh-CN"/>
        </w:rPr>
      </w:pPr>
      <w:r>
        <w:rPr>
          <w:rFonts w:hint="eastAsia" w:ascii="仿宋" w:hAnsi="仿宋" w:eastAsia="仿宋" w:cs="仿宋"/>
          <w:color w:val="auto"/>
          <w:sz w:val="27"/>
          <w:szCs w:val="27"/>
          <w:highlight w:val="none"/>
        </w:rPr>
        <w:t>联系方式：</w:t>
      </w:r>
      <w:r>
        <w:rPr>
          <w:rFonts w:hint="eastAsia" w:ascii="仿宋" w:hAnsi="仿宋" w:eastAsia="仿宋" w:cs="仿宋"/>
          <w:color w:val="auto"/>
          <w:sz w:val="27"/>
          <w:szCs w:val="27"/>
          <w:highlight w:val="none"/>
          <w:lang w:eastAsia="zh-CN"/>
        </w:rPr>
        <w:t>18095997674</w:t>
      </w:r>
    </w:p>
    <w:p w14:paraId="2DDD433A">
      <w:pPr>
        <w:pStyle w:val="28"/>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2.</w:t>
      </w:r>
      <w:r>
        <w:rPr>
          <w:rFonts w:hint="eastAsia" w:ascii="仿宋" w:hAnsi="仿宋" w:eastAsia="仿宋" w:cs="仿宋"/>
          <w:color w:val="auto"/>
          <w:sz w:val="27"/>
          <w:szCs w:val="27"/>
          <w:highlight w:val="none"/>
          <w:lang w:eastAsia="zh-CN"/>
        </w:rPr>
        <w:t>采购代理机构</w:t>
      </w:r>
      <w:r>
        <w:rPr>
          <w:rFonts w:hint="eastAsia" w:ascii="仿宋" w:hAnsi="仿宋" w:eastAsia="仿宋" w:cs="仿宋"/>
          <w:color w:val="auto"/>
          <w:sz w:val="27"/>
          <w:szCs w:val="27"/>
          <w:highlight w:val="none"/>
        </w:rPr>
        <w:t>信息</w:t>
      </w:r>
    </w:p>
    <w:p w14:paraId="32B81D78">
      <w:pPr>
        <w:pStyle w:val="28"/>
        <w:keepNext w:val="0"/>
        <w:keepLines w:val="0"/>
        <w:widowControl/>
        <w:suppressLineNumbers w:val="0"/>
        <w:spacing w:before="75" w:beforeAutospacing="0" w:after="75" w:afterAutospacing="0"/>
        <w:ind w:left="0" w:right="0" w:firstLine="420"/>
        <w:rPr>
          <w:rFonts w:hint="default" w:ascii="仿宋" w:hAnsi="仿宋" w:eastAsia="仿宋" w:cs="仿宋"/>
          <w:color w:val="auto"/>
          <w:highlight w:val="none"/>
          <w:lang w:val="en-US" w:eastAsia="zh-CN"/>
        </w:rPr>
      </w:pPr>
      <w:r>
        <w:rPr>
          <w:rFonts w:hint="eastAsia" w:ascii="仿宋" w:hAnsi="仿宋" w:eastAsia="仿宋" w:cs="仿宋"/>
          <w:color w:val="auto"/>
          <w:sz w:val="27"/>
          <w:szCs w:val="27"/>
          <w:highlight w:val="none"/>
        </w:rPr>
        <w:t>名 称：</w:t>
      </w:r>
      <w:r>
        <w:rPr>
          <w:rFonts w:hint="eastAsia" w:ascii="仿宋" w:hAnsi="仿宋" w:eastAsia="仿宋" w:cs="仿宋"/>
          <w:color w:val="auto"/>
          <w:sz w:val="27"/>
          <w:szCs w:val="27"/>
          <w:highlight w:val="none"/>
          <w:lang w:val="en-US" w:eastAsia="zh-CN"/>
        </w:rPr>
        <w:t>新疆盛世乾元工程项目管理咨询有限公司</w:t>
      </w:r>
    </w:p>
    <w:p w14:paraId="334A7396">
      <w:pPr>
        <w:pStyle w:val="28"/>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地 址：新疆乌鲁木齐市水磨沟区南湖北路1956号亚欧财富广场A座</w:t>
      </w:r>
      <w:r>
        <w:rPr>
          <w:rFonts w:hint="eastAsia" w:ascii="仿宋" w:hAnsi="仿宋" w:eastAsia="仿宋" w:cs="仿宋"/>
          <w:color w:val="auto"/>
          <w:sz w:val="27"/>
          <w:szCs w:val="27"/>
          <w:highlight w:val="none"/>
          <w:lang w:val="en-US" w:eastAsia="zh-CN"/>
        </w:rPr>
        <w:t>16</w:t>
      </w:r>
      <w:r>
        <w:rPr>
          <w:rFonts w:hint="eastAsia" w:ascii="仿宋" w:hAnsi="仿宋" w:eastAsia="仿宋" w:cs="仿宋"/>
          <w:color w:val="auto"/>
          <w:sz w:val="27"/>
          <w:szCs w:val="27"/>
          <w:highlight w:val="none"/>
        </w:rPr>
        <w:t>03室</w:t>
      </w:r>
    </w:p>
    <w:p w14:paraId="6A0F6BED">
      <w:pPr>
        <w:pStyle w:val="28"/>
        <w:keepNext w:val="0"/>
        <w:keepLines w:val="0"/>
        <w:widowControl/>
        <w:suppressLineNumbers w:val="0"/>
        <w:spacing w:before="75" w:beforeAutospacing="0" w:after="75" w:afterAutospacing="0"/>
        <w:ind w:left="0" w:right="0" w:firstLine="420"/>
        <w:rPr>
          <w:rFonts w:hint="default" w:ascii="仿宋" w:hAnsi="仿宋" w:eastAsia="仿宋" w:cs="仿宋"/>
          <w:color w:val="auto"/>
          <w:highlight w:val="none"/>
          <w:lang w:val="en-US" w:eastAsia="zh-CN"/>
        </w:rPr>
      </w:pPr>
      <w:r>
        <w:rPr>
          <w:rFonts w:hint="eastAsia" w:ascii="仿宋" w:hAnsi="仿宋" w:eastAsia="仿宋" w:cs="仿宋"/>
          <w:color w:val="auto"/>
          <w:sz w:val="27"/>
          <w:szCs w:val="27"/>
          <w:highlight w:val="none"/>
        </w:rPr>
        <w:t>联系方式：</w:t>
      </w:r>
      <w:r>
        <w:rPr>
          <w:rFonts w:hint="eastAsia" w:ascii="仿宋" w:hAnsi="仿宋" w:eastAsia="仿宋" w:cs="仿宋"/>
          <w:color w:val="auto"/>
          <w:sz w:val="27"/>
          <w:szCs w:val="27"/>
          <w:highlight w:val="none"/>
          <w:lang w:val="en-US" w:eastAsia="zh-CN"/>
        </w:rPr>
        <w:t>任广文、刘菀榕</w:t>
      </w:r>
      <w:r>
        <w:rPr>
          <w:rFonts w:hint="eastAsia" w:ascii="仿宋" w:hAnsi="仿宋" w:eastAsia="仿宋" w:cs="仿宋"/>
          <w:color w:val="auto"/>
          <w:sz w:val="27"/>
          <w:szCs w:val="27"/>
          <w:highlight w:val="none"/>
        </w:rPr>
        <w:t xml:space="preserve"> </w:t>
      </w:r>
      <w:r>
        <w:rPr>
          <w:rFonts w:hint="eastAsia" w:ascii="仿宋" w:hAnsi="仿宋" w:eastAsia="仿宋" w:cs="仿宋"/>
          <w:color w:val="auto"/>
          <w:sz w:val="27"/>
          <w:szCs w:val="27"/>
          <w:highlight w:val="none"/>
          <w:lang w:val="en-US" w:eastAsia="zh-CN"/>
        </w:rPr>
        <w:t>0991-4659594、15299966036</w:t>
      </w:r>
    </w:p>
    <w:p w14:paraId="2AAB93E4">
      <w:pPr>
        <w:pStyle w:val="28"/>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3.项目联系方式</w:t>
      </w:r>
    </w:p>
    <w:p w14:paraId="0F7AA25E">
      <w:pPr>
        <w:pStyle w:val="28"/>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rPr>
      </w:pPr>
      <w:r>
        <w:rPr>
          <w:rFonts w:hint="eastAsia" w:ascii="仿宋" w:hAnsi="仿宋" w:eastAsia="仿宋" w:cs="仿宋"/>
          <w:color w:val="auto"/>
          <w:sz w:val="27"/>
          <w:szCs w:val="27"/>
          <w:highlight w:val="none"/>
        </w:rPr>
        <w:t>项目联系人：</w:t>
      </w:r>
      <w:r>
        <w:rPr>
          <w:rStyle w:val="36"/>
          <w:rFonts w:hint="eastAsia" w:ascii="仿宋" w:hAnsi="仿宋" w:eastAsia="仿宋" w:cs="仿宋"/>
          <w:color w:val="auto"/>
          <w:sz w:val="27"/>
          <w:szCs w:val="27"/>
          <w:highlight w:val="none"/>
          <w:lang w:eastAsia="zh-CN"/>
        </w:rPr>
        <w:t>任广文、刘菀榕</w:t>
      </w:r>
      <w:r>
        <w:rPr>
          <w:rStyle w:val="36"/>
          <w:rFonts w:hint="eastAsia" w:ascii="仿宋" w:hAnsi="仿宋" w:eastAsia="仿宋" w:cs="仿宋"/>
          <w:color w:val="auto"/>
          <w:sz w:val="27"/>
          <w:szCs w:val="27"/>
          <w:highlight w:val="none"/>
        </w:rPr>
        <w:t xml:space="preserve"> </w:t>
      </w:r>
    </w:p>
    <w:p w14:paraId="285DBD37">
      <w:pPr>
        <w:pStyle w:val="28"/>
        <w:keepNext w:val="0"/>
        <w:keepLines w:val="0"/>
        <w:widowControl/>
        <w:suppressLineNumbers w:val="0"/>
        <w:spacing w:before="75" w:beforeAutospacing="0" w:after="75" w:afterAutospacing="0"/>
        <w:ind w:left="0" w:right="0" w:firstLine="420"/>
        <w:rPr>
          <w:rFonts w:hint="eastAsia" w:ascii="仿宋" w:hAnsi="仿宋" w:eastAsia="仿宋" w:cs="仿宋"/>
          <w:color w:val="auto"/>
          <w:highlight w:val="none"/>
          <w:lang w:val="en-US" w:eastAsia="zh-CN"/>
        </w:rPr>
      </w:pPr>
      <w:r>
        <w:rPr>
          <w:rFonts w:hint="eastAsia" w:ascii="仿宋" w:hAnsi="仿宋" w:eastAsia="仿宋" w:cs="仿宋"/>
          <w:color w:val="auto"/>
          <w:sz w:val="27"/>
          <w:szCs w:val="27"/>
          <w:highlight w:val="none"/>
        </w:rPr>
        <w:t>电 话：</w:t>
      </w:r>
      <w:r>
        <w:rPr>
          <w:rStyle w:val="36"/>
          <w:rFonts w:hint="eastAsia" w:ascii="仿宋" w:hAnsi="仿宋" w:eastAsia="仿宋" w:cs="仿宋"/>
          <w:color w:val="auto"/>
          <w:sz w:val="27"/>
          <w:szCs w:val="27"/>
          <w:highlight w:val="none"/>
        </w:rPr>
        <w:t>0991-4659594</w:t>
      </w:r>
      <w:r>
        <w:rPr>
          <w:rStyle w:val="36"/>
          <w:rFonts w:hint="eastAsia" w:ascii="仿宋" w:hAnsi="仿宋" w:eastAsia="仿宋" w:cs="仿宋"/>
          <w:color w:val="auto"/>
          <w:sz w:val="27"/>
          <w:szCs w:val="27"/>
          <w:highlight w:val="none"/>
          <w:lang w:eastAsia="zh-CN"/>
        </w:rPr>
        <w:t>、15299966036</w:t>
      </w:r>
    </w:p>
    <w:p w14:paraId="4627C6A7">
      <w:pPr>
        <w:pStyle w:val="28"/>
        <w:keepNext w:val="0"/>
        <w:keepLines w:val="0"/>
        <w:widowControl/>
        <w:suppressLineNumbers w:val="0"/>
        <w:spacing w:before="75" w:beforeAutospacing="0" w:after="75" w:afterAutospacing="0"/>
        <w:ind w:left="0" w:right="0"/>
        <w:rPr>
          <w:color w:val="auto"/>
          <w:highlight w:val="none"/>
        </w:rPr>
      </w:pPr>
    </w:p>
    <w:p w14:paraId="0271E446">
      <w:pPr>
        <w:rPr>
          <w:rFonts w:hint="eastAsia"/>
          <w:b/>
          <w:bCs/>
          <w:color w:val="auto"/>
          <w:sz w:val="28"/>
          <w:szCs w:val="28"/>
          <w:highlight w:val="none"/>
          <w:lang w:val="en-US" w:eastAsia="zh-CN"/>
        </w:rPr>
      </w:pPr>
      <w:r>
        <w:rPr>
          <w:rFonts w:hint="eastAsia"/>
          <w:b/>
          <w:bCs/>
          <w:color w:val="auto"/>
          <w:sz w:val="28"/>
          <w:szCs w:val="28"/>
          <w:highlight w:val="none"/>
          <w:lang w:val="en-US" w:eastAsia="zh-CN"/>
        </w:rPr>
        <w:br w:type="page"/>
      </w:r>
    </w:p>
    <w:p w14:paraId="43C063C0">
      <w:pPr>
        <w:pStyle w:val="13"/>
        <w:keepNext w:val="0"/>
        <w:keepLines w:val="0"/>
        <w:pageBreakBefore w:val="0"/>
        <w:widowControl w:val="0"/>
        <w:numPr>
          <w:ilvl w:val="0"/>
          <w:numId w:val="0"/>
        </w:numPr>
        <w:kinsoku/>
        <w:wordWrap/>
        <w:overflowPunct/>
        <w:topLinePunct w:val="0"/>
        <w:bidi w:val="0"/>
        <w:spacing w:line="360" w:lineRule="auto"/>
        <w:jc w:val="center"/>
        <w:textAlignment w:val="auto"/>
        <w:outlineLvl w:val="0"/>
        <w:rPr>
          <w:rFonts w:hint="eastAsia"/>
          <w:b/>
          <w:bCs/>
          <w:color w:val="auto"/>
          <w:sz w:val="28"/>
          <w:szCs w:val="28"/>
          <w:highlight w:val="none"/>
          <w:lang w:val="en-US" w:eastAsia="zh-CN"/>
        </w:rPr>
      </w:pPr>
      <w:bookmarkStart w:id="17" w:name="_Toc30269"/>
      <w:bookmarkStart w:id="18" w:name="_Toc2841"/>
      <w:r>
        <w:rPr>
          <w:rFonts w:hint="eastAsia"/>
          <w:b/>
          <w:bCs/>
          <w:color w:val="auto"/>
          <w:sz w:val="28"/>
          <w:szCs w:val="28"/>
          <w:highlight w:val="none"/>
          <w:lang w:val="en-US" w:eastAsia="zh-CN"/>
        </w:rPr>
        <w:t>第二章  供应商须知前附表</w:t>
      </w:r>
      <w:bookmarkEnd w:id="17"/>
      <w:bookmarkEnd w:id="18"/>
    </w:p>
    <w:tbl>
      <w:tblPr>
        <w:tblStyle w:val="30"/>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8158"/>
      </w:tblGrid>
      <w:tr w14:paraId="0969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12FCF31">
            <w:pPr>
              <w:keepNext w:val="0"/>
              <w:keepLines w:val="0"/>
              <w:pageBreakBefore w:val="0"/>
              <w:widowControl w:val="0"/>
              <w:kinsoku/>
              <w:wordWrap/>
              <w:overflowPunct/>
              <w:topLinePunct w:val="0"/>
              <w:bidi w:val="0"/>
              <w:spacing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8158" w:type="dxa"/>
            <w:tcBorders>
              <w:top w:val="single" w:color="auto" w:sz="4" w:space="0"/>
              <w:left w:val="single" w:color="auto" w:sz="4" w:space="0"/>
              <w:bottom w:val="single" w:color="auto" w:sz="4" w:space="0"/>
              <w:right w:val="single" w:color="auto" w:sz="4" w:space="0"/>
            </w:tcBorders>
            <w:vAlign w:val="center"/>
          </w:tcPr>
          <w:p w14:paraId="10AE164E">
            <w:pPr>
              <w:keepNext w:val="0"/>
              <w:keepLines w:val="0"/>
              <w:pageBreakBefore w:val="0"/>
              <w:widowControl w:val="0"/>
              <w:kinsoku/>
              <w:wordWrap/>
              <w:overflowPunct/>
              <w:topLinePunct w:val="0"/>
              <w:bidi w:val="0"/>
              <w:spacing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内容</w:t>
            </w:r>
          </w:p>
        </w:tc>
      </w:tr>
      <w:tr w14:paraId="3EC1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E57A8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158" w:type="dxa"/>
            <w:tcBorders>
              <w:top w:val="single" w:color="auto" w:sz="4" w:space="0"/>
              <w:left w:val="single" w:color="auto" w:sz="4" w:space="0"/>
              <w:bottom w:val="single" w:color="auto" w:sz="4" w:space="0"/>
              <w:right w:val="single" w:color="auto" w:sz="4" w:space="0"/>
            </w:tcBorders>
            <w:vAlign w:val="center"/>
          </w:tcPr>
          <w:p w14:paraId="79BBE5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bookmarkStart w:id="19" w:name="OLE_LINK2"/>
            <w:r>
              <w:rPr>
                <w:rFonts w:hint="eastAsia" w:asciiTheme="minorEastAsia" w:hAnsiTheme="minorEastAsia" w:eastAsiaTheme="minorEastAsia" w:cstheme="minorEastAsia"/>
                <w:color w:val="auto"/>
                <w:sz w:val="24"/>
                <w:szCs w:val="24"/>
                <w:highlight w:val="none"/>
                <w:lang w:val="en-US" w:eastAsia="zh-CN"/>
              </w:rPr>
              <w:t>项目名称：新疆群星耀天山民间文艺作品海选及展演项目</w:t>
            </w:r>
          </w:p>
          <w:p w14:paraId="61EA8C9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Theme="minorEastAsia" w:hAnsiTheme="minorEastAsia" w:eastAsiaTheme="minorEastAsia" w:cstheme="minorEastAsia"/>
                <w:color w:val="auto"/>
                <w:sz w:val="24"/>
                <w:szCs w:val="24"/>
                <w:highlight w:val="none"/>
                <w:lang w:val="en-US" w:eastAsia="zh-CN"/>
              </w:rPr>
              <w:t>项目编号：</w:t>
            </w:r>
            <w:bookmarkEnd w:id="19"/>
            <w:r>
              <w:rPr>
                <w:rFonts w:hint="eastAsia" w:asciiTheme="minorEastAsia" w:hAnsiTheme="minorEastAsia" w:eastAsiaTheme="minorEastAsia" w:cstheme="minorEastAsia"/>
                <w:color w:val="auto"/>
                <w:sz w:val="24"/>
                <w:szCs w:val="24"/>
                <w:highlight w:val="none"/>
                <w:lang w:val="en-US" w:eastAsia="zh-CN"/>
              </w:rPr>
              <w:t>SSQYZB-FW2025031（1）</w:t>
            </w:r>
          </w:p>
        </w:tc>
      </w:tr>
      <w:tr w14:paraId="3364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708D3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8158" w:type="dxa"/>
            <w:tcBorders>
              <w:top w:val="single" w:color="auto" w:sz="4" w:space="0"/>
              <w:left w:val="single" w:color="auto" w:sz="4" w:space="0"/>
              <w:bottom w:val="single" w:color="auto" w:sz="4" w:space="0"/>
              <w:right w:val="single" w:color="auto" w:sz="4" w:space="0"/>
            </w:tcBorders>
            <w:vAlign w:val="center"/>
          </w:tcPr>
          <w:p w14:paraId="42AFB6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采购单位</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 xml:space="preserve"> 新疆维吾尔自治区文化馆</w:t>
            </w:r>
            <w:r>
              <w:rPr>
                <w:rFonts w:hint="eastAsia" w:asciiTheme="minorEastAsia" w:hAnsiTheme="minorEastAsia" w:eastAsiaTheme="minorEastAsia" w:cstheme="minorEastAsia"/>
                <w:color w:val="auto"/>
                <w:sz w:val="24"/>
                <w:szCs w:val="24"/>
                <w:highlight w:val="none"/>
              </w:rPr>
              <w:t xml:space="preserve">  </w:t>
            </w:r>
          </w:p>
          <w:p w14:paraId="067F3835">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color w:val="auto"/>
                <w:sz w:val="24"/>
                <w:szCs w:val="24"/>
                <w:highlight w:val="none"/>
                <w:lang w:val="en-US" w:eastAsia="zh-CN"/>
              </w:rPr>
              <w:t>联系</w:t>
            </w:r>
            <w:r>
              <w:rPr>
                <w:rFonts w:hint="eastAsia" w:asciiTheme="minorEastAsia" w:hAnsiTheme="minorEastAsia" w:eastAsiaTheme="minorEastAsia" w:cstheme="minorEastAsia"/>
                <w:color w:val="auto"/>
                <w:kern w:val="2"/>
                <w:sz w:val="24"/>
                <w:szCs w:val="24"/>
                <w:highlight w:val="none"/>
                <w:lang w:val="en-US" w:eastAsia="zh-CN" w:bidi="ar-SA"/>
              </w:rPr>
              <w:t>人：马琳</w:t>
            </w:r>
          </w:p>
          <w:p w14:paraId="135228E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联系电话：18095997674</w:t>
            </w:r>
          </w:p>
        </w:tc>
      </w:tr>
      <w:tr w14:paraId="02BD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50BC9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8158" w:type="dxa"/>
            <w:tcBorders>
              <w:top w:val="single" w:color="auto" w:sz="4" w:space="0"/>
              <w:left w:val="single" w:color="auto" w:sz="4" w:space="0"/>
              <w:bottom w:val="single" w:color="auto" w:sz="4" w:space="0"/>
              <w:right w:val="single" w:color="auto" w:sz="4" w:space="0"/>
            </w:tcBorders>
            <w:vAlign w:val="center"/>
          </w:tcPr>
          <w:p w14:paraId="10E20587">
            <w:pPr>
              <w:keepNext w:val="0"/>
              <w:keepLines w:val="0"/>
              <w:pageBreakBefore w:val="0"/>
              <w:widowControl w:val="0"/>
              <w:kinsoku/>
              <w:wordWrap/>
              <w:overflowPunct/>
              <w:topLinePunct w:val="0"/>
              <w:autoSpaceDE/>
              <w:autoSpaceDN/>
              <w:bidi w:val="0"/>
              <w:adjustRightInd/>
              <w:snapToGrid/>
              <w:spacing w:line="360" w:lineRule="auto"/>
              <w:ind w:left="1960" w:hanging="1680" w:hangingChars="700"/>
              <w:textAlignment w:val="auto"/>
              <w:rPr>
                <w:rFonts w:hint="eastAsia" w:eastAsia="宋体"/>
                <w:color w:val="auto"/>
                <w:sz w:val="24"/>
                <w:szCs w:val="24"/>
                <w:highlight w:val="none"/>
                <w:lang w:eastAsia="zh-CN"/>
              </w:rPr>
            </w:pPr>
            <w:r>
              <w:rPr>
                <w:rFonts w:hint="eastAsia"/>
                <w:color w:val="auto"/>
                <w:sz w:val="24"/>
                <w:szCs w:val="24"/>
                <w:highlight w:val="none"/>
                <w:lang w:eastAsia="zh-CN"/>
              </w:rPr>
              <w:t>采购代理机构</w:t>
            </w:r>
            <w:r>
              <w:rPr>
                <w:rFonts w:hint="eastAsia"/>
                <w:color w:val="auto"/>
                <w:sz w:val="24"/>
                <w:szCs w:val="24"/>
                <w:highlight w:val="none"/>
              </w:rPr>
              <w:t>：</w:t>
            </w:r>
            <w:r>
              <w:rPr>
                <w:rFonts w:hint="eastAsia"/>
                <w:color w:val="auto"/>
                <w:sz w:val="24"/>
                <w:szCs w:val="24"/>
                <w:highlight w:val="none"/>
                <w:lang w:eastAsia="zh-CN"/>
              </w:rPr>
              <w:t>新疆盛世乾元工程项目管理咨询有限公司</w:t>
            </w:r>
          </w:p>
          <w:p w14:paraId="49A51E0E">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联系人：任广文、刘菀榕</w:t>
            </w:r>
          </w:p>
          <w:p w14:paraId="085B4788">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联系电话：</w:t>
            </w:r>
            <w:r>
              <w:rPr>
                <w:rFonts w:hint="eastAsia" w:asciiTheme="minorEastAsia" w:hAnsiTheme="minorEastAsia" w:eastAsiaTheme="minorEastAsia" w:cstheme="minorEastAsia"/>
                <w:color w:val="auto"/>
                <w:sz w:val="24"/>
                <w:szCs w:val="24"/>
                <w:highlight w:val="none"/>
                <w:lang w:val="en-US" w:eastAsia="zh-CN"/>
              </w:rPr>
              <w:t>0991-4659594、15299966036</w:t>
            </w:r>
          </w:p>
        </w:tc>
      </w:tr>
      <w:tr w14:paraId="7888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99AF1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p>
        </w:tc>
        <w:tc>
          <w:tcPr>
            <w:tcW w:w="8158" w:type="dxa"/>
            <w:tcBorders>
              <w:top w:val="single" w:color="auto" w:sz="4" w:space="0"/>
              <w:left w:val="single" w:color="auto" w:sz="4" w:space="0"/>
              <w:bottom w:val="single" w:color="auto" w:sz="4" w:space="0"/>
              <w:right w:val="single" w:color="auto" w:sz="4" w:space="0"/>
            </w:tcBorders>
            <w:vAlign w:val="center"/>
          </w:tcPr>
          <w:p w14:paraId="0087BC6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服务内容</w:t>
            </w:r>
            <w:r>
              <w:rPr>
                <w:rFonts w:hint="eastAsia" w:asciiTheme="minorEastAsia" w:hAnsiTheme="minorEastAsia" w:eastAsiaTheme="minorEastAsia" w:cstheme="minorEastAsia"/>
                <w:color w:val="auto"/>
                <w:sz w:val="24"/>
                <w:szCs w:val="24"/>
                <w:highlight w:val="none"/>
                <w:lang w:eastAsia="zh-CN"/>
              </w:rPr>
              <w:t>：开展“辉煌画卷 逐梦新程---2025年‘群星耀天山’新疆群众美术、书法、摄影比赛和新疆少儿美术、书法大赛”系列活动（具体详见采购文件 第五章服务需求）</w:t>
            </w:r>
            <w:r>
              <w:rPr>
                <w:rFonts w:hint="eastAsia" w:asciiTheme="minorEastAsia" w:hAnsiTheme="minorEastAsia" w:eastAsiaTheme="minorEastAsia" w:cstheme="minorEastAsia"/>
                <w:color w:val="auto"/>
                <w:sz w:val="24"/>
                <w:szCs w:val="24"/>
                <w:highlight w:val="none"/>
                <w:lang w:val="en-US" w:eastAsia="zh-CN"/>
              </w:rPr>
              <w:t> </w:t>
            </w:r>
          </w:p>
        </w:tc>
      </w:tr>
      <w:tr w14:paraId="269E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5985A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8158" w:type="dxa"/>
            <w:tcBorders>
              <w:top w:val="single" w:color="auto" w:sz="4" w:space="0"/>
              <w:left w:val="single" w:color="auto" w:sz="4" w:space="0"/>
              <w:bottom w:val="single" w:color="auto" w:sz="4" w:space="0"/>
              <w:right w:val="single" w:color="auto" w:sz="4" w:space="0"/>
            </w:tcBorders>
            <w:vAlign w:val="center"/>
          </w:tcPr>
          <w:p w14:paraId="1726DF7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合同履约期限</w:t>
            </w:r>
            <w:r>
              <w:rPr>
                <w:rFonts w:hint="eastAsia" w:asciiTheme="minorEastAsia" w:hAnsiTheme="minorEastAsia" w:eastAsiaTheme="minorEastAsia" w:cstheme="minorEastAsia"/>
                <w:color w:val="auto"/>
                <w:sz w:val="24"/>
                <w:szCs w:val="24"/>
                <w:highlight w:val="none"/>
                <w:lang w:val="en-US" w:eastAsia="zh-CN"/>
              </w:rPr>
              <w:t>（服务期限）</w:t>
            </w:r>
            <w:r>
              <w:rPr>
                <w:rFonts w:hint="default"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自签订合同之日起至2025年12月25日全部活动举办完成。</w:t>
            </w:r>
          </w:p>
        </w:tc>
      </w:tr>
      <w:tr w14:paraId="7F0E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96306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8158" w:type="dxa"/>
            <w:tcBorders>
              <w:top w:val="single" w:color="auto" w:sz="4" w:space="0"/>
              <w:left w:val="single" w:color="auto" w:sz="4" w:space="0"/>
              <w:bottom w:val="single" w:color="auto" w:sz="4" w:space="0"/>
              <w:right w:val="single" w:color="auto" w:sz="4" w:space="0"/>
            </w:tcBorders>
            <w:vAlign w:val="center"/>
          </w:tcPr>
          <w:p w14:paraId="1CEF835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质量标准：符合国家标准及相关行业标准并通过采购人验收。</w:t>
            </w:r>
          </w:p>
        </w:tc>
      </w:tr>
      <w:tr w14:paraId="7F35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4FA1F1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8158" w:type="dxa"/>
            <w:tcBorders>
              <w:top w:val="single" w:color="auto" w:sz="4" w:space="0"/>
              <w:left w:val="single" w:color="auto" w:sz="4" w:space="0"/>
              <w:bottom w:val="single" w:color="auto" w:sz="4" w:space="0"/>
              <w:right w:val="single" w:color="auto" w:sz="4" w:space="0"/>
            </w:tcBorders>
            <w:vAlign w:val="center"/>
          </w:tcPr>
          <w:p w14:paraId="522219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付款方式：</w:t>
            </w:r>
            <w:r>
              <w:rPr>
                <w:rFonts w:hint="eastAsia" w:asciiTheme="minorEastAsia" w:hAnsiTheme="minorEastAsia" w:eastAsiaTheme="minorEastAsia" w:cstheme="minorEastAsia"/>
                <w:color w:val="auto"/>
                <w:sz w:val="24"/>
                <w:szCs w:val="24"/>
                <w:highlight w:val="none"/>
                <w:lang w:val="en-US" w:eastAsia="zh-CN"/>
              </w:rPr>
              <w:t>自合同签订之日起，甲方支付给乙方合同总价的 40%，本项目第二次活动开展前，甲方向乙方支付合同总价的40%，项目完成经甲方验收合格后甲方向乙方支付合同总价的20%。付款前，成交供应商须提供合法的当届结算金额全额增值税发票并经采购人财务审核后方可付款（最终付款方式以和采购单位签订合同为准）。</w:t>
            </w:r>
          </w:p>
        </w:tc>
      </w:tr>
      <w:tr w14:paraId="4A90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C002E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8158" w:type="dxa"/>
            <w:tcBorders>
              <w:top w:val="single" w:color="auto" w:sz="4" w:space="0"/>
              <w:left w:val="single" w:color="auto" w:sz="4" w:space="0"/>
              <w:bottom w:val="single" w:color="auto" w:sz="4" w:space="0"/>
              <w:right w:val="single" w:color="auto" w:sz="4" w:space="0"/>
            </w:tcBorders>
            <w:vAlign w:val="center"/>
          </w:tcPr>
          <w:p w14:paraId="41F542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招标方式：公开招标</w:t>
            </w:r>
          </w:p>
        </w:tc>
      </w:tr>
      <w:tr w14:paraId="7EBB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72C88A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8158" w:type="dxa"/>
            <w:tcBorders>
              <w:top w:val="single" w:color="auto" w:sz="4" w:space="0"/>
              <w:left w:val="single" w:color="auto" w:sz="4" w:space="0"/>
              <w:bottom w:val="single" w:color="auto" w:sz="4" w:space="0"/>
              <w:right w:val="single" w:color="auto" w:sz="4" w:space="0"/>
            </w:tcBorders>
            <w:vAlign w:val="center"/>
          </w:tcPr>
          <w:p w14:paraId="129897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审查方式：资格后审</w:t>
            </w:r>
          </w:p>
        </w:tc>
      </w:tr>
      <w:tr w14:paraId="54D8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C507A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8158" w:type="dxa"/>
            <w:tcBorders>
              <w:top w:val="single" w:color="auto" w:sz="4" w:space="0"/>
              <w:left w:val="single" w:color="auto" w:sz="4" w:space="0"/>
              <w:bottom w:val="single" w:color="auto" w:sz="4" w:space="0"/>
              <w:right w:val="single" w:color="auto" w:sz="4" w:space="0"/>
            </w:tcBorders>
            <w:vAlign w:val="center"/>
          </w:tcPr>
          <w:p w14:paraId="6D0CFA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评标办法：</w:t>
            </w:r>
          </w:p>
          <w:p w14:paraId="7E808A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☑资格后审□资格预审</w:t>
            </w:r>
          </w:p>
          <w:p w14:paraId="1DFE8C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☑综合评分法□最低评标价法</w:t>
            </w:r>
          </w:p>
          <w:p w14:paraId="2C5535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注：</w:t>
            </w:r>
          </w:p>
          <w:p w14:paraId="3BD292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最低评标价法，是指以价格为主要因素确定中标供应商的评标方法，即在全部满足采购文件实质性要求前提下，依据统一的价格要素评定最低报价，以提出最低报价的供应商作为中标候选供应商或者中标供应商的评标方法。投标报价相同的，按技术指标优劣顺序排列，技术指标较优的一方为中标人。</w:t>
            </w:r>
          </w:p>
          <w:p w14:paraId="11CDA6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综合评分法是指在最大限度地满足采购文件实质性要求前提下，按照采购文件中规定的评分细则评审后，以评标最终最高得分的供应商作为中标人的评标方法。每一供应商的最终得分为所有评委评分的算术平均值。得分相同的，按投标报价由低到高顺序排列。得分且投标报价相同的，投标文件满足采购文件全部实质性要求且按评审因素的量化指标评审得分最高的供应商为排名第一的中标候选人。</w:t>
            </w:r>
          </w:p>
          <w:p w14:paraId="1EB0C1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若出现综合得分并列时，依次比较投标报价、服务方案、述标，分项得分高者排序在前；若分项得分仍相同，则由评审委员会无记名投票，得票高者排序在前。</w:t>
            </w:r>
          </w:p>
        </w:tc>
      </w:tr>
      <w:tr w14:paraId="11E5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04391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p>
        </w:tc>
        <w:tc>
          <w:tcPr>
            <w:tcW w:w="8158" w:type="dxa"/>
            <w:tcBorders>
              <w:top w:val="single" w:color="auto" w:sz="4" w:space="0"/>
              <w:left w:val="single" w:color="auto" w:sz="4" w:space="0"/>
              <w:bottom w:val="single" w:color="auto" w:sz="4" w:space="0"/>
              <w:right w:val="single" w:color="auto" w:sz="4" w:space="0"/>
            </w:tcBorders>
            <w:vAlign w:val="center"/>
          </w:tcPr>
          <w:p w14:paraId="0C7159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资格要求：</w:t>
            </w:r>
          </w:p>
          <w:p w14:paraId="0EFDD5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14:paraId="5F4D9C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2.落实政府采购政策需满足的资格要求：</w:t>
            </w:r>
            <w:r>
              <w:rPr>
                <w:rFonts w:hint="eastAsia" w:asciiTheme="minorEastAsia" w:hAnsiTheme="minorEastAsia" w:eastAsiaTheme="minorEastAsia" w:cstheme="minorEastAsia"/>
                <w:color w:val="auto"/>
                <w:sz w:val="24"/>
                <w:szCs w:val="24"/>
                <w:highlight w:val="none"/>
                <w:lang w:eastAsia="zh-CN"/>
              </w:rPr>
              <w:t>本项目专门面向小微企业采购（填写“小型”或“微型”）采购；</w:t>
            </w:r>
          </w:p>
          <w:p w14:paraId="189DBF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3.本项目的特定资格要求：</w:t>
            </w:r>
            <w:r>
              <w:rPr>
                <w:rFonts w:hint="eastAsia" w:asciiTheme="minorEastAsia" w:hAnsiTheme="minorEastAsia" w:eastAsiaTheme="minorEastAsia" w:cstheme="minorEastAsia"/>
                <w:color w:val="auto"/>
                <w:sz w:val="24"/>
                <w:szCs w:val="24"/>
                <w:highlight w:val="none"/>
                <w:lang w:val="en-US" w:eastAsia="zh-CN"/>
              </w:rPr>
              <w:t>无</w:t>
            </w:r>
          </w:p>
        </w:tc>
      </w:tr>
      <w:tr w14:paraId="2CF6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45B501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8158" w:type="dxa"/>
            <w:tcBorders>
              <w:top w:val="single" w:color="auto" w:sz="4" w:space="0"/>
              <w:left w:val="single" w:color="auto" w:sz="4" w:space="0"/>
              <w:bottom w:val="single" w:color="auto" w:sz="4" w:space="0"/>
              <w:right w:val="single" w:color="auto" w:sz="4" w:space="0"/>
            </w:tcBorders>
            <w:vAlign w:val="center"/>
          </w:tcPr>
          <w:p w14:paraId="57AA64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lang w:eastAsia="zh-CN"/>
              </w:rPr>
            </w:pPr>
            <w:r>
              <w:rPr>
                <w:rFonts w:hint="eastAsia"/>
                <w:color w:val="auto"/>
                <w:sz w:val="24"/>
                <w:szCs w:val="24"/>
                <w:highlight w:val="none"/>
                <w:lang w:eastAsia="zh-CN"/>
              </w:rPr>
              <w:t>投标保证金：</w:t>
            </w:r>
          </w:p>
          <w:p w14:paraId="0F885E24">
            <w:pPr>
              <w:spacing w:line="360" w:lineRule="auto"/>
              <w:rPr>
                <w:rFonts w:hint="eastAsia" w:ascii="宋体" w:hAnsi="宋体"/>
                <w:b w:val="0"/>
                <w:bCs/>
                <w:snapToGrid w:val="0"/>
                <w:color w:val="auto"/>
                <w:kern w:val="0"/>
                <w:sz w:val="24"/>
                <w:highlight w:val="none"/>
                <w:lang w:val="en-US" w:eastAsia="zh-CN"/>
              </w:rPr>
            </w:pPr>
            <w:r>
              <w:rPr>
                <w:rFonts w:hint="eastAsia" w:ascii="宋体" w:hAnsi="宋体"/>
                <w:b w:val="0"/>
                <w:bCs/>
                <w:snapToGrid w:val="0"/>
                <w:color w:val="auto"/>
                <w:kern w:val="0"/>
                <w:sz w:val="24"/>
                <w:highlight w:val="none"/>
              </w:rPr>
              <w:t>金额：</w:t>
            </w:r>
            <w:r>
              <w:rPr>
                <w:rFonts w:hint="eastAsia" w:ascii="宋体" w:hAnsi="宋体"/>
                <w:b w:val="0"/>
                <w:bCs/>
                <w:snapToGrid w:val="0"/>
                <w:color w:val="auto"/>
                <w:kern w:val="0"/>
                <w:sz w:val="24"/>
                <w:highlight w:val="none"/>
                <w:lang w:val="en-US" w:eastAsia="zh-CN"/>
              </w:rPr>
              <w:t>25000元（大写：贰万伍仟元整）</w:t>
            </w:r>
          </w:p>
          <w:p w14:paraId="6E3D8F46">
            <w:pPr>
              <w:spacing w:line="360" w:lineRule="auto"/>
              <w:rPr>
                <w:rFonts w:hint="eastAsia" w:ascii="宋体" w:hAnsi="宋体"/>
                <w:b w:val="0"/>
                <w:bCs/>
                <w:snapToGrid w:val="0"/>
                <w:color w:val="auto"/>
                <w:kern w:val="0"/>
                <w:sz w:val="24"/>
                <w:highlight w:val="none"/>
              </w:rPr>
            </w:pPr>
            <w:r>
              <w:rPr>
                <w:rFonts w:hint="eastAsia" w:ascii="宋体" w:hAnsi="宋体"/>
                <w:b w:val="0"/>
                <w:bCs/>
                <w:snapToGrid w:val="0"/>
                <w:color w:val="auto"/>
                <w:kern w:val="0"/>
                <w:sz w:val="24"/>
                <w:highlight w:val="none"/>
              </w:rPr>
              <w:t>1.账户名：新疆盛世乾元工程项目管理咨询有限公司</w:t>
            </w:r>
          </w:p>
          <w:p w14:paraId="6F5F3FC0">
            <w:pPr>
              <w:spacing w:line="360" w:lineRule="auto"/>
              <w:rPr>
                <w:rFonts w:hint="eastAsia" w:ascii="宋体" w:hAnsi="宋体"/>
                <w:b w:val="0"/>
                <w:bCs/>
                <w:snapToGrid w:val="0"/>
                <w:color w:val="auto"/>
                <w:kern w:val="0"/>
                <w:sz w:val="24"/>
                <w:highlight w:val="none"/>
              </w:rPr>
            </w:pPr>
            <w:r>
              <w:rPr>
                <w:rFonts w:hint="eastAsia" w:ascii="宋体" w:hAnsi="宋体"/>
                <w:b w:val="0"/>
                <w:bCs/>
                <w:snapToGrid w:val="0"/>
                <w:color w:val="auto"/>
                <w:kern w:val="0"/>
                <w:sz w:val="24"/>
                <w:highlight w:val="none"/>
              </w:rPr>
              <w:t>2.开户银行：中国农业银行股份有限公司乌鲁木齐南湖路（兵团）支行</w:t>
            </w:r>
          </w:p>
          <w:p w14:paraId="091EE2FB">
            <w:pPr>
              <w:spacing w:line="360" w:lineRule="auto"/>
              <w:rPr>
                <w:rFonts w:hint="eastAsia" w:ascii="宋体" w:hAnsi="宋体"/>
                <w:b w:val="0"/>
                <w:bCs/>
                <w:snapToGrid w:val="0"/>
                <w:color w:val="auto"/>
                <w:kern w:val="0"/>
                <w:sz w:val="24"/>
                <w:highlight w:val="none"/>
              </w:rPr>
            </w:pPr>
            <w:r>
              <w:rPr>
                <w:rFonts w:hint="eastAsia" w:ascii="宋体" w:hAnsi="宋体"/>
                <w:b w:val="0"/>
                <w:bCs/>
                <w:snapToGrid w:val="0"/>
                <w:color w:val="auto"/>
                <w:kern w:val="0"/>
                <w:sz w:val="24"/>
                <w:highlight w:val="none"/>
              </w:rPr>
              <w:t>3.账号：30704501040008571</w:t>
            </w:r>
          </w:p>
          <w:p w14:paraId="258296DB">
            <w:pPr>
              <w:spacing w:line="360" w:lineRule="auto"/>
              <w:rPr>
                <w:rFonts w:hint="eastAsia" w:ascii="宋体" w:hAnsi="宋体"/>
                <w:b w:val="0"/>
                <w:bCs/>
                <w:snapToGrid w:val="0"/>
                <w:color w:val="auto"/>
                <w:kern w:val="0"/>
                <w:sz w:val="24"/>
                <w:highlight w:val="none"/>
              </w:rPr>
            </w:pPr>
            <w:r>
              <w:rPr>
                <w:rFonts w:hint="eastAsia" w:ascii="宋体" w:hAnsi="宋体"/>
                <w:b w:val="0"/>
                <w:bCs/>
                <w:snapToGrid w:val="0"/>
                <w:color w:val="auto"/>
                <w:kern w:val="0"/>
                <w:sz w:val="24"/>
                <w:highlight w:val="none"/>
              </w:rPr>
              <w:t>4.行号：103881070457</w:t>
            </w:r>
          </w:p>
          <w:p w14:paraId="020DF548">
            <w:pPr>
              <w:pStyle w:val="13"/>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请于</w:t>
            </w:r>
            <w:r>
              <w:rPr>
                <w:rFonts w:hint="eastAsia" w:ascii="宋体" w:hAnsi="宋体" w:cs="宋体"/>
                <w:color w:val="auto"/>
                <w:sz w:val="24"/>
                <w:szCs w:val="24"/>
                <w:highlight w:val="none"/>
                <w:lang w:val="en-US" w:eastAsia="zh-CN"/>
              </w:rPr>
              <w:t>2025年7月10日 11:00</w:t>
            </w:r>
            <w:r>
              <w:rPr>
                <w:rFonts w:hint="eastAsia" w:ascii="宋体" w:hAnsi="宋体" w:cs="宋体"/>
                <w:color w:val="auto"/>
                <w:sz w:val="24"/>
                <w:szCs w:val="24"/>
                <w:highlight w:val="none"/>
              </w:rPr>
              <w:t>之前将投标保证金</w:t>
            </w:r>
            <w:r>
              <w:rPr>
                <w:rFonts w:hint="eastAsia" w:ascii="宋体" w:hAnsi="宋体" w:cs="宋体"/>
                <w:color w:val="auto"/>
                <w:sz w:val="24"/>
                <w:szCs w:val="24"/>
                <w:highlight w:val="none"/>
                <w:lang w:eastAsia="zh-CN"/>
              </w:rPr>
              <w:t>以支票、汇票、本票、转账、电汇或者金融机构、担保机构出具的保函等非现金形式</w:t>
            </w:r>
            <w:r>
              <w:rPr>
                <w:rFonts w:hint="eastAsia" w:ascii="宋体" w:hAnsi="宋体" w:cs="宋体"/>
                <w:color w:val="auto"/>
                <w:sz w:val="24"/>
                <w:szCs w:val="24"/>
                <w:highlight w:val="none"/>
                <w:lang w:val="en-US" w:eastAsia="zh-CN"/>
              </w:rPr>
              <w:t>缴纳</w:t>
            </w:r>
            <w:r>
              <w:rPr>
                <w:rFonts w:hint="eastAsia" w:ascii="宋体" w:hAnsi="宋体" w:cs="宋体"/>
                <w:color w:val="auto"/>
                <w:sz w:val="24"/>
                <w:szCs w:val="24"/>
                <w:highlight w:val="none"/>
              </w:rPr>
              <w:t>。</w:t>
            </w:r>
          </w:p>
          <w:p w14:paraId="5697FCE4">
            <w:pPr>
              <w:pStyle w:val="13"/>
              <w:keepNext w:val="0"/>
              <w:keepLines w:val="0"/>
              <w:pageBreakBefore w:val="0"/>
              <w:widowControl w:val="0"/>
              <w:kinsoku/>
              <w:wordWrap/>
              <w:overflowPunct/>
              <w:topLinePunct w:val="0"/>
              <w:bidi w:val="0"/>
              <w:spacing w:line="360" w:lineRule="auto"/>
              <w:ind w:left="0" w:leftChars="0" w:firstLine="0" w:firstLineChars="0"/>
              <w:textAlignment w:val="auto"/>
              <w:rPr>
                <w:rFonts w:hint="default" w:eastAsia="宋体"/>
                <w:color w:val="auto"/>
                <w:sz w:val="24"/>
                <w:szCs w:val="24"/>
                <w:highlight w:val="none"/>
                <w:lang w:val="en-US" w:eastAsia="zh-CN"/>
              </w:rPr>
            </w:pPr>
            <w:r>
              <w:rPr>
                <w:rFonts w:hint="eastAsia" w:ascii="宋体" w:hAnsi="宋体" w:cs="宋体"/>
                <w:b/>
                <w:bCs/>
                <w:color w:val="auto"/>
                <w:sz w:val="24"/>
                <w:szCs w:val="24"/>
                <w:highlight w:val="none"/>
                <w:lang w:eastAsia="zh-CN"/>
              </w:rPr>
              <w:t>备注：需备注项目名称</w:t>
            </w:r>
            <w:r>
              <w:rPr>
                <w:rFonts w:hint="eastAsia" w:ascii="宋体" w:hAnsi="宋体" w:cs="宋体"/>
                <w:b/>
                <w:bCs/>
                <w:color w:val="auto"/>
                <w:sz w:val="24"/>
                <w:szCs w:val="24"/>
                <w:highlight w:val="none"/>
                <w:lang w:val="en-US" w:eastAsia="zh-CN"/>
              </w:rPr>
              <w:t>简称或标项号，如未注明，造成保证金无法查明的，责任由供应商自行承担。</w:t>
            </w:r>
          </w:p>
        </w:tc>
      </w:tr>
      <w:tr w14:paraId="4520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CA5A6AB">
            <w:pPr>
              <w:pageBreakBefore w:val="0"/>
              <w:kinsoku/>
              <w:overflowPunct/>
              <w:topLinePunct w:val="0"/>
              <w:bidi w:val="0"/>
              <w:spacing w:line="240" w:lineRule="auto"/>
              <w:ind w:left="0" w:leftChars="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8158" w:type="dxa"/>
            <w:tcBorders>
              <w:top w:val="single" w:color="auto" w:sz="4" w:space="0"/>
              <w:left w:val="single" w:color="auto" w:sz="4" w:space="0"/>
              <w:bottom w:val="single" w:color="auto" w:sz="4" w:space="0"/>
              <w:right w:val="single" w:color="auto" w:sz="4" w:space="0"/>
            </w:tcBorders>
            <w:vAlign w:val="center"/>
          </w:tcPr>
          <w:p w14:paraId="6930F07A">
            <w:pPr>
              <w:spacing w:line="360" w:lineRule="auto"/>
              <w:rPr>
                <w:rFonts w:hint="eastAsia" w:ascii="宋体" w:hAnsi="宋体" w:eastAsia="宋体" w:cs="Times New Roman"/>
                <w:b w:val="0"/>
                <w:bCs/>
                <w:snapToGrid w:val="0"/>
                <w:color w:val="auto"/>
                <w:kern w:val="0"/>
                <w:sz w:val="24"/>
                <w:highlight w:val="none"/>
                <w:lang w:val="en-US" w:eastAsia="zh-CN"/>
              </w:rPr>
            </w:pPr>
            <w:r>
              <w:rPr>
                <w:rFonts w:hint="eastAsia" w:ascii="宋体" w:hAnsi="宋体" w:cs="Times New Roman"/>
                <w:b w:val="0"/>
                <w:bCs/>
                <w:snapToGrid w:val="0"/>
                <w:color w:val="auto"/>
                <w:kern w:val="0"/>
                <w:sz w:val="24"/>
                <w:highlight w:val="none"/>
                <w:lang w:val="en-US" w:eastAsia="zh-CN"/>
              </w:rPr>
              <w:t>供应商</w:t>
            </w:r>
            <w:r>
              <w:rPr>
                <w:rFonts w:hint="eastAsia" w:ascii="宋体" w:hAnsi="宋体" w:eastAsia="宋体" w:cs="Times New Roman"/>
                <w:b w:val="0"/>
                <w:bCs/>
                <w:snapToGrid w:val="0"/>
                <w:color w:val="auto"/>
                <w:kern w:val="0"/>
                <w:sz w:val="24"/>
                <w:highlight w:val="none"/>
                <w:lang w:val="en-US" w:eastAsia="zh-CN"/>
              </w:rPr>
              <w:t>对</w:t>
            </w:r>
            <w:r>
              <w:rPr>
                <w:rFonts w:hint="eastAsia" w:ascii="宋体" w:hAnsi="宋体" w:cs="Times New Roman"/>
                <w:b w:val="0"/>
                <w:bCs/>
                <w:snapToGrid w:val="0"/>
                <w:color w:val="auto"/>
                <w:kern w:val="0"/>
                <w:sz w:val="24"/>
                <w:highlight w:val="none"/>
                <w:lang w:val="en-US" w:eastAsia="zh-CN"/>
              </w:rPr>
              <w:t>采购文件</w:t>
            </w:r>
            <w:r>
              <w:rPr>
                <w:rFonts w:hint="eastAsia" w:ascii="宋体" w:hAnsi="宋体" w:eastAsia="宋体" w:cs="Times New Roman"/>
                <w:b w:val="0"/>
                <w:bCs/>
                <w:snapToGrid w:val="0"/>
                <w:color w:val="auto"/>
                <w:kern w:val="0"/>
                <w:sz w:val="24"/>
                <w:highlight w:val="none"/>
                <w:lang w:val="en-US" w:eastAsia="zh-CN"/>
              </w:rPr>
              <w:t>提出质疑的时间、形式：</w:t>
            </w:r>
          </w:p>
          <w:p w14:paraId="70A31F11">
            <w:pPr>
              <w:spacing w:line="360" w:lineRule="auto"/>
              <w:rPr>
                <w:rFonts w:hint="eastAsia" w:ascii="宋体" w:hAnsi="宋体" w:eastAsia="宋体" w:cs="Times New Roman"/>
                <w:b w:val="0"/>
                <w:bCs/>
                <w:snapToGrid w:val="0"/>
                <w:color w:val="auto"/>
                <w:kern w:val="0"/>
                <w:sz w:val="24"/>
                <w:highlight w:val="none"/>
                <w:lang w:val="en-US" w:eastAsia="zh-CN"/>
              </w:rPr>
            </w:pPr>
            <w:r>
              <w:rPr>
                <w:rFonts w:hint="eastAsia" w:ascii="宋体" w:hAnsi="宋体" w:eastAsia="宋体" w:cs="Times New Roman"/>
                <w:b w:val="0"/>
                <w:bCs/>
                <w:snapToGrid w:val="0"/>
                <w:color w:val="auto"/>
                <w:kern w:val="0"/>
                <w:sz w:val="24"/>
                <w:highlight w:val="none"/>
                <w:lang w:val="en-US" w:eastAsia="zh-CN"/>
              </w:rPr>
              <w:t>时间：自</w:t>
            </w:r>
            <w:r>
              <w:rPr>
                <w:rFonts w:hint="eastAsia" w:ascii="宋体" w:hAnsi="宋体" w:cs="Times New Roman"/>
                <w:b w:val="0"/>
                <w:bCs/>
                <w:snapToGrid w:val="0"/>
                <w:color w:val="auto"/>
                <w:kern w:val="0"/>
                <w:sz w:val="24"/>
                <w:highlight w:val="none"/>
                <w:lang w:val="en-US" w:eastAsia="zh-CN"/>
              </w:rPr>
              <w:t>供应商</w:t>
            </w:r>
            <w:r>
              <w:rPr>
                <w:rFonts w:hint="eastAsia" w:ascii="宋体" w:hAnsi="宋体" w:eastAsia="宋体" w:cs="Times New Roman"/>
                <w:b w:val="0"/>
                <w:bCs/>
                <w:snapToGrid w:val="0"/>
                <w:color w:val="auto"/>
                <w:kern w:val="0"/>
                <w:sz w:val="24"/>
                <w:highlight w:val="none"/>
                <w:lang w:val="en-US" w:eastAsia="zh-CN"/>
              </w:rPr>
              <w:t>到</w:t>
            </w:r>
            <w:r>
              <w:rPr>
                <w:rFonts w:hint="eastAsia" w:ascii="宋体" w:hAnsi="宋体" w:cs="Times New Roman"/>
                <w:b w:val="0"/>
                <w:bCs/>
                <w:snapToGrid w:val="0"/>
                <w:color w:val="auto"/>
                <w:kern w:val="0"/>
                <w:sz w:val="24"/>
                <w:highlight w:val="none"/>
                <w:lang w:val="en-US" w:eastAsia="zh-CN"/>
              </w:rPr>
              <w:t>采购文件</w:t>
            </w:r>
            <w:r>
              <w:rPr>
                <w:rFonts w:hint="eastAsia" w:ascii="宋体" w:hAnsi="宋体" w:eastAsia="宋体" w:cs="Times New Roman"/>
                <w:b w:val="0"/>
                <w:bCs/>
                <w:snapToGrid w:val="0"/>
                <w:color w:val="auto"/>
                <w:kern w:val="0"/>
                <w:sz w:val="24"/>
                <w:highlight w:val="none"/>
                <w:lang w:val="en-US" w:eastAsia="zh-CN"/>
              </w:rPr>
              <w:t>之日起7个工作日内，超过期限的</w:t>
            </w:r>
            <w:r>
              <w:rPr>
                <w:rFonts w:hint="eastAsia" w:ascii="宋体" w:hAnsi="宋体" w:cs="Times New Roman"/>
                <w:b w:val="0"/>
                <w:bCs/>
                <w:snapToGrid w:val="0"/>
                <w:color w:val="auto"/>
                <w:kern w:val="0"/>
                <w:sz w:val="24"/>
                <w:highlight w:val="none"/>
                <w:lang w:val="en-US" w:eastAsia="zh-CN"/>
              </w:rPr>
              <w:t>采购人</w:t>
            </w:r>
            <w:r>
              <w:rPr>
                <w:rFonts w:hint="eastAsia" w:ascii="宋体" w:hAnsi="宋体" w:eastAsia="宋体" w:cs="Times New Roman"/>
                <w:b w:val="0"/>
                <w:bCs/>
                <w:snapToGrid w:val="0"/>
                <w:color w:val="auto"/>
                <w:kern w:val="0"/>
                <w:sz w:val="24"/>
                <w:highlight w:val="none"/>
                <w:lang w:val="en-US" w:eastAsia="zh-CN"/>
              </w:rPr>
              <w:t>或</w:t>
            </w:r>
            <w:r>
              <w:rPr>
                <w:rFonts w:hint="eastAsia" w:ascii="宋体" w:hAnsi="宋体" w:cs="Times New Roman"/>
                <w:b w:val="0"/>
                <w:bCs/>
                <w:snapToGrid w:val="0"/>
                <w:color w:val="auto"/>
                <w:kern w:val="0"/>
                <w:sz w:val="24"/>
                <w:highlight w:val="none"/>
                <w:lang w:val="en-US" w:eastAsia="zh-CN"/>
              </w:rPr>
              <w:t>采购代理机构</w:t>
            </w:r>
            <w:r>
              <w:rPr>
                <w:rFonts w:hint="eastAsia" w:ascii="宋体" w:hAnsi="宋体" w:eastAsia="宋体" w:cs="Times New Roman"/>
                <w:b w:val="0"/>
                <w:bCs/>
                <w:snapToGrid w:val="0"/>
                <w:color w:val="auto"/>
                <w:kern w:val="0"/>
                <w:sz w:val="24"/>
                <w:highlight w:val="none"/>
                <w:lang w:val="en-US" w:eastAsia="zh-CN"/>
              </w:rPr>
              <w:t>不再受理</w:t>
            </w:r>
          </w:p>
          <w:p w14:paraId="6E61CA72">
            <w:pPr>
              <w:spacing w:line="360" w:lineRule="auto"/>
              <w:rPr>
                <w:rFonts w:hint="eastAsia" w:ascii="宋体" w:hAnsi="宋体" w:eastAsia="宋体" w:cs="Times New Roman"/>
                <w:b w:val="0"/>
                <w:bCs/>
                <w:snapToGrid w:val="0"/>
                <w:color w:val="auto"/>
                <w:kern w:val="0"/>
                <w:sz w:val="24"/>
                <w:highlight w:val="none"/>
                <w:lang w:val="en-US" w:eastAsia="zh-CN"/>
              </w:rPr>
            </w:pPr>
            <w:r>
              <w:rPr>
                <w:rFonts w:hint="eastAsia" w:ascii="宋体" w:hAnsi="宋体" w:eastAsia="宋体" w:cs="Times New Roman"/>
                <w:b w:val="0"/>
                <w:bCs/>
                <w:snapToGrid w:val="0"/>
                <w:color w:val="auto"/>
                <w:kern w:val="0"/>
                <w:sz w:val="24"/>
                <w:highlight w:val="none"/>
                <w:lang w:val="en-US" w:eastAsia="zh-CN"/>
              </w:rPr>
              <w:t>提交方式：书面形式</w:t>
            </w:r>
          </w:p>
          <w:p w14:paraId="26B2B650">
            <w:pPr>
              <w:spacing w:line="360" w:lineRule="auto"/>
              <w:rPr>
                <w:rFonts w:hint="eastAsia" w:asciiTheme="minorEastAsia" w:hAnsiTheme="minorEastAsia" w:eastAsiaTheme="minorEastAsia" w:cstheme="minorEastAsia"/>
                <w:color w:val="auto"/>
                <w:sz w:val="24"/>
                <w:szCs w:val="24"/>
                <w:highlight w:val="none"/>
              </w:rPr>
            </w:pPr>
            <w:r>
              <w:rPr>
                <w:rFonts w:hint="eastAsia" w:ascii="宋体" w:hAnsi="宋体" w:eastAsia="宋体" w:cs="Times New Roman"/>
                <w:b w:val="0"/>
                <w:bCs/>
                <w:snapToGrid w:val="0"/>
                <w:color w:val="auto"/>
                <w:kern w:val="0"/>
                <w:sz w:val="24"/>
                <w:highlight w:val="none"/>
                <w:lang w:val="en-US" w:eastAsia="zh-CN"/>
              </w:rPr>
              <w:t>注：</w:t>
            </w:r>
            <w:r>
              <w:rPr>
                <w:rFonts w:hint="eastAsia" w:ascii="宋体" w:hAnsi="宋体" w:cs="Times New Roman"/>
                <w:b w:val="0"/>
                <w:bCs/>
                <w:snapToGrid w:val="0"/>
                <w:color w:val="auto"/>
                <w:kern w:val="0"/>
                <w:sz w:val="24"/>
                <w:highlight w:val="none"/>
                <w:lang w:val="en-US" w:eastAsia="zh-CN"/>
              </w:rPr>
              <w:t>供应商</w:t>
            </w:r>
            <w:r>
              <w:rPr>
                <w:rFonts w:hint="eastAsia" w:ascii="宋体" w:hAnsi="宋体" w:eastAsia="宋体" w:cs="Times New Roman"/>
                <w:b w:val="0"/>
                <w:bCs/>
                <w:snapToGrid w:val="0"/>
                <w:color w:val="auto"/>
                <w:kern w:val="0"/>
                <w:sz w:val="24"/>
                <w:highlight w:val="none"/>
                <w:lang w:val="en-US" w:eastAsia="zh-CN"/>
              </w:rPr>
              <w:t>提出书面质疑必须有理、有据，不得捏造事实、提供虚假材料进行恶意质疑。否则，一经查实，代理机构有权依据政府采购的有关规定，报请政府采购监管部门对该</w:t>
            </w:r>
            <w:r>
              <w:rPr>
                <w:rFonts w:hint="eastAsia" w:ascii="宋体" w:hAnsi="宋体" w:cs="Times New Roman"/>
                <w:b w:val="0"/>
                <w:bCs/>
                <w:snapToGrid w:val="0"/>
                <w:color w:val="auto"/>
                <w:kern w:val="0"/>
                <w:sz w:val="24"/>
                <w:highlight w:val="none"/>
                <w:lang w:val="en-US" w:eastAsia="zh-CN"/>
              </w:rPr>
              <w:t>供应商</w:t>
            </w:r>
            <w:r>
              <w:rPr>
                <w:rFonts w:hint="eastAsia" w:ascii="宋体" w:hAnsi="宋体" w:eastAsia="宋体" w:cs="Times New Roman"/>
                <w:b w:val="0"/>
                <w:bCs/>
                <w:snapToGrid w:val="0"/>
                <w:color w:val="auto"/>
                <w:kern w:val="0"/>
                <w:sz w:val="24"/>
                <w:highlight w:val="none"/>
                <w:lang w:val="en-US" w:eastAsia="zh-CN"/>
              </w:rPr>
              <w:t>进行相应的行政处罚和记录该</w:t>
            </w:r>
            <w:r>
              <w:rPr>
                <w:rFonts w:hint="eastAsia" w:ascii="宋体" w:hAnsi="宋体" w:cs="Times New Roman"/>
                <w:b w:val="0"/>
                <w:bCs/>
                <w:snapToGrid w:val="0"/>
                <w:color w:val="auto"/>
                <w:kern w:val="0"/>
                <w:sz w:val="24"/>
                <w:highlight w:val="none"/>
                <w:lang w:val="en-US" w:eastAsia="zh-CN"/>
              </w:rPr>
              <w:t>供应商</w:t>
            </w:r>
            <w:r>
              <w:rPr>
                <w:rFonts w:hint="eastAsia" w:ascii="宋体" w:hAnsi="宋体" w:eastAsia="宋体" w:cs="Times New Roman"/>
                <w:b w:val="0"/>
                <w:bCs/>
                <w:snapToGrid w:val="0"/>
                <w:color w:val="auto"/>
                <w:kern w:val="0"/>
                <w:sz w:val="24"/>
                <w:highlight w:val="none"/>
                <w:lang w:val="en-US" w:eastAsia="zh-CN"/>
              </w:rPr>
              <w:t>的失信信息。</w:t>
            </w:r>
          </w:p>
        </w:tc>
      </w:tr>
      <w:tr w14:paraId="2F79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E6942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w:t>
            </w:r>
          </w:p>
        </w:tc>
        <w:tc>
          <w:tcPr>
            <w:tcW w:w="8158" w:type="dxa"/>
            <w:tcBorders>
              <w:top w:val="single" w:color="auto" w:sz="4" w:space="0"/>
              <w:left w:val="single" w:color="auto" w:sz="4" w:space="0"/>
              <w:bottom w:val="single" w:color="auto" w:sz="4" w:space="0"/>
              <w:right w:val="single" w:color="auto" w:sz="4" w:space="0"/>
            </w:tcBorders>
            <w:vAlign w:val="center"/>
          </w:tcPr>
          <w:p w14:paraId="58201A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r>
              <w:rPr>
                <w:rFonts w:hint="eastAsia" w:ascii="宋体" w:hAnsi="宋体" w:cs="宋体"/>
                <w:color w:val="auto"/>
                <w:sz w:val="24"/>
                <w:highlight w:val="none"/>
              </w:rPr>
              <w:t>投标截止时间后</w:t>
            </w:r>
            <w:r>
              <w:rPr>
                <w:rFonts w:hint="eastAsia" w:ascii="宋体" w:hAnsi="宋体" w:cs="宋体"/>
                <w:color w:val="auto"/>
                <w:sz w:val="24"/>
                <w:highlight w:val="none"/>
                <w:lang w:val="en-US" w:eastAsia="zh-CN"/>
              </w:rPr>
              <w:t>90日历日</w:t>
            </w:r>
          </w:p>
        </w:tc>
      </w:tr>
      <w:tr w14:paraId="6B8D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84EFC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8158" w:type="dxa"/>
            <w:tcBorders>
              <w:top w:val="single" w:color="auto" w:sz="4" w:space="0"/>
              <w:left w:val="single" w:color="auto" w:sz="4" w:space="0"/>
              <w:bottom w:val="single" w:color="auto" w:sz="4" w:space="0"/>
              <w:right w:val="single" w:color="auto" w:sz="4" w:space="0"/>
            </w:tcBorders>
            <w:vAlign w:val="center"/>
          </w:tcPr>
          <w:p w14:paraId="06F2E7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i w:val="0"/>
                <w:iCs w:val="0"/>
                <w:color w:val="auto"/>
                <w:sz w:val="24"/>
                <w:szCs w:val="24"/>
                <w:highlight w:val="none"/>
                <w:lang w:eastAsia="zh-CN"/>
              </w:rPr>
            </w:pPr>
            <w:r>
              <w:rPr>
                <w:rFonts w:hint="eastAsia" w:asciiTheme="minorEastAsia" w:hAnsiTheme="minorEastAsia" w:eastAsiaTheme="minorEastAsia" w:cstheme="minorEastAsia"/>
                <w:b w:val="0"/>
                <w:bCs w:val="0"/>
                <w:i w:val="0"/>
                <w:iCs w:val="0"/>
                <w:color w:val="auto"/>
                <w:sz w:val="24"/>
                <w:szCs w:val="24"/>
                <w:highlight w:val="none"/>
                <w:lang w:eastAsia="zh-CN"/>
              </w:rPr>
              <w:t>投标</w:t>
            </w:r>
            <w:r>
              <w:rPr>
                <w:rFonts w:hint="eastAsia" w:asciiTheme="minorEastAsia" w:hAnsiTheme="minorEastAsia" w:eastAsiaTheme="minorEastAsia" w:cstheme="minorEastAsia"/>
                <w:b w:val="0"/>
                <w:bCs w:val="0"/>
                <w:i w:val="0"/>
                <w:iCs w:val="0"/>
                <w:color w:val="auto"/>
                <w:sz w:val="24"/>
                <w:szCs w:val="24"/>
                <w:highlight w:val="none"/>
              </w:rPr>
              <w:t>截止时间</w:t>
            </w:r>
            <w:r>
              <w:rPr>
                <w:rFonts w:hint="eastAsia" w:asciiTheme="minorEastAsia" w:hAnsiTheme="minorEastAsia" w:eastAsiaTheme="minorEastAsia" w:cstheme="minorEastAsia"/>
                <w:b w:val="0"/>
                <w:bCs w:val="0"/>
                <w:i w:val="0"/>
                <w:iCs w:val="0"/>
                <w:color w:val="auto"/>
                <w:sz w:val="24"/>
                <w:szCs w:val="24"/>
                <w:highlight w:val="none"/>
                <w:lang w:eastAsia="zh-CN"/>
              </w:rPr>
              <w:t>：</w:t>
            </w:r>
            <w:r>
              <w:rPr>
                <w:rFonts w:hint="eastAsia" w:asciiTheme="minorEastAsia" w:hAnsiTheme="minorEastAsia" w:eastAsiaTheme="minorEastAsia" w:cstheme="minorEastAsia"/>
                <w:b w:val="0"/>
                <w:bCs w:val="0"/>
                <w:i w:val="0"/>
                <w:iCs w:val="0"/>
                <w:color w:val="auto"/>
                <w:sz w:val="24"/>
                <w:szCs w:val="24"/>
                <w:highlight w:val="none"/>
                <w:lang w:val="en-US" w:eastAsia="zh-CN"/>
              </w:rPr>
              <w:t>2025年7月10日11时00分</w:t>
            </w:r>
            <w:r>
              <w:rPr>
                <w:rFonts w:hint="eastAsia" w:asciiTheme="minorEastAsia" w:hAnsiTheme="minorEastAsia" w:eastAsiaTheme="minorEastAsia" w:cstheme="minorEastAsia"/>
                <w:b w:val="0"/>
                <w:bCs w:val="0"/>
                <w:i w:val="0"/>
                <w:iCs w:val="0"/>
                <w:color w:val="auto"/>
                <w:sz w:val="24"/>
                <w:szCs w:val="24"/>
                <w:highlight w:val="none"/>
                <w:lang w:eastAsia="zh-CN"/>
              </w:rPr>
              <w:t>（北京时间）</w:t>
            </w:r>
          </w:p>
          <w:p w14:paraId="24344FB8">
            <w:pPr>
              <w:pStyle w:val="18"/>
              <w:keepNext w:val="0"/>
              <w:keepLines w:val="0"/>
              <w:pageBreakBefore w:val="0"/>
              <w:widowControl w:val="0"/>
              <w:kinsoku/>
              <w:wordWrap/>
              <w:overflowPunct/>
              <w:topLinePunct w:val="0"/>
              <w:bidi w:val="0"/>
              <w:spacing w:line="360" w:lineRule="auto"/>
              <w:textAlignment w:val="auto"/>
              <w:rPr>
                <w:rFonts w:hint="eastAsia" w:asciiTheme="minorEastAsia" w:hAnsiTheme="minorEastAsia" w:eastAsiaTheme="minorEastAsia" w:cstheme="minorEastAsia"/>
                <w:b w:val="0"/>
                <w:bCs w:val="0"/>
                <w:i w:val="0"/>
                <w:iCs w:val="0"/>
                <w:color w:val="auto"/>
                <w:sz w:val="24"/>
                <w:szCs w:val="24"/>
                <w:highlight w:val="none"/>
                <w:lang w:eastAsia="zh-CN"/>
              </w:rPr>
            </w:pPr>
            <w:bookmarkStart w:id="20" w:name="_Toc25539"/>
            <w:bookmarkStart w:id="21" w:name="_Toc28791"/>
            <w:r>
              <w:rPr>
                <w:rFonts w:hint="eastAsia" w:asciiTheme="minorEastAsia" w:hAnsiTheme="minorEastAsia" w:eastAsiaTheme="minorEastAsia" w:cstheme="minorEastAsia"/>
                <w:b w:val="0"/>
                <w:bCs w:val="0"/>
                <w:i w:val="0"/>
                <w:iCs w:val="0"/>
                <w:color w:val="auto"/>
                <w:sz w:val="24"/>
                <w:szCs w:val="24"/>
                <w:highlight w:val="none"/>
                <w:lang w:eastAsia="zh-CN"/>
              </w:rPr>
              <w:t>投标文件递交至：</w:t>
            </w:r>
            <w:r>
              <w:rPr>
                <w:rFonts w:hint="eastAsia" w:asciiTheme="minorEastAsia" w:hAnsiTheme="minorEastAsia" w:eastAsiaTheme="minorEastAsia" w:cstheme="minorEastAsia"/>
                <w:b/>
                <w:bCs/>
                <w:i w:val="0"/>
                <w:iCs w:val="0"/>
                <w:color w:val="auto"/>
                <w:sz w:val="24"/>
                <w:szCs w:val="24"/>
                <w:highlight w:val="none"/>
                <w:u w:val="single"/>
                <w:lang w:eastAsia="zh-CN"/>
              </w:rPr>
              <w:t>新疆政府采购网-政采云平台（https://www.zcygov.cn）</w:t>
            </w:r>
            <w:bookmarkEnd w:id="20"/>
            <w:bookmarkEnd w:id="21"/>
          </w:p>
        </w:tc>
      </w:tr>
      <w:tr w14:paraId="617B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2E092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c>
          <w:tcPr>
            <w:tcW w:w="8158" w:type="dxa"/>
            <w:tcBorders>
              <w:top w:val="single" w:color="auto" w:sz="4" w:space="0"/>
              <w:left w:val="single" w:color="auto" w:sz="4" w:space="0"/>
              <w:bottom w:val="single" w:color="auto" w:sz="4" w:space="0"/>
              <w:right w:val="single" w:color="auto" w:sz="4" w:space="0"/>
            </w:tcBorders>
            <w:vAlign w:val="center"/>
          </w:tcPr>
          <w:p w14:paraId="74D22C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i w:val="0"/>
                <w:iCs w:val="0"/>
                <w:color w:val="auto"/>
                <w:sz w:val="24"/>
                <w:szCs w:val="24"/>
                <w:highlight w:val="none"/>
                <w:lang w:eastAsia="zh-CN"/>
              </w:rPr>
            </w:pPr>
            <w:r>
              <w:rPr>
                <w:rFonts w:hint="eastAsia" w:asciiTheme="minorEastAsia" w:hAnsiTheme="minorEastAsia" w:eastAsiaTheme="minorEastAsia" w:cstheme="minorEastAsia"/>
                <w:b w:val="0"/>
                <w:bCs w:val="0"/>
                <w:i w:val="0"/>
                <w:iCs w:val="0"/>
                <w:color w:val="auto"/>
                <w:sz w:val="24"/>
                <w:szCs w:val="24"/>
                <w:highlight w:val="none"/>
                <w:lang w:eastAsia="zh-CN"/>
              </w:rPr>
              <w:t>开标时间</w:t>
            </w:r>
            <w:r>
              <w:rPr>
                <w:rFonts w:hint="eastAsia" w:asciiTheme="minorEastAsia" w:hAnsiTheme="minorEastAsia" w:eastAsiaTheme="minorEastAsia" w:cstheme="minorEastAsia"/>
                <w:b w:val="0"/>
                <w:bCs w:val="0"/>
                <w:i w:val="0"/>
                <w:iCs w:val="0"/>
                <w:color w:val="auto"/>
                <w:sz w:val="24"/>
                <w:szCs w:val="24"/>
                <w:highlight w:val="none"/>
              </w:rPr>
              <w:t>：</w:t>
            </w:r>
            <w:r>
              <w:rPr>
                <w:rFonts w:hint="eastAsia" w:asciiTheme="minorEastAsia" w:hAnsiTheme="minorEastAsia" w:eastAsiaTheme="minorEastAsia" w:cstheme="minorEastAsia"/>
                <w:b w:val="0"/>
                <w:bCs w:val="0"/>
                <w:i w:val="0"/>
                <w:iCs w:val="0"/>
                <w:color w:val="auto"/>
                <w:sz w:val="24"/>
                <w:szCs w:val="24"/>
                <w:highlight w:val="none"/>
                <w:lang w:val="en-US" w:eastAsia="zh-CN"/>
              </w:rPr>
              <w:t>2025年7月10日11时00分</w:t>
            </w:r>
            <w:r>
              <w:rPr>
                <w:rFonts w:hint="eastAsia" w:asciiTheme="minorEastAsia" w:hAnsiTheme="minorEastAsia" w:eastAsiaTheme="minorEastAsia" w:cstheme="minorEastAsia"/>
                <w:b w:val="0"/>
                <w:bCs w:val="0"/>
                <w:i w:val="0"/>
                <w:iCs w:val="0"/>
                <w:color w:val="auto"/>
                <w:sz w:val="24"/>
                <w:szCs w:val="24"/>
                <w:highlight w:val="none"/>
                <w:lang w:eastAsia="zh-CN"/>
              </w:rPr>
              <w:t>（北京时间）</w:t>
            </w:r>
          </w:p>
          <w:p w14:paraId="55AB56BA">
            <w:pPr>
              <w:pStyle w:val="18"/>
              <w:keepNext w:val="0"/>
              <w:keepLines w:val="0"/>
              <w:pageBreakBefore w:val="0"/>
              <w:widowControl w:val="0"/>
              <w:kinsoku/>
              <w:wordWrap/>
              <w:overflowPunct/>
              <w:topLinePunct w:val="0"/>
              <w:bidi w:val="0"/>
              <w:spacing w:line="360" w:lineRule="auto"/>
              <w:textAlignment w:val="auto"/>
              <w:rPr>
                <w:rFonts w:hint="eastAsia" w:asciiTheme="minorEastAsia" w:hAnsiTheme="minorEastAsia" w:eastAsiaTheme="minorEastAsia" w:cstheme="minorEastAsia"/>
                <w:b w:val="0"/>
                <w:bCs w:val="0"/>
                <w:i w:val="0"/>
                <w:iCs w:val="0"/>
                <w:color w:val="auto"/>
                <w:sz w:val="24"/>
                <w:szCs w:val="24"/>
                <w:highlight w:val="none"/>
                <w:lang w:eastAsia="zh-CN"/>
              </w:rPr>
            </w:pPr>
            <w:bookmarkStart w:id="22" w:name="_Toc23736"/>
            <w:bookmarkStart w:id="23" w:name="_Toc5545"/>
            <w:r>
              <w:rPr>
                <w:rFonts w:hint="eastAsia" w:asciiTheme="minorEastAsia" w:hAnsiTheme="minorEastAsia" w:eastAsiaTheme="minorEastAsia" w:cstheme="minorEastAsia"/>
                <w:b w:val="0"/>
                <w:bCs w:val="0"/>
                <w:i w:val="0"/>
                <w:iCs w:val="0"/>
                <w:color w:val="auto"/>
                <w:sz w:val="24"/>
                <w:szCs w:val="24"/>
                <w:highlight w:val="none"/>
                <w:lang w:eastAsia="zh-CN"/>
              </w:rPr>
              <w:t>开标地点：</w:t>
            </w:r>
            <w:r>
              <w:rPr>
                <w:rFonts w:hint="eastAsia" w:asciiTheme="minorEastAsia" w:hAnsiTheme="minorEastAsia" w:eastAsiaTheme="minorEastAsia" w:cstheme="minorEastAsia"/>
                <w:b/>
                <w:bCs/>
                <w:i w:val="0"/>
                <w:iCs w:val="0"/>
                <w:color w:val="auto"/>
                <w:sz w:val="24"/>
                <w:szCs w:val="24"/>
                <w:highlight w:val="none"/>
                <w:u w:val="single"/>
                <w:lang w:eastAsia="zh-CN"/>
              </w:rPr>
              <w:t>供应商登录政采云平台https://www.zcygov.cn/，进入“项目采购-开标评标-右边选择对应项目点击“进入项目”进入开标大厅</w:t>
            </w:r>
            <w:bookmarkEnd w:id="22"/>
            <w:bookmarkEnd w:id="23"/>
          </w:p>
        </w:tc>
      </w:tr>
      <w:tr w14:paraId="0357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57935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w:t>
            </w:r>
          </w:p>
        </w:tc>
        <w:tc>
          <w:tcPr>
            <w:tcW w:w="8158" w:type="dxa"/>
            <w:tcBorders>
              <w:top w:val="single" w:color="auto" w:sz="4" w:space="0"/>
              <w:left w:val="single" w:color="auto" w:sz="4" w:space="0"/>
              <w:bottom w:val="single" w:color="auto" w:sz="4" w:space="0"/>
              <w:right w:val="single" w:color="auto" w:sz="4" w:space="0"/>
            </w:tcBorders>
            <w:vAlign w:val="center"/>
          </w:tcPr>
          <w:p w14:paraId="07BF2B8D">
            <w:pPr>
              <w:pStyle w:val="3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投标文件份数：</w:t>
            </w:r>
          </w:p>
          <w:p w14:paraId="78C936AC">
            <w:pPr>
              <w:pStyle w:val="3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1．本项目为电子招投标项目供应商的法人代表人或其委托代理人无需到开标现场递交投标文件。</w:t>
            </w:r>
          </w:p>
          <w:p w14:paraId="69EEDA5F">
            <w:pPr>
              <w:pStyle w:val="3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2.供应商应当在投标截止时间前，将生成的“电子加密投标文件”上传递交至“政府采购云平台”，投标截止时间以后上传递交的投标文件将被“政府采购云平台”拒收。一份电子加密标书(“.jmbs”格式)</w:t>
            </w:r>
          </w:p>
          <w:p w14:paraId="68CFC7EA">
            <w:pPr>
              <w:pStyle w:val="3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3.供应商登录政采云平台，在开标时间后30分钟内用“项目采购-开标评标”功能进行解密投标文件。若供应商在规定时间内未按时解密的，视为无效投标。解密与加密投标文件须使用同一个CA。  </w:t>
            </w:r>
          </w:p>
          <w:p w14:paraId="1BE69FD1">
            <w:pPr>
              <w:pStyle w:val="3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4.不见面开标默认解密时长：30分钟（由于供应商自身原因导致无法按时解密，后果由供应商自行承担）。</w:t>
            </w:r>
          </w:p>
          <w:p w14:paraId="06EB625A">
            <w:pPr>
              <w:pStyle w:val="3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eastAsia="宋体" w:asciiTheme="minorEastAsia" w:hAnsiTheme="minorEastAsia" w:cstheme="minorEastAsia"/>
                <w:color w:val="auto"/>
                <w:sz w:val="24"/>
                <w:szCs w:val="24"/>
                <w:highlight w:val="none"/>
                <w:lang w:eastAsia="zh-CN"/>
              </w:rPr>
            </w:pPr>
            <w:r>
              <w:rPr>
                <w:rFonts w:hint="eastAsia" w:ascii="宋体" w:hAnsi="宋体" w:cs="宋体"/>
                <w:color w:val="auto"/>
                <w:sz w:val="24"/>
                <w:highlight w:val="none"/>
                <w:lang w:val="en-US" w:eastAsia="zh-CN"/>
              </w:rPr>
              <w:t>5.中标单位在领取中标通知书时须递交纸质投标文件三份（正本一份，副本二份）、格式为Word及PDF的电子投标文件一份并命名单位名称及标项号（U盘存储）。</w:t>
            </w:r>
          </w:p>
        </w:tc>
      </w:tr>
      <w:tr w14:paraId="1F08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547EC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w:t>
            </w:r>
          </w:p>
        </w:tc>
        <w:tc>
          <w:tcPr>
            <w:tcW w:w="8158" w:type="dxa"/>
            <w:tcBorders>
              <w:top w:val="single" w:color="auto" w:sz="4" w:space="0"/>
              <w:left w:val="single" w:color="auto" w:sz="4" w:space="0"/>
              <w:bottom w:val="single" w:color="auto" w:sz="4" w:space="0"/>
              <w:right w:val="single" w:color="auto" w:sz="4" w:space="0"/>
            </w:tcBorders>
            <w:vAlign w:val="center"/>
          </w:tcPr>
          <w:p w14:paraId="197313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highlight w:val="none"/>
                <w:shd w:val="clear" w:color="auto" w:fill="auto"/>
                <w:lang w:eastAsia="zh-CN"/>
              </w:rPr>
            </w:pPr>
            <w:r>
              <w:rPr>
                <w:rFonts w:hint="eastAsia" w:ascii="宋体" w:hAnsi="宋体" w:cs="宋体"/>
                <w:b/>
                <w:bCs/>
                <w:color w:val="auto"/>
                <w:sz w:val="24"/>
                <w:highlight w:val="none"/>
                <w:shd w:val="clear" w:color="auto" w:fill="auto"/>
              </w:rPr>
              <w:t>资格审查</w:t>
            </w:r>
            <w:r>
              <w:rPr>
                <w:rFonts w:hint="eastAsia" w:ascii="宋体" w:hAnsi="宋体" w:cs="宋体"/>
                <w:b/>
                <w:bCs/>
                <w:color w:val="auto"/>
                <w:sz w:val="24"/>
                <w:highlight w:val="none"/>
                <w:shd w:val="clear" w:color="auto" w:fill="auto"/>
                <w:lang w:eastAsia="zh-CN"/>
              </w:rPr>
              <w:t>：</w:t>
            </w:r>
          </w:p>
          <w:p w14:paraId="3D4CEF5A">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采购人代表</w:t>
            </w:r>
            <w:r>
              <w:rPr>
                <w:rFonts w:hint="eastAsia" w:ascii="宋体" w:hAnsi="宋体" w:eastAsia="宋体" w:cs="宋体"/>
                <w:b/>
                <w:bCs/>
                <w:color w:val="auto"/>
                <w:sz w:val="24"/>
                <w:szCs w:val="24"/>
                <w:highlight w:val="none"/>
                <w:lang w:val="en-US" w:eastAsia="zh-CN"/>
              </w:rPr>
              <w:t>或</w:t>
            </w:r>
            <w:r>
              <w:rPr>
                <w:rFonts w:hint="eastAsia" w:ascii="宋体" w:hAnsi="宋体" w:cs="宋体"/>
                <w:b/>
                <w:bCs/>
                <w:color w:val="auto"/>
                <w:sz w:val="24"/>
                <w:szCs w:val="24"/>
                <w:highlight w:val="none"/>
                <w:lang w:val="en-US" w:eastAsia="zh-CN"/>
              </w:rPr>
              <w:t>采购代理机构</w:t>
            </w:r>
            <w:r>
              <w:rPr>
                <w:rFonts w:hint="eastAsia" w:ascii="宋体" w:hAnsi="宋体" w:eastAsia="宋体" w:cs="宋体"/>
                <w:b/>
                <w:bCs/>
                <w:color w:val="auto"/>
                <w:sz w:val="24"/>
                <w:szCs w:val="24"/>
                <w:highlight w:val="none"/>
                <w:lang w:val="en-US" w:eastAsia="zh-CN"/>
              </w:rPr>
              <w:t>依据法律法规和</w:t>
            </w:r>
            <w:r>
              <w:rPr>
                <w:rFonts w:hint="eastAsia" w:ascii="宋体" w:hAnsi="宋体" w:cs="宋体"/>
                <w:b/>
                <w:bCs/>
                <w:color w:val="auto"/>
                <w:sz w:val="24"/>
                <w:szCs w:val="24"/>
                <w:highlight w:val="none"/>
                <w:lang w:val="en-US" w:eastAsia="zh-CN"/>
              </w:rPr>
              <w:t>采购文件</w:t>
            </w:r>
            <w:r>
              <w:rPr>
                <w:rFonts w:hint="eastAsia" w:ascii="宋体" w:hAnsi="宋体" w:eastAsia="宋体" w:cs="宋体"/>
                <w:b/>
                <w:bCs/>
                <w:color w:val="auto"/>
                <w:sz w:val="24"/>
                <w:szCs w:val="24"/>
                <w:highlight w:val="none"/>
                <w:lang w:val="en-US" w:eastAsia="zh-CN"/>
              </w:rPr>
              <w:t>中规定的内容，对</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的资格进行审查，</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应按照第</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章</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须知</w:t>
            </w:r>
            <w:r>
              <w:rPr>
                <w:rFonts w:hint="eastAsia" w:ascii="宋体" w:hAnsi="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lang w:val="en-US" w:eastAsia="zh-CN"/>
              </w:rPr>
              <w:t>二、对</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的资质要求的第8条、投标资</w:t>
            </w:r>
            <w:r>
              <w:rPr>
                <w:rFonts w:hint="eastAsia" w:asciiTheme="minorEastAsia" w:hAnsiTheme="minorEastAsia" w:eastAsiaTheme="minorEastAsia" w:cstheme="minorEastAsia"/>
                <w:b/>
                <w:color w:val="auto"/>
                <w:sz w:val="24"/>
                <w:szCs w:val="24"/>
                <w:highlight w:val="none"/>
              </w:rPr>
              <w:t>质</w:t>
            </w:r>
            <w:r>
              <w:rPr>
                <w:rFonts w:hint="eastAsia" w:ascii="宋体" w:hAnsi="宋体" w:eastAsia="宋体" w:cs="宋体"/>
                <w:b/>
                <w:bCs/>
                <w:color w:val="auto"/>
                <w:sz w:val="24"/>
                <w:szCs w:val="24"/>
                <w:highlight w:val="none"/>
                <w:lang w:val="en-US" w:eastAsia="zh-CN"/>
              </w:rPr>
              <w:t>要求提交资格证明材料。未通过资格审查的</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不能进入评标，其投标将被认定为投标无效；通过资格审查的</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不足3家的，不得评标。</w:t>
            </w:r>
          </w:p>
          <w:p w14:paraId="3F8E5D5A">
            <w:pPr>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4"/>
                <w:szCs w:val="24"/>
                <w:highlight w:val="none"/>
                <w:lang w:val="en-US" w:eastAsia="zh-CN"/>
              </w:rPr>
              <w:t>备注：以上资质证件为投标时资格审查的必备条件，</w:t>
            </w:r>
            <w:r>
              <w:rPr>
                <w:rFonts w:hint="eastAsia" w:ascii="宋体" w:hAnsi="宋体" w:cs="宋体"/>
                <w:b/>
                <w:bCs/>
                <w:color w:val="auto"/>
                <w:sz w:val="24"/>
                <w:szCs w:val="24"/>
                <w:highlight w:val="none"/>
                <w:lang w:val="en-US" w:eastAsia="zh-CN"/>
              </w:rPr>
              <w:t>投标单位</w:t>
            </w:r>
            <w:r>
              <w:rPr>
                <w:rFonts w:hint="eastAsia" w:ascii="宋体" w:hAnsi="宋体" w:eastAsia="宋体" w:cs="宋体"/>
                <w:b/>
                <w:bCs/>
                <w:color w:val="auto"/>
                <w:sz w:val="24"/>
                <w:szCs w:val="24"/>
                <w:highlight w:val="none"/>
                <w:lang w:val="en-US" w:eastAsia="zh-CN"/>
              </w:rPr>
              <w:t>必须按要求</w:t>
            </w:r>
            <w:r>
              <w:rPr>
                <w:rFonts w:hint="eastAsia" w:ascii="宋体" w:hAnsi="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，如果提供不全</w:t>
            </w:r>
            <w:r>
              <w:rPr>
                <w:rFonts w:hint="eastAsia" w:ascii="宋体" w:hAnsi="宋体" w:cs="宋体"/>
                <w:b/>
                <w:bCs/>
                <w:color w:val="auto"/>
                <w:sz w:val="24"/>
                <w:szCs w:val="24"/>
                <w:highlight w:val="none"/>
                <w:lang w:val="en-US" w:eastAsia="zh-CN"/>
              </w:rPr>
              <w:t>或未提供</w:t>
            </w:r>
            <w:r>
              <w:rPr>
                <w:rFonts w:hint="eastAsia" w:ascii="宋体" w:hAnsi="宋体" w:eastAsia="宋体" w:cs="宋体"/>
                <w:b/>
                <w:bCs/>
                <w:color w:val="auto"/>
                <w:sz w:val="24"/>
                <w:szCs w:val="24"/>
                <w:highlight w:val="none"/>
                <w:lang w:val="en-US" w:eastAsia="zh-CN"/>
              </w:rPr>
              <w:t>，则视为对</w:t>
            </w:r>
            <w:r>
              <w:rPr>
                <w:rFonts w:hint="eastAsia" w:ascii="宋体" w:hAnsi="宋体" w:cs="宋体"/>
                <w:b/>
                <w:bCs/>
                <w:color w:val="auto"/>
                <w:sz w:val="24"/>
                <w:szCs w:val="24"/>
                <w:highlight w:val="none"/>
                <w:lang w:val="en-US" w:eastAsia="zh-CN"/>
              </w:rPr>
              <w:t>投标文件</w:t>
            </w:r>
            <w:r>
              <w:rPr>
                <w:rFonts w:hint="eastAsia" w:ascii="宋体" w:hAnsi="宋体" w:eastAsia="宋体" w:cs="宋体"/>
                <w:b/>
                <w:bCs/>
                <w:color w:val="auto"/>
                <w:sz w:val="24"/>
                <w:szCs w:val="24"/>
                <w:highlight w:val="none"/>
                <w:lang w:val="en-US" w:eastAsia="zh-CN"/>
              </w:rPr>
              <w:t>资格审查内容的不响应，投标将被拒绝（不接受二次提供）。</w:t>
            </w:r>
          </w:p>
        </w:tc>
      </w:tr>
      <w:tr w14:paraId="66E9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2381F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w:t>
            </w:r>
          </w:p>
        </w:tc>
        <w:tc>
          <w:tcPr>
            <w:tcW w:w="8158" w:type="dxa"/>
            <w:tcBorders>
              <w:top w:val="single" w:color="auto" w:sz="4" w:space="0"/>
              <w:left w:val="single" w:color="auto" w:sz="4" w:space="0"/>
              <w:bottom w:val="single" w:color="auto" w:sz="4" w:space="0"/>
              <w:right w:val="single" w:color="auto" w:sz="4" w:space="0"/>
            </w:tcBorders>
            <w:vAlign w:val="center"/>
          </w:tcPr>
          <w:p w14:paraId="73CF4AAF">
            <w:pPr>
              <w:keepNext w:val="0"/>
              <w:keepLines w:val="0"/>
              <w:pageBreakBefore w:val="0"/>
              <w:widowControl w:val="0"/>
              <w:kinsoku/>
              <w:wordWrap/>
              <w:overflowPunct/>
              <w:topLinePunct w:val="0"/>
              <w:bidi w:val="0"/>
              <w:spacing w:line="360" w:lineRule="auto"/>
              <w:textAlignment w:val="auto"/>
              <w:rPr>
                <w:rFonts w:hint="eastAsia" w:ascii="宋体" w:hAnsi="宋体"/>
                <w:b/>
                <w:bCs/>
                <w:color w:val="auto"/>
                <w:sz w:val="24"/>
                <w:highlight w:val="none"/>
              </w:rPr>
            </w:pPr>
            <w:r>
              <w:rPr>
                <w:rFonts w:hint="eastAsia" w:ascii="宋体" w:hAnsi="宋体"/>
                <w:b/>
                <w:bCs/>
                <w:color w:val="auto"/>
                <w:sz w:val="24"/>
                <w:highlight w:val="none"/>
              </w:rPr>
              <w:t>报价说明：</w:t>
            </w:r>
          </w:p>
          <w:p w14:paraId="6BACEEFD">
            <w:pPr>
              <w:pStyle w:val="8"/>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b/>
                <w:bCs/>
                <w:color w:val="auto"/>
                <w:sz w:val="24"/>
                <w:szCs w:val="24"/>
                <w:highlight w:val="none"/>
              </w:rPr>
            </w:pPr>
            <w:r>
              <w:rPr>
                <w:rFonts w:hint="default" w:asciiTheme="minorEastAsia" w:hAnsiTheme="minorEastAsia" w:eastAsiaTheme="minorEastAsia" w:cstheme="minorEastAsia"/>
                <w:b w:val="0"/>
                <w:bCs w:val="0"/>
                <w:color w:val="auto"/>
                <w:sz w:val="24"/>
                <w:szCs w:val="24"/>
                <w:highlight w:val="none"/>
                <w:lang w:val="en-US" w:eastAsia="zh-CN"/>
              </w:rPr>
              <w:t>应根据项目的实际需要整体报价，报价应包含合同期限内服务及其他相关工作的所有费用，投标报价应是完成采购内容所需服务的全部费用，包括但不限于服务的报价及所发生的：包括评审、公证费、本项目所有服务价格、宣传、劳务、食宿、人员、设备、交通、保险、售后服务、相关税费、服务费、审计费及市场价格风险在内等完成本项目所需全部费用。总价包干方式报价</w:t>
            </w:r>
            <w:r>
              <w:rPr>
                <w:rFonts w:hint="eastAsia" w:asciiTheme="minorEastAsia" w:hAnsiTheme="minorEastAsia" w:eastAsiaTheme="minorEastAsia" w:cstheme="minorEastAsia"/>
                <w:b w:val="0"/>
                <w:bCs w:val="0"/>
                <w:color w:val="auto"/>
                <w:sz w:val="24"/>
                <w:szCs w:val="24"/>
                <w:highlight w:val="none"/>
                <w:lang w:val="en-US" w:eastAsia="zh-CN"/>
              </w:rPr>
              <w:t>，</w:t>
            </w:r>
            <w:r>
              <w:rPr>
                <w:rFonts w:hint="default" w:asciiTheme="minorEastAsia" w:hAnsiTheme="minorEastAsia" w:eastAsiaTheme="minorEastAsia" w:cstheme="minorEastAsia"/>
                <w:b w:val="0"/>
                <w:bCs w:val="0"/>
                <w:color w:val="auto"/>
                <w:sz w:val="24"/>
                <w:szCs w:val="24"/>
                <w:highlight w:val="none"/>
                <w:lang w:val="en-US" w:eastAsia="zh-CN"/>
              </w:rPr>
              <w:t>采购人将不再支付任何费。</w:t>
            </w:r>
          </w:p>
        </w:tc>
      </w:tr>
      <w:tr w14:paraId="6184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DD9FF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p>
        </w:tc>
        <w:tc>
          <w:tcPr>
            <w:tcW w:w="8158" w:type="dxa"/>
            <w:tcBorders>
              <w:top w:val="single" w:color="auto" w:sz="4" w:space="0"/>
              <w:left w:val="single" w:color="auto" w:sz="4" w:space="0"/>
              <w:bottom w:val="single" w:color="auto" w:sz="4" w:space="0"/>
              <w:right w:val="single" w:color="auto" w:sz="4" w:space="0"/>
            </w:tcBorders>
            <w:vAlign w:val="center"/>
          </w:tcPr>
          <w:p w14:paraId="0C5664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本项目采购预算：</w:t>
            </w:r>
          </w:p>
          <w:p w14:paraId="62D7673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color w:val="auto"/>
                <w:sz w:val="24"/>
                <w:szCs w:val="24"/>
                <w:highlight w:val="none"/>
                <w:lang w:val="en-US" w:eastAsia="zh-CN"/>
              </w:rPr>
            </w:pPr>
            <w:r>
              <w:rPr>
                <w:rFonts w:hint="eastAsia" w:ascii="宋体" w:hAnsi="宋体" w:cs="宋体"/>
                <w:color w:val="auto"/>
                <w:sz w:val="24"/>
                <w:szCs w:val="24"/>
                <w:highlight w:val="none"/>
                <w:lang w:val="en-US" w:eastAsia="zh-CN"/>
              </w:rPr>
              <w:t>预算金额：2130000</w:t>
            </w:r>
          </w:p>
          <w:p w14:paraId="46D29F74">
            <w:pPr>
              <w:pStyle w:val="38"/>
              <w:ind w:left="0" w:leftChars="0" w:firstLine="0" w:firstLineChars="0"/>
              <w:rPr>
                <w:rFonts w:hint="default"/>
                <w:color w:val="auto"/>
                <w:highlight w:val="none"/>
                <w:lang w:val="en-US" w:eastAsia="zh-CN"/>
              </w:rPr>
            </w:pPr>
            <w:r>
              <w:rPr>
                <w:rFonts w:hint="eastAsia" w:ascii="宋体" w:hAnsi="宋体" w:cs="宋体"/>
                <w:b/>
                <w:bCs/>
                <w:color w:val="auto"/>
                <w:sz w:val="24"/>
                <w:szCs w:val="24"/>
                <w:highlight w:val="none"/>
                <w:lang w:val="en-US" w:eastAsia="zh-CN"/>
              </w:rPr>
              <w:t>注：报价均不得超过采购预算，否则做无效标处理。</w:t>
            </w:r>
          </w:p>
        </w:tc>
      </w:tr>
      <w:tr w14:paraId="46CA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4D42A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w:t>
            </w:r>
          </w:p>
        </w:tc>
        <w:tc>
          <w:tcPr>
            <w:tcW w:w="8158" w:type="dxa"/>
            <w:tcBorders>
              <w:top w:val="single" w:color="auto" w:sz="4" w:space="0"/>
              <w:left w:val="single" w:color="auto" w:sz="4" w:space="0"/>
              <w:bottom w:val="single" w:color="auto" w:sz="4" w:space="0"/>
              <w:right w:val="single" w:color="auto" w:sz="4" w:space="0"/>
            </w:tcBorders>
            <w:vAlign w:val="center"/>
          </w:tcPr>
          <w:p w14:paraId="7E8A2BA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评评标委员会</w:t>
            </w:r>
            <w:r>
              <w:rPr>
                <w:rFonts w:hint="eastAsia" w:ascii="宋体" w:hAnsi="宋体" w:cs="宋体"/>
                <w:b/>
                <w:bCs/>
                <w:color w:val="auto"/>
                <w:sz w:val="24"/>
                <w:szCs w:val="24"/>
                <w:highlight w:val="none"/>
                <w:lang w:val="en-US" w:eastAsia="zh-CN"/>
              </w:rPr>
              <w:t>：</w:t>
            </w:r>
          </w:p>
          <w:p w14:paraId="00619B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（1）构成：</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lang w:val="en-US" w:eastAsia="zh-CN"/>
              </w:rPr>
              <w:t>人，其中</w:t>
            </w:r>
            <w:r>
              <w:rPr>
                <w:rFonts w:hint="eastAsia"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代表</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lang w:val="en-US" w:eastAsia="zh-CN"/>
              </w:rPr>
              <w:t>人，技术、经济专家</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lang w:val="en-US" w:eastAsia="zh-CN"/>
              </w:rPr>
              <w:t>人</w:t>
            </w:r>
          </w:p>
          <w:p w14:paraId="1492C4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宋体" w:hAnsi="宋体" w:eastAsia="宋体" w:cs="宋体"/>
                <w:color w:val="auto"/>
                <w:sz w:val="24"/>
                <w:szCs w:val="24"/>
                <w:highlight w:val="none"/>
                <w:lang w:val="en-US" w:eastAsia="zh-CN"/>
              </w:rPr>
              <w:t>（2）方式：</w:t>
            </w:r>
            <w:r>
              <w:rPr>
                <w:rFonts w:hint="eastAsia" w:ascii="宋体" w:hAnsi="宋体" w:cs="宋体"/>
                <w:color w:val="auto"/>
                <w:sz w:val="24"/>
                <w:szCs w:val="24"/>
                <w:highlight w:val="none"/>
                <w:u w:val="single"/>
                <w:lang w:val="en-US" w:eastAsia="zh-CN"/>
              </w:rPr>
              <w:t>新疆政府采购网</w:t>
            </w:r>
            <w:r>
              <w:rPr>
                <w:rFonts w:hint="eastAsia" w:ascii="宋体" w:hAnsi="宋体" w:eastAsia="宋体" w:cs="宋体"/>
                <w:color w:val="auto"/>
                <w:sz w:val="24"/>
                <w:szCs w:val="24"/>
                <w:highlight w:val="none"/>
                <w:u w:val="single"/>
                <w:lang w:val="en-US" w:eastAsia="zh-CN"/>
              </w:rPr>
              <w:t>政采云</w:t>
            </w:r>
            <w:r>
              <w:rPr>
                <w:rFonts w:hint="eastAsia" w:ascii="宋体" w:hAnsi="宋体" w:eastAsia="宋体" w:cs="宋体"/>
                <w:color w:val="auto"/>
                <w:sz w:val="24"/>
                <w:szCs w:val="24"/>
                <w:highlight w:val="none"/>
                <w:lang w:val="en-US" w:eastAsia="zh-CN"/>
              </w:rPr>
              <w:t>评标专家库中随机抽取</w:t>
            </w:r>
          </w:p>
        </w:tc>
      </w:tr>
      <w:tr w14:paraId="1367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45CBA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w:t>
            </w:r>
          </w:p>
        </w:tc>
        <w:tc>
          <w:tcPr>
            <w:tcW w:w="8158" w:type="dxa"/>
            <w:tcBorders>
              <w:top w:val="single" w:color="auto" w:sz="4" w:space="0"/>
              <w:left w:val="single" w:color="auto" w:sz="4" w:space="0"/>
              <w:bottom w:val="single" w:color="auto" w:sz="4" w:space="0"/>
              <w:right w:val="single" w:color="auto" w:sz="4" w:space="0"/>
            </w:tcBorders>
            <w:vAlign w:val="center"/>
          </w:tcPr>
          <w:p w14:paraId="6C8C233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中标公示：</w:t>
            </w:r>
            <w:r>
              <w:rPr>
                <w:rFonts w:hint="eastAsia" w:ascii="宋体" w:hAnsi="宋体" w:eastAsia="宋体" w:cs="宋体"/>
                <w:color w:val="auto"/>
                <w:sz w:val="24"/>
                <w:szCs w:val="24"/>
                <w:highlight w:val="none"/>
                <w:lang w:val="en-US" w:eastAsia="zh-CN"/>
              </w:rPr>
              <w:t>对中标结果在规定的媒体上进行公示，中标</w:t>
            </w:r>
            <w:r>
              <w:rPr>
                <w:rFonts w:hint="eastAsia" w:cs="宋体"/>
                <w:color w:val="auto"/>
                <w:sz w:val="24"/>
                <w:szCs w:val="24"/>
                <w:highlight w:val="none"/>
                <w:lang w:val="en-US" w:eastAsia="zh-CN"/>
              </w:rPr>
              <w:t>结果公示</w:t>
            </w:r>
            <w:r>
              <w:rPr>
                <w:rFonts w:hint="eastAsia" w:ascii="宋体" w:hAnsi="宋体" w:eastAsia="宋体" w:cs="宋体"/>
                <w:color w:val="auto"/>
                <w:sz w:val="24"/>
                <w:szCs w:val="24"/>
                <w:highlight w:val="none"/>
                <w:lang w:val="en-US" w:eastAsia="zh-CN"/>
              </w:rPr>
              <w:t>期限为1个工作日</w:t>
            </w:r>
            <w:r>
              <w:rPr>
                <w:rFonts w:hint="eastAsia" w:ascii="宋体" w:hAnsi="宋体" w:cs="宋体"/>
                <w:color w:val="auto"/>
                <w:sz w:val="24"/>
                <w:szCs w:val="24"/>
                <w:highlight w:val="none"/>
                <w:lang w:val="en-US" w:eastAsia="zh-CN"/>
              </w:rPr>
              <w:t>。</w:t>
            </w:r>
          </w:p>
        </w:tc>
      </w:tr>
      <w:tr w14:paraId="4FBF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F13EF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w:t>
            </w:r>
          </w:p>
        </w:tc>
        <w:tc>
          <w:tcPr>
            <w:tcW w:w="8158" w:type="dxa"/>
            <w:tcBorders>
              <w:top w:val="single" w:color="auto" w:sz="4" w:space="0"/>
              <w:left w:val="single" w:color="auto" w:sz="4" w:space="0"/>
              <w:bottom w:val="single" w:color="auto" w:sz="4" w:space="0"/>
              <w:right w:val="single" w:color="auto" w:sz="4" w:space="0"/>
            </w:tcBorders>
            <w:vAlign w:val="center"/>
          </w:tcPr>
          <w:p w14:paraId="2F85363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签订合同：中标（成交）通知书发出之日起30日内。</w:t>
            </w:r>
          </w:p>
        </w:tc>
      </w:tr>
      <w:tr w14:paraId="7F17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8A3AE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w:t>
            </w:r>
          </w:p>
        </w:tc>
        <w:tc>
          <w:tcPr>
            <w:tcW w:w="8158" w:type="dxa"/>
            <w:tcBorders>
              <w:top w:val="single" w:color="auto" w:sz="4" w:space="0"/>
              <w:left w:val="single" w:color="auto" w:sz="4" w:space="0"/>
              <w:bottom w:val="single" w:color="auto" w:sz="4" w:space="0"/>
              <w:right w:val="single" w:color="auto" w:sz="4" w:space="0"/>
            </w:tcBorders>
            <w:vAlign w:val="center"/>
          </w:tcPr>
          <w:p w14:paraId="6C9A5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重新招标或其他方式采购</w:t>
            </w:r>
            <w:r>
              <w:rPr>
                <w:rFonts w:hint="eastAsia" w:ascii="宋体" w:hAnsi="宋体" w:cs="宋体"/>
                <w:b/>
                <w:bCs/>
                <w:color w:val="auto"/>
                <w:sz w:val="24"/>
                <w:szCs w:val="24"/>
                <w:highlight w:val="none"/>
                <w:lang w:val="en-US" w:eastAsia="zh-CN"/>
              </w:rPr>
              <w:t>：</w:t>
            </w:r>
          </w:p>
          <w:p w14:paraId="0FDA88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公开招标数额标准以上的采购项目，投标截止后</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不足</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家或者通过资格审查或符合性审查的</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不足</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家的，除采购任务取消情形外，根据《政府采购货物和服务招标投标管理办法》（中华人民共和国财政部令第87号）第四十三条规定，按照以下方式处理：</w:t>
            </w:r>
          </w:p>
          <w:p w14:paraId="7851B9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存在不合理条款或者招标程序不符合规定的，</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改正后依法重新招标；</w:t>
            </w:r>
          </w:p>
          <w:p w14:paraId="2D4505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没有不合理条款、招标程序符合规定，需要采用其他</w:t>
            </w:r>
            <w:r>
              <w:rPr>
                <w:rFonts w:hint="eastAsia" w:ascii="宋体" w:hAnsi="宋体" w:cs="宋体"/>
                <w:color w:val="auto"/>
                <w:sz w:val="24"/>
                <w:szCs w:val="24"/>
                <w:highlight w:val="none"/>
                <w:lang w:val="en-US" w:eastAsia="zh-CN"/>
              </w:rPr>
              <w:t>招标方式</w:t>
            </w:r>
            <w:r>
              <w:rPr>
                <w:rFonts w:hint="eastAsia" w:ascii="宋体" w:hAnsi="宋体" w:eastAsia="宋体" w:cs="宋体"/>
                <w:color w:val="auto"/>
                <w:sz w:val="24"/>
                <w:szCs w:val="24"/>
                <w:highlight w:val="none"/>
                <w:lang w:val="en-US" w:eastAsia="zh-CN"/>
              </w:rPr>
              <w:t>采购的，</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应当依法报财政部门批准。</w:t>
            </w:r>
          </w:p>
        </w:tc>
      </w:tr>
      <w:tr w14:paraId="1DE6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16FE7C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25</w:t>
            </w:r>
          </w:p>
        </w:tc>
        <w:tc>
          <w:tcPr>
            <w:tcW w:w="8158" w:type="dxa"/>
            <w:tcBorders>
              <w:top w:val="single" w:color="auto" w:sz="4" w:space="0"/>
              <w:left w:val="single" w:color="auto" w:sz="4" w:space="0"/>
              <w:bottom w:val="single" w:color="auto" w:sz="4" w:space="0"/>
              <w:right w:val="single" w:color="auto" w:sz="4" w:space="0"/>
            </w:tcBorders>
            <w:vAlign w:val="center"/>
          </w:tcPr>
          <w:p w14:paraId="75C0E8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质疑和投诉：</w:t>
            </w:r>
          </w:p>
          <w:p w14:paraId="7C57DC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认为</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、招标过程或中标结果使自己的合法权益受到损害的，应当在知道或者应知其权益受到损害之日起在规定的期限内，以书面形式向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提出质疑。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收到投标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书面质疑后在规定的时间内，对质疑内容作出答复，</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对</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的质疑答复不满意或者</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eastAsia="zh-CN"/>
              </w:rPr>
              <w:t>未在规定时间内作出答复的，可以在答复期满后</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5个工作日内向有关监管部门进行投诉。投诉人对政府采购监督管理部门的投诉处理决定不服或者政府采购监督管理部门逾期未作处理的，可以依法申请行政复议或者向人民法院提起行政诉讼</w:t>
            </w:r>
          </w:p>
          <w:p w14:paraId="1598FE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（2）质疑、投诉应当采用书面形式，质疑、投诉均应明确阐述</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、招标过程或中标结果中使自己合法权益受到损害的实质性内容，提供相关事实、依据和证据及其来源或线索，便于有关单位调查、答复和处理。</w:t>
            </w:r>
          </w:p>
        </w:tc>
      </w:tr>
      <w:tr w14:paraId="36D5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5F9559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26</w:t>
            </w:r>
          </w:p>
        </w:tc>
        <w:tc>
          <w:tcPr>
            <w:tcW w:w="8158" w:type="dxa"/>
            <w:tcBorders>
              <w:top w:val="single" w:color="auto" w:sz="4" w:space="0"/>
              <w:left w:val="single" w:color="auto" w:sz="4" w:space="0"/>
              <w:bottom w:val="single" w:color="auto" w:sz="4" w:space="0"/>
              <w:right w:val="single" w:color="auto" w:sz="4" w:space="0"/>
            </w:tcBorders>
            <w:vAlign w:val="center"/>
          </w:tcPr>
          <w:p w14:paraId="15CB7DC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本项目招标代理服务费由中标人支付</w:t>
            </w:r>
            <w:r>
              <w:rPr>
                <w:rFonts w:hint="eastAsia" w:asciiTheme="minorEastAsia" w:hAnsiTheme="minorEastAsia" w:eastAsiaTheme="minorEastAsia" w:cstheme="minorEastAsia"/>
                <w:b/>
                <w:bCs/>
                <w:color w:val="auto"/>
                <w:sz w:val="24"/>
                <w:szCs w:val="24"/>
                <w:highlight w:val="none"/>
                <w:lang w:val="en-US" w:eastAsia="zh-CN"/>
              </w:rPr>
              <w:t>。</w:t>
            </w:r>
          </w:p>
        </w:tc>
      </w:tr>
      <w:tr w14:paraId="3EAC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62DF4D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27</w:t>
            </w:r>
          </w:p>
        </w:tc>
        <w:tc>
          <w:tcPr>
            <w:tcW w:w="8158" w:type="dxa"/>
            <w:tcBorders>
              <w:top w:val="single" w:color="auto" w:sz="4" w:space="0"/>
              <w:left w:val="single" w:color="auto" w:sz="4" w:space="0"/>
              <w:bottom w:val="single" w:color="auto" w:sz="4" w:space="0"/>
              <w:right w:val="single" w:color="auto" w:sz="4" w:space="0"/>
            </w:tcBorders>
            <w:vAlign w:val="center"/>
          </w:tcPr>
          <w:p w14:paraId="14918E06">
            <w:pPr>
              <w:pStyle w:val="13"/>
              <w:spacing w:line="360" w:lineRule="auto"/>
              <w:ind w:left="0" w:leftChars="0" w:firstLine="0" w:firstLineChars="0"/>
              <w:rPr>
                <w:rFonts w:hint="eastAsia"/>
                <w:sz w:val="24"/>
                <w:szCs w:val="24"/>
                <w:u w:val="none"/>
                <w:lang w:val="en-US" w:eastAsia="zh-CN"/>
              </w:rPr>
            </w:pPr>
            <w:r>
              <w:rPr>
                <w:rFonts w:hint="eastAsia"/>
                <w:sz w:val="24"/>
                <w:szCs w:val="24"/>
                <w:u w:val="none"/>
                <w:lang w:val="en-US" w:eastAsia="zh-CN"/>
              </w:rPr>
              <w:t>（1）根据《政府采购促进中小企业发展管理办法》（财库【2020】46号文）规定执行；</w:t>
            </w:r>
          </w:p>
          <w:p w14:paraId="78340424">
            <w:pPr>
              <w:pStyle w:val="13"/>
              <w:spacing w:line="360" w:lineRule="auto"/>
              <w:ind w:left="0" w:leftChars="0" w:firstLine="0" w:firstLineChars="0"/>
              <w:rPr>
                <w:rFonts w:hint="eastAsia"/>
                <w:sz w:val="24"/>
                <w:szCs w:val="24"/>
                <w:u w:val="none"/>
                <w:lang w:val="en-US" w:eastAsia="zh-CN"/>
              </w:rPr>
            </w:pPr>
            <w:r>
              <w:rPr>
                <w:rFonts w:hint="eastAsia"/>
                <w:sz w:val="24"/>
                <w:szCs w:val="24"/>
                <w:u w:val="none"/>
                <w:lang w:val="en-US" w:eastAsia="zh-CN"/>
              </w:rPr>
              <w:t>（2）根据工信部等部委发布的《关于印发中小企业划型标准规定的通知》（工信部联企业[2011]300号）规定执行；</w:t>
            </w:r>
          </w:p>
          <w:p w14:paraId="0389C33A">
            <w:pPr>
              <w:pStyle w:val="13"/>
              <w:spacing w:line="360" w:lineRule="auto"/>
              <w:ind w:left="0" w:leftChars="0" w:firstLine="0" w:firstLineChars="0"/>
              <w:rPr>
                <w:rFonts w:hint="eastAsia"/>
                <w:color w:val="auto"/>
                <w:sz w:val="24"/>
                <w:szCs w:val="24"/>
                <w:highlight w:val="none"/>
                <w:u w:val="none"/>
                <w:lang w:val="en-US" w:eastAsia="zh-CN"/>
              </w:rPr>
            </w:pPr>
            <w:r>
              <w:rPr>
                <w:rFonts w:hint="eastAsia"/>
                <w:sz w:val="24"/>
                <w:szCs w:val="24"/>
                <w:u w:val="none"/>
                <w:lang w:val="en-US" w:eastAsia="zh-CN"/>
              </w:rPr>
              <w:t>本项目采购标的对应的中小企业划分标准所属行业为</w:t>
            </w:r>
            <w:r>
              <w:rPr>
                <w:rFonts w:hint="eastAsia"/>
                <w:b/>
                <w:bCs/>
                <w:sz w:val="24"/>
                <w:szCs w:val="24"/>
                <w:u w:val="single"/>
                <w:lang w:val="en-US" w:eastAsia="zh-CN"/>
              </w:rPr>
              <w:t>（十六）其他未列明行业</w:t>
            </w:r>
            <w:r>
              <w:rPr>
                <w:rFonts w:hint="eastAsia"/>
                <w:b/>
                <w:bCs/>
                <w:color w:val="auto"/>
                <w:sz w:val="24"/>
                <w:szCs w:val="24"/>
                <w:u w:val="single"/>
                <w:lang w:val="en-US" w:eastAsia="zh-CN"/>
              </w:rPr>
              <w:t>。</w:t>
            </w:r>
            <w:r>
              <w:rPr>
                <w:rFonts w:hint="eastAsia"/>
                <w:b w:val="0"/>
                <w:bCs w:val="0"/>
                <w:color w:val="auto"/>
                <w:sz w:val="24"/>
                <w:szCs w:val="24"/>
                <w:u w:val="single"/>
                <w:lang w:val="en-US" w:eastAsia="zh-CN"/>
              </w:rPr>
              <w:t xml:space="preserve">从业人员300人以下的为中小微型企业。其中，从业人员100人及以上的为中型企业；从业人员10人及以上的为小型企业；从业人员10人以下的为微型企业。 </w:t>
            </w:r>
          </w:p>
          <w:p w14:paraId="15340297">
            <w:pPr>
              <w:pStyle w:val="13"/>
              <w:spacing w:line="360" w:lineRule="auto"/>
              <w:ind w:left="0" w:leftChars="0" w:firstLine="0" w:firstLineChars="0"/>
              <w:rPr>
                <w:rFonts w:hint="eastAsia"/>
                <w:b/>
                <w:bCs/>
                <w:sz w:val="24"/>
                <w:szCs w:val="24"/>
                <w:highlight w:val="none"/>
                <w:u w:val="none"/>
                <w:lang w:val="en-US" w:eastAsia="zh-CN"/>
              </w:rPr>
            </w:pPr>
            <w:r>
              <w:rPr>
                <w:rFonts w:hint="eastAsia"/>
                <w:b/>
                <w:bCs/>
                <w:sz w:val="24"/>
                <w:szCs w:val="24"/>
                <w:highlight w:val="none"/>
                <w:u w:val="none"/>
                <w:lang w:val="en-US" w:eastAsia="zh-CN"/>
              </w:rPr>
              <w:t xml:space="preserve">是否专门面向中小企业采购：是（专门面向小微企业采购） </w:t>
            </w:r>
          </w:p>
          <w:p w14:paraId="4B04D103">
            <w:pPr>
              <w:pStyle w:val="13"/>
              <w:spacing w:line="360" w:lineRule="auto"/>
              <w:ind w:left="0" w:leftChars="0" w:firstLine="0" w:firstLineChars="0"/>
              <w:rPr>
                <w:rFonts w:hint="eastAsia"/>
                <w:b/>
                <w:bCs/>
                <w:sz w:val="24"/>
                <w:szCs w:val="24"/>
                <w:highlight w:val="none"/>
                <w:u w:val="none"/>
                <w:lang w:val="en-US" w:eastAsia="zh-CN"/>
              </w:rPr>
            </w:pPr>
            <w:r>
              <w:rPr>
                <w:rFonts w:hint="eastAsia"/>
                <w:b/>
                <w:bCs/>
                <w:sz w:val="24"/>
                <w:szCs w:val="24"/>
                <w:highlight w:val="none"/>
                <w:u w:val="none"/>
                <w:lang w:val="en-US" w:eastAsia="zh-CN"/>
              </w:rPr>
              <w:t>是否为本项目面向中小企业采购预留份额：是（专门面向小微企业采购）</w:t>
            </w:r>
          </w:p>
          <w:p w14:paraId="26453321">
            <w:pPr>
              <w:pStyle w:val="13"/>
              <w:spacing w:line="360" w:lineRule="auto"/>
              <w:ind w:left="0" w:leftChars="0" w:firstLine="0" w:firstLineChars="0"/>
              <w:rPr>
                <w:rFonts w:hint="default"/>
                <w:lang w:val="en-US" w:eastAsia="zh-CN"/>
              </w:rPr>
            </w:pPr>
            <w:r>
              <w:rPr>
                <w:rFonts w:hint="eastAsia"/>
                <w:b/>
                <w:bCs/>
                <w:sz w:val="24"/>
                <w:szCs w:val="24"/>
                <w:highlight w:val="none"/>
                <w:u w:val="none"/>
                <w:lang w:val="en-US" w:eastAsia="zh-CN"/>
              </w:rPr>
              <w:t>预留金额及比例：小微企业预留2130000.00，占比100.00%；</w:t>
            </w:r>
          </w:p>
        </w:tc>
      </w:tr>
      <w:tr w14:paraId="5467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7A54E4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w:t>
            </w:r>
          </w:p>
        </w:tc>
        <w:tc>
          <w:tcPr>
            <w:tcW w:w="8158" w:type="dxa"/>
            <w:tcBorders>
              <w:top w:val="single" w:color="auto" w:sz="4" w:space="0"/>
              <w:left w:val="single" w:color="auto" w:sz="4" w:space="0"/>
              <w:bottom w:val="single" w:color="auto" w:sz="4" w:space="0"/>
              <w:right w:val="single" w:color="auto" w:sz="4" w:space="0"/>
            </w:tcBorders>
            <w:vAlign w:val="center"/>
          </w:tcPr>
          <w:p w14:paraId="10A440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备注：</w:t>
            </w:r>
            <w:r>
              <w:rPr>
                <w:rFonts w:hint="eastAsia" w:ascii="宋体" w:hAnsi="宋体" w:cs="宋体"/>
                <w:color w:val="auto"/>
                <w:kern w:val="1"/>
                <w:sz w:val="24"/>
                <w:highlight w:val="none"/>
              </w:rPr>
              <w:t>如本《</w:t>
            </w:r>
            <w:r>
              <w:rPr>
                <w:rFonts w:hint="eastAsia" w:ascii="宋体" w:hAnsi="宋体" w:cs="宋体"/>
                <w:color w:val="auto"/>
                <w:kern w:val="1"/>
                <w:sz w:val="24"/>
                <w:highlight w:val="none"/>
                <w:lang w:eastAsia="zh-CN"/>
              </w:rPr>
              <w:t>供应商</w:t>
            </w:r>
            <w:r>
              <w:rPr>
                <w:rFonts w:hint="eastAsia" w:ascii="宋体" w:hAnsi="宋体" w:cs="宋体"/>
                <w:color w:val="auto"/>
                <w:kern w:val="1"/>
                <w:sz w:val="24"/>
                <w:highlight w:val="none"/>
              </w:rPr>
              <w:t>须知前附表》相关内容与</w:t>
            </w:r>
            <w:r>
              <w:rPr>
                <w:rFonts w:hint="eastAsia" w:ascii="宋体" w:hAnsi="宋体" w:cs="宋体"/>
                <w:color w:val="auto"/>
                <w:kern w:val="1"/>
                <w:sz w:val="24"/>
                <w:highlight w:val="none"/>
                <w:lang w:val="en-US" w:eastAsia="zh-CN"/>
              </w:rPr>
              <w:t>采购文件</w:t>
            </w:r>
            <w:r>
              <w:rPr>
                <w:rFonts w:hint="eastAsia" w:ascii="宋体" w:hAnsi="宋体" w:cs="宋体"/>
                <w:color w:val="auto"/>
                <w:kern w:val="1"/>
                <w:sz w:val="24"/>
                <w:highlight w:val="none"/>
              </w:rPr>
              <w:t>中的相关内容如有不一致处，则以本《</w:t>
            </w:r>
            <w:r>
              <w:rPr>
                <w:rFonts w:hint="eastAsia" w:ascii="宋体" w:hAnsi="宋体" w:cs="宋体"/>
                <w:color w:val="auto"/>
                <w:kern w:val="1"/>
                <w:sz w:val="24"/>
                <w:highlight w:val="none"/>
                <w:lang w:eastAsia="zh-CN"/>
              </w:rPr>
              <w:t>供应商</w:t>
            </w:r>
            <w:r>
              <w:rPr>
                <w:rFonts w:hint="eastAsia" w:ascii="宋体" w:hAnsi="宋体" w:cs="宋体"/>
                <w:color w:val="auto"/>
                <w:kern w:val="1"/>
                <w:sz w:val="24"/>
                <w:highlight w:val="none"/>
              </w:rPr>
              <w:t>须知前附表》相关内容为准。</w:t>
            </w:r>
          </w:p>
        </w:tc>
      </w:tr>
      <w:tr w14:paraId="75D7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2CE4AE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29</w:t>
            </w:r>
          </w:p>
        </w:tc>
        <w:tc>
          <w:tcPr>
            <w:tcW w:w="8158" w:type="dxa"/>
            <w:tcBorders>
              <w:top w:val="single" w:color="auto" w:sz="4" w:space="0"/>
              <w:left w:val="single" w:color="auto" w:sz="4" w:space="0"/>
              <w:bottom w:val="single" w:color="auto" w:sz="4" w:space="0"/>
              <w:right w:val="single" w:color="auto" w:sz="4" w:space="0"/>
            </w:tcBorders>
            <w:vAlign w:val="center"/>
          </w:tcPr>
          <w:p w14:paraId="6748C0F8">
            <w:pPr>
              <w:spacing w:before="68" w:line="240" w:lineRule="auto"/>
              <w:ind w:left="103"/>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1.</w:t>
            </w:r>
            <w:r>
              <w:rPr>
                <w:rFonts w:hint="eastAsia" w:ascii="宋体" w:hAnsi="宋体" w:eastAsia="宋体" w:cs="宋体"/>
                <w:color w:val="auto"/>
                <w:spacing w:val="11"/>
                <w:sz w:val="24"/>
                <w:szCs w:val="24"/>
                <w:highlight w:val="none"/>
              </w:rPr>
              <w:t>重要说明</w:t>
            </w:r>
            <w:r>
              <w:rPr>
                <w:rFonts w:hint="eastAsia" w:ascii="宋体" w:hAnsi="宋体" w:eastAsia="宋体" w:cs="宋体"/>
                <w:color w:val="auto"/>
                <w:spacing w:val="11"/>
                <w:sz w:val="24"/>
                <w:szCs w:val="24"/>
                <w:highlight w:val="none"/>
                <w:lang w:eastAsia="zh-CN"/>
              </w:rPr>
              <w:t>：</w:t>
            </w:r>
          </w:p>
          <w:p w14:paraId="1CB1BE18">
            <w:pPr>
              <w:spacing w:before="68" w:line="240" w:lineRule="auto"/>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lang w:val="en-US" w:eastAsia="zh-CN"/>
              </w:rPr>
              <w:t>（1）</w:t>
            </w:r>
            <w:r>
              <w:rPr>
                <w:rFonts w:hint="eastAsia" w:ascii="宋体" w:hAnsi="宋体" w:eastAsia="宋体" w:cs="宋体"/>
                <w:color w:val="auto"/>
                <w:spacing w:val="11"/>
                <w:sz w:val="24"/>
                <w:szCs w:val="24"/>
                <w:highlight w:val="none"/>
              </w:rPr>
              <w:t>本项目采用全流程不见面电子开评标，投标</w:t>
            </w:r>
            <w:r>
              <w:rPr>
                <w:rFonts w:hint="eastAsia" w:ascii="宋体" w:hAnsi="宋体" w:cs="宋体"/>
                <w:color w:val="auto"/>
                <w:spacing w:val="11"/>
                <w:sz w:val="24"/>
                <w:szCs w:val="24"/>
                <w:highlight w:val="none"/>
                <w:lang w:eastAsia="zh-CN"/>
              </w:rPr>
              <w:t>供应商</w:t>
            </w:r>
            <w:r>
              <w:rPr>
                <w:rFonts w:hint="eastAsia" w:ascii="宋体" w:hAnsi="宋体" w:eastAsia="宋体" w:cs="宋体"/>
                <w:color w:val="auto"/>
                <w:spacing w:val="11"/>
                <w:sz w:val="24"/>
                <w:szCs w:val="24"/>
                <w:highlight w:val="none"/>
              </w:rPr>
              <w:t>需要使用CA加密设备，</w:t>
            </w:r>
            <w:r>
              <w:rPr>
                <w:rFonts w:hint="eastAsia" w:ascii="宋体" w:hAnsi="宋体" w:cs="宋体"/>
                <w:color w:val="auto"/>
                <w:spacing w:val="11"/>
                <w:sz w:val="24"/>
                <w:szCs w:val="24"/>
                <w:highlight w:val="none"/>
                <w:lang w:eastAsia="zh-CN"/>
              </w:rPr>
              <w:t>供应商</w:t>
            </w:r>
            <w:r>
              <w:rPr>
                <w:rFonts w:hint="eastAsia" w:ascii="宋体" w:hAnsi="宋体" w:eastAsia="宋体" w:cs="宋体"/>
                <w:color w:val="auto"/>
                <w:spacing w:val="11"/>
                <w:sz w:val="24"/>
                <w:szCs w:val="24"/>
                <w:highlight w:val="none"/>
              </w:rPr>
              <w:t>可通过新疆数字证书认证中心官网(</w:t>
            </w:r>
            <w:r>
              <w:rPr>
                <w:rFonts w:hint="eastAsia" w:ascii="宋体" w:hAnsi="宋体" w:eastAsia="宋体" w:cs="宋体"/>
                <w:color w:val="auto"/>
                <w:spacing w:val="11"/>
                <w:sz w:val="24"/>
                <w:szCs w:val="24"/>
                <w:highlight w:val="none"/>
              </w:rPr>
              <w:fldChar w:fldCharType="begin"/>
            </w:r>
            <w:r>
              <w:rPr>
                <w:rFonts w:hint="eastAsia" w:ascii="宋体" w:hAnsi="宋体" w:eastAsia="宋体" w:cs="宋体"/>
                <w:color w:val="auto"/>
                <w:spacing w:val="11"/>
                <w:sz w:val="24"/>
                <w:szCs w:val="24"/>
                <w:highlight w:val="none"/>
              </w:rPr>
              <w:instrText xml:space="preserve"> HYPERLINK "https://www.xjca.com.cn/" </w:instrText>
            </w:r>
            <w:r>
              <w:rPr>
                <w:rFonts w:hint="eastAsia" w:ascii="宋体" w:hAnsi="宋体" w:eastAsia="宋体" w:cs="宋体"/>
                <w:color w:val="auto"/>
                <w:spacing w:val="11"/>
                <w:sz w:val="24"/>
                <w:szCs w:val="24"/>
                <w:highlight w:val="none"/>
              </w:rPr>
              <w:fldChar w:fldCharType="separate"/>
            </w:r>
            <w:r>
              <w:rPr>
                <w:rFonts w:hint="eastAsia" w:ascii="宋体" w:hAnsi="宋体" w:eastAsia="宋体" w:cs="宋体"/>
                <w:color w:val="auto"/>
                <w:spacing w:val="11"/>
                <w:sz w:val="24"/>
                <w:szCs w:val="24"/>
                <w:highlight w:val="none"/>
              </w:rPr>
              <w:t>https://www.xjca.com.cn/</w:t>
            </w:r>
            <w:r>
              <w:rPr>
                <w:rFonts w:hint="eastAsia" w:ascii="宋体" w:hAnsi="宋体" w:eastAsia="宋体" w:cs="宋体"/>
                <w:color w:val="auto"/>
                <w:spacing w:val="11"/>
                <w:sz w:val="24"/>
                <w:szCs w:val="24"/>
                <w:highlight w:val="none"/>
              </w:rPr>
              <w:fldChar w:fldCharType="end"/>
            </w:r>
            <w:r>
              <w:rPr>
                <w:rFonts w:hint="eastAsia" w:ascii="宋体" w:hAnsi="宋体" w:eastAsia="宋体" w:cs="宋体"/>
                <w:color w:val="auto"/>
                <w:spacing w:val="11"/>
                <w:sz w:val="24"/>
                <w:szCs w:val="24"/>
                <w:highlight w:val="none"/>
              </w:rPr>
              <w:t>)或下载“新</w:t>
            </w:r>
            <w:r>
              <w:rPr>
                <w:rFonts w:hint="eastAsia" w:ascii="宋体" w:hAnsi="宋体" w:eastAsia="宋体" w:cs="宋体"/>
                <w:color w:val="auto"/>
                <w:spacing w:val="5"/>
                <w:sz w:val="24"/>
                <w:szCs w:val="24"/>
                <w:highlight w:val="none"/>
              </w:rPr>
              <w:t>疆政务通”</w:t>
            </w:r>
            <w:r>
              <w:rPr>
                <w:rFonts w:hint="eastAsia" w:ascii="宋体" w:hAnsi="宋体" w:eastAsia="宋体" w:cs="宋体"/>
                <w:color w:val="auto"/>
                <w:sz w:val="24"/>
                <w:szCs w:val="24"/>
                <w:highlight w:val="none"/>
              </w:rPr>
              <w:t>APP</w:t>
            </w:r>
            <w:r>
              <w:rPr>
                <w:rFonts w:hint="eastAsia" w:ascii="宋体" w:hAnsi="宋体" w:eastAsia="宋体" w:cs="宋体"/>
                <w:color w:val="auto"/>
                <w:spacing w:val="5"/>
                <w:sz w:val="24"/>
                <w:szCs w:val="24"/>
                <w:highlight w:val="none"/>
              </w:rPr>
              <w:t>自行进行申领。</w:t>
            </w:r>
          </w:p>
          <w:p w14:paraId="3E6EA484">
            <w:pPr>
              <w:numPr>
                <w:ilvl w:val="0"/>
                <w:numId w:val="0"/>
              </w:numPr>
              <w:spacing w:before="40" w:line="240" w:lineRule="auto"/>
              <w:ind w:right="97" w:rightChars="0"/>
              <w:jc w:val="left"/>
              <w:rPr>
                <w:rFonts w:hint="eastAsia" w:ascii="宋体" w:hAnsi="宋体" w:eastAsia="宋体" w:cs="宋体"/>
                <w:color w:val="auto"/>
                <w:spacing w:val="13"/>
                <w:sz w:val="24"/>
                <w:szCs w:val="24"/>
                <w:highlight w:val="none"/>
              </w:rPr>
            </w:pPr>
            <w:r>
              <w:rPr>
                <w:rFonts w:hint="eastAsia" w:ascii="宋体" w:hAnsi="宋体" w:eastAsia="宋体" w:cs="宋体"/>
                <w:color w:val="auto"/>
                <w:spacing w:val="12"/>
                <w:sz w:val="24"/>
                <w:szCs w:val="24"/>
                <w:highlight w:val="none"/>
                <w:lang w:val="en-US" w:eastAsia="zh-CN"/>
              </w:rPr>
              <w:t>（2）</w:t>
            </w:r>
            <w:r>
              <w:rPr>
                <w:rFonts w:hint="eastAsia" w:ascii="宋体" w:hAnsi="宋体" w:eastAsia="宋体" w:cs="宋体"/>
                <w:color w:val="auto"/>
                <w:spacing w:val="12"/>
                <w:sz w:val="24"/>
                <w:szCs w:val="24"/>
                <w:highlight w:val="none"/>
              </w:rPr>
              <w:t>本</w:t>
            </w:r>
            <w:r>
              <w:rPr>
                <w:rFonts w:hint="eastAsia" w:ascii="宋体" w:hAnsi="宋体" w:eastAsia="宋体" w:cs="宋体"/>
                <w:color w:val="auto"/>
                <w:spacing w:val="9"/>
                <w:sz w:val="24"/>
                <w:szCs w:val="24"/>
                <w:highlight w:val="none"/>
              </w:rPr>
              <w:t>项</w:t>
            </w:r>
            <w:r>
              <w:rPr>
                <w:rFonts w:hint="eastAsia" w:ascii="宋体" w:hAnsi="宋体" w:eastAsia="宋体" w:cs="宋体"/>
                <w:color w:val="auto"/>
                <w:spacing w:val="6"/>
                <w:sz w:val="24"/>
                <w:szCs w:val="24"/>
                <w:highlight w:val="none"/>
              </w:rPr>
              <w:t>目实行网上投标，采用加密电子</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须使用</w:t>
            </w:r>
            <w:r>
              <w:rPr>
                <w:rFonts w:hint="eastAsia" w:ascii="宋体" w:hAnsi="宋体" w:eastAsia="宋体" w:cs="宋体"/>
                <w:color w:val="auto"/>
                <w:sz w:val="24"/>
                <w:szCs w:val="24"/>
                <w:highlight w:val="none"/>
              </w:rPr>
              <w:t>CA</w:t>
            </w:r>
            <w:r>
              <w:rPr>
                <w:rFonts w:hint="eastAsia" w:ascii="宋体" w:hAnsi="宋体" w:eastAsia="宋体" w:cs="宋体"/>
                <w:color w:val="auto"/>
                <w:spacing w:val="6"/>
                <w:sz w:val="24"/>
                <w:szCs w:val="24"/>
                <w:highlight w:val="none"/>
              </w:rPr>
              <w:t>加密设备通过</w:t>
            </w:r>
            <w:r>
              <w:rPr>
                <w:rFonts w:hint="eastAsia" w:ascii="宋体" w:hAnsi="宋体" w:eastAsia="宋体" w:cs="宋体"/>
                <w:color w:val="auto"/>
                <w:spacing w:val="12"/>
                <w:sz w:val="24"/>
                <w:szCs w:val="24"/>
                <w:highlight w:val="none"/>
              </w:rPr>
              <w:t>政采云</w:t>
            </w:r>
            <w:r>
              <w:rPr>
                <w:rFonts w:hint="eastAsia" w:ascii="宋体" w:hAnsi="宋体" w:eastAsia="宋体" w:cs="宋体"/>
                <w:color w:val="auto"/>
                <w:spacing w:val="7"/>
                <w:sz w:val="24"/>
                <w:szCs w:val="24"/>
                <w:highlight w:val="none"/>
              </w:rPr>
              <w:t>电</w:t>
            </w:r>
            <w:r>
              <w:rPr>
                <w:rFonts w:hint="eastAsia" w:ascii="宋体" w:hAnsi="宋体" w:eastAsia="宋体" w:cs="宋体"/>
                <w:color w:val="auto"/>
                <w:spacing w:val="6"/>
                <w:sz w:val="24"/>
                <w:szCs w:val="24"/>
                <w:highlight w:val="none"/>
              </w:rPr>
              <w:t>子投标客户端制作</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)。若</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参与投标自行承担投标一切</w:t>
            </w:r>
            <w:r>
              <w:rPr>
                <w:rFonts w:hint="eastAsia" w:ascii="宋体" w:hAnsi="宋体" w:eastAsia="宋体" w:cs="宋体"/>
                <w:color w:val="auto"/>
                <w:spacing w:val="15"/>
                <w:sz w:val="24"/>
                <w:szCs w:val="24"/>
                <w:highlight w:val="none"/>
              </w:rPr>
              <w:t>费</w:t>
            </w:r>
            <w:r>
              <w:rPr>
                <w:rFonts w:hint="eastAsia" w:ascii="宋体" w:hAnsi="宋体" w:eastAsia="宋体" w:cs="宋体"/>
                <w:color w:val="auto"/>
                <w:spacing w:val="13"/>
                <w:sz w:val="24"/>
                <w:szCs w:val="24"/>
                <w:highlight w:val="none"/>
              </w:rPr>
              <w:t>用。</w:t>
            </w:r>
          </w:p>
          <w:p w14:paraId="311DE137">
            <w:pPr>
              <w:numPr>
                <w:ilvl w:val="0"/>
                <w:numId w:val="0"/>
              </w:numPr>
              <w:spacing w:before="40" w:line="240" w:lineRule="auto"/>
              <w:ind w:right="97" w:right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pacing w:val="9"/>
                <w:sz w:val="24"/>
                <w:szCs w:val="24"/>
                <w:highlight w:val="none"/>
              </w:rPr>
              <w:t>各</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在开标前应确保成为新疆维吾尔自治区政府采购网正式注册入库</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2"/>
                <w:sz w:val="24"/>
                <w:szCs w:val="24"/>
                <w:highlight w:val="none"/>
              </w:rPr>
              <w:t>，并完成</w:t>
            </w:r>
            <w:r>
              <w:rPr>
                <w:rFonts w:hint="eastAsia" w:ascii="宋体" w:hAnsi="宋体" w:eastAsia="宋体" w:cs="宋体"/>
                <w:color w:val="auto"/>
                <w:sz w:val="24"/>
                <w:szCs w:val="24"/>
                <w:highlight w:val="none"/>
              </w:rPr>
              <w:t>CA</w:t>
            </w:r>
            <w:r>
              <w:rPr>
                <w:rFonts w:hint="eastAsia" w:ascii="宋体" w:hAnsi="宋体" w:eastAsia="宋体" w:cs="宋体"/>
                <w:color w:val="auto"/>
                <w:spacing w:val="1"/>
                <w:sz w:val="24"/>
                <w:szCs w:val="24"/>
                <w:highlight w:val="none"/>
              </w:rPr>
              <w:t>数字证书申领。因未注册入库、未办理</w:t>
            </w:r>
            <w:r>
              <w:rPr>
                <w:rFonts w:hint="eastAsia" w:ascii="宋体" w:hAnsi="宋体" w:eastAsia="宋体" w:cs="宋体"/>
                <w:color w:val="auto"/>
                <w:sz w:val="24"/>
                <w:szCs w:val="24"/>
                <w:highlight w:val="none"/>
              </w:rPr>
              <w:t>CA</w:t>
            </w:r>
            <w:r>
              <w:rPr>
                <w:rFonts w:hint="eastAsia" w:ascii="宋体" w:hAnsi="宋体" w:eastAsia="宋体" w:cs="宋体"/>
                <w:color w:val="auto"/>
                <w:spacing w:val="1"/>
                <w:sz w:val="24"/>
                <w:szCs w:val="24"/>
                <w:highlight w:val="none"/>
              </w:rPr>
              <w:t>数字证书等原因造成</w:t>
            </w:r>
            <w:r>
              <w:rPr>
                <w:rFonts w:hint="eastAsia" w:ascii="宋体" w:hAnsi="宋体" w:eastAsia="宋体" w:cs="宋体"/>
                <w:color w:val="auto"/>
                <w:spacing w:val="20"/>
                <w:sz w:val="24"/>
                <w:szCs w:val="24"/>
                <w:highlight w:val="none"/>
              </w:rPr>
              <w:t>无</w:t>
            </w:r>
            <w:r>
              <w:rPr>
                <w:rFonts w:hint="eastAsia" w:ascii="宋体" w:hAnsi="宋体" w:eastAsia="宋体" w:cs="宋体"/>
                <w:color w:val="auto"/>
                <w:spacing w:val="11"/>
                <w:sz w:val="24"/>
                <w:szCs w:val="24"/>
                <w:highlight w:val="none"/>
              </w:rPr>
              <w:t>法</w:t>
            </w:r>
            <w:r>
              <w:rPr>
                <w:rFonts w:hint="eastAsia" w:ascii="宋体" w:hAnsi="宋体" w:eastAsia="宋体" w:cs="宋体"/>
                <w:color w:val="auto"/>
                <w:spacing w:val="10"/>
                <w:sz w:val="24"/>
                <w:szCs w:val="24"/>
                <w:highlight w:val="none"/>
              </w:rPr>
              <w:t>投标或投标失败等后果由</w:t>
            </w:r>
            <w:r>
              <w:rPr>
                <w:rFonts w:hint="eastAsia" w:ascii="宋体" w:hAnsi="宋体" w:cs="宋体"/>
                <w:color w:val="auto"/>
                <w:spacing w:val="10"/>
                <w:sz w:val="24"/>
                <w:szCs w:val="24"/>
                <w:highlight w:val="none"/>
                <w:lang w:eastAsia="zh-CN"/>
              </w:rPr>
              <w:t>供应商</w:t>
            </w:r>
            <w:r>
              <w:rPr>
                <w:rFonts w:hint="eastAsia" w:ascii="宋体" w:hAnsi="宋体" w:eastAsia="宋体" w:cs="宋体"/>
                <w:color w:val="auto"/>
                <w:spacing w:val="10"/>
                <w:sz w:val="24"/>
                <w:szCs w:val="24"/>
                <w:highlight w:val="none"/>
              </w:rPr>
              <w:t>自行承担。</w:t>
            </w:r>
          </w:p>
          <w:p w14:paraId="168ACBB8">
            <w:pPr>
              <w:numPr>
                <w:ilvl w:val="0"/>
                <w:numId w:val="0"/>
              </w:numPr>
              <w:spacing w:before="40" w:line="240" w:lineRule="auto"/>
              <w:ind w:right="97" w:rightChars="0"/>
              <w:rPr>
                <w:rFonts w:hint="eastAsia" w:ascii="宋体" w:hAnsi="宋体" w:eastAsia="宋体" w:cs="宋体"/>
                <w:color w:val="auto"/>
                <w:spacing w:val="9"/>
                <w:sz w:val="24"/>
                <w:szCs w:val="24"/>
                <w:highlight w:val="none"/>
              </w:rPr>
            </w:pPr>
            <w:r>
              <w:rPr>
                <w:rFonts w:hint="eastAsia" w:ascii="宋体" w:hAnsi="宋体" w:eastAsia="宋体" w:cs="宋体"/>
                <w:color w:val="auto"/>
                <w:spacing w:val="12"/>
                <w:sz w:val="24"/>
                <w:szCs w:val="24"/>
                <w:highlight w:val="none"/>
                <w:lang w:val="en-US" w:eastAsia="zh-CN"/>
              </w:rPr>
              <w:t>（4）</w:t>
            </w:r>
            <w:r>
              <w:rPr>
                <w:rFonts w:hint="eastAsia" w:ascii="宋体" w:hAnsi="宋体" w:cs="宋体"/>
                <w:color w:val="auto"/>
                <w:spacing w:val="12"/>
                <w:sz w:val="24"/>
                <w:szCs w:val="24"/>
                <w:highlight w:val="none"/>
                <w:lang w:eastAsia="zh-CN"/>
              </w:rPr>
              <w:t>供应商</w:t>
            </w:r>
            <w:r>
              <w:rPr>
                <w:rFonts w:hint="eastAsia" w:ascii="宋体" w:hAnsi="宋体" w:eastAsia="宋体" w:cs="宋体"/>
                <w:color w:val="auto"/>
                <w:spacing w:val="6"/>
                <w:sz w:val="24"/>
                <w:szCs w:val="24"/>
                <w:highlight w:val="none"/>
              </w:rPr>
              <w:t>将政采云电子交易客户端下载、安装完成后，可通过账号密码或</w:t>
            </w:r>
            <w:r>
              <w:rPr>
                <w:rFonts w:hint="eastAsia" w:ascii="宋体" w:hAnsi="宋体" w:eastAsia="宋体" w:cs="宋体"/>
                <w:color w:val="auto"/>
                <w:sz w:val="24"/>
                <w:szCs w:val="24"/>
                <w:highlight w:val="none"/>
              </w:rPr>
              <w:t>CA</w:t>
            </w:r>
            <w:r>
              <w:rPr>
                <w:rFonts w:hint="eastAsia" w:ascii="宋体" w:hAnsi="宋体" w:eastAsia="宋体" w:cs="宋体"/>
                <w:color w:val="auto"/>
                <w:spacing w:val="6"/>
                <w:sz w:val="24"/>
                <w:szCs w:val="24"/>
                <w:highlight w:val="none"/>
              </w:rPr>
              <w:t>登</w:t>
            </w:r>
            <w:r>
              <w:rPr>
                <w:rFonts w:hint="eastAsia" w:ascii="宋体" w:hAnsi="宋体" w:eastAsia="宋体" w:cs="宋体"/>
                <w:color w:val="auto"/>
                <w:spacing w:val="18"/>
                <w:sz w:val="24"/>
                <w:szCs w:val="24"/>
                <w:highlight w:val="none"/>
              </w:rPr>
              <w:t>录</w:t>
            </w:r>
            <w:r>
              <w:rPr>
                <w:rFonts w:hint="eastAsia" w:ascii="宋体" w:hAnsi="宋体" w:eastAsia="宋体" w:cs="宋体"/>
                <w:color w:val="auto"/>
                <w:spacing w:val="11"/>
                <w:sz w:val="24"/>
                <w:szCs w:val="24"/>
                <w:highlight w:val="none"/>
              </w:rPr>
              <w:t>客户端进行</w:t>
            </w:r>
            <w:r>
              <w:rPr>
                <w:rFonts w:hint="eastAsia" w:ascii="宋体" w:hAnsi="宋体" w:cs="宋体"/>
                <w:color w:val="auto"/>
                <w:spacing w:val="11"/>
                <w:sz w:val="24"/>
                <w:szCs w:val="24"/>
                <w:highlight w:val="none"/>
                <w:lang w:eastAsia="zh-CN"/>
              </w:rPr>
              <w:t>投标文件</w:t>
            </w:r>
            <w:r>
              <w:rPr>
                <w:rFonts w:hint="eastAsia" w:ascii="宋体" w:hAnsi="宋体" w:eastAsia="宋体" w:cs="宋体"/>
                <w:color w:val="auto"/>
                <w:spacing w:val="11"/>
                <w:sz w:val="24"/>
                <w:szCs w:val="24"/>
                <w:highlight w:val="none"/>
              </w:rPr>
              <w:t>制作。在使用政采云投标客户端时，建议使用</w:t>
            </w:r>
            <w:r>
              <w:rPr>
                <w:rFonts w:hint="eastAsia" w:ascii="宋体" w:hAnsi="宋体" w:eastAsia="宋体" w:cs="宋体"/>
                <w:color w:val="auto"/>
                <w:sz w:val="24"/>
                <w:szCs w:val="24"/>
                <w:highlight w:val="none"/>
              </w:rPr>
              <w:t>WIN</w:t>
            </w:r>
            <w:r>
              <w:rPr>
                <w:rFonts w:hint="eastAsia" w:ascii="宋体" w:hAnsi="宋体" w:eastAsia="宋体" w:cs="宋体"/>
                <w:color w:val="auto"/>
                <w:spacing w:val="11"/>
                <w:sz w:val="24"/>
                <w:szCs w:val="24"/>
                <w:highlight w:val="none"/>
              </w:rPr>
              <w:t>7+64</w:t>
            </w:r>
            <w:r>
              <w:rPr>
                <w:rFonts w:hint="eastAsia" w:ascii="宋体" w:hAnsi="宋体" w:eastAsia="宋体" w:cs="宋体"/>
                <w:color w:val="auto"/>
                <w:spacing w:val="18"/>
                <w:sz w:val="24"/>
                <w:szCs w:val="24"/>
                <w:highlight w:val="none"/>
              </w:rPr>
              <w:t>位</w:t>
            </w:r>
            <w:r>
              <w:rPr>
                <w:rFonts w:hint="eastAsia" w:ascii="宋体" w:hAnsi="宋体" w:eastAsia="宋体" w:cs="宋体"/>
                <w:color w:val="auto"/>
                <w:spacing w:val="12"/>
                <w:sz w:val="24"/>
                <w:szCs w:val="24"/>
                <w:highlight w:val="none"/>
              </w:rPr>
              <w:t>及</w:t>
            </w:r>
            <w:r>
              <w:rPr>
                <w:rFonts w:hint="eastAsia" w:ascii="宋体" w:hAnsi="宋体" w:eastAsia="宋体" w:cs="宋体"/>
                <w:color w:val="auto"/>
                <w:spacing w:val="9"/>
                <w:sz w:val="24"/>
                <w:szCs w:val="24"/>
                <w:highlight w:val="none"/>
              </w:rPr>
              <w:t>以上操作系统。客户端请至新疆政府采购网</w:t>
            </w:r>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"http://www.ccgp-xinjiang.gov.cn/"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t>
            </w:r>
            <w:r>
              <w:rPr>
                <w:rFonts w:hint="eastAsia" w:ascii="宋体" w:hAnsi="宋体" w:eastAsia="宋体" w:cs="宋体"/>
                <w:color w:val="auto"/>
                <w:spacing w:val="21"/>
                <w:sz w:val="24"/>
                <w:szCs w:val="24"/>
                <w:highlight w:val="none"/>
              </w:rPr>
              <w:t>:</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www</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ccgp</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xinjiang</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gov</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1"/>
                <w:sz w:val="24"/>
                <w:szCs w:val="24"/>
                <w:highlight w:val="none"/>
              </w:rPr>
              <w:fldChar w:fldCharType="end"/>
            </w:r>
            <w:r>
              <w:rPr>
                <w:rFonts w:hint="eastAsia" w:ascii="宋体" w:hAnsi="宋体" w:eastAsia="宋体" w:cs="宋体"/>
                <w:color w:val="auto"/>
                <w:spacing w:val="11"/>
                <w:sz w:val="24"/>
                <w:szCs w:val="24"/>
                <w:highlight w:val="none"/>
              </w:rPr>
              <w:t>)下载专区查看，如有问题可拨打政采云</w:t>
            </w:r>
            <w:r>
              <w:rPr>
                <w:rFonts w:hint="eastAsia" w:ascii="宋体" w:hAnsi="宋体" w:eastAsia="宋体" w:cs="宋体"/>
                <w:color w:val="auto"/>
                <w:spacing w:val="12"/>
                <w:sz w:val="24"/>
                <w:szCs w:val="24"/>
                <w:highlight w:val="none"/>
              </w:rPr>
              <w:t>客</w:t>
            </w:r>
            <w:r>
              <w:rPr>
                <w:rFonts w:hint="eastAsia" w:ascii="宋体" w:hAnsi="宋体" w:eastAsia="宋体" w:cs="宋体"/>
                <w:color w:val="auto"/>
                <w:spacing w:val="9"/>
                <w:sz w:val="24"/>
                <w:szCs w:val="24"/>
                <w:highlight w:val="none"/>
              </w:rPr>
              <w:t>户服务热线“95763”进行咨询。</w:t>
            </w:r>
          </w:p>
          <w:p w14:paraId="2B702507">
            <w:pPr>
              <w:numPr>
                <w:ilvl w:val="0"/>
                <w:numId w:val="0"/>
              </w:numPr>
              <w:spacing w:before="40" w:line="240" w:lineRule="auto"/>
              <w:ind w:right="97"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pacing w:val="12"/>
                <w:sz w:val="24"/>
                <w:szCs w:val="24"/>
                <w:highlight w:val="none"/>
                <w:lang w:val="en-US" w:eastAsia="zh-CN"/>
              </w:rPr>
              <w:t>5</w:t>
            </w:r>
            <w:r>
              <w:rPr>
                <w:rFonts w:hint="eastAsia" w:ascii="宋体" w:hAnsi="宋体" w:eastAsia="宋体" w:cs="宋体"/>
                <w:color w:val="auto"/>
                <w:spacing w:val="12"/>
                <w:sz w:val="24"/>
                <w:szCs w:val="24"/>
                <w:highlight w:val="none"/>
                <w:lang w:eastAsia="zh-CN"/>
              </w:rPr>
              <w:t>）</w:t>
            </w:r>
            <w:r>
              <w:rPr>
                <w:rFonts w:hint="eastAsia" w:ascii="宋体" w:hAnsi="宋体" w:cs="宋体"/>
                <w:color w:val="auto"/>
                <w:spacing w:val="12"/>
                <w:sz w:val="24"/>
                <w:szCs w:val="24"/>
                <w:highlight w:val="none"/>
                <w:lang w:eastAsia="zh-CN"/>
              </w:rPr>
              <w:t>供应商</w:t>
            </w:r>
            <w:r>
              <w:rPr>
                <w:rFonts w:hint="eastAsia" w:ascii="宋体" w:hAnsi="宋体" w:eastAsia="宋体" w:cs="宋体"/>
                <w:color w:val="auto"/>
                <w:spacing w:val="6"/>
                <w:sz w:val="24"/>
                <w:szCs w:val="24"/>
                <w:highlight w:val="none"/>
              </w:rPr>
              <w:t>在开标时须使用制作加密电子</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所使用的</w:t>
            </w:r>
            <w:r>
              <w:rPr>
                <w:rFonts w:hint="eastAsia" w:ascii="宋体" w:hAnsi="宋体" w:eastAsia="宋体" w:cs="宋体"/>
                <w:color w:val="auto"/>
                <w:sz w:val="24"/>
                <w:szCs w:val="24"/>
                <w:highlight w:val="none"/>
              </w:rPr>
              <w:t>CA</w:t>
            </w:r>
            <w:r>
              <w:rPr>
                <w:rFonts w:hint="eastAsia" w:ascii="宋体" w:hAnsi="宋体" w:eastAsia="宋体" w:cs="宋体"/>
                <w:color w:val="auto"/>
                <w:spacing w:val="6"/>
                <w:sz w:val="24"/>
                <w:szCs w:val="24"/>
                <w:highlight w:val="none"/>
              </w:rPr>
              <w:t>锁及电脑，电脑须</w:t>
            </w:r>
            <w:r>
              <w:rPr>
                <w:rFonts w:hint="eastAsia" w:ascii="宋体" w:hAnsi="宋体" w:eastAsia="宋体" w:cs="宋体"/>
                <w:color w:val="auto"/>
                <w:spacing w:val="8"/>
                <w:sz w:val="24"/>
                <w:szCs w:val="24"/>
                <w:highlight w:val="none"/>
              </w:rPr>
              <w:t>提</w:t>
            </w:r>
            <w:r>
              <w:rPr>
                <w:rFonts w:hint="eastAsia" w:ascii="宋体" w:hAnsi="宋体" w:eastAsia="宋体" w:cs="宋体"/>
                <w:color w:val="auto"/>
                <w:spacing w:val="6"/>
                <w:sz w:val="24"/>
                <w:szCs w:val="24"/>
                <w:highlight w:val="none"/>
              </w:rPr>
              <w:t>前配置好浏览器(建议使用谷歌浏览器)，以便开标时解锁。</w:t>
            </w:r>
          </w:p>
          <w:p w14:paraId="2D3CADF2">
            <w:pPr>
              <w:numPr>
                <w:ilvl w:val="0"/>
                <w:numId w:val="0"/>
              </w:numPr>
              <w:spacing w:before="40" w:line="240" w:lineRule="auto"/>
              <w:ind w:right="97" w:rightChars="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lang w:val="en-US" w:eastAsia="zh-CN"/>
              </w:rPr>
              <w:t>（6）</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对不见面开评标系统的技术操作咨询，可通过</w:t>
            </w:r>
          </w:p>
          <w:p w14:paraId="6D29E85D">
            <w:pPr>
              <w:spacing w:line="240" w:lineRule="auto"/>
              <w:ind w:left="100" w:right="97" w:hanging="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"https://edu.zcygov.cn/luban/xinjiang-e-biding"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edu</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zcygov</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luban</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xinjiang</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e</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biding</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11"/>
                <w:sz w:val="24"/>
                <w:szCs w:val="24"/>
                <w:highlight w:val="none"/>
              </w:rPr>
              <w:t>自助查询，也可在政采云帮</w:t>
            </w:r>
            <w:r>
              <w:rPr>
                <w:rFonts w:hint="eastAsia" w:ascii="宋体" w:hAnsi="宋体" w:eastAsia="宋体" w:cs="宋体"/>
                <w:color w:val="auto"/>
                <w:spacing w:val="17"/>
                <w:sz w:val="24"/>
                <w:szCs w:val="24"/>
                <w:highlight w:val="none"/>
              </w:rPr>
              <w:t>助</w:t>
            </w:r>
            <w:r>
              <w:rPr>
                <w:rFonts w:hint="eastAsia" w:ascii="宋体" w:hAnsi="宋体" w:eastAsia="宋体" w:cs="宋体"/>
                <w:color w:val="auto"/>
                <w:spacing w:val="9"/>
                <w:sz w:val="24"/>
                <w:szCs w:val="24"/>
                <w:highlight w:val="none"/>
              </w:rPr>
              <w:t>中心常见问题解答和操作流程讲解视频中自助查询，网址为：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"https://service.zcygov.cn/#/help"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service</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zcygov</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help</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8"/>
                <w:sz w:val="24"/>
                <w:szCs w:val="24"/>
                <w:highlight w:val="none"/>
              </w:rPr>
              <w:t>，“项目采购”—“操作流程-电子招投标”</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7"/>
                <w:sz w:val="24"/>
                <w:szCs w:val="24"/>
                <w:highlight w:val="none"/>
              </w:rPr>
              <w:t>政府采购项目电子交易管理操作指南-</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”版面获取操作指南。</w:t>
            </w:r>
          </w:p>
          <w:p w14:paraId="656768A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7</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为了保证开评标</w:t>
            </w:r>
            <w:r>
              <w:rPr>
                <w:rFonts w:hint="eastAsia" w:ascii="宋体" w:hAnsi="宋体" w:eastAsia="宋体" w:cs="宋体"/>
                <w:color w:val="auto"/>
                <w:spacing w:val="4"/>
                <w:sz w:val="24"/>
                <w:szCs w:val="24"/>
                <w:highlight w:val="none"/>
              </w:rPr>
              <w:t>顺</w:t>
            </w:r>
            <w:r>
              <w:rPr>
                <w:rFonts w:hint="eastAsia" w:ascii="宋体" w:hAnsi="宋体" w:eastAsia="宋体" w:cs="宋体"/>
                <w:color w:val="auto"/>
                <w:spacing w:val="3"/>
                <w:sz w:val="24"/>
                <w:szCs w:val="24"/>
                <w:highlight w:val="none"/>
              </w:rPr>
              <w:t>利进行，政采云线上开标功能完全实现，</w:t>
            </w:r>
            <w:r>
              <w:rPr>
                <w:rFonts w:hint="eastAsia" w:ascii="宋体" w:hAnsi="宋体" w:cs="宋体"/>
                <w:color w:val="auto"/>
                <w:spacing w:val="3"/>
                <w:sz w:val="24"/>
                <w:szCs w:val="24"/>
                <w:highlight w:val="none"/>
                <w:lang w:eastAsia="zh-CN"/>
              </w:rPr>
              <w:t>供应商</w:t>
            </w:r>
            <w:r>
              <w:rPr>
                <w:rFonts w:hint="eastAsia" w:ascii="宋体" w:hAnsi="宋体" w:eastAsia="宋体" w:cs="宋体"/>
                <w:color w:val="auto"/>
                <w:spacing w:val="3"/>
                <w:sz w:val="24"/>
                <w:szCs w:val="24"/>
                <w:highlight w:val="none"/>
              </w:rPr>
              <w:t>开标所使用</w:t>
            </w:r>
            <w:r>
              <w:rPr>
                <w:rFonts w:hint="eastAsia" w:ascii="宋体" w:hAnsi="宋体" w:eastAsia="宋体" w:cs="宋体"/>
                <w:color w:val="auto"/>
                <w:spacing w:val="6"/>
                <w:sz w:val="24"/>
                <w:szCs w:val="24"/>
                <w:highlight w:val="none"/>
              </w:rPr>
              <w:t>的电脑设备须具有视频及语音功能。</w:t>
            </w:r>
          </w:p>
          <w:p w14:paraId="0BD0D66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2、电子招投标情况说明：</w:t>
            </w:r>
          </w:p>
          <w:p w14:paraId="3EC5E12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(1)电子招投标：本项目以数据电文形式，依托“政府采购云平台(www.zcygov.cn)”进行招投标活动。</w:t>
            </w:r>
          </w:p>
          <w:p w14:paraId="124B6D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270A99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(3)采购文件的获取：使用账号登录或者短信验证码或者使用CA登录政采云平台；进入“项目采购”应用，在获取采购文件菜单中选择项目，获取采购文件。</w:t>
            </w:r>
          </w:p>
          <w:p w14:paraId="3D311B7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(4)投标文件的制作：在“政采云电子交易客户端”中完成“填写基本信息”、“导入投标文件”、“标书关联”、“标书检查”、“电子签名”、“生成电子标书”等操作。</w:t>
            </w:r>
          </w:p>
          <w:p w14:paraId="2FB8526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(5)投标文件的传输递交：供应商在投标截止时间前将加密的投标文件上传至政府采购云平台，如不提供或未按要求提供的，当电子投标文件无法解密时，将导致无备份投标文件而失去投标资格。</w:t>
            </w:r>
          </w:p>
          <w:p w14:paraId="131490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(6)投标文件的解密：供应商按照平台提示和采购文件的规定在半小时内完成在线解密。</w:t>
            </w:r>
          </w:p>
          <w:p w14:paraId="49CAC6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(7)具体操作指南：详见政采云平台“服务中心-帮助文档-项目采购-操作流程-电子招投标-政府采购项目电子交易管理操作指南-供应商”。</w:t>
            </w:r>
          </w:p>
          <w:p w14:paraId="2703B6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(8)供应商在进行上述操作时，如遇技术问题可登录政采云</w:t>
            </w:r>
          </w:p>
          <w:p w14:paraId="14B7C4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(https://www.zcygov.cn/)，点击右侧咨询小采，获取采小蜜智能服务管家帮助，或拨打政采云服务热线“95763”获取热线服务帮助。</w:t>
            </w:r>
          </w:p>
          <w:p w14:paraId="08DE83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温馨提醒：供应商应提前上传，以便在上传时遇到技术问题，有充足的时间请教平台的技术人员；</w:t>
            </w:r>
          </w:p>
        </w:tc>
      </w:tr>
      <w:tr w14:paraId="5939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00F326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w:t>
            </w:r>
          </w:p>
        </w:tc>
        <w:tc>
          <w:tcPr>
            <w:tcW w:w="8158" w:type="dxa"/>
            <w:tcBorders>
              <w:top w:val="single" w:color="auto" w:sz="4" w:space="0"/>
              <w:left w:val="single" w:color="auto" w:sz="4" w:space="0"/>
              <w:bottom w:val="single" w:color="auto" w:sz="4" w:space="0"/>
              <w:right w:val="single" w:color="auto" w:sz="4" w:space="0"/>
            </w:tcBorders>
            <w:vAlign w:val="center"/>
          </w:tcPr>
          <w:p w14:paraId="4BCDD3D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注：除法律、法规和规章规定外，采购文件中用“拒绝”、“不接受”、“无效”、“不得”等文字规定，对其中任何一条的偏离，在评审时将其视为无效文件。未用上述文字规定或符号标注的条款为非实质性要求条款(即一般条款)。除非另有特殊说明，若采购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招标投标文件中的报价为一次报价。</w:t>
            </w:r>
          </w:p>
        </w:tc>
      </w:tr>
      <w:tr w14:paraId="79B3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1" w:type="dxa"/>
            <w:tcBorders>
              <w:top w:val="single" w:color="auto" w:sz="4" w:space="0"/>
              <w:left w:val="single" w:color="auto" w:sz="4" w:space="0"/>
              <w:bottom w:val="single" w:color="auto" w:sz="4" w:space="0"/>
              <w:right w:val="single" w:color="auto" w:sz="4" w:space="0"/>
            </w:tcBorders>
            <w:vAlign w:val="center"/>
          </w:tcPr>
          <w:p w14:paraId="3296C7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31</w:t>
            </w:r>
          </w:p>
        </w:tc>
        <w:tc>
          <w:tcPr>
            <w:tcW w:w="8158" w:type="dxa"/>
            <w:tcBorders>
              <w:top w:val="single" w:color="auto" w:sz="4" w:space="0"/>
              <w:left w:val="single" w:color="auto" w:sz="4" w:space="0"/>
              <w:bottom w:val="single" w:color="auto" w:sz="4" w:space="0"/>
              <w:right w:val="single" w:color="auto" w:sz="4" w:space="0"/>
            </w:tcBorders>
            <w:vAlign w:val="center"/>
          </w:tcPr>
          <w:p w14:paraId="7AF765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特别说明：为保证本项目质量，良好的售后服务，最低报价不作为中标的唯一依据。</w:t>
            </w:r>
          </w:p>
        </w:tc>
      </w:tr>
    </w:tbl>
    <w:p w14:paraId="216B822C">
      <w:pPr>
        <w:pStyle w:val="13"/>
        <w:keepNext w:val="0"/>
        <w:keepLines w:val="0"/>
        <w:pageBreakBefore w:val="0"/>
        <w:widowControl w:val="0"/>
        <w:numPr>
          <w:ilvl w:val="0"/>
          <w:numId w:val="0"/>
        </w:numPr>
        <w:kinsoku/>
        <w:wordWrap/>
        <w:overflowPunct/>
        <w:topLinePunct w:val="0"/>
        <w:bidi w:val="0"/>
        <w:spacing w:line="360" w:lineRule="auto"/>
        <w:jc w:val="center"/>
        <w:textAlignment w:val="auto"/>
        <w:outlineLvl w:val="0"/>
        <w:rPr>
          <w:rFonts w:hint="default"/>
          <w:b w:val="0"/>
          <w:bCs w:val="0"/>
          <w:color w:val="auto"/>
          <w:sz w:val="24"/>
          <w:szCs w:val="24"/>
          <w:highlight w:val="none"/>
          <w:lang w:val="en-US" w:eastAsia="zh-CN"/>
        </w:rPr>
      </w:pPr>
      <w:r>
        <w:rPr>
          <w:color w:val="auto"/>
          <w:sz w:val="24"/>
          <w:szCs w:val="24"/>
          <w:highlight w:val="none"/>
        </w:rPr>
        <w:br w:type="page"/>
      </w:r>
      <w:bookmarkStart w:id="24" w:name="_Toc20186"/>
      <w:bookmarkStart w:id="25" w:name="_Toc9167"/>
      <w:r>
        <w:rPr>
          <w:rFonts w:hint="eastAsia"/>
          <w:b/>
          <w:bCs/>
          <w:color w:val="auto"/>
          <w:sz w:val="28"/>
          <w:szCs w:val="28"/>
          <w:highlight w:val="none"/>
          <w:lang w:eastAsia="zh-CN"/>
        </w:rPr>
        <w:t>第三章</w:t>
      </w:r>
      <w:r>
        <w:rPr>
          <w:rFonts w:hint="eastAsia"/>
          <w:b/>
          <w:bCs/>
          <w:color w:val="auto"/>
          <w:sz w:val="28"/>
          <w:szCs w:val="28"/>
          <w:highlight w:val="none"/>
          <w:lang w:val="en-US" w:eastAsia="zh-CN"/>
        </w:rPr>
        <w:t xml:space="preserve">  供应商须知</w:t>
      </w:r>
      <w:bookmarkEnd w:id="24"/>
      <w:bookmarkEnd w:id="25"/>
    </w:p>
    <w:p w14:paraId="271B4EE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一、</w:t>
      </w:r>
      <w:r>
        <w:rPr>
          <w:rFonts w:hint="eastAsia" w:asciiTheme="minorEastAsia" w:hAnsiTheme="minorEastAsia" w:eastAsiaTheme="minorEastAsia" w:cstheme="minorEastAsia"/>
          <w:b/>
          <w:color w:val="auto"/>
          <w:sz w:val="24"/>
          <w:szCs w:val="24"/>
          <w:highlight w:val="none"/>
        </w:rPr>
        <w:t>适用范围</w:t>
      </w:r>
    </w:p>
    <w:p w14:paraId="4EA8C2E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Style w:val="42"/>
          <w:rFonts w:hint="eastAsia" w:asciiTheme="minorEastAsia" w:hAnsiTheme="minorEastAsia" w:eastAsiaTheme="minorEastAsia" w:cstheme="minorEastAsia"/>
          <w:color w:val="auto"/>
          <w:sz w:val="24"/>
          <w:szCs w:val="24"/>
          <w:highlight w:val="none"/>
        </w:rPr>
        <w:t>本</w:t>
      </w:r>
      <w:r>
        <w:rPr>
          <w:rStyle w:val="42"/>
          <w:rFonts w:hint="eastAsia" w:asciiTheme="minorEastAsia" w:hAnsiTheme="minorEastAsia" w:eastAsiaTheme="minorEastAsia" w:cstheme="minorEastAsia"/>
          <w:color w:val="auto"/>
          <w:sz w:val="24"/>
          <w:szCs w:val="24"/>
          <w:highlight w:val="none"/>
          <w:lang w:eastAsia="zh-CN"/>
        </w:rPr>
        <w:t>采购文件</w:t>
      </w:r>
      <w:r>
        <w:rPr>
          <w:rStyle w:val="42"/>
          <w:rFonts w:hint="eastAsia" w:asciiTheme="minorEastAsia" w:hAnsiTheme="minorEastAsia" w:eastAsiaTheme="minorEastAsia" w:cstheme="minorEastAsia"/>
          <w:color w:val="auto"/>
          <w:sz w:val="24"/>
          <w:szCs w:val="24"/>
          <w:highlight w:val="none"/>
        </w:rPr>
        <w:t>仅适用于本次招标活动。</w:t>
      </w:r>
    </w:p>
    <w:p w14:paraId="10CC93CE">
      <w:pPr>
        <w:keepNext w:val="0"/>
        <w:keepLines w:val="0"/>
        <w:pageBreakBefore w:val="0"/>
        <w:widowControl w:val="0"/>
        <w:tabs>
          <w:tab w:val="left" w:pos="3088"/>
        </w:tabs>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投标资格</w:t>
      </w:r>
      <w:r>
        <w:rPr>
          <w:rFonts w:hint="eastAsia" w:asciiTheme="minorEastAsia" w:hAnsiTheme="minorEastAsia" w:eastAsiaTheme="minorEastAsia" w:cstheme="minorEastAsia"/>
          <w:b/>
          <w:color w:val="auto"/>
          <w:sz w:val="24"/>
          <w:szCs w:val="24"/>
          <w:highlight w:val="none"/>
          <w:lang w:eastAsia="zh-CN"/>
        </w:rPr>
        <w:tab/>
      </w:r>
    </w:p>
    <w:p w14:paraId="5BC5EBE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1.满足《中华人民共和国政府采购法》第二十二条规定；</w:t>
      </w:r>
    </w:p>
    <w:p w14:paraId="7B349A3A">
      <w:pPr>
        <w:keepNext w:val="0"/>
        <w:keepLines w:val="0"/>
        <w:pageBreakBefore w:val="0"/>
        <w:widowControl w:val="0"/>
        <w:kinsoku/>
        <w:wordWrap/>
        <w:overflowPunct/>
        <w:topLinePunct w:val="0"/>
        <w:bidi w:val="0"/>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2.落实政府采购政策需满足的资格要求：</w:t>
      </w:r>
      <w:r>
        <w:rPr>
          <w:rFonts w:hint="eastAsia" w:asciiTheme="minorEastAsia" w:hAnsiTheme="minorEastAsia" w:eastAsiaTheme="minorEastAsia" w:cstheme="minorEastAsia"/>
          <w:color w:val="auto"/>
          <w:sz w:val="24"/>
          <w:szCs w:val="24"/>
          <w:highlight w:val="none"/>
          <w:lang w:val="en-US" w:eastAsia="zh-CN"/>
        </w:rPr>
        <w:t>本项目专门面向小微企业采购（填写“小型”或“微型”）采购；</w:t>
      </w:r>
    </w:p>
    <w:p w14:paraId="01C7DD5D">
      <w:pPr>
        <w:keepNext w:val="0"/>
        <w:keepLines w:val="0"/>
        <w:pageBreakBefore w:val="0"/>
        <w:widowControl w:val="0"/>
        <w:kinsoku/>
        <w:wordWrap/>
        <w:overflowPunct/>
        <w:topLinePunct w:val="0"/>
        <w:bidi w:val="0"/>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3.本项目的特定资格要求：</w:t>
      </w:r>
      <w:r>
        <w:rPr>
          <w:rFonts w:hint="eastAsia" w:asciiTheme="minorEastAsia" w:hAnsiTheme="minorEastAsia" w:eastAsiaTheme="minorEastAsia" w:cstheme="minorEastAsia"/>
          <w:color w:val="auto"/>
          <w:sz w:val="24"/>
          <w:szCs w:val="24"/>
          <w:highlight w:val="none"/>
          <w:lang w:val="en-US" w:eastAsia="zh-CN"/>
        </w:rPr>
        <w:t>无</w:t>
      </w:r>
    </w:p>
    <w:p w14:paraId="5660477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rPr>
        <w:t>定义</w:t>
      </w:r>
    </w:p>
    <w:p w14:paraId="566263B0">
      <w:pPr>
        <w:keepNext w:val="0"/>
        <w:keepLines w:val="0"/>
        <w:pageBreakBefore w:val="0"/>
        <w:widowControl w:val="0"/>
        <w:kinsoku/>
        <w:wordWrap/>
        <w:overflowPunct/>
        <w:topLinePunct w:val="0"/>
        <w:bidi w:val="0"/>
        <w:spacing w:line="360" w:lineRule="auto"/>
        <w:ind w:firstLine="480" w:firstLineChars="200"/>
        <w:textAlignment w:val="auto"/>
        <w:rPr>
          <w:rStyle w:val="42"/>
          <w:rFonts w:hint="eastAsia" w:asciiTheme="minorEastAsia" w:hAnsiTheme="minorEastAsia" w:eastAsiaTheme="minorEastAsia" w:cstheme="minorEastAsia"/>
          <w:color w:val="auto"/>
          <w:sz w:val="24"/>
          <w:szCs w:val="24"/>
          <w:highlight w:val="none"/>
        </w:rPr>
      </w:pPr>
      <w:r>
        <w:rPr>
          <w:rStyle w:val="42"/>
          <w:rFonts w:hint="eastAsia" w:asciiTheme="minorEastAsia" w:hAnsiTheme="minorEastAsia" w:eastAsiaTheme="minorEastAsia" w:cstheme="minorEastAsia"/>
          <w:color w:val="auto"/>
          <w:sz w:val="24"/>
          <w:szCs w:val="24"/>
          <w:highlight w:val="none"/>
        </w:rPr>
        <w:t>下列术语和缩写的定义为：</w:t>
      </w:r>
    </w:p>
    <w:p w14:paraId="2C90B5D2">
      <w:pPr>
        <w:keepNext w:val="0"/>
        <w:keepLines w:val="0"/>
        <w:pageBreakBefore w:val="0"/>
        <w:widowControl w:val="0"/>
        <w:kinsoku/>
        <w:wordWrap/>
        <w:overflowPunct/>
        <w:topLinePunct w:val="0"/>
        <w:bidi w:val="0"/>
        <w:spacing w:line="360" w:lineRule="auto"/>
        <w:ind w:firstLine="480" w:firstLineChars="200"/>
        <w:textAlignment w:val="auto"/>
        <w:rPr>
          <w:rStyle w:val="42"/>
          <w:rFonts w:hint="eastAsia" w:asciiTheme="minorEastAsia" w:hAnsiTheme="minorEastAsia" w:eastAsiaTheme="minorEastAsia" w:cstheme="minorEastAsia"/>
          <w:color w:val="auto"/>
          <w:sz w:val="24"/>
          <w:szCs w:val="24"/>
          <w:highlight w:val="none"/>
        </w:rPr>
      </w:pPr>
      <w:r>
        <w:rPr>
          <w:rStyle w:val="42"/>
          <w:rFonts w:hint="eastAsia" w:asciiTheme="minorEastAsia" w:hAnsiTheme="minorEastAsia" w:eastAsiaTheme="minorEastAsia" w:cstheme="minorEastAsia"/>
          <w:color w:val="auto"/>
          <w:sz w:val="24"/>
          <w:szCs w:val="24"/>
          <w:highlight w:val="none"/>
        </w:rPr>
        <w:t>3.1“</w:t>
      </w:r>
      <w:r>
        <w:rPr>
          <w:rStyle w:val="42"/>
          <w:rFonts w:hint="eastAsia" w:asciiTheme="minorEastAsia" w:hAnsiTheme="minorEastAsia" w:eastAsiaTheme="minorEastAsia" w:cstheme="minorEastAsia"/>
          <w:color w:val="auto"/>
          <w:sz w:val="24"/>
          <w:szCs w:val="24"/>
          <w:highlight w:val="none"/>
          <w:lang w:eastAsia="zh-CN"/>
        </w:rPr>
        <w:t>采购人</w:t>
      </w:r>
      <w:r>
        <w:rPr>
          <w:rStyle w:val="42"/>
          <w:rFonts w:hint="eastAsia" w:asciiTheme="minorEastAsia" w:hAnsiTheme="minorEastAsia" w:eastAsiaTheme="minorEastAsia" w:cstheme="minorEastAsia"/>
          <w:color w:val="auto"/>
          <w:sz w:val="24"/>
          <w:szCs w:val="24"/>
          <w:highlight w:val="none"/>
        </w:rPr>
        <w:t>”系指</w:t>
      </w:r>
      <w:r>
        <w:rPr>
          <w:rStyle w:val="42"/>
          <w:rFonts w:hint="eastAsia" w:asciiTheme="minorEastAsia" w:hAnsiTheme="minorEastAsia" w:eastAsiaTheme="minorEastAsia" w:cstheme="minorEastAsia"/>
          <w:color w:val="auto"/>
          <w:sz w:val="24"/>
          <w:szCs w:val="24"/>
          <w:highlight w:val="none"/>
          <w:lang w:val="en-US" w:eastAsia="zh-CN"/>
        </w:rPr>
        <w:t xml:space="preserve"> 新疆维吾尔自治区文化馆</w:t>
      </w:r>
      <w:r>
        <w:rPr>
          <w:rStyle w:val="42"/>
          <w:rFonts w:hint="eastAsia" w:asciiTheme="minorEastAsia" w:hAnsiTheme="minorEastAsia" w:eastAsiaTheme="minorEastAsia" w:cstheme="minorEastAsia"/>
          <w:color w:val="auto"/>
          <w:sz w:val="24"/>
          <w:szCs w:val="24"/>
          <w:highlight w:val="none"/>
        </w:rPr>
        <w:t>。</w:t>
      </w:r>
    </w:p>
    <w:p w14:paraId="607BABD2">
      <w:pPr>
        <w:keepNext w:val="0"/>
        <w:keepLines w:val="0"/>
        <w:pageBreakBefore w:val="0"/>
        <w:widowControl w:val="0"/>
        <w:kinsoku/>
        <w:wordWrap/>
        <w:overflowPunct/>
        <w:topLinePunct w:val="0"/>
        <w:bidi w:val="0"/>
        <w:spacing w:line="360" w:lineRule="auto"/>
        <w:ind w:firstLine="480" w:firstLineChars="200"/>
        <w:textAlignment w:val="auto"/>
        <w:rPr>
          <w:rStyle w:val="42"/>
          <w:rFonts w:hint="eastAsia" w:asciiTheme="minorEastAsia" w:hAnsiTheme="minorEastAsia" w:eastAsiaTheme="minorEastAsia" w:cstheme="minorEastAsia"/>
          <w:color w:val="auto"/>
          <w:sz w:val="24"/>
          <w:szCs w:val="24"/>
          <w:highlight w:val="none"/>
        </w:rPr>
      </w:pPr>
      <w:r>
        <w:rPr>
          <w:rStyle w:val="42"/>
          <w:rFonts w:hint="eastAsia" w:asciiTheme="minorEastAsia" w:hAnsiTheme="minorEastAsia" w:eastAsiaTheme="minorEastAsia" w:cstheme="minorEastAsia"/>
          <w:color w:val="auto"/>
          <w:sz w:val="24"/>
          <w:szCs w:val="24"/>
          <w:highlight w:val="none"/>
        </w:rPr>
        <w:t>3.2“</w:t>
      </w:r>
      <w:r>
        <w:rPr>
          <w:rStyle w:val="42"/>
          <w:rFonts w:hint="eastAsia" w:asciiTheme="minorEastAsia" w:hAnsiTheme="minorEastAsia" w:eastAsiaTheme="minorEastAsia" w:cstheme="minorEastAsia"/>
          <w:color w:val="auto"/>
          <w:sz w:val="24"/>
          <w:szCs w:val="24"/>
          <w:highlight w:val="none"/>
          <w:lang w:eastAsia="zh-CN"/>
        </w:rPr>
        <w:t>采购代理机构</w:t>
      </w:r>
      <w:r>
        <w:rPr>
          <w:rStyle w:val="42"/>
          <w:rFonts w:hint="eastAsia" w:asciiTheme="minorEastAsia" w:hAnsiTheme="minorEastAsia" w:eastAsiaTheme="minorEastAsia" w:cstheme="minorEastAsia"/>
          <w:color w:val="auto"/>
          <w:sz w:val="24"/>
          <w:szCs w:val="24"/>
          <w:highlight w:val="none"/>
        </w:rPr>
        <w:t>”系指</w:t>
      </w:r>
      <w:r>
        <w:rPr>
          <w:rStyle w:val="42"/>
          <w:rFonts w:hint="eastAsia" w:asciiTheme="minorEastAsia" w:hAnsiTheme="minorEastAsia" w:eastAsiaTheme="minorEastAsia" w:cstheme="minorEastAsia"/>
          <w:color w:val="auto"/>
          <w:sz w:val="24"/>
          <w:szCs w:val="24"/>
          <w:highlight w:val="none"/>
          <w:lang w:eastAsia="zh-CN"/>
        </w:rPr>
        <w:t>新疆盛世乾元工程项目管理咨询有限公司</w:t>
      </w:r>
      <w:r>
        <w:rPr>
          <w:rStyle w:val="42"/>
          <w:rFonts w:hint="eastAsia" w:asciiTheme="minorEastAsia" w:hAnsiTheme="minorEastAsia" w:eastAsiaTheme="minorEastAsia" w:cstheme="minorEastAsia"/>
          <w:color w:val="auto"/>
          <w:sz w:val="24"/>
          <w:szCs w:val="24"/>
          <w:highlight w:val="none"/>
        </w:rPr>
        <w:t>。</w:t>
      </w:r>
    </w:p>
    <w:p w14:paraId="5F456B4B">
      <w:pPr>
        <w:keepNext w:val="0"/>
        <w:keepLines w:val="0"/>
        <w:pageBreakBefore w:val="0"/>
        <w:widowControl w:val="0"/>
        <w:kinsoku/>
        <w:wordWrap/>
        <w:overflowPunct/>
        <w:topLinePunct w:val="0"/>
        <w:bidi w:val="0"/>
        <w:spacing w:line="360" w:lineRule="auto"/>
        <w:ind w:firstLine="480" w:firstLineChars="200"/>
        <w:textAlignment w:val="auto"/>
        <w:rPr>
          <w:rStyle w:val="42"/>
          <w:rFonts w:hint="eastAsia" w:asciiTheme="minorEastAsia" w:hAnsiTheme="minorEastAsia" w:eastAsiaTheme="minorEastAsia" w:cstheme="minorEastAsia"/>
          <w:color w:val="auto"/>
          <w:sz w:val="24"/>
          <w:szCs w:val="24"/>
          <w:highlight w:val="none"/>
        </w:rPr>
      </w:pPr>
      <w:r>
        <w:rPr>
          <w:rStyle w:val="42"/>
          <w:rFonts w:hint="eastAsia" w:asciiTheme="minorEastAsia" w:hAnsiTheme="minorEastAsia" w:eastAsiaTheme="minorEastAsia" w:cstheme="minorEastAsia"/>
          <w:color w:val="auto"/>
          <w:sz w:val="24"/>
          <w:szCs w:val="24"/>
          <w:highlight w:val="none"/>
        </w:rPr>
        <w:t>3.3“</w:t>
      </w:r>
      <w:r>
        <w:rPr>
          <w:rStyle w:val="42"/>
          <w:rFonts w:hint="eastAsia" w:asciiTheme="minorEastAsia" w:hAnsiTheme="minorEastAsia" w:eastAsiaTheme="minorEastAsia" w:cstheme="minorEastAsia"/>
          <w:color w:val="auto"/>
          <w:sz w:val="24"/>
          <w:szCs w:val="24"/>
          <w:highlight w:val="none"/>
          <w:lang w:eastAsia="zh-CN"/>
        </w:rPr>
        <w:t>供应商</w:t>
      </w:r>
      <w:r>
        <w:rPr>
          <w:rStyle w:val="42"/>
          <w:rFonts w:hint="eastAsia" w:asciiTheme="minorEastAsia" w:hAnsiTheme="minorEastAsia" w:eastAsiaTheme="minorEastAsia" w:cstheme="minorEastAsia"/>
          <w:color w:val="auto"/>
          <w:sz w:val="24"/>
          <w:szCs w:val="24"/>
          <w:highlight w:val="none"/>
        </w:rPr>
        <w:t>”系指向</w:t>
      </w:r>
      <w:r>
        <w:rPr>
          <w:rStyle w:val="42"/>
          <w:rFonts w:hint="eastAsia" w:asciiTheme="minorEastAsia" w:hAnsiTheme="minorEastAsia" w:eastAsiaTheme="minorEastAsia" w:cstheme="minorEastAsia"/>
          <w:color w:val="auto"/>
          <w:sz w:val="24"/>
          <w:szCs w:val="24"/>
          <w:highlight w:val="none"/>
          <w:lang w:eastAsia="zh-CN"/>
        </w:rPr>
        <w:t>采购人</w:t>
      </w:r>
      <w:r>
        <w:rPr>
          <w:rStyle w:val="42"/>
          <w:rFonts w:hint="eastAsia" w:asciiTheme="minorEastAsia" w:hAnsiTheme="minorEastAsia" w:eastAsiaTheme="minorEastAsia" w:cstheme="minorEastAsia"/>
          <w:color w:val="auto"/>
          <w:sz w:val="24"/>
          <w:szCs w:val="24"/>
          <w:highlight w:val="none"/>
        </w:rPr>
        <w:t>提交</w:t>
      </w:r>
      <w:r>
        <w:rPr>
          <w:rStyle w:val="42"/>
          <w:rFonts w:hint="eastAsia" w:asciiTheme="minorEastAsia" w:hAnsiTheme="minorEastAsia" w:eastAsiaTheme="minorEastAsia" w:cstheme="minorEastAsia"/>
          <w:color w:val="auto"/>
          <w:sz w:val="24"/>
          <w:szCs w:val="24"/>
          <w:highlight w:val="none"/>
          <w:lang w:eastAsia="zh-CN"/>
        </w:rPr>
        <w:t>投标文件</w:t>
      </w:r>
      <w:r>
        <w:rPr>
          <w:rStyle w:val="42"/>
          <w:rFonts w:hint="eastAsia" w:asciiTheme="minorEastAsia" w:hAnsiTheme="minorEastAsia" w:eastAsiaTheme="minorEastAsia" w:cstheme="minorEastAsia"/>
          <w:color w:val="auto"/>
          <w:sz w:val="24"/>
          <w:szCs w:val="24"/>
          <w:highlight w:val="none"/>
        </w:rPr>
        <w:t>的</w:t>
      </w:r>
      <w:r>
        <w:rPr>
          <w:rStyle w:val="42"/>
          <w:rFonts w:hint="eastAsia" w:asciiTheme="minorEastAsia" w:hAnsiTheme="minorEastAsia" w:eastAsiaTheme="minorEastAsia" w:cstheme="minorEastAsia"/>
          <w:color w:val="auto"/>
          <w:sz w:val="24"/>
          <w:szCs w:val="24"/>
          <w:highlight w:val="none"/>
          <w:lang w:eastAsia="zh-CN"/>
        </w:rPr>
        <w:t>供应商</w:t>
      </w:r>
      <w:r>
        <w:rPr>
          <w:rStyle w:val="42"/>
          <w:rFonts w:hint="eastAsia" w:asciiTheme="minorEastAsia" w:hAnsiTheme="minorEastAsia" w:eastAsiaTheme="minorEastAsia" w:cstheme="minorEastAsia"/>
          <w:color w:val="auto"/>
          <w:sz w:val="24"/>
          <w:szCs w:val="24"/>
          <w:highlight w:val="none"/>
        </w:rPr>
        <w:t>。</w:t>
      </w:r>
    </w:p>
    <w:p w14:paraId="7752CFE0">
      <w:pPr>
        <w:keepNext w:val="0"/>
        <w:keepLines w:val="0"/>
        <w:pageBreakBefore w:val="0"/>
        <w:widowControl w:val="0"/>
        <w:kinsoku/>
        <w:wordWrap/>
        <w:overflowPunct/>
        <w:topLinePunct w:val="0"/>
        <w:bidi w:val="0"/>
        <w:spacing w:line="360" w:lineRule="auto"/>
        <w:ind w:firstLine="480" w:firstLineChars="200"/>
        <w:textAlignment w:val="auto"/>
        <w:rPr>
          <w:rStyle w:val="42"/>
          <w:rFonts w:hint="eastAsia" w:asciiTheme="minorEastAsia" w:hAnsiTheme="minorEastAsia" w:eastAsiaTheme="minorEastAsia" w:cstheme="minorEastAsia"/>
          <w:color w:val="auto"/>
          <w:sz w:val="24"/>
          <w:szCs w:val="24"/>
          <w:highlight w:val="none"/>
        </w:rPr>
      </w:pPr>
      <w:r>
        <w:rPr>
          <w:rStyle w:val="42"/>
          <w:rFonts w:hint="eastAsia" w:asciiTheme="minorEastAsia" w:hAnsiTheme="minorEastAsia" w:eastAsiaTheme="minorEastAsia" w:cstheme="minorEastAsia"/>
          <w:color w:val="auto"/>
          <w:sz w:val="24"/>
          <w:szCs w:val="24"/>
          <w:highlight w:val="none"/>
        </w:rPr>
        <w:t>3.</w:t>
      </w:r>
      <w:r>
        <w:rPr>
          <w:rStyle w:val="42"/>
          <w:rFonts w:hint="eastAsia" w:asciiTheme="minorEastAsia" w:hAnsiTheme="minorEastAsia" w:eastAsiaTheme="minorEastAsia" w:cstheme="minorEastAsia"/>
          <w:color w:val="auto"/>
          <w:sz w:val="24"/>
          <w:szCs w:val="24"/>
          <w:highlight w:val="none"/>
          <w:lang w:val="en-US" w:eastAsia="zh-CN"/>
        </w:rPr>
        <w:t>4</w:t>
      </w:r>
      <w:r>
        <w:rPr>
          <w:rStyle w:val="42"/>
          <w:rFonts w:hint="eastAsia" w:asciiTheme="minorEastAsia" w:hAnsiTheme="minorEastAsia" w:eastAsiaTheme="minorEastAsia" w:cstheme="minorEastAsia"/>
          <w:color w:val="auto"/>
          <w:sz w:val="24"/>
          <w:szCs w:val="24"/>
          <w:highlight w:val="none"/>
        </w:rPr>
        <w:t>“服务”系指合同规定中标人须提供合同货物、承担的运输、装卸、仓储保管、售后服务等其他类似的义务。</w:t>
      </w:r>
    </w:p>
    <w:p w14:paraId="70A8D603">
      <w:pPr>
        <w:keepNext w:val="0"/>
        <w:keepLines w:val="0"/>
        <w:pageBreakBefore w:val="0"/>
        <w:widowControl w:val="0"/>
        <w:kinsoku/>
        <w:wordWrap/>
        <w:overflowPunct/>
        <w:topLinePunct w:val="0"/>
        <w:bidi w:val="0"/>
        <w:spacing w:line="360" w:lineRule="auto"/>
        <w:ind w:firstLine="480" w:firstLineChars="200"/>
        <w:textAlignment w:val="auto"/>
        <w:rPr>
          <w:rStyle w:val="42"/>
          <w:rFonts w:hint="eastAsia" w:asciiTheme="minorEastAsia" w:hAnsiTheme="minorEastAsia" w:eastAsiaTheme="minorEastAsia" w:cstheme="minorEastAsia"/>
          <w:color w:val="auto"/>
          <w:sz w:val="24"/>
          <w:szCs w:val="24"/>
          <w:highlight w:val="none"/>
        </w:rPr>
      </w:pPr>
      <w:r>
        <w:rPr>
          <w:rStyle w:val="42"/>
          <w:rFonts w:hint="eastAsia" w:asciiTheme="minorEastAsia" w:hAnsiTheme="minorEastAsia" w:eastAsiaTheme="minorEastAsia" w:cstheme="minorEastAsia"/>
          <w:color w:val="auto"/>
          <w:sz w:val="24"/>
          <w:szCs w:val="24"/>
          <w:highlight w:val="none"/>
        </w:rPr>
        <w:t>3.</w:t>
      </w:r>
      <w:r>
        <w:rPr>
          <w:rStyle w:val="42"/>
          <w:rFonts w:hint="eastAsia" w:asciiTheme="minorEastAsia" w:hAnsiTheme="minorEastAsia" w:eastAsiaTheme="minorEastAsia" w:cstheme="minorEastAsia"/>
          <w:color w:val="auto"/>
          <w:sz w:val="24"/>
          <w:szCs w:val="24"/>
          <w:highlight w:val="none"/>
          <w:lang w:val="en-US" w:eastAsia="zh-CN"/>
        </w:rPr>
        <w:t>5</w:t>
      </w:r>
      <w:r>
        <w:rPr>
          <w:rStyle w:val="42"/>
          <w:rFonts w:hint="eastAsia" w:asciiTheme="minorEastAsia" w:hAnsiTheme="minorEastAsia" w:eastAsiaTheme="minorEastAsia" w:cstheme="minorEastAsia"/>
          <w:color w:val="auto"/>
          <w:sz w:val="24"/>
          <w:szCs w:val="24"/>
          <w:highlight w:val="none"/>
        </w:rPr>
        <w:t>“乙方”系指提供合同货物和服务的经济实体。</w:t>
      </w:r>
    </w:p>
    <w:p w14:paraId="7A31A4C6">
      <w:pPr>
        <w:keepNext w:val="0"/>
        <w:keepLines w:val="0"/>
        <w:pageBreakBefore w:val="0"/>
        <w:widowControl w:val="0"/>
        <w:kinsoku/>
        <w:wordWrap/>
        <w:overflowPunct/>
        <w:topLinePunct w:val="0"/>
        <w:bidi w:val="0"/>
        <w:spacing w:line="360" w:lineRule="auto"/>
        <w:ind w:firstLine="480" w:firstLineChars="200"/>
        <w:textAlignment w:val="auto"/>
        <w:rPr>
          <w:rStyle w:val="42"/>
          <w:rFonts w:hint="eastAsia" w:asciiTheme="minorEastAsia" w:hAnsiTheme="minorEastAsia" w:eastAsiaTheme="minorEastAsia" w:cstheme="minorEastAsia"/>
          <w:color w:val="auto"/>
          <w:sz w:val="24"/>
          <w:szCs w:val="24"/>
          <w:highlight w:val="none"/>
        </w:rPr>
      </w:pPr>
      <w:r>
        <w:rPr>
          <w:rStyle w:val="42"/>
          <w:rFonts w:hint="eastAsia" w:asciiTheme="minorEastAsia" w:hAnsiTheme="minorEastAsia" w:eastAsiaTheme="minorEastAsia" w:cstheme="minorEastAsia"/>
          <w:color w:val="auto"/>
          <w:sz w:val="24"/>
          <w:szCs w:val="24"/>
          <w:highlight w:val="none"/>
        </w:rPr>
        <w:t>3.</w:t>
      </w:r>
      <w:r>
        <w:rPr>
          <w:rStyle w:val="42"/>
          <w:rFonts w:hint="eastAsia" w:asciiTheme="minorEastAsia" w:hAnsiTheme="minorEastAsia" w:eastAsiaTheme="minorEastAsia" w:cstheme="minorEastAsia"/>
          <w:color w:val="auto"/>
          <w:sz w:val="24"/>
          <w:szCs w:val="24"/>
          <w:highlight w:val="none"/>
          <w:lang w:val="en-US" w:eastAsia="zh-CN"/>
        </w:rPr>
        <w:t>6</w:t>
      </w:r>
      <w:r>
        <w:rPr>
          <w:rStyle w:val="42"/>
          <w:rFonts w:hint="eastAsia" w:asciiTheme="minorEastAsia" w:hAnsiTheme="minorEastAsia" w:eastAsiaTheme="minorEastAsia" w:cstheme="minorEastAsia"/>
          <w:color w:val="auto"/>
          <w:sz w:val="24"/>
          <w:szCs w:val="24"/>
          <w:highlight w:val="none"/>
        </w:rPr>
        <w:t>“甲方”系指采购货物及要求提供服务的单位。</w:t>
      </w:r>
    </w:p>
    <w:p w14:paraId="7A76317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投标费用</w:t>
      </w:r>
    </w:p>
    <w:p w14:paraId="07C26E0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4.1</w:t>
      </w:r>
      <w:r>
        <w:rPr>
          <w:rFonts w:hint="eastAsia" w:asciiTheme="minorEastAsia" w:hAnsiTheme="minorEastAsia" w:eastAsiaTheme="minorEastAsia" w:cstheme="minorEastAsia"/>
          <w:color w:val="auto"/>
          <w:sz w:val="24"/>
          <w:szCs w:val="24"/>
          <w:highlight w:val="none"/>
        </w:rPr>
        <w:t>无论投标结果如何，凡参与招标、投标活动有关的所有费用将由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52024D9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被视为熟悉本招标项目的各种情况以及与履行合同有关的一切情况。</w:t>
      </w:r>
    </w:p>
    <w:p w14:paraId="79F0EBE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lang w:eastAsia="zh-CN"/>
        </w:rPr>
        <w:t>采购文件</w:t>
      </w:r>
      <w:r>
        <w:rPr>
          <w:rFonts w:hint="eastAsia" w:asciiTheme="minorEastAsia" w:hAnsiTheme="minorEastAsia" w:eastAsiaTheme="minorEastAsia" w:cstheme="minorEastAsia"/>
          <w:b/>
          <w:color w:val="auto"/>
          <w:sz w:val="24"/>
          <w:szCs w:val="24"/>
          <w:highlight w:val="none"/>
        </w:rPr>
        <w:t>的构成</w:t>
      </w:r>
    </w:p>
    <w:p w14:paraId="687B97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由下述部分组成：</w:t>
      </w:r>
    </w:p>
    <w:p w14:paraId="3C96B453">
      <w:pPr>
        <w:pStyle w:val="47"/>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_Toc8148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第一章</w:t>
      </w:r>
      <w:r>
        <w:rPr>
          <w:rFonts w:hint="eastAsia" w:asciiTheme="minorEastAsia" w:hAnsiTheme="minorEastAsia" w:eastAsiaTheme="minorEastAsia" w:cstheme="minorEastAsia"/>
          <w:b w:val="0"/>
          <w:bCs w:val="0"/>
          <w:color w:val="auto"/>
          <w:sz w:val="24"/>
          <w:szCs w:val="24"/>
          <w:highlight w:val="none"/>
          <w:lang w:val="en-US" w:eastAsia="zh-CN"/>
        </w:rPr>
        <w:t xml:space="preserve">  招标公告</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70C4FF89">
      <w:pPr>
        <w:pStyle w:val="47"/>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_Toc32271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val="en-US" w:eastAsia="zh-CN"/>
        </w:rPr>
        <w:t>第二章  供应商须知前附表</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53350296">
      <w:pPr>
        <w:pStyle w:val="47"/>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_Toc12619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第三章</w:t>
      </w:r>
      <w:r>
        <w:rPr>
          <w:rFonts w:hint="eastAsia" w:asciiTheme="minorEastAsia" w:hAnsiTheme="minorEastAsia" w:eastAsiaTheme="minorEastAsia" w:cstheme="minorEastAsia"/>
          <w:b w:val="0"/>
          <w:bCs w:val="0"/>
          <w:color w:val="auto"/>
          <w:sz w:val="24"/>
          <w:szCs w:val="24"/>
          <w:highlight w:val="none"/>
          <w:lang w:val="en-US" w:eastAsia="zh-CN"/>
        </w:rPr>
        <w:t xml:space="preserve">  供应商须知</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6B6C7A09">
      <w:pPr>
        <w:pStyle w:val="47"/>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_Toc1557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kern w:val="0"/>
          <w:sz w:val="24"/>
          <w:szCs w:val="24"/>
          <w:highlight w:val="none"/>
          <w:lang w:val="en-US" w:eastAsia="zh-CN"/>
        </w:rPr>
        <w:t>第四章  合同</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7792D8E3">
      <w:pPr>
        <w:pStyle w:val="47"/>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_Toc5996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val="en-US" w:eastAsia="zh-CN"/>
        </w:rPr>
        <w:t xml:space="preserve">第五章  </w:t>
      </w:r>
      <w:r>
        <w:rPr>
          <w:rFonts w:hint="eastAsia" w:asciiTheme="minorEastAsia" w:hAnsiTheme="minorEastAsia" w:eastAsiaTheme="minorEastAsia" w:cstheme="minorEastAsia"/>
          <w:b w:val="0"/>
          <w:bCs w:val="0"/>
          <w:color w:val="auto"/>
          <w:sz w:val="24"/>
          <w:szCs w:val="24"/>
          <w:highlight w:val="none"/>
          <w:lang w:eastAsia="zh-CN"/>
        </w:rPr>
        <w:t>采购需求</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79F08B37">
      <w:pPr>
        <w:pStyle w:val="47"/>
        <w:keepNext w:val="0"/>
        <w:keepLines w:val="0"/>
        <w:pageBreakBefore w:val="0"/>
        <w:widowControl/>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_Toc18961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第六章</w:t>
      </w:r>
      <w:r>
        <w:rPr>
          <w:rFonts w:hint="eastAsia" w:asciiTheme="minorEastAsia" w:hAnsiTheme="minorEastAsia" w:eastAsiaTheme="minorEastAsia" w:cstheme="minorEastAsia"/>
          <w:b w:val="0"/>
          <w:bCs w:val="0"/>
          <w:color w:val="auto"/>
          <w:sz w:val="24"/>
          <w:szCs w:val="24"/>
          <w:highlight w:val="none"/>
          <w:lang w:val="en-US" w:eastAsia="zh-CN"/>
        </w:rPr>
        <w:t xml:space="preserve">  评标标准及办法</w:t>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0AFA70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fldChar w:fldCharType="begin"/>
      </w:r>
      <w:r>
        <w:rPr>
          <w:rFonts w:hint="eastAsia" w:asciiTheme="minorEastAsia" w:hAnsiTheme="minorEastAsia" w:eastAsiaTheme="minorEastAsia" w:cstheme="minorEastAsia"/>
          <w:b w:val="0"/>
          <w:bCs w:val="0"/>
          <w:color w:val="auto"/>
          <w:sz w:val="24"/>
          <w:szCs w:val="24"/>
          <w:highlight w:val="none"/>
          <w:lang w:eastAsia="zh-CN"/>
        </w:rPr>
        <w:instrText xml:space="preserve"> HYPERLINK \l _Toc28443 </w:instrText>
      </w:r>
      <w:r>
        <w:rPr>
          <w:rFonts w:hint="eastAsia" w:asciiTheme="minorEastAsia" w:hAnsiTheme="minorEastAsia" w:eastAsiaTheme="minorEastAsia" w:cstheme="minorEastAsia"/>
          <w:b w:val="0"/>
          <w:bCs w:val="0"/>
          <w:color w:val="auto"/>
          <w:sz w:val="24"/>
          <w:szCs w:val="24"/>
          <w:highlight w:val="none"/>
          <w:lang w:eastAsia="zh-CN"/>
        </w:rPr>
        <w:fldChar w:fldCharType="separate"/>
      </w:r>
      <w:r>
        <w:rPr>
          <w:rFonts w:hint="eastAsia" w:asciiTheme="minorEastAsia" w:hAnsiTheme="minorEastAsia" w:eastAsiaTheme="minorEastAsia" w:cstheme="minorEastAsia"/>
          <w:b w:val="0"/>
          <w:bCs w:val="0"/>
          <w:color w:val="auto"/>
          <w:sz w:val="24"/>
          <w:szCs w:val="24"/>
          <w:highlight w:val="none"/>
          <w:lang w:eastAsia="zh-CN"/>
        </w:rPr>
        <w:t>第七章</w:t>
      </w:r>
      <w:r>
        <w:rPr>
          <w:rFonts w:hint="eastAsia" w:asciiTheme="minorEastAsia" w:hAnsiTheme="minorEastAsia" w:eastAsiaTheme="minorEastAsia" w:cstheme="minorEastAsia"/>
          <w:b w:val="0"/>
          <w:bCs w:val="0"/>
          <w:color w:val="auto"/>
          <w:sz w:val="24"/>
          <w:szCs w:val="24"/>
          <w:highlight w:val="none"/>
          <w:lang w:val="en-US" w:eastAsia="zh-CN"/>
        </w:rPr>
        <w:t xml:space="preserve">  投标文件格式</w:t>
      </w:r>
      <w:r>
        <w:rPr>
          <w:rFonts w:hint="eastAsia" w:asciiTheme="minorEastAsia" w:hAnsiTheme="minorEastAsia" w:eastAsiaTheme="minorEastAsia" w:cstheme="minorEastAsia"/>
          <w:b w:val="0"/>
          <w:bCs w:val="0"/>
          <w:color w:val="auto"/>
          <w:sz w:val="24"/>
          <w:szCs w:val="24"/>
          <w:highlight w:val="none"/>
        </w:rPr>
        <w:tab/>
      </w:r>
      <w:r>
        <w:rPr>
          <w:rFonts w:hint="eastAsia" w:asciiTheme="minorEastAsia" w:hAnsiTheme="minorEastAsia" w:eastAsiaTheme="minorEastAsia" w:cstheme="minorEastAsia"/>
          <w:b w:val="0"/>
          <w:bCs w:val="0"/>
          <w:color w:val="auto"/>
          <w:sz w:val="24"/>
          <w:szCs w:val="24"/>
          <w:highlight w:val="none"/>
          <w:lang w:eastAsia="zh-CN"/>
        </w:rPr>
        <w:fldChar w:fldCharType="end"/>
      </w:r>
    </w:p>
    <w:p w14:paraId="01B0755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lang w:eastAsia="zh-CN"/>
        </w:rPr>
        <w:t>采购文件</w:t>
      </w:r>
      <w:r>
        <w:rPr>
          <w:rFonts w:hint="eastAsia" w:asciiTheme="minorEastAsia" w:hAnsiTheme="minorEastAsia" w:eastAsiaTheme="minorEastAsia" w:cstheme="minorEastAsia"/>
          <w:b/>
          <w:color w:val="auto"/>
          <w:sz w:val="24"/>
          <w:szCs w:val="24"/>
          <w:highlight w:val="none"/>
        </w:rPr>
        <w:t>的澄清</w:t>
      </w:r>
    </w:p>
    <w:p w14:paraId="3FE0EDB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3518636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6761142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6C2D390">
      <w:pPr>
        <w:keepNext w:val="0"/>
        <w:keepLines w:val="0"/>
        <w:pageBreakBefore w:val="0"/>
        <w:widowControl w:val="0"/>
        <w:kinsoku/>
        <w:wordWrap/>
        <w:overflowPunct/>
        <w:topLinePunct w:val="0"/>
        <w:bidi w:val="0"/>
        <w:spacing w:line="360" w:lineRule="auto"/>
        <w:ind w:firstLine="723" w:firstLineChars="3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错误修正的原则</w:t>
      </w:r>
    </w:p>
    <w:p w14:paraId="6A0A31B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电子交易平台客户端里报价一览表录入的投标报价或优惠率与扫描上传的报价文件信息不一致的，以扫描上传的报价文件信息为准进行修正。</w:t>
      </w:r>
    </w:p>
    <w:p w14:paraId="6841423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投标文件报价出现前后不一致的，除采购文件另有规定外，按照下列规定修正：</w:t>
      </w:r>
    </w:p>
    <w:p w14:paraId="009D819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1）投标函中表述的内容与报价表中不一致的，以报价表为准；报价表中的内容与报价明细表不一致的，以报价表为准；</w:t>
      </w:r>
    </w:p>
    <w:p w14:paraId="5FE9BB3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2）投标文件中的大写金额和小写金额不一致的，以大写金额为准；</w:t>
      </w:r>
    </w:p>
    <w:p w14:paraId="072F0B4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3）单价金额小数点或者百分比有明显错位的，以报价一览表的总价为准，并修改单价；</w:t>
      </w:r>
    </w:p>
    <w:p w14:paraId="326DB05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4）总价金额与按单价汇总金额不一致的，以单价金额计算结果为准；</w:t>
      </w:r>
    </w:p>
    <w:p w14:paraId="4B8927A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5）若用文字表示的数值与用数字表示的数值不一致，以文字表示的数值为准；</w:t>
      </w:r>
    </w:p>
    <w:p w14:paraId="4349B03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6）如有多报(指数量超出采购文件需求)、重报(指同一货物重复报价)，其投标总价在评标过程中不予调整，如其中标，其合同价按其投标单价予以调整；</w:t>
      </w:r>
    </w:p>
    <w:p w14:paraId="0FEAB83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7）对不同文字文本投标文件的解释发生异议的，以中文文本为准；</w:t>
      </w:r>
    </w:p>
    <w:p w14:paraId="6C3BE7C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59FA7A6B">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7、采购文件</w:t>
      </w:r>
      <w:r>
        <w:rPr>
          <w:rFonts w:hint="eastAsia" w:asciiTheme="minorEastAsia" w:hAnsiTheme="minorEastAsia" w:eastAsiaTheme="minorEastAsia" w:cstheme="minorEastAsia"/>
          <w:b/>
          <w:color w:val="auto"/>
          <w:sz w:val="24"/>
          <w:szCs w:val="24"/>
          <w:highlight w:val="none"/>
        </w:rPr>
        <w:t>的修改或补充</w:t>
      </w:r>
    </w:p>
    <w:p w14:paraId="28A7609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1E81ACA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7.2</w:t>
      </w:r>
      <w:r>
        <w:rPr>
          <w:rFonts w:hint="eastAsia" w:asciiTheme="minorEastAsia" w:hAnsiTheme="minorEastAsia" w:eastAsiaTheme="minorEastAsia" w:cstheme="minorEastAsia"/>
          <w:color w:val="auto"/>
          <w:sz w:val="24"/>
          <w:szCs w:val="24"/>
          <w:highlight w:val="none"/>
        </w:rPr>
        <w:t>为使</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在准备投标时有适当的时间考虑</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的修改，招标方有权决定推迟投标截止时间和开标日期，并将此变更通知所有的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w:t>
      </w:r>
    </w:p>
    <w:p w14:paraId="38A55A7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7.3</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的修改和补充文件将构成</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的一部分，并且对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具有优先约束力。</w:t>
      </w:r>
    </w:p>
    <w:p w14:paraId="635D709A">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二、对供应商的资质要求</w:t>
      </w:r>
    </w:p>
    <w:p w14:paraId="4819DDD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b/>
          <w:color w:val="auto"/>
          <w:sz w:val="24"/>
          <w:szCs w:val="24"/>
          <w:highlight w:val="none"/>
        </w:rPr>
        <w:t>投标资质</w:t>
      </w:r>
    </w:p>
    <w:p w14:paraId="1B6636E0">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8.1</w:t>
      </w:r>
      <w:r>
        <w:rPr>
          <w:rFonts w:hint="eastAsia" w:asciiTheme="minorEastAsia" w:hAnsiTheme="minorEastAsia" w:eastAsiaTheme="minorEastAsia" w:cstheme="minorEastAsia"/>
          <w:b/>
          <w:color w:val="auto"/>
          <w:sz w:val="24"/>
          <w:szCs w:val="24"/>
          <w:highlight w:val="none"/>
        </w:rPr>
        <w:t>资格审查表</w:t>
      </w:r>
    </w:p>
    <w:tbl>
      <w:tblPr>
        <w:tblStyle w:val="30"/>
        <w:tblW w:w="9912" w:type="dxa"/>
        <w:jc w:val="center"/>
        <w:tblLayout w:type="fixed"/>
        <w:tblCellMar>
          <w:top w:w="0" w:type="dxa"/>
          <w:left w:w="0" w:type="dxa"/>
          <w:bottom w:w="0" w:type="dxa"/>
          <w:right w:w="0" w:type="dxa"/>
        </w:tblCellMar>
      </w:tblPr>
      <w:tblGrid>
        <w:gridCol w:w="722"/>
        <w:gridCol w:w="1966"/>
        <w:gridCol w:w="7224"/>
      </w:tblGrid>
      <w:tr w14:paraId="4F747467">
        <w:tblPrEx>
          <w:tblCellMar>
            <w:top w:w="0" w:type="dxa"/>
            <w:left w:w="0" w:type="dxa"/>
            <w:bottom w:w="0" w:type="dxa"/>
            <w:right w:w="0" w:type="dxa"/>
          </w:tblCellMar>
        </w:tblPrEx>
        <w:trPr>
          <w:trHeight w:val="547" w:hRule="atLeast"/>
          <w:tblHeader/>
          <w:jc w:val="center"/>
        </w:trPr>
        <w:tc>
          <w:tcPr>
            <w:tcW w:w="7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D0DADC">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929B91">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审查标准</w:t>
            </w:r>
          </w:p>
        </w:tc>
        <w:tc>
          <w:tcPr>
            <w:tcW w:w="7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7A3301">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rPr>
              <w:t>证明材料</w:t>
            </w:r>
          </w:p>
        </w:tc>
      </w:tr>
      <w:tr w14:paraId="357C5DF5">
        <w:tblPrEx>
          <w:tblCellMar>
            <w:top w:w="0" w:type="dxa"/>
            <w:left w:w="0" w:type="dxa"/>
            <w:bottom w:w="0" w:type="dxa"/>
            <w:right w:w="0" w:type="dxa"/>
          </w:tblCellMar>
        </w:tblPrEx>
        <w:trPr>
          <w:trHeight w:val="794" w:hRule="atLeast"/>
          <w:jc w:val="center"/>
        </w:trPr>
        <w:tc>
          <w:tcPr>
            <w:tcW w:w="7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7E09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1</w:t>
            </w: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CB2FC2">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具有独立承担民事责任的能力</w:t>
            </w:r>
          </w:p>
        </w:tc>
        <w:tc>
          <w:tcPr>
            <w:tcW w:w="7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F60288">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如供应商是企业（包括合伙企业），应提供在工商部门注册的有效“企业法人营业执照”或“营业执照”（三证或五证合一）；如供应商是事业单位，应提供有效的“事业单位法人证书”；如供应商是非企业专业服务机构的，应提供执业许可证等证明文件；如供应商是个体工商户，应提供有效的“个体工商户营业执照”；如供应商是自然人，应提供有效的自然人身份证明。</w:t>
            </w:r>
          </w:p>
        </w:tc>
      </w:tr>
      <w:tr w14:paraId="2D8A661B">
        <w:tblPrEx>
          <w:tblCellMar>
            <w:top w:w="0" w:type="dxa"/>
            <w:left w:w="0" w:type="dxa"/>
            <w:bottom w:w="0" w:type="dxa"/>
            <w:right w:w="0" w:type="dxa"/>
          </w:tblCellMar>
        </w:tblPrEx>
        <w:trPr>
          <w:trHeight w:val="90" w:hRule="atLeast"/>
          <w:jc w:val="center"/>
        </w:trPr>
        <w:tc>
          <w:tcPr>
            <w:tcW w:w="7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A719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2</w:t>
            </w: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8D8953">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具有良好的商业信誉和健全的财务会计制度</w:t>
            </w:r>
          </w:p>
        </w:tc>
        <w:tc>
          <w:tcPr>
            <w:tcW w:w="7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B54264">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供应商是法人的，法人单位成立一年以上的须提供投标截止日前上一年度（2023年度或2024年度）</w:t>
            </w:r>
            <w:r>
              <w:rPr>
                <w:rFonts w:hint="eastAsia" w:ascii="宋体" w:hAnsi="宋体" w:eastAsia="宋体" w:cs="宋体"/>
                <w:color w:val="auto"/>
                <w:sz w:val="24"/>
                <w:szCs w:val="24"/>
                <w:highlight w:val="none"/>
              </w:rPr>
              <w:t>经审计的财务审计报告复印件加盖公章（报告中须包括资产负债表、利润表、现金流量表等）或基本开户银行在投标截止日前三个月内开具的资信证明（银行存款证明无效）并附基本户开户许可证（或基本账户存款信息）；</w:t>
            </w:r>
          </w:p>
          <w:p w14:paraId="312B085B">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人单位成立一年以内的须提供成立当月至投标截止日前上个月的财务报表复印件加盖公章（须包括资产负债表、利润表、现金流量表等）或基本开户银行在投标截止日前三个月内开具的资信证明（银行存款证明无效）并附基本户开户许可证（或基本账户存款信息）；</w:t>
            </w:r>
          </w:p>
          <w:p w14:paraId="277B0636">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法人单位成立三个月以内的须提供基本开户银行开具的资信证明（银行存款证明无效）并附基本户开户许可证（或基本账户存款信息），或自行编写具有良好的商业信誉和健全的财务会计制度的承诺书；</w:t>
            </w:r>
          </w:p>
          <w:p w14:paraId="39072394">
            <w:pPr>
              <w:widowControl/>
              <w:adjustRightInd w:val="0"/>
              <w:snapToGrid w:val="0"/>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是其他组织或自然人的，须提供银行出具的资信证明复印件或自行编写具有良好的商业信誉和健全的财务会计制度的承诺书。</w:t>
            </w:r>
          </w:p>
        </w:tc>
      </w:tr>
      <w:tr w14:paraId="311C20E8">
        <w:tblPrEx>
          <w:tblCellMar>
            <w:top w:w="0" w:type="dxa"/>
            <w:left w:w="0" w:type="dxa"/>
            <w:bottom w:w="0" w:type="dxa"/>
            <w:right w:w="0" w:type="dxa"/>
          </w:tblCellMar>
        </w:tblPrEx>
        <w:trPr>
          <w:trHeight w:val="794" w:hRule="atLeast"/>
          <w:jc w:val="center"/>
        </w:trPr>
        <w:tc>
          <w:tcPr>
            <w:tcW w:w="722"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0CB1C3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3</w:t>
            </w: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8283F7">
            <w:pPr>
              <w:widowControl/>
              <w:adjustRightInd w:val="0"/>
              <w:snapToGrid w:val="0"/>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有依法缴纳税收和社会保障资金的良好记录</w:t>
            </w:r>
          </w:p>
        </w:tc>
        <w:tc>
          <w:tcPr>
            <w:tcW w:w="7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F79A41">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依法缴纳税收的证明材料：本项目投标截止时间前6个月内（至少提供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个月）缴纳税收的凭据（完税证明、缴款书、印花税票、银行代扣（代缴）转账凭证均可）；</w:t>
            </w:r>
          </w:p>
          <w:p w14:paraId="373C251F">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2、依法免税的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，须提供相应文件证明其依法免税。</w:t>
            </w:r>
          </w:p>
        </w:tc>
      </w:tr>
      <w:tr w14:paraId="5230FA61">
        <w:tblPrEx>
          <w:tblCellMar>
            <w:top w:w="0" w:type="dxa"/>
            <w:left w:w="0" w:type="dxa"/>
            <w:bottom w:w="0" w:type="dxa"/>
            <w:right w:w="0" w:type="dxa"/>
          </w:tblCellMar>
        </w:tblPrEx>
        <w:trPr>
          <w:trHeight w:val="3184" w:hRule="atLeast"/>
          <w:jc w:val="center"/>
        </w:trPr>
        <w:tc>
          <w:tcPr>
            <w:tcW w:w="722"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037D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 w:val="24"/>
                <w:szCs w:val="24"/>
                <w:highlight w:val="none"/>
                <w:vertAlign w:val="baseline"/>
                <w:lang w:val="en-US" w:eastAsia="zh-CN"/>
              </w:rPr>
            </w:pP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DAACE9">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tc>
        <w:tc>
          <w:tcPr>
            <w:tcW w:w="7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E4F90A">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依法缴纳社会保障资金的证明材料：本项目投标截止时间前6个月内（至少提供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个月）缴纳社会保险的凭据（专用收据或社会保险交纳清单）；</w:t>
            </w:r>
          </w:p>
          <w:p w14:paraId="26D7DA89">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为其他组织或自然人的，也需要按此项规定提供缴纳税收的凭据和交纳社会保险的凭据。</w:t>
            </w:r>
          </w:p>
          <w:p w14:paraId="5CC3B284">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、依法不需要缴纳社会保障资金的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，须提供相应文件证明其依法不需要缴纳社会保障资金。</w:t>
            </w:r>
          </w:p>
        </w:tc>
      </w:tr>
      <w:tr w14:paraId="73308727">
        <w:tblPrEx>
          <w:tblCellMar>
            <w:top w:w="0" w:type="dxa"/>
            <w:left w:w="0" w:type="dxa"/>
            <w:bottom w:w="0" w:type="dxa"/>
            <w:right w:w="0" w:type="dxa"/>
          </w:tblCellMar>
        </w:tblPrEx>
        <w:trPr>
          <w:trHeight w:val="794" w:hRule="atLeast"/>
          <w:jc w:val="center"/>
        </w:trPr>
        <w:tc>
          <w:tcPr>
            <w:tcW w:w="7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2951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vertAlign w:val="baseline"/>
                <w:lang w:val="en-US" w:eastAsia="zh-CN"/>
              </w:rPr>
              <w:t>4</w:t>
            </w: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247203">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具有履行合同所必需的设备和专业技术能力</w:t>
            </w:r>
          </w:p>
        </w:tc>
        <w:tc>
          <w:tcPr>
            <w:tcW w:w="7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AFA41F">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履行合同所必须的设备和专业技术能力承诺函</w:t>
            </w:r>
          </w:p>
        </w:tc>
      </w:tr>
      <w:tr w14:paraId="2BD5054F">
        <w:tblPrEx>
          <w:tblCellMar>
            <w:top w:w="0" w:type="dxa"/>
            <w:left w:w="0" w:type="dxa"/>
            <w:bottom w:w="0" w:type="dxa"/>
            <w:right w:w="0" w:type="dxa"/>
          </w:tblCellMar>
        </w:tblPrEx>
        <w:trPr>
          <w:trHeight w:val="90" w:hRule="atLeast"/>
          <w:jc w:val="center"/>
        </w:trPr>
        <w:tc>
          <w:tcPr>
            <w:tcW w:w="7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C5EB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5</w:t>
            </w: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626366">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参加政府采购活动前三年内，在经营活动中没有重大违法记录</w:t>
            </w:r>
          </w:p>
        </w:tc>
        <w:tc>
          <w:tcPr>
            <w:tcW w:w="7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5E00B1">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参加政府采购活动前三年内在经营活动中没有重大违法记录的书面声明函</w:t>
            </w:r>
          </w:p>
        </w:tc>
      </w:tr>
      <w:tr w14:paraId="58D1AFB0">
        <w:tblPrEx>
          <w:tblCellMar>
            <w:top w:w="0" w:type="dxa"/>
            <w:left w:w="0" w:type="dxa"/>
            <w:bottom w:w="0" w:type="dxa"/>
            <w:right w:w="0" w:type="dxa"/>
          </w:tblCellMar>
        </w:tblPrEx>
        <w:trPr>
          <w:trHeight w:val="418" w:hRule="atLeast"/>
          <w:jc w:val="center"/>
        </w:trPr>
        <w:tc>
          <w:tcPr>
            <w:tcW w:w="7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D2B6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vertAlign w:val="baseline"/>
                <w:lang w:val="en-US" w:eastAsia="zh-CN"/>
              </w:rPr>
              <w:t>6</w:t>
            </w: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03D1FF">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限制行为</w:t>
            </w:r>
          </w:p>
        </w:tc>
        <w:tc>
          <w:tcPr>
            <w:tcW w:w="7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224FA2">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，不得参加同一合同项下的政府采购活动。除单一来源采购项目外，为采购项目提供整体设计、规范编制或者项目管理、监理、检测等服务的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，不得再参加该采购项目的其他采购活动；</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提供相关承诺函并加盖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单位公章。</w:t>
            </w:r>
          </w:p>
        </w:tc>
      </w:tr>
      <w:tr w14:paraId="652B8E46">
        <w:tblPrEx>
          <w:tblCellMar>
            <w:top w:w="0" w:type="dxa"/>
            <w:left w:w="0" w:type="dxa"/>
            <w:bottom w:w="0" w:type="dxa"/>
            <w:right w:w="0" w:type="dxa"/>
          </w:tblCellMar>
        </w:tblPrEx>
        <w:trPr>
          <w:trHeight w:val="1017" w:hRule="atLeast"/>
          <w:jc w:val="center"/>
        </w:trPr>
        <w:tc>
          <w:tcPr>
            <w:tcW w:w="7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2BE6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w:t>
            </w: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FF4804">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应为中小企业</w:t>
            </w:r>
          </w:p>
        </w:tc>
        <w:tc>
          <w:tcPr>
            <w:tcW w:w="7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623717">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请根据要求单独上传《中小企业声明函》</w:t>
            </w:r>
            <w:r>
              <w:rPr>
                <w:rFonts w:hint="eastAsia" w:ascii="宋体" w:hAnsi="宋体" w:cs="宋体"/>
                <w:sz w:val="24"/>
                <w:szCs w:val="24"/>
                <w:highlight w:val="none"/>
                <w:lang w:eastAsia="zh-CN"/>
              </w:rPr>
              <w:t>（填写“小型”或“微型”）采购；</w:t>
            </w:r>
            <w:r>
              <w:rPr>
                <w:rFonts w:hint="eastAsia" w:ascii="宋体" w:hAnsi="宋体" w:eastAsia="宋体" w:cs="宋体"/>
                <w:color w:val="auto"/>
                <w:sz w:val="24"/>
                <w:szCs w:val="24"/>
                <w:highlight w:val="none"/>
              </w:rPr>
              <w:t>格式以</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要求为准。</w:t>
            </w:r>
          </w:p>
        </w:tc>
      </w:tr>
      <w:tr w14:paraId="7D86F1D4">
        <w:tblPrEx>
          <w:tblCellMar>
            <w:top w:w="0" w:type="dxa"/>
            <w:left w:w="0" w:type="dxa"/>
            <w:bottom w:w="0" w:type="dxa"/>
            <w:right w:w="0" w:type="dxa"/>
          </w:tblCellMar>
        </w:tblPrEx>
        <w:trPr>
          <w:trHeight w:val="794" w:hRule="atLeast"/>
          <w:jc w:val="center"/>
        </w:trPr>
        <w:tc>
          <w:tcPr>
            <w:tcW w:w="7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29AF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w:t>
            </w:r>
          </w:p>
        </w:tc>
        <w:tc>
          <w:tcPr>
            <w:tcW w:w="19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1E8870">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bCs/>
                <w:sz w:val="24"/>
                <w:szCs w:val="24"/>
                <w:highlight w:val="none"/>
                <w:lang w:val="en-US" w:eastAsia="zh-CN"/>
              </w:rPr>
              <w:t>投标</w:t>
            </w:r>
            <w:r>
              <w:rPr>
                <w:rFonts w:hint="eastAsia" w:ascii="宋体" w:hAnsi="宋体" w:cs="宋体"/>
                <w:bCs/>
                <w:sz w:val="24"/>
                <w:szCs w:val="24"/>
                <w:highlight w:val="none"/>
              </w:rPr>
              <w:t>保证金缴纳</w:t>
            </w:r>
          </w:p>
        </w:tc>
        <w:tc>
          <w:tcPr>
            <w:tcW w:w="7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E827F3">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以支票、汇票、本票、转账、电汇或者金融机构、担保机构出具的保函等非现金形式提交；（提供相关证明材料）</w:t>
            </w:r>
          </w:p>
        </w:tc>
      </w:tr>
    </w:tbl>
    <w:p w14:paraId="7A6D62D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8.2</w:t>
      </w:r>
      <w:r>
        <w:rPr>
          <w:rFonts w:hint="eastAsia" w:asciiTheme="minorEastAsia" w:hAnsiTheme="minorEastAsia" w:eastAsiaTheme="minorEastAsia" w:cstheme="minorEastAsia"/>
          <w:color w:val="auto"/>
          <w:sz w:val="24"/>
          <w:szCs w:val="24"/>
          <w:highlight w:val="none"/>
        </w:rPr>
        <w:t>所有</w:t>
      </w:r>
      <w:r>
        <w:rPr>
          <w:rFonts w:hint="eastAsia" w:asciiTheme="minorEastAsia" w:hAnsiTheme="minorEastAsia" w:eastAsiaTheme="minorEastAsia" w:cstheme="minorEastAsia"/>
          <w:color w:val="auto"/>
          <w:sz w:val="24"/>
          <w:szCs w:val="24"/>
          <w:highlight w:val="none"/>
          <w:lang w:eastAsia="zh-CN"/>
        </w:rPr>
        <w:t>资格（审查）证明文件</w:t>
      </w:r>
      <w:r>
        <w:rPr>
          <w:rFonts w:hint="eastAsia" w:asciiTheme="minorEastAsia" w:hAnsiTheme="minorEastAsia" w:eastAsiaTheme="minorEastAsia" w:cstheme="minorEastAsia"/>
          <w:color w:val="auto"/>
          <w:sz w:val="24"/>
          <w:szCs w:val="24"/>
          <w:highlight w:val="none"/>
        </w:rPr>
        <w:t>必须满足</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的要求，否则将视为无效标。</w:t>
      </w:r>
    </w:p>
    <w:p w14:paraId="783CCFE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8.3</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在投标中违反国家有关法律法规的强制性规定的，其投标按无效标处理。</w:t>
      </w:r>
    </w:p>
    <w:p w14:paraId="205624C0">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三、投标文件</w:t>
      </w:r>
      <w:r>
        <w:rPr>
          <w:rFonts w:hint="eastAsia" w:asciiTheme="minorEastAsia" w:hAnsiTheme="minorEastAsia" w:eastAsiaTheme="minorEastAsia" w:cstheme="minorEastAsia"/>
          <w:b/>
          <w:bCs/>
          <w:color w:val="auto"/>
          <w:sz w:val="24"/>
          <w:szCs w:val="24"/>
          <w:highlight w:val="none"/>
        </w:rPr>
        <w:t>的编写</w:t>
      </w:r>
    </w:p>
    <w:p w14:paraId="30B7D38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9、投标文件编写</w:t>
      </w:r>
      <w:r>
        <w:rPr>
          <w:rFonts w:hint="eastAsia" w:asciiTheme="minorEastAsia" w:hAnsiTheme="minorEastAsia" w:eastAsiaTheme="minorEastAsia" w:cstheme="minorEastAsia"/>
          <w:b/>
          <w:bCs/>
          <w:color w:val="auto"/>
          <w:sz w:val="24"/>
          <w:szCs w:val="24"/>
          <w:highlight w:val="none"/>
        </w:rPr>
        <w:t>要求</w:t>
      </w:r>
    </w:p>
    <w:p w14:paraId="4DEA3CC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应仔细阅读</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，了解</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的要求提供</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，并保证所提供的全部资料的真实性，以确保其投标对</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做出实质性的响应，否则，其投标可能被拒绝。</w:t>
      </w:r>
    </w:p>
    <w:p w14:paraId="27D5EA6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语言和度量单位</w:t>
      </w:r>
      <w:r>
        <w:rPr>
          <w:rFonts w:hint="eastAsia" w:asciiTheme="minorEastAsia" w:hAnsiTheme="minorEastAsia" w:eastAsiaTheme="minorEastAsia" w:cstheme="minorEastAsia"/>
          <w:b/>
          <w:color w:val="auto"/>
          <w:sz w:val="24"/>
          <w:szCs w:val="24"/>
          <w:highlight w:val="none"/>
        </w:rPr>
        <w:tab/>
      </w:r>
    </w:p>
    <w:p w14:paraId="08F71F3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以及</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就有关招标活动的所有来往函电和文件均应使用中文。如果</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或与投标有关的其它文件、信件及来往函电以其他语言书写，</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应将其译成中文。</w:t>
      </w:r>
    </w:p>
    <w:p w14:paraId="0715673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10.2</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中所使用的计量单位除</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中有特殊规定外，一律使用法定计量单位。</w:t>
      </w:r>
    </w:p>
    <w:p w14:paraId="2D2DD2D8">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的组成</w:t>
      </w:r>
    </w:p>
    <w:p w14:paraId="4CEC147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应按下列顺序排列</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p>
    <w:p w14:paraId="6D3CF71C">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一、</w:t>
      </w:r>
      <w:r>
        <w:rPr>
          <w:rFonts w:hint="eastAsia" w:ascii="宋体" w:hAnsi="宋体" w:cs="宋体"/>
          <w:b/>
          <w:bCs/>
          <w:color w:val="auto"/>
          <w:sz w:val="24"/>
          <w:szCs w:val="24"/>
          <w:highlight w:val="none"/>
          <w:shd w:val="clear" w:color="auto" w:fill="auto"/>
          <w:lang w:val="en-US" w:eastAsia="zh-CN"/>
        </w:rPr>
        <w:t>资格（审查）证明文件</w:t>
      </w:r>
    </w:p>
    <w:p w14:paraId="71241CE0">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1、具有独立承担民事责任的能力</w:t>
      </w:r>
    </w:p>
    <w:p w14:paraId="27765717">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rPr>
        <w:t>良好的商业信誉和健全的财务会计制度</w:t>
      </w:r>
    </w:p>
    <w:p w14:paraId="3C25FFF8">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rPr>
        <w:t>、依法缴纳税收和社会保障资金的良好记录</w:t>
      </w:r>
    </w:p>
    <w:p w14:paraId="66B43D72">
      <w:p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rPr>
        <w:t>、履行合同所必需的设备和专业技术能力的承诺函</w:t>
      </w:r>
    </w:p>
    <w:p w14:paraId="50150D99">
      <w:pPr>
        <w:spacing w:line="46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、参加政府采购活动前3年内，在经营活动中没有重大违法记录的书面声明函</w:t>
      </w:r>
    </w:p>
    <w:p w14:paraId="329D2B6A">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cs="宋体"/>
          <w:color w:val="auto"/>
          <w:sz w:val="24"/>
          <w:szCs w:val="24"/>
          <w:highlight w:val="none"/>
          <w:shd w:val="clear" w:color="auto" w:fill="auto"/>
          <w:lang w:val="en-US" w:eastAsia="zh-CN"/>
        </w:rPr>
        <w:t>限制行为承诺书</w:t>
      </w:r>
    </w:p>
    <w:p w14:paraId="4980C957">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7、中小企业声明函</w:t>
      </w:r>
    </w:p>
    <w:p w14:paraId="7973BE0B">
      <w:pPr>
        <w:spacing w:line="460" w:lineRule="exact"/>
        <w:ind w:firstLine="480" w:firstLineChars="200"/>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8、投标保证金</w:t>
      </w:r>
    </w:p>
    <w:p w14:paraId="7B79CD7B">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二、报价文件</w:t>
      </w:r>
    </w:p>
    <w:p w14:paraId="151E8BA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b w:val="0"/>
          <w:bCs w:val="0"/>
          <w:color w:val="auto"/>
          <w:sz w:val="24"/>
          <w:szCs w:val="24"/>
          <w:highlight w:val="none"/>
          <w:shd w:val="clear" w:color="auto" w:fill="auto"/>
          <w:lang w:val="en-US" w:eastAsia="zh-CN"/>
        </w:rPr>
        <w:t>1.1</w:t>
      </w:r>
      <w:r>
        <w:rPr>
          <w:rFonts w:hint="eastAsia" w:ascii="宋体" w:hAnsi="宋体" w:cs="宋体"/>
          <w:color w:val="auto"/>
          <w:sz w:val="24"/>
          <w:szCs w:val="24"/>
          <w:highlight w:val="none"/>
          <w:shd w:val="clear" w:color="auto" w:fill="auto"/>
        </w:rPr>
        <w:t>报价一览表</w:t>
      </w:r>
    </w:p>
    <w:p w14:paraId="626C86E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1.2</w:t>
      </w:r>
      <w:r>
        <w:rPr>
          <w:rFonts w:hint="eastAsia" w:ascii="宋体" w:hAnsi="宋体" w:cs="宋体"/>
          <w:color w:val="auto"/>
          <w:sz w:val="24"/>
          <w:szCs w:val="24"/>
          <w:highlight w:val="none"/>
          <w:shd w:val="clear" w:color="auto" w:fill="auto"/>
          <w:lang w:val="en-US" w:eastAsia="zh-CN"/>
        </w:rPr>
        <w:t>报价明细表</w:t>
      </w:r>
    </w:p>
    <w:p w14:paraId="7980CEB1">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三、商务、技术文件</w:t>
      </w:r>
    </w:p>
    <w:p w14:paraId="6BC8912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1、投标函</w:t>
      </w:r>
    </w:p>
    <w:p w14:paraId="54502CB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2、法定代表人（或非法人组织负责人）身份证明书</w:t>
      </w:r>
    </w:p>
    <w:p w14:paraId="3B7EC51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3、法定代表人（或非法人组织负责人）授权委托书</w:t>
      </w:r>
    </w:p>
    <w:p w14:paraId="7DD1C75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4、反商业贿赂承诺书</w:t>
      </w:r>
    </w:p>
    <w:p w14:paraId="7D0E89E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5、供应商参与政府采购活动（招投标活动）无异议承诺书</w:t>
      </w:r>
    </w:p>
    <w:p w14:paraId="3886690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6、不参与围标串标承诺书</w:t>
      </w:r>
    </w:p>
    <w:p w14:paraId="021981F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7、保密承诺书</w:t>
      </w:r>
    </w:p>
    <w:p w14:paraId="1CB1449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8、商务条款偏离表</w:t>
      </w:r>
    </w:p>
    <w:p w14:paraId="7EF82BC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9、供应商近三年（2022年1月1日至今）业绩案例一览表</w:t>
      </w:r>
    </w:p>
    <w:p w14:paraId="6CAA9BB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10、拟派项目团队人员</w:t>
      </w:r>
    </w:p>
    <w:p w14:paraId="61E7C09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11、实施方案</w:t>
      </w:r>
    </w:p>
    <w:p w14:paraId="54590DF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12、培训方案</w:t>
      </w:r>
    </w:p>
    <w:p w14:paraId="0B0A5C7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13、后勤保障方案</w:t>
      </w:r>
    </w:p>
    <w:p w14:paraId="4F8AF63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14、视频制作方案</w:t>
      </w:r>
    </w:p>
    <w:p w14:paraId="0F38DEC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15、物料保障服务方案</w:t>
      </w:r>
    </w:p>
    <w:p w14:paraId="20C589CA">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四</w:t>
      </w:r>
      <w:r>
        <w:rPr>
          <w:rFonts w:hint="eastAsia" w:ascii="宋体" w:hAnsi="宋体" w:eastAsia="宋体" w:cs="宋体"/>
          <w:b/>
          <w:bCs/>
          <w:color w:val="auto"/>
          <w:sz w:val="24"/>
          <w:szCs w:val="24"/>
          <w:highlight w:val="none"/>
          <w:shd w:val="clear" w:color="auto" w:fill="auto"/>
          <w:lang w:val="en-US" w:eastAsia="zh-CN"/>
        </w:rPr>
        <w:t>、其他文件</w:t>
      </w:r>
    </w:p>
    <w:p w14:paraId="1B1D722A">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投标文件</w:t>
      </w:r>
      <w:r>
        <w:rPr>
          <w:rFonts w:hint="eastAsia" w:ascii="宋体" w:hAnsi="宋体" w:eastAsia="宋体" w:cs="宋体"/>
          <w:color w:val="auto"/>
          <w:sz w:val="24"/>
          <w:szCs w:val="24"/>
          <w:highlight w:val="none"/>
          <w:shd w:val="clear" w:color="auto" w:fill="auto"/>
          <w:lang w:val="en-US" w:eastAsia="zh-CN"/>
        </w:rPr>
        <w:t>的内容包括但不仅限于上述内容，如有不足请自行补充。</w:t>
      </w:r>
    </w:p>
    <w:p w14:paraId="0B9E5090">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说明：未按要求提供者在评标打分时涉及到的项目不得分。</w:t>
      </w:r>
    </w:p>
    <w:p w14:paraId="484AAB8F">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12、</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格式</w:t>
      </w:r>
    </w:p>
    <w:p w14:paraId="2C42561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的范本格式中提供的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格式认真填写</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报价一览表</w:t>
      </w:r>
      <w:r>
        <w:rPr>
          <w:rFonts w:hint="eastAsia" w:asciiTheme="minorEastAsia" w:hAnsiTheme="minorEastAsia" w:eastAsiaTheme="minorEastAsia" w:cstheme="minorEastAsia"/>
          <w:color w:val="auto"/>
          <w:sz w:val="24"/>
          <w:szCs w:val="24"/>
          <w:highlight w:val="none"/>
        </w:rPr>
        <w:t>。如</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中提供的各类表格样式不适，</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可另行设计表格形式，力求清楚、准确。</w:t>
      </w:r>
    </w:p>
    <w:p w14:paraId="08C52919">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投标报价的货币单位</w:t>
      </w:r>
    </w:p>
    <w:p w14:paraId="10461FD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13.1</w:t>
      </w:r>
      <w:r>
        <w:rPr>
          <w:rFonts w:hint="eastAsia" w:asciiTheme="minorEastAsia" w:hAnsiTheme="minorEastAsia" w:eastAsiaTheme="minorEastAsia" w:cstheme="minorEastAsia"/>
          <w:color w:val="auto"/>
          <w:sz w:val="24"/>
          <w:szCs w:val="24"/>
          <w:highlight w:val="none"/>
        </w:rPr>
        <w:t>投标报价单位为</w:t>
      </w:r>
      <w:r>
        <w:rPr>
          <w:rFonts w:hint="eastAsia" w:asciiTheme="minorEastAsia" w:hAnsiTheme="minorEastAsia" w:eastAsiaTheme="minorEastAsia" w:cstheme="minorEastAsia"/>
          <w:color w:val="auto"/>
          <w:sz w:val="24"/>
          <w:szCs w:val="24"/>
          <w:highlight w:val="none"/>
          <w:lang w:val="en-US" w:eastAsia="zh-CN"/>
        </w:rPr>
        <w:t>元</w:t>
      </w:r>
      <w:r>
        <w:rPr>
          <w:rFonts w:hint="eastAsia" w:asciiTheme="minorEastAsia" w:hAnsiTheme="minorEastAsia" w:eastAsiaTheme="minorEastAsia" w:cstheme="minorEastAsia"/>
          <w:b w:val="0"/>
          <w:bCs w:val="0"/>
          <w:color w:val="auto"/>
          <w:sz w:val="24"/>
          <w:szCs w:val="24"/>
          <w:highlight w:val="none"/>
        </w:rPr>
        <w:t>。</w:t>
      </w:r>
    </w:p>
    <w:p w14:paraId="05A02FF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13.2</w:t>
      </w:r>
      <w:r>
        <w:rPr>
          <w:rFonts w:hint="eastAsia" w:asciiTheme="minorEastAsia" w:hAnsiTheme="minorEastAsia" w:eastAsiaTheme="minorEastAsia" w:cstheme="minorEastAsia"/>
          <w:color w:val="auto"/>
          <w:sz w:val="24"/>
          <w:szCs w:val="24"/>
          <w:highlight w:val="none"/>
        </w:rPr>
        <w:t>投标报价为最终报价，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不得以任何理由要求再追加任何费用。同时，</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所报价格在合同实施期间不因市场变化因素而变动。</w:t>
      </w:r>
    </w:p>
    <w:p w14:paraId="29983E1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13.3</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中的报价只允许一个最终报价，</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不接受任何有选择性的投标报价。</w:t>
      </w:r>
    </w:p>
    <w:p w14:paraId="0701EE41">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14、</w:t>
      </w:r>
      <w:r>
        <w:rPr>
          <w:rFonts w:hint="eastAsia" w:asciiTheme="minorEastAsia" w:hAnsiTheme="minorEastAsia" w:eastAsiaTheme="minorEastAsia" w:cstheme="minorEastAsia"/>
          <w:b/>
          <w:color w:val="auto"/>
          <w:sz w:val="24"/>
          <w:szCs w:val="24"/>
          <w:highlight w:val="none"/>
        </w:rPr>
        <w:t>服务计划</w:t>
      </w:r>
    </w:p>
    <w:p w14:paraId="5091810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可以针对本次招标项目的实际需求拟定完善的服务计划。</w:t>
      </w:r>
    </w:p>
    <w:p w14:paraId="1436C4D3">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投标有效期</w:t>
      </w:r>
    </w:p>
    <w:p w14:paraId="3F92B67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15.1</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从开标之日</w:t>
      </w:r>
      <w:r>
        <w:rPr>
          <w:rFonts w:hint="eastAsia" w:asciiTheme="minorEastAsia" w:hAnsiTheme="minorEastAsia" w:eastAsiaTheme="minorEastAsia" w:cstheme="minorEastAsia"/>
          <w:color w:val="auto"/>
          <w:sz w:val="24"/>
          <w:szCs w:val="24"/>
          <w:highlight w:val="none"/>
          <w:lang w:eastAsia="zh-CN"/>
        </w:rPr>
        <w:t>起</w:t>
      </w:r>
      <w:r>
        <w:rPr>
          <w:rFonts w:hint="eastAsia" w:asciiTheme="minorEastAsia" w:hAnsiTheme="minorEastAsia" w:eastAsiaTheme="minorEastAsia" w:cstheme="minorEastAsia"/>
          <w:color w:val="auto"/>
          <w:sz w:val="24"/>
          <w:szCs w:val="24"/>
          <w:highlight w:val="none"/>
        </w:rPr>
        <w:t>，投标有效期为</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u w:val="single"/>
        </w:rPr>
        <w:t>0</w:t>
      </w:r>
      <w:r>
        <w:rPr>
          <w:rFonts w:hint="eastAsia" w:asciiTheme="minorEastAsia" w:hAnsiTheme="minorEastAsia" w:eastAsiaTheme="minorEastAsia" w:cstheme="minorEastAsia"/>
          <w:color w:val="auto"/>
          <w:sz w:val="24"/>
          <w:szCs w:val="24"/>
          <w:highlight w:val="none"/>
        </w:rPr>
        <w:t>日历日（投标截止时间后</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日历日</w:t>
      </w:r>
      <w:r>
        <w:rPr>
          <w:rFonts w:hint="eastAsia" w:asciiTheme="minorEastAsia" w:hAnsiTheme="minorEastAsia" w:eastAsiaTheme="minorEastAsia" w:cstheme="minorEastAsia"/>
          <w:color w:val="auto"/>
          <w:sz w:val="24"/>
          <w:szCs w:val="24"/>
          <w:highlight w:val="none"/>
        </w:rPr>
        <w:t>）。</w:t>
      </w:r>
    </w:p>
    <w:p w14:paraId="429BBDA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15.2</w:t>
      </w:r>
      <w:r>
        <w:rPr>
          <w:rFonts w:hint="eastAsia" w:asciiTheme="minorEastAsia" w:hAnsiTheme="minorEastAsia" w:eastAsiaTheme="minorEastAsia" w:cstheme="minorEastAsia"/>
          <w:color w:val="auto"/>
          <w:sz w:val="24"/>
          <w:szCs w:val="24"/>
          <w:highlight w:val="none"/>
        </w:rPr>
        <w:t>在特殊情况下，</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可与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协商延长</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的有效期。</w:t>
      </w:r>
    </w:p>
    <w:p w14:paraId="523C7297">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16、</w:t>
      </w:r>
      <w:r>
        <w:rPr>
          <w:rFonts w:hint="eastAsia" w:asciiTheme="minorEastAsia" w:hAnsiTheme="minorEastAsia" w:eastAsiaTheme="minorEastAsia" w:cstheme="minorEastAsia"/>
          <w:b/>
          <w:color w:val="auto"/>
          <w:sz w:val="24"/>
          <w:szCs w:val="24"/>
          <w:highlight w:val="none"/>
        </w:rPr>
        <w:t>投标保证金</w:t>
      </w:r>
    </w:p>
    <w:p w14:paraId="28E82B8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16.1</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因</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的违规行为而受到损害时将不予退还</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的投标保证金，将其作为所受损害的补偿。</w:t>
      </w:r>
    </w:p>
    <w:p w14:paraId="5469CF3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16.2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w:t>
      </w:r>
      <w:r>
        <w:rPr>
          <w:rFonts w:hint="eastAsia" w:asciiTheme="minorEastAsia" w:hAnsiTheme="minorEastAsia" w:eastAsiaTheme="minorEastAsia" w:cstheme="minorEastAsia"/>
          <w:color w:val="auto"/>
          <w:sz w:val="24"/>
          <w:szCs w:val="24"/>
          <w:highlight w:val="none"/>
          <w:lang w:eastAsia="zh-CN"/>
        </w:rPr>
        <w:t>根据供应商须知前附表第</w:t>
      </w:r>
      <w:r>
        <w:rPr>
          <w:rFonts w:hint="eastAsia" w:asciiTheme="minorEastAsia" w:hAnsiTheme="minorEastAsia" w:eastAsiaTheme="minorEastAsia" w:cstheme="minorEastAsia"/>
          <w:color w:val="auto"/>
          <w:sz w:val="24"/>
          <w:szCs w:val="24"/>
          <w:highlight w:val="none"/>
          <w:u w:val="single"/>
          <w:lang w:val="en-US" w:eastAsia="zh-CN"/>
        </w:rPr>
        <w:t>12</w:t>
      </w:r>
      <w:r>
        <w:rPr>
          <w:rFonts w:hint="eastAsia" w:asciiTheme="minorEastAsia" w:hAnsiTheme="minorEastAsia" w:eastAsiaTheme="minorEastAsia" w:cstheme="minorEastAsia"/>
          <w:color w:val="auto"/>
          <w:sz w:val="24"/>
          <w:szCs w:val="24"/>
          <w:highlight w:val="none"/>
          <w:lang w:val="en-US" w:eastAsia="zh-CN"/>
        </w:rPr>
        <w:t>条</w:t>
      </w:r>
      <w:r>
        <w:rPr>
          <w:rFonts w:hint="eastAsia" w:asciiTheme="minorEastAsia" w:hAnsiTheme="minorEastAsia" w:eastAsiaTheme="minorEastAsia" w:cstheme="minorEastAsia"/>
          <w:color w:val="auto"/>
          <w:sz w:val="24"/>
          <w:szCs w:val="24"/>
          <w:highlight w:val="none"/>
          <w:lang w:eastAsia="zh-CN"/>
        </w:rPr>
        <w:t>规定的金额与形式</w:t>
      </w:r>
      <w:r>
        <w:rPr>
          <w:rFonts w:hint="eastAsia" w:asciiTheme="minorEastAsia" w:hAnsiTheme="minorEastAsia" w:eastAsiaTheme="minorEastAsia" w:cstheme="minorEastAsia"/>
          <w:color w:val="auto"/>
          <w:sz w:val="24"/>
          <w:szCs w:val="24"/>
          <w:highlight w:val="none"/>
        </w:rPr>
        <w:t>提交投标保证金</w:t>
      </w:r>
      <w:r>
        <w:rPr>
          <w:rFonts w:hint="eastAsia" w:asciiTheme="minorEastAsia" w:hAnsiTheme="minorEastAsia" w:eastAsiaTheme="minorEastAsia" w:cstheme="minorEastAsia"/>
          <w:color w:val="auto"/>
          <w:sz w:val="24"/>
          <w:szCs w:val="24"/>
          <w:highlight w:val="none"/>
          <w:lang w:eastAsia="zh-CN"/>
        </w:rPr>
        <w:t>。</w:t>
      </w:r>
    </w:p>
    <w:p w14:paraId="7A694E2E">
      <w:pPr>
        <w:pStyle w:val="19"/>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16.3</w:t>
      </w:r>
      <w:r>
        <w:rPr>
          <w:rFonts w:hint="eastAsia" w:asciiTheme="minorEastAsia" w:hAnsiTheme="minorEastAsia" w:eastAsiaTheme="minorEastAsia" w:cstheme="minorEastAsia"/>
          <w:color w:val="auto"/>
          <w:sz w:val="24"/>
          <w:szCs w:val="24"/>
          <w:highlight w:val="none"/>
        </w:rPr>
        <w:t>未中标的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的投标保证金，将在</w:t>
      </w:r>
      <w:r>
        <w:rPr>
          <w:rFonts w:hint="eastAsia" w:asciiTheme="minorEastAsia" w:hAnsiTheme="minorEastAsia" w:eastAsiaTheme="minorEastAsia" w:cstheme="minorEastAsia"/>
          <w:color w:val="auto"/>
          <w:sz w:val="24"/>
          <w:szCs w:val="24"/>
          <w:highlight w:val="none"/>
          <w:lang w:eastAsia="zh-CN"/>
        </w:rPr>
        <w:t>中标（成交）</w:t>
      </w:r>
      <w:r>
        <w:rPr>
          <w:rFonts w:hint="eastAsia" w:asciiTheme="minorEastAsia" w:hAnsiTheme="minorEastAsia" w:eastAsiaTheme="minorEastAsia" w:cstheme="minorEastAsia"/>
          <w:color w:val="auto"/>
          <w:sz w:val="24"/>
          <w:szCs w:val="24"/>
          <w:highlight w:val="none"/>
        </w:rPr>
        <w:t>通知书发出后五个工作日内无息退还。</w:t>
      </w:r>
    </w:p>
    <w:p w14:paraId="65E2422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16.4</w:t>
      </w:r>
      <w:r>
        <w:rPr>
          <w:rFonts w:hint="eastAsia" w:asciiTheme="minorEastAsia" w:hAnsiTheme="minorEastAsia" w:eastAsiaTheme="minorEastAsia" w:cstheme="minorEastAsia"/>
          <w:color w:val="auto"/>
          <w:sz w:val="24"/>
          <w:szCs w:val="24"/>
          <w:highlight w:val="none"/>
        </w:rPr>
        <w:t>中标方的投标保证金，将在领取</w:t>
      </w:r>
      <w:r>
        <w:rPr>
          <w:rFonts w:hint="eastAsia" w:asciiTheme="minorEastAsia" w:hAnsiTheme="minorEastAsia" w:eastAsiaTheme="minorEastAsia" w:cstheme="minorEastAsia"/>
          <w:color w:val="auto"/>
          <w:sz w:val="24"/>
          <w:szCs w:val="24"/>
          <w:highlight w:val="none"/>
          <w:lang w:eastAsia="zh-CN"/>
        </w:rPr>
        <w:t>中标（成交）</w:t>
      </w:r>
      <w:r>
        <w:rPr>
          <w:rFonts w:hint="eastAsia" w:asciiTheme="minorEastAsia" w:hAnsiTheme="minorEastAsia" w:eastAsiaTheme="minorEastAsia" w:cstheme="minorEastAsia"/>
          <w:color w:val="auto"/>
          <w:sz w:val="24"/>
          <w:szCs w:val="24"/>
          <w:highlight w:val="none"/>
        </w:rPr>
        <w:t>通知书，签订合同后无息退还。</w:t>
      </w:r>
    </w:p>
    <w:p w14:paraId="0A869C3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16.5</w:t>
      </w:r>
      <w:r>
        <w:rPr>
          <w:rFonts w:hint="eastAsia" w:asciiTheme="minorEastAsia" w:hAnsiTheme="minorEastAsia" w:eastAsiaTheme="minorEastAsia" w:cstheme="minorEastAsia"/>
          <w:color w:val="auto"/>
          <w:sz w:val="24"/>
          <w:szCs w:val="24"/>
          <w:highlight w:val="none"/>
        </w:rPr>
        <w:t>未按规定提交投标保证金的投标，将被视为投标无效。</w:t>
      </w:r>
    </w:p>
    <w:p w14:paraId="7F76AE6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16.6</w:t>
      </w:r>
      <w:r>
        <w:rPr>
          <w:rFonts w:hint="eastAsia" w:asciiTheme="minorEastAsia" w:hAnsiTheme="minorEastAsia" w:eastAsiaTheme="minorEastAsia" w:cstheme="minorEastAsia"/>
          <w:color w:val="auto"/>
          <w:sz w:val="24"/>
          <w:szCs w:val="24"/>
          <w:highlight w:val="none"/>
        </w:rPr>
        <w:t>下列任何情况发生时，</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保证金将不予退还，转为违约金：</w:t>
      </w:r>
    </w:p>
    <w:p w14:paraId="109FB93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在提交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截止时间后撤回</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w:t>
      </w:r>
    </w:p>
    <w:p w14:paraId="79E10DE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中提供虚假材料的；</w:t>
      </w:r>
    </w:p>
    <w:p w14:paraId="4E62F4B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（3）除因不可抗力或</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认可的情形以外，</w:t>
      </w:r>
      <w:r>
        <w:rPr>
          <w:rFonts w:hint="eastAsia" w:asciiTheme="minorEastAsia" w:hAnsiTheme="minorEastAsia" w:eastAsiaTheme="minorEastAsia" w:cstheme="minorEastAsia"/>
          <w:color w:val="auto"/>
          <w:sz w:val="24"/>
          <w:szCs w:val="24"/>
          <w:highlight w:val="none"/>
          <w:lang w:eastAsia="zh-CN"/>
        </w:rPr>
        <w:t>中标（成交）供应商</w:t>
      </w:r>
      <w:r>
        <w:rPr>
          <w:rFonts w:hint="eastAsia" w:asciiTheme="minorEastAsia" w:hAnsiTheme="minorEastAsia" w:eastAsiaTheme="minorEastAsia" w:cstheme="minorEastAsia"/>
          <w:color w:val="auto"/>
          <w:sz w:val="24"/>
          <w:szCs w:val="24"/>
          <w:highlight w:val="none"/>
        </w:rPr>
        <w:t>不与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签订合同的；</w:t>
      </w:r>
    </w:p>
    <w:p w14:paraId="7A6205F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、其他</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或者</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恶意串通的；</w:t>
      </w:r>
    </w:p>
    <w:p w14:paraId="77ED186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规定的其他情形；</w:t>
      </w:r>
    </w:p>
    <w:p w14:paraId="2844DC6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（6）打架斗殴，扰乱开标现场正常秩序；</w:t>
      </w:r>
    </w:p>
    <w:p w14:paraId="20B9622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（7）本</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中或《政府采购货物和服务招标投标管理办法》第七十五条规定的其他不予退还投标保证金的情形。</w:t>
      </w:r>
    </w:p>
    <w:p w14:paraId="2C22B82D">
      <w:pPr>
        <w:pStyle w:val="18"/>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bookmarkStart w:id="26" w:name="_Toc15539"/>
      <w:bookmarkStart w:id="27" w:name="_Toc7335"/>
      <w:r>
        <w:rPr>
          <w:rFonts w:hint="eastAsia" w:asciiTheme="minorEastAsia" w:hAnsiTheme="minorEastAsia" w:eastAsiaTheme="minorEastAsia" w:cstheme="minorEastAsia"/>
          <w:color w:val="auto"/>
          <w:sz w:val="24"/>
          <w:szCs w:val="24"/>
          <w:highlight w:val="none"/>
        </w:rPr>
        <w:t>上述不予退还投标保证金的情况并给</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造成损失的，还要承担赔偿责任。</w:t>
      </w:r>
      <w:bookmarkEnd w:id="26"/>
      <w:bookmarkEnd w:id="27"/>
    </w:p>
    <w:p w14:paraId="3D2EAA5A">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的制作、上传及递交要求</w:t>
      </w:r>
    </w:p>
    <w:p w14:paraId="455F2241">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的制作要求</w:t>
      </w:r>
    </w:p>
    <w:p w14:paraId="184C858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应按照</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组成内容及项目招标需求和新疆政府采购云平台要求制作</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，不按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和新疆政府采购云平台要求制作</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的将视情况处理(拒收等)，由此产生的责任由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57538F3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部分：</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应根据“政采云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项目采购-电子招投标操作指南”及本</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规定的格式和顺序编制电子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并进行关联定位。本文件《第六章</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格式》中有提供格式的，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应按照格式进行编制(格式中要求提供相关证明材料的还需后附相关证明材料)，并按格式要求在指定位置根据要求进行签章，否则视为未提供；本文件《第六章</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格式》未提供格式的，请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自行拟定格式，并加盖单位公章，否则视为未提供。</w:t>
      </w:r>
    </w:p>
    <w:p w14:paraId="6F52700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备份电子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：通过“政采云”平台电子投标工具制作</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所产生的备份文件。</w:t>
      </w:r>
    </w:p>
    <w:p w14:paraId="6CF7F0F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应对所提供的全部资料的真实性、有效性承担法律责任，电子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中所须加盖公章部分均采用CA签章。</w:t>
      </w:r>
    </w:p>
    <w:p w14:paraId="49953EE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以及</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与采购组织机构就有关投标事宜的所有来往函电，均应以中文汉语书写。除签字、盖章、专用名称等特殊情形外，以中文汉语以外的文字表述的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视同未提供。</w:t>
      </w:r>
    </w:p>
    <w:p w14:paraId="45F3F57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(4)投标计量单位，</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已有明确规定的，使用</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规定的计量单位；</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没有规定的，应采用中华人民共和国法定计量单位(货币单位：人民币元)。</w:t>
      </w:r>
    </w:p>
    <w:p w14:paraId="2ECC030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(5)若</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的要求提供资格审查材料，其风险由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3BFE2D4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(6)与本次投标无关的内容请不要制作在内，确保</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有针对性、简洁明了</w:t>
      </w:r>
      <w:r>
        <w:rPr>
          <w:rFonts w:hint="eastAsia" w:asciiTheme="minorEastAsia" w:hAnsiTheme="minorEastAsia" w:eastAsiaTheme="minorEastAsia" w:cstheme="minorEastAsia"/>
          <w:color w:val="auto"/>
          <w:sz w:val="24"/>
          <w:szCs w:val="24"/>
          <w:highlight w:val="none"/>
          <w:lang w:eastAsia="zh-CN"/>
        </w:rPr>
        <w:t>。</w:t>
      </w:r>
    </w:p>
    <w:p w14:paraId="12CC3947">
      <w:pPr>
        <w:keepNext w:val="0"/>
        <w:keepLines w:val="0"/>
        <w:pageBreakBefore w:val="0"/>
        <w:widowControl/>
        <w:kinsoku w:val="0"/>
        <w:wordWrap/>
        <w:overflowPunct/>
        <w:topLinePunct w:val="0"/>
        <w:autoSpaceDE w:val="0"/>
        <w:autoSpaceDN w:val="0"/>
        <w:bidi w:val="0"/>
        <w:adjustRightInd w:val="0"/>
        <w:snapToGrid w:val="0"/>
        <w:spacing w:before="165" w:line="360" w:lineRule="auto"/>
        <w:ind w:left="423"/>
        <w:textAlignment w:val="baseline"/>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17.2</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的上传</w:t>
      </w:r>
    </w:p>
    <w:p w14:paraId="3FCFE343">
      <w:pPr>
        <w:keepNext w:val="0"/>
        <w:keepLines w:val="0"/>
        <w:pageBreakBefore w:val="0"/>
        <w:widowControl/>
        <w:kinsoku w:val="0"/>
        <w:wordWrap/>
        <w:overflowPunct/>
        <w:topLinePunct w:val="0"/>
        <w:autoSpaceDE w:val="0"/>
        <w:autoSpaceDN w:val="0"/>
        <w:bidi w:val="0"/>
        <w:adjustRightInd w:val="0"/>
        <w:snapToGrid w:val="0"/>
        <w:spacing w:before="165" w:line="360" w:lineRule="auto"/>
        <w:ind w:left="423"/>
        <w:textAlignment w:val="baseline"/>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电子加密</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(“.jmbs”格式)：</w:t>
      </w:r>
    </w:p>
    <w:p w14:paraId="02DBB3F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应在投标截止时间前将电子加密</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成功上传递交至新疆政府采购云平台，否则投标无效；</w:t>
      </w:r>
    </w:p>
    <w:p w14:paraId="08ED892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成功上传电子加密</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后，可自行打印</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接收回执。</w:t>
      </w:r>
    </w:p>
    <w:p w14:paraId="06545152">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六、开标</w:t>
      </w:r>
    </w:p>
    <w:p w14:paraId="157F8AA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18、</w:t>
      </w:r>
      <w:r>
        <w:rPr>
          <w:rFonts w:hint="eastAsia" w:asciiTheme="minorEastAsia" w:hAnsiTheme="minorEastAsia" w:eastAsiaTheme="minorEastAsia" w:cstheme="minorEastAsia"/>
          <w:b/>
          <w:color w:val="auto"/>
          <w:sz w:val="24"/>
          <w:szCs w:val="24"/>
          <w:highlight w:val="none"/>
        </w:rPr>
        <w:t>开标</w:t>
      </w:r>
    </w:p>
    <w:p w14:paraId="204367A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18.1</w:t>
      </w:r>
      <w:r>
        <w:rPr>
          <w:rFonts w:hint="eastAsia" w:asciiTheme="minorEastAsia" w:hAnsiTheme="minorEastAsia" w:eastAsiaTheme="minorEastAsia" w:cstheme="minorEastAsia"/>
          <w:color w:val="auto"/>
          <w:sz w:val="24"/>
          <w:szCs w:val="24"/>
          <w:highlight w:val="none"/>
        </w:rPr>
        <w:t>(1)开标准备：本项目开标的准备工作由采购组织机构负责落实，开标过程由采购组织机构负责记录；</w:t>
      </w:r>
    </w:p>
    <w:p w14:paraId="27DFEED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(2)开标主持：本项目开标由</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lang w:val="en-US" w:eastAsia="zh-CN"/>
        </w:rPr>
        <w:t>代表</w:t>
      </w:r>
      <w:r>
        <w:rPr>
          <w:rFonts w:hint="eastAsia" w:asciiTheme="minorEastAsia" w:hAnsiTheme="minorEastAsia" w:eastAsiaTheme="minorEastAsia" w:cstheme="minorEastAsia"/>
          <w:color w:val="auto"/>
          <w:sz w:val="24"/>
          <w:szCs w:val="24"/>
          <w:highlight w:val="none"/>
        </w:rPr>
        <w:t>或者</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主持；</w:t>
      </w:r>
    </w:p>
    <w:p w14:paraId="47B16FC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(3)开标邀请：本项目采用电子交易，采购组织机构将按照</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规定的时间通过“新疆政府采购云平台，网址：www.zcygov.cn”组织开标、开启投标</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，所有</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均应当准时在线参加。</w:t>
      </w:r>
    </w:p>
    <w:p w14:paraId="51372A4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对开标过程和开标记录有疑义，以及认为</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相关工作人员有需要回避的情形的，应当场提出询问或回避申请。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未参加开标的视同认可开标结果，事后不得对采购相关人员、开标过程和开标结果提出异议，同时投标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因未在线参加开标而导致</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无法按时解密等一切后果由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自行承担。</w:t>
      </w:r>
    </w:p>
    <w:p w14:paraId="03A7AA9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18.2开标</w:t>
      </w:r>
    </w:p>
    <w:p w14:paraId="33F8E1D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(1)开标时间到后，主持人宣布开标会议开始。</w:t>
      </w:r>
    </w:p>
    <w:p w14:paraId="280A16A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(2)投标文件解密(解密规定见《供应商须知前附表》)。</w:t>
      </w:r>
    </w:p>
    <w:p w14:paraId="2DACD07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(3)投标文件解密异常情况处理(处理办法见《供应商须知前附表》)。</w:t>
      </w:r>
    </w:p>
    <w:p w14:paraId="73A6A98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(4)公布投标文件解密情况(投标文件成功解密的供应商名单等信息)。</w:t>
      </w:r>
    </w:p>
    <w:p w14:paraId="62FDE53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开启标书信息(资格（审查）证明文件、商务技术文件)。标书信息开启后，首先由采购人代表或采购代理机构依法对投标供应商的资格（审查）证明文件进行审查，审查结束公布投标供应商的资格符合情况。资格审查未获通过的供应商，其商务技术文件及报价文件不再进入评审。</w:t>
      </w:r>
    </w:p>
    <w:p w14:paraId="443DF06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(6)商务技术评审结束后，主持人公布商务技术评审无效投标供应商名单和商务技术评审有效投标供应商名单及其商务技术得分情况。商务技术评审无效的供应商，其报价不再进入评审。</w:t>
      </w:r>
    </w:p>
    <w:p w14:paraId="41E03D5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开启有效投标供应商的报价，公布报价一览表有关内容，并【开启签字时段】，供应商对开标录进行在线签字确认(不予确认的应说明理由，否则视为无异议)。开标结束后，由评标委员会对报价的合理性、准确性等进行审查核实。</w:t>
      </w:r>
    </w:p>
    <w:p w14:paraId="4D119970">
      <w:pPr>
        <w:keepNext w:val="0"/>
        <w:keepLines w:val="0"/>
        <w:pageBreakBefore w:val="0"/>
        <w:widowControl/>
        <w:kinsoku w:val="0"/>
        <w:wordWrap/>
        <w:overflowPunct/>
        <w:topLinePunct w:val="0"/>
        <w:autoSpaceDE w:val="0"/>
        <w:autoSpaceDN w:val="0"/>
        <w:bidi w:val="0"/>
        <w:adjustRightInd w:val="0"/>
        <w:snapToGrid w:val="0"/>
        <w:spacing w:before="161" w:line="360" w:lineRule="auto"/>
        <w:ind w:left="481"/>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(8)评审结束后，采购代理机构在系统上公布评审结果。</w:t>
      </w:r>
    </w:p>
    <w:p w14:paraId="2FA8FB33">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特别情况说明：</w:t>
      </w:r>
    </w:p>
    <w:p w14:paraId="0323BEFF">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(1)本项目采用电子交易，如遇“新疆政府采购云平台”电子化开标或评审程序调整的，按调整后程序执行。</w:t>
      </w:r>
    </w:p>
    <w:p w14:paraId="44D96C1C">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(2)开标过程中需要相关当事人进行签字或盖章确认的材料将通过“政府采购云平台”进行，若因“政府采购云平台”技术问题无法进行签字或盖章确认的，采购组织机构将通过电子邮件等形式予以确认，请</w:t>
      </w:r>
      <w:r>
        <w:rPr>
          <w:rFonts w:hint="eastAsia" w:asciiTheme="minorEastAsia" w:hAnsiTheme="minorEastAsia" w:eastAsia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rPr>
        <w:t>保证办理投标事宜人员电话畅通、网络在线，签字或盖章确认的时间为20分钟。如未及时签字或盖章确认的，视为无异议。</w:t>
      </w:r>
    </w:p>
    <w:p w14:paraId="70EA600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19、</w:t>
      </w:r>
      <w:r>
        <w:rPr>
          <w:rFonts w:hint="eastAsia" w:asciiTheme="minorEastAsia" w:hAnsiTheme="minorEastAsia" w:eastAsiaTheme="minorEastAsia" w:cstheme="minorEastAsia"/>
          <w:b/>
          <w:bCs/>
          <w:color w:val="auto"/>
          <w:sz w:val="24"/>
          <w:szCs w:val="24"/>
          <w:highlight w:val="none"/>
          <w:lang w:eastAsia="zh-CN"/>
        </w:rPr>
        <w:t>无效的投标文件</w:t>
      </w:r>
    </w:p>
    <w:p w14:paraId="6125AE5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出现下列情形之一的，应当作为无效</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，不得进入评标：</w:t>
      </w:r>
    </w:p>
    <w:p w14:paraId="44A38B8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未按照</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的要求予以</w:t>
      </w:r>
      <w:r>
        <w:rPr>
          <w:rFonts w:hint="eastAsia" w:asciiTheme="minorEastAsia" w:hAnsiTheme="minorEastAsia" w:eastAsiaTheme="minorEastAsia" w:cstheme="minorEastAsia"/>
          <w:color w:val="auto"/>
          <w:sz w:val="24"/>
          <w:szCs w:val="24"/>
          <w:highlight w:val="none"/>
          <w:lang w:val="en-US" w:eastAsia="zh-CN"/>
        </w:rPr>
        <w:t>签章</w:t>
      </w:r>
      <w:r>
        <w:rPr>
          <w:rFonts w:hint="eastAsia" w:asciiTheme="minorEastAsia" w:hAnsiTheme="minorEastAsia" w:eastAsiaTheme="minorEastAsia" w:cstheme="minorEastAsia"/>
          <w:color w:val="auto"/>
          <w:sz w:val="24"/>
          <w:szCs w:val="24"/>
          <w:highlight w:val="none"/>
        </w:rPr>
        <w:t>的；</w:t>
      </w:r>
    </w:p>
    <w:p w14:paraId="4F7D99C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未按照</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要求缴纳投标保证金的；</w:t>
      </w:r>
    </w:p>
    <w:p w14:paraId="6B9653F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）按本文件规定的有效证件不齐全的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投标文件</w:t>
      </w:r>
      <w:bookmarkStart w:id="28" w:name="_Toc14129"/>
      <w:r>
        <w:rPr>
          <w:rFonts w:hint="eastAsia" w:asciiTheme="minorEastAsia" w:hAnsiTheme="minorEastAsia" w:eastAsiaTheme="minorEastAsia" w:cstheme="minorEastAsia"/>
          <w:color w:val="auto"/>
          <w:sz w:val="24"/>
          <w:szCs w:val="24"/>
          <w:highlight w:val="none"/>
          <w:lang w:eastAsia="zh-CN"/>
        </w:rPr>
        <w:t>；</w:t>
      </w:r>
    </w:p>
    <w:p w14:paraId="7A942CD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）供应商的报价明显低于其他通过符合性审查供应商的报价，有可能影响产品质量或者不能诚信履约的，且在规定时间内不能合理说明原因并提供证明材料的</w:t>
      </w:r>
      <w:r>
        <w:rPr>
          <w:rFonts w:hint="eastAsia" w:asciiTheme="minorEastAsia" w:hAnsiTheme="minorEastAsia" w:eastAsiaTheme="minorEastAsia" w:cstheme="minorEastAsia"/>
          <w:color w:val="auto"/>
          <w:sz w:val="24"/>
          <w:szCs w:val="24"/>
          <w:highlight w:val="none"/>
          <w:lang w:val="en-US" w:eastAsia="zh-CN"/>
        </w:rPr>
        <w:t>；</w:t>
      </w:r>
    </w:p>
    <w:p w14:paraId="7153DDE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）违反国家及政府部门相关法律、法规、文件规定或经评标委员会认定的其他属于重大偏离；</w:t>
      </w:r>
    </w:p>
    <w:p w14:paraId="4B38962E">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20．废标</w:t>
      </w:r>
    </w:p>
    <w:p w14:paraId="055464C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20.1符合采购文件规定废标情形的；</w:t>
      </w:r>
    </w:p>
    <w:p w14:paraId="2C668ED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20.2出现影响采购公正的违法、违规行为的；</w:t>
      </w:r>
    </w:p>
    <w:p w14:paraId="46402A8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20.3供应商的报价均超过了采购预算(或最高限价)，采购人不能支付的；</w:t>
      </w:r>
    </w:p>
    <w:p w14:paraId="2FE2BA3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20.4因重大变故，采购任务取消的。</w:t>
      </w:r>
    </w:p>
    <w:p w14:paraId="1F04220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21．突发情况处理</w:t>
      </w:r>
    </w:p>
    <w:p w14:paraId="44B33B3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21.1采购过程中出现以下情形，导致电子交易平台无法正常运行，或者无法保证电子交易的公平、公正和安全时，采购组织机构可中止电子交易活动：</w:t>
      </w:r>
    </w:p>
    <w:p w14:paraId="761662AB">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(1)电子交易平台发生故障而无法登录访问的；</w:t>
      </w:r>
    </w:p>
    <w:p w14:paraId="3AFA3B0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(2)电子交易平台应用或数据库出现错误，不能进行正常操作的；</w:t>
      </w:r>
    </w:p>
    <w:p w14:paraId="10926D1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(3)电子交易平台发现严重安全漏洞，有潜在泄密危险的；</w:t>
      </w:r>
    </w:p>
    <w:p w14:paraId="25B6926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(4)病毒发作导致不能进行正常操作的；</w:t>
      </w:r>
    </w:p>
    <w:p w14:paraId="34EF062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(5)其他无法保证电子交易的公平、公正和安全的情况；</w:t>
      </w:r>
    </w:p>
    <w:p w14:paraId="6380964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61B3DB7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21.2采购代理机构或评标委员会因不可抗力(不可抗力包括但不限于自然灾害、断电、传播疫病等)原因造成电子交易活动无法正常运行的，将采取以下措施：</w:t>
      </w:r>
    </w:p>
    <w:p w14:paraId="0213EC7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(1)短时间内能消除不可抗力因素的，采购代理机构或评标委员会在消除不可抗力因素后继续组织电子交易活动；</w:t>
      </w:r>
    </w:p>
    <w:p w14:paraId="070A272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(2)长时间内无法消除不可抗力因素的，采购代理机构或评标委员会将中止电子交易活动。中止电子交易活动的，采购人应当重新组织政府采购活动；</w:t>
      </w:r>
    </w:p>
    <w:p w14:paraId="17663C7C">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七、</w:t>
      </w:r>
      <w:r>
        <w:rPr>
          <w:rFonts w:hint="eastAsia" w:asciiTheme="minorEastAsia" w:hAnsiTheme="minorEastAsia" w:eastAsiaTheme="minorEastAsia" w:cstheme="minorEastAsia"/>
          <w:b/>
          <w:bCs/>
          <w:color w:val="auto"/>
          <w:sz w:val="24"/>
          <w:szCs w:val="24"/>
          <w:highlight w:val="none"/>
          <w:lang w:eastAsia="zh-CN"/>
        </w:rPr>
        <w:t>投标文件</w:t>
      </w:r>
      <w:r>
        <w:rPr>
          <w:rFonts w:hint="eastAsia" w:asciiTheme="minorEastAsia" w:hAnsiTheme="minorEastAsia" w:eastAsiaTheme="minorEastAsia" w:cstheme="minorEastAsia"/>
          <w:b/>
          <w:bCs/>
          <w:color w:val="auto"/>
          <w:sz w:val="24"/>
          <w:szCs w:val="24"/>
          <w:highlight w:val="none"/>
        </w:rPr>
        <w:t>的审查、评估和比较</w:t>
      </w:r>
      <w:bookmarkEnd w:id="28"/>
    </w:p>
    <w:p w14:paraId="704B6962">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20、</w:t>
      </w:r>
      <w:r>
        <w:rPr>
          <w:rFonts w:hint="eastAsia" w:asciiTheme="minorEastAsia" w:hAnsiTheme="minorEastAsia" w:eastAsiaTheme="minorEastAsia" w:cstheme="minorEastAsia"/>
          <w:b/>
          <w:color w:val="auto"/>
          <w:sz w:val="24"/>
          <w:szCs w:val="24"/>
          <w:highlight w:val="none"/>
        </w:rPr>
        <w:t>评标</w:t>
      </w:r>
    </w:p>
    <w:p w14:paraId="5EF5AD5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20.1</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根据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项目的特点，组建评标委员会并</w:t>
      </w:r>
      <w:r>
        <w:rPr>
          <w:rFonts w:hint="eastAsia" w:asciiTheme="minorEastAsia" w:hAnsiTheme="minorEastAsia" w:eastAsiaTheme="minorEastAsia" w:cstheme="minorEastAsia"/>
          <w:color w:val="auto"/>
          <w:sz w:val="24"/>
          <w:szCs w:val="24"/>
          <w:highlight w:val="none"/>
          <w:lang w:eastAsia="zh-CN"/>
        </w:rPr>
        <w:t>选定</w:t>
      </w:r>
      <w:r>
        <w:rPr>
          <w:rFonts w:hint="eastAsia" w:asciiTheme="minorEastAsia" w:hAnsiTheme="minorEastAsia" w:eastAsiaTheme="minorEastAsia" w:cstheme="minorEastAsia"/>
          <w:color w:val="auto"/>
          <w:sz w:val="24"/>
          <w:szCs w:val="24"/>
          <w:highlight w:val="none"/>
        </w:rPr>
        <w:t>评标委员会</w:t>
      </w:r>
      <w:r>
        <w:rPr>
          <w:rFonts w:hint="eastAsia" w:asciiTheme="minorEastAsia" w:hAnsiTheme="minorEastAsia" w:eastAsiaTheme="minorEastAsia" w:cstheme="minorEastAsia"/>
          <w:color w:val="auto"/>
          <w:sz w:val="24"/>
          <w:szCs w:val="24"/>
          <w:highlight w:val="none"/>
          <w:lang w:eastAsia="zh-CN"/>
        </w:rPr>
        <w:t>组长</w:t>
      </w:r>
      <w:r>
        <w:rPr>
          <w:rFonts w:hint="eastAsia" w:asciiTheme="minorEastAsia" w:hAnsiTheme="minorEastAsia" w:eastAsiaTheme="minorEastAsia" w:cstheme="minorEastAsia"/>
          <w:color w:val="auto"/>
          <w:sz w:val="24"/>
          <w:szCs w:val="24"/>
          <w:highlight w:val="none"/>
        </w:rPr>
        <w:t>。</w:t>
      </w:r>
    </w:p>
    <w:p w14:paraId="0B0AB2F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20.2</w:t>
      </w:r>
      <w:r>
        <w:rPr>
          <w:rFonts w:hint="eastAsia" w:asciiTheme="minorEastAsia" w:hAnsiTheme="minorEastAsia" w:eastAsiaTheme="minorEastAsia" w:cstheme="minorEastAsia"/>
          <w:color w:val="auto"/>
          <w:sz w:val="24"/>
          <w:szCs w:val="24"/>
          <w:highlight w:val="none"/>
        </w:rPr>
        <w:t>结合本次项目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特点，采取综合评估法进行评标。</w:t>
      </w:r>
    </w:p>
    <w:p w14:paraId="4B5F66C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20.3</w:t>
      </w:r>
      <w:r>
        <w:rPr>
          <w:rFonts w:hint="eastAsia" w:asciiTheme="minorEastAsia" w:hAnsiTheme="minorEastAsia" w:eastAsiaTheme="minorEastAsia" w:cstheme="minorEastAsia"/>
          <w:color w:val="auto"/>
          <w:sz w:val="24"/>
          <w:szCs w:val="24"/>
          <w:highlight w:val="none"/>
        </w:rPr>
        <w:t>评标的依据为</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p>
    <w:p w14:paraId="23ED99E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20.4</w:t>
      </w:r>
      <w:r>
        <w:rPr>
          <w:rFonts w:hint="eastAsia" w:asciiTheme="minorEastAsia" w:hAnsiTheme="minorEastAsia" w:eastAsiaTheme="minorEastAsia" w:cstheme="minorEastAsia"/>
          <w:color w:val="auto"/>
          <w:sz w:val="24"/>
          <w:szCs w:val="24"/>
          <w:highlight w:val="none"/>
        </w:rPr>
        <w:t>评标过程的保密性。开标后，直到授予</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合同止，凡是属于审查、澄清、评价和比较的有关资料以及授标建议等均不得向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或其他无关的人员透露。</w:t>
      </w:r>
    </w:p>
    <w:p w14:paraId="156171D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20.5</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在评标过程中所进行的力图影响评标结果、有悖于招标规则的活动，可能导致取消其中标资格。</w:t>
      </w:r>
    </w:p>
    <w:p w14:paraId="16E834E2">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21、</w:t>
      </w:r>
      <w:r>
        <w:rPr>
          <w:rFonts w:hint="eastAsia" w:asciiTheme="minorEastAsia" w:hAnsiTheme="minorEastAsia" w:eastAsiaTheme="minorEastAsia" w:cstheme="minorEastAsia"/>
          <w:b/>
          <w:color w:val="auto"/>
          <w:sz w:val="24"/>
          <w:szCs w:val="24"/>
          <w:highlight w:val="none"/>
        </w:rPr>
        <w:t>对</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w:t>
      </w:r>
      <w:r>
        <w:rPr>
          <w:rFonts w:hint="eastAsia" w:asciiTheme="minorEastAsia" w:hAnsiTheme="minorEastAsia" w:eastAsiaTheme="minorEastAsia" w:cstheme="minorEastAsia"/>
          <w:b/>
          <w:color w:val="auto"/>
          <w:sz w:val="24"/>
          <w:szCs w:val="24"/>
          <w:highlight w:val="none"/>
          <w:lang w:val="en-US" w:eastAsia="zh-CN"/>
        </w:rPr>
        <w:t>符合性</w:t>
      </w:r>
      <w:r>
        <w:rPr>
          <w:rFonts w:hint="eastAsia" w:asciiTheme="minorEastAsia" w:hAnsiTheme="minorEastAsia" w:eastAsiaTheme="minorEastAsia" w:cstheme="minorEastAsia"/>
          <w:b/>
          <w:color w:val="auto"/>
          <w:sz w:val="24"/>
          <w:szCs w:val="24"/>
          <w:highlight w:val="none"/>
        </w:rPr>
        <w:t>审查和响应性确定</w:t>
      </w:r>
    </w:p>
    <w:p w14:paraId="1E2E437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21.1</w:t>
      </w:r>
      <w:r>
        <w:rPr>
          <w:rFonts w:hint="eastAsia" w:asciiTheme="minorEastAsia" w:hAnsiTheme="minorEastAsia" w:eastAsiaTheme="minorEastAsia" w:cstheme="minorEastAsia"/>
          <w:color w:val="auto"/>
          <w:sz w:val="24"/>
          <w:szCs w:val="24"/>
          <w:highlight w:val="none"/>
        </w:rPr>
        <w:t>开标后</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将审查</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的完整性、计算结果的准确性以及保证金提交、文件签署情况。在审查时，如单价与总价有出入，则以单价为准，修正总价；大写与小写有出入，以大写金额为准。若</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拒绝接受上述修正，其投标将可能被拒绝。</w:t>
      </w:r>
    </w:p>
    <w:p w14:paraId="7E910F5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21.2</w:t>
      </w:r>
      <w:r>
        <w:rPr>
          <w:rFonts w:hint="eastAsia" w:asciiTheme="minorEastAsia" w:hAnsiTheme="minorEastAsia" w:eastAsiaTheme="minorEastAsia" w:cstheme="minorEastAsia"/>
          <w:color w:val="auto"/>
          <w:sz w:val="24"/>
          <w:szCs w:val="24"/>
          <w:highlight w:val="none"/>
        </w:rPr>
        <w:t>在对</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进行详细评估之前，评标委员会将审查每一份</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是否对</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的要求做出了实质性的响应。实质性响应的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应该是与</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的全部条款、条件相符，而没有重大偏离。</w:t>
      </w:r>
    </w:p>
    <w:p w14:paraId="04268EA5">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21.3</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判断</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的响应性是基于</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本身而不靠外部证据。</w:t>
      </w:r>
    </w:p>
    <w:p w14:paraId="0C493EE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21.4</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将拒绝被定为非响应性的投标，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不能通过修正或撤消不符之处而使其投标成为响应性投标。</w:t>
      </w:r>
    </w:p>
    <w:p w14:paraId="5C1E2F7A">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21.5</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将允许投标中有微小的不正规、不一致或不规则，而该微小之处不致构成重大偏离。</w:t>
      </w:r>
    </w:p>
    <w:p w14:paraId="21CF229E">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26、</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的澄清</w:t>
      </w:r>
    </w:p>
    <w:p w14:paraId="205EE2DD">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26.1</w:t>
      </w:r>
      <w:r>
        <w:rPr>
          <w:rFonts w:hint="eastAsia" w:asciiTheme="minorEastAsia" w:hAnsiTheme="minorEastAsia" w:eastAsiaTheme="minorEastAsia" w:cstheme="minorEastAsia"/>
          <w:color w:val="auto"/>
          <w:sz w:val="24"/>
          <w:szCs w:val="24"/>
          <w:highlight w:val="none"/>
        </w:rPr>
        <w:t>评标委员会在评标过程中有权随时请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就</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中含义不明确、对同类问题表述不一致或者有明显文字和计算错误的内容加以澄清或答疑。</w:t>
      </w:r>
    </w:p>
    <w:p w14:paraId="632000C4">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对要求澄清的问题应以书面形式明确答复，并应有法人授权代表的签署。</w:t>
      </w:r>
    </w:p>
    <w:p w14:paraId="4AF98FB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26.3</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的澄清文件是</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的组成部分，并取代</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中被澄清的部分。</w:t>
      </w:r>
    </w:p>
    <w:p w14:paraId="599F082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26.4</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的澄清不得改变投标的实质内容。</w:t>
      </w:r>
    </w:p>
    <w:p w14:paraId="6131846C">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26.5</w:t>
      </w:r>
      <w:r>
        <w:rPr>
          <w:rFonts w:hint="eastAsia" w:asciiTheme="minorEastAsia" w:hAnsiTheme="minorEastAsia" w:eastAsiaTheme="minorEastAsia" w:cstheme="minorEastAsia"/>
          <w:color w:val="auto"/>
          <w:sz w:val="24"/>
          <w:szCs w:val="24"/>
          <w:highlight w:val="none"/>
        </w:rPr>
        <w:t>如果</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中未对</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中的条款或参数要求提出偏离意见或澄清，将视同</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同意</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的全部或部分要求。</w:t>
      </w:r>
    </w:p>
    <w:p w14:paraId="3EDA6B25">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27</w:t>
      </w:r>
      <w:r>
        <w:rPr>
          <w:rFonts w:hint="eastAsia" w:asciiTheme="minorEastAsia" w:hAnsiTheme="minorEastAsia" w:eastAsiaTheme="minorEastAsia" w:cstheme="minorEastAsia"/>
          <w:b/>
          <w:color w:val="auto"/>
          <w:sz w:val="24"/>
          <w:szCs w:val="24"/>
          <w:highlight w:val="none"/>
        </w:rPr>
        <w:t>.定标</w:t>
      </w:r>
    </w:p>
    <w:p w14:paraId="20FD6A5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27.1评标委员会有权选择和拒绝</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中标且无需向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进行任何有关评标的解释工作。</w:t>
      </w:r>
    </w:p>
    <w:p w14:paraId="7CED6720">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27.2评标委员会根据</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资格审查情况，投标书的资信内容及开标结果，考虑质量、价格、服务等综合因素评出中标候选人，经招标领导小组审核后确认中标人。</w:t>
      </w:r>
    </w:p>
    <w:p w14:paraId="44C06FD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27.3</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确定中标人时的原则：</w:t>
      </w:r>
      <w:r>
        <w:rPr>
          <w:rFonts w:hint="eastAsia" w:asciiTheme="minorEastAsia" w:hAnsiTheme="minorEastAsia" w:eastAsiaTheme="minorEastAsia" w:cstheme="minorEastAsia"/>
          <w:color w:val="auto"/>
          <w:sz w:val="24"/>
          <w:szCs w:val="24"/>
          <w:highlight w:val="none"/>
          <w:lang w:val="en-US" w:eastAsia="zh-CN"/>
        </w:rPr>
        <w:t>排名</w:t>
      </w:r>
      <w:r>
        <w:rPr>
          <w:rFonts w:hint="eastAsia" w:asciiTheme="minorEastAsia" w:hAnsiTheme="minorEastAsia" w:eastAsiaTheme="minorEastAsia" w:cstheme="minorEastAsia"/>
          <w:color w:val="auto"/>
          <w:sz w:val="24"/>
          <w:szCs w:val="24"/>
          <w:highlight w:val="none"/>
        </w:rPr>
        <w:t>第一的中标候选人为中标人。排名第一的中标候选人放弃中标、因不可抗力提出不能履行合同，或者</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规定应当提交履约保证金而在规定的期限内未能提交的，确定排名第二的中标候选人为中标人。排名第二的中标候选人因前款规定的同样原因不能签订合同的，确定排名第三的中标候选人为中标人。</w:t>
      </w:r>
    </w:p>
    <w:p w14:paraId="319E6672">
      <w:pPr>
        <w:keepNext w:val="0"/>
        <w:keepLines w:val="0"/>
        <w:pageBreakBefore w:val="0"/>
        <w:widowControl/>
        <w:kinsoku w:val="0"/>
        <w:wordWrap/>
        <w:overflowPunct/>
        <w:topLinePunct w:val="0"/>
        <w:autoSpaceDE w:val="0"/>
        <w:autoSpaceDN w:val="0"/>
        <w:bidi w:val="0"/>
        <w:adjustRightInd w:val="0"/>
        <w:snapToGrid w:val="0"/>
        <w:spacing w:before="177" w:line="360" w:lineRule="auto"/>
        <w:ind w:left="42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lang w:val="en-US" w:eastAsia="zh-CN"/>
        </w:rPr>
        <w:t>27.4</w:t>
      </w:r>
      <w:r>
        <w:rPr>
          <w:rFonts w:hint="eastAsia" w:ascii="宋体" w:hAnsi="宋体" w:eastAsia="宋体" w:cs="宋体"/>
          <w:color w:val="auto"/>
          <w:spacing w:val="5"/>
          <w:sz w:val="24"/>
          <w:szCs w:val="24"/>
          <w:highlight w:val="none"/>
        </w:rPr>
        <w:t>采购结果确认(确定中标</w:t>
      </w:r>
      <w:r>
        <w:rPr>
          <w:rFonts w:hint="eastAsia" w:ascii="宋体" w:hAnsi="宋体" w:cs="宋体"/>
          <w:color w:val="auto"/>
          <w:spacing w:val="5"/>
          <w:sz w:val="24"/>
          <w:szCs w:val="24"/>
          <w:highlight w:val="none"/>
          <w:lang w:eastAsia="zh-CN"/>
        </w:rPr>
        <w:t>供应商</w:t>
      </w:r>
      <w:r>
        <w:rPr>
          <w:rFonts w:hint="eastAsia" w:ascii="宋体" w:hAnsi="宋体" w:eastAsia="宋体" w:cs="宋体"/>
          <w:color w:val="auto"/>
          <w:spacing w:val="3"/>
          <w:sz w:val="24"/>
          <w:szCs w:val="24"/>
          <w:highlight w:val="none"/>
        </w:rPr>
        <w:t>)</w:t>
      </w:r>
    </w:p>
    <w:p w14:paraId="475A5DC5">
      <w:pPr>
        <w:keepNext w:val="0"/>
        <w:keepLines w:val="0"/>
        <w:pageBreakBefore w:val="0"/>
        <w:widowControl/>
        <w:kinsoku w:val="0"/>
        <w:wordWrap/>
        <w:overflowPunct/>
        <w:topLinePunct w:val="0"/>
        <w:autoSpaceDE w:val="0"/>
        <w:autoSpaceDN w:val="0"/>
        <w:bidi w:val="0"/>
        <w:adjustRightInd w:val="0"/>
        <w:snapToGrid w:val="0"/>
        <w:spacing w:before="193" w:line="360" w:lineRule="auto"/>
        <w:ind w:right="87" w:firstLine="208"/>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18"/>
          <w:sz w:val="24"/>
          <w:szCs w:val="24"/>
          <w:highlight w:val="none"/>
        </w:rPr>
        <w:t>采购</w:t>
      </w:r>
      <w:r>
        <w:rPr>
          <w:rFonts w:hint="eastAsia" w:ascii="宋体" w:hAnsi="宋体" w:eastAsia="宋体" w:cs="宋体"/>
          <w:color w:val="auto"/>
          <w:spacing w:val="9"/>
          <w:sz w:val="24"/>
          <w:szCs w:val="24"/>
          <w:highlight w:val="none"/>
        </w:rPr>
        <w:t>结果确认(确定中标</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)：本项目由</w:t>
      </w:r>
      <w:r>
        <w:rPr>
          <w:rFonts w:hint="eastAsia" w:ascii="宋体" w:hAnsi="宋体" w:cs="宋体"/>
          <w:color w:val="auto"/>
          <w:spacing w:val="9"/>
          <w:sz w:val="24"/>
          <w:szCs w:val="24"/>
          <w:highlight w:val="none"/>
          <w:lang w:eastAsia="zh-CN"/>
        </w:rPr>
        <w:t>采购人</w:t>
      </w:r>
      <w:r>
        <w:rPr>
          <w:rFonts w:hint="eastAsia" w:ascii="宋体" w:hAnsi="宋体" w:eastAsia="宋体" w:cs="宋体"/>
          <w:color w:val="auto"/>
          <w:spacing w:val="9"/>
          <w:sz w:val="24"/>
          <w:szCs w:val="24"/>
          <w:highlight w:val="none"/>
        </w:rPr>
        <w:t>根据评标委员会提交的《评审报告》，通过“政府</w:t>
      </w:r>
      <w:r>
        <w:rPr>
          <w:rFonts w:hint="eastAsia" w:ascii="宋体" w:hAnsi="宋体" w:eastAsia="宋体" w:cs="宋体"/>
          <w:color w:val="auto"/>
          <w:spacing w:val="18"/>
          <w:sz w:val="24"/>
          <w:szCs w:val="24"/>
          <w:highlight w:val="none"/>
        </w:rPr>
        <w:t>采</w:t>
      </w:r>
      <w:r>
        <w:rPr>
          <w:rFonts w:hint="eastAsia" w:ascii="宋体" w:hAnsi="宋体" w:eastAsia="宋体" w:cs="宋体"/>
          <w:color w:val="auto"/>
          <w:spacing w:val="11"/>
          <w:sz w:val="24"/>
          <w:szCs w:val="24"/>
          <w:highlight w:val="none"/>
        </w:rPr>
        <w:t>购</w:t>
      </w:r>
      <w:r>
        <w:rPr>
          <w:rFonts w:hint="eastAsia" w:ascii="宋体" w:hAnsi="宋体" w:eastAsia="宋体" w:cs="宋体"/>
          <w:color w:val="auto"/>
          <w:spacing w:val="9"/>
          <w:sz w:val="24"/>
          <w:szCs w:val="24"/>
          <w:highlight w:val="none"/>
        </w:rPr>
        <w:t>云平台”依法确认采购结果、确定中标</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w:t>
      </w:r>
    </w:p>
    <w:p w14:paraId="492E2710">
      <w:pPr>
        <w:keepNext w:val="0"/>
        <w:keepLines w:val="0"/>
        <w:pageBreakBefore w:val="0"/>
        <w:widowControl/>
        <w:kinsoku w:val="0"/>
        <w:wordWrap/>
        <w:overflowPunct/>
        <w:topLinePunct w:val="0"/>
        <w:autoSpaceDE w:val="0"/>
        <w:autoSpaceDN w:val="0"/>
        <w:bidi w:val="0"/>
        <w:adjustRightInd w:val="0"/>
        <w:snapToGrid w:val="0"/>
        <w:spacing w:before="193" w:line="360" w:lineRule="auto"/>
        <w:ind w:right="87" w:firstLine="20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具体流程如下：</w:t>
      </w:r>
    </w:p>
    <w:p w14:paraId="48972514">
      <w:pPr>
        <w:keepNext w:val="0"/>
        <w:keepLines w:val="0"/>
        <w:pageBreakBefore w:val="0"/>
        <w:widowControl/>
        <w:kinsoku w:val="0"/>
        <w:wordWrap/>
        <w:overflowPunct/>
        <w:topLinePunct w:val="0"/>
        <w:autoSpaceDE w:val="0"/>
        <w:autoSpaceDN w:val="0"/>
        <w:bidi w:val="0"/>
        <w:adjustRightInd w:val="0"/>
        <w:snapToGrid w:val="0"/>
        <w:spacing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8"/>
          <w:sz w:val="24"/>
          <w:szCs w:val="24"/>
          <w:highlight w:val="none"/>
        </w:rPr>
        <w:t>1)</w:t>
      </w:r>
      <w:r>
        <w:rPr>
          <w:rFonts w:hint="eastAsia" w:ascii="宋体" w:hAnsi="宋体" w:cs="宋体"/>
          <w:color w:val="auto"/>
          <w:spacing w:val="8"/>
          <w:sz w:val="24"/>
          <w:szCs w:val="24"/>
          <w:highlight w:val="none"/>
          <w:lang w:eastAsia="zh-CN"/>
        </w:rPr>
        <w:t>采购代理机构</w:t>
      </w:r>
      <w:r>
        <w:rPr>
          <w:rFonts w:hint="eastAsia" w:ascii="宋体" w:hAnsi="宋体" w:eastAsia="宋体" w:cs="宋体"/>
          <w:color w:val="auto"/>
          <w:spacing w:val="8"/>
          <w:sz w:val="24"/>
          <w:szCs w:val="24"/>
          <w:highlight w:val="none"/>
        </w:rPr>
        <w:t>将在评审结束后2个工作日内将评审报告送</w:t>
      </w:r>
      <w:r>
        <w:rPr>
          <w:rFonts w:hint="eastAsia" w:ascii="宋体" w:hAnsi="宋体" w:cs="宋体"/>
          <w:color w:val="auto"/>
          <w:spacing w:val="8"/>
          <w:sz w:val="24"/>
          <w:szCs w:val="24"/>
          <w:highlight w:val="none"/>
          <w:lang w:eastAsia="zh-CN"/>
        </w:rPr>
        <w:t>采购人</w:t>
      </w:r>
      <w:r>
        <w:rPr>
          <w:rFonts w:hint="eastAsia" w:ascii="宋体" w:hAnsi="宋体" w:eastAsia="宋体" w:cs="宋体"/>
          <w:color w:val="auto"/>
          <w:spacing w:val="8"/>
          <w:sz w:val="24"/>
          <w:szCs w:val="24"/>
          <w:highlight w:val="none"/>
        </w:rPr>
        <w:t>。</w:t>
      </w:r>
    </w:p>
    <w:p w14:paraId="028DEB25">
      <w:pPr>
        <w:keepNext w:val="0"/>
        <w:keepLines w:val="0"/>
        <w:pageBreakBefore w:val="0"/>
        <w:widowControl/>
        <w:kinsoku w:val="0"/>
        <w:wordWrap/>
        <w:overflowPunct/>
        <w:topLinePunct w:val="0"/>
        <w:autoSpaceDE w:val="0"/>
        <w:autoSpaceDN w:val="0"/>
        <w:bidi w:val="0"/>
        <w:adjustRightInd w:val="0"/>
        <w:snapToGrid w:val="0"/>
        <w:spacing w:before="193" w:line="360" w:lineRule="auto"/>
        <w:ind w:left="5" w:right="87" w:firstLine="21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(2)</w:t>
      </w:r>
      <w:r>
        <w:rPr>
          <w:rFonts w:hint="eastAsia" w:ascii="宋体" w:hAnsi="宋体" w:cs="宋体"/>
          <w:color w:val="auto"/>
          <w:spacing w:val="12"/>
          <w:sz w:val="24"/>
          <w:szCs w:val="24"/>
          <w:highlight w:val="none"/>
          <w:lang w:eastAsia="zh-CN"/>
        </w:rPr>
        <w:t>采购人</w:t>
      </w:r>
      <w:r>
        <w:rPr>
          <w:rFonts w:hint="eastAsia" w:ascii="宋体" w:hAnsi="宋体" w:eastAsia="宋体" w:cs="宋体"/>
          <w:color w:val="auto"/>
          <w:spacing w:val="6"/>
          <w:sz w:val="24"/>
          <w:szCs w:val="24"/>
          <w:highlight w:val="none"/>
        </w:rPr>
        <w:t>将在收到评审报告之日起5个工作日内，在评审报告推荐的中标候选</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名单中按顺序确</w:t>
      </w:r>
      <w:r>
        <w:rPr>
          <w:rFonts w:hint="eastAsia" w:ascii="宋体" w:hAnsi="宋体" w:eastAsia="宋体" w:cs="宋体"/>
          <w:color w:val="auto"/>
          <w:spacing w:val="10"/>
          <w:sz w:val="24"/>
          <w:szCs w:val="24"/>
          <w:highlight w:val="none"/>
        </w:rPr>
        <w:t>定</w:t>
      </w:r>
      <w:r>
        <w:rPr>
          <w:rFonts w:hint="eastAsia" w:ascii="宋体" w:hAnsi="宋体" w:eastAsia="宋体" w:cs="宋体"/>
          <w:color w:val="auto"/>
          <w:spacing w:val="9"/>
          <w:sz w:val="24"/>
          <w:szCs w:val="24"/>
          <w:highlight w:val="none"/>
        </w:rPr>
        <w:t>中标</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，并将确认意见以书面形式回复</w:t>
      </w:r>
      <w:r>
        <w:rPr>
          <w:rFonts w:hint="eastAsia" w:ascii="宋体" w:hAnsi="宋体" w:cs="宋体"/>
          <w:color w:val="auto"/>
          <w:spacing w:val="9"/>
          <w:sz w:val="24"/>
          <w:szCs w:val="24"/>
          <w:highlight w:val="none"/>
          <w:lang w:eastAsia="zh-CN"/>
        </w:rPr>
        <w:t>采购代理机构</w:t>
      </w:r>
      <w:r>
        <w:rPr>
          <w:rFonts w:hint="eastAsia" w:ascii="宋体" w:hAnsi="宋体" w:eastAsia="宋体" w:cs="宋体"/>
          <w:color w:val="auto"/>
          <w:spacing w:val="9"/>
          <w:sz w:val="24"/>
          <w:szCs w:val="24"/>
          <w:highlight w:val="none"/>
        </w:rPr>
        <w:t>。</w:t>
      </w:r>
    </w:p>
    <w:p w14:paraId="0799909A">
      <w:pPr>
        <w:keepNext w:val="0"/>
        <w:keepLines w:val="0"/>
        <w:pageBreakBefore w:val="0"/>
        <w:widowControl/>
        <w:kinsoku w:val="0"/>
        <w:wordWrap/>
        <w:overflowPunct/>
        <w:topLinePunct w:val="0"/>
        <w:autoSpaceDE w:val="0"/>
        <w:autoSpaceDN w:val="0"/>
        <w:bidi w:val="0"/>
        <w:adjustRightInd w:val="0"/>
        <w:snapToGrid w:val="0"/>
        <w:spacing w:before="1" w:line="360" w:lineRule="auto"/>
        <w:ind w:left="2" w:firstLine="206"/>
        <w:textAlignment w:val="baseline"/>
        <w:rPr>
          <w:rFonts w:hint="eastAsia"/>
          <w:color w:val="auto"/>
          <w:highlight w:val="none"/>
        </w:rPr>
      </w:pPr>
      <w:r>
        <w:rPr>
          <w:rFonts w:hint="eastAsia" w:ascii="宋体" w:hAnsi="宋体" w:eastAsia="宋体" w:cs="宋体"/>
          <w:color w:val="auto"/>
          <w:spacing w:val="5"/>
          <w:sz w:val="24"/>
          <w:szCs w:val="24"/>
          <w:highlight w:val="none"/>
          <w:lang w:val="en-US" w:eastAsia="zh-CN"/>
        </w:rPr>
        <w:t>27.5</w:t>
      </w:r>
      <w:r>
        <w:rPr>
          <w:rFonts w:hint="eastAsia" w:ascii="宋体" w:hAnsi="宋体" w:eastAsia="宋体" w:cs="宋体"/>
          <w:color w:val="auto"/>
          <w:spacing w:val="5"/>
          <w:sz w:val="24"/>
          <w:szCs w:val="24"/>
          <w:highlight w:val="none"/>
        </w:rPr>
        <w:t>采购结果经</w:t>
      </w:r>
      <w:r>
        <w:rPr>
          <w:rFonts w:hint="eastAsia" w:ascii="宋体" w:hAnsi="宋体" w:cs="宋体"/>
          <w:color w:val="auto"/>
          <w:spacing w:val="5"/>
          <w:sz w:val="24"/>
          <w:szCs w:val="24"/>
          <w:highlight w:val="none"/>
          <w:lang w:eastAsia="zh-CN"/>
        </w:rPr>
        <w:t>采购人</w:t>
      </w:r>
      <w:r>
        <w:rPr>
          <w:rFonts w:hint="eastAsia" w:ascii="宋体" w:hAnsi="宋体" w:eastAsia="宋体" w:cs="宋体"/>
          <w:color w:val="auto"/>
          <w:spacing w:val="5"/>
          <w:sz w:val="24"/>
          <w:szCs w:val="24"/>
          <w:highlight w:val="none"/>
        </w:rPr>
        <w:t>确认后2个工作日内，</w:t>
      </w:r>
      <w:r>
        <w:rPr>
          <w:rFonts w:hint="eastAsia" w:ascii="宋体" w:hAnsi="宋体" w:cs="宋体"/>
          <w:color w:val="auto"/>
          <w:spacing w:val="5"/>
          <w:sz w:val="24"/>
          <w:szCs w:val="24"/>
          <w:highlight w:val="none"/>
          <w:lang w:eastAsia="zh-CN"/>
        </w:rPr>
        <w:t>采购代理机构</w:t>
      </w:r>
      <w:r>
        <w:rPr>
          <w:rFonts w:hint="eastAsia" w:ascii="宋体" w:hAnsi="宋体" w:eastAsia="宋体" w:cs="宋体"/>
          <w:color w:val="auto"/>
          <w:spacing w:val="5"/>
          <w:sz w:val="24"/>
          <w:szCs w:val="24"/>
          <w:highlight w:val="none"/>
        </w:rPr>
        <w:t>将在</w:t>
      </w:r>
      <w:r>
        <w:rPr>
          <w:rFonts w:hint="eastAsia" w:ascii="宋体" w:hAnsi="宋体" w:eastAsia="宋体" w:cs="宋体"/>
          <w:color w:val="auto"/>
          <w:spacing w:val="12"/>
          <w:sz w:val="24"/>
          <w:szCs w:val="24"/>
          <w:highlight w:val="none"/>
        </w:rPr>
        <w:t>新疆政府采购网(www.zjzfcg.gov.cn)上公告采购结果，中标公告期限为1个工作日。</w:t>
      </w:r>
    </w:p>
    <w:p w14:paraId="4369D5A4">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28</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中标通知</w:t>
      </w:r>
    </w:p>
    <w:p w14:paraId="4ED12FB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根据定标结果，在投标有效期届满前，以书面形式向中标单位发出中标通知书。</w:t>
      </w:r>
    </w:p>
    <w:p w14:paraId="75DD7973">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将</w:t>
      </w:r>
      <w:r>
        <w:rPr>
          <w:rFonts w:hint="eastAsia" w:asciiTheme="minorEastAsia" w:hAnsiTheme="minorEastAsia" w:eastAsiaTheme="minorEastAsia" w:cstheme="minorEastAsia"/>
          <w:color w:val="auto"/>
          <w:sz w:val="24"/>
          <w:szCs w:val="24"/>
          <w:highlight w:val="none"/>
          <w:lang w:eastAsia="zh-CN"/>
        </w:rPr>
        <w:t>中</w:t>
      </w:r>
      <w:r>
        <w:rPr>
          <w:rFonts w:hint="eastAsia" w:asciiTheme="minorEastAsia" w:hAnsiTheme="minorEastAsia" w:eastAsiaTheme="minorEastAsia" w:cstheme="minorEastAsia"/>
          <w:color w:val="auto"/>
          <w:sz w:val="24"/>
          <w:szCs w:val="24"/>
          <w:highlight w:val="none"/>
        </w:rPr>
        <w:t>标结果及时通知未中标单位并于5日内退还投标保证金。无需解释未中标原因。</w:t>
      </w:r>
    </w:p>
    <w:p w14:paraId="02D8387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28.3在中标通知书发出前，采购人将中标侯选人的情况在新疆政府采购网予以公示，公示期为一个工作日。待公示期结束后，采购组织机构向中标人发出中标通知书。</w:t>
      </w:r>
    </w:p>
    <w:p w14:paraId="7DD82852">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28.4中标通知书作为签订合同的重要依据，对采购人和中标供应商均具有法律效力。采购人改变中标结果或者中标供应商放弃中标项目的都应承担法律责任。成交供应商不得向他人转让中标项目，也不得将中标项目肢解后分别向他人转让。</w:t>
      </w:r>
    </w:p>
    <w:p w14:paraId="2CC5541B">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29</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拒绝某些或所有投标的权力</w:t>
      </w:r>
    </w:p>
    <w:p w14:paraId="1A5CCED8">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29</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有权在定标之前拒绝任何有不正当行为或扰乱正常招标工作的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，由此对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造成的损失不负任何责任，同时对此无需做任何解释。</w:t>
      </w:r>
    </w:p>
    <w:p w14:paraId="20047E23">
      <w:pPr>
        <w:keepNext w:val="0"/>
        <w:keepLines w:val="0"/>
        <w:pageBreakBefore w:val="0"/>
        <w:widowControl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保密</w:t>
      </w:r>
    </w:p>
    <w:p w14:paraId="6A31CC77">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.1有关</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的审查、澄清、评估、比较以及有关授予合同的意向的一切情况不得透露给</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或与上述评标工作无关的人员。</w:t>
      </w:r>
    </w:p>
    <w:p w14:paraId="34F6A8E5">
      <w:pPr>
        <w:pStyle w:val="18"/>
        <w:keepNext w:val="0"/>
        <w:keepLines w:val="0"/>
        <w:pageBreakBefore w:val="0"/>
        <w:widowControl w:val="0"/>
        <w:kinsoku/>
        <w:wordWrap/>
        <w:overflowPunct/>
        <w:topLinePunct w:val="0"/>
        <w:bidi w:val="0"/>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rPr>
      </w:pPr>
      <w:bookmarkStart w:id="29" w:name="_Toc27052"/>
      <w:bookmarkStart w:id="30" w:name="_Toc11161"/>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对未中标单位不做任何书面解释。</w:t>
      </w:r>
      <w:bookmarkEnd w:id="29"/>
      <w:bookmarkEnd w:id="30"/>
      <w:bookmarkStart w:id="31" w:name="_Toc21533"/>
    </w:p>
    <w:bookmarkEnd w:id="31"/>
    <w:p w14:paraId="2DB9FAA0">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lang w:eastAsia="zh-CN"/>
        </w:rPr>
        <w:t>八、授予合同</w:t>
      </w:r>
    </w:p>
    <w:p w14:paraId="63D21E21">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31、合同签订</w:t>
      </w:r>
    </w:p>
    <w:p w14:paraId="6EE3B51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31.1</w:t>
      </w:r>
      <w:r>
        <w:rPr>
          <w:rFonts w:hint="eastAsia" w:asciiTheme="minorEastAsia" w:hAnsiTheme="minorEastAsia" w:eastAsiaTheme="minorEastAsia" w:cstheme="minorEastAsia"/>
          <w:color w:val="auto"/>
          <w:kern w:val="0"/>
          <w:sz w:val="24"/>
          <w:szCs w:val="24"/>
          <w:highlight w:val="none"/>
        </w:rPr>
        <w:t>中标人确定后，</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向中标人发出中标通知书，同时通知未中标人。</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和中标人应当自中标通知书发出之日起</w:t>
      </w:r>
      <w:r>
        <w:rPr>
          <w:rFonts w:hint="eastAsia" w:asciiTheme="minorEastAsia" w:hAnsiTheme="minorEastAsia" w:eastAsiaTheme="minorEastAsia" w:cstheme="minorEastAsia"/>
          <w:color w:val="auto"/>
          <w:kern w:val="0"/>
          <w:sz w:val="24"/>
          <w:szCs w:val="24"/>
          <w:highlight w:val="none"/>
          <w:u w:val="single"/>
        </w:rPr>
        <w:t>30</w:t>
      </w:r>
      <w:r>
        <w:rPr>
          <w:rFonts w:hint="eastAsia" w:asciiTheme="minorEastAsia" w:hAnsiTheme="minorEastAsia" w:eastAsiaTheme="minorEastAsia" w:cstheme="minorEastAsia"/>
          <w:color w:val="auto"/>
          <w:kern w:val="0"/>
          <w:sz w:val="24"/>
          <w:szCs w:val="24"/>
          <w:highlight w:val="none"/>
        </w:rPr>
        <w:t>日之内签订合同。</w:t>
      </w:r>
    </w:p>
    <w:p w14:paraId="7C18FDF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31.2</w:t>
      </w:r>
      <w:r>
        <w:rPr>
          <w:rFonts w:hint="eastAsia" w:asciiTheme="minorEastAsia" w:hAnsiTheme="minorEastAsia" w:eastAsiaTheme="minorEastAsia" w:cstheme="minorEastAsia"/>
          <w:color w:val="auto"/>
          <w:kern w:val="0"/>
          <w:sz w:val="24"/>
          <w:szCs w:val="24"/>
          <w:highlight w:val="none"/>
        </w:rPr>
        <w:t>中标通知书对</w:t>
      </w:r>
      <w:r>
        <w:rPr>
          <w:rFonts w:hint="eastAsia" w:asciiTheme="minorEastAsia" w:hAnsiTheme="minorEastAsia" w:eastAsiaTheme="minorEastAsia" w:cstheme="minorEastAsia"/>
          <w:color w:val="auto"/>
          <w:kern w:val="0"/>
          <w:sz w:val="24"/>
          <w:szCs w:val="24"/>
          <w:highlight w:val="none"/>
          <w:lang w:eastAsia="zh-CN"/>
        </w:rPr>
        <w:t>采购人去</w:t>
      </w:r>
      <w:r>
        <w:rPr>
          <w:rFonts w:hint="eastAsia" w:asciiTheme="minorEastAsia" w:hAnsiTheme="minorEastAsia" w:eastAsiaTheme="minorEastAsia" w:cstheme="minorEastAsia"/>
          <w:color w:val="auto"/>
          <w:kern w:val="0"/>
          <w:sz w:val="24"/>
          <w:szCs w:val="24"/>
          <w:highlight w:val="none"/>
        </w:rPr>
        <w:t>和中标人具有法律约束力。中标通知书发出后，</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改变中标结果或者中标人放弃中标的，应当承担法律责任。</w:t>
      </w:r>
    </w:p>
    <w:p w14:paraId="0FAA4B6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31.3</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与中标人应按照</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rPr>
        <w:t>和中标人的</w:t>
      </w:r>
      <w:r>
        <w:rPr>
          <w:rFonts w:hint="eastAsia" w:asciiTheme="minorEastAsia" w:hAnsiTheme="minorEastAsia" w:eastAsiaTheme="minorEastAsia" w:cstheme="minorEastAsia"/>
          <w:color w:val="auto"/>
          <w:kern w:val="0"/>
          <w:sz w:val="24"/>
          <w:szCs w:val="24"/>
          <w:highlight w:val="none"/>
          <w:lang w:eastAsia="zh-CN"/>
        </w:rPr>
        <w:t>投标文件</w:t>
      </w:r>
      <w:r>
        <w:rPr>
          <w:rFonts w:hint="eastAsia" w:asciiTheme="minorEastAsia" w:hAnsiTheme="minorEastAsia" w:eastAsiaTheme="minorEastAsia" w:cstheme="minorEastAsia"/>
          <w:color w:val="auto"/>
          <w:kern w:val="0"/>
          <w:sz w:val="24"/>
          <w:szCs w:val="24"/>
          <w:highlight w:val="none"/>
        </w:rPr>
        <w:t>订立书面合同，并签订保密协议。</w:t>
      </w:r>
    </w:p>
    <w:p w14:paraId="288F1491">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31.4</w:t>
      </w:r>
      <w:r>
        <w:rPr>
          <w:rFonts w:hint="eastAsia" w:asciiTheme="minorEastAsia" w:hAnsiTheme="minorEastAsia" w:eastAsiaTheme="minorEastAsia" w:cstheme="minorEastAsia"/>
          <w:b w:val="0"/>
          <w:bCs/>
          <w:color w:val="auto"/>
          <w:sz w:val="24"/>
          <w:szCs w:val="24"/>
          <w:highlight w:val="none"/>
        </w:rPr>
        <w:t>合同的组成</w:t>
      </w:r>
    </w:p>
    <w:p w14:paraId="3DF9B13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下列文件均为合同不可分割部分：</w:t>
      </w:r>
    </w:p>
    <w:p w14:paraId="32016C4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合同；</w:t>
      </w:r>
    </w:p>
    <w:p w14:paraId="4EB3364E">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合同条款；</w:t>
      </w:r>
    </w:p>
    <w:p w14:paraId="3C40D0EF">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中标通知书；</w:t>
      </w:r>
    </w:p>
    <w:p w14:paraId="4017ADB9">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乙方中标的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p>
    <w:p w14:paraId="35595196">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w:t>
      </w:r>
    </w:p>
    <w:p w14:paraId="7E9CC4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评标答疑记录。</w:t>
      </w:r>
    </w:p>
    <w:p w14:paraId="36464FD4">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lang w:val="en-US" w:eastAsia="zh-CN"/>
        </w:rPr>
        <w:t>九、</w:t>
      </w:r>
      <w:r>
        <w:rPr>
          <w:rFonts w:hint="eastAsia" w:asciiTheme="minorEastAsia" w:hAnsiTheme="minorEastAsia" w:eastAsiaTheme="minorEastAsia" w:cstheme="minorEastAsia"/>
          <w:b/>
          <w:bCs/>
          <w:color w:val="auto"/>
          <w:kern w:val="0"/>
          <w:sz w:val="24"/>
          <w:szCs w:val="24"/>
          <w:highlight w:val="none"/>
          <w:lang w:eastAsia="zh-CN"/>
        </w:rPr>
        <w:t>纪律和监督</w:t>
      </w:r>
    </w:p>
    <w:p w14:paraId="13FCEC2F">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32.对采购人的纪律要求</w:t>
      </w:r>
    </w:p>
    <w:p w14:paraId="7710162E">
      <w:pPr>
        <w:keepNext w:val="0"/>
        <w:keepLines w:val="0"/>
        <w:pageBreakBefore w:val="0"/>
        <w:widowControl/>
        <w:kinsoku w:val="0"/>
        <w:wordWrap/>
        <w:overflowPunct/>
        <w:topLinePunct w:val="0"/>
        <w:autoSpaceDE w:val="0"/>
        <w:autoSpaceDN w:val="0"/>
        <w:bidi w:val="0"/>
        <w:adjustRightInd w:val="0"/>
        <w:snapToGrid w:val="0"/>
        <w:spacing w:before="192" w:line="360" w:lineRule="auto"/>
        <w:ind w:right="70" w:firstLine="31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32</w:t>
      </w:r>
      <w:r>
        <w:rPr>
          <w:rFonts w:hint="eastAsia" w:ascii="宋体" w:hAnsi="宋体" w:eastAsia="宋体" w:cs="宋体"/>
          <w:color w:val="auto"/>
          <w:spacing w:val="12"/>
          <w:sz w:val="24"/>
          <w:szCs w:val="24"/>
          <w:highlight w:val="none"/>
        </w:rPr>
        <w:t>.1</w:t>
      </w:r>
      <w:r>
        <w:rPr>
          <w:rFonts w:hint="eastAsia" w:ascii="宋体" w:hAnsi="宋体" w:cs="宋体"/>
          <w:color w:val="auto"/>
          <w:spacing w:val="10"/>
          <w:sz w:val="24"/>
          <w:szCs w:val="24"/>
          <w:highlight w:val="none"/>
          <w:lang w:eastAsia="zh-CN"/>
        </w:rPr>
        <w:t>采购人</w:t>
      </w:r>
      <w:r>
        <w:rPr>
          <w:rFonts w:hint="eastAsia" w:ascii="宋体" w:hAnsi="宋体" w:eastAsia="宋体" w:cs="宋体"/>
          <w:color w:val="auto"/>
          <w:spacing w:val="6"/>
          <w:sz w:val="24"/>
          <w:szCs w:val="24"/>
          <w:highlight w:val="none"/>
        </w:rPr>
        <w:t>不得泄漏招标投标活动中应当保密的情况和资料，不得与</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串通损害国家利益，社会公</w:t>
      </w:r>
      <w:r>
        <w:rPr>
          <w:rFonts w:hint="eastAsia" w:ascii="宋体" w:hAnsi="宋体" w:eastAsia="宋体" w:cs="宋体"/>
          <w:color w:val="auto"/>
          <w:spacing w:val="13"/>
          <w:sz w:val="24"/>
          <w:szCs w:val="24"/>
          <w:highlight w:val="none"/>
        </w:rPr>
        <w:t>共</w:t>
      </w:r>
      <w:r>
        <w:rPr>
          <w:rFonts w:hint="eastAsia" w:ascii="宋体" w:hAnsi="宋体" w:eastAsia="宋体" w:cs="宋体"/>
          <w:color w:val="auto"/>
          <w:spacing w:val="8"/>
          <w:sz w:val="24"/>
          <w:szCs w:val="24"/>
          <w:highlight w:val="none"/>
        </w:rPr>
        <w:t>利益或者他人合法权益。</w:t>
      </w:r>
    </w:p>
    <w:p w14:paraId="6C9B9561">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33.对供应商的纪律要求</w:t>
      </w:r>
    </w:p>
    <w:p w14:paraId="287AD296">
      <w:pPr>
        <w:keepNext w:val="0"/>
        <w:keepLines w:val="0"/>
        <w:pageBreakBefore w:val="0"/>
        <w:widowControl/>
        <w:kinsoku w:val="0"/>
        <w:wordWrap/>
        <w:overflowPunct/>
        <w:topLinePunct w:val="0"/>
        <w:autoSpaceDE w:val="0"/>
        <w:autoSpaceDN w:val="0"/>
        <w:bidi w:val="0"/>
        <w:adjustRightInd w:val="0"/>
        <w:snapToGrid w:val="0"/>
        <w:spacing w:before="192" w:line="360" w:lineRule="auto"/>
        <w:ind w:left="1" w:firstLine="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lang w:val="en-US" w:eastAsia="zh-CN"/>
        </w:rPr>
        <w:t>33</w:t>
      </w:r>
      <w:r>
        <w:rPr>
          <w:rFonts w:hint="eastAsia" w:ascii="宋体" w:hAnsi="宋体" w:eastAsia="宋体" w:cs="宋体"/>
          <w:color w:val="auto"/>
          <w:spacing w:val="11"/>
          <w:sz w:val="24"/>
          <w:szCs w:val="24"/>
          <w:highlight w:val="none"/>
        </w:rPr>
        <w:t>.1</w:t>
      </w:r>
      <w:r>
        <w:rPr>
          <w:rFonts w:hint="eastAsia" w:ascii="宋体" w:hAnsi="宋体" w:cs="宋体"/>
          <w:color w:val="auto"/>
          <w:spacing w:val="11"/>
          <w:sz w:val="24"/>
          <w:szCs w:val="24"/>
          <w:highlight w:val="none"/>
          <w:lang w:eastAsia="zh-CN"/>
        </w:rPr>
        <w:t>供应商</w:t>
      </w:r>
      <w:r>
        <w:rPr>
          <w:rFonts w:hint="eastAsia" w:ascii="宋体" w:hAnsi="宋体" w:eastAsia="宋体" w:cs="宋体"/>
          <w:color w:val="auto"/>
          <w:spacing w:val="11"/>
          <w:sz w:val="24"/>
          <w:szCs w:val="24"/>
          <w:highlight w:val="none"/>
        </w:rPr>
        <w:t>不得相互串通投标或者与</w:t>
      </w:r>
      <w:r>
        <w:rPr>
          <w:rFonts w:hint="eastAsia" w:ascii="宋体" w:hAnsi="宋体" w:cs="宋体"/>
          <w:color w:val="auto"/>
          <w:spacing w:val="11"/>
          <w:sz w:val="24"/>
          <w:szCs w:val="24"/>
          <w:highlight w:val="none"/>
          <w:lang w:eastAsia="zh-CN"/>
        </w:rPr>
        <w:t>采购人</w:t>
      </w:r>
      <w:r>
        <w:rPr>
          <w:rFonts w:hint="eastAsia" w:ascii="宋体" w:hAnsi="宋体" w:eastAsia="宋体" w:cs="宋体"/>
          <w:color w:val="auto"/>
          <w:spacing w:val="11"/>
          <w:sz w:val="24"/>
          <w:szCs w:val="24"/>
          <w:highlight w:val="none"/>
        </w:rPr>
        <w:t>串通投标，不得向</w:t>
      </w:r>
      <w:r>
        <w:rPr>
          <w:rFonts w:hint="eastAsia" w:ascii="宋体" w:hAnsi="宋体" w:cs="宋体"/>
          <w:color w:val="auto"/>
          <w:spacing w:val="11"/>
          <w:sz w:val="24"/>
          <w:szCs w:val="24"/>
          <w:highlight w:val="none"/>
          <w:lang w:eastAsia="zh-CN"/>
        </w:rPr>
        <w:t>采购人</w:t>
      </w:r>
      <w:r>
        <w:rPr>
          <w:rFonts w:hint="eastAsia" w:ascii="宋体" w:hAnsi="宋体" w:eastAsia="宋体" w:cs="宋体"/>
          <w:color w:val="auto"/>
          <w:spacing w:val="11"/>
          <w:sz w:val="24"/>
          <w:szCs w:val="24"/>
          <w:highlight w:val="none"/>
        </w:rPr>
        <w:t>或者评标委员会成员行贿谋取中</w:t>
      </w:r>
      <w:r>
        <w:rPr>
          <w:rFonts w:hint="eastAsia" w:ascii="宋体" w:hAnsi="宋体" w:eastAsia="宋体" w:cs="宋体"/>
          <w:color w:val="auto"/>
          <w:spacing w:val="16"/>
          <w:sz w:val="24"/>
          <w:szCs w:val="24"/>
          <w:highlight w:val="none"/>
        </w:rPr>
        <w:t>标，不</w:t>
      </w:r>
      <w:r>
        <w:rPr>
          <w:rFonts w:hint="eastAsia" w:ascii="宋体" w:hAnsi="宋体" w:eastAsia="宋体" w:cs="宋体"/>
          <w:color w:val="auto"/>
          <w:spacing w:val="14"/>
          <w:sz w:val="24"/>
          <w:szCs w:val="24"/>
          <w:highlight w:val="none"/>
        </w:rPr>
        <w:t>得</w:t>
      </w:r>
      <w:r>
        <w:rPr>
          <w:rFonts w:hint="eastAsia" w:ascii="宋体" w:hAnsi="宋体" w:eastAsia="宋体" w:cs="宋体"/>
          <w:color w:val="auto"/>
          <w:spacing w:val="8"/>
          <w:sz w:val="24"/>
          <w:szCs w:val="24"/>
          <w:highlight w:val="none"/>
        </w:rPr>
        <w:t>以他人名义投标或者以其他方式弄虚作假骗取中标；</w:t>
      </w:r>
      <w:r>
        <w:rPr>
          <w:rFonts w:hint="eastAsia" w:ascii="宋体" w:hAnsi="宋体" w:cs="宋体"/>
          <w:color w:val="auto"/>
          <w:spacing w:val="8"/>
          <w:sz w:val="24"/>
          <w:szCs w:val="24"/>
          <w:highlight w:val="none"/>
          <w:lang w:eastAsia="zh-CN"/>
        </w:rPr>
        <w:t>供应商</w:t>
      </w:r>
      <w:r>
        <w:rPr>
          <w:rFonts w:hint="eastAsia" w:ascii="宋体" w:hAnsi="宋体" w:eastAsia="宋体" w:cs="宋体"/>
          <w:color w:val="auto"/>
          <w:spacing w:val="8"/>
          <w:sz w:val="24"/>
          <w:szCs w:val="24"/>
          <w:highlight w:val="none"/>
        </w:rPr>
        <w:t>不得以任何方式干扰、影响评标工作。</w:t>
      </w:r>
    </w:p>
    <w:p w14:paraId="124ECB73">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34.对评标委员会成员的纪律要求</w:t>
      </w:r>
    </w:p>
    <w:p w14:paraId="483DCC10">
      <w:pPr>
        <w:keepNext w:val="0"/>
        <w:keepLines w:val="0"/>
        <w:pageBreakBefore w:val="0"/>
        <w:widowControl/>
        <w:kinsoku w:val="0"/>
        <w:wordWrap/>
        <w:overflowPunct/>
        <w:topLinePunct w:val="0"/>
        <w:autoSpaceDE w:val="0"/>
        <w:autoSpaceDN w:val="0"/>
        <w:bidi w:val="0"/>
        <w:adjustRightInd w:val="0"/>
        <w:snapToGrid w:val="0"/>
        <w:spacing w:before="195" w:line="360" w:lineRule="auto"/>
        <w:ind w:left="1" w:right="70" w:firstLine="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34</w:t>
      </w:r>
      <w:r>
        <w:rPr>
          <w:rFonts w:hint="eastAsia" w:ascii="宋体" w:hAnsi="宋体" w:eastAsia="宋体" w:cs="宋体"/>
          <w:color w:val="auto"/>
          <w:spacing w:val="12"/>
          <w:sz w:val="24"/>
          <w:szCs w:val="24"/>
          <w:highlight w:val="none"/>
        </w:rPr>
        <w:t>.1</w:t>
      </w:r>
      <w:r>
        <w:rPr>
          <w:rFonts w:hint="eastAsia" w:ascii="宋体" w:hAnsi="宋体" w:eastAsia="宋体" w:cs="宋体"/>
          <w:color w:val="auto"/>
          <w:spacing w:val="10"/>
          <w:sz w:val="24"/>
          <w:szCs w:val="24"/>
          <w:highlight w:val="none"/>
        </w:rPr>
        <w:t>评</w:t>
      </w:r>
      <w:r>
        <w:rPr>
          <w:rFonts w:hint="eastAsia" w:ascii="宋体" w:hAnsi="宋体" w:eastAsia="宋体" w:cs="宋体"/>
          <w:color w:val="auto"/>
          <w:spacing w:val="6"/>
          <w:sz w:val="24"/>
          <w:szCs w:val="24"/>
          <w:highlight w:val="none"/>
        </w:rPr>
        <w:t>标委员会成员不得收受他人的财物或者其他好处，不得向他人透漏对</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的评审和比较、中</w:t>
      </w:r>
      <w:r>
        <w:rPr>
          <w:rFonts w:hint="eastAsia" w:ascii="宋体" w:hAnsi="宋体" w:eastAsia="宋体" w:cs="宋体"/>
          <w:color w:val="auto"/>
          <w:spacing w:val="9"/>
          <w:sz w:val="24"/>
          <w:szCs w:val="24"/>
          <w:highlight w:val="none"/>
        </w:rPr>
        <w:t>标候选人的推荐情况以及评标有关的其他情况</w:t>
      </w:r>
      <w:r>
        <w:rPr>
          <w:rFonts w:hint="eastAsia" w:ascii="宋体" w:hAnsi="宋体" w:eastAsia="宋体" w:cs="宋体"/>
          <w:color w:val="auto"/>
          <w:spacing w:val="8"/>
          <w:sz w:val="24"/>
          <w:szCs w:val="24"/>
          <w:highlight w:val="none"/>
        </w:rPr>
        <w:t>。</w:t>
      </w:r>
    </w:p>
    <w:p w14:paraId="4B22A91B">
      <w:pPr>
        <w:keepNext w:val="0"/>
        <w:keepLines w:val="0"/>
        <w:pageBreakBefore w:val="0"/>
        <w:widowControl/>
        <w:kinsoku w:val="0"/>
        <w:wordWrap/>
        <w:overflowPunct/>
        <w:topLinePunct w:val="0"/>
        <w:autoSpaceDE w:val="0"/>
        <w:autoSpaceDN w:val="0"/>
        <w:bidi w:val="0"/>
        <w:adjustRightInd w:val="0"/>
        <w:snapToGrid w:val="0"/>
        <w:spacing w:before="1" w:line="360" w:lineRule="auto"/>
        <w:ind w:left="1" w:right="70" w:firstLine="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34</w:t>
      </w:r>
      <w:r>
        <w:rPr>
          <w:rFonts w:hint="eastAsia" w:ascii="宋体" w:hAnsi="宋体" w:eastAsia="宋体" w:cs="宋体"/>
          <w:color w:val="auto"/>
          <w:spacing w:val="12"/>
          <w:sz w:val="24"/>
          <w:szCs w:val="24"/>
          <w:highlight w:val="none"/>
        </w:rPr>
        <w:t>.2</w:t>
      </w:r>
      <w:r>
        <w:rPr>
          <w:rFonts w:hint="eastAsia" w:ascii="宋体" w:hAnsi="宋体" w:eastAsia="宋体" w:cs="宋体"/>
          <w:color w:val="auto"/>
          <w:spacing w:val="10"/>
          <w:sz w:val="24"/>
          <w:szCs w:val="24"/>
          <w:highlight w:val="none"/>
        </w:rPr>
        <w:t>在</w:t>
      </w:r>
      <w:r>
        <w:rPr>
          <w:rFonts w:hint="eastAsia" w:ascii="宋体" w:hAnsi="宋体" w:eastAsia="宋体" w:cs="宋体"/>
          <w:color w:val="auto"/>
          <w:spacing w:val="6"/>
          <w:sz w:val="24"/>
          <w:szCs w:val="24"/>
          <w:highlight w:val="none"/>
        </w:rPr>
        <w:t>评标活动中，评标委员会成员不得擅离职守，影响评标程序正常进行，不得使用</w:t>
      </w:r>
      <w:r>
        <w:rPr>
          <w:rFonts w:hint="eastAsia" w:ascii="宋体" w:hAnsi="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第六章 评标标准及办法</w:t>
      </w:r>
      <w:r>
        <w:rPr>
          <w:rFonts w:hint="eastAsia" w:ascii="宋体" w:hAnsi="宋体" w:cs="宋体"/>
          <w:color w:val="auto"/>
          <w:spacing w:val="6"/>
          <w:sz w:val="24"/>
          <w:szCs w:val="24"/>
          <w:highlight w:val="none"/>
          <w:lang w:eastAsia="zh-CN"/>
        </w:rPr>
        <w:t>”</w:t>
      </w:r>
      <w:r>
        <w:rPr>
          <w:rFonts w:hint="eastAsia" w:ascii="宋体" w:hAnsi="宋体" w:eastAsia="宋体" w:cs="宋体"/>
          <w:color w:val="auto"/>
          <w:spacing w:val="9"/>
          <w:sz w:val="24"/>
          <w:szCs w:val="24"/>
          <w:highlight w:val="none"/>
        </w:rPr>
        <w:t>没有规定的评审因素和标准进行评标</w:t>
      </w:r>
      <w:r>
        <w:rPr>
          <w:rFonts w:hint="eastAsia" w:ascii="宋体" w:hAnsi="宋体" w:eastAsia="宋体" w:cs="宋体"/>
          <w:color w:val="auto"/>
          <w:spacing w:val="6"/>
          <w:sz w:val="24"/>
          <w:szCs w:val="24"/>
          <w:highlight w:val="none"/>
        </w:rPr>
        <w:t>。</w:t>
      </w:r>
    </w:p>
    <w:p w14:paraId="039535C1">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35.对与评标活动有关的工作人员的纪律要求</w:t>
      </w:r>
    </w:p>
    <w:p w14:paraId="4ECF1522">
      <w:pPr>
        <w:keepNext w:val="0"/>
        <w:keepLines w:val="0"/>
        <w:pageBreakBefore w:val="0"/>
        <w:widowControl/>
        <w:kinsoku w:val="0"/>
        <w:wordWrap/>
        <w:overflowPunct/>
        <w:topLinePunct w:val="0"/>
        <w:autoSpaceDE w:val="0"/>
        <w:autoSpaceDN w:val="0"/>
        <w:bidi w:val="0"/>
        <w:adjustRightInd w:val="0"/>
        <w:snapToGrid w:val="0"/>
        <w:spacing w:before="195" w:line="360" w:lineRule="auto"/>
        <w:ind w:left="1" w:right="70" w:firstLine="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35</w:t>
      </w:r>
      <w:r>
        <w:rPr>
          <w:rFonts w:hint="eastAsia" w:ascii="宋体" w:hAnsi="宋体" w:eastAsia="宋体" w:cs="宋体"/>
          <w:color w:val="auto"/>
          <w:spacing w:val="12"/>
          <w:sz w:val="24"/>
          <w:szCs w:val="24"/>
          <w:highlight w:val="none"/>
        </w:rPr>
        <w:t>.1</w:t>
      </w:r>
      <w:r>
        <w:rPr>
          <w:rFonts w:hint="eastAsia" w:ascii="宋体" w:hAnsi="宋体" w:eastAsia="宋体" w:cs="宋体"/>
          <w:color w:val="auto"/>
          <w:spacing w:val="10"/>
          <w:sz w:val="24"/>
          <w:szCs w:val="24"/>
          <w:highlight w:val="none"/>
        </w:rPr>
        <w:t>与</w:t>
      </w:r>
      <w:r>
        <w:rPr>
          <w:rFonts w:hint="eastAsia" w:ascii="宋体" w:hAnsi="宋体" w:eastAsia="宋体" w:cs="宋体"/>
          <w:color w:val="auto"/>
          <w:spacing w:val="6"/>
          <w:sz w:val="24"/>
          <w:szCs w:val="24"/>
          <w:highlight w:val="none"/>
        </w:rPr>
        <w:t>评标活动有关的工作人员不得收受他人的财物或者其他好处，不得向他人透漏对</w:t>
      </w:r>
      <w:r>
        <w:rPr>
          <w:rFonts w:hint="eastAsia" w:ascii="宋体" w:hAnsi="宋体" w:cs="宋体"/>
          <w:color w:val="auto"/>
          <w:spacing w:val="6"/>
          <w:sz w:val="24"/>
          <w:szCs w:val="24"/>
          <w:highlight w:val="none"/>
          <w:lang w:eastAsia="zh-CN"/>
        </w:rPr>
        <w:t>投标文件</w:t>
      </w:r>
      <w:r>
        <w:rPr>
          <w:rFonts w:hint="eastAsia" w:ascii="宋体" w:hAnsi="宋体" w:eastAsia="宋体" w:cs="宋体"/>
          <w:color w:val="auto"/>
          <w:spacing w:val="6"/>
          <w:sz w:val="24"/>
          <w:szCs w:val="24"/>
          <w:highlight w:val="none"/>
        </w:rPr>
        <w:t>的评审</w:t>
      </w:r>
      <w:r>
        <w:rPr>
          <w:rFonts w:hint="eastAsia" w:ascii="宋体" w:hAnsi="宋体" w:eastAsia="宋体" w:cs="宋体"/>
          <w:color w:val="auto"/>
          <w:spacing w:val="22"/>
          <w:sz w:val="24"/>
          <w:szCs w:val="24"/>
          <w:highlight w:val="none"/>
        </w:rPr>
        <w:t>和比</w:t>
      </w:r>
      <w:r>
        <w:rPr>
          <w:rFonts w:hint="eastAsia" w:ascii="宋体" w:hAnsi="宋体" w:eastAsia="宋体" w:cs="宋体"/>
          <w:color w:val="auto"/>
          <w:spacing w:val="17"/>
          <w:sz w:val="24"/>
          <w:szCs w:val="24"/>
          <w:highlight w:val="none"/>
        </w:rPr>
        <w:t>较</w:t>
      </w:r>
      <w:r>
        <w:rPr>
          <w:rFonts w:hint="eastAsia" w:ascii="宋体" w:hAnsi="宋体" w:eastAsia="宋体" w:cs="宋体"/>
          <w:color w:val="auto"/>
          <w:spacing w:val="11"/>
          <w:sz w:val="24"/>
          <w:szCs w:val="24"/>
          <w:highlight w:val="none"/>
        </w:rPr>
        <w:t>、中标候选人的推荐情况以及评标有关的其他情况。在评标活动中，与评标活动有关的工作人员不</w:t>
      </w:r>
      <w:r>
        <w:rPr>
          <w:rFonts w:hint="eastAsia" w:ascii="宋体" w:hAnsi="宋体" w:eastAsia="宋体" w:cs="宋体"/>
          <w:color w:val="auto"/>
          <w:spacing w:val="16"/>
          <w:sz w:val="24"/>
          <w:szCs w:val="24"/>
          <w:highlight w:val="none"/>
        </w:rPr>
        <w:t>得</w:t>
      </w:r>
      <w:r>
        <w:rPr>
          <w:rFonts w:hint="eastAsia" w:ascii="宋体" w:hAnsi="宋体" w:eastAsia="宋体" w:cs="宋体"/>
          <w:color w:val="auto"/>
          <w:spacing w:val="12"/>
          <w:sz w:val="24"/>
          <w:szCs w:val="24"/>
          <w:highlight w:val="none"/>
        </w:rPr>
        <w:t>擅</w:t>
      </w:r>
      <w:r>
        <w:rPr>
          <w:rFonts w:hint="eastAsia" w:ascii="宋体" w:hAnsi="宋体" w:eastAsia="宋体" w:cs="宋体"/>
          <w:color w:val="auto"/>
          <w:spacing w:val="8"/>
          <w:sz w:val="24"/>
          <w:szCs w:val="24"/>
          <w:highlight w:val="none"/>
        </w:rPr>
        <w:t>离职守，影响评标程序正常进行。</w:t>
      </w:r>
    </w:p>
    <w:p w14:paraId="25C32A6F">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t>十、质疑与投诉</w:t>
      </w:r>
    </w:p>
    <w:p w14:paraId="15367D3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360" w:lineRule="auto"/>
        <w:ind w:left="210" w:leftChars="0" w:right="56" w:rightChars="0" w:firstLine="254" w:firstLineChars="100"/>
        <w:textAlignment w:val="baseline"/>
        <w:rPr>
          <w:rFonts w:hint="eastAsia" w:ascii="宋体" w:hAnsi="宋体" w:eastAsia="宋体" w:cs="宋体"/>
          <w:color w:val="auto"/>
          <w:spacing w:val="7"/>
          <w:position w:val="1"/>
          <w:sz w:val="24"/>
          <w:szCs w:val="24"/>
          <w:highlight w:val="none"/>
        </w:rPr>
      </w:pPr>
      <w:r>
        <w:rPr>
          <w:rFonts w:hint="eastAsia" w:ascii="宋体" w:hAnsi="宋体" w:eastAsia="宋体" w:cs="宋体"/>
          <w:color w:val="auto"/>
          <w:spacing w:val="7"/>
          <w:position w:val="1"/>
          <w:sz w:val="24"/>
          <w:szCs w:val="24"/>
          <w:highlight w:val="none"/>
          <w:lang w:val="en-US" w:eastAsia="zh-CN"/>
        </w:rPr>
        <w:t>36、</w:t>
      </w:r>
      <w:r>
        <w:rPr>
          <w:rFonts w:hint="eastAsia" w:ascii="宋体" w:hAnsi="宋体" w:eastAsia="宋体" w:cs="宋体"/>
          <w:color w:val="auto"/>
          <w:spacing w:val="7"/>
          <w:position w:val="1"/>
          <w:sz w:val="24"/>
          <w:szCs w:val="24"/>
          <w:highlight w:val="none"/>
        </w:rPr>
        <w:t>质疑和投诉</w:t>
      </w:r>
    </w:p>
    <w:p w14:paraId="341453E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1" w:line="360" w:lineRule="auto"/>
        <w:ind w:left="208" w:leftChars="0" w:right="56" w:rightChars="0" w:firstLine="264" w:firstLineChars="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7"/>
          <w:sz w:val="24"/>
          <w:szCs w:val="24"/>
          <w:highlight w:val="none"/>
        </w:rPr>
        <w:t>.1.</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认为</w:t>
      </w:r>
      <w:r>
        <w:rPr>
          <w:rFonts w:hint="eastAsia" w:ascii="宋体" w:hAnsi="宋体" w:cs="宋体"/>
          <w:color w:val="auto"/>
          <w:spacing w:val="7"/>
          <w:sz w:val="24"/>
          <w:szCs w:val="24"/>
          <w:highlight w:val="none"/>
          <w:lang w:eastAsia="zh-CN"/>
        </w:rPr>
        <w:t>采购文件</w:t>
      </w:r>
      <w:r>
        <w:rPr>
          <w:rFonts w:hint="eastAsia" w:ascii="宋体" w:hAnsi="宋体" w:eastAsia="宋体" w:cs="宋体"/>
          <w:color w:val="auto"/>
          <w:spacing w:val="7"/>
          <w:sz w:val="24"/>
          <w:szCs w:val="24"/>
          <w:highlight w:val="none"/>
        </w:rPr>
        <w:t>、采购过程和中标、成交结果使自己的权益受到损害的，可以在知道或者应知</w:t>
      </w:r>
      <w:r>
        <w:rPr>
          <w:rFonts w:hint="eastAsia" w:ascii="宋体" w:hAnsi="宋体" w:eastAsia="宋体" w:cs="宋体"/>
          <w:color w:val="auto"/>
          <w:spacing w:val="18"/>
          <w:sz w:val="24"/>
          <w:szCs w:val="24"/>
          <w:highlight w:val="none"/>
        </w:rPr>
        <w:t>其权益</w:t>
      </w:r>
      <w:r>
        <w:rPr>
          <w:rFonts w:hint="eastAsia" w:ascii="宋体" w:hAnsi="宋体" w:eastAsia="宋体" w:cs="宋体"/>
          <w:color w:val="auto"/>
          <w:spacing w:val="16"/>
          <w:sz w:val="24"/>
          <w:szCs w:val="24"/>
          <w:highlight w:val="none"/>
        </w:rPr>
        <w:t>受</w:t>
      </w:r>
      <w:r>
        <w:rPr>
          <w:rFonts w:hint="eastAsia" w:ascii="宋体" w:hAnsi="宋体" w:eastAsia="宋体" w:cs="宋体"/>
          <w:color w:val="auto"/>
          <w:spacing w:val="9"/>
          <w:sz w:val="24"/>
          <w:szCs w:val="24"/>
          <w:highlight w:val="none"/>
        </w:rPr>
        <w:t>到损害之日起七个工作日内，以书面形式向</w:t>
      </w:r>
      <w:r>
        <w:rPr>
          <w:rFonts w:hint="eastAsia" w:ascii="宋体" w:hAnsi="宋体" w:cs="宋体"/>
          <w:color w:val="auto"/>
          <w:spacing w:val="9"/>
          <w:sz w:val="24"/>
          <w:szCs w:val="24"/>
          <w:highlight w:val="none"/>
          <w:lang w:eastAsia="zh-CN"/>
        </w:rPr>
        <w:t>采购人</w:t>
      </w:r>
      <w:r>
        <w:rPr>
          <w:rFonts w:hint="eastAsia" w:ascii="宋体" w:hAnsi="宋体" w:eastAsia="宋体" w:cs="宋体"/>
          <w:color w:val="auto"/>
          <w:spacing w:val="9"/>
          <w:sz w:val="24"/>
          <w:szCs w:val="24"/>
          <w:highlight w:val="none"/>
        </w:rPr>
        <w:t>、</w:t>
      </w:r>
      <w:r>
        <w:rPr>
          <w:rFonts w:hint="eastAsia" w:ascii="宋体" w:hAnsi="宋体" w:cs="宋体"/>
          <w:color w:val="auto"/>
          <w:spacing w:val="9"/>
          <w:sz w:val="24"/>
          <w:szCs w:val="24"/>
          <w:highlight w:val="none"/>
          <w:lang w:eastAsia="zh-CN"/>
        </w:rPr>
        <w:t>采购代理机构</w:t>
      </w:r>
      <w:r>
        <w:rPr>
          <w:rFonts w:hint="eastAsia" w:ascii="宋体" w:hAnsi="宋体" w:eastAsia="宋体" w:cs="宋体"/>
          <w:color w:val="auto"/>
          <w:spacing w:val="9"/>
          <w:sz w:val="24"/>
          <w:szCs w:val="24"/>
          <w:highlight w:val="none"/>
        </w:rPr>
        <w:t>提出质疑。</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应当在法定</w:t>
      </w:r>
      <w:r>
        <w:rPr>
          <w:rFonts w:hint="eastAsia" w:ascii="宋体" w:hAnsi="宋体" w:eastAsia="宋体" w:cs="宋体"/>
          <w:color w:val="auto"/>
          <w:spacing w:val="18"/>
          <w:sz w:val="24"/>
          <w:szCs w:val="24"/>
          <w:highlight w:val="none"/>
        </w:rPr>
        <w:t>质疑</w:t>
      </w:r>
      <w:r>
        <w:rPr>
          <w:rFonts w:hint="eastAsia" w:ascii="宋体" w:hAnsi="宋体" w:eastAsia="宋体" w:cs="宋体"/>
          <w:color w:val="auto"/>
          <w:spacing w:val="10"/>
          <w:sz w:val="24"/>
          <w:szCs w:val="24"/>
          <w:highlight w:val="none"/>
        </w:rPr>
        <w:t>期</w:t>
      </w:r>
      <w:r>
        <w:rPr>
          <w:rFonts w:hint="eastAsia" w:ascii="宋体" w:hAnsi="宋体" w:eastAsia="宋体" w:cs="宋体"/>
          <w:color w:val="auto"/>
          <w:spacing w:val="9"/>
          <w:sz w:val="24"/>
          <w:szCs w:val="24"/>
          <w:highlight w:val="none"/>
        </w:rPr>
        <w:t>内一次性提出针对同一采购程序环节的质疑。</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应知其权益受到损害之日，是指：</w:t>
      </w:r>
    </w:p>
    <w:p w14:paraId="12F0E923">
      <w:pPr>
        <w:keepNext w:val="0"/>
        <w:keepLines w:val="0"/>
        <w:pageBreakBefore w:val="0"/>
        <w:widowControl/>
        <w:kinsoku w:val="0"/>
        <w:wordWrap/>
        <w:overflowPunct/>
        <w:topLinePunct w:val="0"/>
        <w:autoSpaceDE w:val="0"/>
        <w:autoSpaceDN w:val="0"/>
        <w:bidi w:val="0"/>
        <w:adjustRightInd w:val="0"/>
        <w:snapToGrid w:val="0"/>
        <w:spacing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(一)对可以质疑的</w:t>
      </w:r>
      <w:r>
        <w:rPr>
          <w:rFonts w:hint="eastAsia" w:ascii="宋体" w:hAnsi="宋体" w:cs="宋体"/>
          <w:color w:val="auto"/>
          <w:spacing w:val="9"/>
          <w:sz w:val="24"/>
          <w:szCs w:val="24"/>
          <w:highlight w:val="none"/>
          <w:lang w:eastAsia="zh-CN"/>
        </w:rPr>
        <w:t>采购文件</w:t>
      </w:r>
      <w:r>
        <w:rPr>
          <w:rFonts w:hint="eastAsia" w:ascii="宋体" w:hAnsi="宋体" w:eastAsia="宋体" w:cs="宋体"/>
          <w:color w:val="auto"/>
          <w:spacing w:val="9"/>
          <w:sz w:val="24"/>
          <w:szCs w:val="24"/>
          <w:highlight w:val="none"/>
        </w:rPr>
        <w:t>提出质疑的，为收到</w:t>
      </w:r>
      <w:r>
        <w:rPr>
          <w:rFonts w:hint="eastAsia" w:ascii="宋体" w:hAnsi="宋体" w:cs="宋体"/>
          <w:color w:val="auto"/>
          <w:spacing w:val="9"/>
          <w:sz w:val="24"/>
          <w:szCs w:val="24"/>
          <w:highlight w:val="none"/>
          <w:lang w:eastAsia="zh-CN"/>
        </w:rPr>
        <w:t>采购文件</w:t>
      </w:r>
      <w:r>
        <w:rPr>
          <w:rFonts w:hint="eastAsia" w:ascii="宋体" w:hAnsi="宋体" w:eastAsia="宋体" w:cs="宋体"/>
          <w:color w:val="auto"/>
          <w:spacing w:val="9"/>
          <w:sz w:val="24"/>
          <w:szCs w:val="24"/>
          <w:highlight w:val="none"/>
        </w:rPr>
        <w:t>之日或者</w:t>
      </w:r>
      <w:r>
        <w:rPr>
          <w:rFonts w:hint="eastAsia" w:ascii="宋体" w:hAnsi="宋体" w:cs="宋体"/>
          <w:color w:val="auto"/>
          <w:spacing w:val="9"/>
          <w:sz w:val="24"/>
          <w:szCs w:val="24"/>
          <w:highlight w:val="none"/>
          <w:lang w:eastAsia="zh-CN"/>
        </w:rPr>
        <w:t>采购文件</w:t>
      </w:r>
      <w:r>
        <w:rPr>
          <w:rFonts w:hint="eastAsia" w:ascii="宋体" w:hAnsi="宋体" w:eastAsia="宋体" w:cs="宋体"/>
          <w:color w:val="auto"/>
          <w:spacing w:val="9"/>
          <w:sz w:val="24"/>
          <w:szCs w:val="24"/>
          <w:highlight w:val="none"/>
        </w:rPr>
        <w:t>公告期限届满之日</w:t>
      </w:r>
      <w:r>
        <w:rPr>
          <w:rFonts w:hint="eastAsia" w:ascii="宋体" w:hAnsi="宋体" w:eastAsia="宋体" w:cs="宋体"/>
          <w:color w:val="auto"/>
          <w:spacing w:val="3"/>
          <w:sz w:val="24"/>
          <w:szCs w:val="24"/>
          <w:highlight w:val="none"/>
        </w:rPr>
        <w:t>；</w:t>
      </w:r>
    </w:p>
    <w:p w14:paraId="52B84B93">
      <w:pPr>
        <w:keepNext w:val="0"/>
        <w:keepLines w:val="0"/>
        <w:pageBreakBefore w:val="0"/>
        <w:widowControl/>
        <w:kinsoku w:val="0"/>
        <w:wordWrap/>
        <w:overflowPunct/>
        <w:topLinePunct w:val="0"/>
        <w:autoSpaceDE w:val="0"/>
        <w:autoSpaceDN w:val="0"/>
        <w:bidi w:val="0"/>
        <w:adjustRightInd w:val="0"/>
        <w:snapToGrid w:val="0"/>
        <w:spacing w:before="195"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2"/>
          <w:sz w:val="24"/>
          <w:szCs w:val="24"/>
          <w:highlight w:val="none"/>
        </w:rPr>
        <w:t>二)对采购过程提出质疑的，为各采购程序环节结束之日；</w:t>
      </w:r>
    </w:p>
    <w:p w14:paraId="5E75CCBF">
      <w:pPr>
        <w:keepNext w:val="0"/>
        <w:keepLines w:val="0"/>
        <w:pageBreakBefore w:val="0"/>
        <w:widowControl/>
        <w:kinsoku w:val="0"/>
        <w:wordWrap/>
        <w:overflowPunct/>
        <w:topLinePunct w:val="0"/>
        <w:autoSpaceDE w:val="0"/>
        <w:autoSpaceDN w:val="0"/>
        <w:bidi w:val="0"/>
        <w:adjustRightInd w:val="0"/>
        <w:snapToGrid w:val="0"/>
        <w:spacing w:before="193"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2"/>
          <w:sz w:val="24"/>
          <w:szCs w:val="24"/>
          <w:highlight w:val="none"/>
        </w:rPr>
        <w:t>(三</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1"/>
          <w:sz w:val="24"/>
          <w:szCs w:val="24"/>
          <w:highlight w:val="none"/>
        </w:rPr>
        <w:t>对中标或者成交结果提出质疑的，为中标或者成交结果公告期限届满之日。</w:t>
      </w:r>
    </w:p>
    <w:p w14:paraId="57EF65AB">
      <w:pPr>
        <w:keepNext w:val="0"/>
        <w:keepLines w:val="0"/>
        <w:pageBreakBefore w:val="0"/>
        <w:widowControl/>
        <w:kinsoku w:val="0"/>
        <w:wordWrap/>
        <w:overflowPunct/>
        <w:topLinePunct w:val="0"/>
        <w:autoSpaceDE w:val="0"/>
        <w:autoSpaceDN w:val="0"/>
        <w:bidi w:val="0"/>
        <w:adjustRightInd w:val="0"/>
        <w:snapToGrid w:val="0"/>
        <w:spacing w:before="192" w:line="360" w:lineRule="auto"/>
        <w:ind w:left="3" w:right="56" w:firstLine="20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7"/>
          <w:sz w:val="24"/>
          <w:szCs w:val="24"/>
          <w:highlight w:val="none"/>
        </w:rPr>
        <w:t>.2</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提出质疑应当提交质疑函和必要的证明材料。质疑函应当包括下列内容：</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的姓名或者</w:t>
      </w:r>
      <w:r>
        <w:rPr>
          <w:rFonts w:hint="eastAsia" w:ascii="宋体" w:hAnsi="宋体" w:eastAsia="宋体" w:cs="宋体"/>
          <w:color w:val="auto"/>
          <w:spacing w:val="18"/>
          <w:sz w:val="24"/>
          <w:szCs w:val="24"/>
          <w:highlight w:val="none"/>
        </w:rPr>
        <w:t>名称、</w:t>
      </w:r>
      <w:r>
        <w:rPr>
          <w:rFonts w:hint="eastAsia" w:ascii="宋体" w:hAnsi="宋体" w:eastAsia="宋体" w:cs="宋体"/>
          <w:color w:val="auto"/>
          <w:spacing w:val="14"/>
          <w:sz w:val="24"/>
          <w:szCs w:val="24"/>
          <w:highlight w:val="none"/>
        </w:rPr>
        <w:t>地</w:t>
      </w:r>
      <w:r>
        <w:rPr>
          <w:rFonts w:hint="eastAsia" w:ascii="宋体" w:hAnsi="宋体" w:eastAsia="宋体" w:cs="宋体"/>
          <w:color w:val="auto"/>
          <w:spacing w:val="9"/>
          <w:sz w:val="24"/>
          <w:szCs w:val="24"/>
          <w:highlight w:val="none"/>
        </w:rPr>
        <w:t>址、邮编、联系人及联系电话；质疑项目的名称、编号；具体、明确的质疑事项和与质疑事项相</w:t>
      </w:r>
      <w:r>
        <w:rPr>
          <w:rFonts w:hint="eastAsia" w:ascii="宋体" w:hAnsi="宋体" w:eastAsia="宋体" w:cs="宋体"/>
          <w:color w:val="auto"/>
          <w:spacing w:val="12"/>
          <w:sz w:val="24"/>
          <w:szCs w:val="24"/>
          <w:highlight w:val="none"/>
        </w:rPr>
        <w:t>关</w:t>
      </w:r>
      <w:r>
        <w:rPr>
          <w:rFonts w:hint="eastAsia" w:ascii="宋体" w:hAnsi="宋体" w:eastAsia="宋体" w:cs="宋体"/>
          <w:color w:val="auto"/>
          <w:spacing w:val="10"/>
          <w:sz w:val="24"/>
          <w:szCs w:val="24"/>
          <w:highlight w:val="none"/>
        </w:rPr>
        <w:t>的</w:t>
      </w:r>
      <w:r>
        <w:rPr>
          <w:rFonts w:hint="eastAsia" w:ascii="宋体" w:hAnsi="宋体" w:eastAsia="宋体" w:cs="宋体"/>
          <w:color w:val="auto"/>
          <w:spacing w:val="6"/>
          <w:sz w:val="24"/>
          <w:szCs w:val="24"/>
          <w:highlight w:val="none"/>
        </w:rPr>
        <w:t>请求；事实依据；必要的法律依据；提出质疑的日期。(具体格式详见附件)</w:t>
      </w:r>
    </w:p>
    <w:p w14:paraId="40581F59">
      <w:pPr>
        <w:keepNext w:val="0"/>
        <w:keepLines w:val="0"/>
        <w:pageBreakBefore w:val="0"/>
        <w:widowControl/>
        <w:kinsoku w:val="0"/>
        <w:wordWrap/>
        <w:overflowPunct/>
        <w:topLinePunct w:val="0"/>
        <w:autoSpaceDE w:val="0"/>
        <w:autoSpaceDN w:val="0"/>
        <w:bidi w:val="0"/>
        <w:adjustRightInd w:val="0"/>
        <w:snapToGrid w:val="0"/>
        <w:spacing w:before="2" w:line="360" w:lineRule="auto"/>
        <w:ind w:left="3" w:firstLine="206"/>
        <w:textAlignment w:val="baseline"/>
        <w:rPr>
          <w:rFonts w:hint="eastAsia" w:ascii="宋体" w:hAnsi="宋体" w:eastAsia="宋体" w:cs="宋体"/>
          <w:color w:val="auto"/>
          <w:sz w:val="24"/>
          <w:szCs w:val="24"/>
          <w:highlight w:val="none"/>
        </w:rPr>
      </w:pPr>
      <w:r>
        <w:rPr>
          <w:rFonts w:hint="eastAsia" w:ascii="宋体" w:hAnsi="宋体" w:cs="宋体"/>
          <w:color w:val="auto"/>
          <w:spacing w:val="12"/>
          <w:sz w:val="24"/>
          <w:szCs w:val="24"/>
          <w:highlight w:val="none"/>
          <w:lang w:eastAsia="zh-CN"/>
        </w:rPr>
        <w:t>供应商</w:t>
      </w:r>
      <w:r>
        <w:rPr>
          <w:rFonts w:hint="eastAsia" w:ascii="宋体" w:hAnsi="宋体" w:eastAsia="宋体" w:cs="宋体"/>
          <w:color w:val="auto"/>
          <w:spacing w:val="9"/>
          <w:sz w:val="24"/>
          <w:szCs w:val="24"/>
          <w:highlight w:val="none"/>
        </w:rPr>
        <w:t>为</w:t>
      </w:r>
      <w:r>
        <w:rPr>
          <w:rFonts w:hint="eastAsia" w:ascii="宋体" w:hAnsi="宋体" w:eastAsia="宋体" w:cs="宋体"/>
          <w:color w:val="auto"/>
          <w:spacing w:val="6"/>
          <w:sz w:val="24"/>
          <w:szCs w:val="24"/>
          <w:highlight w:val="none"/>
        </w:rPr>
        <w:t>自然人的，应当由本人签字；</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为法人或者其他组织的，应当由法定代表人、主要负责人，</w:t>
      </w:r>
      <w:r>
        <w:rPr>
          <w:rFonts w:hint="eastAsia" w:ascii="宋体" w:hAnsi="宋体" w:eastAsia="宋体" w:cs="宋体"/>
          <w:color w:val="auto"/>
          <w:spacing w:val="9"/>
          <w:sz w:val="24"/>
          <w:szCs w:val="24"/>
          <w:highlight w:val="none"/>
        </w:rPr>
        <w:t>或者其授权代表签字或者盖章，并加盖公章</w:t>
      </w:r>
      <w:r>
        <w:rPr>
          <w:rFonts w:hint="eastAsia" w:ascii="宋体" w:hAnsi="宋体" w:eastAsia="宋体" w:cs="宋体"/>
          <w:color w:val="auto"/>
          <w:spacing w:val="7"/>
          <w:sz w:val="24"/>
          <w:szCs w:val="24"/>
          <w:highlight w:val="none"/>
        </w:rPr>
        <w:t>。</w:t>
      </w:r>
    </w:p>
    <w:p w14:paraId="60F268C0">
      <w:pPr>
        <w:keepNext w:val="0"/>
        <w:keepLines w:val="0"/>
        <w:pageBreakBefore w:val="0"/>
        <w:widowControl/>
        <w:kinsoku w:val="0"/>
        <w:wordWrap/>
        <w:overflowPunct/>
        <w:topLinePunct w:val="0"/>
        <w:autoSpaceDE w:val="0"/>
        <w:autoSpaceDN w:val="0"/>
        <w:bidi w:val="0"/>
        <w:adjustRightInd w:val="0"/>
        <w:snapToGrid w:val="0"/>
        <w:spacing w:before="1" w:line="360" w:lineRule="auto"/>
        <w:ind w:left="5" w:right="57" w:firstLine="20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7"/>
          <w:sz w:val="24"/>
          <w:szCs w:val="24"/>
          <w:highlight w:val="none"/>
        </w:rPr>
        <w:t>.3</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质疑、投诉应当有明确的请求和必要的证明材料。</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投诉的事项不得超出已质疑事项的</w:t>
      </w:r>
      <w:r>
        <w:rPr>
          <w:rFonts w:hint="eastAsia" w:ascii="宋体" w:hAnsi="宋体" w:eastAsia="宋体" w:cs="宋体"/>
          <w:color w:val="auto"/>
          <w:spacing w:val="18"/>
          <w:sz w:val="24"/>
          <w:szCs w:val="24"/>
          <w:highlight w:val="none"/>
        </w:rPr>
        <w:t>范</w:t>
      </w:r>
      <w:r>
        <w:rPr>
          <w:rFonts w:hint="eastAsia" w:ascii="宋体" w:hAnsi="宋体" w:eastAsia="宋体" w:cs="宋体"/>
          <w:color w:val="auto"/>
          <w:spacing w:val="13"/>
          <w:sz w:val="24"/>
          <w:szCs w:val="24"/>
          <w:highlight w:val="none"/>
        </w:rPr>
        <w:t>围</w:t>
      </w:r>
      <w:r>
        <w:rPr>
          <w:rFonts w:hint="eastAsia" w:ascii="宋体" w:hAnsi="宋体" w:eastAsia="宋体" w:cs="宋体"/>
          <w:color w:val="auto"/>
          <w:spacing w:val="9"/>
          <w:sz w:val="24"/>
          <w:szCs w:val="24"/>
          <w:highlight w:val="none"/>
        </w:rPr>
        <w:t>。</w:t>
      </w:r>
      <w:r>
        <w:rPr>
          <w:rFonts w:hint="eastAsia" w:ascii="宋体" w:hAnsi="宋体" w:cs="宋体"/>
          <w:color w:val="auto"/>
          <w:spacing w:val="9"/>
          <w:sz w:val="24"/>
          <w:szCs w:val="24"/>
          <w:highlight w:val="none"/>
          <w:lang w:eastAsia="zh-CN"/>
        </w:rPr>
        <w:t>采购人</w:t>
      </w:r>
      <w:r>
        <w:rPr>
          <w:rFonts w:hint="eastAsia" w:ascii="宋体" w:hAnsi="宋体" w:eastAsia="宋体" w:cs="宋体"/>
          <w:color w:val="auto"/>
          <w:spacing w:val="9"/>
          <w:sz w:val="24"/>
          <w:szCs w:val="24"/>
          <w:highlight w:val="none"/>
        </w:rPr>
        <w:t>及</w:t>
      </w:r>
      <w:r>
        <w:rPr>
          <w:rFonts w:hint="eastAsia" w:ascii="宋体" w:hAnsi="宋体" w:cs="宋体"/>
          <w:color w:val="auto"/>
          <w:spacing w:val="9"/>
          <w:sz w:val="24"/>
          <w:szCs w:val="24"/>
          <w:highlight w:val="none"/>
          <w:lang w:eastAsia="zh-CN"/>
        </w:rPr>
        <w:t>采购代理机构</w:t>
      </w:r>
      <w:r>
        <w:rPr>
          <w:rFonts w:hint="eastAsia" w:ascii="宋体" w:hAnsi="宋体" w:eastAsia="宋体" w:cs="宋体"/>
          <w:color w:val="auto"/>
          <w:spacing w:val="9"/>
          <w:sz w:val="24"/>
          <w:szCs w:val="24"/>
          <w:highlight w:val="none"/>
        </w:rPr>
        <w:t>按《政府采购质疑和投诉办法》进行处理</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质疑事项。</w:t>
      </w:r>
    </w:p>
    <w:p w14:paraId="5DFABBB3">
      <w:pPr>
        <w:keepNext w:val="0"/>
        <w:keepLines w:val="0"/>
        <w:pageBreakBefore w:val="0"/>
        <w:widowControl/>
        <w:kinsoku w:val="0"/>
        <w:wordWrap/>
        <w:overflowPunct/>
        <w:topLinePunct w:val="0"/>
        <w:autoSpaceDE w:val="0"/>
        <w:autoSpaceDN w:val="0"/>
        <w:bidi w:val="0"/>
        <w:adjustRightInd w:val="0"/>
        <w:snapToGrid w:val="0"/>
        <w:spacing w:before="1" w:line="360" w:lineRule="auto"/>
        <w:ind w:left="26" w:right="56" w:firstLine="18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7"/>
          <w:sz w:val="24"/>
          <w:szCs w:val="24"/>
          <w:highlight w:val="none"/>
        </w:rPr>
        <w:t>.4质疑</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对</w:t>
      </w:r>
      <w:r>
        <w:rPr>
          <w:rFonts w:hint="eastAsia" w:ascii="宋体" w:hAnsi="宋体" w:cs="宋体"/>
          <w:color w:val="auto"/>
          <w:spacing w:val="7"/>
          <w:sz w:val="24"/>
          <w:szCs w:val="24"/>
          <w:highlight w:val="none"/>
          <w:lang w:eastAsia="zh-CN"/>
        </w:rPr>
        <w:t>采购人</w:t>
      </w:r>
      <w:r>
        <w:rPr>
          <w:rFonts w:hint="eastAsia" w:ascii="宋体" w:hAnsi="宋体" w:eastAsia="宋体" w:cs="宋体"/>
          <w:color w:val="auto"/>
          <w:spacing w:val="7"/>
          <w:sz w:val="24"/>
          <w:szCs w:val="24"/>
          <w:highlight w:val="none"/>
        </w:rPr>
        <w:t>、</w:t>
      </w:r>
      <w:r>
        <w:rPr>
          <w:rFonts w:hint="eastAsia" w:ascii="宋体" w:hAnsi="宋体" w:cs="宋体"/>
          <w:color w:val="auto"/>
          <w:spacing w:val="7"/>
          <w:sz w:val="24"/>
          <w:szCs w:val="24"/>
          <w:highlight w:val="none"/>
          <w:lang w:eastAsia="zh-CN"/>
        </w:rPr>
        <w:t>采购代理机构</w:t>
      </w:r>
      <w:r>
        <w:rPr>
          <w:rFonts w:hint="eastAsia" w:ascii="宋体" w:hAnsi="宋体" w:eastAsia="宋体" w:cs="宋体"/>
          <w:color w:val="auto"/>
          <w:spacing w:val="7"/>
          <w:sz w:val="24"/>
          <w:szCs w:val="24"/>
          <w:highlight w:val="none"/>
        </w:rPr>
        <w:t>的质疑答复不满意，或者</w:t>
      </w:r>
      <w:r>
        <w:rPr>
          <w:rFonts w:hint="eastAsia" w:ascii="宋体" w:hAnsi="宋体" w:cs="宋体"/>
          <w:color w:val="auto"/>
          <w:spacing w:val="7"/>
          <w:sz w:val="24"/>
          <w:szCs w:val="24"/>
          <w:highlight w:val="none"/>
          <w:lang w:eastAsia="zh-CN"/>
        </w:rPr>
        <w:t>采购人</w:t>
      </w:r>
      <w:r>
        <w:rPr>
          <w:rFonts w:hint="eastAsia" w:ascii="宋体" w:hAnsi="宋体" w:eastAsia="宋体" w:cs="宋体"/>
          <w:color w:val="auto"/>
          <w:spacing w:val="7"/>
          <w:sz w:val="24"/>
          <w:szCs w:val="24"/>
          <w:highlight w:val="none"/>
        </w:rPr>
        <w:t>、</w:t>
      </w:r>
      <w:r>
        <w:rPr>
          <w:rFonts w:hint="eastAsia" w:ascii="宋体" w:hAnsi="宋体" w:cs="宋体"/>
          <w:color w:val="auto"/>
          <w:spacing w:val="7"/>
          <w:sz w:val="24"/>
          <w:szCs w:val="24"/>
          <w:highlight w:val="none"/>
          <w:lang w:eastAsia="zh-CN"/>
        </w:rPr>
        <w:t>采购代理机构</w:t>
      </w:r>
      <w:r>
        <w:rPr>
          <w:rFonts w:hint="eastAsia" w:ascii="宋体" w:hAnsi="宋体" w:eastAsia="宋体" w:cs="宋体"/>
          <w:color w:val="auto"/>
          <w:spacing w:val="7"/>
          <w:sz w:val="24"/>
          <w:szCs w:val="24"/>
          <w:highlight w:val="none"/>
        </w:rPr>
        <w:t>未在规定期限</w:t>
      </w:r>
      <w:r>
        <w:rPr>
          <w:rFonts w:hint="eastAsia" w:ascii="宋体" w:hAnsi="宋体" w:eastAsia="宋体" w:cs="宋体"/>
          <w:color w:val="auto"/>
          <w:spacing w:val="10"/>
          <w:sz w:val="24"/>
          <w:szCs w:val="24"/>
          <w:highlight w:val="none"/>
        </w:rPr>
        <w:t>内作出答</w:t>
      </w:r>
      <w:r>
        <w:rPr>
          <w:rFonts w:hint="eastAsia" w:ascii="宋体" w:hAnsi="宋体" w:eastAsia="宋体" w:cs="宋体"/>
          <w:color w:val="auto"/>
          <w:spacing w:val="8"/>
          <w:sz w:val="24"/>
          <w:szCs w:val="24"/>
          <w:highlight w:val="none"/>
        </w:rPr>
        <w:t>复</w:t>
      </w:r>
      <w:r>
        <w:rPr>
          <w:rFonts w:hint="eastAsia" w:ascii="宋体" w:hAnsi="宋体" w:eastAsia="宋体" w:cs="宋体"/>
          <w:color w:val="auto"/>
          <w:spacing w:val="5"/>
          <w:sz w:val="24"/>
          <w:szCs w:val="24"/>
          <w:highlight w:val="none"/>
        </w:rPr>
        <w:t>的，</w:t>
      </w:r>
      <w:r>
        <w:rPr>
          <w:rFonts w:hint="eastAsia" w:ascii="宋体" w:hAnsi="宋体" w:cs="宋体"/>
          <w:color w:val="auto"/>
          <w:spacing w:val="5"/>
          <w:sz w:val="24"/>
          <w:szCs w:val="24"/>
          <w:highlight w:val="none"/>
          <w:lang w:eastAsia="zh-CN"/>
        </w:rPr>
        <w:t>供应商</w:t>
      </w:r>
      <w:r>
        <w:rPr>
          <w:rFonts w:hint="eastAsia" w:ascii="宋体" w:hAnsi="宋体" w:eastAsia="宋体" w:cs="宋体"/>
          <w:color w:val="auto"/>
          <w:spacing w:val="5"/>
          <w:sz w:val="24"/>
          <w:szCs w:val="24"/>
          <w:highlight w:val="none"/>
        </w:rPr>
        <w:t>可以在答复期满后15个工作日内向同级财政部门提起投诉。</w:t>
      </w:r>
    </w:p>
    <w:p w14:paraId="7194ACED">
      <w:pPr>
        <w:keepNext w:val="0"/>
        <w:keepLines w:val="0"/>
        <w:pageBreakBefore w:val="0"/>
        <w:widowControl/>
        <w:kinsoku w:val="0"/>
        <w:wordWrap/>
        <w:overflowPunct/>
        <w:topLinePunct w:val="0"/>
        <w:autoSpaceDE w:val="0"/>
        <w:autoSpaceDN w:val="0"/>
        <w:bidi w:val="0"/>
        <w:adjustRightInd w:val="0"/>
        <w:snapToGrid w:val="0"/>
        <w:spacing w:before="1" w:line="360" w:lineRule="auto"/>
        <w:ind w:left="20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36</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1"/>
          <w:sz w:val="24"/>
          <w:szCs w:val="24"/>
          <w:highlight w:val="none"/>
        </w:rPr>
        <w:t>5</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有下列情形之一的，将其列入不良行为记录名单：</w:t>
      </w:r>
    </w:p>
    <w:p w14:paraId="54D4FD1C">
      <w:pPr>
        <w:keepNext w:val="0"/>
        <w:keepLines w:val="0"/>
        <w:pageBreakBefore w:val="0"/>
        <w:widowControl/>
        <w:kinsoku w:val="0"/>
        <w:wordWrap/>
        <w:overflowPunct/>
        <w:topLinePunct w:val="0"/>
        <w:autoSpaceDE w:val="0"/>
        <w:autoSpaceDN w:val="0"/>
        <w:bidi w:val="0"/>
        <w:adjustRightInd w:val="0"/>
        <w:snapToGrid w:val="0"/>
        <w:spacing w:before="195"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7"/>
          <w:sz w:val="24"/>
          <w:szCs w:val="24"/>
          <w:highlight w:val="none"/>
        </w:rPr>
        <w:t>一)一年内三次以上质疑均查无实据的；</w:t>
      </w:r>
    </w:p>
    <w:p w14:paraId="17B20FC4">
      <w:pPr>
        <w:keepNext w:val="0"/>
        <w:keepLines w:val="0"/>
        <w:pageBreakBefore w:val="0"/>
        <w:widowControl/>
        <w:kinsoku w:val="0"/>
        <w:wordWrap/>
        <w:overflowPunct/>
        <w:topLinePunct w:val="0"/>
        <w:autoSpaceDE w:val="0"/>
        <w:autoSpaceDN w:val="0"/>
        <w:bidi w:val="0"/>
        <w:adjustRightInd w:val="0"/>
        <w:snapToGrid w:val="0"/>
        <w:spacing w:before="189" w:line="360" w:lineRule="auto"/>
        <w:ind w:left="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(二)捏造事实或者提供虚假质疑材料的</w:t>
      </w:r>
      <w:r>
        <w:rPr>
          <w:rFonts w:hint="eastAsia" w:ascii="宋体" w:hAnsi="宋体" w:eastAsia="宋体" w:cs="宋体"/>
          <w:color w:val="auto"/>
          <w:spacing w:val="12"/>
          <w:sz w:val="24"/>
          <w:szCs w:val="24"/>
          <w:highlight w:val="none"/>
        </w:rPr>
        <w:t>。</w:t>
      </w:r>
    </w:p>
    <w:p w14:paraId="3E8F4858">
      <w:pPr>
        <w:keepNext w:val="0"/>
        <w:keepLines w:val="0"/>
        <w:pageBreakBefore w:val="0"/>
        <w:widowControl/>
        <w:kinsoku w:val="0"/>
        <w:wordWrap/>
        <w:overflowPunct/>
        <w:topLinePunct w:val="0"/>
        <w:autoSpaceDE w:val="0"/>
        <w:autoSpaceDN w:val="0"/>
        <w:bidi w:val="0"/>
        <w:adjustRightInd w:val="0"/>
        <w:snapToGrid w:val="0"/>
        <w:spacing w:before="197" w:line="360" w:lineRule="auto"/>
        <w:ind w:firstLine="21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1"/>
          <w:sz w:val="24"/>
          <w:szCs w:val="24"/>
          <w:highlight w:val="none"/>
        </w:rPr>
        <w:t>三</w:t>
      </w:r>
      <w:r>
        <w:rPr>
          <w:rFonts w:hint="eastAsia" w:ascii="宋体" w:hAnsi="宋体" w:eastAsia="宋体" w:cs="宋体"/>
          <w:color w:val="auto"/>
          <w:spacing w:val="8"/>
          <w:sz w:val="24"/>
          <w:szCs w:val="24"/>
          <w:highlight w:val="none"/>
        </w:rPr>
        <w:t>)以非法手段取得证明材料。证据来源的合法性存在明显疑问，质疑人无法证明其取得方式合法的，</w:t>
      </w:r>
      <w:r>
        <w:rPr>
          <w:rFonts w:hint="eastAsia" w:ascii="宋体" w:hAnsi="宋体" w:eastAsia="宋体" w:cs="宋体"/>
          <w:color w:val="auto"/>
          <w:spacing w:val="16"/>
          <w:sz w:val="24"/>
          <w:szCs w:val="24"/>
          <w:highlight w:val="none"/>
        </w:rPr>
        <w:t>视</w:t>
      </w:r>
      <w:r>
        <w:rPr>
          <w:rFonts w:hint="eastAsia" w:ascii="宋体" w:hAnsi="宋体" w:eastAsia="宋体" w:cs="宋体"/>
          <w:color w:val="auto"/>
          <w:spacing w:val="9"/>
          <w:sz w:val="24"/>
          <w:szCs w:val="24"/>
          <w:highlight w:val="none"/>
        </w:rPr>
        <w:t>为</w:t>
      </w:r>
      <w:r>
        <w:rPr>
          <w:rFonts w:hint="eastAsia" w:ascii="宋体" w:hAnsi="宋体" w:eastAsia="宋体" w:cs="宋体"/>
          <w:color w:val="auto"/>
          <w:spacing w:val="8"/>
          <w:sz w:val="24"/>
          <w:szCs w:val="24"/>
          <w:highlight w:val="none"/>
        </w:rPr>
        <w:t>以非法手段取得证明材料。</w:t>
      </w:r>
    </w:p>
    <w:p w14:paraId="1744D95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sectPr>
          <w:footerReference r:id="rId7" w:type="default"/>
          <w:pgSz w:w="11906" w:h="16839"/>
          <w:pgMar w:top="1431" w:right="1111" w:bottom="1156" w:left="1087" w:header="850" w:footer="964" w:gutter="0"/>
          <w:pgNumType w:fmt="decimal" w:start="1"/>
          <w:cols w:space="720" w:num="1"/>
        </w:sectPr>
      </w:pPr>
    </w:p>
    <w:p w14:paraId="2961A791">
      <w:pPr>
        <w:spacing w:before="60" w:line="227" w:lineRule="auto"/>
        <w:ind w:left="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3795" w14:cap="sq" w14:cmpd="sng">
            <w14:solidFill>
              <w14:srgbClr w14:val="000000"/>
            </w14:solidFill>
            <w14:prstDash w14:val="solid"/>
            <w14:bevel/>
          </w14:textOutline>
        </w:rPr>
        <w:t>附件</w:t>
      </w:r>
      <w:r>
        <w:rPr>
          <w:rFonts w:hint="eastAsia" w:ascii="宋体" w:hAnsi="宋体" w:eastAsia="宋体" w:cs="宋体"/>
          <w:color w:val="auto"/>
          <w:spacing w:val="-1"/>
          <w:sz w:val="24"/>
          <w:szCs w:val="24"/>
          <w:highlight w:val="none"/>
          <w14:textOutline w14:w="3795" w14:cap="sq" w14:cmpd="sng">
            <w14:solidFill>
              <w14:srgbClr w14:val="000000"/>
            </w14:solidFill>
            <w14:prstDash w14:val="solid"/>
            <w14:bevel/>
          </w14:textOutline>
        </w:rPr>
        <w:t>：</w:t>
      </w:r>
    </w:p>
    <w:p w14:paraId="079D8B92">
      <w:pPr>
        <w:spacing w:before="101" w:line="548" w:lineRule="exact"/>
        <w:ind w:left="2103"/>
        <w:rPr>
          <w:rFonts w:hint="eastAsia" w:ascii="宋体" w:hAnsi="宋体" w:eastAsia="宋体" w:cs="宋体"/>
          <w:color w:val="auto"/>
          <w:sz w:val="24"/>
          <w:szCs w:val="24"/>
          <w:highlight w:val="none"/>
        </w:rPr>
      </w:pPr>
      <w:r>
        <w:rPr>
          <w:rFonts w:hint="eastAsia" w:ascii="宋体" w:hAnsi="宋体" w:eastAsia="宋体" w:cs="宋体"/>
          <w:color w:val="auto"/>
          <w:spacing w:val="16"/>
          <w:position w:val="17"/>
          <w:sz w:val="24"/>
          <w:szCs w:val="24"/>
          <w:highlight w:val="none"/>
          <w14:textOutline w14:w="5793" w14:cap="sq" w14:cmpd="sng">
            <w14:solidFill>
              <w14:srgbClr w14:val="000000"/>
            </w14:solidFill>
            <w14:prstDash w14:val="solid"/>
            <w14:bevel/>
          </w14:textOutline>
        </w:rPr>
        <w:t>政</w:t>
      </w:r>
      <w:r>
        <w:rPr>
          <w:rFonts w:hint="eastAsia" w:ascii="宋体" w:hAnsi="宋体" w:eastAsia="宋体" w:cs="宋体"/>
          <w:color w:val="auto"/>
          <w:spacing w:val="9"/>
          <w:position w:val="17"/>
          <w:sz w:val="24"/>
          <w:szCs w:val="24"/>
          <w:highlight w:val="none"/>
          <w14:textOutline w14:w="5793" w14:cap="sq" w14:cmpd="sng">
            <w14:solidFill>
              <w14:srgbClr w14:val="000000"/>
            </w14:solidFill>
            <w14:prstDash w14:val="solid"/>
            <w14:bevel/>
          </w14:textOutline>
        </w:rPr>
        <w:t>府采购投诉书(范本)、质疑函范本</w:t>
      </w:r>
    </w:p>
    <w:p w14:paraId="112664DC">
      <w:pPr>
        <w:spacing w:line="219" w:lineRule="auto"/>
        <w:ind w:left="32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5103" w14:cap="sq" w14:cmpd="sng">
            <w14:solidFill>
              <w14:srgbClr w14:val="000000"/>
            </w14:solidFill>
            <w14:prstDash w14:val="solid"/>
            <w14:bevel/>
          </w14:textOutline>
        </w:rPr>
        <w:t>政府采购投诉书(范本)</w:t>
      </w:r>
    </w:p>
    <w:p w14:paraId="41298DCC">
      <w:pPr>
        <w:spacing w:line="88" w:lineRule="exact"/>
        <w:rPr>
          <w:rFonts w:hint="eastAsia" w:ascii="宋体" w:hAnsi="宋体" w:eastAsia="宋体" w:cs="宋体"/>
          <w:color w:val="auto"/>
          <w:sz w:val="24"/>
          <w:szCs w:val="24"/>
          <w:highlight w:val="none"/>
        </w:rPr>
      </w:pPr>
    </w:p>
    <w:p w14:paraId="7E2A0ABF">
      <w:pPr>
        <w:rPr>
          <w:rFonts w:hint="eastAsia" w:ascii="宋体" w:hAnsi="宋体" w:eastAsia="宋体" w:cs="宋体"/>
          <w:color w:val="auto"/>
          <w:sz w:val="24"/>
          <w:szCs w:val="24"/>
          <w:highlight w:val="none"/>
        </w:rPr>
        <w:sectPr>
          <w:footerReference r:id="rId8" w:type="default"/>
          <w:pgSz w:w="11906" w:h="16839"/>
          <w:pgMar w:top="1431" w:right="1111" w:bottom="1156" w:left="1087" w:header="850" w:footer="964" w:gutter="0"/>
          <w:pgNumType w:fmt="decimal"/>
          <w:cols w:equalWidth="0" w:num="1">
            <w:col w:w="9708"/>
          </w:cols>
        </w:sectPr>
      </w:pPr>
    </w:p>
    <w:p w14:paraId="337CD7CC">
      <w:pPr>
        <w:jc w:val="left"/>
        <w:rPr>
          <w:rFonts w:hint="eastAsia"/>
          <w:sz w:val="28"/>
          <w:szCs w:val="28"/>
        </w:rPr>
      </w:pPr>
      <w:r>
        <w:rPr>
          <w:rFonts w:hint="eastAsia"/>
          <w:sz w:val="28"/>
          <w:szCs w:val="28"/>
        </w:rPr>
        <w:t>投诉人：</w:t>
      </w:r>
    </w:p>
    <w:p w14:paraId="28E73FE8">
      <w:pPr>
        <w:jc w:val="left"/>
        <w:rPr>
          <w:rFonts w:hint="eastAsia"/>
          <w:sz w:val="28"/>
          <w:szCs w:val="28"/>
        </w:rPr>
      </w:pPr>
      <w:r>
        <w:rPr>
          <w:rFonts w:hint="eastAsia"/>
          <w:sz w:val="28"/>
          <w:szCs w:val="28"/>
        </w:rPr>
        <w:t>地址：</w:t>
      </w:r>
    </w:p>
    <w:p w14:paraId="6646504E">
      <w:pPr>
        <w:jc w:val="left"/>
        <w:rPr>
          <w:rFonts w:hint="eastAsia"/>
          <w:sz w:val="28"/>
          <w:szCs w:val="28"/>
        </w:rPr>
      </w:pPr>
      <w:r>
        <w:rPr>
          <w:rFonts w:hint="eastAsia"/>
          <w:sz w:val="28"/>
          <w:szCs w:val="28"/>
        </w:rPr>
        <w:t>委托代理人姓名：</w:t>
      </w:r>
    </w:p>
    <w:p w14:paraId="637A9390">
      <w:pPr>
        <w:jc w:val="left"/>
        <w:rPr>
          <w:rFonts w:hint="eastAsia"/>
          <w:sz w:val="28"/>
          <w:szCs w:val="28"/>
        </w:rPr>
      </w:pPr>
      <w:r>
        <w:rPr>
          <w:rFonts w:hint="eastAsia"/>
          <w:sz w:val="28"/>
          <w:szCs w:val="28"/>
        </w:rPr>
        <w:t>住址：</w:t>
      </w:r>
    </w:p>
    <w:p w14:paraId="192F45F0">
      <w:pPr>
        <w:jc w:val="left"/>
        <w:rPr>
          <w:rFonts w:hint="eastAsia"/>
          <w:sz w:val="28"/>
          <w:szCs w:val="28"/>
          <w:lang w:eastAsia="zh-CN"/>
        </w:rPr>
      </w:pPr>
      <w:r>
        <w:rPr>
          <w:rFonts w:hint="eastAsia"/>
          <w:sz w:val="28"/>
          <w:szCs w:val="28"/>
        </w:rPr>
        <w:t>被投诉人：</w:t>
      </w:r>
    </w:p>
    <w:p w14:paraId="74FBE430">
      <w:pPr>
        <w:jc w:val="left"/>
        <w:rPr>
          <w:rFonts w:hint="eastAsia"/>
          <w:sz w:val="28"/>
          <w:szCs w:val="28"/>
          <w:lang w:eastAsia="zh-CN"/>
        </w:rPr>
      </w:pPr>
      <w:r>
        <w:rPr>
          <w:rFonts w:hint="eastAsia"/>
          <w:sz w:val="28"/>
          <w:szCs w:val="28"/>
        </w:rPr>
        <w:t>地址：</w:t>
      </w:r>
    </w:p>
    <w:p w14:paraId="754F01E1">
      <w:pPr>
        <w:jc w:val="left"/>
        <w:rPr>
          <w:rFonts w:hint="eastAsia"/>
          <w:sz w:val="28"/>
          <w:szCs w:val="28"/>
        </w:rPr>
      </w:pPr>
    </w:p>
    <w:p w14:paraId="797AF32E">
      <w:pPr>
        <w:jc w:val="left"/>
        <w:rPr>
          <w:rFonts w:hint="eastAsia"/>
          <w:sz w:val="28"/>
          <w:szCs w:val="28"/>
          <w:lang w:eastAsia="zh-CN"/>
        </w:rPr>
      </w:pPr>
      <w:r>
        <w:rPr>
          <w:rFonts w:hint="eastAsia"/>
          <w:sz w:val="28"/>
          <w:szCs w:val="28"/>
        </w:rPr>
        <w:t>法定代表人：</w:t>
      </w:r>
    </w:p>
    <w:p w14:paraId="4DF66710">
      <w:pPr>
        <w:jc w:val="left"/>
        <w:rPr>
          <w:rFonts w:hint="eastAsia"/>
          <w:sz w:val="28"/>
          <w:szCs w:val="28"/>
          <w:lang w:eastAsia="zh-CN"/>
        </w:rPr>
      </w:pPr>
      <w:r>
        <w:rPr>
          <w:rFonts w:hint="eastAsia"/>
          <w:sz w:val="28"/>
          <w:szCs w:val="28"/>
        </w:rPr>
        <w:t>电话：</w:t>
      </w:r>
    </w:p>
    <w:p w14:paraId="6CD9AE7A">
      <w:pPr>
        <w:jc w:val="left"/>
        <w:rPr>
          <w:rFonts w:hint="eastAsia"/>
          <w:sz w:val="28"/>
          <w:szCs w:val="28"/>
          <w:lang w:eastAsia="zh-CN"/>
        </w:rPr>
      </w:pPr>
      <w:r>
        <w:rPr>
          <w:rFonts w:hint="eastAsia"/>
          <w:sz w:val="28"/>
          <w:szCs w:val="28"/>
        </w:rPr>
        <w:t>职务：</w:t>
      </w:r>
    </w:p>
    <w:p w14:paraId="5F01E64A">
      <w:pPr>
        <w:jc w:val="left"/>
        <w:rPr>
          <w:rFonts w:hint="eastAsia"/>
          <w:sz w:val="28"/>
          <w:szCs w:val="28"/>
          <w:lang w:eastAsia="zh-CN"/>
        </w:rPr>
      </w:pPr>
      <w:r>
        <w:rPr>
          <w:rFonts w:hint="eastAsia"/>
          <w:sz w:val="28"/>
          <w:szCs w:val="28"/>
        </w:rPr>
        <w:t>联系电话：</w:t>
      </w:r>
    </w:p>
    <w:p w14:paraId="16B06173">
      <w:pPr>
        <w:jc w:val="left"/>
        <w:rPr>
          <w:rFonts w:hint="eastAsia"/>
          <w:sz w:val="28"/>
          <w:szCs w:val="28"/>
          <w:lang w:eastAsia="zh-CN"/>
        </w:rPr>
      </w:pPr>
      <w:r>
        <w:rPr>
          <w:rFonts w:hint="eastAsia"/>
          <w:sz w:val="28"/>
          <w:szCs w:val="28"/>
        </w:rPr>
        <w:t>法定代表人：</w:t>
      </w:r>
    </w:p>
    <w:p w14:paraId="71195212">
      <w:pPr>
        <w:jc w:val="left"/>
        <w:rPr>
          <w:rFonts w:hint="eastAsia" w:ascii="宋体" w:hAnsi="宋体" w:eastAsia="宋体" w:cs="宋体"/>
          <w:color w:val="auto"/>
          <w:sz w:val="24"/>
          <w:szCs w:val="24"/>
          <w:highlight w:val="none"/>
        </w:rPr>
        <w:sectPr>
          <w:footerReference r:id="rId9" w:type="default"/>
          <w:type w:val="continuous"/>
          <w:pgSz w:w="11906" w:h="16839"/>
          <w:pgMar w:top="1431" w:right="1111" w:bottom="1156" w:left="1087" w:header="0" w:footer="996" w:gutter="0"/>
          <w:pgNumType w:fmt="decimal"/>
          <w:cols w:equalWidth="0" w:num="2">
            <w:col w:w="2737" w:space="100"/>
            <w:col w:w="6872"/>
          </w:cols>
        </w:sectPr>
      </w:pPr>
      <w:r>
        <w:rPr>
          <w:rFonts w:hint="eastAsia"/>
          <w:sz w:val="28"/>
          <w:szCs w:val="28"/>
        </w:rPr>
        <w:t>电话：</w:t>
      </w:r>
    </w:p>
    <w:p w14:paraId="143CA9FA">
      <w:pPr>
        <w:spacing w:line="262" w:lineRule="auto"/>
        <w:rPr>
          <w:rFonts w:hint="eastAsia" w:ascii="宋体" w:hAnsi="宋体" w:eastAsia="宋体" w:cs="宋体"/>
          <w:color w:val="auto"/>
          <w:sz w:val="24"/>
          <w:szCs w:val="24"/>
          <w:highlight w:val="none"/>
        </w:rPr>
      </w:pPr>
    </w:p>
    <w:p w14:paraId="1BB69C75">
      <w:pPr>
        <w:spacing w:before="66" w:line="369" w:lineRule="auto"/>
        <w:ind w:left="1" w:firstLine="42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我公司参加了年月日被投诉人组织的</w:t>
      </w:r>
      <w:r>
        <w:rPr>
          <w:rFonts w:hint="eastAsia" w:ascii="宋体" w:hAnsi="宋体" w:eastAsia="宋体" w:cs="宋体"/>
          <w:color w:val="auto"/>
          <w:spacing w:val="7"/>
          <w:sz w:val="24"/>
          <w:szCs w:val="24"/>
          <w:highlight w:val="none"/>
          <w:u w:val="single" w:color="auto"/>
        </w:rPr>
        <w:t>(</w:t>
      </w:r>
      <w:r>
        <w:rPr>
          <w:rFonts w:hint="eastAsia" w:ascii="宋体" w:hAnsi="宋体" w:cs="宋体"/>
          <w:color w:val="auto"/>
          <w:spacing w:val="7"/>
          <w:sz w:val="24"/>
          <w:szCs w:val="24"/>
          <w:highlight w:val="none"/>
          <w:u w:val="single" w:color="auto"/>
          <w:lang w:eastAsia="zh-CN"/>
        </w:rPr>
        <w:t>采购人</w:t>
      </w:r>
      <w:r>
        <w:rPr>
          <w:rFonts w:hint="eastAsia" w:ascii="宋体" w:hAnsi="宋体" w:eastAsia="宋体" w:cs="宋体"/>
          <w:color w:val="auto"/>
          <w:spacing w:val="7"/>
          <w:sz w:val="24"/>
          <w:szCs w:val="24"/>
          <w:highlight w:val="none"/>
          <w:u w:val="single" w:color="auto"/>
        </w:rPr>
        <w:t>)(项目名称)(项目编号)</w:t>
      </w:r>
      <w:r>
        <w:rPr>
          <w:rFonts w:hint="eastAsia" w:ascii="宋体" w:hAnsi="宋体" w:eastAsia="宋体" w:cs="宋体"/>
          <w:color w:val="auto"/>
          <w:spacing w:val="7"/>
          <w:sz w:val="24"/>
          <w:szCs w:val="24"/>
          <w:highlight w:val="none"/>
        </w:rPr>
        <w:t>的采购活</w:t>
      </w:r>
      <w:r>
        <w:rPr>
          <w:rFonts w:hint="eastAsia" w:ascii="宋体" w:hAnsi="宋体" w:eastAsia="宋体" w:cs="宋体"/>
          <w:color w:val="auto"/>
          <w:spacing w:val="6"/>
          <w:sz w:val="24"/>
          <w:szCs w:val="24"/>
          <w:highlight w:val="none"/>
        </w:rPr>
        <w:t>动</w:t>
      </w:r>
      <w:r>
        <w:rPr>
          <w:rFonts w:hint="eastAsia" w:ascii="宋体" w:hAnsi="宋体" w:eastAsia="宋体" w:cs="宋体"/>
          <w:color w:val="auto"/>
          <w:sz w:val="24"/>
          <w:szCs w:val="24"/>
          <w:highlight w:val="none"/>
        </w:rPr>
        <w:t>，</w:t>
      </w:r>
      <w:r>
        <w:rPr>
          <w:rFonts w:hint="eastAsia" w:ascii="宋体" w:hAnsi="宋体" w:eastAsia="宋体" w:cs="宋体"/>
          <w:color w:val="auto"/>
          <w:spacing w:val="4"/>
          <w:sz w:val="24"/>
          <w:szCs w:val="24"/>
          <w:highlight w:val="none"/>
        </w:rPr>
        <w:t>我公司认为该项目的</w:t>
      </w:r>
      <w:r>
        <w:rPr>
          <w:rFonts w:hint="eastAsia" w:ascii="宋体" w:hAnsi="宋体" w:eastAsia="宋体" w:cs="宋体"/>
          <w:color w:val="auto"/>
          <w:spacing w:val="4"/>
          <w:sz w:val="24"/>
          <w:szCs w:val="24"/>
          <w:highlight w:val="none"/>
          <w:u w:val="single" w:color="auto"/>
        </w:rPr>
        <w:t>(</w:t>
      </w:r>
      <w:r>
        <w:rPr>
          <w:rFonts w:hint="eastAsia" w:ascii="宋体" w:hAnsi="宋体" w:cs="宋体"/>
          <w:color w:val="auto"/>
          <w:spacing w:val="4"/>
          <w:sz w:val="24"/>
          <w:szCs w:val="24"/>
          <w:highlight w:val="none"/>
          <w:u w:val="single" w:color="auto"/>
          <w:lang w:eastAsia="zh-CN"/>
        </w:rPr>
        <w:t>采购文件</w:t>
      </w:r>
      <w:r>
        <w:rPr>
          <w:rFonts w:hint="eastAsia" w:ascii="宋体" w:hAnsi="宋体" w:eastAsia="宋体" w:cs="宋体"/>
          <w:color w:val="auto"/>
          <w:spacing w:val="4"/>
          <w:sz w:val="24"/>
          <w:szCs w:val="24"/>
          <w:highlight w:val="none"/>
          <w:u w:val="single" w:color="auto"/>
        </w:rPr>
        <w:t>/采购过程</w:t>
      </w:r>
      <w:r>
        <w:rPr>
          <w:rFonts w:hint="eastAsia" w:ascii="宋体" w:hAnsi="宋体" w:eastAsia="宋体" w:cs="宋体"/>
          <w:color w:val="auto"/>
          <w:spacing w:val="3"/>
          <w:sz w:val="24"/>
          <w:szCs w:val="24"/>
          <w:highlight w:val="none"/>
          <w:u w:val="single" w:color="auto"/>
        </w:rPr>
        <w:t>/</w:t>
      </w:r>
      <w:r>
        <w:rPr>
          <w:rFonts w:hint="eastAsia" w:ascii="宋体" w:hAnsi="宋体" w:eastAsia="宋体" w:cs="宋体"/>
          <w:color w:val="auto"/>
          <w:spacing w:val="2"/>
          <w:sz w:val="24"/>
          <w:szCs w:val="24"/>
          <w:highlight w:val="none"/>
          <w:u w:val="single" w:color="auto"/>
        </w:rPr>
        <w:t>中标(中标)结果)</w:t>
      </w:r>
      <w:r>
        <w:rPr>
          <w:rFonts w:hint="eastAsia" w:ascii="宋体" w:hAnsi="宋体" w:eastAsia="宋体" w:cs="宋体"/>
          <w:color w:val="auto"/>
          <w:spacing w:val="2"/>
          <w:sz w:val="24"/>
          <w:szCs w:val="24"/>
          <w:highlight w:val="none"/>
        </w:rPr>
        <w:t>损害了我公司权益，对此，我公司于年</w:t>
      </w:r>
      <w:r>
        <w:rPr>
          <w:rFonts w:hint="eastAsia" w:ascii="宋体" w:hAnsi="宋体" w:eastAsia="宋体" w:cs="宋体"/>
          <w:color w:val="auto"/>
          <w:spacing w:val="12"/>
          <w:sz w:val="24"/>
          <w:szCs w:val="24"/>
          <w:highlight w:val="none"/>
        </w:rPr>
        <w:t>月</w:t>
      </w:r>
      <w:r>
        <w:rPr>
          <w:rFonts w:hint="eastAsia" w:ascii="宋体" w:hAnsi="宋体" w:eastAsia="宋体" w:cs="宋体"/>
          <w:color w:val="auto"/>
          <w:spacing w:val="6"/>
          <w:sz w:val="24"/>
          <w:szCs w:val="24"/>
          <w:highlight w:val="none"/>
        </w:rPr>
        <w:t>日向</w:t>
      </w:r>
      <w:r>
        <w:rPr>
          <w:rFonts w:hint="eastAsia" w:ascii="宋体" w:hAnsi="宋体" w:eastAsia="宋体" w:cs="宋体"/>
          <w:color w:val="auto"/>
          <w:spacing w:val="6"/>
          <w:sz w:val="24"/>
          <w:szCs w:val="24"/>
          <w:highlight w:val="none"/>
          <w:u w:val="single" w:color="auto"/>
        </w:rPr>
        <w:t>(</w:t>
      </w:r>
      <w:r>
        <w:rPr>
          <w:rFonts w:hint="eastAsia" w:ascii="宋体" w:hAnsi="宋体" w:cs="宋体"/>
          <w:color w:val="auto"/>
          <w:spacing w:val="6"/>
          <w:sz w:val="24"/>
          <w:szCs w:val="24"/>
          <w:highlight w:val="none"/>
          <w:u w:val="single" w:color="auto"/>
          <w:lang w:eastAsia="zh-CN"/>
        </w:rPr>
        <w:t>采购人</w:t>
      </w:r>
      <w:r>
        <w:rPr>
          <w:rFonts w:hint="eastAsia" w:ascii="宋体" w:hAnsi="宋体" w:eastAsia="宋体" w:cs="宋体"/>
          <w:color w:val="auto"/>
          <w:spacing w:val="6"/>
          <w:sz w:val="24"/>
          <w:szCs w:val="24"/>
          <w:highlight w:val="none"/>
          <w:u w:val="single" w:color="auto"/>
        </w:rPr>
        <w:t>或者政府</w:t>
      </w:r>
      <w:r>
        <w:rPr>
          <w:rFonts w:hint="eastAsia" w:ascii="宋体" w:hAnsi="宋体" w:cs="宋体"/>
          <w:color w:val="auto"/>
          <w:spacing w:val="6"/>
          <w:sz w:val="24"/>
          <w:szCs w:val="24"/>
          <w:highlight w:val="none"/>
          <w:u w:val="single" w:color="auto"/>
          <w:lang w:eastAsia="zh-CN"/>
        </w:rPr>
        <w:t>采购代理机构</w:t>
      </w:r>
      <w:r>
        <w:rPr>
          <w:rFonts w:hint="eastAsia" w:ascii="宋体" w:hAnsi="宋体" w:eastAsia="宋体" w:cs="宋体"/>
          <w:color w:val="auto"/>
          <w:spacing w:val="6"/>
          <w:sz w:val="24"/>
          <w:szCs w:val="24"/>
          <w:highlight w:val="none"/>
          <w:u w:val="single" w:color="auto"/>
        </w:rPr>
        <w:t>)</w:t>
      </w:r>
      <w:r>
        <w:rPr>
          <w:rFonts w:hint="eastAsia" w:ascii="宋体" w:hAnsi="宋体" w:eastAsia="宋体" w:cs="宋体"/>
          <w:color w:val="auto"/>
          <w:spacing w:val="6"/>
          <w:sz w:val="24"/>
          <w:szCs w:val="24"/>
          <w:highlight w:val="none"/>
        </w:rPr>
        <w:t>提出了质疑，</w:t>
      </w:r>
      <w:r>
        <w:rPr>
          <w:rFonts w:hint="eastAsia" w:ascii="宋体" w:hAnsi="宋体" w:eastAsia="宋体" w:cs="宋体"/>
          <w:color w:val="auto"/>
          <w:spacing w:val="6"/>
          <w:sz w:val="24"/>
          <w:szCs w:val="24"/>
          <w:highlight w:val="none"/>
          <w:u w:val="single" w:color="auto"/>
        </w:rPr>
        <w:t>(其于年月日作出书面答复，因对其</w:t>
      </w:r>
      <w:r>
        <w:rPr>
          <w:rFonts w:hint="eastAsia" w:ascii="宋体" w:hAnsi="宋体" w:eastAsia="宋体" w:cs="宋体"/>
          <w:color w:val="auto"/>
          <w:spacing w:val="4"/>
          <w:sz w:val="24"/>
          <w:szCs w:val="24"/>
          <w:highlight w:val="none"/>
          <w:u w:val="single" w:color="auto"/>
        </w:rPr>
        <w:t>作出的答复不满意)/(被质疑人未在法定期内予以答复，按照政府采购有关规定)</w:t>
      </w:r>
      <w:r>
        <w:rPr>
          <w:rFonts w:hint="eastAsia" w:ascii="宋体" w:hAnsi="宋体" w:eastAsia="宋体" w:cs="宋体"/>
          <w:color w:val="auto"/>
          <w:spacing w:val="4"/>
          <w:sz w:val="24"/>
          <w:szCs w:val="24"/>
          <w:highlight w:val="none"/>
        </w:rPr>
        <w:t>，现向贵机关提起投诉：</w:t>
      </w:r>
    </w:p>
    <w:p w14:paraId="11010CC5">
      <w:pPr>
        <w:spacing w:line="224" w:lineRule="auto"/>
        <w:ind w:left="436"/>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7"/>
          <w:sz w:val="24"/>
          <w:szCs w:val="24"/>
          <w:highlight w:val="none"/>
          <w:u w:val="single" w:color="auto"/>
        </w:rPr>
        <w:t>具体的投诉事项及事实依据；</w:t>
      </w:r>
    </w:p>
    <w:p w14:paraId="23A1FE91">
      <w:pPr>
        <w:spacing w:before="158" w:line="227" w:lineRule="auto"/>
        <w:ind w:left="423"/>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2</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u w:val="single" w:color="auto"/>
        </w:rPr>
        <w:t>质疑和质疑答复情况简要描述；</w:t>
      </w:r>
    </w:p>
    <w:p w14:paraId="0D1A812A">
      <w:pPr>
        <w:spacing w:before="153" w:line="228"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3</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9"/>
          <w:sz w:val="24"/>
          <w:szCs w:val="24"/>
          <w:highlight w:val="none"/>
          <w:u w:val="single" w:color="auto"/>
        </w:rPr>
        <w:t>投诉请求。</w:t>
      </w:r>
    </w:p>
    <w:p w14:paraId="285EDF69">
      <w:pPr>
        <w:spacing w:before="153" w:line="401" w:lineRule="exact"/>
        <w:ind w:left="17"/>
        <w:rPr>
          <w:rFonts w:hint="eastAsia" w:ascii="宋体" w:hAnsi="宋体" w:eastAsia="宋体" w:cs="宋体"/>
          <w:color w:val="auto"/>
          <w:sz w:val="24"/>
          <w:szCs w:val="24"/>
          <w:highlight w:val="none"/>
        </w:rPr>
      </w:pPr>
      <w:r>
        <w:rPr>
          <w:rFonts w:hint="eastAsia" w:ascii="宋体" w:hAnsi="宋体" w:eastAsia="宋体" w:cs="宋体"/>
          <w:color w:val="auto"/>
          <w:spacing w:val="-3"/>
          <w:position w:val="14"/>
          <w:sz w:val="24"/>
          <w:szCs w:val="24"/>
          <w:highlight w:val="none"/>
        </w:rPr>
        <w:t>附</w:t>
      </w:r>
      <w:r>
        <w:rPr>
          <w:rFonts w:hint="eastAsia" w:ascii="宋体" w:hAnsi="宋体" w:eastAsia="宋体" w:cs="宋体"/>
          <w:color w:val="auto"/>
          <w:spacing w:val="-2"/>
          <w:position w:val="14"/>
          <w:sz w:val="24"/>
          <w:szCs w:val="24"/>
          <w:highlight w:val="none"/>
        </w:rPr>
        <w:t>件：</w:t>
      </w:r>
    </w:p>
    <w:p w14:paraId="6B6688DC">
      <w:pPr>
        <w:spacing w:line="270" w:lineRule="exact"/>
        <w:ind w:left="16"/>
        <w:rPr>
          <w:rFonts w:hint="eastAsia" w:ascii="宋体" w:hAnsi="宋体" w:eastAsia="宋体" w:cs="宋体"/>
          <w:color w:val="auto"/>
          <w:sz w:val="24"/>
          <w:szCs w:val="24"/>
          <w:highlight w:val="none"/>
        </w:rPr>
      </w:pPr>
      <w:r>
        <w:rPr>
          <w:rFonts w:hint="eastAsia" w:ascii="宋体" w:hAnsi="宋体" w:eastAsia="宋体" w:cs="宋体"/>
          <w:color w:val="auto"/>
          <w:spacing w:val="8"/>
          <w:position w:val="1"/>
          <w:sz w:val="24"/>
          <w:szCs w:val="24"/>
          <w:highlight w:val="none"/>
        </w:rPr>
        <w:t>1</w:t>
      </w:r>
      <w:r>
        <w:rPr>
          <w:rFonts w:hint="eastAsia" w:ascii="宋体" w:hAnsi="宋体" w:eastAsia="宋体" w:cs="宋体"/>
          <w:color w:val="auto"/>
          <w:spacing w:val="6"/>
          <w:position w:val="1"/>
          <w:sz w:val="24"/>
          <w:szCs w:val="24"/>
          <w:highlight w:val="none"/>
        </w:rPr>
        <w:t>.质疑书和质疑答复书；</w:t>
      </w:r>
    </w:p>
    <w:p w14:paraId="04681369">
      <w:pPr>
        <w:spacing w:before="128" w:line="401" w:lineRule="exact"/>
        <w:ind w:left="3"/>
        <w:rPr>
          <w:rFonts w:hint="eastAsia" w:ascii="宋体" w:hAnsi="宋体" w:eastAsia="宋体" w:cs="宋体"/>
          <w:color w:val="auto"/>
          <w:sz w:val="24"/>
          <w:szCs w:val="24"/>
          <w:highlight w:val="none"/>
        </w:rPr>
      </w:pPr>
      <w:r>
        <w:rPr>
          <w:rFonts w:hint="eastAsia" w:ascii="宋体" w:hAnsi="宋体" w:eastAsia="宋体" w:cs="宋体"/>
          <w:color w:val="auto"/>
          <w:spacing w:val="16"/>
          <w:position w:val="14"/>
          <w:sz w:val="24"/>
          <w:szCs w:val="24"/>
          <w:highlight w:val="none"/>
        </w:rPr>
        <w:t>2</w:t>
      </w:r>
      <w:r>
        <w:rPr>
          <w:rFonts w:hint="eastAsia" w:ascii="宋体" w:hAnsi="宋体" w:eastAsia="宋体" w:cs="宋体"/>
          <w:color w:val="auto"/>
          <w:spacing w:val="11"/>
          <w:position w:val="14"/>
          <w:sz w:val="24"/>
          <w:szCs w:val="24"/>
          <w:highlight w:val="none"/>
        </w:rPr>
        <w:t>.</w:t>
      </w:r>
      <w:r>
        <w:rPr>
          <w:rFonts w:hint="eastAsia" w:ascii="宋体" w:hAnsi="宋体" w:eastAsia="宋体" w:cs="宋体"/>
          <w:color w:val="auto"/>
          <w:spacing w:val="8"/>
          <w:position w:val="14"/>
          <w:sz w:val="24"/>
          <w:szCs w:val="24"/>
          <w:highlight w:val="none"/>
        </w:rPr>
        <w:t>证据材料(需注明证据来源)，证人的姓名、住址和联系方式等；</w:t>
      </w:r>
    </w:p>
    <w:p w14:paraId="5D25603D">
      <w:pPr>
        <w:spacing w:line="269" w:lineRule="exact"/>
        <w:ind w:left="5"/>
        <w:rPr>
          <w:rFonts w:hint="eastAsia" w:ascii="宋体" w:hAnsi="宋体" w:eastAsia="宋体" w:cs="宋体"/>
          <w:color w:val="auto"/>
          <w:sz w:val="24"/>
          <w:szCs w:val="24"/>
          <w:highlight w:val="none"/>
        </w:rPr>
      </w:pPr>
      <w:r>
        <w:rPr>
          <w:rFonts w:hint="eastAsia" w:ascii="宋体" w:hAnsi="宋体" w:eastAsia="宋体" w:cs="宋体"/>
          <w:color w:val="auto"/>
          <w:spacing w:val="5"/>
          <w:position w:val="1"/>
          <w:sz w:val="24"/>
          <w:szCs w:val="24"/>
          <w:highlight w:val="none"/>
        </w:rPr>
        <w:t>3.营业执照</w:t>
      </w:r>
      <w:r>
        <w:rPr>
          <w:rFonts w:hint="eastAsia" w:ascii="宋体" w:hAnsi="宋体" w:eastAsia="宋体" w:cs="宋体"/>
          <w:color w:val="auto"/>
          <w:spacing w:val="4"/>
          <w:position w:val="1"/>
          <w:sz w:val="24"/>
          <w:szCs w:val="24"/>
          <w:highlight w:val="none"/>
        </w:rPr>
        <w:t>；</w:t>
      </w:r>
    </w:p>
    <w:p w14:paraId="7B3E55E7">
      <w:pPr>
        <w:spacing w:before="132" w:line="398" w:lineRule="exact"/>
        <w:rPr>
          <w:rFonts w:hint="eastAsia" w:ascii="宋体" w:hAnsi="宋体" w:eastAsia="宋体" w:cs="宋体"/>
          <w:color w:val="auto"/>
          <w:sz w:val="24"/>
          <w:szCs w:val="24"/>
          <w:highlight w:val="none"/>
        </w:rPr>
      </w:pPr>
      <w:r>
        <w:rPr>
          <w:rFonts w:hint="eastAsia" w:ascii="宋体" w:hAnsi="宋体" w:eastAsia="宋体" w:cs="宋体"/>
          <w:color w:val="auto"/>
          <w:spacing w:val="11"/>
          <w:position w:val="14"/>
          <w:sz w:val="24"/>
          <w:szCs w:val="24"/>
          <w:highlight w:val="none"/>
        </w:rPr>
        <w:t>4</w:t>
      </w:r>
      <w:r>
        <w:rPr>
          <w:rFonts w:hint="eastAsia" w:ascii="宋体" w:hAnsi="宋体" w:eastAsia="宋体" w:cs="宋体"/>
          <w:color w:val="auto"/>
          <w:spacing w:val="8"/>
          <w:position w:val="14"/>
          <w:sz w:val="24"/>
          <w:szCs w:val="24"/>
          <w:highlight w:val="none"/>
        </w:rPr>
        <w:t>.法定代表人身份证明函</w:t>
      </w:r>
    </w:p>
    <w:p w14:paraId="064F0A86">
      <w:pPr>
        <w:spacing w:line="224" w:lineRule="auto"/>
        <w:ind w:left="5"/>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5.</w:t>
      </w:r>
      <w:r>
        <w:rPr>
          <w:rFonts w:hint="eastAsia" w:ascii="宋体" w:hAnsi="宋体" w:eastAsia="宋体" w:cs="宋体"/>
          <w:color w:val="auto"/>
          <w:spacing w:val="13"/>
          <w:sz w:val="24"/>
          <w:szCs w:val="24"/>
          <w:highlight w:val="none"/>
        </w:rPr>
        <w:t>法</w:t>
      </w:r>
      <w:r>
        <w:rPr>
          <w:rFonts w:hint="eastAsia" w:ascii="宋体" w:hAnsi="宋体" w:eastAsia="宋体" w:cs="宋体"/>
          <w:color w:val="auto"/>
          <w:spacing w:val="8"/>
          <w:sz w:val="24"/>
          <w:szCs w:val="24"/>
          <w:highlight w:val="none"/>
        </w:rPr>
        <w:t>定代表人授权委托书(包含法定代表人和委托代理人的身份证复印件)；</w:t>
      </w:r>
    </w:p>
    <w:p w14:paraId="6F0F2503">
      <w:pPr>
        <w:spacing w:before="158" w:line="269" w:lineRule="exact"/>
        <w:ind w:left="2"/>
        <w:rPr>
          <w:rFonts w:hint="eastAsia" w:ascii="宋体" w:hAnsi="宋体" w:eastAsia="宋体" w:cs="宋体"/>
          <w:color w:val="auto"/>
          <w:sz w:val="24"/>
          <w:szCs w:val="24"/>
          <w:highlight w:val="none"/>
        </w:rPr>
      </w:pPr>
      <w:r>
        <w:rPr>
          <w:rFonts w:hint="eastAsia" w:ascii="宋体" w:hAnsi="宋体" w:eastAsia="宋体" w:cs="宋体"/>
          <w:color w:val="auto"/>
          <w:spacing w:val="16"/>
          <w:position w:val="1"/>
          <w:sz w:val="24"/>
          <w:szCs w:val="24"/>
          <w:highlight w:val="none"/>
        </w:rPr>
        <w:t>6</w:t>
      </w:r>
      <w:r>
        <w:rPr>
          <w:rFonts w:hint="eastAsia" w:ascii="宋体" w:hAnsi="宋体" w:eastAsia="宋体" w:cs="宋体"/>
          <w:color w:val="auto"/>
          <w:spacing w:val="11"/>
          <w:position w:val="1"/>
          <w:sz w:val="24"/>
          <w:szCs w:val="24"/>
          <w:highlight w:val="none"/>
        </w:rPr>
        <w:t>.</w:t>
      </w:r>
      <w:r>
        <w:rPr>
          <w:rFonts w:hint="eastAsia" w:ascii="宋体" w:hAnsi="宋体" w:eastAsia="宋体" w:cs="宋体"/>
          <w:color w:val="auto"/>
          <w:spacing w:val="8"/>
          <w:position w:val="1"/>
          <w:sz w:val="24"/>
          <w:szCs w:val="24"/>
          <w:highlight w:val="none"/>
        </w:rPr>
        <w:t>政府采购监管部门认为应当提供的其它材料。</w:t>
      </w:r>
    </w:p>
    <w:p w14:paraId="4F848B61">
      <w:pPr>
        <w:spacing w:before="132" w:line="360" w:lineRule="auto"/>
        <w:ind w:left="315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投诉</w:t>
      </w:r>
      <w:r>
        <w:rPr>
          <w:rFonts w:hint="eastAsia" w:ascii="宋体" w:hAnsi="宋体" w:cs="宋体"/>
          <w:color w:val="auto"/>
          <w:spacing w:val="-2"/>
          <w:sz w:val="24"/>
          <w:szCs w:val="24"/>
          <w:highlight w:val="none"/>
          <w:lang w:eastAsia="zh-CN"/>
        </w:rPr>
        <w:t>供应商</w:t>
      </w:r>
      <w:r>
        <w:rPr>
          <w:rFonts w:hint="eastAsia" w:ascii="宋体" w:hAnsi="宋体" w:eastAsia="宋体" w:cs="宋体"/>
          <w:color w:val="auto"/>
          <w:spacing w:val="-2"/>
          <w:sz w:val="24"/>
          <w:szCs w:val="24"/>
          <w:highlight w:val="none"/>
        </w:rPr>
        <w:t>：(盖章</w:t>
      </w:r>
      <w:r>
        <w:rPr>
          <w:rFonts w:hint="eastAsia" w:ascii="宋体" w:hAnsi="宋体" w:eastAsia="宋体" w:cs="宋体"/>
          <w:color w:val="auto"/>
          <w:sz w:val="24"/>
          <w:szCs w:val="24"/>
          <w:highlight w:val="none"/>
        </w:rPr>
        <w:t>)</w:t>
      </w:r>
    </w:p>
    <w:p w14:paraId="2FC7B683">
      <w:pPr>
        <w:spacing w:before="152" w:line="360" w:lineRule="auto"/>
        <w:ind w:left="315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法定代表人(</w:t>
      </w:r>
      <w:r>
        <w:rPr>
          <w:rFonts w:hint="eastAsia" w:ascii="宋体" w:hAnsi="宋体" w:eastAsia="宋体" w:cs="宋体"/>
          <w:color w:val="auto"/>
          <w:spacing w:val="3"/>
          <w:sz w:val="24"/>
          <w:szCs w:val="24"/>
          <w:highlight w:val="none"/>
        </w:rPr>
        <w:t>或</w:t>
      </w:r>
      <w:r>
        <w:rPr>
          <w:rFonts w:hint="eastAsia" w:ascii="宋体" w:hAnsi="宋体" w:eastAsia="宋体" w:cs="宋体"/>
          <w:color w:val="auto"/>
          <w:spacing w:val="2"/>
          <w:sz w:val="24"/>
          <w:szCs w:val="24"/>
          <w:highlight w:val="none"/>
        </w:rPr>
        <w:t>主要负责人)：(签字)</w:t>
      </w:r>
    </w:p>
    <w:p w14:paraId="5D866B74">
      <w:pPr>
        <w:tabs>
          <w:tab w:val="left" w:pos="3990"/>
        </w:tabs>
        <w:spacing w:before="157" w:line="360" w:lineRule="auto"/>
        <w:ind w:left="33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11"/>
          <w:sz w:val="24"/>
          <w:szCs w:val="24"/>
          <w:highlight w:val="none"/>
        </w:rPr>
        <w:t>年</w:t>
      </w:r>
      <w:r>
        <w:rPr>
          <w:rFonts w:hint="eastAsia" w:ascii="宋体" w:hAnsi="宋体" w:eastAsia="宋体" w:cs="宋体"/>
          <w:color w:val="auto"/>
          <w:sz w:val="24"/>
          <w:szCs w:val="24"/>
          <w:highlight w:val="none"/>
          <w:u w:val="single" w:color="auto"/>
        </w:rPr>
        <w:tab/>
      </w:r>
      <w:r>
        <w:rPr>
          <w:rFonts w:hint="eastAsia" w:ascii="宋体" w:hAnsi="宋体" w:cs="宋体"/>
          <w:color w:val="auto"/>
          <w:sz w:val="24"/>
          <w:szCs w:val="24"/>
          <w:highlight w:val="none"/>
          <w:u w:val="single" w:color="auto"/>
          <w:lang w:val="en-US" w:eastAsia="zh-CN"/>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z w:val="24"/>
          <w:szCs w:val="24"/>
          <w:highlight w:val="none"/>
          <w:u w:val="single" w:color="auto"/>
        </w:rPr>
        <w:tab/>
      </w:r>
      <w:r>
        <w:rPr>
          <w:rFonts w:hint="eastAsia" w:ascii="宋体" w:hAnsi="宋体" w:cs="宋体"/>
          <w:color w:val="auto"/>
          <w:sz w:val="24"/>
          <w:szCs w:val="24"/>
          <w:highlight w:val="none"/>
          <w:u w:val="single" w:color="auto"/>
          <w:lang w:val="en-US" w:eastAsia="zh-CN"/>
        </w:rPr>
        <w:t xml:space="preserve">   </w:t>
      </w:r>
      <w:r>
        <w:rPr>
          <w:rFonts w:hint="eastAsia" w:ascii="宋体" w:hAnsi="宋体" w:eastAsia="宋体" w:cs="宋体"/>
          <w:color w:val="auto"/>
          <w:spacing w:val="9"/>
          <w:sz w:val="24"/>
          <w:szCs w:val="24"/>
          <w:highlight w:val="none"/>
        </w:rPr>
        <w:t>日</w:t>
      </w:r>
    </w:p>
    <w:p w14:paraId="29197622">
      <w:pPr>
        <w:spacing w:before="154" w:line="193" w:lineRule="auto"/>
        <w:ind w:right="65"/>
        <w:jc w:val="right"/>
        <w:rPr>
          <w:rFonts w:hint="eastAsia" w:ascii="宋体" w:hAnsi="宋体" w:eastAsia="宋体" w:cs="宋体"/>
          <w:color w:val="auto"/>
          <w:spacing w:val="8"/>
          <w:sz w:val="24"/>
          <w:szCs w:val="24"/>
          <w:highlight w:val="none"/>
        </w:rPr>
      </w:pPr>
    </w:p>
    <w:p w14:paraId="6B99F834">
      <w:pPr>
        <w:spacing w:before="154" w:line="193" w:lineRule="auto"/>
        <w:ind w:right="65"/>
        <w:jc w:val="right"/>
        <w:rPr>
          <w:rFonts w:hint="eastAsia" w:ascii="宋体" w:hAnsi="宋体" w:eastAsia="宋体" w:cs="宋体"/>
          <w:color w:val="auto"/>
          <w:sz w:val="24"/>
          <w:szCs w:val="24"/>
          <w:highlight w:val="none"/>
        </w:rPr>
        <w:sectPr>
          <w:type w:val="continuous"/>
          <w:pgSz w:w="11906" w:h="16839"/>
          <w:pgMar w:top="1431" w:right="1111" w:bottom="1156" w:left="1087" w:header="0" w:footer="996" w:gutter="0"/>
          <w:pgNumType w:fmt="decimal"/>
          <w:cols w:equalWidth="0" w:num="1">
            <w:col w:w="9708"/>
          </w:cols>
        </w:sectPr>
      </w:pPr>
      <w:r>
        <w:rPr>
          <w:rFonts w:hint="eastAsia" w:ascii="宋体" w:hAnsi="宋体" w:eastAsia="宋体" w:cs="宋体"/>
          <w:color w:val="auto"/>
          <w:spacing w:val="8"/>
          <w:sz w:val="24"/>
          <w:szCs w:val="24"/>
          <w:highlight w:val="none"/>
        </w:rPr>
        <w:t>本投诉书正本份，副本份并附电子文档</w:t>
      </w:r>
      <w:r>
        <w:rPr>
          <w:rFonts w:hint="eastAsia" w:ascii="宋体" w:hAnsi="宋体" w:eastAsia="宋体" w:cs="宋体"/>
          <w:color w:val="auto"/>
          <w:spacing w:val="4"/>
          <w:sz w:val="24"/>
          <w:szCs w:val="24"/>
          <w:highlight w:val="none"/>
        </w:rPr>
        <w:t>。</w:t>
      </w:r>
    </w:p>
    <w:p w14:paraId="4A979465">
      <w:pPr>
        <w:spacing w:before="162" w:line="225"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14:textOutline w14:w="5793" w14:cap="sq" w14:cmpd="sng">
            <w14:solidFill>
              <w14:srgbClr w14:val="000000"/>
            </w14:solidFill>
            <w14:prstDash w14:val="solid"/>
            <w14:bevel/>
          </w14:textOutline>
        </w:rPr>
        <w:t>投诉相关说明</w:t>
      </w:r>
    </w:p>
    <w:p w14:paraId="600E3B77">
      <w:pPr>
        <w:keepNext w:val="0"/>
        <w:keepLines w:val="0"/>
        <w:pageBreakBefore w:val="0"/>
        <w:widowControl/>
        <w:kinsoku w:val="0"/>
        <w:wordWrap/>
        <w:overflowPunct/>
        <w:topLinePunct w:val="0"/>
        <w:autoSpaceDE w:val="0"/>
        <w:autoSpaceDN w:val="0"/>
        <w:bidi w:val="0"/>
        <w:adjustRightInd w:val="0"/>
        <w:snapToGrid w:val="0"/>
        <w:spacing w:before="232" w:line="360" w:lineRule="auto"/>
        <w:ind w:firstLine="55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投诉人</w:t>
      </w:r>
      <w:r>
        <w:rPr>
          <w:rFonts w:hint="eastAsia" w:ascii="宋体" w:hAnsi="宋体" w:eastAsia="宋体" w:cs="宋体"/>
          <w:color w:val="auto"/>
          <w:spacing w:val="12"/>
          <w:sz w:val="24"/>
          <w:szCs w:val="24"/>
          <w:highlight w:val="none"/>
        </w:rPr>
        <w:t>应</w:t>
      </w:r>
      <w:r>
        <w:rPr>
          <w:rFonts w:hint="eastAsia" w:ascii="宋体" w:hAnsi="宋体" w:eastAsia="宋体" w:cs="宋体"/>
          <w:color w:val="auto"/>
          <w:spacing w:val="9"/>
          <w:sz w:val="24"/>
          <w:szCs w:val="24"/>
          <w:highlight w:val="none"/>
        </w:rPr>
        <w:t>当满足《</w:t>
      </w:r>
      <w:r>
        <w:rPr>
          <w:rFonts w:hint="eastAsia" w:ascii="宋体" w:hAnsi="宋体" w:eastAsia="宋体" w:cs="宋体"/>
          <w:color w:val="auto"/>
          <w:spacing w:val="18"/>
          <w:sz w:val="24"/>
          <w:szCs w:val="24"/>
          <w:highlight w:val="none"/>
        </w:rPr>
        <w:t>中华</w:t>
      </w:r>
      <w:r>
        <w:rPr>
          <w:rFonts w:hint="eastAsia" w:ascii="宋体" w:hAnsi="宋体" w:eastAsia="宋体" w:cs="宋体"/>
          <w:color w:val="auto"/>
          <w:spacing w:val="10"/>
          <w:sz w:val="24"/>
          <w:szCs w:val="24"/>
          <w:highlight w:val="none"/>
        </w:rPr>
        <w:t>人</w:t>
      </w:r>
      <w:r>
        <w:rPr>
          <w:rFonts w:hint="eastAsia" w:ascii="宋体" w:hAnsi="宋体" w:eastAsia="宋体" w:cs="宋体"/>
          <w:color w:val="auto"/>
          <w:spacing w:val="9"/>
          <w:sz w:val="24"/>
          <w:szCs w:val="24"/>
          <w:highlight w:val="none"/>
        </w:rPr>
        <w:t>民共和国政府采购法》、《</w:t>
      </w:r>
      <w:r>
        <w:rPr>
          <w:rFonts w:hint="eastAsia" w:ascii="宋体" w:hAnsi="宋体" w:eastAsia="宋体" w:cs="宋体"/>
          <w:color w:val="auto"/>
          <w:spacing w:val="18"/>
          <w:sz w:val="24"/>
          <w:szCs w:val="24"/>
          <w:highlight w:val="none"/>
        </w:rPr>
        <w:t>中华</w:t>
      </w:r>
      <w:r>
        <w:rPr>
          <w:rFonts w:hint="eastAsia" w:ascii="宋体" w:hAnsi="宋体" w:eastAsia="宋体" w:cs="宋体"/>
          <w:color w:val="auto"/>
          <w:spacing w:val="10"/>
          <w:sz w:val="24"/>
          <w:szCs w:val="24"/>
          <w:highlight w:val="none"/>
        </w:rPr>
        <w:t>人</w:t>
      </w:r>
      <w:r>
        <w:rPr>
          <w:rFonts w:hint="eastAsia" w:ascii="宋体" w:hAnsi="宋体" w:eastAsia="宋体" w:cs="宋体"/>
          <w:color w:val="auto"/>
          <w:spacing w:val="9"/>
          <w:sz w:val="24"/>
          <w:szCs w:val="24"/>
          <w:highlight w:val="none"/>
        </w:rPr>
        <w:t>民共和国政府采购法实施条例》和《政府采购</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投诉处理办法》的相</w:t>
      </w:r>
      <w:r>
        <w:rPr>
          <w:rFonts w:hint="eastAsia" w:ascii="宋体" w:hAnsi="宋体" w:eastAsia="宋体" w:cs="宋体"/>
          <w:color w:val="auto"/>
          <w:spacing w:val="5"/>
          <w:sz w:val="24"/>
          <w:szCs w:val="24"/>
          <w:highlight w:val="none"/>
        </w:rPr>
        <w:t>关</w:t>
      </w:r>
      <w:r>
        <w:rPr>
          <w:rFonts w:hint="eastAsia" w:ascii="宋体" w:hAnsi="宋体" w:eastAsia="宋体" w:cs="宋体"/>
          <w:color w:val="auto"/>
          <w:spacing w:val="4"/>
          <w:sz w:val="24"/>
          <w:szCs w:val="24"/>
          <w:highlight w:val="none"/>
        </w:rPr>
        <w:t>规定。</w:t>
      </w:r>
    </w:p>
    <w:p w14:paraId="3F529BBA">
      <w:pPr>
        <w:keepNext w:val="0"/>
        <w:keepLines w:val="0"/>
        <w:pageBreakBefore w:val="0"/>
        <w:widowControl/>
        <w:kinsoku w:val="0"/>
        <w:wordWrap/>
        <w:overflowPunct/>
        <w:topLinePunct w:val="0"/>
        <w:autoSpaceDE w:val="0"/>
        <w:autoSpaceDN w:val="0"/>
        <w:bidi w:val="0"/>
        <w:adjustRightInd w:val="0"/>
        <w:snapToGrid w:val="0"/>
        <w:spacing w:before="151" w:line="360" w:lineRule="auto"/>
        <w:ind w:left="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position w:val="2"/>
          <w:sz w:val="24"/>
          <w:szCs w:val="24"/>
          <w:highlight w:val="none"/>
          <w14:textOutline w14:w="3795" w14:cap="sq" w14:cmpd="sng">
            <w14:solidFill>
              <w14:srgbClr w14:val="000000"/>
            </w14:solidFill>
            <w14:prstDash w14:val="solid"/>
            <w14:bevel/>
          </w14:textOutline>
        </w:rPr>
        <w:t>一</w:t>
      </w:r>
      <w:r>
        <w:rPr>
          <w:rFonts w:hint="eastAsia" w:ascii="宋体" w:hAnsi="宋体" w:eastAsia="宋体" w:cs="宋体"/>
          <w:color w:val="auto"/>
          <w:spacing w:val="9"/>
          <w:position w:val="2"/>
          <w:sz w:val="24"/>
          <w:szCs w:val="24"/>
          <w:highlight w:val="none"/>
          <w14:textOutline w14:w="3795" w14:cap="sq" w14:cmpd="sng">
            <w14:solidFill>
              <w14:srgbClr w14:val="000000"/>
            </w14:solidFill>
            <w14:prstDash w14:val="solid"/>
            <w14:bevel/>
          </w14:textOutline>
        </w:rPr>
        <w:t>、质疑前置及时间要求</w:t>
      </w:r>
    </w:p>
    <w:p w14:paraId="1067F7BF">
      <w:pPr>
        <w:keepNext w:val="0"/>
        <w:keepLines w:val="0"/>
        <w:pageBreakBefore w:val="0"/>
        <w:widowControl/>
        <w:kinsoku w:val="0"/>
        <w:wordWrap/>
        <w:overflowPunct/>
        <w:topLinePunct w:val="0"/>
        <w:autoSpaceDE w:val="0"/>
        <w:autoSpaceDN w:val="0"/>
        <w:bidi w:val="0"/>
        <w:adjustRightInd w:val="0"/>
        <w:snapToGrid w:val="0"/>
        <w:spacing w:before="58" w:line="360" w:lineRule="auto"/>
        <w:ind w:left="18" w:right="2" w:firstLine="407"/>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《中华</w:t>
      </w:r>
      <w:r>
        <w:rPr>
          <w:rFonts w:hint="eastAsia" w:ascii="宋体" w:hAnsi="宋体" w:eastAsia="宋体" w:cs="宋体"/>
          <w:color w:val="auto"/>
          <w:spacing w:val="10"/>
          <w:sz w:val="24"/>
          <w:szCs w:val="24"/>
          <w:highlight w:val="none"/>
        </w:rPr>
        <w:t>人</w:t>
      </w:r>
      <w:r>
        <w:rPr>
          <w:rFonts w:hint="eastAsia" w:ascii="宋体" w:hAnsi="宋体" w:eastAsia="宋体" w:cs="宋体"/>
          <w:color w:val="auto"/>
          <w:spacing w:val="9"/>
          <w:sz w:val="24"/>
          <w:szCs w:val="24"/>
          <w:highlight w:val="none"/>
        </w:rPr>
        <w:t>民共和国政府采购法》第五十一条：</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对政府采购活动事项有疑问的，可以向</w:t>
      </w:r>
      <w:r>
        <w:rPr>
          <w:rFonts w:hint="eastAsia" w:ascii="宋体" w:hAnsi="宋体" w:cs="宋体"/>
          <w:color w:val="auto"/>
          <w:spacing w:val="9"/>
          <w:sz w:val="24"/>
          <w:szCs w:val="24"/>
          <w:highlight w:val="none"/>
          <w:lang w:eastAsia="zh-CN"/>
        </w:rPr>
        <w:t>采购人</w:t>
      </w:r>
      <w:r>
        <w:rPr>
          <w:rFonts w:hint="eastAsia" w:ascii="宋体" w:hAnsi="宋体" w:eastAsia="宋体" w:cs="宋体"/>
          <w:color w:val="auto"/>
          <w:spacing w:val="9"/>
          <w:sz w:val="24"/>
          <w:szCs w:val="24"/>
          <w:highlight w:val="none"/>
        </w:rPr>
        <w:t>提</w:t>
      </w:r>
      <w:r>
        <w:rPr>
          <w:rFonts w:hint="eastAsia" w:ascii="宋体" w:hAnsi="宋体" w:eastAsia="宋体" w:cs="宋体"/>
          <w:color w:val="auto"/>
          <w:spacing w:val="16"/>
          <w:sz w:val="24"/>
          <w:szCs w:val="24"/>
          <w:highlight w:val="none"/>
        </w:rPr>
        <w:t>出询</w:t>
      </w:r>
      <w:r>
        <w:rPr>
          <w:rFonts w:hint="eastAsia" w:ascii="宋体" w:hAnsi="宋体" w:eastAsia="宋体" w:cs="宋体"/>
          <w:color w:val="auto"/>
          <w:spacing w:val="15"/>
          <w:sz w:val="24"/>
          <w:szCs w:val="24"/>
          <w:highlight w:val="none"/>
        </w:rPr>
        <w:t>问</w:t>
      </w:r>
      <w:r>
        <w:rPr>
          <w:rFonts w:hint="eastAsia" w:ascii="宋体" w:hAnsi="宋体" w:eastAsia="宋体" w:cs="宋体"/>
          <w:color w:val="auto"/>
          <w:spacing w:val="8"/>
          <w:sz w:val="24"/>
          <w:szCs w:val="24"/>
          <w:highlight w:val="none"/>
        </w:rPr>
        <w:t>，</w:t>
      </w:r>
      <w:r>
        <w:rPr>
          <w:rFonts w:hint="eastAsia" w:ascii="宋体" w:hAnsi="宋体" w:cs="宋体"/>
          <w:color w:val="auto"/>
          <w:spacing w:val="8"/>
          <w:sz w:val="24"/>
          <w:szCs w:val="24"/>
          <w:highlight w:val="none"/>
          <w:lang w:eastAsia="zh-CN"/>
        </w:rPr>
        <w:t>采购人</w:t>
      </w:r>
      <w:r>
        <w:rPr>
          <w:rFonts w:hint="eastAsia" w:ascii="宋体" w:hAnsi="宋体" w:eastAsia="宋体" w:cs="宋体"/>
          <w:color w:val="auto"/>
          <w:spacing w:val="8"/>
          <w:sz w:val="24"/>
          <w:szCs w:val="24"/>
          <w:highlight w:val="none"/>
        </w:rPr>
        <w:t>应当及时作出答复，但答复的内容不得涉及商业秘密。</w:t>
      </w:r>
    </w:p>
    <w:p w14:paraId="7BBED0BD">
      <w:pPr>
        <w:keepNext w:val="0"/>
        <w:keepLines w:val="0"/>
        <w:pageBreakBefore w:val="0"/>
        <w:widowControl/>
        <w:kinsoku w:val="0"/>
        <w:wordWrap/>
        <w:overflowPunct/>
        <w:topLinePunct w:val="0"/>
        <w:autoSpaceDE w:val="0"/>
        <w:autoSpaceDN w:val="0"/>
        <w:bidi w:val="0"/>
        <w:adjustRightInd w:val="0"/>
        <w:snapToGrid w:val="0"/>
        <w:spacing w:before="2" w:line="360" w:lineRule="auto"/>
        <w:ind w:right="2" w:firstLine="5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第五</w:t>
      </w:r>
      <w:r>
        <w:rPr>
          <w:rFonts w:hint="eastAsia" w:ascii="宋体" w:hAnsi="宋体" w:eastAsia="宋体" w:cs="宋体"/>
          <w:color w:val="auto"/>
          <w:spacing w:val="9"/>
          <w:sz w:val="24"/>
          <w:szCs w:val="24"/>
          <w:highlight w:val="none"/>
        </w:rPr>
        <w:t>十</w:t>
      </w:r>
      <w:r>
        <w:rPr>
          <w:rFonts w:hint="eastAsia" w:ascii="宋体" w:hAnsi="宋体" w:eastAsia="宋体" w:cs="宋体"/>
          <w:color w:val="auto"/>
          <w:spacing w:val="7"/>
          <w:sz w:val="24"/>
          <w:szCs w:val="24"/>
          <w:highlight w:val="none"/>
        </w:rPr>
        <w:t>二条：</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认为</w:t>
      </w:r>
      <w:r>
        <w:rPr>
          <w:rFonts w:hint="eastAsia" w:ascii="宋体" w:hAnsi="宋体" w:cs="宋体"/>
          <w:color w:val="auto"/>
          <w:spacing w:val="7"/>
          <w:sz w:val="24"/>
          <w:szCs w:val="24"/>
          <w:highlight w:val="none"/>
          <w:lang w:eastAsia="zh-CN"/>
        </w:rPr>
        <w:t>采购文件</w:t>
      </w:r>
      <w:r>
        <w:rPr>
          <w:rFonts w:hint="eastAsia" w:ascii="宋体" w:hAnsi="宋体" w:eastAsia="宋体" w:cs="宋体"/>
          <w:color w:val="auto"/>
          <w:spacing w:val="7"/>
          <w:sz w:val="24"/>
          <w:szCs w:val="24"/>
          <w:highlight w:val="none"/>
        </w:rPr>
        <w:t>、采购过程和中标、中标结果使自己的权益受到损害的，可以在知</w:t>
      </w:r>
      <w:r>
        <w:rPr>
          <w:rFonts w:hint="eastAsia" w:ascii="宋体" w:hAnsi="宋体" w:eastAsia="宋体" w:cs="宋体"/>
          <w:color w:val="auto"/>
          <w:spacing w:val="12"/>
          <w:sz w:val="24"/>
          <w:szCs w:val="24"/>
          <w:highlight w:val="none"/>
        </w:rPr>
        <w:t>道或者</w:t>
      </w:r>
      <w:r>
        <w:rPr>
          <w:rFonts w:hint="eastAsia" w:ascii="宋体" w:hAnsi="宋体" w:eastAsia="宋体" w:cs="宋体"/>
          <w:color w:val="auto"/>
          <w:spacing w:val="7"/>
          <w:sz w:val="24"/>
          <w:szCs w:val="24"/>
          <w:highlight w:val="none"/>
        </w:rPr>
        <w:t>应</w:t>
      </w:r>
      <w:r>
        <w:rPr>
          <w:rFonts w:hint="eastAsia" w:ascii="宋体" w:hAnsi="宋体" w:eastAsia="宋体" w:cs="宋体"/>
          <w:color w:val="auto"/>
          <w:spacing w:val="6"/>
          <w:sz w:val="24"/>
          <w:szCs w:val="24"/>
          <w:highlight w:val="none"/>
        </w:rPr>
        <w:t>知其权益受到损害之日起七个工作日内，以书面形式向</w:t>
      </w:r>
      <w:r>
        <w:rPr>
          <w:rFonts w:hint="eastAsia" w:ascii="宋体" w:hAnsi="宋体" w:cs="宋体"/>
          <w:color w:val="auto"/>
          <w:spacing w:val="6"/>
          <w:sz w:val="24"/>
          <w:szCs w:val="24"/>
          <w:highlight w:val="none"/>
          <w:lang w:eastAsia="zh-CN"/>
        </w:rPr>
        <w:t>采购人</w:t>
      </w:r>
      <w:r>
        <w:rPr>
          <w:rFonts w:hint="eastAsia" w:ascii="宋体" w:hAnsi="宋体" w:eastAsia="宋体" w:cs="宋体"/>
          <w:color w:val="auto"/>
          <w:spacing w:val="6"/>
          <w:sz w:val="24"/>
          <w:szCs w:val="24"/>
          <w:highlight w:val="none"/>
        </w:rPr>
        <w:t>提出质疑。</w:t>
      </w:r>
    </w:p>
    <w:p w14:paraId="15ED8AD5">
      <w:pPr>
        <w:keepNext w:val="0"/>
        <w:keepLines w:val="0"/>
        <w:pageBreakBefore w:val="0"/>
        <w:widowControl/>
        <w:kinsoku w:val="0"/>
        <w:wordWrap/>
        <w:overflowPunct/>
        <w:topLinePunct w:val="0"/>
        <w:autoSpaceDE w:val="0"/>
        <w:autoSpaceDN w:val="0"/>
        <w:bidi w:val="0"/>
        <w:adjustRightInd w:val="0"/>
        <w:snapToGrid w:val="0"/>
        <w:spacing w:before="2" w:line="360" w:lineRule="auto"/>
        <w:ind w:right="2" w:firstLine="52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第五</w:t>
      </w:r>
      <w:r>
        <w:rPr>
          <w:rFonts w:hint="eastAsia" w:ascii="宋体" w:hAnsi="宋体" w:eastAsia="宋体" w:cs="宋体"/>
          <w:color w:val="auto"/>
          <w:spacing w:val="8"/>
          <w:sz w:val="24"/>
          <w:szCs w:val="24"/>
          <w:highlight w:val="none"/>
        </w:rPr>
        <w:t>十</w:t>
      </w:r>
      <w:r>
        <w:rPr>
          <w:rFonts w:hint="eastAsia" w:ascii="宋体" w:hAnsi="宋体" w:eastAsia="宋体" w:cs="宋体"/>
          <w:color w:val="auto"/>
          <w:spacing w:val="7"/>
          <w:sz w:val="24"/>
          <w:szCs w:val="24"/>
          <w:highlight w:val="none"/>
        </w:rPr>
        <w:t>三条：</w:t>
      </w:r>
      <w:r>
        <w:rPr>
          <w:rFonts w:hint="eastAsia" w:ascii="宋体" w:hAnsi="宋体" w:cs="宋体"/>
          <w:color w:val="auto"/>
          <w:spacing w:val="7"/>
          <w:sz w:val="24"/>
          <w:szCs w:val="24"/>
          <w:highlight w:val="none"/>
          <w:lang w:eastAsia="zh-CN"/>
        </w:rPr>
        <w:t>采购人</w:t>
      </w:r>
      <w:r>
        <w:rPr>
          <w:rFonts w:hint="eastAsia" w:ascii="宋体" w:hAnsi="宋体" w:eastAsia="宋体" w:cs="宋体"/>
          <w:color w:val="auto"/>
          <w:spacing w:val="7"/>
          <w:sz w:val="24"/>
          <w:szCs w:val="24"/>
          <w:highlight w:val="none"/>
        </w:rPr>
        <w:t>应当在收到</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的书面质疑后七个工作日内作出答复，并以书面形式通知质疑</w:t>
      </w:r>
      <w:r>
        <w:rPr>
          <w:rFonts w:hint="eastAsia" w:ascii="宋体" w:hAnsi="宋体" w:cs="宋体"/>
          <w:color w:val="auto"/>
          <w:spacing w:val="15"/>
          <w:sz w:val="24"/>
          <w:szCs w:val="24"/>
          <w:highlight w:val="none"/>
          <w:lang w:eastAsia="zh-CN"/>
        </w:rPr>
        <w:t>供应商</w:t>
      </w:r>
      <w:r>
        <w:rPr>
          <w:rFonts w:hint="eastAsia" w:ascii="宋体" w:hAnsi="宋体" w:eastAsia="宋体" w:cs="宋体"/>
          <w:color w:val="auto"/>
          <w:spacing w:val="9"/>
          <w:sz w:val="24"/>
          <w:szCs w:val="24"/>
          <w:highlight w:val="none"/>
        </w:rPr>
        <w:t>和其他有关</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，但答复的内容不得涉及商业秘密。</w:t>
      </w:r>
    </w:p>
    <w:p w14:paraId="12606501">
      <w:pPr>
        <w:keepNext w:val="0"/>
        <w:keepLines w:val="0"/>
        <w:pageBreakBefore w:val="0"/>
        <w:widowControl/>
        <w:kinsoku w:val="0"/>
        <w:wordWrap/>
        <w:overflowPunct/>
        <w:topLinePunct w:val="0"/>
        <w:autoSpaceDE w:val="0"/>
        <w:autoSpaceDN w:val="0"/>
        <w:bidi w:val="0"/>
        <w:adjustRightInd w:val="0"/>
        <w:snapToGrid w:val="0"/>
        <w:spacing w:before="2" w:line="360" w:lineRule="auto"/>
        <w:ind w:left="17" w:right="2" w:firstLine="50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第五十</w:t>
      </w:r>
      <w:r>
        <w:rPr>
          <w:rFonts w:hint="eastAsia" w:ascii="宋体" w:hAnsi="宋体" w:eastAsia="宋体" w:cs="宋体"/>
          <w:color w:val="auto"/>
          <w:spacing w:val="9"/>
          <w:sz w:val="24"/>
          <w:szCs w:val="24"/>
          <w:highlight w:val="none"/>
        </w:rPr>
        <w:t>五条:质疑</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对</w:t>
      </w:r>
      <w:r>
        <w:rPr>
          <w:rFonts w:hint="eastAsia" w:ascii="宋体" w:hAnsi="宋体" w:cs="宋体"/>
          <w:color w:val="auto"/>
          <w:spacing w:val="9"/>
          <w:sz w:val="24"/>
          <w:szCs w:val="24"/>
          <w:highlight w:val="none"/>
          <w:lang w:eastAsia="zh-CN"/>
        </w:rPr>
        <w:t>采购人</w:t>
      </w:r>
      <w:r>
        <w:rPr>
          <w:rFonts w:hint="eastAsia" w:ascii="宋体" w:hAnsi="宋体" w:eastAsia="宋体" w:cs="宋体"/>
          <w:color w:val="auto"/>
          <w:spacing w:val="9"/>
          <w:sz w:val="24"/>
          <w:szCs w:val="24"/>
          <w:highlight w:val="none"/>
        </w:rPr>
        <w:t>、</w:t>
      </w:r>
      <w:r>
        <w:rPr>
          <w:rFonts w:hint="eastAsia" w:ascii="宋体" w:hAnsi="宋体" w:cs="宋体"/>
          <w:color w:val="auto"/>
          <w:spacing w:val="9"/>
          <w:sz w:val="24"/>
          <w:szCs w:val="24"/>
          <w:highlight w:val="none"/>
          <w:lang w:eastAsia="zh-CN"/>
        </w:rPr>
        <w:t>采购代理机构</w:t>
      </w:r>
      <w:r>
        <w:rPr>
          <w:rFonts w:hint="eastAsia" w:ascii="宋体" w:hAnsi="宋体" w:eastAsia="宋体" w:cs="宋体"/>
          <w:color w:val="auto"/>
          <w:spacing w:val="9"/>
          <w:sz w:val="24"/>
          <w:szCs w:val="24"/>
          <w:highlight w:val="none"/>
        </w:rPr>
        <w:t>的答复不满意或者</w:t>
      </w:r>
      <w:r>
        <w:rPr>
          <w:rFonts w:hint="eastAsia" w:ascii="宋体" w:hAnsi="宋体" w:cs="宋体"/>
          <w:color w:val="auto"/>
          <w:spacing w:val="9"/>
          <w:sz w:val="24"/>
          <w:szCs w:val="24"/>
          <w:highlight w:val="none"/>
          <w:lang w:eastAsia="zh-CN"/>
        </w:rPr>
        <w:t>采购人</w:t>
      </w:r>
      <w:r>
        <w:rPr>
          <w:rFonts w:hint="eastAsia" w:ascii="宋体" w:hAnsi="宋体" w:eastAsia="宋体" w:cs="宋体"/>
          <w:color w:val="auto"/>
          <w:spacing w:val="9"/>
          <w:sz w:val="24"/>
          <w:szCs w:val="24"/>
          <w:highlight w:val="none"/>
        </w:rPr>
        <w:t>、</w:t>
      </w:r>
      <w:r>
        <w:rPr>
          <w:rFonts w:hint="eastAsia" w:ascii="宋体" w:hAnsi="宋体" w:cs="宋体"/>
          <w:color w:val="auto"/>
          <w:spacing w:val="9"/>
          <w:sz w:val="24"/>
          <w:szCs w:val="24"/>
          <w:highlight w:val="none"/>
          <w:lang w:eastAsia="zh-CN"/>
        </w:rPr>
        <w:t>采购代理机构</w:t>
      </w:r>
      <w:r>
        <w:rPr>
          <w:rFonts w:hint="eastAsia" w:ascii="宋体" w:hAnsi="宋体" w:eastAsia="宋体" w:cs="宋体"/>
          <w:color w:val="auto"/>
          <w:spacing w:val="9"/>
          <w:sz w:val="24"/>
          <w:szCs w:val="24"/>
          <w:highlight w:val="none"/>
        </w:rPr>
        <w:t>未在规定</w:t>
      </w:r>
      <w:r>
        <w:rPr>
          <w:rFonts w:hint="eastAsia" w:ascii="宋体" w:hAnsi="宋体" w:eastAsia="宋体" w:cs="宋体"/>
          <w:color w:val="auto"/>
          <w:spacing w:val="12"/>
          <w:sz w:val="24"/>
          <w:szCs w:val="24"/>
          <w:highlight w:val="none"/>
        </w:rPr>
        <w:t>的</w:t>
      </w:r>
      <w:r>
        <w:rPr>
          <w:rFonts w:hint="eastAsia" w:ascii="宋体" w:hAnsi="宋体" w:eastAsia="宋体" w:cs="宋体"/>
          <w:color w:val="auto"/>
          <w:spacing w:val="9"/>
          <w:sz w:val="24"/>
          <w:szCs w:val="24"/>
          <w:highlight w:val="none"/>
        </w:rPr>
        <w:t>时间内作出答复的，可以在答复期满后十五个工作日内向同级政府采购监督管理部门投诉。</w:t>
      </w:r>
    </w:p>
    <w:p w14:paraId="5960BA41">
      <w:pPr>
        <w:keepNext w:val="0"/>
        <w:keepLines w:val="0"/>
        <w:pageBreakBefore w:val="0"/>
        <w:widowControl/>
        <w:kinsoku w:val="0"/>
        <w:wordWrap/>
        <w:overflowPunct/>
        <w:topLinePunct w:val="0"/>
        <w:autoSpaceDE w:val="0"/>
        <w:autoSpaceDN w:val="0"/>
        <w:bidi w:val="0"/>
        <w:adjustRightInd w:val="0"/>
        <w:snapToGrid w:val="0"/>
        <w:spacing w:before="2" w:line="360" w:lineRule="auto"/>
        <w:ind w:left="3" w:right="2" w:firstLine="42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《政府</w:t>
      </w:r>
      <w:r>
        <w:rPr>
          <w:rFonts w:hint="eastAsia" w:ascii="宋体" w:hAnsi="宋体" w:eastAsia="宋体" w:cs="宋体"/>
          <w:color w:val="auto"/>
          <w:spacing w:val="9"/>
          <w:sz w:val="24"/>
          <w:szCs w:val="24"/>
          <w:highlight w:val="none"/>
        </w:rPr>
        <w:t>采购实施条例》第五十五条：</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质疑、投诉应当有明确的请求和必要的证明材料。</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16"/>
          <w:sz w:val="24"/>
          <w:szCs w:val="24"/>
          <w:highlight w:val="none"/>
        </w:rPr>
        <w:t>投</w:t>
      </w:r>
      <w:r>
        <w:rPr>
          <w:rFonts w:hint="eastAsia" w:ascii="宋体" w:hAnsi="宋体" w:eastAsia="宋体" w:cs="宋体"/>
          <w:color w:val="auto"/>
          <w:spacing w:val="11"/>
          <w:sz w:val="24"/>
          <w:szCs w:val="24"/>
          <w:highlight w:val="none"/>
        </w:rPr>
        <w:t>诉</w:t>
      </w:r>
      <w:r>
        <w:rPr>
          <w:rFonts w:hint="eastAsia" w:ascii="宋体" w:hAnsi="宋体" w:eastAsia="宋体" w:cs="宋体"/>
          <w:color w:val="auto"/>
          <w:spacing w:val="8"/>
          <w:sz w:val="24"/>
          <w:szCs w:val="24"/>
          <w:highlight w:val="none"/>
        </w:rPr>
        <w:t>的事项不得超出质疑事项的范围。</w:t>
      </w:r>
    </w:p>
    <w:p w14:paraId="5134139E">
      <w:pPr>
        <w:keepNext w:val="0"/>
        <w:keepLines w:val="0"/>
        <w:pageBreakBefore w:val="0"/>
        <w:widowControl/>
        <w:kinsoku w:val="0"/>
        <w:wordWrap/>
        <w:overflowPunct/>
        <w:topLinePunct w:val="0"/>
        <w:autoSpaceDE w:val="0"/>
        <w:autoSpaceDN w:val="0"/>
        <w:bidi w:val="0"/>
        <w:adjustRightInd w:val="0"/>
        <w:snapToGrid w:val="0"/>
        <w:spacing w:line="360" w:lineRule="auto"/>
        <w:ind w:left="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1"/>
          <w:position w:val="1"/>
          <w:sz w:val="24"/>
          <w:szCs w:val="24"/>
          <w:highlight w:val="none"/>
          <w14:textOutline w14:w="3795" w14:cap="sq" w14:cmpd="sng">
            <w14:solidFill>
              <w14:srgbClr w14:val="000000"/>
            </w14:solidFill>
            <w14:prstDash w14:val="solid"/>
            <w14:bevel/>
          </w14:textOutline>
        </w:rPr>
        <w:t>二</w:t>
      </w:r>
      <w:r>
        <w:rPr>
          <w:rFonts w:hint="eastAsia" w:ascii="宋体" w:hAnsi="宋体" w:eastAsia="宋体" w:cs="宋体"/>
          <w:color w:val="auto"/>
          <w:spacing w:val="8"/>
          <w:position w:val="1"/>
          <w:sz w:val="24"/>
          <w:szCs w:val="24"/>
          <w:highlight w:val="none"/>
          <w14:textOutline w14:w="3795" w14:cap="sq" w14:cmpd="sng">
            <w14:solidFill>
              <w14:srgbClr w14:val="000000"/>
            </w14:solidFill>
            <w14:prstDash w14:val="solid"/>
            <w14:bevel/>
          </w14:textOutline>
        </w:rPr>
        <w:t>、书面方式</w:t>
      </w:r>
    </w:p>
    <w:p w14:paraId="6815CDF3">
      <w:pPr>
        <w:keepNext w:val="0"/>
        <w:keepLines w:val="0"/>
        <w:pageBreakBefore w:val="0"/>
        <w:widowControl/>
        <w:kinsoku w:val="0"/>
        <w:wordWrap/>
        <w:overflowPunct/>
        <w:topLinePunct w:val="0"/>
        <w:autoSpaceDE w:val="0"/>
        <w:autoSpaceDN w:val="0"/>
        <w:bidi w:val="0"/>
        <w:adjustRightInd w:val="0"/>
        <w:snapToGrid w:val="0"/>
        <w:spacing w:before="125" w:line="360" w:lineRule="auto"/>
        <w:ind w:right="2" w:firstLine="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《政府</w:t>
      </w:r>
      <w:r>
        <w:rPr>
          <w:rFonts w:hint="eastAsia" w:ascii="宋体" w:hAnsi="宋体" w:eastAsia="宋体" w:cs="宋体"/>
          <w:color w:val="auto"/>
          <w:spacing w:val="11"/>
          <w:sz w:val="24"/>
          <w:szCs w:val="24"/>
          <w:highlight w:val="none"/>
        </w:rPr>
        <w:t>采</w:t>
      </w:r>
      <w:r>
        <w:rPr>
          <w:rFonts w:hint="eastAsia" w:ascii="宋体" w:hAnsi="宋体" w:eastAsia="宋体" w:cs="宋体"/>
          <w:color w:val="auto"/>
          <w:spacing w:val="9"/>
          <w:sz w:val="24"/>
          <w:szCs w:val="24"/>
          <w:highlight w:val="none"/>
        </w:rPr>
        <w:t>购</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投诉处理办法》第八条：投诉人投诉时，应当提交投诉书，并按照被投诉人以及与投诉事项有关的</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数量提供投诉书的副本</w:t>
      </w:r>
      <w:r>
        <w:rPr>
          <w:rFonts w:hint="eastAsia" w:ascii="宋体" w:hAnsi="宋体" w:eastAsia="宋体" w:cs="宋体"/>
          <w:color w:val="auto"/>
          <w:spacing w:val="7"/>
          <w:sz w:val="24"/>
          <w:szCs w:val="24"/>
          <w:highlight w:val="none"/>
        </w:rPr>
        <w:t>。</w:t>
      </w:r>
    </w:p>
    <w:p w14:paraId="156DC1E7">
      <w:pPr>
        <w:keepNext w:val="0"/>
        <w:keepLines w:val="0"/>
        <w:pageBreakBefore w:val="0"/>
        <w:widowControl/>
        <w:kinsoku w:val="0"/>
        <w:wordWrap/>
        <w:overflowPunct/>
        <w:topLinePunct w:val="0"/>
        <w:autoSpaceDE w:val="0"/>
        <w:autoSpaceDN w:val="0"/>
        <w:bidi w:val="0"/>
        <w:adjustRightInd w:val="0"/>
        <w:snapToGrid w:val="0"/>
        <w:spacing w:before="1" w:line="360" w:lineRule="auto"/>
        <w:ind w:left="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投</w:t>
      </w:r>
      <w:r>
        <w:rPr>
          <w:rFonts w:hint="eastAsia" w:ascii="宋体" w:hAnsi="宋体" w:eastAsia="宋体" w:cs="宋体"/>
          <w:color w:val="auto"/>
          <w:spacing w:val="8"/>
          <w:sz w:val="24"/>
          <w:szCs w:val="24"/>
          <w:highlight w:val="none"/>
        </w:rPr>
        <w:t>诉书应当包括下列主要内容：</w:t>
      </w:r>
    </w:p>
    <w:p w14:paraId="09EF59F2">
      <w:pPr>
        <w:keepNext w:val="0"/>
        <w:keepLines w:val="0"/>
        <w:pageBreakBefore w:val="0"/>
        <w:widowControl/>
        <w:kinsoku w:val="0"/>
        <w:wordWrap/>
        <w:overflowPunct/>
        <w:topLinePunct w:val="0"/>
        <w:autoSpaceDE w:val="0"/>
        <w:autoSpaceDN w:val="0"/>
        <w:bidi w:val="0"/>
        <w:adjustRightInd w:val="0"/>
        <w:snapToGrid w:val="0"/>
        <w:spacing w:before="152"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8"/>
          <w:sz w:val="24"/>
          <w:szCs w:val="24"/>
          <w:highlight w:val="none"/>
        </w:rPr>
        <w:t>一)投诉人和被投诉人的名称、地址、电话等；</w:t>
      </w:r>
    </w:p>
    <w:p w14:paraId="5AD96BFC">
      <w:pPr>
        <w:keepNext w:val="0"/>
        <w:keepLines w:val="0"/>
        <w:pageBreakBefore w:val="0"/>
        <w:widowControl/>
        <w:kinsoku w:val="0"/>
        <w:wordWrap/>
        <w:overflowPunct/>
        <w:topLinePunct w:val="0"/>
        <w:autoSpaceDE w:val="0"/>
        <w:autoSpaceDN w:val="0"/>
        <w:bidi w:val="0"/>
        <w:adjustRightInd w:val="0"/>
        <w:snapToGrid w:val="0"/>
        <w:spacing w:before="154"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w:t>
      </w:r>
      <w:r>
        <w:rPr>
          <w:rFonts w:hint="eastAsia" w:ascii="宋体" w:hAnsi="宋体" w:eastAsia="宋体" w:cs="宋体"/>
          <w:color w:val="auto"/>
          <w:spacing w:val="13"/>
          <w:sz w:val="24"/>
          <w:szCs w:val="24"/>
          <w:highlight w:val="none"/>
        </w:rPr>
        <w:t>二)具体的投诉事项及事实依据；</w:t>
      </w:r>
    </w:p>
    <w:p w14:paraId="2DB3F334">
      <w:pPr>
        <w:keepNext w:val="0"/>
        <w:keepLines w:val="0"/>
        <w:pageBreakBefore w:val="0"/>
        <w:widowControl/>
        <w:kinsoku w:val="0"/>
        <w:wordWrap/>
        <w:overflowPunct/>
        <w:topLinePunct w:val="0"/>
        <w:autoSpaceDE w:val="0"/>
        <w:autoSpaceDN w:val="0"/>
        <w:bidi w:val="0"/>
        <w:adjustRightInd w:val="0"/>
        <w:snapToGrid w:val="0"/>
        <w:spacing w:before="158"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rPr>
        <w:t>(</w:t>
      </w:r>
      <w:r>
        <w:rPr>
          <w:rFonts w:hint="eastAsia" w:ascii="宋体" w:hAnsi="宋体" w:eastAsia="宋体" w:cs="宋体"/>
          <w:color w:val="auto"/>
          <w:spacing w:val="19"/>
          <w:sz w:val="24"/>
          <w:szCs w:val="24"/>
          <w:highlight w:val="none"/>
        </w:rPr>
        <w:t>三</w:t>
      </w:r>
      <w:r>
        <w:rPr>
          <w:rFonts w:hint="eastAsia" w:ascii="宋体" w:hAnsi="宋体" w:eastAsia="宋体" w:cs="宋体"/>
          <w:color w:val="auto"/>
          <w:spacing w:val="12"/>
          <w:sz w:val="24"/>
          <w:szCs w:val="24"/>
          <w:highlight w:val="none"/>
        </w:rPr>
        <w:t>)质疑和质疑答复情况及相关证明材料；</w:t>
      </w:r>
    </w:p>
    <w:p w14:paraId="45F0B196">
      <w:pPr>
        <w:keepNext w:val="0"/>
        <w:keepLines w:val="0"/>
        <w:pageBreakBefore w:val="0"/>
        <w:widowControl/>
        <w:kinsoku w:val="0"/>
        <w:wordWrap/>
        <w:overflowPunct/>
        <w:topLinePunct w:val="0"/>
        <w:autoSpaceDE w:val="0"/>
        <w:autoSpaceDN w:val="0"/>
        <w:bidi w:val="0"/>
        <w:adjustRightInd w:val="0"/>
        <w:snapToGrid w:val="0"/>
        <w:spacing w:before="153"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14"/>
          <w:sz w:val="24"/>
          <w:szCs w:val="24"/>
          <w:highlight w:val="none"/>
        </w:rPr>
        <w:t>四)提起投诉的日期。</w:t>
      </w:r>
    </w:p>
    <w:p w14:paraId="52C30A5C">
      <w:pPr>
        <w:keepNext w:val="0"/>
        <w:keepLines w:val="0"/>
        <w:pageBreakBefore w:val="0"/>
        <w:widowControl/>
        <w:kinsoku w:val="0"/>
        <w:wordWrap/>
        <w:overflowPunct/>
        <w:topLinePunct w:val="0"/>
        <w:autoSpaceDE w:val="0"/>
        <w:autoSpaceDN w:val="0"/>
        <w:bidi w:val="0"/>
        <w:adjustRightInd w:val="0"/>
        <w:snapToGrid w:val="0"/>
        <w:spacing w:before="154" w:line="360" w:lineRule="auto"/>
        <w:ind w:firstLine="64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投</w:t>
      </w:r>
      <w:r>
        <w:rPr>
          <w:rFonts w:hint="eastAsia" w:ascii="宋体" w:hAnsi="宋体" w:eastAsia="宋体" w:cs="宋体"/>
          <w:color w:val="auto"/>
          <w:spacing w:val="16"/>
          <w:sz w:val="24"/>
          <w:szCs w:val="24"/>
          <w:highlight w:val="none"/>
        </w:rPr>
        <w:t>诉</w:t>
      </w:r>
      <w:r>
        <w:rPr>
          <w:rFonts w:hint="eastAsia" w:ascii="宋体" w:hAnsi="宋体" w:eastAsia="宋体" w:cs="宋体"/>
          <w:color w:val="auto"/>
          <w:spacing w:val="9"/>
          <w:sz w:val="24"/>
          <w:szCs w:val="24"/>
          <w:highlight w:val="none"/>
        </w:rPr>
        <w:t>书应当署名。投诉人为自然人，应当由本人签字；投诉人为法人或者其他组织的，应当由法定代表人或者主要负责人签字并加盖公章</w:t>
      </w:r>
      <w:r>
        <w:rPr>
          <w:rFonts w:hint="eastAsia" w:ascii="宋体" w:hAnsi="宋体" w:eastAsia="宋体" w:cs="宋体"/>
          <w:color w:val="auto"/>
          <w:spacing w:val="8"/>
          <w:sz w:val="24"/>
          <w:szCs w:val="24"/>
          <w:highlight w:val="none"/>
        </w:rPr>
        <w:t>。</w:t>
      </w:r>
    </w:p>
    <w:p w14:paraId="73BD9CDA">
      <w:pPr>
        <w:keepNext w:val="0"/>
        <w:keepLines w:val="0"/>
        <w:pageBreakBefore w:val="0"/>
        <w:widowControl/>
        <w:kinsoku w:val="0"/>
        <w:wordWrap/>
        <w:overflowPunct/>
        <w:topLinePunct w:val="0"/>
        <w:autoSpaceDE w:val="0"/>
        <w:autoSpaceDN w:val="0"/>
        <w:bidi w:val="0"/>
        <w:adjustRightInd w:val="0"/>
        <w:snapToGrid w:val="0"/>
        <w:spacing w:line="360" w:lineRule="auto"/>
        <w:ind w:firstLine="65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14"/>
          <w:sz w:val="24"/>
          <w:szCs w:val="24"/>
          <w:highlight w:val="none"/>
        </w:rPr>
        <w:t>政</w:t>
      </w:r>
      <w:r>
        <w:rPr>
          <w:rFonts w:hint="eastAsia" w:ascii="宋体" w:hAnsi="宋体" w:eastAsia="宋体" w:cs="宋体"/>
          <w:color w:val="auto"/>
          <w:spacing w:val="9"/>
          <w:sz w:val="24"/>
          <w:szCs w:val="24"/>
          <w:highlight w:val="none"/>
        </w:rPr>
        <w:t>府采购</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投诉处理办法》第九条：投诉人可以委托代理人办理投诉事务。代理人办理投书</w:t>
      </w:r>
      <w:r>
        <w:rPr>
          <w:rFonts w:hint="eastAsia" w:ascii="宋体" w:hAnsi="宋体" w:eastAsia="宋体" w:cs="宋体"/>
          <w:color w:val="auto"/>
          <w:spacing w:val="10"/>
          <w:sz w:val="24"/>
          <w:szCs w:val="24"/>
          <w:highlight w:val="none"/>
        </w:rPr>
        <w:t>事务时，除提交投诉书外，还应当向同级财政部门提交投诉人的授权委托书，授权委托书应当载明委托</w:t>
      </w:r>
      <w:r>
        <w:rPr>
          <w:rFonts w:hint="eastAsia" w:ascii="宋体" w:hAnsi="宋体" w:eastAsia="宋体" w:cs="宋体"/>
          <w:color w:val="auto"/>
          <w:spacing w:val="1"/>
          <w:sz w:val="24"/>
          <w:szCs w:val="24"/>
          <w:highlight w:val="none"/>
        </w:rPr>
        <w:t>代</w:t>
      </w:r>
      <w:r>
        <w:rPr>
          <w:rFonts w:hint="eastAsia" w:ascii="宋体" w:hAnsi="宋体" w:eastAsia="宋体" w:cs="宋体"/>
          <w:color w:val="auto"/>
          <w:spacing w:val="8"/>
          <w:sz w:val="24"/>
          <w:szCs w:val="24"/>
          <w:highlight w:val="none"/>
        </w:rPr>
        <w:t>理的具体权限和事项。</w:t>
      </w:r>
    </w:p>
    <w:p w14:paraId="1F98807C">
      <w:pPr>
        <w:keepNext w:val="0"/>
        <w:keepLines w:val="0"/>
        <w:pageBreakBefore w:val="0"/>
        <w:widowControl/>
        <w:kinsoku w:val="0"/>
        <w:wordWrap/>
        <w:overflowPunct/>
        <w:topLinePunct w:val="0"/>
        <w:autoSpaceDE w:val="0"/>
        <w:autoSpaceDN w:val="0"/>
        <w:bidi w:val="0"/>
        <w:adjustRightInd w:val="0"/>
        <w:snapToGrid w:val="0"/>
        <w:spacing w:before="1" w:line="360" w:lineRule="auto"/>
        <w:ind w:left="65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9"/>
          <w:sz w:val="24"/>
          <w:szCs w:val="24"/>
          <w:highlight w:val="none"/>
        </w:rPr>
        <w:t>政府采购</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投诉处理办法》第十条：投诉人提起投诉应当符合下列条件：</w:t>
      </w:r>
    </w:p>
    <w:p w14:paraId="5C8A647D">
      <w:pPr>
        <w:keepNext w:val="0"/>
        <w:keepLines w:val="0"/>
        <w:pageBreakBefore w:val="0"/>
        <w:widowControl/>
        <w:kinsoku w:val="0"/>
        <w:wordWrap/>
        <w:overflowPunct/>
        <w:topLinePunct w:val="0"/>
        <w:autoSpaceDE w:val="0"/>
        <w:autoSpaceDN w:val="0"/>
        <w:bidi w:val="0"/>
        <w:adjustRightInd w:val="0"/>
        <w:snapToGrid w:val="0"/>
        <w:spacing w:before="155"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0"/>
          <w:sz w:val="24"/>
          <w:szCs w:val="24"/>
          <w:highlight w:val="none"/>
        </w:rPr>
        <w:t>一</w:t>
      </w:r>
      <w:r>
        <w:rPr>
          <w:rFonts w:hint="eastAsia" w:ascii="宋体" w:hAnsi="宋体" w:eastAsia="宋体" w:cs="宋体"/>
          <w:color w:val="auto"/>
          <w:spacing w:val="8"/>
          <w:sz w:val="24"/>
          <w:szCs w:val="24"/>
          <w:highlight w:val="none"/>
        </w:rPr>
        <w:t>)投诉人是参与所投诉政府采购活动的</w:t>
      </w:r>
      <w:r>
        <w:rPr>
          <w:rFonts w:hint="eastAsia" w:ascii="宋体" w:hAnsi="宋体" w:cs="宋体"/>
          <w:color w:val="auto"/>
          <w:spacing w:val="8"/>
          <w:sz w:val="24"/>
          <w:szCs w:val="24"/>
          <w:highlight w:val="none"/>
          <w:lang w:eastAsia="zh-CN"/>
        </w:rPr>
        <w:t>供应商</w:t>
      </w:r>
      <w:r>
        <w:rPr>
          <w:rFonts w:hint="eastAsia" w:ascii="宋体" w:hAnsi="宋体" w:eastAsia="宋体" w:cs="宋体"/>
          <w:color w:val="auto"/>
          <w:spacing w:val="8"/>
          <w:sz w:val="24"/>
          <w:szCs w:val="24"/>
          <w:highlight w:val="none"/>
        </w:rPr>
        <w:t>；</w:t>
      </w:r>
    </w:p>
    <w:p w14:paraId="022CFC66">
      <w:pPr>
        <w:keepNext w:val="0"/>
        <w:keepLines w:val="0"/>
        <w:pageBreakBefore w:val="0"/>
        <w:widowControl/>
        <w:kinsoku w:val="0"/>
        <w:wordWrap/>
        <w:overflowPunct/>
        <w:topLinePunct w:val="0"/>
        <w:autoSpaceDE w:val="0"/>
        <w:autoSpaceDN w:val="0"/>
        <w:bidi w:val="0"/>
        <w:adjustRightInd w:val="0"/>
        <w:snapToGrid w:val="0"/>
        <w:spacing w:before="155"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3"/>
          <w:sz w:val="24"/>
          <w:szCs w:val="24"/>
          <w:highlight w:val="none"/>
        </w:rPr>
        <w:t>二)提起投诉诉前已依法进行质疑；</w:t>
      </w:r>
    </w:p>
    <w:p w14:paraId="5C10384E">
      <w:pPr>
        <w:keepNext w:val="0"/>
        <w:keepLines w:val="0"/>
        <w:pageBreakBefore w:val="0"/>
        <w:widowControl/>
        <w:kinsoku w:val="0"/>
        <w:wordWrap/>
        <w:overflowPunct/>
        <w:topLinePunct w:val="0"/>
        <w:autoSpaceDE w:val="0"/>
        <w:autoSpaceDN w:val="0"/>
        <w:bidi w:val="0"/>
        <w:adjustRightInd w:val="0"/>
        <w:snapToGrid w:val="0"/>
        <w:spacing w:before="153"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3"/>
          <w:sz w:val="24"/>
          <w:szCs w:val="24"/>
          <w:highlight w:val="none"/>
        </w:rPr>
        <w:t>三)投诉书内容符合本办法的规定；</w:t>
      </w:r>
    </w:p>
    <w:p w14:paraId="7BDF7575">
      <w:pPr>
        <w:keepNext w:val="0"/>
        <w:keepLines w:val="0"/>
        <w:pageBreakBefore w:val="0"/>
        <w:widowControl/>
        <w:kinsoku w:val="0"/>
        <w:wordWrap/>
        <w:overflowPunct/>
        <w:topLinePunct w:val="0"/>
        <w:autoSpaceDE w:val="0"/>
        <w:autoSpaceDN w:val="0"/>
        <w:bidi w:val="0"/>
        <w:adjustRightInd w:val="0"/>
        <w:snapToGrid w:val="0"/>
        <w:spacing w:before="154"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3"/>
          <w:sz w:val="24"/>
          <w:szCs w:val="24"/>
          <w:highlight w:val="none"/>
        </w:rPr>
        <w:t>(</w:t>
      </w:r>
      <w:r>
        <w:rPr>
          <w:rFonts w:hint="eastAsia" w:ascii="宋体" w:hAnsi="宋体" w:eastAsia="宋体" w:cs="宋体"/>
          <w:color w:val="auto"/>
          <w:spacing w:val="13"/>
          <w:sz w:val="24"/>
          <w:szCs w:val="24"/>
          <w:highlight w:val="none"/>
        </w:rPr>
        <w:t>四)在投诉有效期内提起投诉；</w:t>
      </w:r>
    </w:p>
    <w:p w14:paraId="7BE7B703">
      <w:pPr>
        <w:keepNext w:val="0"/>
        <w:keepLines w:val="0"/>
        <w:pageBreakBefore w:val="0"/>
        <w:widowControl/>
        <w:kinsoku w:val="0"/>
        <w:wordWrap/>
        <w:overflowPunct/>
        <w:topLinePunct w:val="0"/>
        <w:autoSpaceDE w:val="0"/>
        <w:autoSpaceDN w:val="0"/>
        <w:bidi w:val="0"/>
        <w:adjustRightInd w:val="0"/>
        <w:snapToGrid w:val="0"/>
        <w:spacing w:before="154"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w:t>
      </w:r>
      <w:r>
        <w:rPr>
          <w:rFonts w:hint="eastAsia" w:ascii="宋体" w:hAnsi="宋体" w:eastAsia="宋体" w:cs="宋体"/>
          <w:color w:val="auto"/>
          <w:spacing w:val="13"/>
          <w:sz w:val="24"/>
          <w:szCs w:val="24"/>
          <w:highlight w:val="none"/>
        </w:rPr>
        <w:t>五)属于本级财政部门管辖；</w:t>
      </w:r>
    </w:p>
    <w:p w14:paraId="37F5E15E">
      <w:pPr>
        <w:keepNext w:val="0"/>
        <w:keepLines w:val="0"/>
        <w:pageBreakBefore w:val="0"/>
        <w:widowControl/>
        <w:kinsoku w:val="0"/>
        <w:wordWrap/>
        <w:overflowPunct/>
        <w:topLinePunct w:val="0"/>
        <w:autoSpaceDE w:val="0"/>
        <w:autoSpaceDN w:val="0"/>
        <w:bidi w:val="0"/>
        <w:adjustRightInd w:val="0"/>
        <w:snapToGrid w:val="0"/>
        <w:spacing w:before="149" w:line="360" w:lineRule="auto"/>
        <w:ind w:left="656"/>
        <w:textAlignment w:val="baseline"/>
        <w:rPr>
          <w:rFonts w:hint="eastAsia" w:ascii="宋体" w:hAnsi="宋体" w:eastAsia="宋体" w:cs="宋体"/>
          <w:color w:val="auto"/>
          <w:spacing w:val="12"/>
          <w:sz w:val="24"/>
          <w:szCs w:val="24"/>
          <w:highlight w:val="none"/>
        </w:rPr>
      </w:pPr>
      <w:r>
        <w:rPr>
          <w:rFonts w:hint="eastAsia" w:ascii="宋体" w:hAnsi="宋体" w:eastAsia="宋体" w:cs="宋体"/>
          <w:color w:val="auto"/>
          <w:spacing w:val="24"/>
          <w:sz w:val="24"/>
          <w:szCs w:val="24"/>
          <w:highlight w:val="none"/>
        </w:rPr>
        <w:t>(</w:t>
      </w:r>
      <w:r>
        <w:rPr>
          <w:rFonts w:hint="eastAsia" w:ascii="宋体" w:hAnsi="宋体" w:eastAsia="宋体" w:cs="宋体"/>
          <w:color w:val="auto"/>
          <w:spacing w:val="19"/>
          <w:sz w:val="24"/>
          <w:szCs w:val="24"/>
          <w:highlight w:val="none"/>
        </w:rPr>
        <w:t>六</w:t>
      </w:r>
      <w:r>
        <w:rPr>
          <w:rFonts w:hint="eastAsia" w:ascii="宋体" w:hAnsi="宋体" w:eastAsia="宋体" w:cs="宋体"/>
          <w:color w:val="auto"/>
          <w:spacing w:val="12"/>
          <w:sz w:val="24"/>
          <w:szCs w:val="24"/>
          <w:highlight w:val="none"/>
        </w:rPr>
        <w:t>)同一投诉事项未经财政部门投诉处理；</w:t>
      </w:r>
    </w:p>
    <w:p w14:paraId="0B1035FF">
      <w:pPr>
        <w:keepNext w:val="0"/>
        <w:keepLines w:val="0"/>
        <w:pageBreakBefore w:val="0"/>
        <w:widowControl/>
        <w:kinsoku w:val="0"/>
        <w:wordWrap/>
        <w:overflowPunct/>
        <w:topLinePunct w:val="0"/>
        <w:autoSpaceDE w:val="0"/>
        <w:autoSpaceDN w:val="0"/>
        <w:bidi w:val="0"/>
        <w:adjustRightInd w:val="0"/>
        <w:snapToGrid w:val="0"/>
        <w:spacing w:before="149" w:line="360" w:lineRule="auto"/>
        <w:ind w:left="6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(七)国务院财政部门规定的其他条件。</w:t>
      </w:r>
    </w:p>
    <w:p w14:paraId="72B8140B">
      <w:pPr>
        <w:keepNext w:val="0"/>
        <w:keepLines w:val="0"/>
        <w:pageBreakBefore w:val="0"/>
        <w:widowControl/>
        <w:kinsoku w:val="0"/>
        <w:wordWrap/>
        <w:overflowPunct/>
        <w:topLinePunct w:val="0"/>
        <w:autoSpaceDE w:val="0"/>
        <w:autoSpaceDN w:val="0"/>
        <w:bidi w:val="0"/>
        <w:adjustRightInd w:val="0"/>
        <w:snapToGrid w:val="0"/>
        <w:spacing w:before="65"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position w:val="1"/>
          <w:sz w:val="24"/>
          <w:szCs w:val="24"/>
          <w:highlight w:val="none"/>
          <w14:textOutline w14:w="3795" w14:cap="sq" w14:cmpd="sng">
            <w14:solidFill>
              <w14:srgbClr w14:val="000000"/>
            </w14:solidFill>
            <w14:prstDash w14:val="solid"/>
            <w14:bevel/>
          </w14:textOutline>
        </w:rPr>
        <w:t>三、虚假、恶意投诉法律责任</w:t>
      </w:r>
    </w:p>
    <w:p w14:paraId="7EAB39C2">
      <w:pPr>
        <w:keepNext w:val="0"/>
        <w:keepLines w:val="0"/>
        <w:pageBreakBefore w:val="0"/>
        <w:widowControl/>
        <w:kinsoku w:val="0"/>
        <w:wordWrap/>
        <w:overflowPunct/>
        <w:topLinePunct w:val="0"/>
        <w:autoSpaceDE w:val="0"/>
        <w:autoSpaceDN w:val="0"/>
        <w:bidi w:val="0"/>
        <w:adjustRightInd w:val="0"/>
        <w:snapToGrid w:val="0"/>
        <w:spacing w:before="137" w:line="360" w:lineRule="auto"/>
        <w:ind w:left="5" w:firstLine="41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第七</w:t>
      </w:r>
      <w:r>
        <w:rPr>
          <w:rFonts w:hint="eastAsia" w:ascii="宋体" w:hAnsi="宋体" w:eastAsia="宋体" w:cs="宋体"/>
          <w:color w:val="auto"/>
          <w:spacing w:val="9"/>
          <w:sz w:val="24"/>
          <w:szCs w:val="24"/>
          <w:highlight w:val="none"/>
        </w:rPr>
        <w:t>十</w:t>
      </w:r>
      <w:r>
        <w:rPr>
          <w:rFonts w:hint="eastAsia" w:ascii="宋体" w:hAnsi="宋体" w:eastAsia="宋体" w:cs="宋体"/>
          <w:color w:val="auto"/>
          <w:spacing w:val="7"/>
          <w:sz w:val="24"/>
          <w:szCs w:val="24"/>
          <w:highlight w:val="none"/>
        </w:rPr>
        <w:t>三条：</w:t>
      </w:r>
      <w:r>
        <w:rPr>
          <w:rFonts w:hint="eastAsia" w:ascii="宋体" w:hAnsi="宋体" w:cs="宋体"/>
          <w:color w:val="auto"/>
          <w:spacing w:val="7"/>
          <w:sz w:val="24"/>
          <w:szCs w:val="24"/>
          <w:highlight w:val="none"/>
          <w:lang w:eastAsia="zh-CN"/>
        </w:rPr>
        <w:t>供应商</w:t>
      </w:r>
      <w:r>
        <w:rPr>
          <w:rFonts w:hint="eastAsia" w:ascii="宋体" w:hAnsi="宋体" w:eastAsia="宋体" w:cs="宋体"/>
          <w:color w:val="auto"/>
          <w:spacing w:val="7"/>
          <w:sz w:val="24"/>
          <w:szCs w:val="24"/>
          <w:highlight w:val="none"/>
        </w:rPr>
        <w:t>捏造实施、提供虚假材料或者以非法手段取得证明材料进行投诉的，由财政部门</w:t>
      </w:r>
      <w:r>
        <w:rPr>
          <w:rFonts w:hint="eastAsia" w:ascii="宋体" w:hAnsi="宋体" w:eastAsia="宋体" w:cs="宋体"/>
          <w:color w:val="auto"/>
          <w:spacing w:val="2"/>
          <w:sz w:val="24"/>
          <w:szCs w:val="24"/>
          <w:highlight w:val="none"/>
        </w:rPr>
        <w:t>列入不良行为记录名单，禁止其1至3年</w:t>
      </w:r>
      <w:r>
        <w:rPr>
          <w:rFonts w:hint="eastAsia" w:ascii="宋体" w:hAnsi="宋体" w:eastAsia="宋体" w:cs="宋体"/>
          <w:color w:val="auto"/>
          <w:spacing w:val="1"/>
          <w:sz w:val="24"/>
          <w:szCs w:val="24"/>
          <w:highlight w:val="none"/>
        </w:rPr>
        <w:t>内参加政府采购活动。</w:t>
      </w:r>
    </w:p>
    <w:p w14:paraId="0CD0E21A">
      <w:pPr>
        <w:keepNext w:val="0"/>
        <w:keepLines w:val="0"/>
        <w:pageBreakBefore w:val="0"/>
        <w:widowControl/>
        <w:kinsoku w:val="0"/>
        <w:wordWrap/>
        <w:overflowPunct/>
        <w:topLinePunct w:val="0"/>
        <w:autoSpaceDE w:val="0"/>
        <w:autoSpaceDN w:val="0"/>
        <w:bidi w:val="0"/>
        <w:adjustRightInd w:val="0"/>
        <w:snapToGrid w:val="0"/>
        <w:spacing w:before="2" w:line="360" w:lineRule="auto"/>
        <w:ind w:firstLine="4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《政府</w:t>
      </w:r>
      <w:r>
        <w:rPr>
          <w:rFonts w:hint="eastAsia" w:ascii="宋体" w:hAnsi="宋体" w:eastAsia="宋体" w:cs="宋体"/>
          <w:color w:val="auto"/>
          <w:spacing w:val="12"/>
          <w:sz w:val="24"/>
          <w:szCs w:val="24"/>
          <w:highlight w:val="none"/>
        </w:rPr>
        <w:t>采</w:t>
      </w:r>
      <w:r>
        <w:rPr>
          <w:rFonts w:hint="eastAsia" w:ascii="宋体" w:hAnsi="宋体" w:eastAsia="宋体" w:cs="宋体"/>
          <w:color w:val="auto"/>
          <w:spacing w:val="9"/>
          <w:sz w:val="24"/>
          <w:szCs w:val="24"/>
          <w:highlight w:val="none"/>
        </w:rPr>
        <w:t>购</w:t>
      </w:r>
      <w:r>
        <w:rPr>
          <w:rFonts w:hint="eastAsia" w:ascii="宋体" w:hAnsi="宋体" w:cs="宋体"/>
          <w:color w:val="auto"/>
          <w:spacing w:val="9"/>
          <w:sz w:val="24"/>
          <w:szCs w:val="24"/>
          <w:highlight w:val="none"/>
          <w:lang w:eastAsia="zh-CN"/>
        </w:rPr>
        <w:t>供应商</w:t>
      </w:r>
      <w:r>
        <w:rPr>
          <w:rFonts w:hint="eastAsia" w:ascii="宋体" w:hAnsi="宋体" w:eastAsia="宋体" w:cs="宋体"/>
          <w:color w:val="auto"/>
          <w:spacing w:val="9"/>
          <w:sz w:val="24"/>
          <w:szCs w:val="24"/>
          <w:highlight w:val="none"/>
        </w:rPr>
        <w:t>投诉处理办法》第二十六条：投诉人有下列情形之一的，属于虚假、恶意投诉，财</w:t>
      </w:r>
      <w:r>
        <w:rPr>
          <w:rFonts w:hint="eastAsia" w:ascii="宋体" w:hAnsi="宋体" w:eastAsia="宋体" w:cs="宋体"/>
          <w:color w:val="auto"/>
          <w:spacing w:val="18"/>
          <w:sz w:val="24"/>
          <w:szCs w:val="24"/>
          <w:highlight w:val="none"/>
        </w:rPr>
        <w:t>政</w:t>
      </w:r>
      <w:r>
        <w:rPr>
          <w:rFonts w:hint="eastAsia" w:ascii="宋体" w:hAnsi="宋体" w:eastAsia="宋体" w:cs="宋体"/>
          <w:color w:val="auto"/>
          <w:spacing w:val="11"/>
          <w:sz w:val="24"/>
          <w:szCs w:val="24"/>
          <w:highlight w:val="none"/>
        </w:rPr>
        <w:t>部</w:t>
      </w:r>
      <w:r>
        <w:rPr>
          <w:rFonts w:hint="eastAsia" w:ascii="宋体" w:hAnsi="宋体" w:eastAsia="宋体" w:cs="宋体"/>
          <w:color w:val="auto"/>
          <w:spacing w:val="9"/>
          <w:sz w:val="24"/>
          <w:szCs w:val="24"/>
          <w:highlight w:val="none"/>
        </w:rPr>
        <w:t>门应当驳回投诉，将其列入不良行为记录名单，并依法予以处罚：</w:t>
      </w:r>
    </w:p>
    <w:p w14:paraId="5EBC0191">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(一)1</w:t>
      </w:r>
      <w:r>
        <w:rPr>
          <w:rFonts w:hint="eastAsia" w:ascii="宋体" w:hAnsi="宋体" w:eastAsia="宋体" w:cs="宋体"/>
          <w:color w:val="auto"/>
          <w:sz w:val="24"/>
          <w:szCs w:val="24"/>
          <w:highlight w:val="none"/>
        </w:rPr>
        <w:t>年内3次以上投诉均查无实据的；</w:t>
      </w:r>
    </w:p>
    <w:p w14:paraId="159F135E">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3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(二)捏造事实或者提供虚假投诉材料的</w:t>
      </w:r>
      <w:r>
        <w:rPr>
          <w:rFonts w:hint="eastAsia" w:ascii="宋体" w:hAnsi="宋体" w:eastAsia="宋体" w:cs="宋体"/>
          <w:color w:val="auto"/>
          <w:spacing w:val="12"/>
          <w:sz w:val="24"/>
          <w:szCs w:val="24"/>
          <w:highlight w:val="none"/>
        </w:rPr>
        <w:t>。</w:t>
      </w:r>
    </w:p>
    <w:p w14:paraId="32B53C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p w14:paraId="7B8251F0">
      <w:pPr>
        <w:rPr>
          <w:rFonts w:hint="eastAsia" w:ascii="宋体" w:hAnsi="宋体" w:eastAsia="宋体" w:cs="宋体"/>
          <w:b/>
          <w:bCs/>
          <w:color w:val="auto"/>
          <w:spacing w:val="8"/>
          <w:sz w:val="24"/>
          <w:szCs w:val="24"/>
          <w:highlight w:val="none"/>
          <w14:textOutline w14:w="5793" w14:cap="sq" w14:cmpd="sng">
            <w14:solidFill>
              <w14:srgbClr w14:val="000000"/>
            </w14:solidFill>
            <w14:prstDash w14:val="solid"/>
            <w14:bevel/>
          </w14:textOutline>
        </w:rPr>
      </w:pPr>
      <w:r>
        <w:rPr>
          <w:rFonts w:hint="eastAsia" w:ascii="宋体" w:hAnsi="宋体" w:eastAsia="宋体" w:cs="宋体"/>
          <w:b/>
          <w:bCs/>
          <w:color w:val="auto"/>
          <w:spacing w:val="8"/>
          <w:sz w:val="24"/>
          <w:szCs w:val="24"/>
          <w:highlight w:val="none"/>
          <w14:textOutline w14:w="5793" w14:cap="sq" w14:cmpd="sng">
            <w14:solidFill>
              <w14:srgbClr w14:val="000000"/>
            </w14:solidFill>
            <w14:prstDash w14:val="solid"/>
            <w14:bevel/>
          </w14:textOutline>
        </w:rPr>
        <w:br w:type="page"/>
      </w:r>
    </w:p>
    <w:p w14:paraId="2CF550FD">
      <w:pPr>
        <w:spacing w:before="167" w:line="224" w:lineRule="auto"/>
        <w:ind w:left="3614"/>
        <w:rPr>
          <w:rFonts w:hint="eastAsia" w:ascii="宋体" w:hAnsi="宋体" w:eastAsia="宋体" w:cs="宋体"/>
          <w:b/>
          <w:bCs/>
          <w:color w:val="auto"/>
          <w:sz w:val="24"/>
          <w:szCs w:val="24"/>
          <w:highlight w:val="none"/>
        </w:rPr>
      </w:pPr>
      <w:r>
        <w:rPr>
          <w:rFonts w:hint="eastAsia" w:ascii="宋体" w:hAnsi="宋体" w:eastAsia="宋体" w:cs="宋体"/>
          <w:b/>
          <w:bCs/>
          <w:color w:val="auto"/>
          <w:spacing w:val="8"/>
          <w:sz w:val="24"/>
          <w:szCs w:val="24"/>
          <w:highlight w:val="none"/>
          <w14:textOutline w14:w="5793" w14:cap="sq" w14:cmpd="sng">
            <w14:solidFill>
              <w14:srgbClr w14:val="000000"/>
            </w14:solidFill>
            <w14:prstDash w14:val="solid"/>
            <w14:bevel/>
          </w14:textOutline>
        </w:rPr>
        <w:t>质疑函范</w:t>
      </w:r>
      <w:r>
        <w:rPr>
          <w:rFonts w:hint="eastAsia" w:ascii="宋体" w:hAnsi="宋体" w:eastAsia="宋体" w:cs="宋体"/>
          <w:b/>
          <w:bCs/>
          <w:color w:val="auto"/>
          <w:spacing w:val="7"/>
          <w:sz w:val="24"/>
          <w:szCs w:val="24"/>
          <w:highlight w:val="none"/>
          <w14:textOutline w14:w="5793" w14:cap="sq" w14:cmpd="sng">
            <w14:solidFill>
              <w14:srgbClr w14:val="000000"/>
            </w14:solidFill>
            <w14:prstDash w14:val="solid"/>
            <w14:bevel/>
          </w14:textOutline>
        </w:rPr>
        <w:t>本</w:t>
      </w:r>
    </w:p>
    <w:p w14:paraId="40284170">
      <w:pPr>
        <w:spacing w:line="251" w:lineRule="auto"/>
        <w:rPr>
          <w:rFonts w:hint="eastAsia" w:ascii="宋体" w:hAnsi="宋体" w:eastAsia="宋体" w:cs="宋体"/>
          <w:color w:val="auto"/>
          <w:sz w:val="24"/>
          <w:szCs w:val="24"/>
          <w:highlight w:val="none"/>
        </w:rPr>
      </w:pPr>
    </w:p>
    <w:p w14:paraId="1AD33D24">
      <w:pPr>
        <w:spacing w:line="251" w:lineRule="auto"/>
        <w:rPr>
          <w:rFonts w:hint="eastAsia" w:ascii="宋体" w:hAnsi="宋体" w:eastAsia="宋体" w:cs="宋体"/>
          <w:color w:val="auto"/>
          <w:sz w:val="24"/>
          <w:szCs w:val="24"/>
          <w:highlight w:val="none"/>
        </w:rPr>
      </w:pPr>
    </w:p>
    <w:p w14:paraId="0BFAF6A9">
      <w:pPr>
        <w:spacing w:before="65" w:line="343" w:lineRule="exact"/>
        <w:ind w:left="5"/>
        <w:rPr>
          <w:rFonts w:hint="eastAsia" w:ascii="宋体" w:hAnsi="宋体" w:eastAsia="宋体" w:cs="宋体"/>
          <w:color w:val="auto"/>
          <w:sz w:val="24"/>
          <w:szCs w:val="24"/>
          <w:highlight w:val="none"/>
        </w:rPr>
      </w:pPr>
      <w:r>
        <w:rPr>
          <w:rFonts w:hint="eastAsia" w:ascii="宋体" w:hAnsi="宋体" w:eastAsia="宋体" w:cs="宋体"/>
          <w:color w:val="auto"/>
          <w:spacing w:val="9"/>
          <w:position w:val="2"/>
          <w:sz w:val="24"/>
          <w:szCs w:val="24"/>
          <w:highlight w:val="none"/>
        </w:rPr>
        <w:t>一、质疑</w:t>
      </w:r>
      <w:r>
        <w:rPr>
          <w:rFonts w:hint="eastAsia" w:ascii="宋体" w:hAnsi="宋体" w:cs="宋体"/>
          <w:color w:val="auto"/>
          <w:spacing w:val="9"/>
          <w:position w:val="2"/>
          <w:sz w:val="24"/>
          <w:szCs w:val="24"/>
          <w:highlight w:val="none"/>
          <w:lang w:eastAsia="zh-CN"/>
        </w:rPr>
        <w:t>供应商</w:t>
      </w:r>
      <w:r>
        <w:rPr>
          <w:rFonts w:hint="eastAsia" w:ascii="宋体" w:hAnsi="宋体" w:eastAsia="宋体" w:cs="宋体"/>
          <w:color w:val="auto"/>
          <w:spacing w:val="9"/>
          <w:position w:val="2"/>
          <w:sz w:val="24"/>
          <w:szCs w:val="24"/>
          <w:highlight w:val="none"/>
        </w:rPr>
        <w:t>基本信</w:t>
      </w:r>
      <w:r>
        <w:rPr>
          <w:rFonts w:hint="eastAsia" w:ascii="宋体" w:hAnsi="宋体" w:eastAsia="宋体" w:cs="宋体"/>
          <w:color w:val="auto"/>
          <w:spacing w:val="7"/>
          <w:position w:val="2"/>
          <w:sz w:val="24"/>
          <w:szCs w:val="24"/>
          <w:highlight w:val="none"/>
        </w:rPr>
        <w:t>息</w:t>
      </w:r>
    </w:p>
    <w:p w14:paraId="6AC240B0">
      <w:pPr>
        <w:spacing w:before="197" w:line="227"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rPr>
        <w:t>质</w:t>
      </w:r>
      <w:r>
        <w:rPr>
          <w:rFonts w:hint="eastAsia" w:ascii="宋体" w:hAnsi="宋体" w:eastAsia="宋体" w:cs="宋体"/>
          <w:color w:val="auto"/>
          <w:spacing w:val="6"/>
          <w:sz w:val="24"/>
          <w:szCs w:val="24"/>
          <w:highlight w:val="none"/>
        </w:rPr>
        <w:t>疑</w:t>
      </w:r>
      <w:r>
        <w:rPr>
          <w:rFonts w:hint="eastAsia" w:ascii="宋体" w:hAnsi="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w:t>
      </w:r>
    </w:p>
    <w:p w14:paraId="4150C1D8">
      <w:pPr>
        <w:spacing w:before="293" w:line="228" w:lineRule="auto"/>
        <w:ind w:left="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rPr>
        <w:t>地址：</w:t>
      </w:r>
      <w:r>
        <w:rPr>
          <w:rFonts w:hint="eastAsia" w:ascii="宋体" w:hAnsi="宋体" w:eastAsia="宋体" w:cs="宋体"/>
          <w:color w:val="auto"/>
          <w:spacing w:val="-3"/>
          <w:sz w:val="24"/>
          <w:szCs w:val="24"/>
          <w:highlight w:val="none"/>
        </w:rPr>
        <w:t>邮编：</w:t>
      </w:r>
    </w:p>
    <w:p w14:paraId="284DB3A8">
      <w:pPr>
        <w:spacing w:before="293" w:line="230"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联系人：</w:t>
      </w:r>
      <w:r>
        <w:rPr>
          <w:rFonts w:hint="eastAsia" w:ascii="宋体" w:hAnsi="宋体" w:eastAsia="宋体" w:cs="宋体"/>
          <w:color w:val="auto"/>
          <w:sz w:val="24"/>
          <w:szCs w:val="24"/>
          <w:highlight w:val="none"/>
        </w:rPr>
        <w:t>联系电话：</w:t>
      </w:r>
    </w:p>
    <w:p w14:paraId="1A06A06E">
      <w:pPr>
        <w:spacing w:before="291" w:line="22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rPr>
        <w:t>授权代表：</w:t>
      </w:r>
    </w:p>
    <w:p w14:paraId="109B8912">
      <w:pPr>
        <w:spacing w:before="294" w:line="230"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rPr>
        <w:t>联</w:t>
      </w:r>
      <w:r>
        <w:rPr>
          <w:rFonts w:hint="eastAsia" w:ascii="宋体" w:hAnsi="宋体" w:eastAsia="宋体" w:cs="宋体"/>
          <w:color w:val="auto"/>
          <w:spacing w:val="5"/>
          <w:sz w:val="24"/>
          <w:szCs w:val="24"/>
          <w:highlight w:val="none"/>
        </w:rPr>
        <w:t>系电话：</w:t>
      </w:r>
    </w:p>
    <w:p w14:paraId="2262C63A">
      <w:pPr>
        <w:spacing w:before="291" w:line="228" w:lineRule="auto"/>
        <w:ind w:left="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rPr>
        <w:t>地址：邮编：</w:t>
      </w:r>
    </w:p>
    <w:p w14:paraId="4346DEA3">
      <w:pPr>
        <w:spacing w:before="293" w:line="274" w:lineRule="exact"/>
        <w:ind w:left="5"/>
        <w:rPr>
          <w:rFonts w:hint="eastAsia" w:ascii="宋体" w:hAnsi="宋体" w:eastAsia="宋体" w:cs="宋体"/>
          <w:color w:val="auto"/>
          <w:sz w:val="24"/>
          <w:szCs w:val="24"/>
          <w:highlight w:val="none"/>
        </w:rPr>
      </w:pPr>
      <w:r>
        <w:rPr>
          <w:rFonts w:hint="eastAsia" w:ascii="宋体" w:hAnsi="宋体" w:eastAsia="宋体" w:cs="宋体"/>
          <w:color w:val="auto"/>
          <w:spacing w:val="14"/>
          <w:position w:val="1"/>
          <w:sz w:val="24"/>
          <w:szCs w:val="24"/>
          <w:highlight w:val="none"/>
        </w:rPr>
        <w:t>二</w:t>
      </w:r>
      <w:r>
        <w:rPr>
          <w:rFonts w:hint="eastAsia" w:ascii="宋体" w:hAnsi="宋体" w:eastAsia="宋体" w:cs="宋体"/>
          <w:color w:val="auto"/>
          <w:spacing w:val="8"/>
          <w:position w:val="1"/>
          <w:sz w:val="24"/>
          <w:szCs w:val="24"/>
          <w:highlight w:val="none"/>
        </w:rPr>
        <w:t>、质疑项目基本情况</w:t>
      </w:r>
    </w:p>
    <w:p w14:paraId="2AF224A5">
      <w:pPr>
        <w:spacing w:before="266" w:line="228"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rPr>
        <w:t>质</w:t>
      </w:r>
      <w:r>
        <w:rPr>
          <w:rFonts w:hint="eastAsia" w:ascii="宋体" w:hAnsi="宋体" w:eastAsia="宋体" w:cs="宋体"/>
          <w:color w:val="auto"/>
          <w:spacing w:val="7"/>
          <w:sz w:val="24"/>
          <w:szCs w:val="24"/>
          <w:highlight w:val="none"/>
        </w:rPr>
        <w:t>疑项目的名称：</w:t>
      </w:r>
    </w:p>
    <w:p w14:paraId="1948F67E">
      <w:pPr>
        <w:spacing w:before="293" w:line="228"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质疑项目的编号：</w:t>
      </w:r>
      <w:r>
        <w:rPr>
          <w:rFonts w:hint="eastAsia" w:ascii="宋体" w:hAnsi="宋体" w:eastAsia="宋体" w:cs="宋体"/>
          <w:color w:val="auto"/>
          <w:spacing w:val="-1"/>
          <w:sz w:val="24"/>
          <w:szCs w:val="24"/>
          <w:highlight w:val="none"/>
        </w:rPr>
        <w:t>包号：</w:t>
      </w:r>
    </w:p>
    <w:p w14:paraId="288C8C11">
      <w:pPr>
        <w:spacing w:before="293" w:line="227" w:lineRule="auto"/>
        <w:rPr>
          <w:rFonts w:hint="eastAsia" w:ascii="宋体" w:hAnsi="宋体" w:eastAsia="宋体" w:cs="宋体"/>
          <w:color w:val="auto"/>
          <w:sz w:val="24"/>
          <w:szCs w:val="24"/>
          <w:highlight w:val="none"/>
          <w:lang w:eastAsia="zh-CN"/>
        </w:rPr>
      </w:pPr>
      <w:r>
        <w:rPr>
          <w:rFonts w:hint="eastAsia" w:ascii="宋体" w:hAnsi="宋体" w:cs="宋体"/>
          <w:color w:val="auto"/>
          <w:spacing w:val="7"/>
          <w:sz w:val="24"/>
          <w:szCs w:val="24"/>
          <w:highlight w:val="none"/>
          <w:lang w:eastAsia="zh-CN"/>
        </w:rPr>
        <w:t>采购人</w:t>
      </w:r>
      <w:r>
        <w:rPr>
          <w:rFonts w:hint="eastAsia" w:ascii="宋体" w:hAnsi="宋体" w:eastAsia="宋体" w:cs="宋体"/>
          <w:color w:val="auto"/>
          <w:spacing w:val="7"/>
          <w:sz w:val="24"/>
          <w:szCs w:val="24"/>
          <w:highlight w:val="none"/>
        </w:rPr>
        <w:t>名称</w:t>
      </w:r>
      <w:r>
        <w:rPr>
          <w:rFonts w:hint="eastAsia" w:ascii="宋体" w:hAnsi="宋体" w:eastAsia="宋体" w:cs="宋体"/>
          <w:color w:val="auto"/>
          <w:spacing w:val="6"/>
          <w:sz w:val="24"/>
          <w:szCs w:val="24"/>
          <w:highlight w:val="none"/>
        </w:rPr>
        <w:t>：</w:t>
      </w:r>
    </w:p>
    <w:p w14:paraId="6FC3D0C8">
      <w:pPr>
        <w:spacing w:before="294" w:line="227" w:lineRule="auto"/>
        <w:rPr>
          <w:rFonts w:hint="eastAsia" w:ascii="宋体" w:hAnsi="宋体" w:eastAsia="宋体" w:cs="宋体"/>
          <w:color w:val="auto"/>
          <w:sz w:val="24"/>
          <w:szCs w:val="24"/>
          <w:highlight w:val="none"/>
          <w:lang w:eastAsia="zh-CN"/>
        </w:rPr>
      </w:pPr>
      <w:r>
        <w:rPr>
          <w:rFonts w:hint="eastAsia" w:ascii="宋体" w:hAnsi="宋体" w:cs="宋体"/>
          <w:color w:val="auto"/>
          <w:spacing w:val="8"/>
          <w:sz w:val="24"/>
          <w:szCs w:val="24"/>
          <w:highlight w:val="none"/>
          <w:lang w:eastAsia="zh-CN"/>
        </w:rPr>
        <w:t>采购文件</w:t>
      </w:r>
      <w:r>
        <w:rPr>
          <w:rFonts w:hint="eastAsia" w:ascii="宋体" w:hAnsi="宋体" w:eastAsia="宋体" w:cs="宋体"/>
          <w:color w:val="auto"/>
          <w:spacing w:val="8"/>
          <w:sz w:val="24"/>
          <w:szCs w:val="24"/>
          <w:highlight w:val="none"/>
        </w:rPr>
        <w:t>获取日期</w:t>
      </w:r>
      <w:r>
        <w:rPr>
          <w:rFonts w:hint="eastAsia" w:ascii="宋体" w:hAnsi="宋体" w:eastAsia="宋体" w:cs="宋体"/>
          <w:color w:val="auto"/>
          <w:spacing w:val="6"/>
          <w:sz w:val="24"/>
          <w:szCs w:val="24"/>
          <w:highlight w:val="none"/>
        </w:rPr>
        <w:t>：</w:t>
      </w:r>
    </w:p>
    <w:p w14:paraId="4D9C0CFA">
      <w:pPr>
        <w:spacing w:before="295" w:line="265" w:lineRule="exact"/>
        <w:ind w:left="1"/>
        <w:rPr>
          <w:rFonts w:hint="eastAsia" w:ascii="宋体" w:hAnsi="宋体" w:eastAsia="宋体" w:cs="宋体"/>
          <w:color w:val="auto"/>
          <w:sz w:val="24"/>
          <w:szCs w:val="24"/>
          <w:highlight w:val="none"/>
        </w:rPr>
      </w:pPr>
      <w:r>
        <w:rPr>
          <w:rFonts w:hint="eastAsia" w:ascii="宋体" w:hAnsi="宋体" w:eastAsia="宋体" w:cs="宋体"/>
          <w:color w:val="auto"/>
          <w:spacing w:val="9"/>
          <w:position w:val="1"/>
          <w:sz w:val="24"/>
          <w:szCs w:val="24"/>
          <w:highlight w:val="none"/>
        </w:rPr>
        <w:t>三、质疑事项具体内</w:t>
      </w:r>
      <w:r>
        <w:rPr>
          <w:rFonts w:hint="eastAsia" w:ascii="宋体" w:hAnsi="宋体" w:eastAsia="宋体" w:cs="宋体"/>
          <w:color w:val="auto"/>
          <w:spacing w:val="8"/>
          <w:position w:val="1"/>
          <w:sz w:val="24"/>
          <w:szCs w:val="24"/>
          <w:highlight w:val="none"/>
        </w:rPr>
        <w:t>容</w:t>
      </w:r>
    </w:p>
    <w:sdt>
      <w:sdtPr>
        <w:rPr>
          <w:rFonts w:hint="eastAsia" w:ascii="宋体" w:hAnsi="宋体" w:eastAsia="宋体" w:cs="宋体"/>
          <w:color w:val="auto"/>
          <w:sz w:val="24"/>
          <w:szCs w:val="24"/>
          <w:highlight w:val="none"/>
        </w:rPr>
        <w:id w:val="2"/>
        <w:docPartObj>
          <w:docPartGallery w:val="Table of Contents"/>
          <w:docPartUnique/>
        </w:docPartObj>
      </w:sdtPr>
      <w:sdtEndPr>
        <w:rPr>
          <w:rFonts w:hint="eastAsia" w:ascii="宋体" w:hAnsi="宋体" w:eastAsia="宋体" w:cs="宋体"/>
          <w:color w:val="auto"/>
          <w:sz w:val="24"/>
          <w:szCs w:val="24"/>
          <w:highlight w:val="none"/>
        </w:rPr>
      </w:sdtEndPr>
      <w:sdtContent>
        <w:p w14:paraId="0D53F2C8">
          <w:pPr>
            <w:tabs>
              <w:tab w:val="right" w:leader="dot" w:pos="5505"/>
            </w:tabs>
            <w:spacing w:before="274" w:line="228" w:lineRule="auto"/>
            <w:ind w:left="2"/>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质</w:t>
          </w:r>
          <w:r>
            <w:rPr>
              <w:rFonts w:hint="eastAsia" w:ascii="宋体" w:hAnsi="宋体" w:eastAsia="宋体" w:cs="宋体"/>
              <w:color w:val="auto"/>
              <w:spacing w:val="-22"/>
              <w:sz w:val="24"/>
              <w:szCs w:val="24"/>
              <w:highlight w:val="none"/>
            </w:rPr>
            <w:t>疑事项1：</w:t>
          </w:r>
          <w:r>
            <w:rPr>
              <w:rFonts w:hint="eastAsia" w:ascii="宋体" w:hAnsi="宋体" w:eastAsia="宋体" w:cs="宋体"/>
              <w:color w:val="auto"/>
              <w:sz w:val="24"/>
              <w:szCs w:val="24"/>
              <w:highlight w:val="none"/>
            </w:rPr>
            <w:tab/>
          </w:r>
        </w:p>
        <w:p w14:paraId="74822F8B">
          <w:pPr>
            <w:tabs>
              <w:tab w:val="right" w:leader="dot" w:pos="5557"/>
            </w:tabs>
            <w:spacing w:before="294" w:line="224" w:lineRule="auto"/>
            <w:ind w:left="1"/>
            <w:rPr>
              <w:rFonts w:hint="eastAsia"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rPr>
            <w:t>事</w:t>
          </w:r>
          <w:r>
            <w:rPr>
              <w:rFonts w:hint="eastAsia" w:ascii="宋体" w:hAnsi="宋体" w:eastAsia="宋体" w:cs="宋体"/>
              <w:color w:val="auto"/>
              <w:spacing w:val="-22"/>
              <w:sz w:val="24"/>
              <w:szCs w:val="24"/>
              <w:highlight w:val="none"/>
            </w:rPr>
            <w:t>实依据：</w:t>
          </w:r>
          <w:r>
            <w:rPr>
              <w:rFonts w:hint="eastAsia" w:ascii="宋体" w:hAnsi="宋体" w:eastAsia="宋体" w:cs="宋体"/>
              <w:color w:val="auto"/>
              <w:sz w:val="24"/>
              <w:szCs w:val="24"/>
              <w:highlight w:val="none"/>
            </w:rPr>
            <w:tab/>
          </w:r>
        </w:p>
        <w:p w14:paraId="3268B99C">
          <w:pPr>
            <w:tabs>
              <w:tab w:val="right" w:leader="dot" w:pos="5557"/>
            </w:tabs>
            <w:spacing w:before="297" w:line="227" w:lineRule="auto"/>
            <w:ind w:left="2"/>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法</w:t>
          </w:r>
          <w:r>
            <w:rPr>
              <w:rFonts w:hint="eastAsia" w:ascii="宋体" w:hAnsi="宋体" w:eastAsia="宋体" w:cs="宋体"/>
              <w:color w:val="auto"/>
              <w:spacing w:val="-22"/>
              <w:sz w:val="24"/>
              <w:szCs w:val="24"/>
              <w:highlight w:val="none"/>
            </w:rPr>
            <w:t>律依据：</w:t>
          </w:r>
          <w:r>
            <w:rPr>
              <w:rFonts w:hint="eastAsia" w:ascii="宋体" w:hAnsi="宋体" w:eastAsia="宋体" w:cs="宋体"/>
              <w:color w:val="auto"/>
              <w:sz w:val="24"/>
              <w:szCs w:val="24"/>
              <w:highlight w:val="none"/>
            </w:rPr>
            <w:tab/>
          </w:r>
        </w:p>
      </w:sdtContent>
    </w:sdt>
    <w:p w14:paraId="15BD0F9E">
      <w:pPr>
        <w:spacing w:before="294" w:line="540" w:lineRule="exact"/>
        <w:ind w:left="2"/>
        <w:rPr>
          <w:rFonts w:hint="eastAsia" w:ascii="宋体" w:hAnsi="宋体" w:eastAsia="宋体" w:cs="宋体"/>
          <w:color w:val="auto"/>
          <w:sz w:val="24"/>
          <w:szCs w:val="24"/>
          <w:highlight w:val="none"/>
        </w:rPr>
      </w:pPr>
      <w:r>
        <w:rPr>
          <w:rFonts w:hint="eastAsia" w:ascii="宋体" w:hAnsi="宋体" w:eastAsia="宋体" w:cs="宋体"/>
          <w:color w:val="auto"/>
          <w:spacing w:val="-1"/>
          <w:position w:val="26"/>
          <w:sz w:val="24"/>
          <w:szCs w:val="24"/>
          <w:highlight w:val="none"/>
        </w:rPr>
        <w:t>质疑事项2</w:t>
      </w:r>
    </w:p>
    <w:p w14:paraId="0B52DA34">
      <w:pPr>
        <w:spacing w:line="322" w:lineRule="exact"/>
        <w:ind w:left="14"/>
        <w:rPr>
          <w:rFonts w:hint="eastAsia" w:ascii="宋体" w:hAnsi="宋体" w:eastAsia="宋体" w:cs="宋体"/>
          <w:color w:val="auto"/>
          <w:sz w:val="24"/>
          <w:szCs w:val="24"/>
          <w:highlight w:val="none"/>
        </w:rPr>
      </w:pPr>
      <w:r>
        <w:rPr>
          <w:rFonts w:hint="eastAsia" w:ascii="宋体" w:hAnsi="宋体" w:eastAsia="宋体" w:cs="宋体"/>
          <w:color w:val="auto"/>
          <w:spacing w:val="4"/>
          <w:position w:val="2"/>
          <w:sz w:val="24"/>
          <w:szCs w:val="24"/>
          <w:highlight w:val="none"/>
        </w:rPr>
        <w:t>……</w:t>
      </w:r>
    </w:p>
    <w:p w14:paraId="73D46092">
      <w:pPr>
        <w:spacing w:before="217" w:line="231" w:lineRule="auto"/>
        <w:ind w:left="2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四、与质疑事项相关的质疑请</w:t>
      </w:r>
      <w:r>
        <w:rPr>
          <w:rFonts w:hint="eastAsia" w:ascii="宋体" w:hAnsi="宋体" w:eastAsia="宋体" w:cs="宋体"/>
          <w:color w:val="auto"/>
          <w:spacing w:val="5"/>
          <w:sz w:val="24"/>
          <w:szCs w:val="24"/>
          <w:highlight w:val="none"/>
        </w:rPr>
        <w:t>求</w:t>
      </w:r>
    </w:p>
    <w:p w14:paraId="33679093">
      <w:pPr>
        <w:spacing w:before="291" w:line="22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rPr>
        <w:t>请</w:t>
      </w:r>
      <w:r>
        <w:rPr>
          <w:rFonts w:hint="eastAsia" w:ascii="宋体" w:hAnsi="宋体" w:eastAsia="宋体" w:cs="宋体"/>
          <w:color w:val="auto"/>
          <w:spacing w:val="3"/>
          <w:sz w:val="24"/>
          <w:szCs w:val="24"/>
          <w:highlight w:val="none"/>
        </w:rPr>
        <w:t>求：</w:t>
      </w:r>
    </w:p>
    <w:p w14:paraId="21172A46">
      <w:pPr>
        <w:spacing w:before="293" w:line="227" w:lineRule="auto"/>
        <w:ind w:left="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签字(签章</w:t>
      </w:r>
      <w:r>
        <w:rPr>
          <w:rFonts w:hint="eastAsia" w:ascii="宋体" w:hAnsi="宋体" w:eastAsia="宋体" w:cs="宋体"/>
          <w:color w:val="auto"/>
          <w:spacing w:val="-1"/>
          <w:sz w:val="24"/>
          <w:szCs w:val="24"/>
          <w:highlight w:val="none"/>
        </w:rPr>
        <w:t>)：公章：</w:t>
      </w:r>
    </w:p>
    <w:p w14:paraId="6E825960">
      <w:pPr>
        <w:spacing w:before="294" w:line="228" w:lineRule="auto"/>
        <w:ind w:left="37"/>
        <w:rPr>
          <w:rFonts w:hint="eastAsia" w:asciiTheme="minorEastAsia" w:hAnsiTheme="minorEastAsia" w:eastAsiaTheme="minorEastAsia" w:cstheme="minorEastAsia"/>
          <w:b/>
          <w:bCs/>
          <w:color w:val="auto"/>
          <w:sz w:val="24"/>
          <w:szCs w:val="24"/>
          <w:highlight w:val="none"/>
          <w:lang w:val="en-US" w:eastAsia="zh-CN"/>
        </w:rPr>
      </w:pPr>
      <w:r>
        <w:rPr>
          <w:rFonts w:hint="eastAsia" w:ascii="宋体" w:hAnsi="宋体" w:eastAsia="宋体" w:cs="宋体"/>
          <w:color w:val="auto"/>
          <w:spacing w:val="-11"/>
          <w:sz w:val="24"/>
          <w:szCs w:val="24"/>
          <w:highlight w:val="none"/>
        </w:rPr>
        <w:t>日</w:t>
      </w:r>
      <w:r>
        <w:rPr>
          <w:rFonts w:hint="eastAsia" w:ascii="宋体" w:hAnsi="宋体" w:eastAsia="宋体" w:cs="宋体"/>
          <w:color w:val="auto"/>
          <w:spacing w:val="-8"/>
          <w:sz w:val="24"/>
          <w:szCs w:val="24"/>
          <w:highlight w:val="none"/>
        </w:rPr>
        <w:t>期：</w:t>
      </w:r>
    </w:p>
    <w:p w14:paraId="4964D9A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32、</w:t>
      </w:r>
      <w:r>
        <w:rPr>
          <w:rFonts w:hint="eastAsia" w:asciiTheme="minorEastAsia" w:hAnsiTheme="minorEastAsia" w:eastAsiaTheme="minorEastAsia" w:cstheme="minorEastAsia"/>
          <w:b/>
          <w:bCs/>
          <w:color w:val="auto"/>
          <w:sz w:val="24"/>
          <w:szCs w:val="24"/>
          <w:highlight w:val="none"/>
        </w:rPr>
        <w:t>招标代理费</w:t>
      </w:r>
    </w:p>
    <w:p w14:paraId="7755C0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招标代理服务费</w:t>
      </w:r>
      <w:r>
        <w:rPr>
          <w:rFonts w:hint="eastAsia" w:asciiTheme="minorEastAsia" w:hAnsiTheme="minorEastAsia" w:eastAsiaTheme="minorEastAsia" w:cstheme="minorEastAsia"/>
          <w:color w:val="auto"/>
          <w:sz w:val="24"/>
          <w:szCs w:val="24"/>
          <w:highlight w:val="none"/>
          <w:lang w:eastAsia="zh-CN"/>
        </w:rPr>
        <w:t>由中标人支付</w:t>
      </w:r>
      <w:r>
        <w:rPr>
          <w:rFonts w:hint="eastAsia" w:asciiTheme="minorEastAsia" w:hAnsiTheme="minorEastAsia" w:eastAsiaTheme="minorEastAsia" w:cstheme="minorEastAsia"/>
          <w:color w:val="auto"/>
          <w:sz w:val="24"/>
          <w:szCs w:val="24"/>
          <w:highlight w:val="none"/>
        </w:rPr>
        <w:t>。</w:t>
      </w:r>
    </w:p>
    <w:p w14:paraId="6217A75F">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firstLine="482"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其它</w:t>
      </w:r>
    </w:p>
    <w:p w14:paraId="3322EDF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w:t>
      </w:r>
      <w:r>
        <w:rPr>
          <w:rFonts w:hint="eastAsia" w:asciiTheme="minorEastAsia" w:hAnsiTheme="minorEastAsia" w:eastAsiaTheme="minorEastAsia" w:cstheme="minorEastAsia"/>
          <w:color w:val="auto"/>
          <w:kern w:val="0"/>
          <w:sz w:val="24"/>
          <w:szCs w:val="24"/>
          <w:highlight w:val="none"/>
          <w:lang w:eastAsia="zh-CN"/>
        </w:rPr>
        <w:t>采购文件</w:t>
      </w:r>
      <w:r>
        <w:rPr>
          <w:rFonts w:hint="eastAsia" w:asciiTheme="minorEastAsia" w:hAnsiTheme="minorEastAsia" w:eastAsiaTheme="minorEastAsia" w:cstheme="minorEastAsia"/>
          <w:color w:val="auto"/>
          <w:kern w:val="0"/>
          <w:sz w:val="24"/>
          <w:szCs w:val="24"/>
          <w:highlight w:val="none"/>
          <w:lang w:val="en-US" w:eastAsia="zh-CN"/>
        </w:rPr>
        <w:t>编制依据为</w:t>
      </w:r>
      <w:r>
        <w:rPr>
          <w:rFonts w:hint="eastAsia" w:asciiTheme="minorEastAsia" w:hAnsiTheme="minorEastAsia" w:eastAsiaTheme="minorEastAsia" w:cstheme="minorEastAsia"/>
          <w:color w:val="auto"/>
          <w:kern w:val="0"/>
          <w:sz w:val="24"/>
          <w:szCs w:val="24"/>
          <w:highlight w:val="none"/>
        </w:rPr>
        <w:t>《中华人民共和国</w:t>
      </w:r>
      <w:r>
        <w:rPr>
          <w:rFonts w:hint="eastAsia" w:asciiTheme="minorEastAsia" w:hAnsiTheme="minorEastAsia" w:eastAsiaTheme="minorEastAsia" w:cstheme="minorEastAsia"/>
          <w:color w:val="auto"/>
          <w:kern w:val="0"/>
          <w:sz w:val="24"/>
          <w:szCs w:val="24"/>
          <w:highlight w:val="none"/>
          <w:lang w:val="en-US" w:eastAsia="zh-CN"/>
        </w:rPr>
        <w:t>政府采购法</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及《</w:t>
      </w:r>
      <w:r>
        <w:rPr>
          <w:rFonts w:hint="eastAsia" w:asciiTheme="minorEastAsia" w:hAnsiTheme="minorEastAsia" w:eastAsiaTheme="minorEastAsia" w:cstheme="minorEastAsia"/>
          <w:color w:val="auto"/>
          <w:kern w:val="0"/>
          <w:sz w:val="24"/>
          <w:szCs w:val="24"/>
          <w:highlight w:val="none"/>
        </w:rPr>
        <w:t>中华人民共和国</w:t>
      </w:r>
      <w:r>
        <w:rPr>
          <w:rFonts w:hint="eastAsia" w:asciiTheme="minorEastAsia" w:hAnsiTheme="minorEastAsia" w:eastAsiaTheme="minorEastAsia" w:cstheme="minorEastAsia"/>
          <w:color w:val="auto"/>
          <w:kern w:val="0"/>
          <w:sz w:val="24"/>
          <w:szCs w:val="24"/>
          <w:highlight w:val="none"/>
          <w:lang w:val="en-US" w:eastAsia="zh-CN"/>
        </w:rPr>
        <w:t>政府采购法实施条例》相关法律法规</w:t>
      </w:r>
      <w:r>
        <w:rPr>
          <w:rFonts w:hint="eastAsia" w:asciiTheme="minorEastAsia" w:hAnsiTheme="minorEastAsia" w:eastAsiaTheme="minorEastAsia" w:cstheme="minorEastAsia"/>
          <w:color w:val="auto"/>
          <w:kern w:val="0"/>
          <w:sz w:val="24"/>
          <w:szCs w:val="24"/>
          <w:highlight w:val="none"/>
        </w:rPr>
        <w:t>。</w:t>
      </w:r>
    </w:p>
    <w:p w14:paraId="0B90BAD9">
      <w:pPr>
        <w:rPr>
          <w:rFonts w:hint="eastAsia" w:asciiTheme="minorEastAsia" w:hAnsiTheme="minorEastAsia" w:eastAsiaTheme="minorEastAsia" w:cstheme="minorEastAsia"/>
          <w:b/>
          <w:bCs/>
          <w:color w:val="auto"/>
          <w:kern w:val="0"/>
          <w:sz w:val="28"/>
          <w:szCs w:val="28"/>
          <w:highlight w:val="none"/>
          <w:lang w:val="en-US" w:eastAsia="zh-CN"/>
        </w:rPr>
      </w:pPr>
      <w:r>
        <w:rPr>
          <w:rFonts w:hint="eastAsia" w:asciiTheme="minorEastAsia" w:hAnsiTheme="minorEastAsia" w:eastAsiaTheme="minorEastAsia" w:cstheme="minorEastAsia"/>
          <w:b/>
          <w:bCs/>
          <w:color w:val="auto"/>
          <w:kern w:val="0"/>
          <w:sz w:val="28"/>
          <w:szCs w:val="28"/>
          <w:highlight w:val="none"/>
          <w:lang w:val="en-US" w:eastAsia="zh-CN"/>
        </w:rPr>
        <w:br w:type="page"/>
      </w:r>
    </w:p>
    <w:p w14:paraId="67820E67">
      <w:pPr>
        <w:autoSpaceDE w:val="0"/>
        <w:autoSpaceDN w:val="0"/>
        <w:adjustRightInd w:val="0"/>
        <w:spacing w:line="360" w:lineRule="auto"/>
        <w:jc w:val="center"/>
        <w:outlineLvl w:val="0"/>
        <w:rPr>
          <w:rFonts w:ascii="宋体" w:hAnsi="宋体" w:cs="宋体"/>
          <w:b/>
          <w:bCs/>
          <w:spacing w:val="-20"/>
          <w:kern w:val="44"/>
          <w:sz w:val="48"/>
          <w:szCs w:val="48"/>
        </w:rPr>
      </w:pPr>
      <w:bookmarkStart w:id="32" w:name="_Toc26117"/>
      <w:bookmarkStart w:id="33" w:name="_Toc17422"/>
      <w:r>
        <w:rPr>
          <w:rFonts w:hint="eastAsia" w:asciiTheme="minorEastAsia" w:hAnsiTheme="minorEastAsia" w:eastAsiaTheme="minorEastAsia" w:cstheme="minorEastAsia"/>
          <w:b/>
          <w:bCs/>
          <w:color w:val="auto"/>
          <w:kern w:val="0"/>
          <w:sz w:val="28"/>
          <w:szCs w:val="28"/>
          <w:highlight w:val="none"/>
          <w:lang w:val="en-US" w:eastAsia="zh-CN"/>
        </w:rPr>
        <w:t xml:space="preserve">第四章  </w:t>
      </w:r>
      <w:r>
        <w:rPr>
          <w:rFonts w:hint="eastAsia" w:ascii="宋体" w:hAnsi="宋体" w:cs="宋体"/>
          <w:b/>
          <w:bCs/>
          <w:color w:val="auto"/>
          <w:kern w:val="0"/>
          <w:sz w:val="30"/>
          <w:szCs w:val="30"/>
          <w:highlight w:val="none"/>
        </w:rPr>
        <w:t>合同条款</w:t>
      </w:r>
      <w:bookmarkEnd w:id="32"/>
      <w:bookmarkEnd w:id="33"/>
    </w:p>
    <w:p w14:paraId="04C128FC">
      <w:pPr>
        <w:pStyle w:val="25"/>
        <w:tabs>
          <w:tab w:val="right" w:leader="dot" w:pos="8303"/>
        </w:tabs>
        <w:spacing w:line="240" w:lineRule="auto"/>
        <w:rPr>
          <w:rFonts w:hint="eastAsia"/>
          <w:color w:val="auto"/>
          <w:highlight w:val="none"/>
          <w:lang w:eastAsia="zh-CN"/>
        </w:rPr>
      </w:pPr>
      <w:bookmarkStart w:id="34" w:name="_Toc2103"/>
      <w:bookmarkStart w:id="35" w:name="_Toc10164"/>
      <w:bookmarkStart w:id="36" w:name="_Toc267301295"/>
    </w:p>
    <w:p w14:paraId="0BC52445">
      <w:pPr>
        <w:pStyle w:val="17"/>
        <w:spacing w:after="0" w:line="360" w:lineRule="auto"/>
        <w:jc w:val="center"/>
        <w:rPr>
          <w:rFonts w:hint="eastAsia" w:ascii="宋体" w:hAnsi="宋体" w:cs="宋体"/>
          <w:bCs/>
          <w:sz w:val="20"/>
          <w:highlight w:val="none"/>
        </w:rPr>
      </w:pPr>
      <w:r>
        <w:rPr>
          <w:rFonts w:hint="eastAsia" w:ascii="宋体" w:hAnsi="宋体" w:cs="宋体"/>
          <w:bCs/>
          <w:sz w:val="20"/>
          <w:highlight w:val="none"/>
        </w:rPr>
        <w:t>（本合同为参考模板，以实际签订合同为准）</w:t>
      </w:r>
    </w:p>
    <w:p w14:paraId="4D2E8D71">
      <w:pPr>
        <w:pStyle w:val="41"/>
        <w:spacing w:line="360" w:lineRule="auto"/>
        <w:ind w:firstLine="42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政府采购服务合同</w:t>
      </w:r>
    </w:p>
    <w:p w14:paraId="628EE48B">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合同编号： </w:t>
      </w:r>
    </w:p>
    <w:p w14:paraId="08714633">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签订地点： </w:t>
      </w:r>
    </w:p>
    <w:p w14:paraId="3030E734">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签订时间:</w:t>
      </w:r>
    </w:p>
    <w:p w14:paraId="1183C683">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采购人（甲方）：</w:t>
      </w:r>
    </w:p>
    <w:p w14:paraId="7E99E8F4">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供应商（乙方）：</w:t>
      </w:r>
    </w:p>
    <w:p w14:paraId="7D06E15C">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合同主要条款</w:t>
      </w:r>
    </w:p>
    <w:p w14:paraId="5BA6EA99">
      <w:pPr>
        <w:pStyle w:val="41"/>
        <w:spacing w:line="360" w:lineRule="auto"/>
        <w:ind w:firstLine="42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根据《中华人民共和国政府采购法》及实施条例、《中华人民共和国</w:t>
      </w:r>
      <w:r>
        <w:rPr>
          <w:rFonts w:hint="eastAsia" w:ascii="宋体" w:hAnsi="宋体" w:eastAsia="宋体" w:cs="宋体"/>
          <w:sz w:val="24"/>
          <w:szCs w:val="24"/>
          <w:highlight w:val="none"/>
          <w:lang w:val="en-US" w:eastAsia="zh-CN"/>
        </w:rPr>
        <w:t>民法典</w:t>
      </w:r>
      <w:r>
        <w:rPr>
          <w:rFonts w:hint="eastAsia" w:ascii="宋体" w:hAnsi="宋体" w:eastAsia="宋体" w:cs="宋体"/>
          <w:sz w:val="24"/>
          <w:szCs w:val="24"/>
          <w:highlight w:val="none"/>
        </w:rPr>
        <w:t>》和甲方（采购项目编号：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、响应文件等有关规定，为确保甲方采购项目的顺利实施，甲、乙双方在平等自愿原则下签订本合同，并共同遵守如下条款：</w:t>
      </w:r>
    </w:p>
    <w:p w14:paraId="78222CEE">
      <w:pPr>
        <w:spacing w:line="360" w:lineRule="auto"/>
        <w:rPr>
          <w:rFonts w:hint="eastAsia" w:ascii="宋体" w:hAnsi="宋体" w:eastAsia="宋体" w:cs="宋体"/>
          <w:b/>
          <w:bCs/>
          <w:sz w:val="24"/>
          <w:szCs w:val="24"/>
          <w:highlight w:val="none"/>
        </w:rPr>
      </w:pPr>
      <w:bookmarkStart w:id="37" w:name="_Toc26461"/>
      <w:r>
        <w:rPr>
          <w:rFonts w:hint="eastAsia" w:ascii="宋体" w:hAnsi="宋体" w:eastAsia="宋体" w:cs="宋体"/>
          <w:b/>
          <w:bCs/>
          <w:sz w:val="24"/>
          <w:szCs w:val="24"/>
          <w:highlight w:val="none"/>
        </w:rPr>
        <w:t>第一条、合同标的</w:t>
      </w:r>
      <w:bookmarkEnd w:id="37"/>
    </w:p>
    <w:p w14:paraId="7908949A">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乙方根据甲方需求提供下列服务：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，服务要求详见乙方投标文件。</w:t>
      </w:r>
    </w:p>
    <w:p w14:paraId="51E72093">
      <w:pPr>
        <w:spacing w:line="360" w:lineRule="auto"/>
        <w:rPr>
          <w:rFonts w:hint="eastAsia" w:ascii="宋体" w:hAnsi="宋体" w:eastAsia="宋体" w:cs="宋体"/>
          <w:b/>
          <w:bCs/>
          <w:sz w:val="24"/>
          <w:szCs w:val="24"/>
          <w:highlight w:val="none"/>
        </w:rPr>
      </w:pPr>
      <w:bookmarkStart w:id="38" w:name="_Toc25475"/>
      <w:r>
        <w:rPr>
          <w:rFonts w:hint="eastAsia" w:ascii="宋体" w:hAnsi="宋体" w:eastAsia="宋体" w:cs="宋体"/>
          <w:b/>
          <w:bCs/>
          <w:sz w:val="24"/>
          <w:szCs w:val="24"/>
          <w:highlight w:val="none"/>
        </w:rPr>
        <w:t>第二条、合同总价款</w:t>
      </w:r>
      <w:bookmarkEnd w:id="38"/>
    </w:p>
    <w:p w14:paraId="4652A66C">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本合同项下总价款为人民币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（大写）人民币，分项价款在“投标报价表”中有明确规定。</w:t>
      </w:r>
    </w:p>
    <w:p w14:paraId="5B0AB0FC">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合同总价即中标价，为一次性价格，不受市场价变化或实际工作量变化的影响。合同价格为含税价，供应商（中标人）提供服务所发生的一切税（包括增值税）费等都已包含于合同价款中。本合同执行期间合同总价款不变。</w:t>
      </w:r>
    </w:p>
    <w:p w14:paraId="218EDDE5">
      <w:pPr>
        <w:spacing w:line="360" w:lineRule="auto"/>
        <w:jc w:val="left"/>
        <w:rPr>
          <w:rFonts w:hint="eastAsia" w:ascii="宋体" w:hAnsi="宋体" w:eastAsia="宋体" w:cs="宋体"/>
          <w:b/>
          <w:bCs/>
          <w:sz w:val="24"/>
          <w:szCs w:val="24"/>
          <w:highlight w:val="none"/>
        </w:rPr>
      </w:pPr>
      <w:bookmarkStart w:id="39" w:name="_Toc23312"/>
      <w:r>
        <w:rPr>
          <w:rFonts w:hint="eastAsia" w:ascii="宋体" w:hAnsi="宋体" w:eastAsia="宋体" w:cs="宋体"/>
          <w:b/>
          <w:bCs/>
          <w:sz w:val="24"/>
          <w:szCs w:val="24"/>
          <w:highlight w:val="none"/>
        </w:rPr>
        <w:t>第三条、付款方式</w:t>
      </w:r>
      <w:bookmarkEnd w:id="39"/>
    </w:p>
    <w:p w14:paraId="672B5136">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详见招标文件商务要求。</w:t>
      </w:r>
    </w:p>
    <w:p w14:paraId="57C5CA9C">
      <w:pPr>
        <w:pStyle w:val="41"/>
        <w:spacing w:line="360" w:lineRule="auto"/>
        <w:ind w:firstLine="0" w:firstLineChars="0"/>
        <w:rPr>
          <w:rFonts w:hint="eastAsia" w:ascii="宋体" w:hAnsi="宋体" w:eastAsia="宋体" w:cs="宋体"/>
          <w:b/>
          <w:bCs/>
          <w:sz w:val="24"/>
          <w:szCs w:val="24"/>
          <w:highlight w:val="none"/>
        </w:rPr>
      </w:pPr>
      <w:bookmarkStart w:id="40" w:name="_Toc19740"/>
      <w:r>
        <w:rPr>
          <w:rFonts w:hint="eastAsia" w:ascii="宋体" w:hAnsi="宋体" w:eastAsia="宋体" w:cs="宋体"/>
          <w:b/>
          <w:bCs/>
          <w:sz w:val="24"/>
          <w:szCs w:val="24"/>
          <w:highlight w:val="none"/>
        </w:rPr>
        <w:t>第四条、组成本合同的文件</w:t>
      </w:r>
      <w:bookmarkEnd w:id="40"/>
    </w:p>
    <w:p w14:paraId="1F4121B6">
      <w:pPr>
        <w:pStyle w:val="41"/>
        <w:spacing w:line="360" w:lineRule="auto"/>
        <w:ind w:firstLine="42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1.协议书；</w:t>
      </w:r>
    </w:p>
    <w:p w14:paraId="6F6529A0">
      <w:pPr>
        <w:pStyle w:val="41"/>
        <w:spacing w:line="360" w:lineRule="auto"/>
        <w:ind w:firstLine="42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2.中标通知书、投标文件、招标文件、澄清、招标补充文件；</w:t>
      </w:r>
    </w:p>
    <w:p w14:paraId="265E670A">
      <w:pPr>
        <w:pStyle w:val="41"/>
        <w:spacing w:line="360" w:lineRule="auto"/>
        <w:ind w:firstLine="42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3.相关服务建议书；</w:t>
      </w:r>
    </w:p>
    <w:p w14:paraId="07A22AEB">
      <w:pPr>
        <w:pStyle w:val="41"/>
        <w:spacing w:line="360" w:lineRule="auto"/>
        <w:ind w:firstLine="42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4.附录，即：附表内相关服务的范围和内容；</w:t>
      </w:r>
    </w:p>
    <w:p w14:paraId="273AABB9">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本合同签订后，双方依法签订的补充协议也是本合同文件的组成部分。</w:t>
      </w:r>
    </w:p>
    <w:p w14:paraId="20756BC7">
      <w:pPr>
        <w:pStyle w:val="41"/>
        <w:spacing w:line="360" w:lineRule="auto"/>
        <w:ind w:firstLine="0" w:firstLineChars="0"/>
        <w:rPr>
          <w:rFonts w:hint="eastAsia" w:ascii="宋体" w:hAnsi="宋体" w:eastAsia="宋体" w:cs="宋体"/>
          <w:b/>
          <w:bCs/>
          <w:sz w:val="24"/>
          <w:szCs w:val="24"/>
          <w:highlight w:val="none"/>
        </w:rPr>
      </w:pPr>
      <w:bookmarkStart w:id="41" w:name="_Toc22227"/>
      <w:r>
        <w:rPr>
          <w:rFonts w:hint="eastAsia" w:ascii="宋体" w:hAnsi="宋体" w:eastAsia="宋体" w:cs="宋体"/>
          <w:b/>
          <w:bCs/>
          <w:sz w:val="24"/>
          <w:szCs w:val="24"/>
          <w:highlight w:val="none"/>
        </w:rPr>
        <w:t>第五条、内容及要求</w:t>
      </w:r>
      <w:bookmarkEnd w:id="41"/>
    </w:p>
    <w:p w14:paraId="7112D69A">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即交付的服务内容、数量与投标文件、招标文件等所指明的，或者与本合同所指明的服务内容相一致。（附清单）</w:t>
      </w:r>
    </w:p>
    <w:p w14:paraId="12EB5994">
      <w:pPr>
        <w:pStyle w:val="41"/>
        <w:spacing w:line="360" w:lineRule="auto"/>
        <w:ind w:firstLine="0" w:firstLineChars="0"/>
        <w:rPr>
          <w:rFonts w:hint="eastAsia" w:ascii="宋体" w:hAnsi="宋体" w:eastAsia="宋体" w:cs="宋体"/>
          <w:sz w:val="24"/>
          <w:szCs w:val="24"/>
          <w:highlight w:val="none"/>
        </w:rPr>
      </w:pPr>
      <w:bookmarkStart w:id="42" w:name="_Toc7244"/>
      <w:r>
        <w:rPr>
          <w:rFonts w:hint="eastAsia" w:ascii="宋体" w:hAnsi="宋体" w:eastAsia="宋体" w:cs="宋体"/>
          <w:b/>
          <w:bCs/>
          <w:sz w:val="24"/>
          <w:szCs w:val="24"/>
          <w:highlight w:val="none"/>
        </w:rPr>
        <w:t>第六条、服务地点</w:t>
      </w:r>
      <w:bookmarkEnd w:id="42"/>
    </w:p>
    <w:p w14:paraId="78A85ACA">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采购人指定地点。</w:t>
      </w:r>
    </w:p>
    <w:p w14:paraId="5CDBC317">
      <w:pPr>
        <w:pStyle w:val="41"/>
        <w:numPr>
          <w:ilvl w:val="0"/>
          <w:numId w:val="2"/>
        </w:numPr>
        <w:spacing w:line="360" w:lineRule="auto"/>
        <w:ind w:firstLine="0" w:firstLineChars="0"/>
        <w:rPr>
          <w:rFonts w:hint="eastAsia" w:ascii="宋体" w:hAnsi="宋体" w:eastAsia="宋体" w:cs="宋体"/>
          <w:b/>
          <w:bCs/>
          <w:sz w:val="24"/>
          <w:szCs w:val="24"/>
          <w:highlight w:val="none"/>
        </w:rPr>
      </w:pPr>
      <w:bookmarkStart w:id="43" w:name="_Toc23922"/>
      <w:r>
        <w:rPr>
          <w:rFonts w:hint="eastAsia" w:ascii="宋体" w:hAnsi="宋体" w:eastAsia="宋体" w:cs="宋体"/>
          <w:b/>
          <w:bCs/>
          <w:sz w:val="24"/>
          <w:szCs w:val="24"/>
          <w:highlight w:val="none"/>
        </w:rPr>
        <w:t>双方的义务</w:t>
      </w:r>
      <w:bookmarkEnd w:id="43"/>
    </w:p>
    <w:p w14:paraId="32A7AF8D">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1、甲方的义务</w:t>
      </w:r>
    </w:p>
    <w:p w14:paraId="3A93090C">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甲方负责按合同条款约定，及时支付服务费；</w:t>
      </w:r>
    </w:p>
    <w:p w14:paraId="6DB7B306">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2、乙方的义务</w:t>
      </w:r>
    </w:p>
    <w:p w14:paraId="70991863">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1.严格按照国家和地方相关规程、细则进行开展工作，并对成果质量负责；</w:t>
      </w:r>
    </w:p>
    <w:p w14:paraId="4CB62A38">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2.对项目实施中因乙方原因出现的质量问题，应按照技术规程规定无条件修改完善，产生费用由乙方承担；</w:t>
      </w:r>
    </w:p>
    <w:p w14:paraId="4AAD45CC">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3.乙方指定</w:t>
      </w:r>
      <w:r>
        <w:rPr>
          <w:rFonts w:hint="eastAsia" w:ascii="宋体" w:hAnsi="宋体" w:eastAsia="宋体" w:cs="宋体"/>
          <w:b/>
          <w:bCs/>
          <w:sz w:val="24"/>
          <w:szCs w:val="24"/>
          <w:highlight w:val="none"/>
          <w:u w:val="single"/>
        </w:rPr>
        <w:t xml:space="preserve">        </w:t>
      </w:r>
      <w:r>
        <w:rPr>
          <w:rFonts w:hint="eastAsia" w:ascii="宋体" w:hAnsi="宋体" w:eastAsia="宋体" w:cs="宋体"/>
          <w:sz w:val="24"/>
          <w:szCs w:val="24"/>
          <w:highlight w:val="none"/>
        </w:rPr>
        <w:t>为该项目负责人，且项目负责人在项目服务期间不得更换；</w:t>
      </w:r>
    </w:p>
    <w:p w14:paraId="2C0A7A43">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.乙方不得将本合同的全部或部分转包给其它任何单位和个人。</w:t>
      </w:r>
    </w:p>
    <w:p w14:paraId="6FEBB720">
      <w:pPr>
        <w:pStyle w:val="41"/>
        <w:spacing w:line="360" w:lineRule="auto"/>
        <w:ind w:firstLine="0" w:firstLineChars="0"/>
        <w:rPr>
          <w:rFonts w:hint="eastAsia" w:ascii="宋体" w:hAnsi="宋体" w:eastAsia="宋体" w:cs="宋体"/>
          <w:b/>
          <w:bCs/>
          <w:sz w:val="24"/>
          <w:szCs w:val="24"/>
          <w:highlight w:val="none"/>
        </w:rPr>
      </w:pPr>
      <w:bookmarkStart w:id="44" w:name="_Toc30972"/>
      <w:r>
        <w:rPr>
          <w:rFonts w:hint="eastAsia" w:ascii="宋体" w:hAnsi="宋体" w:eastAsia="宋体" w:cs="宋体"/>
          <w:b/>
          <w:bCs/>
          <w:sz w:val="24"/>
          <w:szCs w:val="24"/>
          <w:highlight w:val="none"/>
        </w:rPr>
        <w:t>第八条、验收</w:t>
      </w:r>
      <w:bookmarkEnd w:id="44"/>
    </w:p>
    <w:p w14:paraId="65C44BD9">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项目服务完成后，由甲方组织有关专家进行评审论证和验收。评审达不到甲方要求的，继续完善至符合甲方要求。</w:t>
      </w:r>
    </w:p>
    <w:p w14:paraId="5917D498">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1.所验服务及成果最终验收达不到招标文件要求和投标文件承诺及国家或行业标准的，或在使用中发现甲方不能容忍的缺陷等，将视为验收不合格，乙方应在甲方要求的时间内无条件完善或要求赔付甲方损失。</w:t>
      </w:r>
    </w:p>
    <w:p w14:paraId="482B7097">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2.若发现乙方有弄虚作假的，在投标阶段故意或随意夸大服务及递交的成果报告， 本合同解除，乙方赔偿甲方相应的损失。</w:t>
      </w:r>
    </w:p>
    <w:p w14:paraId="160CB902">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3.验收标准：按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、投标文件及澄清函等技术指标进行逐项验收。各项指标均应符合验收标准及要求。</w:t>
      </w:r>
    </w:p>
    <w:p w14:paraId="06ACCB2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4.验收依据：</w:t>
      </w:r>
    </w:p>
    <w:p w14:paraId="2FDD515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a)合同文本；</w:t>
      </w:r>
    </w:p>
    <w:p w14:paraId="094B464D">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及澄清函、</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w:t>
      </w:r>
    </w:p>
    <w:p w14:paraId="304BC765">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c)国家和行业制定的相应的标准和规范。</w:t>
      </w:r>
    </w:p>
    <w:p w14:paraId="6936C9E8">
      <w:pPr>
        <w:spacing w:line="360" w:lineRule="auto"/>
        <w:rPr>
          <w:rFonts w:hint="eastAsia" w:ascii="宋体" w:hAnsi="宋体" w:eastAsia="宋体" w:cs="宋体"/>
          <w:sz w:val="24"/>
          <w:szCs w:val="24"/>
          <w:highlight w:val="none"/>
        </w:rPr>
      </w:pPr>
      <w:bookmarkStart w:id="45" w:name="_Toc3673"/>
      <w:r>
        <w:rPr>
          <w:rFonts w:hint="eastAsia" w:ascii="宋体" w:hAnsi="宋体" w:eastAsia="宋体" w:cs="宋体"/>
          <w:sz w:val="24"/>
          <w:szCs w:val="24"/>
          <w:highlight w:val="none"/>
        </w:rPr>
        <w:t>第九条、保密</w:t>
      </w:r>
      <w:bookmarkEnd w:id="45"/>
    </w:p>
    <w:p w14:paraId="2524FF13">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对工作中了解到的采购人的技术、机密等进行严格保密，不得向他人泄漏。本合同的解除或终止不免除供应商应承担的保密义务。</w:t>
      </w:r>
    </w:p>
    <w:p w14:paraId="2723BDBB">
      <w:pPr>
        <w:spacing w:line="360" w:lineRule="auto"/>
        <w:rPr>
          <w:rFonts w:hint="eastAsia" w:ascii="宋体" w:hAnsi="宋体" w:eastAsia="宋体" w:cs="宋体"/>
          <w:sz w:val="24"/>
          <w:szCs w:val="24"/>
          <w:highlight w:val="none"/>
        </w:rPr>
      </w:pPr>
      <w:bookmarkStart w:id="46" w:name="_Toc18306"/>
      <w:r>
        <w:rPr>
          <w:rFonts w:hint="eastAsia" w:ascii="宋体" w:hAnsi="宋体" w:eastAsia="宋体" w:cs="宋体"/>
          <w:sz w:val="24"/>
          <w:szCs w:val="24"/>
          <w:highlight w:val="none"/>
        </w:rPr>
        <w:t>第十条、权利保证</w:t>
      </w:r>
      <w:bookmarkEnd w:id="46"/>
    </w:p>
    <w:p w14:paraId="14541883">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乙方应保证甲方在使用该货物或其任何一部分时不受第三方提出侵犯其专利权、版权、商标权或其他权利的起诉。一旦出现侵权，乙方应承担全部责任。</w:t>
      </w:r>
    </w:p>
    <w:p w14:paraId="4F312146">
      <w:pPr>
        <w:spacing w:line="360" w:lineRule="auto"/>
        <w:rPr>
          <w:rFonts w:hint="eastAsia" w:ascii="宋体" w:hAnsi="宋体" w:eastAsia="宋体" w:cs="宋体"/>
          <w:sz w:val="24"/>
          <w:szCs w:val="24"/>
          <w:highlight w:val="none"/>
        </w:rPr>
      </w:pPr>
      <w:bookmarkStart w:id="47" w:name="_Toc23735"/>
      <w:r>
        <w:rPr>
          <w:rFonts w:hint="eastAsia" w:ascii="宋体" w:hAnsi="宋体" w:eastAsia="宋体" w:cs="宋体"/>
          <w:sz w:val="24"/>
          <w:szCs w:val="24"/>
          <w:highlight w:val="none"/>
        </w:rPr>
        <w:t>第十一条、履约保证金</w:t>
      </w:r>
      <w:bookmarkEnd w:id="47"/>
    </w:p>
    <w:p w14:paraId="144F597B">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1、乙方缴纳人民币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元作为本合同的履约保证金。</w:t>
      </w:r>
    </w:p>
    <w:p w14:paraId="392C294C">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2、履约保证金作为违约金的一部分及用于补偿甲方因乙方不能履行合同义务而蒙受的损失。</w:t>
      </w:r>
    </w:p>
    <w:p w14:paraId="53F8D3A7">
      <w:pPr>
        <w:spacing w:line="360" w:lineRule="auto"/>
        <w:rPr>
          <w:rFonts w:hint="eastAsia" w:ascii="宋体" w:hAnsi="宋体" w:eastAsia="宋体" w:cs="宋体"/>
          <w:sz w:val="24"/>
          <w:szCs w:val="24"/>
          <w:highlight w:val="none"/>
        </w:rPr>
      </w:pPr>
      <w:bookmarkStart w:id="48" w:name="_Toc5563"/>
      <w:r>
        <w:rPr>
          <w:rFonts w:hint="eastAsia" w:ascii="宋体" w:hAnsi="宋体" w:eastAsia="宋体" w:cs="宋体"/>
          <w:sz w:val="24"/>
          <w:szCs w:val="24"/>
          <w:highlight w:val="none"/>
        </w:rPr>
        <w:t>第十二条、合同争议的解决</w:t>
      </w:r>
      <w:bookmarkEnd w:id="48"/>
    </w:p>
    <w:p w14:paraId="43714948">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合同执行中发生争议的，当事人双方应协商解决。协商达不成一致时，可向当地行政仲裁机关申请仲裁或者向人民法院提请诉讼。</w:t>
      </w:r>
    </w:p>
    <w:p w14:paraId="697ACFA1">
      <w:pPr>
        <w:spacing w:line="360" w:lineRule="auto"/>
        <w:rPr>
          <w:rFonts w:hint="eastAsia" w:ascii="宋体" w:hAnsi="宋体" w:eastAsia="宋体" w:cs="宋体"/>
          <w:sz w:val="24"/>
          <w:szCs w:val="24"/>
          <w:highlight w:val="none"/>
        </w:rPr>
      </w:pPr>
      <w:bookmarkStart w:id="49" w:name="_Toc4277"/>
      <w:r>
        <w:rPr>
          <w:rFonts w:hint="eastAsia" w:ascii="宋体" w:hAnsi="宋体" w:eastAsia="宋体" w:cs="宋体"/>
          <w:sz w:val="24"/>
          <w:szCs w:val="24"/>
          <w:highlight w:val="none"/>
        </w:rPr>
        <w:t>第十三条、不可抗力情况下的免责约定</w:t>
      </w:r>
      <w:bookmarkEnd w:id="49"/>
    </w:p>
    <w:p w14:paraId="4F7DB647">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双方约定不可抗力情况指：双方不可预见、不可避免、不可克服的客观情况，但不包括双方的违约或疏忽。这些事件包括但不限于：战争、严重火灾、洪水、台风、地震等。</w:t>
      </w:r>
    </w:p>
    <w:p w14:paraId="44F4F2DA">
      <w:pPr>
        <w:spacing w:line="360" w:lineRule="auto"/>
        <w:rPr>
          <w:rFonts w:hint="eastAsia" w:ascii="宋体" w:hAnsi="宋体" w:eastAsia="宋体" w:cs="宋体"/>
          <w:sz w:val="24"/>
          <w:szCs w:val="24"/>
          <w:highlight w:val="none"/>
        </w:rPr>
      </w:pPr>
      <w:bookmarkStart w:id="50" w:name="_Toc15846"/>
      <w:r>
        <w:rPr>
          <w:rFonts w:hint="eastAsia" w:ascii="宋体" w:hAnsi="宋体" w:eastAsia="宋体" w:cs="宋体"/>
          <w:sz w:val="24"/>
          <w:szCs w:val="24"/>
          <w:highlight w:val="none"/>
        </w:rPr>
        <w:t>第十四条、合同的终止、变更</w:t>
      </w:r>
      <w:bookmarkEnd w:id="50"/>
    </w:p>
    <w:p w14:paraId="5207DB28">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合同一经签订，不得擅自变更、中止或者终止合同。对确需变更、调整或者中止、终止合同的，应按规定履行相应的手续。</w:t>
      </w:r>
    </w:p>
    <w:p w14:paraId="2BA5BB3D">
      <w:pPr>
        <w:spacing w:line="360" w:lineRule="auto"/>
        <w:rPr>
          <w:rFonts w:hint="eastAsia" w:ascii="宋体" w:hAnsi="宋体" w:eastAsia="宋体" w:cs="宋体"/>
          <w:sz w:val="24"/>
          <w:szCs w:val="24"/>
          <w:highlight w:val="none"/>
        </w:rPr>
      </w:pPr>
      <w:bookmarkStart w:id="51" w:name="_Toc27499"/>
      <w:r>
        <w:rPr>
          <w:rFonts w:hint="eastAsia" w:ascii="宋体" w:hAnsi="宋体" w:eastAsia="宋体" w:cs="宋体"/>
          <w:sz w:val="24"/>
          <w:szCs w:val="24"/>
          <w:highlight w:val="none"/>
        </w:rPr>
        <w:t>第十五条、合同的转让</w:t>
      </w:r>
      <w:bookmarkEnd w:id="51"/>
    </w:p>
    <w:p w14:paraId="46950847">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乙方不得擅自部分或全部转让其应履行的合同义务。</w:t>
      </w:r>
    </w:p>
    <w:p w14:paraId="214DA348">
      <w:pPr>
        <w:spacing w:line="360" w:lineRule="auto"/>
        <w:jc w:val="left"/>
        <w:rPr>
          <w:rFonts w:hint="eastAsia" w:ascii="宋体" w:hAnsi="宋体" w:eastAsia="宋体" w:cs="宋体"/>
          <w:b/>
          <w:sz w:val="24"/>
          <w:szCs w:val="24"/>
          <w:highlight w:val="none"/>
        </w:rPr>
      </w:pPr>
      <w:bookmarkStart w:id="52" w:name="_Toc21826"/>
      <w:r>
        <w:rPr>
          <w:rFonts w:hint="eastAsia" w:ascii="宋体" w:hAnsi="宋体" w:eastAsia="宋体" w:cs="宋体"/>
          <w:b/>
          <w:sz w:val="24"/>
          <w:szCs w:val="24"/>
          <w:highlight w:val="none"/>
        </w:rPr>
        <w:t>第十六条、违约责任</w:t>
      </w:r>
      <w:bookmarkEnd w:id="52"/>
    </w:p>
    <w:p w14:paraId="09CF5133">
      <w:pPr>
        <w:pStyle w:val="41"/>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依据《中华人民共和国</w:t>
      </w:r>
      <w:r>
        <w:rPr>
          <w:rFonts w:hint="eastAsia" w:ascii="宋体" w:hAnsi="宋体" w:eastAsia="宋体" w:cs="宋体"/>
          <w:sz w:val="24"/>
          <w:szCs w:val="24"/>
          <w:highlight w:val="none"/>
          <w:lang w:val="en-US" w:eastAsia="zh-CN"/>
        </w:rPr>
        <w:t>民法典</w:t>
      </w:r>
      <w:r>
        <w:rPr>
          <w:rFonts w:hint="eastAsia" w:ascii="宋体" w:hAnsi="宋体" w:eastAsia="宋体" w:cs="宋体"/>
          <w:sz w:val="24"/>
          <w:szCs w:val="24"/>
          <w:highlight w:val="none"/>
        </w:rPr>
        <w:t>》、《中华人民共和国政府采购法》的相关条款和本合同约定，中标单位未全面履行合同义务或者发生违约，采购单位会同采购代理机构有权终止合同，依法向中标单位要求经济索赔，并报请政府采购监督管理机关进行相应的行政处罚。采购单位违约的，应当赔偿给中标单位造成的经济损失。</w:t>
      </w:r>
    </w:p>
    <w:p w14:paraId="2FF6663C">
      <w:pPr>
        <w:spacing w:line="360" w:lineRule="auto"/>
        <w:rPr>
          <w:rFonts w:hint="eastAsia" w:ascii="宋体" w:hAnsi="宋体" w:eastAsia="宋体" w:cs="宋体"/>
          <w:sz w:val="24"/>
          <w:szCs w:val="24"/>
          <w:highlight w:val="none"/>
        </w:rPr>
      </w:pPr>
      <w:bookmarkStart w:id="53" w:name="_Toc19323"/>
      <w:r>
        <w:rPr>
          <w:rFonts w:hint="eastAsia" w:ascii="宋体" w:hAnsi="宋体" w:eastAsia="宋体" w:cs="宋体"/>
          <w:sz w:val="24"/>
          <w:szCs w:val="24"/>
          <w:highlight w:val="none"/>
        </w:rPr>
        <w:t>第十七条、合同生效及其他</w:t>
      </w:r>
      <w:bookmarkEnd w:id="53"/>
    </w:p>
    <w:p w14:paraId="7614B2C8">
      <w:pPr>
        <w:pStyle w:val="17"/>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1、本合同自签订之日起生效。</w:t>
      </w:r>
    </w:p>
    <w:p w14:paraId="160A60DD">
      <w:pPr>
        <w:pStyle w:val="17"/>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2、本合同一式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份，甲乙双方各执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p>
    <w:p w14:paraId="40BE6813">
      <w:pPr>
        <w:pStyle w:val="17"/>
        <w:spacing w:after="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3、本合同应按照中华人民共和国的现行法律进行解释。</w:t>
      </w:r>
    </w:p>
    <w:p w14:paraId="6F4ADB60">
      <w:pPr>
        <w:spacing w:line="360" w:lineRule="auto"/>
        <w:ind w:firstLine="480" w:firstLineChars="200"/>
        <w:rPr>
          <w:rFonts w:hint="eastAsia" w:ascii="宋体" w:hAnsi="宋体" w:eastAsia="宋体" w:cs="宋体"/>
          <w:sz w:val="24"/>
          <w:szCs w:val="24"/>
          <w:highlight w:val="none"/>
        </w:rPr>
      </w:pPr>
    </w:p>
    <w:p w14:paraId="089CCA0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甲方：   （盖章）   </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乙方：   （盖章）</w:t>
      </w:r>
    </w:p>
    <w:p w14:paraId="18D014E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法定代表人/委托代理人：            法定代表人/委托代理人：</w:t>
      </w:r>
    </w:p>
    <w:p w14:paraId="7AF2A4F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    址：                         地    址：</w:t>
      </w:r>
    </w:p>
    <w:p w14:paraId="36628B6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                         开户银行：</w:t>
      </w:r>
    </w:p>
    <w:p w14:paraId="0A7E64F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账    号：                         账    号：</w:t>
      </w:r>
    </w:p>
    <w:p w14:paraId="220677D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    话：                         电    话：</w:t>
      </w:r>
    </w:p>
    <w:p w14:paraId="2FC0109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传    真：                         传    真：</w:t>
      </w:r>
    </w:p>
    <w:p w14:paraId="3557137F">
      <w:pPr>
        <w:pStyle w:val="13"/>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0"/>
        <w:rPr>
          <w:rFonts w:hint="eastAsia" w:ascii="宋体" w:hAnsi="宋体" w:eastAsia="宋体" w:cs="宋体"/>
          <w:sz w:val="24"/>
          <w:szCs w:val="24"/>
          <w:highlight w:val="none"/>
        </w:rPr>
      </w:pPr>
      <w:bookmarkStart w:id="54" w:name="_Toc20509"/>
      <w:r>
        <w:rPr>
          <w:rFonts w:hint="eastAsia" w:ascii="宋体" w:hAnsi="宋体" w:eastAsia="宋体" w:cs="宋体"/>
          <w:sz w:val="24"/>
          <w:szCs w:val="24"/>
          <w:highlight w:val="none"/>
        </w:rPr>
        <w:t>签约日期：    年  月  日           签约日期：    年  月  日</w:t>
      </w:r>
      <w:bookmarkEnd w:id="54"/>
    </w:p>
    <w:p w14:paraId="6FEB21E2">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1BB4C2F5">
      <w:pPr>
        <w:pStyle w:val="13"/>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jc w:val="center"/>
        <w:textAlignment w:val="auto"/>
        <w:outlineLvl w:val="0"/>
        <w:rPr>
          <w:rFonts w:hint="eastAsia" w:asciiTheme="minorEastAsia" w:hAnsiTheme="minorEastAsia" w:eastAsiaTheme="minorEastAsia" w:cstheme="minorEastAsia"/>
          <w:b/>
          <w:bCs/>
          <w:color w:val="auto"/>
          <w:sz w:val="28"/>
          <w:szCs w:val="28"/>
          <w:highlight w:val="none"/>
          <w:lang w:val="en-US" w:eastAsia="zh-CN"/>
        </w:rPr>
      </w:pPr>
      <w:bookmarkStart w:id="55" w:name="_Toc31150"/>
      <w:r>
        <w:rPr>
          <w:rFonts w:hint="eastAsia" w:asciiTheme="minorEastAsia" w:hAnsiTheme="minorEastAsia" w:eastAsiaTheme="minorEastAsia" w:cstheme="minorEastAsia"/>
          <w:b/>
          <w:bCs/>
          <w:color w:val="auto"/>
          <w:sz w:val="28"/>
          <w:szCs w:val="28"/>
          <w:highlight w:val="none"/>
          <w:lang w:val="en-US" w:eastAsia="zh-CN"/>
        </w:rPr>
        <w:t>第五章 服务需求</w:t>
      </w:r>
      <w:bookmarkEnd w:id="34"/>
      <w:bookmarkEnd w:id="35"/>
      <w:bookmarkEnd w:id="55"/>
      <w:bookmarkStart w:id="56" w:name="_Toc32387"/>
    </w:p>
    <w:p w14:paraId="16A0D9FB">
      <w:pPr>
        <w:pStyle w:val="13"/>
        <w:spacing w:line="360" w:lineRule="auto"/>
        <w:ind w:firstLine="0" w:firstLineChars="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“辉煌画卷 逐梦新程---2025年‘群星耀天山’新疆群众美术、书法、摄影比赛和新疆少儿美术、书法大赛”系列活动招标参数</w:t>
      </w:r>
    </w:p>
    <w:p w14:paraId="6C778A85">
      <w:pPr>
        <w:pStyle w:val="13"/>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0" w:firstLineChars="0"/>
        <w:textAlignment w:val="auto"/>
        <w:rPr>
          <w:rFonts w:hint="eastAsia" w:ascii="宋体" w:hAnsi="宋体" w:eastAsia="宋体" w:cs="宋体"/>
          <w:b/>
          <w:bCs/>
          <w:sz w:val="24"/>
          <w:szCs w:val="24"/>
        </w:rPr>
      </w:pPr>
      <w:bookmarkStart w:id="57" w:name="_Toc27033"/>
      <w:r>
        <w:rPr>
          <w:rFonts w:hint="eastAsia" w:ascii="宋体" w:hAnsi="宋体" w:eastAsia="宋体" w:cs="宋体"/>
          <w:b/>
          <w:bCs/>
          <w:kern w:val="2"/>
          <w:sz w:val="24"/>
          <w:szCs w:val="24"/>
          <w:lang w:val="en-US" w:eastAsia="zh-CN" w:bidi="ar-SA"/>
        </w:rPr>
        <w:t>一、</w:t>
      </w:r>
      <w:r>
        <w:rPr>
          <w:rFonts w:hint="eastAsia" w:ascii="宋体" w:hAnsi="宋体" w:eastAsia="宋体" w:cs="宋体"/>
          <w:b/>
          <w:bCs/>
          <w:sz w:val="24"/>
          <w:szCs w:val="24"/>
        </w:rPr>
        <w:t>活动主题</w:t>
      </w:r>
    </w:p>
    <w:p w14:paraId="46D0CB6D">
      <w:pPr>
        <w:pStyle w:val="13"/>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“辉煌画卷 逐梦新程---‘群星耀天山’新疆美术书法摄影</w:t>
      </w:r>
      <w:r>
        <w:rPr>
          <w:rFonts w:hint="eastAsia" w:ascii="宋体" w:hAnsi="宋体" w:cs="宋体"/>
          <w:sz w:val="24"/>
          <w:szCs w:val="24"/>
          <w:lang w:val="en-US" w:eastAsia="zh-CN"/>
        </w:rPr>
        <w:t>比赛</w:t>
      </w:r>
      <w:r>
        <w:rPr>
          <w:rFonts w:hint="eastAsia" w:ascii="宋体" w:hAnsi="宋体" w:eastAsia="宋体" w:cs="宋体"/>
          <w:sz w:val="24"/>
          <w:szCs w:val="24"/>
        </w:rPr>
        <w:t>及</w:t>
      </w:r>
      <w:r>
        <w:rPr>
          <w:rFonts w:hint="eastAsia" w:ascii="宋体" w:hAnsi="宋体" w:cs="宋体"/>
          <w:sz w:val="24"/>
          <w:szCs w:val="24"/>
          <w:lang w:val="en-US" w:eastAsia="zh-CN"/>
        </w:rPr>
        <w:t>新疆少儿</w:t>
      </w:r>
      <w:r>
        <w:rPr>
          <w:rFonts w:hint="eastAsia" w:ascii="宋体" w:hAnsi="宋体" w:eastAsia="宋体" w:cs="宋体"/>
          <w:sz w:val="24"/>
          <w:szCs w:val="24"/>
        </w:rPr>
        <w:t>美术书法</w:t>
      </w:r>
      <w:r>
        <w:rPr>
          <w:rFonts w:hint="eastAsia" w:ascii="宋体" w:hAnsi="宋体" w:cs="宋体"/>
          <w:sz w:val="24"/>
          <w:szCs w:val="24"/>
          <w:lang w:val="en-US" w:eastAsia="zh-CN"/>
        </w:rPr>
        <w:t>大赛</w:t>
      </w:r>
      <w:r>
        <w:rPr>
          <w:rFonts w:hint="eastAsia" w:ascii="宋体" w:hAnsi="宋体" w:eastAsia="宋体" w:cs="宋体"/>
          <w:sz w:val="24"/>
          <w:szCs w:val="24"/>
        </w:rPr>
        <w:t>系列活动</w:t>
      </w:r>
    </w:p>
    <w:p w14:paraId="3C175C19">
      <w:pPr>
        <w:pStyle w:val="13"/>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二、活动时间</w:t>
      </w:r>
    </w:p>
    <w:p w14:paraId="641F89D6">
      <w:pPr>
        <w:pStyle w:val="28"/>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2025年12月25日前完成所有服务内容</w:t>
      </w:r>
    </w:p>
    <w:p w14:paraId="3D062473">
      <w:pPr>
        <w:pStyle w:val="13"/>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三、组织机构</w:t>
      </w:r>
    </w:p>
    <w:p w14:paraId="78511000">
      <w:pPr>
        <w:pStyle w:val="13"/>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主办单位：</w:t>
      </w:r>
      <w:r>
        <w:rPr>
          <w:rFonts w:hint="eastAsia" w:ascii="宋体" w:hAnsi="宋体" w:eastAsia="宋体" w:cs="宋体"/>
          <w:sz w:val="24"/>
          <w:szCs w:val="24"/>
        </w:rPr>
        <w:t>新疆维吾尔自治区文化和旅游厅、新疆维吾尔自治区文学艺术界联合会、新疆维吾尔自治区教育厅、新疆维吾尔自治区关心下一代工作委员会</w:t>
      </w:r>
    </w:p>
    <w:p w14:paraId="26EFBABA">
      <w:pPr>
        <w:pStyle w:val="13"/>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承办单位：</w:t>
      </w:r>
      <w:r>
        <w:rPr>
          <w:rFonts w:hint="eastAsia" w:ascii="宋体" w:hAnsi="宋体" w:eastAsia="宋体" w:cs="宋体"/>
          <w:sz w:val="24"/>
          <w:szCs w:val="24"/>
        </w:rPr>
        <w:t>新疆文化馆、新疆美术馆、新疆美术家协会</w:t>
      </w:r>
      <w:r>
        <w:rPr>
          <w:rFonts w:hint="eastAsia" w:ascii="宋体" w:hAnsi="宋体" w:eastAsia="宋体" w:cs="宋体"/>
          <w:sz w:val="24"/>
          <w:szCs w:val="24"/>
          <w:lang w:eastAsia="zh-CN"/>
        </w:rPr>
        <w:t>、</w:t>
      </w:r>
      <w:r>
        <w:rPr>
          <w:rFonts w:hint="eastAsia" w:ascii="宋体" w:hAnsi="宋体" w:eastAsia="宋体" w:cs="宋体"/>
          <w:sz w:val="24"/>
          <w:szCs w:val="24"/>
        </w:rPr>
        <w:t>新疆书法家协会、新疆摄影家协会、各地（州）市文化体育和旅游局、</w:t>
      </w:r>
      <w:r>
        <w:rPr>
          <w:rFonts w:hint="eastAsia" w:ascii="宋体" w:hAnsi="宋体" w:eastAsia="宋体" w:cs="宋体"/>
          <w:sz w:val="24"/>
          <w:szCs w:val="24"/>
          <w:lang w:val="en-US" w:eastAsia="zh-CN"/>
        </w:rPr>
        <w:t>各地（州）市教育局、</w:t>
      </w:r>
      <w:r>
        <w:rPr>
          <w:rFonts w:hint="eastAsia" w:ascii="宋体" w:hAnsi="宋体" w:eastAsia="宋体" w:cs="宋体"/>
          <w:sz w:val="24"/>
          <w:szCs w:val="24"/>
        </w:rPr>
        <w:t>各地（州）市文联</w:t>
      </w:r>
    </w:p>
    <w:p w14:paraId="35445D4A">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宋体" w:hAnsi="宋体" w:eastAsia="宋体" w:cs="宋体"/>
          <w:sz w:val="24"/>
          <w:szCs w:val="24"/>
        </w:rPr>
      </w:pPr>
      <w:r>
        <w:rPr>
          <w:rFonts w:hint="eastAsia" w:ascii="宋体" w:hAnsi="宋体" w:eastAsia="宋体" w:cs="宋体"/>
          <w:b/>
          <w:bCs/>
          <w:sz w:val="24"/>
          <w:szCs w:val="24"/>
        </w:rPr>
        <w:t>协办单位：</w:t>
      </w:r>
      <w:r>
        <w:rPr>
          <w:rFonts w:hint="eastAsia" w:ascii="宋体" w:hAnsi="宋体" w:eastAsia="宋体" w:cs="宋体"/>
          <w:sz w:val="24"/>
          <w:szCs w:val="24"/>
        </w:rPr>
        <w:t>各地（州、市）文化馆及相关协会</w:t>
      </w:r>
    </w:p>
    <w:p w14:paraId="2C4E38E8">
      <w:pPr>
        <w:keepNext w:val="0"/>
        <w:keepLines w:val="0"/>
        <w:pageBreakBefore w:val="0"/>
        <w:widowControl w:val="0"/>
        <w:kinsoku/>
        <w:wordWrap/>
        <w:overflowPunct/>
        <w:topLinePunct w:val="0"/>
        <w:autoSpaceDE/>
        <w:autoSpaceDN/>
        <w:bidi w:val="0"/>
        <w:adjustRightInd/>
        <w:snapToGrid w:val="0"/>
        <w:spacing w:line="600" w:lineRule="exact"/>
        <w:ind w:firstLine="482" w:firstLineChars="200"/>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辉煌画卷</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逐梦新程</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群星耀天山</w:t>
      </w:r>
      <w:r>
        <w:rPr>
          <w:rFonts w:hint="eastAsia" w:ascii="宋体" w:hAnsi="宋体" w:eastAsia="宋体" w:cs="宋体"/>
          <w:b/>
          <w:bCs/>
          <w:sz w:val="24"/>
          <w:szCs w:val="24"/>
          <w:lang w:eastAsia="zh-CN"/>
        </w:rPr>
        <w:t>”</w:t>
      </w:r>
      <w:r>
        <w:rPr>
          <w:rFonts w:hint="eastAsia" w:ascii="宋体" w:hAnsi="宋体" w:eastAsia="宋体" w:cs="宋体"/>
          <w:b/>
          <w:bCs/>
          <w:sz w:val="24"/>
          <w:szCs w:val="24"/>
        </w:rPr>
        <w:t>新疆群众摄影</w:t>
      </w:r>
      <w:r>
        <w:rPr>
          <w:rFonts w:hint="eastAsia" w:ascii="宋体" w:hAnsi="宋体" w:cs="宋体"/>
          <w:b/>
          <w:bCs/>
          <w:sz w:val="24"/>
          <w:szCs w:val="24"/>
          <w:lang w:val="en-US" w:eastAsia="zh-CN"/>
        </w:rPr>
        <w:t>培训</w:t>
      </w:r>
      <w:r>
        <w:rPr>
          <w:rFonts w:hint="eastAsia" w:ascii="宋体" w:hAnsi="宋体" w:eastAsia="宋体" w:cs="宋体"/>
          <w:b/>
          <w:bCs/>
          <w:sz w:val="24"/>
          <w:szCs w:val="24"/>
        </w:rPr>
        <w:t>”和“新疆</w:t>
      </w:r>
      <w:r>
        <w:rPr>
          <w:rFonts w:hint="eastAsia" w:ascii="宋体" w:hAnsi="宋体" w:cs="宋体"/>
          <w:b/>
          <w:bCs/>
          <w:sz w:val="24"/>
          <w:szCs w:val="24"/>
          <w:lang w:val="en-US" w:eastAsia="zh-CN"/>
        </w:rPr>
        <w:t>少儿</w:t>
      </w:r>
      <w:r>
        <w:rPr>
          <w:rFonts w:hint="eastAsia" w:ascii="宋体" w:hAnsi="宋体" w:eastAsia="宋体" w:cs="宋体"/>
          <w:b/>
          <w:bCs/>
          <w:sz w:val="24"/>
          <w:szCs w:val="24"/>
        </w:rPr>
        <w:t>美术、书法</w:t>
      </w:r>
      <w:r>
        <w:rPr>
          <w:rFonts w:hint="eastAsia" w:ascii="宋体" w:hAnsi="宋体" w:eastAsia="宋体" w:cs="宋体"/>
          <w:b/>
          <w:bCs/>
          <w:sz w:val="24"/>
          <w:szCs w:val="24"/>
          <w:lang w:val="en-US" w:eastAsia="zh-CN"/>
        </w:rPr>
        <w:t>研学活动</w:t>
      </w:r>
    </w:p>
    <w:p w14:paraId="4B491E43">
      <w:pPr>
        <w:pStyle w:val="13"/>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rPr>
        <w:t>一、“群星耀天山”摄影培训</w:t>
      </w:r>
      <w:r>
        <w:rPr>
          <w:rFonts w:hint="eastAsia" w:ascii="宋体" w:hAnsi="宋体" w:eastAsia="宋体" w:cs="宋体"/>
          <w:b/>
          <w:bCs/>
          <w:sz w:val="24"/>
          <w:szCs w:val="24"/>
          <w:lang w:val="en-US" w:eastAsia="zh-CN"/>
        </w:rPr>
        <w:t>分为两个班</w:t>
      </w:r>
    </w:p>
    <w:p w14:paraId="4A165779">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1、昌吉州摄影培训</w:t>
      </w:r>
      <w:r>
        <w:rPr>
          <w:rFonts w:hint="eastAsia" w:ascii="宋体" w:hAnsi="宋体" w:eastAsia="宋体" w:cs="宋体"/>
          <w:sz w:val="24"/>
          <w:szCs w:val="24"/>
          <w:lang w:val="en-US" w:eastAsia="zh-CN"/>
        </w:rPr>
        <w:t>一班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7天</w:t>
      </w:r>
      <w:r>
        <w:rPr>
          <w:rFonts w:hint="eastAsia" w:ascii="宋体" w:hAnsi="宋体" w:eastAsia="宋体" w:cs="宋体"/>
          <w:sz w:val="24"/>
          <w:szCs w:val="24"/>
          <w:lang w:eastAsia="zh-CN"/>
        </w:rPr>
        <w:t>）</w:t>
      </w:r>
    </w:p>
    <w:p w14:paraId="7D31456C">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参与人员：</w:t>
      </w:r>
      <w:r>
        <w:rPr>
          <w:rFonts w:hint="eastAsia" w:ascii="宋体" w:hAnsi="宋体" w:eastAsia="宋体" w:cs="宋体"/>
          <w:sz w:val="24"/>
          <w:szCs w:val="24"/>
        </w:rPr>
        <w:t>指导老师1人</w:t>
      </w:r>
      <w:r>
        <w:rPr>
          <w:rFonts w:hint="eastAsia" w:ascii="宋体" w:hAnsi="宋体" w:eastAsia="宋体" w:cs="宋体"/>
          <w:sz w:val="24"/>
          <w:szCs w:val="24"/>
          <w:lang w:eastAsia="zh-CN"/>
        </w:rPr>
        <w:t>（</w:t>
      </w:r>
      <w:r>
        <w:rPr>
          <w:rFonts w:hint="eastAsia" w:ascii="宋体" w:hAnsi="宋体" w:eastAsia="宋体" w:cs="宋体"/>
          <w:color w:val="000000"/>
          <w:sz w:val="24"/>
          <w:szCs w:val="24"/>
          <w:lang w:val="en-US" w:eastAsia="zh-CN"/>
        </w:rPr>
        <w:t>授课时长6天</w:t>
      </w:r>
      <w:r>
        <w:rPr>
          <w:rFonts w:hint="eastAsia" w:ascii="宋体" w:hAnsi="宋体" w:eastAsia="宋体" w:cs="宋体"/>
          <w:sz w:val="24"/>
          <w:szCs w:val="24"/>
          <w:lang w:eastAsia="zh-CN"/>
        </w:rPr>
        <w:t>）</w:t>
      </w:r>
      <w:r>
        <w:rPr>
          <w:rFonts w:hint="eastAsia" w:ascii="宋体" w:hAnsi="宋体" w:eastAsia="宋体" w:cs="宋体"/>
          <w:sz w:val="24"/>
          <w:szCs w:val="24"/>
        </w:rPr>
        <w:t>，乌鲁木齐学员</w:t>
      </w:r>
      <w:r>
        <w:rPr>
          <w:rFonts w:hint="eastAsia" w:ascii="宋体" w:hAnsi="宋体" w:eastAsia="宋体" w:cs="宋体"/>
          <w:sz w:val="24"/>
          <w:szCs w:val="24"/>
          <w:lang w:val="en-US" w:eastAsia="zh-CN"/>
        </w:rPr>
        <w:t>5</w:t>
      </w:r>
      <w:r>
        <w:rPr>
          <w:rFonts w:hint="eastAsia" w:ascii="宋体" w:hAnsi="宋体" w:eastAsia="宋体" w:cs="宋体"/>
          <w:sz w:val="24"/>
          <w:szCs w:val="24"/>
        </w:rPr>
        <w:t>人，昌吉市学员</w:t>
      </w:r>
      <w:r>
        <w:rPr>
          <w:rFonts w:hint="eastAsia" w:ascii="宋体" w:hAnsi="宋体" w:eastAsia="宋体" w:cs="宋体"/>
          <w:sz w:val="24"/>
          <w:szCs w:val="24"/>
          <w:lang w:val="en-US" w:eastAsia="zh-CN"/>
        </w:rPr>
        <w:t>8</w:t>
      </w:r>
      <w:r>
        <w:rPr>
          <w:rFonts w:hint="eastAsia" w:ascii="宋体" w:hAnsi="宋体" w:eastAsia="宋体" w:cs="宋体"/>
          <w:sz w:val="24"/>
          <w:szCs w:val="24"/>
        </w:rPr>
        <w:t>人，共计1</w:t>
      </w:r>
      <w:r>
        <w:rPr>
          <w:rFonts w:hint="eastAsia" w:ascii="宋体" w:hAnsi="宋体" w:eastAsia="宋体" w:cs="宋体"/>
          <w:sz w:val="24"/>
          <w:szCs w:val="24"/>
          <w:lang w:val="en-US" w:eastAsia="zh-CN"/>
        </w:rPr>
        <w:t>4</w:t>
      </w:r>
      <w:r>
        <w:rPr>
          <w:rFonts w:hint="eastAsia" w:ascii="宋体" w:hAnsi="宋体" w:eastAsia="宋体" w:cs="宋体"/>
          <w:sz w:val="24"/>
          <w:szCs w:val="24"/>
        </w:rPr>
        <w:t>人。</w:t>
      </w:r>
    </w:p>
    <w:p w14:paraId="13944B99">
      <w:pPr>
        <w:pStyle w:val="13"/>
        <w:keepNext w:val="0"/>
        <w:keepLines w:val="0"/>
        <w:pageBreakBefore w:val="0"/>
        <w:widowControl w:val="0"/>
        <w:numPr>
          <w:ilvl w:val="0"/>
          <w:numId w:val="0"/>
        </w:numPr>
        <w:kinsoku/>
        <w:wordWrap/>
        <w:overflowPunct/>
        <w:topLinePunct w:val="0"/>
        <w:autoSpaceDE/>
        <w:autoSpaceDN/>
        <w:bidi w:val="0"/>
        <w:adjustRightInd/>
        <w:spacing w:line="600" w:lineRule="exact"/>
        <w:ind w:left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阿克苏地区摄影培训</w:t>
      </w:r>
      <w:r>
        <w:rPr>
          <w:rFonts w:hint="eastAsia" w:ascii="宋体" w:hAnsi="宋体" w:eastAsia="宋体" w:cs="宋体"/>
          <w:sz w:val="24"/>
          <w:szCs w:val="24"/>
          <w:lang w:val="en-US" w:eastAsia="zh-CN"/>
        </w:rPr>
        <w:t>二班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7天</w:t>
      </w:r>
      <w:r>
        <w:rPr>
          <w:rFonts w:hint="eastAsia" w:ascii="宋体" w:hAnsi="宋体" w:eastAsia="宋体" w:cs="宋体"/>
          <w:sz w:val="24"/>
          <w:szCs w:val="24"/>
          <w:lang w:eastAsia="zh-CN"/>
        </w:rPr>
        <w:t>）</w:t>
      </w:r>
    </w:p>
    <w:p w14:paraId="754A31EC">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参与人员：</w:t>
      </w:r>
      <w:r>
        <w:rPr>
          <w:rFonts w:hint="eastAsia" w:ascii="宋体" w:hAnsi="宋体" w:eastAsia="宋体" w:cs="宋体"/>
          <w:sz w:val="24"/>
          <w:szCs w:val="24"/>
        </w:rPr>
        <w:t>指导老师1人</w:t>
      </w:r>
      <w:r>
        <w:rPr>
          <w:rFonts w:hint="eastAsia" w:ascii="宋体" w:hAnsi="宋体" w:eastAsia="宋体" w:cs="宋体"/>
          <w:sz w:val="24"/>
          <w:szCs w:val="24"/>
          <w:lang w:eastAsia="zh-CN"/>
        </w:rPr>
        <w:t>（</w:t>
      </w:r>
      <w:r>
        <w:rPr>
          <w:rFonts w:hint="eastAsia" w:ascii="宋体" w:hAnsi="宋体" w:eastAsia="宋体" w:cs="宋体"/>
          <w:color w:val="000000"/>
          <w:sz w:val="24"/>
          <w:szCs w:val="24"/>
          <w:lang w:val="en-US" w:eastAsia="zh-CN"/>
        </w:rPr>
        <w:t>授课时长6天</w:t>
      </w:r>
      <w:r>
        <w:rPr>
          <w:rFonts w:hint="eastAsia" w:ascii="宋体" w:hAnsi="宋体" w:eastAsia="宋体" w:cs="宋体"/>
          <w:sz w:val="24"/>
          <w:szCs w:val="24"/>
          <w:lang w:eastAsia="zh-CN"/>
        </w:rPr>
        <w:t>）</w:t>
      </w:r>
      <w:r>
        <w:rPr>
          <w:rFonts w:hint="eastAsia" w:ascii="宋体" w:hAnsi="宋体" w:eastAsia="宋体" w:cs="宋体"/>
          <w:sz w:val="24"/>
          <w:szCs w:val="24"/>
        </w:rPr>
        <w:t>，乌鲁木齐学员</w:t>
      </w:r>
      <w:r>
        <w:rPr>
          <w:rFonts w:hint="eastAsia" w:ascii="宋体" w:hAnsi="宋体" w:eastAsia="宋体" w:cs="宋体"/>
          <w:sz w:val="24"/>
          <w:szCs w:val="24"/>
          <w:lang w:val="en-US" w:eastAsia="zh-CN"/>
        </w:rPr>
        <w:t>5</w:t>
      </w:r>
      <w:r>
        <w:rPr>
          <w:rFonts w:hint="eastAsia" w:ascii="宋体" w:hAnsi="宋体" w:eastAsia="宋体" w:cs="宋体"/>
          <w:sz w:val="24"/>
          <w:szCs w:val="24"/>
        </w:rPr>
        <w:t>人，阿克苏学员</w:t>
      </w:r>
      <w:r>
        <w:rPr>
          <w:rFonts w:hint="eastAsia" w:ascii="宋体" w:hAnsi="宋体" w:eastAsia="宋体" w:cs="宋体"/>
          <w:sz w:val="24"/>
          <w:szCs w:val="24"/>
          <w:lang w:val="en-US" w:eastAsia="zh-CN"/>
        </w:rPr>
        <w:t>8</w:t>
      </w:r>
      <w:r>
        <w:rPr>
          <w:rFonts w:hint="eastAsia" w:ascii="宋体" w:hAnsi="宋体" w:eastAsia="宋体" w:cs="宋体"/>
          <w:sz w:val="24"/>
          <w:szCs w:val="24"/>
        </w:rPr>
        <w:t>人，共计1</w:t>
      </w:r>
      <w:r>
        <w:rPr>
          <w:rFonts w:hint="eastAsia" w:ascii="宋体" w:hAnsi="宋体" w:eastAsia="宋体" w:cs="宋体"/>
          <w:sz w:val="24"/>
          <w:szCs w:val="24"/>
          <w:lang w:val="en-US" w:eastAsia="zh-CN"/>
        </w:rPr>
        <w:t>4</w:t>
      </w:r>
      <w:r>
        <w:rPr>
          <w:rFonts w:hint="eastAsia" w:ascii="宋体" w:hAnsi="宋体" w:eastAsia="宋体" w:cs="宋体"/>
          <w:sz w:val="24"/>
          <w:szCs w:val="24"/>
        </w:rPr>
        <w:t>人。</w:t>
      </w:r>
    </w:p>
    <w:p w14:paraId="6DCC84C4">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、青少年美术</w:t>
      </w:r>
      <w:r>
        <w:rPr>
          <w:rFonts w:hint="eastAsia" w:ascii="宋体" w:hAnsi="宋体" w:eastAsia="宋体" w:cs="宋体"/>
          <w:b/>
          <w:bCs/>
          <w:sz w:val="24"/>
          <w:szCs w:val="24"/>
          <w:lang w:eastAsia="zh-CN"/>
        </w:rPr>
        <w:t>、</w:t>
      </w:r>
      <w:r>
        <w:rPr>
          <w:rFonts w:hint="eastAsia" w:ascii="宋体" w:hAnsi="宋体" w:eastAsia="宋体" w:cs="宋体"/>
          <w:b/>
          <w:bCs/>
          <w:sz w:val="24"/>
          <w:szCs w:val="24"/>
        </w:rPr>
        <w:t>书法研学活动</w:t>
      </w:r>
    </w:p>
    <w:p w14:paraId="00964B49">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活动时</w:t>
      </w:r>
      <w:r>
        <w:rPr>
          <w:rFonts w:hint="eastAsia" w:ascii="宋体" w:hAnsi="宋体" w:eastAsia="宋体" w:cs="宋体"/>
          <w:sz w:val="24"/>
          <w:szCs w:val="24"/>
          <w:lang w:val="en-US" w:eastAsia="zh-CN"/>
        </w:rPr>
        <w:t>长3</w:t>
      </w:r>
      <w:r>
        <w:rPr>
          <w:rFonts w:hint="eastAsia" w:ascii="宋体" w:hAnsi="宋体" w:eastAsia="宋体" w:cs="宋体"/>
          <w:sz w:val="24"/>
          <w:szCs w:val="24"/>
        </w:rPr>
        <w:t>天</w:t>
      </w:r>
    </w:p>
    <w:p w14:paraId="49D77D84">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2、活动地点：吉木萨尔小分子村</w:t>
      </w:r>
    </w:p>
    <w:p w14:paraId="745D3239">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3、活动内容：（文化调研：吉木萨尔县博物馆、往丝绸之路博物馆、北庭故城遗址、蝴蝶谷、三台酒厂了解历史文化）；（研学内容：当地写生采风创作及研学课程。）</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4、参与人员：</w:t>
      </w:r>
      <w:r>
        <w:rPr>
          <w:rFonts w:hint="eastAsia" w:ascii="宋体" w:hAnsi="宋体" w:eastAsia="宋体" w:cs="宋体"/>
          <w:sz w:val="24"/>
          <w:szCs w:val="24"/>
          <w:highlight w:val="none"/>
        </w:rPr>
        <w:t>指导老师</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人</w:t>
      </w:r>
      <w:r>
        <w:rPr>
          <w:rFonts w:hint="eastAsia" w:ascii="宋体" w:hAnsi="宋体" w:eastAsia="宋体" w:cs="宋体"/>
          <w:sz w:val="24"/>
          <w:szCs w:val="24"/>
          <w:lang w:eastAsia="zh-CN"/>
        </w:rPr>
        <w:t>（</w:t>
      </w:r>
      <w:r>
        <w:rPr>
          <w:rFonts w:hint="eastAsia" w:ascii="宋体" w:hAnsi="宋体" w:eastAsia="宋体" w:cs="宋体"/>
          <w:color w:val="000000"/>
          <w:sz w:val="24"/>
          <w:szCs w:val="24"/>
          <w:lang w:val="en-US" w:eastAsia="zh-CN"/>
        </w:rPr>
        <w:t>授课时长2天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少儿50人，工作人员及司机</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人，共计：</w:t>
      </w:r>
      <w:r>
        <w:rPr>
          <w:rFonts w:hint="eastAsia" w:ascii="宋体" w:hAnsi="宋体" w:cs="宋体"/>
          <w:sz w:val="24"/>
          <w:szCs w:val="24"/>
          <w:lang w:val="en-US" w:eastAsia="zh-CN"/>
        </w:rPr>
        <w:t>60</w:t>
      </w:r>
      <w:r>
        <w:rPr>
          <w:rFonts w:hint="eastAsia" w:ascii="宋体" w:hAnsi="宋体" w:eastAsia="宋体" w:cs="宋体"/>
          <w:sz w:val="24"/>
          <w:szCs w:val="24"/>
          <w:lang w:val="en-US" w:eastAsia="zh-CN"/>
        </w:rPr>
        <w:t>人。</w:t>
      </w:r>
    </w:p>
    <w:p w14:paraId="2310E9C7">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、服务保障要求</w:t>
      </w:r>
    </w:p>
    <w:p w14:paraId="2B2972A4">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布置要求：</w:t>
      </w:r>
      <w:r>
        <w:rPr>
          <w:rFonts w:hint="eastAsia" w:ascii="宋体" w:hAnsi="宋体" w:eastAsia="宋体" w:cs="宋体"/>
          <w:color w:val="auto"/>
          <w:sz w:val="24"/>
          <w:szCs w:val="24"/>
          <w:highlight w:val="none"/>
          <w:lang w:val="en-US" w:eastAsia="zh-CN"/>
        </w:rPr>
        <w:t>开班、结班</w:t>
      </w:r>
      <w:r>
        <w:rPr>
          <w:rFonts w:hint="eastAsia" w:ascii="宋体" w:hAnsi="宋体" w:eastAsia="宋体" w:cs="宋体"/>
          <w:color w:val="auto"/>
          <w:sz w:val="24"/>
          <w:szCs w:val="24"/>
          <w:highlight w:val="none"/>
        </w:rPr>
        <w:t>场地需悬挂活动主题横幅，确保</w:t>
      </w:r>
      <w:r>
        <w:rPr>
          <w:rFonts w:hint="eastAsia" w:ascii="宋体" w:hAnsi="宋体" w:eastAsia="宋体" w:cs="宋体"/>
          <w:color w:val="auto"/>
          <w:sz w:val="24"/>
          <w:szCs w:val="24"/>
          <w:highlight w:val="none"/>
          <w:lang w:val="en-US" w:eastAsia="zh-CN"/>
        </w:rPr>
        <w:t>会场桌椅摆放整齐，会场</w:t>
      </w:r>
      <w:r>
        <w:rPr>
          <w:rFonts w:hint="eastAsia" w:ascii="宋体" w:hAnsi="宋体" w:eastAsia="宋体" w:cs="宋体"/>
          <w:color w:val="auto"/>
          <w:sz w:val="24"/>
          <w:szCs w:val="24"/>
          <w:highlight w:val="none"/>
        </w:rPr>
        <w:t>通风、采光良好。</w:t>
      </w:r>
    </w:p>
    <w:p w14:paraId="0B6300EC">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摄影培训</w:t>
      </w:r>
      <w:r>
        <w:rPr>
          <w:rFonts w:hint="eastAsia" w:ascii="宋体" w:hAnsi="宋体" w:eastAsia="宋体" w:cs="宋体"/>
          <w:b w:val="0"/>
          <w:bCs w:val="0"/>
          <w:sz w:val="24"/>
          <w:szCs w:val="24"/>
          <w:lang w:eastAsia="zh-CN"/>
        </w:rPr>
        <w:t>活动需邀请</w:t>
      </w:r>
      <w:r>
        <w:rPr>
          <w:rFonts w:hint="eastAsia" w:ascii="宋体" w:hAnsi="宋体" w:eastAsia="宋体" w:cs="宋体"/>
          <w:b w:val="0"/>
          <w:bCs w:val="0"/>
          <w:sz w:val="24"/>
          <w:szCs w:val="24"/>
        </w:rPr>
        <w:t>刀郎</w:t>
      </w:r>
      <w:r>
        <w:rPr>
          <w:rFonts w:hint="eastAsia" w:ascii="宋体" w:hAnsi="宋体" w:eastAsia="宋体" w:cs="宋体"/>
          <w:sz w:val="24"/>
          <w:szCs w:val="24"/>
        </w:rPr>
        <w:t>木卡姆、麦西热甫演员</w:t>
      </w:r>
      <w:r>
        <w:rPr>
          <w:rFonts w:hint="eastAsia" w:ascii="宋体" w:hAnsi="宋体" w:eastAsia="宋体" w:cs="宋体"/>
          <w:sz w:val="24"/>
          <w:szCs w:val="24"/>
          <w:lang w:eastAsia="zh-CN"/>
        </w:rPr>
        <w:t>进行</w:t>
      </w:r>
      <w:r>
        <w:rPr>
          <w:rFonts w:hint="eastAsia" w:ascii="宋体" w:hAnsi="宋体" w:eastAsia="宋体" w:cs="宋体"/>
          <w:sz w:val="24"/>
          <w:szCs w:val="24"/>
        </w:rPr>
        <w:t>拍摄</w:t>
      </w:r>
      <w:r>
        <w:rPr>
          <w:rFonts w:hint="eastAsia" w:ascii="宋体" w:hAnsi="宋体" w:eastAsia="宋体" w:cs="宋体"/>
          <w:sz w:val="24"/>
          <w:szCs w:val="24"/>
          <w:lang w:eastAsia="zh-CN"/>
        </w:rPr>
        <w:t>并支付演员费用</w:t>
      </w:r>
    </w:p>
    <w:p w14:paraId="62492C0F">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3.摄影采风需要两盏常亮灯一盏闪光灯（需要柔光罩）</w:t>
      </w:r>
    </w:p>
    <w:p w14:paraId="2C31C1E3">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闪光灯</w:t>
      </w:r>
    </w:p>
    <w:tbl>
      <w:tblPr>
        <w:tblStyle w:val="30"/>
        <w:tblW w:w="70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66"/>
        <w:gridCol w:w="5084"/>
      </w:tblGrid>
      <w:tr w14:paraId="03426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55DD96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闪光能量</w:t>
            </w:r>
          </w:p>
        </w:tc>
        <w:tc>
          <w:tcPr>
            <w:tcW w:w="5084" w:type="dxa"/>
            <w:tcBorders>
              <w:top w:val="single" w:color="000000" w:sz="4" w:space="0"/>
              <w:left w:val="single" w:color="000000" w:sz="4" w:space="0"/>
              <w:bottom w:val="single" w:color="000000" w:sz="4" w:space="0"/>
              <w:right w:val="single" w:color="000000" w:sz="4" w:space="0"/>
            </w:tcBorders>
            <w:noWrap w:val="0"/>
            <w:vAlign w:val="center"/>
          </w:tcPr>
          <w:p w14:paraId="54508D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400Ws</w:t>
            </w:r>
          </w:p>
        </w:tc>
      </w:tr>
      <w:tr w14:paraId="6584F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70A738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闪光指数(m ISO100)</w:t>
            </w:r>
          </w:p>
        </w:tc>
        <w:tc>
          <w:tcPr>
            <w:tcW w:w="5084" w:type="dxa"/>
            <w:tcBorders>
              <w:top w:val="single" w:color="000000" w:sz="4" w:space="0"/>
              <w:left w:val="single" w:color="000000" w:sz="4" w:space="0"/>
              <w:bottom w:val="single" w:color="000000" w:sz="4" w:space="0"/>
              <w:right w:val="single" w:color="000000" w:sz="4" w:space="0"/>
            </w:tcBorders>
            <w:noWrap w:val="0"/>
            <w:vAlign w:val="center"/>
          </w:tcPr>
          <w:p w14:paraId="652BAB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r>
      <w:tr w14:paraId="3D7E3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3E210B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色温</w:t>
            </w:r>
          </w:p>
        </w:tc>
        <w:tc>
          <w:tcPr>
            <w:tcW w:w="5084" w:type="dxa"/>
            <w:tcBorders>
              <w:top w:val="single" w:color="000000" w:sz="4" w:space="0"/>
              <w:left w:val="single" w:color="000000" w:sz="4" w:space="0"/>
              <w:bottom w:val="single" w:color="000000" w:sz="4" w:space="0"/>
              <w:right w:val="single" w:color="000000" w:sz="4" w:space="0"/>
            </w:tcBorders>
            <w:noWrap w:val="0"/>
            <w:vAlign w:val="center"/>
          </w:tcPr>
          <w:p w14:paraId="56ACEC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5600±200K</w:t>
            </w:r>
          </w:p>
        </w:tc>
      </w:tr>
      <w:tr w14:paraId="53701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5C0FA1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电源电压</w:t>
            </w:r>
          </w:p>
        </w:tc>
        <w:tc>
          <w:tcPr>
            <w:tcW w:w="5084" w:type="dxa"/>
            <w:tcBorders>
              <w:top w:val="single" w:color="000000" w:sz="4" w:space="0"/>
              <w:left w:val="single" w:color="000000" w:sz="4" w:space="0"/>
              <w:bottom w:val="single" w:color="000000" w:sz="4" w:space="0"/>
              <w:right w:val="single" w:color="000000" w:sz="4" w:space="0"/>
            </w:tcBorders>
            <w:noWrap w:val="0"/>
            <w:vAlign w:val="center"/>
          </w:tcPr>
          <w:p w14:paraId="581A1B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AC220V-240V-50Hz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（AC110V-120V-60Hz如有需要，请备注或与客服联系</w:t>
            </w:r>
          </w:p>
        </w:tc>
      </w:tr>
      <w:tr w14:paraId="0499E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59C596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闪光功率调控</w:t>
            </w:r>
          </w:p>
        </w:tc>
        <w:tc>
          <w:tcPr>
            <w:tcW w:w="5084" w:type="dxa"/>
            <w:tcBorders>
              <w:top w:val="single" w:color="000000" w:sz="4" w:space="0"/>
              <w:left w:val="single" w:color="000000" w:sz="4" w:space="0"/>
              <w:bottom w:val="single" w:color="000000" w:sz="4" w:space="0"/>
              <w:right w:val="single" w:color="000000" w:sz="4" w:space="0"/>
            </w:tcBorders>
            <w:noWrap w:val="0"/>
            <w:vAlign w:val="center"/>
          </w:tcPr>
          <w:p w14:paraId="63421E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1.0~3.0(1/8-1/1)</w:t>
            </w:r>
          </w:p>
        </w:tc>
      </w:tr>
      <w:tr w14:paraId="0EE6C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3ACAC0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造型灯功率</w:t>
            </w:r>
          </w:p>
        </w:tc>
        <w:tc>
          <w:tcPr>
            <w:tcW w:w="5084" w:type="dxa"/>
            <w:tcBorders>
              <w:top w:val="single" w:color="000000" w:sz="4" w:space="0"/>
              <w:left w:val="single" w:color="000000" w:sz="4" w:space="0"/>
              <w:bottom w:val="single" w:color="000000" w:sz="4" w:space="0"/>
              <w:right w:val="single" w:color="000000" w:sz="4" w:space="0"/>
            </w:tcBorders>
            <w:noWrap w:val="0"/>
            <w:vAlign w:val="center"/>
          </w:tcPr>
          <w:p w14:paraId="4BF5AD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w:t>
            </w:r>
          </w:p>
        </w:tc>
      </w:tr>
      <w:tr w14:paraId="37330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3E1690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造型灯档位</w:t>
            </w:r>
          </w:p>
        </w:tc>
        <w:tc>
          <w:tcPr>
            <w:tcW w:w="5084" w:type="dxa"/>
            <w:tcBorders>
              <w:top w:val="single" w:color="000000" w:sz="4" w:space="0"/>
              <w:left w:val="single" w:color="000000" w:sz="4" w:space="0"/>
              <w:bottom w:val="single" w:color="000000" w:sz="4" w:space="0"/>
              <w:right w:val="single" w:color="000000" w:sz="4" w:space="0"/>
            </w:tcBorders>
            <w:noWrap w:val="0"/>
            <w:vAlign w:val="center"/>
          </w:tcPr>
          <w:p w14:paraId="36103F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9级（L1-L9）</w:t>
            </w:r>
          </w:p>
        </w:tc>
      </w:tr>
      <w:tr w14:paraId="0F9C3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4F135F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回电时间</w:t>
            </w:r>
          </w:p>
        </w:tc>
        <w:tc>
          <w:tcPr>
            <w:tcW w:w="5084" w:type="dxa"/>
            <w:tcBorders>
              <w:top w:val="single" w:color="000000" w:sz="4" w:space="0"/>
              <w:left w:val="single" w:color="000000" w:sz="4" w:space="0"/>
              <w:bottom w:val="single" w:color="000000" w:sz="4" w:space="0"/>
              <w:right w:val="single" w:color="000000" w:sz="4" w:space="0"/>
            </w:tcBorders>
            <w:noWrap w:val="0"/>
            <w:vAlign w:val="center"/>
          </w:tcPr>
          <w:p w14:paraId="5286A8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0.4-3秒</w:t>
            </w:r>
          </w:p>
        </w:tc>
      </w:tr>
      <w:tr w14:paraId="148C3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4F4094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闪光触发控制方式</w:t>
            </w:r>
          </w:p>
        </w:tc>
        <w:tc>
          <w:tcPr>
            <w:tcW w:w="5084" w:type="dxa"/>
            <w:tcBorders>
              <w:top w:val="single" w:color="000000" w:sz="4" w:space="0"/>
              <w:left w:val="single" w:color="000000" w:sz="4" w:space="0"/>
              <w:bottom w:val="single" w:color="000000" w:sz="4" w:space="0"/>
              <w:right w:val="single" w:color="000000" w:sz="4" w:space="0"/>
            </w:tcBorders>
            <w:noWrap w:val="0"/>
            <w:vAlign w:val="center"/>
          </w:tcPr>
          <w:p w14:paraId="70E7B1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同步线插孔，光控感应，试闪按钮，无线控制插全</w:t>
            </w:r>
          </w:p>
        </w:tc>
      </w:tr>
      <w:tr w14:paraId="5A73C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0E26A8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闪光持续时间</w:t>
            </w:r>
          </w:p>
        </w:tc>
        <w:tc>
          <w:tcPr>
            <w:tcW w:w="5084" w:type="dxa"/>
            <w:tcBorders>
              <w:top w:val="single" w:color="000000" w:sz="4" w:space="0"/>
              <w:left w:val="single" w:color="000000" w:sz="4" w:space="0"/>
              <w:bottom w:val="single" w:color="000000" w:sz="4" w:space="0"/>
              <w:right w:val="single" w:color="000000" w:sz="4" w:space="0"/>
            </w:tcBorders>
            <w:noWrap w:val="0"/>
            <w:vAlign w:val="center"/>
          </w:tcPr>
          <w:p w14:paraId="4F1809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1/2000-1/800s</w:t>
            </w:r>
          </w:p>
        </w:tc>
      </w:tr>
      <w:tr w14:paraId="4D205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66" w:type="dxa"/>
            <w:tcBorders>
              <w:top w:val="single" w:color="000000" w:sz="4" w:space="0"/>
              <w:left w:val="single" w:color="000000" w:sz="4" w:space="0"/>
              <w:bottom w:val="single" w:color="000000" w:sz="4" w:space="0"/>
              <w:right w:val="single" w:color="000000" w:sz="4" w:space="0"/>
            </w:tcBorders>
            <w:noWrap w:val="0"/>
            <w:vAlign w:val="center"/>
          </w:tcPr>
          <w:p w14:paraId="4F0857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同步端口输出参数</w:t>
            </w:r>
          </w:p>
        </w:tc>
        <w:tc>
          <w:tcPr>
            <w:tcW w:w="5084" w:type="dxa"/>
            <w:tcBorders>
              <w:top w:val="single" w:color="000000" w:sz="4" w:space="0"/>
              <w:left w:val="single" w:color="000000" w:sz="4" w:space="0"/>
              <w:bottom w:val="single" w:color="000000" w:sz="4" w:space="0"/>
              <w:right w:val="single" w:color="000000" w:sz="4" w:space="0"/>
            </w:tcBorders>
            <w:noWrap w:val="0"/>
            <w:vAlign w:val="center"/>
          </w:tcPr>
          <w:p w14:paraId="5FB736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5V</w:t>
            </w:r>
          </w:p>
        </w:tc>
      </w:tr>
    </w:tbl>
    <w:p w14:paraId="62388773">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常亮灯：</w:t>
      </w:r>
    </w:p>
    <w:tbl>
      <w:tblPr>
        <w:tblStyle w:val="30"/>
        <w:tblW w:w="70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1"/>
        <w:gridCol w:w="1861"/>
        <w:gridCol w:w="1786"/>
        <w:gridCol w:w="1407"/>
      </w:tblGrid>
      <w:tr w14:paraId="0190F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51" w:type="dxa"/>
            <w:tcBorders>
              <w:top w:val="single" w:color="000000" w:sz="4" w:space="0"/>
              <w:left w:val="single" w:color="000000" w:sz="4" w:space="0"/>
              <w:bottom w:val="single" w:color="000000" w:sz="4" w:space="0"/>
              <w:right w:val="single" w:color="000000" w:sz="4" w:space="0"/>
            </w:tcBorders>
            <w:noWrap w:val="0"/>
            <w:vAlign w:val="center"/>
          </w:tcPr>
          <w:p w14:paraId="466DB9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DC输入功率(Max)</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5F900A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 W</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6B1827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输出功率(光源)</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7B0FC2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w:t>
            </w:r>
          </w:p>
        </w:tc>
      </w:tr>
      <w:tr w14:paraId="77537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51" w:type="dxa"/>
            <w:tcBorders>
              <w:top w:val="single" w:color="000000" w:sz="4" w:space="0"/>
              <w:left w:val="single" w:color="000000" w:sz="4" w:space="0"/>
              <w:bottom w:val="single" w:color="000000" w:sz="4" w:space="0"/>
              <w:right w:val="single" w:color="000000" w:sz="4" w:space="0"/>
            </w:tcBorders>
            <w:noWrap w:val="0"/>
            <w:vAlign w:val="center"/>
          </w:tcPr>
          <w:p w14:paraId="78D9A8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CCT</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601AA9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2700 K-6500 K</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768A58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CRI</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62FE0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r>
      <w:tr w14:paraId="0BA9E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51" w:type="dxa"/>
            <w:tcBorders>
              <w:top w:val="single" w:color="000000" w:sz="4" w:space="0"/>
              <w:left w:val="single" w:color="000000" w:sz="4" w:space="0"/>
              <w:bottom w:val="single" w:color="000000" w:sz="4" w:space="0"/>
              <w:right w:val="single" w:color="000000" w:sz="4" w:space="0"/>
            </w:tcBorders>
            <w:noWrap w:val="0"/>
            <w:vAlign w:val="center"/>
          </w:tcPr>
          <w:p w14:paraId="769E7D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TLCI</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452421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75D0C0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CQS</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E0807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r>
      <w:tr w14:paraId="19FE7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51" w:type="dxa"/>
            <w:tcBorders>
              <w:top w:val="single" w:color="000000" w:sz="4" w:space="0"/>
              <w:left w:val="single" w:color="000000" w:sz="4" w:space="0"/>
              <w:bottom w:val="single" w:color="000000" w:sz="4" w:space="0"/>
              <w:right w:val="single" w:color="000000" w:sz="4" w:space="0"/>
            </w:tcBorders>
            <w:noWrap w:val="0"/>
            <w:vAlign w:val="center"/>
          </w:tcPr>
          <w:p w14:paraId="23120B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SSI (D32)</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62C668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2C007C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SSI(D56)</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2F15E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r>
      <w:tr w14:paraId="24183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51" w:type="dxa"/>
            <w:tcBorders>
              <w:top w:val="single" w:color="000000" w:sz="4" w:space="0"/>
              <w:left w:val="single" w:color="000000" w:sz="4" w:space="0"/>
              <w:bottom w:val="single" w:color="000000" w:sz="4" w:space="0"/>
              <w:right w:val="single" w:color="000000" w:sz="4" w:space="0"/>
            </w:tcBorders>
            <w:noWrap w:val="0"/>
            <w:vAlign w:val="center"/>
          </w:tcPr>
          <w:p w14:paraId="2BE6C6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TM-30 Rf(平均值)</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052107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283287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TM-30 Rg (平均值)</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1C7ED8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r>
      <w:tr w14:paraId="5D977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1951" w:type="dxa"/>
            <w:tcBorders>
              <w:top w:val="single" w:color="000000" w:sz="4" w:space="0"/>
              <w:left w:val="single" w:color="000000" w:sz="4" w:space="0"/>
              <w:bottom w:val="single" w:color="000000" w:sz="4" w:space="0"/>
              <w:right w:val="single" w:color="000000" w:sz="4" w:space="0"/>
            </w:tcBorders>
            <w:noWrap w:val="0"/>
            <w:vAlign w:val="center"/>
          </w:tcPr>
          <w:p w14:paraId="3DE64E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光通量</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4B562A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17000 Im</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1D65CC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发光角度</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64589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裸灯：111°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标准罩：26°</w:t>
            </w:r>
          </w:p>
        </w:tc>
      </w:tr>
      <w:tr w14:paraId="35A0E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1951" w:type="dxa"/>
            <w:tcBorders>
              <w:top w:val="single" w:color="000000" w:sz="4" w:space="0"/>
              <w:left w:val="single" w:color="000000" w:sz="4" w:space="0"/>
              <w:bottom w:val="single" w:color="000000" w:sz="4" w:space="0"/>
              <w:right w:val="single" w:color="000000" w:sz="4" w:space="0"/>
            </w:tcBorders>
            <w:noWrap w:val="0"/>
            <w:vAlign w:val="center"/>
          </w:tcPr>
          <w:p w14:paraId="67C0E2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供电规格</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084F5A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AC：100 V-240V/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0.95 A-2.5 A</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455076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控制方式</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35DDB1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Sidus Link App</w:t>
            </w:r>
          </w:p>
        </w:tc>
      </w:tr>
      <w:tr w14:paraId="71312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1951" w:type="dxa"/>
            <w:tcBorders>
              <w:top w:val="single" w:color="000000" w:sz="4" w:space="0"/>
              <w:left w:val="single" w:color="000000" w:sz="4" w:space="0"/>
              <w:bottom w:val="single" w:color="000000" w:sz="4" w:space="0"/>
              <w:right w:val="single" w:color="000000" w:sz="4" w:space="0"/>
            </w:tcBorders>
            <w:noWrap w:val="0"/>
            <w:vAlign w:val="center"/>
          </w:tcPr>
          <w:p w14:paraId="768347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显示屏类型</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4B38EE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LCD屏</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1C79D3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散热方式</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22FC12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主动散热</w:t>
            </w:r>
          </w:p>
        </w:tc>
      </w:tr>
      <w:tr w14:paraId="2021A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1951" w:type="dxa"/>
            <w:tcBorders>
              <w:top w:val="single" w:color="000000" w:sz="4" w:space="0"/>
              <w:left w:val="single" w:color="000000" w:sz="4" w:space="0"/>
              <w:bottom w:val="single" w:color="000000" w:sz="4" w:space="0"/>
              <w:right w:val="single" w:color="000000" w:sz="4" w:space="0"/>
            </w:tcBorders>
            <w:noWrap w:val="0"/>
            <w:vAlign w:val="center"/>
          </w:tcPr>
          <w:p w14:paraId="4094DE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灯体尺寸(不含支架)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灯体尺寸(含支架)</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2BB2E2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207×115×115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207×119×200mm</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74C67D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noWrap w:val="0"/>
            <w:vAlign w:val="center"/>
          </w:tcPr>
          <w:p w14:paraId="6264DF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bl>
    <w:p w14:paraId="33F0D21E">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4、为青少年美术书法研学活动</w:t>
      </w:r>
      <w:r>
        <w:rPr>
          <w:rFonts w:hint="eastAsia" w:ascii="宋体" w:hAnsi="宋体" w:eastAsia="宋体" w:cs="宋体"/>
          <w:sz w:val="24"/>
          <w:szCs w:val="24"/>
          <w:highlight w:val="none"/>
          <w:lang w:val="en-US" w:eastAsia="zh-CN"/>
        </w:rPr>
        <w:t>邀请3</w:t>
      </w:r>
      <w:r>
        <w:rPr>
          <w:rFonts w:hint="eastAsia" w:ascii="宋体" w:hAnsi="宋体" w:eastAsia="宋体" w:cs="宋体"/>
          <w:sz w:val="24"/>
          <w:szCs w:val="24"/>
          <w:highlight w:val="none"/>
        </w:rPr>
        <w:t>位导师</w:t>
      </w:r>
      <w:r>
        <w:rPr>
          <w:rFonts w:hint="eastAsia" w:ascii="宋体" w:hAnsi="宋体" w:eastAsia="宋体" w:cs="宋体"/>
          <w:sz w:val="24"/>
          <w:szCs w:val="24"/>
        </w:rPr>
        <w:t>全程参与活动，负责学员的写生指导工作</w:t>
      </w:r>
      <w:r>
        <w:rPr>
          <w:rFonts w:hint="eastAsia" w:ascii="宋体" w:hAnsi="宋体" w:eastAsia="宋体" w:cs="宋体"/>
          <w:sz w:val="24"/>
          <w:szCs w:val="24"/>
          <w:lang w:eastAsia="zh-CN"/>
        </w:rPr>
        <w:t>。</w:t>
      </w:r>
    </w:p>
    <w:p w14:paraId="5656A72B">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负责提供</w:t>
      </w:r>
      <w:r>
        <w:rPr>
          <w:rFonts w:hint="eastAsia" w:ascii="宋体" w:hAnsi="宋体" w:eastAsia="宋体" w:cs="宋体"/>
          <w:color w:val="auto"/>
          <w:sz w:val="24"/>
          <w:szCs w:val="24"/>
          <w:lang w:eastAsia="zh-CN"/>
        </w:rPr>
        <w:t>每次活动</w:t>
      </w:r>
      <w:r>
        <w:rPr>
          <w:rFonts w:hint="eastAsia" w:ascii="宋体" w:hAnsi="宋体" w:eastAsia="宋体" w:cs="宋体"/>
          <w:color w:val="auto"/>
          <w:sz w:val="24"/>
          <w:szCs w:val="24"/>
        </w:rPr>
        <w:t>期间</w:t>
      </w:r>
      <w:r>
        <w:rPr>
          <w:rFonts w:hint="eastAsia" w:ascii="宋体" w:hAnsi="宋体" w:eastAsia="宋体" w:cs="宋体"/>
          <w:color w:val="auto"/>
          <w:sz w:val="24"/>
          <w:szCs w:val="24"/>
          <w:lang w:eastAsia="zh-CN"/>
        </w:rPr>
        <w:t>所有参与人员</w:t>
      </w:r>
      <w:r>
        <w:rPr>
          <w:rFonts w:hint="eastAsia" w:ascii="宋体" w:hAnsi="宋体" w:eastAsia="宋体" w:cs="宋体"/>
          <w:color w:val="auto"/>
          <w:sz w:val="24"/>
          <w:szCs w:val="24"/>
        </w:rPr>
        <w:t>的住宿、餐饮</w:t>
      </w:r>
      <w:r>
        <w:rPr>
          <w:rFonts w:hint="eastAsia" w:ascii="宋体" w:hAnsi="宋体" w:eastAsia="宋体" w:cs="宋体"/>
          <w:color w:val="auto"/>
          <w:sz w:val="24"/>
          <w:szCs w:val="24"/>
          <w:lang w:eastAsia="zh-CN"/>
        </w:rPr>
        <w:t>（户外写生到用餐时间的时候负责提供工作餐）</w:t>
      </w:r>
      <w:r>
        <w:rPr>
          <w:rFonts w:hint="eastAsia" w:ascii="宋体" w:hAnsi="宋体" w:eastAsia="宋体" w:cs="宋体"/>
          <w:color w:val="auto"/>
          <w:sz w:val="24"/>
          <w:szCs w:val="24"/>
          <w:highlight w:val="none"/>
          <w:lang w:eastAsia="zh-CN"/>
        </w:rPr>
        <w:t>（疆</w:t>
      </w:r>
      <w:r>
        <w:rPr>
          <w:rFonts w:hint="eastAsia" w:ascii="宋体" w:hAnsi="宋体" w:eastAsia="宋体" w:cs="宋体"/>
          <w:sz w:val="24"/>
          <w:szCs w:val="24"/>
          <w:highlight w:val="none"/>
          <w:lang w:val="en-US" w:eastAsia="zh-CN"/>
        </w:rPr>
        <w:t>内</w:t>
      </w:r>
      <w:r>
        <w:rPr>
          <w:rFonts w:hint="eastAsia" w:ascii="宋体" w:hAnsi="宋体" w:eastAsia="宋体" w:cs="宋体"/>
          <w:sz w:val="24"/>
          <w:szCs w:val="24"/>
          <w:highlight w:val="none"/>
          <w:lang w:eastAsia="zh-CN"/>
        </w:rPr>
        <w:t>外专家往返</w:t>
      </w:r>
      <w:r>
        <w:rPr>
          <w:rFonts w:hint="eastAsia" w:ascii="宋体" w:hAnsi="宋体" w:eastAsia="宋体" w:cs="宋体"/>
          <w:sz w:val="24"/>
          <w:szCs w:val="24"/>
          <w:highlight w:val="none"/>
        </w:rPr>
        <w:t>交通</w:t>
      </w:r>
      <w:r>
        <w:rPr>
          <w:rFonts w:hint="eastAsia" w:ascii="宋体" w:hAnsi="宋体" w:eastAsia="宋体" w:cs="宋体"/>
          <w:sz w:val="24"/>
          <w:szCs w:val="24"/>
          <w:highlight w:val="none"/>
          <w:lang w:eastAsia="zh-CN"/>
        </w:rPr>
        <w:t>费）</w:t>
      </w:r>
      <w:r>
        <w:rPr>
          <w:rFonts w:hint="eastAsia" w:ascii="宋体" w:hAnsi="宋体" w:eastAsia="宋体" w:cs="宋体"/>
          <w:sz w:val="24"/>
          <w:szCs w:val="24"/>
          <w:lang w:val="en-US" w:eastAsia="zh-CN"/>
        </w:rPr>
        <w:t>及活动的交通</w:t>
      </w:r>
      <w:r>
        <w:rPr>
          <w:rFonts w:hint="eastAsia" w:ascii="宋体" w:hAnsi="宋体" w:eastAsia="宋体" w:cs="宋体"/>
          <w:sz w:val="24"/>
          <w:szCs w:val="24"/>
          <w:lang w:eastAsia="zh-CN"/>
        </w:rPr>
        <w:t>等</w:t>
      </w:r>
      <w:r>
        <w:rPr>
          <w:rFonts w:hint="eastAsia" w:ascii="宋体" w:hAnsi="宋体" w:eastAsia="宋体" w:cs="宋体"/>
          <w:sz w:val="24"/>
          <w:szCs w:val="24"/>
        </w:rPr>
        <w:t>服务保障工作</w:t>
      </w:r>
      <w:r>
        <w:rPr>
          <w:rFonts w:hint="eastAsia" w:ascii="宋体" w:hAnsi="宋体" w:eastAsia="宋体" w:cs="宋体"/>
          <w:sz w:val="24"/>
          <w:szCs w:val="24"/>
          <w:lang w:eastAsia="zh-CN"/>
        </w:rPr>
        <w:t>；</w:t>
      </w:r>
    </w:p>
    <w:p w14:paraId="72C249DB">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6、为每期邀请老师支付培训授课教学费。</w:t>
      </w:r>
    </w:p>
    <w:p w14:paraId="2C27D31B">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w:t>
      </w:r>
      <w:r>
        <w:rPr>
          <w:rFonts w:hint="eastAsia" w:ascii="宋体" w:hAnsi="宋体" w:eastAsia="宋体" w:cs="宋体"/>
          <w:sz w:val="24"/>
          <w:szCs w:val="24"/>
        </w:rPr>
        <w:t>为</w:t>
      </w:r>
      <w:r>
        <w:rPr>
          <w:rFonts w:hint="eastAsia" w:ascii="宋体" w:hAnsi="宋体" w:eastAsia="宋体" w:cs="宋体"/>
          <w:sz w:val="24"/>
          <w:szCs w:val="24"/>
          <w:lang w:eastAsia="zh-CN"/>
        </w:rPr>
        <w:t>每期</w:t>
      </w:r>
      <w:r>
        <w:rPr>
          <w:rFonts w:hint="eastAsia" w:ascii="宋体" w:hAnsi="宋体" w:eastAsia="宋体" w:cs="宋体"/>
          <w:sz w:val="24"/>
          <w:szCs w:val="24"/>
        </w:rPr>
        <w:t>活动</w:t>
      </w:r>
      <w:r>
        <w:rPr>
          <w:rFonts w:hint="eastAsia" w:ascii="宋体" w:hAnsi="宋体" w:eastAsia="宋体" w:cs="宋体"/>
          <w:sz w:val="24"/>
          <w:szCs w:val="24"/>
          <w:lang w:eastAsia="zh-CN"/>
        </w:rPr>
        <w:t>参与</w:t>
      </w:r>
      <w:r>
        <w:rPr>
          <w:rFonts w:hint="eastAsia" w:ascii="宋体" w:hAnsi="宋体" w:eastAsia="宋体" w:cs="宋体"/>
          <w:sz w:val="24"/>
          <w:szCs w:val="24"/>
        </w:rPr>
        <w:t>人员购买出行意外保险</w:t>
      </w:r>
      <w:r>
        <w:rPr>
          <w:rFonts w:hint="eastAsia" w:ascii="宋体" w:hAnsi="宋体" w:eastAsia="宋体" w:cs="宋体"/>
          <w:color w:val="000000"/>
          <w:sz w:val="24"/>
          <w:szCs w:val="24"/>
        </w:rPr>
        <w:t>，</w:t>
      </w:r>
      <w:r>
        <w:rPr>
          <w:rFonts w:hint="eastAsia" w:ascii="宋体" w:hAnsi="宋体" w:eastAsia="宋体" w:cs="宋体"/>
          <w:sz w:val="24"/>
          <w:szCs w:val="24"/>
        </w:rPr>
        <w:t>保险期限覆盖培训全周期（含往返交通）</w:t>
      </w:r>
      <w:r>
        <w:rPr>
          <w:rFonts w:hint="eastAsia" w:ascii="宋体" w:hAnsi="宋体" w:eastAsia="宋体" w:cs="宋体"/>
          <w:sz w:val="24"/>
          <w:szCs w:val="24"/>
          <w:lang w:eastAsia="zh-CN"/>
        </w:rPr>
        <w:t>；</w:t>
      </w:r>
    </w:p>
    <w:p w14:paraId="23C41DEF">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CN"/>
        </w:rPr>
        <w:t>8</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eastAsia="zh-CN"/>
        </w:rPr>
        <w:t>负责</w:t>
      </w:r>
      <w:r>
        <w:rPr>
          <w:rFonts w:hint="eastAsia" w:ascii="宋体" w:hAnsi="宋体" w:eastAsia="宋体" w:cs="宋体"/>
          <w:b w:val="0"/>
          <w:bCs w:val="0"/>
          <w:color w:val="000000"/>
          <w:sz w:val="24"/>
          <w:szCs w:val="24"/>
        </w:rPr>
        <w:t>租赁</w:t>
      </w:r>
      <w:r>
        <w:rPr>
          <w:rFonts w:hint="eastAsia" w:ascii="宋体" w:hAnsi="宋体" w:eastAsia="宋体" w:cs="宋体"/>
          <w:b w:val="0"/>
          <w:bCs w:val="0"/>
          <w:color w:val="000000"/>
          <w:sz w:val="24"/>
          <w:szCs w:val="24"/>
          <w:lang w:eastAsia="zh-CN"/>
        </w:rPr>
        <w:t>每期活动</w:t>
      </w:r>
      <w:r>
        <w:rPr>
          <w:rFonts w:hint="eastAsia" w:ascii="宋体" w:hAnsi="宋体" w:eastAsia="宋体" w:cs="宋体"/>
          <w:b w:val="0"/>
          <w:bCs w:val="0"/>
          <w:color w:val="000000"/>
          <w:sz w:val="24"/>
          <w:szCs w:val="24"/>
        </w:rPr>
        <w:t>可容纳所有培训相关人员</w:t>
      </w:r>
      <w:r>
        <w:rPr>
          <w:rFonts w:hint="eastAsia" w:ascii="宋体" w:hAnsi="宋体" w:eastAsia="宋体" w:cs="宋体"/>
          <w:b w:val="0"/>
          <w:bCs w:val="0"/>
          <w:color w:val="000000"/>
          <w:sz w:val="24"/>
          <w:szCs w:val="24"/>
          <w:lang w:eastAsia="zh-CN"/>
        </w:rPr>
        <w:t>的车辆、应保证提供的</w:t>
      </w:r>
      <w:r>
        <w:rPr>
          <w:rFonts w:hint="eastAsia" w:ascii="宋体" w:hAnsi="宋体" w:eastAsia="宋体" w:cs="宋体"/>
          <w:b w:val="0"/>
          <w:bCs w:val="0"/>
          <w:color w:val="000000"/>
          <w:sz w:val="24"/>
          <w:szCs w:val="24"/>
        </w:rPr>
        <w:t>车辆应性能良好，</w:t>
      </w:r>
      <w:r>
        <w:rPr>
          <w:rFonts w:hint="eastAsia" w:ascii="宋体" w:hAnsi="宋体" w:eastAsia="宋体" w:cs="宋体"/>
          <w:b w:val="0"/>
          <w:bCs w:val="0"/>
          <w:color w:val="000000"/>
          <w:sz w:val="24"/>
          <w:szCs w:val="24"/>
          <w:lang w:eastAsia="zh-CN"/>
        </w:rPr>
        <w:t>活动空档期进行</w:t>
      </w:r>
      <w:r>
        <w:rPr>
          <w:rFonts w:hint="eastAsia" w:ascii="宋体" w:hAnsi="宋体" w:eastAsia="宋体" w:cs="宋体"/>
          <w:b w:val="0"/>
          <w:bCs w:val="0"/>
          <w:color w:val="000000"/>
          <w:sz w:val="24"/>
          <w:szCs w:val="24"/>
        </w:rPr>
        <w:t>维护保养，司机需具备丰富的驾驶经验和良好的服务意识</w:t>
      </w:r>
      <w:r>
        <w:rPr>
          <w:rFonts w:hint="eastAsia" w:ascii="宋体" w:hAnsi="宋体" w:eastAsia="宋体" w:cs="宋体"/>
          <w:b w:val="0"/>
          <w:bCs w:val="0"/>
          <w:color w:val="000000"/>
          <w:sz w:val="24"/>
          <w:szCs w:val="24"/>
          <w:lang w:eastAsia="zh-CN"/>
        </w:rPr>
        <w:t>；</w:t>
      </w:r>
    </w:p>
    <w:p w14:paraId="3AE49825">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车辆要求：</w:t>
      </w:r>
    </w:p>
    <w:p w14:paraId="46286494">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车辆需按照活动行程安排，往返各个活动地点，确保学员出行安全、舒适、便捷。</w:t>
      </w:r>
    </w:p>
    <w:p w14:paraId="4BE9F746">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驾驶员需具备良好的服务意识，熟悉当地路况，确保行车安全，遵守交通规则，文明驾驶。</w:t>
      </w:r>
    </w:p>
    <w:p w14:paraId="54CEC1C8">
      <w:pPr>
        <w:keepNext w:val="0"/>
        <w:keepLines w:val="0"/>
        <w:pageBreakBefore w:val="0"/>
        <w:widowControl w:val="0"/>
        <w:numPr>
          <w:ilvl w:val="0"/>
          <w:numId w:val="3"/>
        </w:numPr>
        <w:kinsoku/>
        <w:wordWrap/>
        <w:overflowPunct/>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负责青少年美术书法研学活动所</w:t>
      </w:r>
      <w:r>
        <w:rPr>
          <w:rFonts w:hint="eastAsia" w:ascii="宋体" w:hAnsi="宋体" w:eastAsia="宋体" w:cs="宋体"/>
          <w:sz w:val="24"/>
          <w:szCs w:val="24"/>
        </w:rPr>
        <w:t>需</w:t>
      </w:r>
      <w:r>
        <w:rPr>
          <w:rFonts w:hint="eastAsia" w:ascii="宋体" w:hAnsi="宋体" w:eastAsia="宋体" w:cs="宋体"/>
          <w:sz w:val="24"/>
          <w:szCs w:val="24"/>
          <w:lang w:val="en-US" w:eastAsia="zh-CN"/>
        </w:rPr>
        <w:t>画材</w:t>
      </w:r>
    </w:p>
    <w:p w14:paraId="4A02EC7F">
      <w:pPr>
        <w:pStyle w:val="13"/>
        <w:keepNext w:val="0"/>
        <w:keepLines w:val="0"/>
        <w:pageBreakBefore w:val="0"/>
        <w:widowControl w:val="0"/>
        <w:numPr>
          <w:ilvl w:val="0"/>
          <w:numId w:val="0"/>
        </w:numPr>
        <w:kinsoku/>
        <w:wordWrap/>
        <w:overflowPunct/>
        <w:topLinePunct w:val="0"/>
        <w:autoSpaceDE/>
        <w:autoSpaceDN/>
        <w:bidi w:val="0"/>
        <w:adjustRightInd/>
        <w:spacing w:line="6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提供50人</w:t>
      </w:r>
      <w:r>
        <w:rPr>
          <w:rFonts w:hint="eastAsia" w:ascii="宋体" w:hAnsi="宋体" w:eastAsia="宋体" w:cs="宋体"/>
          <w:sz w:val="24"/>
          <w:szCs w:val="24"/>
          <w:lang w:val="en-US" w:eastAsia="zh-CN"/>
        </w:rPr>
        <w:t>3</w:t>
      </w:r>
      <w:r>
        <w:rPr>
          <w:rFonts w:hint="eastAsia" w:ascii="宋体" w:hAnsi="宋体" w:eastAsia="宋体" w:cs="宋体"/>
          <w:sz w:val="24"/>
          <w:szCs w:val="24"/>
        </w:rPr>
        <w:t>天的美术书法画材，包括但不限于素描纸、水彩纸、毛笔、宣纸、颜料、画板、画架、铅笔、橡皮等常用画材，确保画材质量可靠，</w:t>
      </w:r>
      <w:r>
        <w:rPr>
          <w:rFonts w:hint="eastAsia" w:ascii="宋体" w:hAnsi="宋体" w:eastAsia="宋体" w:cs="宋体"/>
          <w:sz w:val="24"/>
          <w:szCs w:val="24"/>
          <w:lang w:eastAsia="zh-CN"/>
        </w:rPr>
        <w:t>数量保证每位学员所需，</w:t>
      </w:r>
      <w:r>
        <w:rPr>
          <w:rFonts w:hint="eastAsia" w:ascii="宋体" w:hAnsi="宋体" w:eastAsia="宋体" w:cs="宋体"/>
          <w:sz w:val="24"/>
          <w:szCs w:val="24"/>
        </w:rPr>
        <w:t>满足学员写生和创作需求。</w:t>
      </w:r>
    </w:p>
    <w:p w14:paraId="3AFEF233">
      <w:pPr>
        <w:pStyle w:val="13"/>
        <w:keepNext w:val="0"/>
        <w:keepLines w:val="0"/>
        <w:pageBreakBefore w:val="0"/>
        <w:widowControl w:val="0"/>
        <w:numPr>
          <w:ilvl w:val="0"/>
          <w:numId w:val="0"/>
        </w:numPr>
        <w:kinsoku/>
        <w:wordWrap/>
        <w:overflowPunct/>
        <w:topLinePunct w:val="0"/>
        <w:autoSpaceDE/>
        <w:autoSpaceDN/>
        <w:bidi w:val="0"/>
        <w:adjustRightInd/>
        <w:spacing w:line="6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11、根据活动要求提供相关配套活动物品（例如：</w:t>
      </w:r>
      <w:r>
        <w:rPr>
          <w:rFonts w:hint="eastAsia" w:ascii="宋体" w:hAnsi="宋体" w:eastAsia="宋体" w:cs="宋体"/>
          <w:sz w:val="24"/>
          <w:szCs w:val="24"/>
        </w:rPr>
        <w:t>学员手册、结业证书</w:t>
      </w:r>
      <w:r>
        <w:rPr>
          <w:rFonts w:hint="eastAsia" w:ascii="宋体" w:hAnsi="宋体" w:eastAsia="宋体" w:cs="宋体"/>
          <w:sz w:val="24"/>
          <w:szCs w:val="24"/>
          <w:lang w:eastAsia="zh-CN"/>
        </w:rPr>
        <w:t>、</w:t>
      </w:r>
      <w:r>
        <w:rPr>
          <w:rFonts w:hint="eastAsia" w:ascii="宋体" w:hAnsi="宋体" w:eastAsia="宋体" w:cs="宋体"/>
          <w:sz w:val="24"/>
          <w:szCs w:val="24"/>
        </w:rPr>
        <w:t>学员证、奖牌</w:t>
      </w:r>
      <w:r>
        <w:rPr>
          <w:rFonts w:hint="eastAsia" w:ascii="宋体" w:hAnsi="宋体" w:eastAsia="宋体" w:cs="宋体"/>
          <w:sz w:val="24"/>
          <w:szCs w:val="24"/>
          <w:lang w:eastAsia="zh-CN"/>
        </w:rPr>
        <w:t>等）</w:t>
      </w:r>
      <w:r>
        <w:rPr>
          <w:rFonts w:hint="eastAsia" w:ascii="宋体" w:hAnsi="宋体" w:eastAsia="宋体" w:cs="宋体"/>
          <w:sz w:val="24"/>
          <w:szCs w:val="24"/>
        </w:rPr>
        <w:t>。</w:t>
      </w:r>
    </w:p>
    <w:p w14:paraId="37F8096B">
      <w:pPr>
        <w:rPr>
          <w:rFonts w:hint="eastAsia" w:ascii="宋体" w:hAnsi="宋体" w:eastAsia="宋体" w:cs="宋体"/>
          <w:b/>
          <w:bCs/>
          <w:sz w:val="24"/>
          <w:szCs w:val="24"/>
          <w:lang w:val="en-US" w:eastAsia="zh-CN"/>
        </w:rPr>
      </w:pPr>
    </w:p>
    <w:p w14:paraId="3D06154A">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8"/>
          <w:szCs w:val="28"/>
        </w:rPr>
        <w:t>辉煌画卷 逐梦新程---</w:t>
      </w:r>
      <w:r>
        <w:rPr>
          <w:rFonts w:hint="eastAsia" w:ascii="宋体" w:hAnsi="宋体" w:eastAsia="宋体" w:cs="宋体"/>
          <w:b/>
          <w:bCs/>
          <w:sz w:val="28"/>
          <w:szCs w:val="28"/>
          <w:lang w:val="en-US" w:eastAsia="zh-CN"/>
        </w:rPr>
        <w:t>2005年</w:t>
      </w:r>
      <w:r>
        <w:rPr>
          <w:rFonts w:hint="eastAsia" w:ascii="宋体" w:hAnsi="宋体" w:eastAsia="宋体" w:cs="宋体"/>
          <w:b/>
          <w:bCs/>
          <w:sz w:val="28"/>
          <w:szCs w:val="28"/>
        </w:rPr>
        <w:t>‘群星耀天山’新疆群众美术、书法、摄影</w:t>
      </w:r>
      <w:r>
        <w:rPr>
          <w:rFonts w:hint="eastAsia" w:ascii="宋体" w:hAnsi="宋体" w:eastAsia="宋体" w:cs="宋体"/>
          <w:b/>
          <w:bCs/>
          <w:sz w:val="28"/>
          <w:szCs w:val="28"/>
          <w:lang w:val="en-US" w:eastAsia="zh-CN"/>
        </w:rPr>
        <w:t>比赛</w:t>
      </w:r>
      <w:r>
        <w:rPr>
          <w:rFonts w:hint="eastAsia" w:ascii="宋体" w:hAnsi="宋体" w:eastAsia="宋体" w:cs="宋体"/>
          <w:b/>
          <w:bCs/>
          <w:sz w:val="28"/>
          <w:szCs w:val="28"/>
        </w:rPr>
        <w:t>”和“新疆</w:t>
      </w:r>
      <w:r>
        <w:rPr>
          <w:rFonts w:hint="eastAsia" w:ascii="宋体" w:hAnsi="宋体" w:eastAsia="宋体" w:cs="宋体"/>
          <w:b/>
          <w:bCs/>
          <w:sz w:val="28"/>
          <w:szCs w:val="28"/>
          <w:lang w:val="en-US" w:eastAsia="zh-CN"/>
        </w:rPr>
        <w:t>少儿</w:t>
      </w:r>
      <w:r>
        <w:rPr>
          <w:rFonts w:hint="eastAsia" w:ascii="宋体" w:hAnsi="宋体" w:eastAsia="宋体" w:cs="宋体"/>
          <w:b/>
          <w:bCs/>
          <w:sz w:val="28"/>
          <w:szCs w:val="28"/>
        </w:rPr>
        <w:t>美术、书法</w:t>
      </w:r>
      <w:r>
        <w:rPr>
          <w:rFonts w:hint="eastAsia" w:ascii="宋体" w:hAnsi="宋体" w:eastAsia="宋体" w:cs="宋体"/>
          <w:b/>
          <w:bCs/>
          <w:sz w:val="28"/>
          <w:szCs w:val="28"/>
          <w:lang w:val="en-US" w:eastAsia="zh-CN"/>
        </w:rPr>
        <w:t>大赛</w:t>
      </w:r>
      <w:r>
        <w:rPr>
          <w:rFonts w:hint="eastAsia" w:ascii="宋体" w:hAnsi="宋体" w:eastAsia="宋体" w:cs="宋体"/>
          <w:b/>
          <w:bCs/>
          <w:sz w:val="28"/>
          <w:szCs w:val="28"/>
        </w:rPr>
        <w:t>”系列展览</w:t>
      </w:r>
    </w:p>
    <w:p w14:paraId="4C5DA277">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一、</w:t>
      </w:r>
      <w:r>
        <w:rPr>
          <w:rFonts w:hint="eastAsia" w:ascii="宋体" w:hAnsi="宋体" w:eastAsia="宋体" w:cs="宋体"/>
          <w:b/>
          <w:bCs/>
          <w:sz w:val="24"/>
          <w:szCs w:val="24"/>
        </w:rPr>
        <w:t>项目概述</w:t>
      </w:r>
    </w:p>
    <w:p w14:paraId="01A26A54">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“辉煌画卷 逐梦新程”系列展览，包括新疆群众美术、书法、摄影展、新疆青少年美术书法展及疆内</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个</w:t>
      </w:r>
      <w:r>
        <w:rPr>
          <w:rFonts w:hint="eastAsia" w:ascii="宋体" w:hAnsi="宋体" w:eastAsia="宋体" w:cs="宋体"/>
          <w:b w:val="0"/>
          <w:bCs w:val="0"/>
          <w:color w:val="auto"/>
          <w:sz w:val="24"/>
          <w:szCs w:val="24"/>
          <w:lang w:val="en-US" w:eastAsia="zh-CN"/>
        </w:rPr>
        <w:t>展区作为分会场</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highlight w:val="none"/>
        </w:rPr>
        <w:t>共</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个展览</w:t>
      </w:r>
      <w:r>
        <w:rPr>
          <w:rFonts w:hint="eastAsia" w:ascii="宋体" w:hAnsi="宋体" w:eastAsia="宋体" w:cs="宋体"/>
          <w:b w:val="0"/>
          <w:bCs w:val="0"/>
          <w:color w:val="auto"/>
          <w:sz w:val="24"/>
          <w:szCs w:val="24"/>
        </w:rPr>
        <w:t>。项目分为2个主展和</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个分展，主展将展出优秀美术、书法、摄影作品，分展则分别展出</w:t>
      </w:r>
      <w:r>
        <w:rPr>
          <w:rFonts w:hint="eastAsia" w:ascii="宋体" w:hAnsi="宋体" w:eastAsia="宋体" w:cs="宋体"/>
          <w:b w:val="0"/>
          <w:bCs w:val="0"/>
          <w:color w:val="auto"/>
          <w:sz w:val="24"/>
          <w:szCs w:val="24"/>
          <w:lang w:val="en-US" w:eastAsia="zh-CN"/>
        </w:rPr>
        <w:t>入选的</w:t>
      </w:r>
      <w:r>
        <w:rPr>
          <w:rFonts w:hint="eastAsia" w:ascii="宋体" w:hAnsi="宋体" w:eastAsia="宋体" w:cs="宋体"/>
          <w:b w:val="0"/>
          <w:bCs w:val="0"/>
          <w:color w:val="auto"/>
          <w:sz w:val="24"/>
          <w:szCs w:val="24"/>
        </w:rPr>
        <w:t>美术、书法、摄影</w:t>
      </w:r>
      <w:r>
        <w:rPr>
          <w:rFonts w:hint="eastAsia" w:ascii="宋体" w:hAnsi="宋体" w:eastAsia="宋体" w:cs="宋体"/>
          <w:b w:val="0"/>
          <w:bCs w:val="0"/>
          <w:color w:val="auto"/>
          <w:sz w:val="24"/>
          <w:szCs w:val="24"/>
          <w:lang w:val="en-US" w:eastAsia="zh-CN"/>
        </w:rPr>
        <w:t>作品</w:t>
      </w:r>
      <w:r>
        <w:rPr>
          <w:rFonts w:hint="eastAsia" w:ascii="宋体" w:hAnsi="宋体" w:eastAsia="宋体" w:cs="宋体"/>
          <w:b w:val="0"/>
          <w:bCs w:val="0"/>
          <w:color w:val="auto"/>
          <w:sz w:val="24"/>
          <w:szCs w:val="24"/>
        </w:rPr>
        <w:t>。项目</w:t>
      </w:r>
      <w:r>
        <w:rPr>
          <w:rFonts w:hint="eastAsia" w:ascii="宋体" w:hAnsi="宋体" w:eastAsia="宋体" w:cs="宋体"/>
          <w:b w:val="0"/>
          <w:bCs w:val="0"/>
          <w:color w:val="auto"/>
          <w:sz w:val="24"/>
          <w:szCs w:val="24"/>
          <w:lang w:val="en-US" w:eastAsia="zh-CN"/>
        </w:rPr>
        <w:t>包括展览</w:t>
      </w:r>
      <w:r>
        <w:rPr>
          <w:rFonts w:hint="eastAsia" w:ascii="宋体" w:hAnsi="宋体" w:eastAsia="宋体" w:cs="宋体"/>
          <w:b w:val="0"/>
          <w:bCs w:val="0"/>
          <w:color w:val="auto"/>
          <w:sz w:val="24"/>
          <w:szCs w:val="24"/>
        </w:rPr>
        <w:t>策展、作品评选、收件退件、</w:t>
      </w:r>
      <w:r>
        <w:rPr>
          <w:rFonts w:hint="eastAsia" w:ascii="宋体" w:hAnsi="宋体" w:eastAsia="宋体" w:cs="宋体"/>
          <w:b w:val="0"/>
          <w:bCs w:val="0"/>
          <w:color w:val="auto"/>
          <w:sz w:val="24"/>
          <w:szCs w:val="24"/>
          <w:lang w:val="en-US" w:eastAsia="zh-CN"/>
        </w:rPr>
        <w:t>作品包装运输、作品</w:t>
      </w:r>
      <w:r>
        <w:rPr>
          <w:rFonts w:hint="eastAsia" w:ascii="宋体" w:hAnsi="宋体" w:eastAsia="宋体" w:cs="宋体"/>
          <w:b w:val="0"/>
          <w:bCs w:val="0"/>
          <w:color w:val="auto"/>
          <w:sz w:val="24"/>
          <w:szCs w:val="24"/>
        </w:rPr>
        <w:t>装裱、布撤展、主题板制作、展签及氛围营造</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开幕式现场服务保障、展览过程中邀请名家授课2场、座谈研讨3-4场及相关的宣传</w:t>
      </w:r>
      <w:r>
        <w:rPr>
          <w:rFonts w:hint="eastAsia" w:ascii="宋体" w:hAnsi="宋体" w:eastAsia="宋体" w:cs="宋体"/>
          <w:b w:val="0"/>
          <w:bCs w:val="0"/>
          <w:color w:val="auto"/>
          <w:sz w:val="24"/>
          <w:szCs w:val="24"/>
        </w:rPr>
        <w:t>等一系列工作内容。</w:t>
      </w:r>
    </w:p>
    <w:p w14:paraId="75F91F00">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二、具体展览时间及地点按采购人要求。</w:t>
      </w:r>
    </w:p>
    <w:p w14:paraId="7D92A340">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服务要求</w:t>
      </w:r>
    </w:p>
    <w:p w14:paraId="090B3838">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（一）展览策展</w:t>
      </w:r>
    </w:p>
    <w:p w14:paraId="0B2A1412">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策展团队需深入理解每个展览的主题、作品类型和受众，结合展览场地特点，制定全面、创新且具有吸引力的策展方案。</w:t>
      </w:r>
    </w:p>
    <w:p w14:paraId="0EE373F0">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方案应涵盖展览的整体布局、作品展示顺序、展示方式以及与观</w:t>
      </w:r>
      <w:r>
        <w:rPr>
          <w:rFonts w:hint="eastAsia" w:ascii="宋体" w:hAnsi="宋体" w:eastAsia="宋体" w:cs="宋体"/>
          <w:color w:val="auto"/>
          <w:sz w:val="24"/>
          <w:szCs w:val="24"/>
        </w:rPr>
        <w:t>众的互动性等方面，确保各个展览的独特性和连贯性。</w:t>
      </w:r>
    </w:p>
    <w:p w14:paraId="2DE3C82E">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（二）作品复评现场服务工作</w:t>
      </w:r>
    </w:p>
    <w:p w14:paraId="416D6F3A">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1、根据甲方提供的评选场地，合理规划作品展示区域，评审区域等空间布局。</w:t>
      </w:r>
    </w:p>
    <w:p w14:paraId="7A099F0B">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2、配备足够的工作人员，负责作品的搬运、展示摆放等工作，工作人员需具备艺术作品保护意识。</w:t>
      </w:r>
    </w:p>
    <w:p w14:paraId="68E7100C">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3.现场服务人员需协助评审专家进行作品的登记、分类等工作，保证评审过程的高效有序。</w:t>
      </w:r>
    </w:p>
    <w:p w14:paraId="60BE6E78">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b/>
          <w:bCs/>
          <w:sz w:val="24"/>
          <w:szCs w:val="24"/>
        </w:rPr>
        <w:t>（三）作品收件</w:t>
      </w:r>
    </w:p>
    <w:p w14:paraId="05EFC7A2">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对收件作品进行详细登记，记录作品的基本信息（名称、作者、类型、尺寸等），确保作品信息准确无误。</w:t>
      </w:r>
    </w:p>
    <w:p w14:paraId="6FC6D096">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w:t>
      </w:r>
      <w:r>
        <w:rPr>
          <w:rFonts w:hint="eastAsia" w:ascii="宋体" w:hAnsi="宋体" w:eastAsia="宋体" w:cs="宋体"/>
          <w:sz w:val="24"/>
          <w:szCs w:val="24"/>
        </w:rPr>
        <w:t>在收件过程中，对作品进行初步检查，</w:t>
      </w:r>
      <w:r>
        <w:rPr>
          <w:rFonts w:hint="eastAsia" w:ascii="宋体" w:hAnsi="宋体" w:eastAsia="宋体" w:cs="宋体"/>
          <w:sz w:val="24"/>
          <w:szCs w:val="24"/>
          <w:lang w:val="en-US" w:eastAsia="zh-CN"/>
        </w:rPr>
        <w:t>检查</w:t>
      </w:r>
      <w:r>
        <w:rPr>
          <w:rFonts w:hint="eastAsia" w:ascii="宋体" w:hAnsi="宋体" w:eastAsia="宋体" w:cs="宋体"/>
          <w:sz w:val="24"/>
          <w:szCs w:val="24"/>
        </w:rPr>
        <w:t>作品的完整性</w:t>
      </w:r>
      <w:r>
        <w:rPr>
          <w:rFonts w:hint="eastAsia" w:ascii="宋体" w:hAnsi="宋体" w:eastAsia="宋体" w:cs="宋体"/>
          <w:sz w:val="24"/>
          <w:szCs w:val="24"/>
          <w:lang w:eastAsia="zh-CN"/>
        </w:rPr>
        <w:t>，</w:t>
      </w:r>
      <w:r>
        <w:rPr>
          <w:rFonts w:hint="eastAsia" w:ascii="宋体" w:hAnsi="宋体" w:eastAsia="宋体" w:cs="宋体"/>
          <w:sz w:val="24"/>
          <w:szCs w:val="24"/>
        </w:rPr>
        <w:t>收件场所应具备安全的存放条件，防止作品在收件过程中受到损坏、丢失。</w:t>
      </w:r>
    </w:p>
    <w:p w14:paraId="08F32B52">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（四）作品退件</w:t>
      </w:r>
    </w:p>
    <w:p w14:paraId="784524C7">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1</w:t>
      </w:r>
      <w:r>
        <w:rPr>
          <w:rFonts w:hint="eastAsia" w:ascii="宋体" w:hAnsi="宋体" w:eastAsia="宋体" w:cs="宋体"/>
          <w:sz w:val="24"/>
          <w:szCs w:val="24"/>
          <w:lang w:eastAsia="zh-CN"/>
        </w:rPr>
        <w:t>、</w:t>
      </w:r>
      <w:r>
        <w:rPr>
          <w:rFonts w:hint="eastAsia" w:ascii="宋体" w:hAnsi="宋体" w:eastAsia="宋体" w:cs="宋体"/>
          <w:sz w:val="24"/>
          <w:szCs w:val="24"/>
        </w:rPr>
        <w:t>在展览结束后按照收件时登记的信息及时、准确地将作品退还给作者。</w:t>
      </w:r>
      <w:r>
        <w:rPr>
          <w:rFonts w:hint="eastAsia" w:ascii="宋体" w:hAnsi="宋体" w:eastAsia="宋体" w:cs="宋体"/>
          <w:sz w:val="24"/>
          <w:szCs w:val="24"/>
          <w:lang w:eastAsia="zh-CN"/>
        </w:rPr>
        <w:t>对退件作品按画种和作品属类进行包装，确保作品安全。</w:t>
      </w:r>
    </w:p>
    <w:p w14:paraId="0A8ECBA2">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2、作品退件前需提前与作者确认退件方式及退件地点（自取或邮寄）。</w:t>
      </w:r>
    </w:p>
    <w:p w14:paraId="3EF4FFCF">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确保退件过程中的作品安全，如发现作品有损坏情况应及时与作者沟通协商解决。</w:t>
      </w:r>
    </w:p>
    <w:p w14:paraId="66AAEB81">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cs="宋体"/>
          <w:b/>
          <w:bCs/>
          <w:sz w:val="28"/>
          <w:szCs w:val="28"/>
          <w:lang w:val="en-US" w:eastAsia="zh-CN"/>
        </w:rPr>
      </w:pPr>
      <w:r>
        <w:rPr>
          <w:rFonts w:hint="eastAsia" w:ascii="宋体" w:hAnsi="宋体" w:eastAsia="宋体" w:cs="宋体"/>
          <w:b/>
          <w:bCs/>
          <w:sz w:val="24"/>
          <w:szCs w:val="24"/>
        </w:rPr>
        <w:t xml:space="preserve"> （五）作品装裱</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700幅</w:t>
      </w:r>
      <w:r>
        <w:rPr>
          <w:rFonts w:hint="eastAsia" w:ascii="宋体" w:hAnsi="宋体" w:eastAsia="宋体" w:cs="宋体"/>
          <w:b/>
          <w:bCs/>
          <w:sz w:val="24"/>
          <w:szCs w:val="24"/>
          <w:lang w:eastAsia="zh-CN"/>
        </w:rPr>
        <w:t>）</w:t>
      </w:r>
      <w:r>
        <w:rPr>
          <w:rFonts w:hint="eastAsia" w:ascii="宋体" w:hAnsi="宋体" w:cs="宋体"/>
          <w:b/>
          <w:bCs/>
          <w:sz w:val="28"/>
          <w:szCs w:val="28"/>
          <w:lang w:val="en-US" w:eastAsia="zh-CN"/>
        </w:rPr>
        <w:t xml:space="preserve"> </w:t>
      </w:r>
    </w:p>
    <w:p w14:paraId="15072CF3">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应具备自主专业装裱、设备、厂地、专业人员，以及制作规模和能力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lang w:eastAsia="zh-CN"/>
        </w:rPr>
        <w:t>根据作品的</w:t>
      </w:r>
      <w:r>
        <w:rPr>
          <w:rFonts w:hint="eastAsia" w:ascii="宋体" w:hAnsi="宋体" w:eastAsia="宋体" w:cs="宋体"/>
          <w:sz w:val="24"/>
          <w:szCs w:val="24"/>
          <w:lang w:val="en-US" w:eastAsia="zh-CN"/>
        </w:rPr>
        <w:t>色彩</w:t>
      </w:r>
      <w:r>
        <w:rPr>
          <w:rFonts w:hint="eastAsia" w:ascii="宋体" w:hAnsi="宋体" w:eastAsia="宋体" w:cs="宋体"/>
          <w:sz w:val="24"/>
          <w:szCs w:val="24"/>
          <w:lang w:eastAsia="zh-CN"/>
        </w:rPr>
        <w:t>、风格和尺幅,选定装裱的材料</w:t>
      </w:r>
      <w:r>
        <w:rPr>
          <w:rFonts w:hint="eastAsia" w:ascii="宋体" w:hAnsi="宋体" w:eastAsia="宋体" w:cs="宋体"/>
          <w:sz w:val="24"/>
          <w:szCs w:val="24"/>
          <w:lang w:val="en-US" w:eastAsia="zh-CN"/>
        </w:rPr>
        <w:t>及装帧工艺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w:t>
      </w:r>
      <w:r>
        <w:rPr>
          <w:rFonts w:hint="eastAsia" w:ascii="宋体" w:hAnsi="宋体" w:eastAsia="宋体" w:cs="宋体"/>
          <w:sz w:val="24"/>
          <w:szCs w:val="24"/>
          <w:lang w:eastAsia="zh-CN"/>
        </w:rPr>
        <w:t>提交甲方确认。装裱</w:t>
      </w:r>
      <w:r>
        <w:rPr>
          <w:rFonts w:hint="eastAsia" w:ascii="宋体" w:hAnsi="宋体" w:eastAsia="宋体" w:cs="宋体"/>
          <w:sz w:val="24"/>
          <w:szCs w:val="24"/>
          <w:lang w:val="en-US" w:eastAsia="zh-CN"/>
        </w:rPr>
        <w:t>期间</w:t>
      </w:r>
      <w:r>
        <w:rPr>
          <w:rFonts w:hint="eastAsia" w:ascii="宋体" w:hAnsi="宋体" w:eastAsia="宋体" w:cs="宋体"/>
          <w:sz w:val="24"/>
          <w:szCs w:val="24"/>
          <w:lang w:eastAsia="zh-CN"/>
        </w:rPr>
        <w:t>需保证作品的安全完好，保证画面无瑕疵,不受污;在</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规定时间内完成装裱，以确保展出</w:t>
      </w:r>
      <w:r>
        <w:rPr>
          <w:rFonts w:hint="eastAsia" w:ascii="宋体" w:hAnsi="宋体" w:eastAsia="宋体" w:cs="宋体"/>
          <w:sz w:val="24"/>
          <w:szCs w:val="24"/>
          <w:lang w:val="en-US" w:eastAsia="zh-CN"/>
        </w:rPr>
        <w:t>及</w:t>
      </w:r>
      <w:r>
        <w:rPr>
          <w:rFonts w:hint="eastAsia" w:ascii="宋体" w:hAnsi="宋体" w:eastAsia="宋体" w:cs="宋体"/>
          <w:sz w:val="24"/>
          <w:szCs w:val="24"/>
          <w:lang w:eastAsia="zh-CN"/>
        </w:rPr>
        <w:t>效果。</w:t>
      </w:r>
    </w:p>
    <w:p w14:paraId="65D20CB0">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装裱方案制定</w:t>
      </w:r>
    </w:p>
    <w:p w14:paraId="6F1D2EDD">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1.1</w:t>
      </w:r>
      <w:r>
        <w:rPr>
          <w:rFonts w:hint="eastAsia" w:ascii="宋体" w:hAnsi="宋体" w:eastAsia="宋体" w:cs="宋体"/>
          <w:sz w:val="24"/>
          <w:szCs w:val="24"/>
        </w:rPr>
        <w:t>根据不同类型的作品（绘画、书法、摄影、</w:t>
      </w:r>
      <w:r>
        <w:rPr>
          <w:rFonts w:hint="eastAsia" w:ascii="宋体" w:hAnsi="宋体" w:eastAsia="宋体" w:cs="宋体"/>
          <w:sz w:val="24"/>
          <w:szCs w:val="24"/>
          <w:lang w:val="en-US" w:eastAsia="zh-CN"/>
        </w:rPr>
        <w:t>少儿美术、书法</w:t>
      </w:r>
      <w:r>
        <w:rPr>
          <w:rFonts w:hint="eastAsia" w:ascii="宋体" w:hAnsi="宋体" w:eastAsia="宋体" w:cs="宋体"/>
          <w:sz w:val="24"/>
          <w:szCs w:val="24"/>
        </w:rPr>
        <w:t>等）特点和展览要求，制定个性化的装裱方案。</w:t>
      </w:r>
    </w:p>
    <w:p w14:paraId="60BD072F">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2装裱方案应考虑作品的保护、展示效果和艺术风格的统一，选择合适的装裱材料和工艺。</w:t>
      </w:r>
    </w:p>
    <w:p w14:paraId="01EEB86D">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装裱材料、工艺和制作要求如下：</w:t>
      </w:r>
    </w:p>
    <w:p w14:paraId="6F5444AF">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）油画作品：10-14cm纯实木线条、纯亚麻布实木内衬条、无结脱水内框。</w:t>
      </w:r>
    </w:p>
    <w:p w14:paraId="5DA8B6FB">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）中国画作品：纯手工托裱、实木线条、实木龙骨网格、脱酸不变形衬板，作品表面覆盖裱画专用薄膜保护。</w:t>
      </w:r>
    </w:p>
    <w:p w14:paraId="430853F1">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）水彩、</w:t>
      </w:r>
      <w:r>
        <w:rPr>
          <w:rFonts w:hint="eastAsia" w:ascii="宋体" w:hAnsi="宋体" w:eastAsia="宋体" w:cs="宋体"/>
          <w:sz w:val="24"/>
          <w:szCs w:val="24"/>
        </w:rPr>
        <w:t>水粉、</w:t>
      </w:r>
      <w:r>
        <w:rPr>
          <w:rFonts w:hint="eastAsia" w:ascii="宋体" w:hAnsi="宋体" w:eastAsia="宋体" w:cs="宋体"/>
          <w:sz w:val="24"/>
          <w:szCs w:val="24"/>
          <w:lang w:val="zh-CN"/>
        </w:rPr>
        <w:t>版画作品：7-10cm合成线条、2mm以上加厚卡纸、背板为防变形衬板、表面采用防刮伤亚克力。</w:t>
      </w:r>
    </w:p>
    <w:p w14:paraId="4319498C">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zh-CN"/>
        </w:rPr>
      </w:pPr>
      <w:r>
        <w:rPr>
          <w:rFonts w:hint="eastAsia" w:ascii="宋体" w:hAnsi="宋体" w:cs="宋体"/>
          <w:sz w:val="24"/>
          <w:szCs w:val="24"/>
          <w:lang w:val="zh-CN" w:eastAsia="zh-CN"/>
        </w:rPr>
        <w:t>（</w:t>
      </w:r>
      <w:r>
        <w:rPr>
          <w:rFonts w:hint="eastAsia" w:ascii="宋体" w:hAnsi="宋体" w:cs="宋体"/>
          <w:sz w:val="24"/>
          <w:szCs w:val="24"/>
          <w:lang w:val="en-US" w:eastAsia="zh-CN"/>
        </w:rPr>
        <w:t>4</w:t>
      </w:r>
      <w:r>
        <w:rPr>
          <w:rFonts w:hint="eastAsia" w:ascii="宋体" w:hAnsi="宋体" w:cs="宋体"/>
          <w:sz w:val="24"/>
          <w:szCs w:val="24"/>
          <w:lang w:val="zh-CN" w:eastAsia="zh-CN"/>
        </w:rPr>
        <w:t>）雕塑作品：雕塑台制作，根据具体作品拟定尺寸制作，根据雕塑的重量制作中空支撑隔板确保展示摆放安全，并按照展陈设计进行粉刷。</w:t>
      </w:r>
    </w:p>
    <w:p w14:paraId="435214A3">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cs="宋体"/>
          <w:sz w:val="24"/>
          <w:szCs w:val="24"/>
          <w:lang w:val="en-US" w:eastAsia="zh-CN"/>
        </w:rPr>
        <w:t>书法</w:t>
      </w:r>
      <w:r>
        <w:rPr>
          <w:rFonts w:hint="eastAsia" w:ascii="宋体" w:hAnsi="宋体" w:eastAsia="宋体" w:cs="宋体"/>
          <w:sz w:val="24"/>
          <w:szCs w:val="24"/>
          <w:lang w:val="zh-CN"/>
        </w:rPr>
        <w:t>作品：纯手工托裱、实木线条、实木龙骨网格、脱酸不变形衬板，作品表面覆膜</w:t>
      </w:r>
      <w:r>
        <w:rPr>
          <w:rFonts w:hint="eastAsia" w:ascii="宋体" w:hAnsi="宋体" w:cs="宋体"/>
          <w:sz w:val="24"/>
          <w:szCs w:val="24"/>
          <w:lang w:val="en-US" w:eastAsia="zh-CN"/>
        </w:rPr>
        <w:t>或亚克力</w:t>
      </w:r>
      <w:r>
        <w:rPr>
          <w:rFonts w:hint="eastAsia" w:ascii="宋体" w:hAnsi="宋体" w:eastAsia="宋体" w:cs="宋体"/>
          <w:sz w:val="24"/>
          <w:szCs w:val="24"/>
          <w:lang w:val="zh-CN"/>
        </w:rPr>
        <w:t>。</w:t>
      </w:r>
    </w:p>
    <w:p w14:paraId="6FC0009F">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6</w:t>
      </w:r>
      <w:r>
        <w:rPr>
          <w:rFonts w:hint="eastAsia" w:ascii="宋体" w:hAnsi="宋体" w:cs="宋体"/>
          <w:sz w:val="24"/>
          <w:szCs w:val="24"/>
          <w:lang w:val="zh-CN"/>
        </w:rPr>
        <w:t>）</w:t>
      </w:r>
      <w:r>
        <w:rPr>
          <w:rFonts w:hint="eastAsia" w:ascii="宋体" w:hAnsi="宋体" w:cs="宋体"/>
          <w:sz w:val="24"/>
          <w:szCs w:val="24"/>
          <w:lang w:val="en-US" w:eastAsia="zh-CN"/>
        </w:rPr>
        <w:t>儿童画等</w:t>
      </w:r>
      <w:r>
        <w:rPr>
          <w:rFonts w:hint="eastAsia" w:ascii="宋体" w:hAnsi="宋体" w:eastAsia="宋体" w:cs="宋体"/>
          <w:sz w:val="24"/>
          <w:szCs w:val="24"/>
          <w:lang w:val="zh-CN"/>
        </w:rPr>
        <w:t>其他</w:t>
      </w:r>
      <w:r>
        <w:rPr>
          <w:rFonts w:hint="eastAsia" w:ascii="宋体" w:hAnsi="宋体" w:cs="宋体"/>
          <w:sz w:val="24"/>
          <w:szCs w:val="24"/>
          <w:lang w:val="en-US" w:eastAsia="zh-CN"/>
        </w:rPr>
        <w:t>特殊</w:t>
      </w:r>
      <w:r>
        <w:rPr>
          <w:rFonts w:hint="eastAsia" w:ascii="宋体" w:hAnsi="宋体" w:eastAsia="宋体" w:cs="宋体"/>
          <w:sz w:val="24"/>
          <w:szCs w:val="24"/>
          <w:lang w:val="zh-CN"/>
        </w:rPr>
        <w:t>类型作品根据实际情况拟定装裱工艺。</w:t>
      </w:r>
    </w:p>
    <w:p w14:paraId="5D65AB98">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（六）布撤展</w:t>
      </w:r>
    </w:p>
    <w:p w14:paraId="5FB513E0">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eastAsia="zh-CN"/>
        </w:rPr>
        <w:t>、</w:t>
      </w:r>
      <w:r>
        <w:rPr>
          <w:rFonts w:hint="eastAsia" w:ascii="宋体" w:hAnsi="宋体" w:eastAsia="宋体" w:cs="宋体"/>
          <w:sz w:val="24"/>
          <w:szCs w:val="24"/>
        </w:rPr>
        <w:t>布展要求</w:t>
      </w:r>
    </w:p>
    <w:p w14:paraId="73D02328">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根据展览的主题及实际场地要求，完成展览设计方案及效果图的工作，按照展厅的布局、展线进行分类布展。</w:t>
      </w:r>
    </w:p>
    <w:p w14:paraId="74AB0DC4">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指派具有艺术品布撤展5年以上有资质的专业人员负责布撤展工作，严禁使用临时人员、无艺术品布展及艺术品包装经验的非专业人员从事布撤展工作。</w:t>
      </w:r>
    </w:p>
    <w:p w14:paraId="647C7B10">
      <w:pPr>
        <w:keepNext w:val="0"/>
        <w:keepLines w:val="0"/>
        <w:pageBreakBefore w:val="0"/>
        <w:widowControl w:val="0"/>
        <w:kinsoku/>
        <w:wordWrap/>
        <w:overflowPunct/>
        <w:topLinePunct w:val="0"/>
        <w:autoSpaceDE/>
        <w:autoSpaceDN/>
        <w:bidi w:val="0"/>
        <w:adjustRightInd/>
        <w:spacing w:line="600" w:lineRule="exact"/>
        <w:ind w:firstLine="240" w:firstLineChars="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展场服务工作要求：</w:t>
      </w:r>
    </w:p>
    <w:p w14:paraId="1F888C57">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2.1</w:t>
      </w:r>
      <w:r>
        <w:rPr>
          <w:rFonts w:hint="eastAsia" w:ascii="宋体" w:hAnsi="宋体" w:eastAsia="宋体" w:cs="宋体"/>
          <w:color w:val="000000"/>
          <w:sz w:val="24"/>
          <w:szCs w:val="24"/>
        </w:rPr>
        <w:t>按照展览策展主题的要求，负责展览主题墙的制作、现场安装等工作。</w:t>
      </w:r>
    </w:p>
    <w:p w14:paraId="627E4B5F">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2.2</w:t>
      </w:r>
      <w:r>
        <w:rPr>
          <w:rFonts w:hint="eastAsia" w:ascii="宋体" w:hAnsi="宋体" w:eastAsia="宋体" w:cs="宋体"/>
          <w:color w:val="000000"/>
          <w:sz w:val="24"/>
          <w:szCs w:val="24"/>
        </w:rPr>
        <w:t>展览前言板、</w:t>
      </w:r>
      <w:r>
        <w:rPr>
          <w:rFonts w:hint="eastAsia" w:ascii="宋体" w:hAnsi="宋体" w:eastAsia="宋体" w:cs="宋体"/>
          <w:color w:val="000000"/>
          <w:sz w:val="24"/>
          <w:szCs w:val="24"/>
          <w:lang w:val="en-US" w:eastAsia="zh-CN"/>
        </w:rPr>
        <w:t>段首位、</w:t>
      </w:r>
      <w:r>
        <w:rPr>
          <w:rFonts w:hint="eastAsia" w:ascii="宋体" w:hAnsi="宋体" w:eastAsia="宋体" w:cs="宋体"/>
          <w:color w:val="000000"/>
          <w:sz w:val="24"/>
          <w:szCs w:val="24"/>
        </w:rPr>
        <w:t>作品展签的设计、制作、安装；</w:t>
      </w:r>
    </w:p>
    <w:p w14:paraId="444751E6">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2.3</w:t>
      </w:r>
      <w:r>
        <w:rPr>
          <w:rFonts w:hint="eastAsia" w:ascii="宋体" w:hAnsi="宋体" w:eastAsia="宋体" w:cs="宋体"/>
          <w:color w:val="000000"/>
          <w:sz w:val="24"/>
          <w:szCs w:val="24"/>
        </w:rPr>
        <w:t>配合展览主题和甲方要求在展馆内进行</w:t>
      </w:r>
      <w:r>
        <w:rPr>
          <w:rFonts w:hint="eastAsia" w:ascii="宋体" w:hAnsi="宋体" w:eastAsia="宋体" w:cs="宋体"/>
          <w:color w:val="000000"/>
          <w:sz w:val="24"/>
          <w:szCs w:val="24"/>
          <w:lang w:val="en-US" w:eastAsia="zh-CN"/>
        </w:rPr>
        <w:t>氛围营造</w:t>
      </w:r>
      <w:r>
        <w:rPr>
          <w:rFonts w:hint="eastAsia" w:ascii="宋体" w:hAnsi="宋体" w:eastAsia="宋体" w:cs="宋体"/>
          <w:color w:val="000000"/>
          <w:sz w:val="24"/>
          <w:szCs w:val="24"/>
        </w:rPr>
        <w:t>装置</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rPr>
        <w:t>安装工作；</w:t>
      </w:r>
    </w:p>
    <w:p w14:paraId="0528E0D3">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2.4负责展览场馆外柱间广告宣传牌、道旗的设计制作安装工作；</w:t>
      </w:r>
    </w:p>
    <w:p w14:paraId="29E3EEDB">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2.5</w:t>
      </w:r>
      <w:r>
        <w:rPr>
          <w:rFonts w:hint="eastAsia" w:ascii="宋体" w:hAnsi="宋体" w:eastAsia="宋体" w:cs="宋体"/>
          <w:color w:val="000000"/>
          <w:sz w:val="24"/>
          <w:szCs w:val="24"/>
        </w:rPr>
        <w:t>负责提供展览布、撤展所需的全套专业配件。</w:t>
      </w:r>
    </w:p>
    <w:p w14:paraId="3F06A40B">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2.6</w:t>
      </w:r>
      <w:r>
        <w:rPr>
          <w:rFonts w:hint="eastAsia" w:ascii="宋体" w:hAnsi="宋体" w:eastAsia="宋体" w:cs="宋体"/>
          <w:bCs/>
          <w:color w:val="000000"/>
          <w:sz w:val="24"/>
          <w:szCs w:val="24"/>
        </w:rPr>
        <w:t>展览结束后，负责作品的撤展工作及退件工作。</w:t>
      </w:r>
    </w:p>
    <w:p w14:paraId="0D9716C5">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中转库房要求:</w:t>
      </w:r>
    </w:p>
    <w:p w14:paraId="3FC5E922">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需具备全方位24小时监控设备，及配置不少于两名专业</w:t>
      </w:r>
      <w:r>
        <w:rPr>
          <w:rFonts w:hint="eastAsia" w:ascii="宋体" w:hAnsi="宋体" w:cs="宋体"/>
          <w:sz w:val="24"/>
          <w:szCs w:val="24"/>
          <w:lang w:val="en-US" w:eastAsia="zh-CN"/>
        </w:rPr>
        <w:t>工作人员</w:t>
      </w:r>
      <w:r>
        <w:rPr>
          <w:rFonts w:hint="eastAsia" w:ascii="宋体" w:hAnsi="宋体" w:eastAsia="宋体" w:cs="宋体"/>
          <w:sz w:val="24"/>
          <w:szCs w:val="24"/>
        </w:rPr>
        <w:t>，24小时负责</w:t>
      </w:r>
      <w:r>
        <w:rPr>
          <w:rFonts w:hint="eastAsia" w:ascii="宋体" w:hAnsi="宋体" w:cs="宋体"/>
          <w:sz w:val="24"/>
          <w:szCs w:val="24"/>
          <w:lang w:val="en-US" w:eastAsia="zh-CN"/>
        </w:rPr>
        <w:t>作品安全</w:t>
      </w:r>
      <w:r>
        <w:rPr>
          <w:rFonts w:hint="eastAsia" w:ascii="宋体" w:hAnsi="宋体" w:eastAsia="宋体" w:cs="宋体"/>
          <w:sz w:val="24"/>
          <w:szCs w:val="24"/>
        </w:rPr>
        <w:t>。</w:t>
      </w:r>
    </w:p>
    <w:p w14:paraId="53023076">
      <w:pPr>
        <w:pStyle w:val="13"/>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作品存放期间需做好防火、防潮，防盗工作，具备处理突发事件的能力。</w:t>
      </w:r>
    </w:p>
    <w:p w14:paraId="21F6308A">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（七）分会场展览作品包装及运输车辆要求（全疆3个地区）</w:t>
      </w:r>
    </w:p>
    <w:p w14:paraId="7FA97573">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1、展览作品包装要求：要求每幅作品独立包装，包装材料采用泡沫和珍珠棉相结合，并进行缓冲材料填充，具有防潮抗磨作用。</w:t>
      </w:r>
    </w:p>
    <w:p w14:paraId="70EFC92B">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2、作品运输车辆要求：采用密封式厢体，车内配备恒温、恒湿装置，并配有专业装置固定卡槽，车内外配有24小时监控及卫星定位设备，配备丰富的艺术品运送工作人员2名。</w:t>
      </w:r>
    </w:p>
    <w:p w14:paraId="6AEA69E4">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四、活动宣传</w:t>
      </w:r>
    </w:p>
    <w:p w14:paraId="39A5AE05">
      <w:pPr>
        <w:pStyle w:val="13"/>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配合甲方完成宣传活动</w:t>
      </w:r>
      <w:r>
        <w:rPr>
          <w:rFonts w:hint="eastAsia" w:ascii="宋体" w:hAnsi="宋体" w:eastAsia="宋体" w:cs="宋体"/>
          <w:sz w:val="24"/>
          <w:szCs w:val="24"/>
          <w:lang w:val="en-US" w:eastAsia="zh-CN"/>
        </w:rPr>
        <w:t>宣传</w:t>
      </w:r>
      <w:r>
        <w:rPr>
          <w:rFonts w:hint="eastAsia" w:ascii="宋体" w:hAnsi="宋体" w:eastAsia="宋体" w:cs="宋体"/>
          <w:sz w:val="24"/>
          <w:szCs w:val="24"/>
        </w:rPr>
        <w:t>推广工作，主要通过制作专题宣传片（时长约</w:t>
      </w:r>
      <w:r>
        <w:rPr>
          <w:rFonts w:hint="eastAsia" w:ascii="宋体" w:hAnsi="宋体" w:eastAsia="宋体" w:cs="宋体"/>
          <w:sz w:val="24"/>
          <w:szCs w:val="24"/>
          <w:lang w:val="en-US" w:eastAsia="zh-CN"/>
        </w:rPr>
        <w:t>15-20</w:t>
      </w:r>
      <w:r>
        <w:rPr>
          <w:rFonts w:hint="eastAsia" w:ascii="宋体" w:hAnsi="宋体" w:eastAsia="宋体" w:cs="宋体"/>
          <w:sz w:val="24"/>
          <w:szCs w:val="24"/>
        </w:rPr>
        <w:t>分钟，4K高清）、视频</w:t>
      </w:r>
      <w:r>
        <w:rPr>
          <w:rFonts w:hint="eastAsia" w:ascii="宋体" w:hAnsi="宋体" w:eastAsia="宋体" w:cs="宋体"/>
          <w:sz w:val="24"/>
          <w:szCs w:val="24"/>
          <w:lang w:val="en-US" w:eastAsia="zh-CN"/>
        </w:rPr>
        <w:t>40个</w:t>
      </w:r>
      <w:r>
        <w:rPr>
          <w:rFonts w:hint="eastAsia" w:ascii="宋体" w:hAnsi="宋体" w:eastAsia="宋体" w:cs="宋体"/>
          <w:sz w:val="24"/>
          <w:szCs w:val="24"/>
        </w:rPr>
        <w:t>（时长约</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分钟）</w:t>
      </w:r>
      <w:r>
        <w:rPr>
          <w:rFonts w:hint="eastAsia" w:ascii="宋体" w:hAnsi="宋体" w:eastAsia="宋体" w:cs="宋体"/>
          <w:sz w:val="24"/>
          <w:szCs w:val="24"/>
          <w:lang w:eastAsia="zh-CN"/>
        </w:rPr>
        <w:t>。</w:t>
      </w:r>
      <w:r>
        <w:rPr>
          <w:rFonts w:hint="eastAsia" w:ascii="宋体" w:hAnsi="宋体" w:eastAsia="宋体" w:cs="宋体"/>
          <w:sz w:val="24"/>
          <w:szCs w:val="24"/>
        </w:rPr>
        <w:t>广泛充分运用</w:t>
      </w:r>
      <w:r>
        <w:rPr>
          <w:rFonts w:hint="eastAsia" w:ascii="宋体" w:hAnsi="宋体" w:eastAsia="宋体" w:cs="宋体"/>
          <w:kern w:val="2"/>
          <w:sz w:val="24"/>
          <w:szCs w:val="24"/>
          <w:lang w:val="en-US" w:eastAsia="zh-CN" w:bidi="ar-SA"/>
        </w:rPr>
        <w:t>各大社交媒体平台（微信公众号、微博、抖音等）</w:t>
      </w:r>
      <w:r>
        <w:rPr>
          <w:rFonts w:hint="eastAsia" w:ascii="宋体" w:hAnsi="宋体" w:eastAsia="宋体" w:cs="宋体"/>
          <w:sz w:val="24"/>
          <w:szCs w:val="24"/>
        </w:rPr>
        <w:t>；展览</w:t>
      </w:r>
      <w:r>
        <w:rPr>
          <w:rFonts w:hint="eastAsia" w:ascii="宋体" w:hAnsi="宋体" w:eastAsia="宋体" w:cs="宋体"/>
          <w:sz w:val="24"/>
          <w:szCs w:val="24"/>
          <w:lang w:val="en-US" w:eastAsia="zh-CN"/>
        </w:rPr>
        <w:t>活动</w:t>
      </w:r>
      <w:r>
        <w:rPr>
          <w:rFonts w:hint="eastAsia" w:ascii="宋体" w:hAnsi="宋体" w:eastAsia="宋体" w:cs="宋体"/>
          <w:sz w:val="24"/>
          <w:szCs w:val="24"/>
        </w:rPr>
        <w:t>期间各大媒体做线上线下报道。</w:t>
      </w:r>
    </w:p>
    <w:p w14:paraId="5DFF82FA">
      <w:pPr>
        <w:pStyle w:val="13"/>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2、活动</w:t>
      </w:r>
      <w:r>
        <w:rPr>
          <w:rFonts w:hint="eastAsia" w:ascii="宋体" w:hAnsi="宋体" w:eastAsia="宋体" w:cs="宋体"/>
          <w:sz w:val="24"/>
          <w:szCs w:val="24"/>
        </w:rPr>
        <w:t>拍摄内容</w:t>
      </w:r>
      <w:r>
        <w:rPr>
          <w:rFonts w:hint="eastAsia" w:ascii="宋体" w:hAnsi="宋体" w:eastAsia="宋体" w:cs="宋体"/>
          <w:sz w:val="24"/>
          <w:szCs w:val="24"/>
          <w:lang w:val="en-US" w:eastAsia="zh-CN"/>
        </w:rPr>
        <w:t>要求</w:t>
      </w:r>
      <w:r>
        <w:rPr>
          <w:rFonts w:hint="eastAsia" w:ascii="宋体" w:hAnsi="宋体" w:eastAsia="宋体" w:cs="宋体"/>
          <w:sz w:val="24"/>
          <w:szCs w:val="24"/>
        </w:rPr>
        <w:t>：采风培训活动期间全程跟拍、展览筹备、展览现场及开幕式</w:t>
      </w:r>
      <w:r>
        <w:rPr>
          <w:rFonts w:hint="eastAsia" w:ascii="宋体" w:hAnsi="宋体" w:eastAsia="宋体" w:cs="宋体"/>
          <w:sz w:val="24"/>
          <w:szCs w:val="24"/>
          <w:lang w:val="en-US" w:eastAsia="zh-CN"/>
        </w:rPr>
        <w:t>相关配套活动的拍摄</w:t>
      </w:r>
      <w:r>
        <w:rPr>
          <w:rFonts w:hint="eastAsia" w:ascii="宋体" w:hAnsi="宋体" w:eastAsia="宋体" w:cs="宋体"/>
          <w:sz w:val="24"/>
          <w:szCs w:val="24"/>
          <w:lang w:eastAsia="zh-CN"/>
        </w:rPr>
        <w:t>。</w:t>
      </w:r>
    </w:p>
    <w:p w14:paraId="25E96B7D">
      <w:pPr>
        <w:pStyle w:val="13"/>
        <w:keepNext w:val="0"/>
        <w:keepLines w:val="0"/>
        <w:pageBreakBefore w:val="0"/>
        <w:widowControl w:val="0"/>
        <w:numPr>
          <w:ilvl w:val="0"/>
          <w:numId w:val="4"/>
        </w:numPr>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画册印刷</w:t>
      </w:r>
    </w:p>
    <w:p w14:paraId="67492DC5">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（一）简装本500套（3种，每种500本）</w:t>
      </w:r>
    </w:p>
    <w:p w14:paraId="6351C43F">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1、画册开本：大度12开（28.5×28.5cm）</w:t>
      </w:r>
    </w:p>
    <w:p w14:paraId="0AC5FCD6">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2、画册封面∶封面采用250g铜，哑膜、压痕、UV。内页约120页以上，内页采用200g进口亚粉纸，内页印刷油墨为进口油墨，四色及以上印刷。</w:t>
      </w:r>
    </w:p>
    <w:p w14:paraId="606E2A8C">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3、画册装帧∶采用12孔密针锁线，液体胶包装书脊，确保画册久翻不开线、不开胶。</w:t>
      </w:r>
    </w:p>
    <w:p w14:paraId="37A7D5E8">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4、印刷油墨与设备：内页印刷油墨为进口油墨，四色及以上印刷。</w:t>
      </w:r>
    </w:p>
    <w:p w14:paraId="69D510C3">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5、500个硬壳书套。</w:t>
      </w:r>
    </w:p>
    <w:p w14:paraId="00EDF73F">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（二）简装本500本</w:t>
      </w:r>
    </w:p>
    <w:p w14:paraId="16FC73DA">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1、画册开本：大度12开（28.5×28.5cm）</w:t>
      </w:r>
    </w:p>
    <w:p w14:paraId="3B3CAB77">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2、画册封面∶封面采用250g铜，哑膜、压痕、UV。内页约120页以上，内页采用200g进口亚粉纸，内页印刷油墨为进口油墨，四色及以上印刷。</w:t>
      </w:r>
    </w:p>
    <w:p w14:paraId="4EB06D7D">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3、画册装帧∶采用12孔密针锁线，液体胶包装书脊，确保画册久翻不开线、不开胶。</w:t>
      </w:r>
    </w:p>
    <w:p w14:paraId="4480EEFE">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4、印刷油墨与设备：内页印刷油墨为进口油墨，四色及以上印刷。</w:t>
      </w:r>
    </w:p>
    <w:p w14:paraId="40931143">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5、根据展览画册设计印制帆布手提袋，数量为：500个。</w:t>
      </w:r>
    </w:p>
    <w:p w14:paraId="529E3C6F">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（三）作品拍摄及排版</w:t>
      </w:r>
    </w:p>
    <w:p w14:paraId="05830D60">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1、专业摄影人员对展览作品进行高清扫描及拍摄工作，确保素材质量。</w:t>
      </w:r>
    </w:p>
    <w:p w14:paraId="039B1AAA">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2、专业设计人员对画册封面及正文进行专业设计、排版、高精修图。对画册中的文字、图片和色彩进行细致校对。(并提供1次彩色，两次黑白样书以便充分地校对颜色及文字)</w:t>
      </w:r>
    </w:p>
    <w:p w14:paraId="447E1013">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六、人员配置要求 </w:t>
      </w:r>
    </w:p>
    <w:p w14:paraId="4A3F252D">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1、投标单位须构建由足够数量的各类专业自有工作人员组成的项目服务团队为本项目服务； </w:t>
      </w:r>
    </w:p>
    <w:p w14:paraId="3FBBB50A">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2、投标单位应确保专业人员配置的多样性、合理性，保证有专业技能过</w:t>
      </w:r>
      <w:r>
        <w:rPr>
          <w:rFonts w:hint="eastAsia" w:ascii="宋体" w:hAnsi="宋体" w:eastAsia="宋体" w:cs="宋体"/>
          <w:color w:val="auto"/>
          <w:kern w:val="2"/>
          <w:sz w:val="24"/>
          <w:szCs w:val="24"/>
          <w:lang w:val="en-US" w:eastAsia="zh-CN" w:bidi="ar-SA"/>
        </w:rPr>
        <w:t>硬的，有丰富美术创作服务经验的工作人员；要有应急保</w:t>
      </w:r>
      <w:r>
        <w:rPr>
          <w:rFonts w:hint="eastAsia" w:ascii="宋体" w:hAnsi="宋体" w:eastAsia="宋体" w:cs="宋体"/>
          <w:kern w:val="2"/>
          <w:sz w:val="24"/>
          <w:szCs w:val="24"/>
          <w:lang w:val="en-US" w:eastAsia="zh-CN" w:bidi="ar-SA"/>
        </w:rPr>
        <w:t>障能力。</w:t>
      </w:r>
    </w:p>
    <w:p w14:paraId="126ECB60">
      <w:pPr>
        <w:pStyle w:val="9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left"/>
        <w:textAlignment w:val="auto"/>
        <w:rPr>
          <w:rFonts w:hint="eastAsia"/>
          <w:lang w:val="en-US" w:eastAsia="zh-CN"/>
        </w:rPr>
      </w:pPr>
      <w:r>
        <w:rPr>
          <w:rFonts w:hint="eastAsia" w:ascii="宋体" w:hAnsi="宋体" w:eastAsia="宋体" w:cs="宋体"/>
          <w:kern w:val="2"/>
          <w:sz w:val="24"/>
          <w:szCs w:val="24"/>
          <w:lang w:val="en-US" w:eastAsia="zh-CN" w:bidi="ar-SA"/>
        </w:rPr>
        <w:t>3、项目负责人应有较强的组织领导能力和协调能力，具有专业的展览设计、制作实施与项目管理能力。</w:t>
      </w:r>
    </w:p>
    <w:p w14:paraId="50B447CB">
      <w:pP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br w:type="page"/>
      </w:r>
    </w:p>
    <w:p w14:paraId="3F5B421D">
      <w:pPr>
        <w:pStyle w:val="18"/>
        <w:jc w:val="center"/>
        <w:outlineLvl w:val="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eastAsia="zh-CN"/>
        </w:rPr>
        <w:t>第六章</w:t>
      </w:r>
      <w:r>
        <w:rPr>
          <w:rFonts w:hint="eastAsia" w:asciiTheme="minorEastAsia" w:hAnsiTheme="minorEastAsia" w:eastAsiaTheme="minorEastAsia" w:cstheme="minorEastAsia"/>
          <w:b/>
          <w:bCs/>
          <w:color w:val="auto"/>
          <w:sz w:val="28"/>
          <w:szCs w:val="28"/>
          <w:highlight w:val="none"/>
          <w:lang w:val="en-US" w:eastAsia="zh-CN"/>
        </w:rPr>
        <w:t xml:space="preserve">  评标标准及办法</w:t>
      </w:r>
      <w:bookmarkEnd w:id="56"/>
      <w:bookmarkEnd w:id="57"/>
    </w:p>
    <w:p w14:paraId="62E3C8B2">
      <w:pPr>
        <w:pStyle w:val="18"/>
        <w:jc w:val="left"/>
        <w:rPr>
          <w:rFonts w:hint="eastAsia" w:asciiTheme="minorEastAsia" w:hAnsiTheme="minorEastAsia" w:eastAsiaTheme="minorEastAsia" w:cstheme="minorEastAsia"/>
          <w:b/>
          <w:bCs/>
          <w:color w:val="auto"/>
          <w:sz w:val="24"/>
          <w:szCs w:val="24"/>
          <w:highlight w:val="none"/>
          <w:lang w:eastAsia="zh-CN"/>
        </w:rPr>
      </w:pPr>
      <w:bookmarkStart w:id="58" w:name="_Toc12015"/>
      <w:bookmarkStart w:id="59" w:name="_Toc10094"/>
      <w:r>
        <w:rPr>
          <w:rFonts w:hint="eastAsia" w:asciiTheme="minorEastAsia" w:hAnsiTheme="minorEastAsia" w:eastAsiaTheme="minorEastAsia" w:cstheme="minorEastAsia"/>
          <w:b/>
          <w:bCs/>
          <w:color w:val="auto"/>
          <w:sz w:val="24"/>
          <w:szCs w:val="24"/>
          <w:highlight w:val="none"/>
          <w:lang w:val="en-US" w:eastAsia="zh-CN"/>
        </w:rPr>
        <w:t>1、资格审查</w:t>
      </w:r>
      <w:bookmarkEnd w:id="58"/>
      <w:bookmarkEnd w:id="59"/>
    </w:p>
    <w:tbl>
      <w:tblPr>
        <w:tblStyle w:val="30"/>
        <w:tblW w:w="9912" w:type="dxa"/>
        <w:jc w:val="center"/>
        <w:tblLayout w:type="fixed"/>
        <w:tblCellMar>
          <w:top w:w="0" w:type="dxa"/>
          <w:left w:w="0" w:type="dxa"/>
          <w:bottom w:w="0" w:type="dxa"/>
          <w:right w:w="0" w:type="dxa"/>
        </w:tblCellMar>
      </w:tblPr>
      <w:tblGrid>
        <w:gridCol w:w="750"/>
        <w:gridCol w:w="1950"/>
        <w:gridCol w:w="7212"/>
      </w:tblGrid>
      <w:tr w14:paraId="51A2E0E9">
        <w:tblPrEx>
          <w:tblCellMar>
            <w:top w:w="0" w:type="dxa"/>
            <w:left w:w="0" w:type="dxa"/>
            <w:bottom w:w="0" w:type="dxa"/>
            <w:right w:w="0" w:type="dxa"/>
          </w:tblCellMar>
        </w:tblPrEx>
        <w:trPr>
          <w:trHeight w:val="774" w:hRule="atLeast"/>
          <w:tblHeader/>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74C08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41713C">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审查标准</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3F0314">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rPr>
              <w:t>证明材料</w:t>
            </w:r>
          </w:p>
        </w:tc>
      </w:tr>
      <w:tr w14:paraId="444DB4DA">
        <w:tblPrEx>
          <w:tblCellMar>
            <w:top w:w="0" w:type="dxa"/>
            <w:left w:w="0" w:type="dxa"/>
            <w:bottom w:w="0" w:type="dxa"/>
            <w:right w:w="0" w:type="dxa"/>
          </w:tblCellMar>
        </w:tblPrEx>
        <w:trPr>
          <w:trHeight w:val="794" w:hRule="atLeast"/>
          <w:jc w:val="center"/>
        </w:trPr>
        <w:tc>
          <w:tcPr>
            <w:tcW w:w="750"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8B6A7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1</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32EFB4">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具有独立承担民事责任的能力</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270AEE">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如供应商是企业（包括合伙企业），应提供在工商部门注册的有效“企业法人营业执照”或“营业执照”（三证或五证合一）；如供应商是事业单位，应提供有效的“事业单位法人证书”；如供应商是非企业专业服务机构的，应提供执业许可证等证明文件；如供应商是个体工商户，应提供有效的“个体工商户营业执照”；如供应商是自然人，应提供有效的自然人身份证明。</w:t>
            </w:r>
          </w:p>
        </w:tc>
      </w:tr>
      <w:tr w14:paraId="18DD3D84">
        <w:tblPrEx>
          <w:tblCellMar>
            <w:top w:w="0" w:type="dxa"/>
            <w:left w:w="0" w:type="dxa"/>
            <w:bottom w:w="0" w:type="dxa"/>
            <w:right w:w="0" w:type="dxa"/>
          </w:tblCellMar>
        </w:tblPrEx>
        <w:trPr>
          <w:trHeight w:val="794" w:hRule="atLeast"/>
          <w:jc w:val="center"/>
        </w:trPr>
        <w:tc>
          <w:tcPr>
            <w:tcW w:w="7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9401E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2</w:t>
            </w:r>
          </w:p>
        </w:tc>
        <w:tc>
          <w:tcPr>
            <w:tcW w:w="195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1356CED4">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具有良好的商业信誉和健全的财务会计制度</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692DE7">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供应商是法人的，法人单位成立一年以上的须提供投标截止日前上一年度（2023年度或2024年度）</w:t>
            </w:r>
            <w:r>
              <w:rPr>
                <w:rFonts w:hint="eastAsia" w:ascii="宋体" w:hAnsi="宋体" w:eastAsia="宋体" w:cs="宋体"/>
                <w:color w:val="auto"/>
                <w:sz w:val="24"/>
                <w:szCs w:val="24"/>
                <w:highlight w:val="none"/>
              </w:rPr>
              <w:t>经审计的财务审计报告复印件加盖公章（报告中须包括资产负债表、利润表、现金流量表等）或基本开户银行在投标截止日前三个月内开具的资信证明（银行存款证明无效）并附基本户开户许可证（或基本账户存款信息）；</w:t>
            </w:r>
          </w:p>
          <w:p w14:paraId="1E1A28D4">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人单位成立一年以内的须提供成立当月至投标截止日前上个月的财务报表复印件加盖公章（须包括资产负债表、利润表、现金流量表等）或基本开户银行在投标截止日前三个月内开具的资信证明（银行存款证明无效）并附基本户开户许可证（或基本账户存款信息）；</w:t>
            </w:r>
          </w:p>
          <w:p w14:paraId="2CF50828">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法人单位成立三个月以内的须提供基本开户银行开具的资信证明（银行存款证明无效）并附基本户开户许可证（或基本账户存款信息），或自行编写具有良好的商业信誉和健全的财务会计制度的承诺书；</w:t>
            </w:r>
          </w:p>
          <w:p w14:paraId="7A7A4D00">
            <w:pPr>
              <w:widowControl/>
              <w:adjustRightInd w:val="0"/>
              <w:snapToGrid w:val="0"/>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是其他组织或自然人的，须提供银行出具的资信证明复印件或自行编写具有良好的商业信誉和健全的财务会计制度的承诺书。</w:t>
            </w:r>
          </w:p>
        </w:tc>
      </w:tr>
      <w:tr w14:paraId="5CF4EF10">
        <w:tblPrEx>
          <w:tblCellMar>
            <w:top w:w="0" w:type="dxa"/>
            <w:left w:w="0" w:type="dxa"/>
            <w:bottom w:w="0" w:type="dxa"/>
            <w:right w:w="0" w:type="dxa"/>
          </w:tblCellMar>
        </w:tblPrEx>
        <w:trPr>
          <w:trHeight w:val="794" w:hRule="atLeast"/>
          <w:jc w:val="center"/>
        </w:trPr>
        <w:tc>
          <w:tcPr>
            <w:tcW w:w="750"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CD9D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3</w:t>
            </w:r>
          </w:p>
        </w:tc>
        <w:tc>
          <w:tcPr>
            <w:tcW w:w="195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363DC15C">
            <w:pPr>
              <w:widowControl/>
              <w:adjustRightInd w:val="0"/>
              <w:snapToGrid w:val="0"/>
              <w:spacing w:line="360"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有依法缴纳税收和社会保障资金的良好记录</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304FA7">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依法缴纳税收的证明材料：本项目投标截止时间前6个月内（至少提供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个月）缴纳税收的凭据（完税证明、缴款书、印花税票、银行代扣（代缴）转账凭证均可）；</w:t>
            </w:r>
          </w:p>
          <w:p w14:paraId="7058EE61">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2、依法免税的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，须提供相应文件证明其依法免税。</w:t>
            </w:r>
          </w:p>
        </w:tc>
      </w:tr>
      <w:tr w14:paraId="40E1BAB6">
        <w:tblPrEx>
          <w:tblCellMar>
            <w:top w:w="0" w:type="dxa"/>
            <w:left w:w="0" w:type="dxa"/>
            <w:bottom w:w="0" w:type="dxa"/>
            <w:right w:w="0" w:type="dxa"/>
          </w:tblCellMar>
        </w:tblPrEx>
        <w:trPr>
          <w:trHeight w:val="794" w:hRule="atLeast"/>
          <w:jc w:val="center"/>
        </w:trPr>
        <w:tc>
          <w:tcPr>
            <w:tcW w:w="750"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33581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val="0"/>
                <w:bCs w:val="0"/>
                <w:color w:val="auto"/>
                <w:sz w:val="24"/>
                <w:szCs w:val="24"/>
                <w:highlight w:val="none"/>
                <w:vertAlign w:val="baseline"/>
                <w:lang w:val="en-US" w:eastAsia="zh-CN"/>
              </w:rPr>
            </w:pPr>
          </w:p>
        </w:tc>
        <w:tc>
          <w:tcPr>
            <w:tcW w:w="195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72C81014">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7D2F5D">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依法缴纳社会保障资金的证明材料：本项目投标截止时间前6个月内（至少提供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个月）缴纳社会保险的凭据（专用收据或社会保险交纳清单）；</w:t>
            </w:r>
          </w:p>
          <w:p w14:paraId="62115E55">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为其他组织或自然人的，也需要按此项规定提供缴纳税收的凭据和交纳社会保险的凭据。</w:t>
            </w:r>
          </w:p>
          <w:p w14:paraId="7823E0C7">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、依法不需要缴纳社会保障资金的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，须提供相应文件证明其依法不需要缴纳社会保障资金。</w:t>
            </w:r>
          </w:p>
        </w:tc>
      </w:tr>
      <w:tr w14:paraId="63EF03AA">
        <w:tblPrEx>
          <w:tblCellMar>
            <w:top w:w="0" w:type="dxa"/>
            <w:left w:w="0" w:type="dxa"/>
            <w:bottom w:w="0" w:type="dxa"/>
            <w:right w:w="0" w:type="dxa"/>
          </w:tblCellMar>
        </w:tblPrEx>
        <w:trPr>
          <w:trHeight w:val="794" w:hRule="atLeast"/>
          <w:jc w:val="center"/>
        </w:trPr>
        <w:tc>
          <w:tcPr>
            <w:tcW w:w="750"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E48E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vertAlign w:val="baseline"/>
                <w:lang w:val="en-US" w:eastAsia="zh-CN"/>
              </w:rPr>
              <w:t>4</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2BBA52">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具有履行合同所必需的设备和专业技术能力</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33AEDB">
            <w:pPr>
              <w:widowControl/>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履行合同所必须的设备和专业技术能力承诺函</w:t>
            </w:r>
          </w:p>
        </w:tc>
      </w:tr>
      <w:tr w14:paraId="4ACAE104">
        <w:tblPrEx>
          <w:tblCellMar>
            <w:top w:w="0" w:type="dxa"/>
            <w:left w:w="0" w:type="dxa"/>
            <w:bottom w:w="0" w:type="dxa"/>
            <w:right w:w="0" w:type="dxa"/>
          </w:tblCellMar>
        </w:tblPrEx>
        <w:trPr>
          <w:trHeight w:val="794"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5CCA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vertAlign w:val="baseline"/>
                <w:lang w:val="en-US" w:eastAsia="zh-CN"/>
              </w:rPr>
              <w:t>5</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448F3C">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参加政府采购活动前三年内，在经营活动中没有重大违法记录</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2926DA">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参加政府采购活动前三年内在经营活动中没有重大违法记录的书面声明函</w:t>
            </w:r>
          </w:p>
        </w:tc>
      </w:tr>
      <w:tr w14:paraId="655A1CDB">
        <w:tblPrEx>
          <w:tblCellMar>
            <w:top w:w="0" w:type="dxa"/>
            <w:left w:w="0" w:type="dxa"/>
            <w:bottom w:w="0" w:type="dxa"/>
            <w:right w:w="0" w:type="dxa"/>
          </w:tblCellMar>
        </w:tblPrEx>
        <w:trPr>
          <w:trHeight w:val="418"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AF6B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vertAlign w:val="baseline"/>
                <w:lang w:val="en-US" w:eastAsia="zh-CN"/>
              </w:rPr>
              <w:t>6</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DEB006">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限制行为</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D67093">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，不得参加同一合同项下的政府采购活动。除单一来源采购项目外，为采购项目提供整体设计、规范编制或者项目管理、监理、检测等服务的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，不得再参加该采购项目的其他采购活动；</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提供相关承诺函并加盖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单位公章。</w:t>
            </w:r>
          </w:p>
        </w:tc>
      </w:tr>
      <w:tr w14:paraId="6173A916">
        <w:tblPrEx>
          <w:tblCellMar>
            <w:top w:w="0" w:type="dxa"/>
            <w:left w:w="0" w:type="dxa"/>
            <w:bottom w:w="0" w:type="dxa"/>
            <w:right w:w="0" w:type="dxa"/>
          </w:tblCellMar>
        </w:tblPrEx>
        <w:trPr>
          <w:trHeight w:val="692"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D805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sz w:val="24"/>
                <w:szCs w:val="24"/>
                <w:highlight w:val="yellow"/>
                <w:vertAlign w:val="baseline"/>
                <w:lang w:val="en-US" w:eastAsia="zh-CN"/>
              </w:rPr>
            </w:pPr>
            <w:r>
              <w:rPr>
                <w:rFonts w:hint="eastAsia" w:ascii="宋体" w:hAnsi="宋体" w:cs="宋体"/>
                <w:b w:val="0"/>
                <w:bCs w:val="0"/>
                <w:color w:val="auto"/>
                <w:sz w:val="24"/>
                <w:szCs w:val="24"/>
                <w:highlight w:val="none"/>
                <w:vertAlign w:val="baseline"/>
                <w:lang w:val="en-US" w:eastAsia="zh-CN"/>
              </w:rPr>
              <w:t>7</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CE5EF1">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应为中小企业</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BC97A8">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请根据要求单独上传《中小企业声明函》</w:t>
            </w:r>
            <w:r>
              <w:rPr>
                <w:rFonts w:hint="eastAsia" w:ascii="宋体" w:hAnsi="宋体" w:cs="宋体"/>
                <w:sz w:val="24"/>
                <w:szCs w:val="24"/>
                <w:highlight w:val="none"/>
                <w:lang w:eastAsia="zh-CN"/>
              </w:rPr>
              <w:t>（填写“小型”或“微型”）采购；</w:t>
            </w:r>
            <w:r>
              <w:rPr>
                <w:rFonts w:hint="eastAsia" w:ascii="宋体" w:hAnsi="宋体" w:eastAsia="宋体" w:cs="宋体"/>
                <w:color w:val="auto"/>
                <w:sz w:val="24"/>
                <w:szCs w:val="24"/>
                <w:highlight w:val="none"/>
              </w:rPr>
              <w:t>格式以</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要求为准。</w:t>
            </w:r>
          </w:p>
        </w:tc>
      </w:tr>
      <w:tr w14:paraId="1EC8111D">
        <w:tblPrEx>
          <w:tblCellMar>
            <w:top w:w="0" w:type="dxa"/>
            <w:left w:w="0" w:type="dxa"/>
            <w:bottom w:w="0" w:type="dxa"/>
            <w:right w:w="0" w:type="dxa"/>
          </w:tblCellMar>
        </w:tblPrEx>
        <w:trPr>
          <w:trHeight w:val="329"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F52E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20A532">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bCs/>
                <w:sz w:val="24"/>
                <w:szCs w:val="24"/>
                <w:highlight w:val="none"/>
                <w:lang w:val="en-US" w:eastAsia="zh-CN"/>
              </w:rPr>
              <w:t>投标</w:t>
            </w:r>
            <w:r>
              <w:rPr>
                <w:rFonts w:hint="eastAsia" w:ascii="宋体" w:hAnsi="宋体" w:cs="宋体"/>
                <w:bCs/>
                <w:sz w:val="24"/>
                <w:szCs w:val="24"/>
                <w:highlight w:val="none"/>
              </w:rPr>
              <w:t>保证金缴纳</w:t>
            </w:r>
          </w:p>
        </w:tc>
        <w:tc>
          <w:tcPr>
            <w:tcW w:w="72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D8AC25">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以支票、汇票、本票、转账、电汇或者金融机构、担保机构出具的保函等非现金形式提交；（提供相关证明材料）</w:t>
            </w:r>
          </w:p>
        </w:tc>
      </w:tr>
    </w:tbl>
    <w:p w14:paraId="5FC98E31">
      <w:pPr>
        <w:pStyle w:val="18"/>
        <w:jc w:val="left"/>
        <w:rPr>
          <w:rFonts w:hint="default" w:asciiTheme="minorEastAsia" w:hAnsiTheme="minorEastAsia" w:eastAsiaTheme="minorEastAsia" w:cstheme="minorEastAsia"/>
          <w:b/>
          <w:bCs/>
          <w:color w:val="auto"/>
          <w:sz w:val="24"/>
          <w:szCs w:val="24"/>
          <w:highlight w:val="none"/>
          <w:lang w:val="en-US" w:eastAsia="zh-CN"/>
        </w:rPr>
      </w:pPr>
      <w:bookmarkStart w:id="60" w:name="_Toc2784"/>
      <w:bookmarkStart w:id="61" w:name="_Toc20034"/>
      <w:r>
        <w:rPr>
          <w:rFonts w:hint="eastAsia" w:asciiTheme="minorEastAsia" w:hAnsiTheme="minorEastAsia" w:eastAsiaTheme="minorEastAsia" w:cstheme="minorEastAsia"/>
          <w:b/>
          <w:bCs/>
          <w:color w:val="auto"/>
          <w:sz w:val="24"/>
          <w:szCs w:val="24"/>
          <w:highlight w:val="none"/>
          <w:lang w:val="en-US" w:eastAsia="zh-CN"/>
        </w:rPr>
        <w:t>2、符合性审查</w:t>
      </w:r>
      <w:bookmarkEnd w:id="60"/>
      <w:bookmarkEnd w:id="61"/>
    </w:p>
    <w:tbl>
      <w:tblPr>
        <w:tblStyle w:val="31"/>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505"/>
        <w:gridCol w:w="2104"/>
        <w:gridCol w:w="6214"/>
      </w:tblGrid>
      <w:tr w14:paraId="591C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5" w:type="dxa"/>
            <w:vMerge w:val="restart"/>
            <w:noWrap w:val="0"/>
            <w:vAlign w:val="center"/>
          </w:tcPr>
          <w:p w14:paraId="385382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符合性审查</w:t>
            </w:r>
          </w:p>
        </w:tc>
        <w:tc>
          <w:tcPr>
            <w:tcW w:w="505" w:type="dxa"/>
            <w:noWrap w:val="0"/>
            <w:vAlign w:val="center"/>
          </w:tcPr>
          <w:p w14:paraId="2F1233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2104" w:type="dxa"/>
            <w:noWrap w:val="0"/>
            <w:vAlign w:val="center"/>
          </w:tcPr>
          <w:p w14:paraId="4274B9B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tc>
        <w:tc>
          <w:tcPr>
            <w:tcW w:w="6214" w:type="dxa"/>
            <w:noWrap w:val="0"/>
            <w:vAlign w:val="center"/>
          </w:tcPr>
          <w:p w14:paraId="77595AE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供应商</w:t>
            </w:r>
            <w:r>
              <w:rPr>
                <w:rFonts w:hint="eastAsia" w:ascii="宋体" w:hAnsi="宋体" w:eastAsia="宋体" w:cs="宋体"/>
                <w:b w:val="0"/>
                <w:bCs w:val="0"/>
                <w:color w:val="auto"/>
                <w:sz w:val="24"/>
                <w:szCs w:val="24"/>
                <w:highlight w:val="none"/>
                <w:vertAlign w:val="baseline"/>
                <w:lang w:val="en-US" w:eastAsia="zh-CN"/>
              </w:rPr>
              <w:t>名称是否与营业执照及相关资质证件一致</w:t>
            </w:r>
          </w:p>
        </w:tc>
      </w:tr>
      <w:tr w14:paraId="5A26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875" w:type="dxa"/>
            <w:vMerge w:val="continue"/>
            <w:noWrap w:val="0"/>
            <w:vAlign w:val="center"/>
          </w:tcPr>
          <w:p w14:paraId="16A2A2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05" w:type="dxa"/>
            <w:noWrap w:val="0"/>
            <w:vAlign w:val="center"/>
          </w:tcPr>
          <w:p w14:paraId="3C78F5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2104" w:type="dxa"/>
            <w:noWrap w:val="0"/>
            <w:vAlign w:val="center"/>
          </w:tcPr>
          <w:p w14:paraId="3A9CB7B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投文件签署、盖章</w:t>
            </w:r>
          </w:p>
        </w:tc>
        <w:tc>
          <w:tcPr>
            <w:tcW w:w="6214" w:type="dxa"/>
            <w:noWrap w:val="0"/>
            <w:vAlign w:val="center"/>
          </w:tcPr>
          <w:p w14:paraId="23269A8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投标文件</w:t>
            </w:r>
            <w:r>
              <w:rPr>
                <w:rFonts w:hint="eastAsia" w:ascii="宋体" w:hAnsi="宋体" w:eastAsia="宋体" w:cs="宋体"/>
                <w:b w:val="0"/>
                <w:bCs w:val="0"/>
                <w:color w:val="auto"/>
                <w:sz w:val="24"/>
                <w:szCs w:val="24"/>
                <w:highlight w:val="none"/>
                <w:vertAlign w:val="baseline"/>
                <w:lang w:val="en-US" w:eastAsia="zh-CN"/>
              </w:rPr>
              <w:t>是否按</w:t>
            </w:r>
            <w:r>
              <w:rPr>
                <w:rFonts w:hint="eastAsia" w:ascii="宋体" w:hAnsi="宋体" w:cs="宋体"/>
                <w:b w:val="0"/>
                <w:bCs w:val="0"/>
                <w:color w:val="auto"/>
                <w:sz w:val="24"/>
                <w:szCs w:val="24"/>
                <w:highlight w:val="none"/>
                <w:vertAlign w:val="baseline"/>
                <w:lang w:val="en-US" w:eastAsia="zh-CN"/>
              </w:rPr>
              <w:t>采购文件</w:t>
            </w:r>
            <w:r>
              <w:rPr>
                <w:rFonts w:hint="eastAsia" w:ascii="宋体" w:hAnsi="宋体" w:eastAsia="宋体" w:cs="宋体"/>
                <w:b w:val="0"/>
                <w:bCs w:val="0"/>
                <w:color w:val="auto"/>
                <w:sz w:val="24"/>
                <w:szCs w:val="24"/>
                <w:highlight w:val="none"/>
                <w:vertAlign w:val="baseline"/>
                <w:lang w:val="en-US" w:eastAsia="zh-CN"/>
              </w:rPr>
              <w:t>规定格式完整提供，是否对</w:t>
            </w:r>
            <w:r>
              <w:rPr>
                <w:rFonts w:hint="eastAsia" w:ascii="宋体" w:hAnsi="宋体" w:cs="宋体"/>
                <w:b w:val="0"/>
                <w:bCs w:val="0"/>
                <w:color w:val="auto"/>
                <w:sz w:val="24"/>
                <w:szCs w:val="24"/>
                <w:highlight w:val="none"/>
                <w:vertAlign w:val="baseline"/>
                <w:lang w:val="en-US" w:eastAsia="zh-CN"/>
              </w:rPr>
              <w:t>采购文件</w:t>
            </w:r>
            <w:r>
              <w:rPr>
                <w:rFonts w:hint="eastAsia" w:ascii="宋体" w:hAnsi="宋体" w:eastAsia="宋体" w:cs="宋体"/>
                <w:b w:val="0"/>
                <w:bCs w:val="0"/>
                <w:color w:val="auto"/>
                <w:sz w:val="24"/>
                <w:szCs w:val="24"/>
                <w:highlight w:val="none"/>
                <w:vertAlign w:val="baseline"/>
                <w:lang w:val="en-US" w:eastAsia="zh-CN"/>
              </w:rPr>
              <w:t>的实质性内容完全响应，并按</w:t>
            </w:r>
            <w:r>
              <w:rPr>
                <w:rFonts w:hint="eastAsia" w:ascii="宋体" w:hAnsi="宋体" w:cs="宋体"/>
                <w:b w:val="0"/>
                <w:bCs w:val="0"/>
                <w:color w:val="auto"/>
                <w:sz w:val="24"/>
                <w:szCs w:val="24"/>
                <w:highlight w:val="none"/>
                <w:vertAlign w:val="baseline"/>
                <w:lang w:val="en-US" w:eastAsia="zh-CN"/>
              </w:rPr>
              <w:t>采购文件</w:t>
            </w:r>
            <w:r>
              <w:rPr>
                <w:rFonts w:hint="eastAsia" w:ascii="宋体" w:hAnsi="宋体" w:eastAsia="宋体" w:cs="宋体"/>
                <w:b w:val="0"/>
                <w:bCs w:val="0"/>
                <w:color w:val="auto"/>
                <w:sz w:val="24"/>
                <w:szCs w:val="24"/>
                <w:highlight w:val="none"/>
                <w:vertAlign w:val="baseline"/>
                <w:lang w:val="en-US" w:eastAsia="zh-CN"/>
              </w:rPr>
              <w:t>要求签署、盖章</w:t>
            </w:r>
          </w:p>
        </w:tc>
      </w:tr>
      <w:tr w14:paraId="5CD4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75" w:type="dxa"/>
            <w:vMerge w:val="continue"/>
            <w:noWrap w:val="0"/>
            <w:vAlign w:val="center"/>
          </w:tcPr>
          <w:p w14:paraId="063A9E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05" w:type="dxa"/>
            <w:noWrap w:val="0"/>
            <w:vAlign w:val="center"/>
          </w:tcPr>
          <w:p w14:paraId="371487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w:t>
            </w:r>
          </w:p>
        </w:tc>
        <w:tc>
          <w:tcPr>
            <w:tcW w:w="2104" w:type="dxa"/>
            <w:noWrap w:val="0"/>
            <w:vAlign w:val="center"/>
          </w:tcPr>
          <w:p w14:paraId="692448C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合同履约期限</w:t>
            </w:r>
            <w:r>
              <w:rPr>
                <w:rFonts w:hint="eastAsia" w:ascii="宋体" w:hAnsi="宋体" w:eastAsia="宋体" w:cs="宋体"/>
                <w:color w:val="auto"/>
                <w:sz w:val="24"/>
                <w:szCs w:val="24"/>
                <w:highlight w:val="none"/>
                <w:lang w:val="en-US" w:eastAsia="zh-CN"/>
              </w:rPr>
              <w:t>及</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p>
        </w:tc>
        <w:tc>
          <w:tcPr>
            <w:tcW w:w="6214" w:type="dxa"/>
            <w:noWrap w:val="0"/>
            <w:vAlign w:val="center"/>
          </w:tcPr>
          <w:p w14:paraId="7AF1DC9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合同履约期限</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投标有效期等是否满足</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rPr>
              <w:t>要求</w:t>
            </w:r>
          </w:p>
        </w:tc>
      </w:tr>
      <w:tr w14:paraId="5347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75" w:type="dxa"/>
            <w:vMerge w:val="continue"/>
            <w:noWrap w:val="0"/>
            <w:vAlign w:val="center"/>
          </w:tcPr>
          <w:p w14:paraId="2C250B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05" w:type="dxa"/>
            <w:noWrap w:val="0"/>
            <w:vAlign w:val="center"/>
          </w:tcPr>
          <w:p w14:paraId="572F7A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2104" w:type="dxa"/>
            <w:noWrap w:val="0"/>
            <w:vAlign w:val="center"/>
          </w:tcPr>
          <w:p w14:paraId="701ED99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围标串标行为</w:t>
            </w:r>
          </w:p>
        </w:tc>
        <w:tc>
          <w:tcPr>
            <w:tcW w:w="6214" w:type="dxa"/>
            <w:noWrap w:val="0"/>
            <w:vAlign w:val="center"/>
          </w:tcPr>
          <w:p w14:paraId="2694B9B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不参与围标串标承诺书</w:t>
            </w:r>
          </w:p>
        </w:tc>
      </w:tr>
      <w:tr w14:paraId="3275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5" w:type="dxa"/>
            <w:vMerge w:val="continue"/>
            <w:noWrap w:val="0"/>
            <w:vAlign w:val="center"/>
          </w:tcPr>
          <w:p w14:paraId="122176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05" w:type="dxa"/>
            <w:noWrap w:val="0"/>
            <w:vAlign w:val="center"/>
          </w:tcPr>
          <w:p w14:paraId="4D362D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w:t>
            </w:r>
          </w:p>
        </w:tc>
        <w:tc>
          <w:tcPr>
            <w:tcW w:w="2104" w:type="dxa"/>
            <w:noWrap w:val="0"/>
            <w:vAlign w:val="center"/>
          </w:tcPr>
          <w:p w14:paraId="3C59073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SA"/>
              </w:rPr>
              <w:t>投标报价</w:t>
            </w:r>
          </w:p>
        </w:tc>
        <w:tc>
          <w:tcPr>
            <w:tcW w:w="6214" w:type="dxa"/>
            <w:noWrap w:val="0"/>
            <w:vAlign w:val="center"/>
          </w:tcPr>
          <w:p w14:paraId="30F8876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的投标报价未超出本项目的</w:t>
            </w:r>
            <w:r>
              <w:rPr>
                <w:rFonts w:hint="eastAsia" w:ascii="宋体" w:hAnsi="宋体" w:cs="宋体"/>
                <w:color w:val="auto"/>
                <w:sz w:val="24"/>
                <w:szCs w:val="24"/>
                <w:highlight w:val="none"/>
                <w:lang w:val="en-US" w:eastAsia="zh-CN"/>
              </w:rPr>
              <w:t>采购预算/</w:t>
            </w:r>
            <w:r>
              <w:rPr>
                <w:rFonts w:hint="eastAsia" w:ascii="宋体" w:hAnsi="宋体" w:eastAsia="宋体" w:cs="宋体"/>
                <w:color w:val="auto"/>
                <w:sz w:val="24"/>
                <w:szCs w:val="24"/>
                <w:highlight w:val="none"/>
              </w:rPr>
              <w:t>最高限价且报价唯一</w:t>
            </w:r>
          </w:p>
        </w:tc>
      </w:tr>
      <w:tr w14:paraId="78B3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875" w:type="dxa"/>
            <w:vMerge w:val="continue"/>
            <w:noWrap w:val="0"/>
            <w:vAlign w:val="center"/>
          </w:tcPr>
          <w:p w14:paraId="56AB5E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05" w:type="dxa"/>
            <w:noWrap w:val="0"/>
            <w:vAlign w:val="center"/>
          </w:tcPr>
          <w:p w14:paraId="129035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w:t>
            </w:r>
          </w:p>
        </w:tc>
        <w:tc>
          <w:tcPr>
            <w:tcW w:w="2104" w:type="dxa"/>
            <w:noWrap w:val="0"/>
            <w:vAlign w:val="center"/>
          </w:tcPr>
          <w:p w14:paraId="0ECBEE6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投标报价合理性审查</w:t>
            </w:r>
          </w:p>
        </w:tc>
        <w:tc>
          <w:tcPr>
            <w:tcW w:w="6214" w:type="dxa"/>
            <w:noWrap w:val="0"/>
            <w:vAlign w:val="center"/>
          </w:tcPr>
          <w:p w14:paraId="3D71C49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认为</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的报价明显低于其他通过符合性审查</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的报价，有可能影响产品质量或者不能诚信履约的，应当要求其在评标现场合理的时间内提供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说明，必要时提交相关证明材料；</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不能证明其报价合理性的，</w:t>
            </w: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应当将其作为无效投标处理。此项审查结果不予通过</w:t>
            </w:r>
          </w:p>
        </w:tc>
      </w:tr>
      <w:tr w14:paraId="048E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75" w:type="dxa"/>
            <w:vMerge w:val="continue"/>
            <w:noWrap w:val="0"/>
            <w:vAlign w:val="center"/>
          </w:tcPr>
          <w:p w14:paraId="534476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05" w:type="dxa"/>
            <w:noWrap w:val="0"/>
            <w:vAlign w:val="center"/>
          </w:tcPr>
          <w:p w14:paraId="37A602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w:t>
            </w:r>
          </w:p>
        </w:tc>
        <w:tc>
          <w:tcPr>
            <w:tcW w:w="2104" w:type="dxa"/>
            <w:noWrap w:val="0"/>
            <w:vAlign w:val="center"/>
          </w:tcPr>
          <w:p w14:paraId="3B71D6E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color w:val="auto"/>
                <w:sz w:val="24"/>
                <w:szCs w:val="24"/>
                <w:highlight w:val="yellow"/>
                <w:lang w:val="en-US" w:eastAsia="zh-CN"/>
              </w:rPr>
            </w:pPr>
            <w:r>
              <w:rPr>
                <w:rFonts w:hint="eastAsia" w:ascii="宋体" w:hAnsi="宋体" w:cs="宋体"/>
                <w:color w:val="auto"/>
                <w:sz w:val="24"/>
                <w:szCs w:val="24"/>
                <w:highlight w:val="none"/>
                <w:lang w:val="en-US" w:eastAsia="zh-CN"/>
              </w:rPr>
              <w:t>对招标文件其他实质性条款满足情况</w:t>
            </w:r>
          </w:p>
        </w:tc>
        <w:tc>
          <w:tcPr>
            <w:tcW w:w="6214" w:type="dxa"/>
            <w:noWrap w:val="0"/>
            <w:vAlign w:val="center"/>
          </w:tcPr>
          <w:p w14:paraId="2DC52AC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color w:val="auto"/>
                <w:sz w:val="24"/>
                <w:szCs w:val="24"/>
                <w:highlight w:val="yellow"/>
                <w:lang w:val="en-US" w:eastAsia="zh-CN"/>
              </w:rPr>
            </w:pPr>
            <w:r>
              <w:rPr>
                <w:rFonts w:hint="eastAsia" w:ascii="宋体" w:hAnsi="宋体" w:cs="宋体"/>
                <w:color w:val="auto"/>
                <w:sz w:val="24"/>
                <w:szCs w:val="24"/>
                <w:highlight w:val="none"/>
              </w:rPr>
              <w:t>满足</w:t>
            </w:r>
            <w:r>
              <w:rPr>
                <w:rFonts w:hint="eastAsia" w:ascii="宋体" w:hAnsi="宋体" w:cs="宋体"/>
                <w:color w:val="auto"/>
                <w:sz w:val="24"/>
                <w:szCs w:val="24"/>
                <w:highlight w:val="none"/>
                <w:lang w:eastAsia="zh-CN"/>
              </w:rPr>
              <w:t>招标文件</w:t>
            </w:r>
            <w:r>
              <w:rPr>
                <w:rFonts w:hint="eastAsia" w:ascii="宋体" w:hAnsi="宋体" w:cs="宋体"/>
                <w:color w:val="auto"/>
                <w:sz w:val="24"/>
                <w:szCs w:val="24"/>
                <w:highlight w:val="none"/>
              </w:rPr>
              <w:t>中已明确的其他实质性条款。</w:t>
            </w:r>
          </w:p>
        </w:tc>
      </w:tr>
      <w:tr w14:paraId="2232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698" w:type="dxa"/>
            <w:gridSpan w:val="4"/>
            <w:noWrap w:val="0"/>
            <w:vAlign w:val="center"/>
          </w:tcPr>
          <w:p w14:paraId="31EB34A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符合性检查不通过者，作无效标处理，不得进入下一环节评审。</w:t>
            </w:r>
          </w:p>
        </w:tc>
      </w:tr>
    </w:tbl>
    <w:p w14:paraId="37E83E2B">
      <w:pP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详细评审</w:t>
      </w:r>
      <w:r>
        <w:rPr>
          <w:rFonts w:hint="eastAsia" w:asciiTheme="minorEastAsia" w:hAnsiTheme="minorEastAsia" w:eastAsiaTheme="minorEastAsia" w:cstheme="minorEastAsia"/>
          <w:b/>
          <w:bCs w:val="0"/>
          <w:color w:val="auto"/>
          <w:sz w:val="24"/>
          <w:szCs w:val="24"/>
          <w:highlight w:val="none"/>
          <w:lang w:eastAsia="zh-CN"/>
        </w:rPr>
        <w:t>：</w:t>
      </w:r>
    </w:p>
    <w:p w14:paraId="5ED653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eastAsiaTheme="minorEastAsia"/>
          <w:lang w:eastAsia="zh-CN"/>
        </w:rPr>
      </w:pPr>
      <w:r>
        <w:rPr>
          <w:rFonts w:hint="eastAsia" w:asciiTheme="minorEastAsia" w:hAnsiTheme="minorEastAsia" w:eastAsiaTheme="minorEastAsia" w:cstheme="minorEastAsia"/>
          <w:bCs/>
          <w:color w:val="auto"/>
          <w:sz w:val="24"/>
          <w:szCs w:val="24"/>
          <w:highlight w:val="none"/>
        </w:rPr>
        <w:t>评标委员会将采用综合评分法对</w:t>
      </w:r>
      <w:r>
        <w:rPr>
          <w:rFonts w:hint="eastAsia" w:asciiTheme="minorEastAsia" w:hAnsiTheme="minorEastAsia" w:eastAsiaTheme="minorEastAsia" w:cstheme="minorEastAsia"/>
          <w:bCs/>
          <w:color w:val="auto"/>
          <w:sz w:val="24"/>
          <w:szCs w:val="24"/>
          <w:highlight w:val="none"/>
          <w:lang w:eastAsia="zh-CN"/>
        </w:rPr>
        <w:t>投标文件</w:t>
      </w:r>
      <w:r>
        <w:rPr>
          <w:rFonts w:hint="eastAsia" w:asciiTheme="minorEastAsia" w:hAnsiTheme="minorEastAsia" w:eastAsiaTheme="minorEastAsia" w:cstheme="minorEastAsia"/>
          <w:bCs/>
          <w:color w:val="auto"/>
          <w:sz w:val="24"/>
          <w:szCs w:val="24"/>
          <w:highlight w:val="none"/>
        </w:rPr>
        <w:t>所载明的</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的投标报价、</w:t>
      </w:r>
      <w:r>
        <w:rPr>
          <w:rFonts w:hint="eastAsia" w:asciiTheme="minorEastAsia" w:hAnsiTheme="minorEastAsia" w:eastAsiaTheme="minorEastAsia" w:cstheme="minorEastAsia"/>
          <w:bCs/>
          <w:color w:val="auto"/>
          <w:sz w:val="24"/>
          <w:szCs w:val="24"/>
          <w:highlight w:val="none"/>
          <w:lang w:eastAsia="zh-CN"/>
        </w:rPr>
        <w:t>投标文件</w:t>
      </w:r>
      <w:r>
        <w:rPr>
          <w:rFonts w:hint="eastAsia" w:asciiTheme="minorEastAsia" w:hAnsiTheme="minorEastAsia" w:eastAsiaTheme="minorEastAsia" w:cstheme="minorEastAsia"/>
          <w:bCs/>
          <w:color w:val="auto"/>
          <w:sz w:val="24"/>
          <w:szCs w:val="24"/>
          <w:highlight w:val="none"/>
        </w:rPr>
        <w:t>的业绩、项目经验等内容进行打分，依据得分从高到低的顺序最终确定</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单位（推荐中标候选人）。</w:t>
      </w:r>
      <w:r>
        <w:rPr>
          <w:rFonts w:hint="eastAsia" w:asciiTheme="minorEastAsia" w:hAnsiTheme="minorEastAsia" w:eastAsiaTheme="minorEastAsia" w:cstheme="minorEastAsia"/>
          <w:bCs/>
          <w:color w:val="auto"/>
          <w:sz w:val="24"/>
          <w:szCs w:val="24"/>
          <w:highlight w:val="none"/>
          <w:lang w:val="en-US" w:eastAsia="zh-CN"/>
        </w:rPr>
        <w:t>评审标准</w:t>
      </w:r>
      <w:r>
        <w:rPr>
          <w:rFonts w:hint="eastAsia" w:asciiTheme="minorEastAsia" w:hAnsiTheme="minorEastAsia" w:eastAsiaTheme="minorEastAsia" w:cstheme="minorEastAsia"/>
          <w:bCs/>
          <w:color w:val="auto"/>
          <w:sz w:val="24"/>
          <w:szCs w:val="24"/>
          <w:highlight w:val="none"/>
        </w:rPr>
        <w:t>为100分</w:t>
      </w:r>
      <w:r>
        <w:rPr>
          <w:rFonts w:hint="eastAsia" w:asciiTheme="minorEastAsia" w:hAnsiTheme="minorEastAsia" w:eastAsiaTheme="minorEastAsia" w:cstheme="minorEastAsia"/>
          <w:bCs/>
          <w:color w:val="auto"/>
          <w:sz w:val="24"/>
          <w:szCs w:val="24"/>
          <w:highlight w:val="none"/>
          <w:lang w:eastAsia="zh-CN"/>
        </w:rPr>
        <w:t>，经济部分</w:t>
      </w:r>
      <w:r>
        <w:rPr>
          <w:rFonts w:hint="eastAsia" w:asciiTheme="minorEastAsia" w:hAnsiTheme="minorEastAsia" w:eastAsiaTheme="minorEastAsia" w:cstheme="minorEastAsia"/>
          <w:bCs/>
          <w:color w:val="auto"/>
          <w:sz w:val="24"/>
          <w:szCs w:val="24"/>
          <w:highlight w:val="none"/>
        </w:rPr>
        <w:t>占</w:t>
      </w:r>
      <w:r>
        <w:rPr>
          <w:rFonts w:hint="eastAsia" w:asciiTheme="minorEastAsia" w:hAnsiTheme="minorEastAsia" w:eastAsiaTheme="minorEastAsia" w:cstheme="minorEastAsia"/>
          <w:bCs/>
          <w:color w:val="auto"/>
          <w:sz w:val="24"/>
          <w:szCs w:val="24"/>
          <w:highlight w:val="none"/>
          <w:lang w:val="en-US" w:eastAsia="zh-CN"/>
        </w:rPr>
        <w:t>10</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eastAsia="zh-CN"/>
        </w:rPr>
        <w:t>商务技术部分</w:t>
      </w:r>
      <w:r>
        <w:rPr>
          <w:rFonts w:hint="eastAsia" w:asciiTheme="minorEastAsia" w:hAnsiTheme="minorEastAsia" w:eastAsiaTheme="minorEastAsia" w:cstheme="minorEastAsia"/>
          <w:bCs/>
          <w:color w:val="auto"/>
          <w:sz w:val="24"/>
          <w:szCs w:val="24"/>
          <w:highlight w:val="none"/>
        </w:rPr>
        <w:t>占</w:t>
      </w:r>
      <w:r>
        <w:rPr>
          <w:rFonts w:hint="eastAsia" w:asciiTheme="minorEastAsia" w:hAnsiTheme="minorEastAsia" w:eastAsiaTheme="minorEastAsia" w:cstheme="minorEastAsia"/>
          <w:bCs/>
          <w:color w:val="auto"/>
          <w:sz w:val="24"/>
          <w:szCs w:val="24"/>
          <w:highlight w:val="none"/>
          <w:lang w:val="en-US" w:eastAsia="zh-CN"/>
        </w:rPr>
        <w:t>90</w:t>
      </w:r>
      <w:r>
        <w:rPr>
          <w:rFonts w:hint="eastAsia" w:asciiTheme="minorEastAsia" w:hAnsiTheme="minorEastAsia" w:eastAsiaTheme="minorEastAsia" w:cstheme="minorEastAsia"/>
          <w:bCs/>
          <w:color w:val="auto"/>
          <w:sz w:val="24"/>
          <w:szCs w:val="24"/>
          <w:highlight w:val="none"/>
        </w:rPr>
        <w:t>,最终得分=</w:t>
      </w:r>
      <w:r>
        <w:rPr>
          <w:rFonts w:hint="eastAsia" w:asciiTheme="minorEastAsia" w:hAnsiTheme="minorEastAsia" w:eastAsiaTheme="minorEastAsia" w:cstheme="minorEastAsia"/>
          <w:bCs/>
          <w:color w:val="auto"/>
          <w:sz w:val="24"/>
          <w:szCs w:val="24"/>
          <w:highlight w:val="none"/>
          <w:lang w:eastAsia="zh-CN"/>
        </w:rPr>
        <w:t>经济</w:t>
      </w:r>
      <w:r>
        <w:rPr>
          <w:rFonts w:hint="eastAsia" w:asciiTheme="minorEastAsia" w:hAnsiTheme="minorEastAsia" w:eastAsiaTheme="minorEastAsia" w:cstheme="minorEastAsia"/>
          <w:bCs/>
          <w:color w:val="auto"/>
          <w:sz w:val="24"/>
          <w:szCs w:val="24"/>
          <w:highlight w:val="none"/>
        </w:rPr>
        <w:t>得分+</w:t>
      </w:r>
      <w:r>
        <w:rPr>
          <w:rFonts w:hint="eastAsia" w:asciiTheme="minorEastAsia" w:hAnsiTheme="minorEastAsia" w:eastAsiaTheme="minorEastAsia" w:cstheme="minorEastAsia"/>
          <w:bCs/>
          <w:color w:val="auto"/>
          <w:sz w:val="24"/>
          <w:szCs w:val="24"/>
          <w:highlight w:val="none"/>
          <w:lang w:eastAsia="zh-CN"/>
        </w:rPr>
        <w:t>商务技术得分</w:t>
      </w:r>
      <w:r>
        <w:rPr>
          <w:rFonts w:hint="eastAsia" w:asciiTheme="minorEastAsia" w:hAnsiTheme="minorEastAsia" w:eastAsiaTheme="minorEastAsia" w:cstheme="minorEastAsia"/>
          <w:bCs/>
          <w:color w:val="auto"/>
          <w:sz w:val="24"/>
          <w:szCs w:val="24"/>
          <w:highlight w:val="none"/>
        </w:rPr>
        <w:t>，具体评分标准如下：</w:t>
      </w:r>
    </w:p>
    <w:tbl>
      <w:tblPr>
        <w:tblStyle w:val="30"/>
        <w:tblW w:w="100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3"/>
        <w:gridCol w:w="1208"/>
        <w:gridCol w:w="733"/>
        <w:gridCol w:w="7175"/>
      </w:tblGrid>
      <w:tr w14:paraId="7185C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2181" w:type="dxa"/>
            <w:gridSpan w:val="2"/>
            <w:tcBorders>
              <w:top w:val="single" w:color="auto" w:sz="4" w:space="0"/>
              <w:left w:val="single" w:color="auto" w:sz="4" w:space="0"/>
              <w:bottom w:val="single" w:color="auto" w:sz="4" w:space="0"/>
              <w:right w:val="single" w:color="auto" w:sz="4" w:space="0"/>
            </w:tcBorders>
            <w:noWrap w:val="0"/>
            <w:vAlign w:val="bottom"/>
          </w:tcPr>
          <w:p w14:paraId="4A05E1B7">
            <w:pPr>
              <w:adjustRightInd w:val="0"/>
              <w:spacing w:line="360" w:lineRule="auto"/>
              <w:jc w:val="center"/>
              <w:textAlignment w:val="baseline"/>
              <w:rPr>
                <w:rFonts w:hint="eastAsia" w:cs="Times New Roman"/>
                <w:b/>
                <w:color w:val="auto"/>
                <w:sz w:val="24"/>
                <w:szCs w:val="24"/>
                <w:highlight w:val="none"/>
              </w:rPr>
            </w:pPr>
          </w:p>
          <w:p w14:paraId="363F325B">
            <w:pPr>
              <w:adjustRightInd w:val="0"/>
              <w:spacing w:line="360" w:lineRule="auto"/>
              <w:jc w:val="center"/>
              <w:textAlignment w:val="baseline"/>
              <w:rPr>
                <w:rFonts w:hint="eastAsia" w:cs="Times New Roman"/>
                <w:b/>
                <w:color w:val="auto"/>
                <w:sz w:val="24"/>
                <w:szCs w:val="24"/>
                <w:highlight w:val="none"/>
              </w:rPr>
            </w:pPr>
            <w:r>
              <w:rPr>
                <w:rFonts w:hint="eastAsia" w:cs="Times New Roman"/>
                <w:b/>
                <w:color w:val="auto"/>
                <w:sz w:val="24"/>
                <w:szCs w:val="24"/>
                <w:highlight w:val="none"/>
              </w:rPr>
              <w:t>评审项目</w:t>
            </w:r>
          </w:p>
        </w:tc>
        <w:tc>
          <w:tcPr>
            <w:tcW w:w="733" w:type="dxa"/>
            <w:tcBorders>
              <w:top w:val="single" w:color="auto" w:sz="4" w:space="0"/>
              <w:left w:val="single" w:color="auto" w:sz="4" w:space="0"/>
              <w:bottom w:val="single" w:color="auto" w:sz="4" w:space="0"/>
              <w:right w:val="single" w:color="auto" w:sz="4" w:space="0"/>
            </w:tcBorders>
            <w:noWrap w:val="0"/>
            <w:vAlign w:val="bottom"/>
          </w:tcPr>
          <w:p w14:paraId="480ADAE7">
            <w:pPr>
              <w:adjustRightInd w:val="0"/>
              <w:spacing w:line="360" w:lineRule="auto"/>
              <w:jc w:val="center"/>
              <w:textAlignment w:val="baseline"/>
              <w:rPr>
                <w:rFonts w:hint="eastAsia" w:cs="Times New Roman"/>
                <w:bCs/>
                <w:color w:val="auto"/>
                <w:sz w:val="24"/>
                <w:szCs w:val="24"/>
                <w:highlight w:val="none"/>
                <w:lang w:val="en-US" w:eastAsia="zh-CN"/>
              </w:rPr>
            </w:pPr>
            <w:r>
              <w:rPr>
                <w:rFonts w:hint="eastAsia" w:cs="Times New Roman"/>
                <w:b/>
                <w:color w:val="auto"/>
                <w:sz w:val="24"/>
                <w:szCs w:val="24"/>
                <w:highlight w:val="none"/>
              </w:rPr>
              <w:t>分值</w:t>
            </w:r>
          </w:p>
        </w:tc>
        <w:tc>
          <w:tcPr>
            <w:tcW w:w="7175" w:type="dxa"/>
            <w:tcBorders>
              <w:top w:val="single" w:color="auto" w:sz="4" w:space="0"/>
              <w:left w:val="single" w:color="auto" w:sz="4" w:space="0"/>
              <w:bottom w:val="single" w:color="auto" w:sz="4" w:space="0"/>
              <w:right w:val="single" w:color="auto" w:sz="4" w:space="0"/>
            </w:tcBorders>
            <w:noWrap w:val="0"/>
            <w:vAlign w:val="bottom"/>
          </w:tcPr>
          <w:p w14:paraId="681B9FC8">
            <w:pPr>
              <w:adjustRightInd w:val="0"/>
              <w:spacing w:line="360" w:lineRule="auto"/>
              <w:jc w:val="center"/>
              <w:textAlignment w:val="baseline"/>
              <w:rPr>
                <w:rFonts w:hint="eastAsia"/>
                <w:color w:val="auto"/>
                <w:szCs w:val="21"/>
                <w:highlight w:val="none"/>
              </w:rPr>
            </w:pPr>
            <w:r>
              <w:rPr>
                <w:rFonts w:hint="eastAsia" w:ascii="Times New Roman" w:hAnsi="Times New Roman" w:eastAsia="宋体" w:cs="Times New Roman"/>
                <w:b/>
                <w:color w:val="auto"/>
                <w:sz w:val="24"/>
                <w:szCs w:val="24"/>
                <w:highlight w:val="none"/>
              </w:rPr>
              <w:t>评审内容</w:t>
            </w:r>
          </w:p>
        </w:tc>
      </w:tr>
      <w:tr w14:paraId="73BFD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973" w:type="dxa"/>
            <w:tcBorders>
              <w:top w:val="single" w:color="auto" w:sz="4" w:space="0"/>
              <w:left w:val="single" w:color="auto" w:sz="4" w:space="0"/>
              <w:bottom w:val="single" w:color="auto" w:sz="4" w:space="0"/>
              <w:right w:val="single" w:color="auto" w:sz="4" w:space="0"/>
            </w:tcBorders>
            <w:noWrap w:val="0"/>
            <w:vAlign w:val="center"/>
          </w:tcPr>
          <w:p w14:paraId="0C9D71B6">
            <w:pPr>
              <w:adjustRightInd w:val="0"/>
              <w:snapToGrid w:val="0"/>
              <w:spacing w:line="360" w:lineRule="exact"/>
              <w:jc w:val="center"/>
              <w:textAlignment w:val="baseline"/>
              <w:rPr>
                <w:rFonts w:cs="Times New Roman"/>
                <w:color w:val="auto"/>
                <w:sz w:val="24"/>
                <w:szCs w:val="24"/>
                <w:highlight w:val="none"/>
              </w:rPr>
            </w:pPr>
            <w:r>
              <w:rPr>
                <w:rFonts w:hint="eastAsia" w:cs="Times New Roman"/>
                <w:color w:val="auto"/>
                <w:sz w:val="24"/>
                <w:szCs w:val="24"/>
                <w:highlight w:val="none"/>
              </w:rPr>
              <w:t>价格部分</w:t>
            </w:r>
          </w:p>
          <w:p w14:paraId="5C6451D2">
            <w:pPr>
              <w:adjustRightInd w:val="0"/>
              <w:spacing w:line="360" w:lineRule="auto"/>
              <w:jc w:val="center"/>
              <w:textAlignment w:val="baseline"/>
              <w:rPr>
                <w:rFonts w:hint="eastAsia" w:cs="Times New Roman"/>
                <w:b/>
                <w:color w:val="auto"/>
                <w:sz w:val="24"/>
                <w:szCs w:val="24"/>
                <w:highlight w:val="none"/>
              </w:rPr>
            </w:pPr>
            <w:r>
              <w:rPr>
                <w:rFonts w:hint="eastAsia" w:cs="Times New Roman"/>
                <w:color w:val="auto"/>
                <w:sz w:val="24"/>
                <w:szCs w:val="24"/>
                <w:highlight w:val="none"/>
              </w:rPr>
              <w:t>（</w:t>
            </w:r>
            <w:r>
              <w:rPr>
                <w:rFonts w:hint="eastAsia" w:cs="Times New Roman"/>
                <w:color w:val="auto"/>
                <w:sz w:val="24"/>
                <w:szCs w:val="24"/>
                <w:highlight w:val="none"/>
                <w:lang w:val="en-US" w:eastAsia="zh-CN"/>
              </w:rPr>
              <w:t>10</w:t>
            </w:r>
            <w:r>
              <w:rPr>
                <w:rFonts w:hint="eastAsia" w:cs="Times New Roman"/>
                <w:color w:val="auto"/>
                <w:sz w:val="24"/>
                <w:szCs w:val="24"/>
                <w:highlight w:val="none"/>
              </w:rPr>
              <w:t>）</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004F9813">
            <w:pPr>
              <w:adjustRightInd w:val="0"/>
              <w:spacing w:line="360" w:lineRule="auto"/>
              <w:jc w:val="center"/>
              <w:textAlignment w:val="baseline"/>
              <w:rPr>
                <w:rFonts w:hint="eastAsia" w:cs="Times New Roman"/>
                <w:bCs/>
                <w:color w:val="auto"/>
                <w:sz w:val="24"/>
                <w:szCs w:val="24"/>
                <w:highlight w:val="none"/>
                <w:lang w:val="en-US" w:eastAsia="zh-CN"/>
              </w:rPr>
            </w:pPr>
            <w:r>
              <w:rPr>
                <w:rFonts w:hint="eastAsia"/>
                <w:color w:val="auto"/>
                <w:sz w:val="24"/>
                <w:szCs w:val="24"/>
                <w:highlight w:val="none"/>
                <w:lang w:val="en-US" w:eastAsia="zh-CN"/>
              </w:rPr>
              <w:t>报价</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1A405C75">
            <w:pPr>
              <w:adjustRightInd w:val="0"/>
              <w:spacing w:line="360" w:lineRule="auto"/>
              <w:jc w:val="center"/>
              <w:textAlignment w:val="baseline"/>
              <w:rPr>
                <w:rFonts w:hint="default" w:cs="Times New Roman"/>
                <w:bCs/>
                <w:color w:val="auto"/>
                <w:sz w:val="24"/>
                <w:szCs w:val="24"/>
                <w:highlight w:val="none"/>
                <w:lang w:val="en-US" w:eastAsia="zh-CN"/>
              </w:rPr>
            </w:pPr>
            <w:r>
              <w:rPr>
                <w:rFonts w:hint="eastAsia" w:cs="Times New Roman"/>
                <w:bCs/>
                <w:color w:val="auto"/>
                <w:sz w:val="24"/>
                <w:szCs w:val="24"/>
                <w:highlight w:val="none"/>
                <w:lang w:val="en-US" w:eastAsia="zh-CN"/>
              </w:rPr>
              <w:t>10</w:t>
            </w:r>
          </w:p>
        </w:tc>
        <w:tc>
          <w:tcPr>
            <w:tcW w:w="7175" w:type="dxa"/>
            <w:tcBorders>
              <w:top w:val="single" w:color="auto" w:sz="4" w:space="0"/>
              <w:left w:val="single" w:color="auto" w:sz="4" w:space="0"/>
              <w:bottom w:val="single" w:color="auto" w:sz="4" w:space="0"/>
              <w:right w:val="single" w:color="auto" w:sz="4" w:space="0"/>
            </w:tcBorders>
            <w:noWrap w:val="0"/>
            <w:vAlign w:val="center"/>
          </w:tcPr>
          <w:p w14:paraId="15165B86">
            <w:pPr>
              <w:keepNext w:val="0"/>
              <w:keepLines w:val="0"/>
              <w:widowControl/>
              <w:numPr>
                <w:ilvl w:val="0"/>
                <w:numId w:val="0"/>
              </w:numPr>
              <w:suppressLineNumbers w:val="0"/>
              <w:spacing w:line="360" w:lineRule="auto"/>
              <w:jc w:val="left"/>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kern w:val="2"/>
                <w:sz w:val="24"/>
                <w:szCs w:val="24"/>
                <w:highlight w:val="none"/>
                <w:lang w:val="en-US" w:eastAsia="zh-CN" w:bidi="ar-SA"/>
              </w:rPr>
              <w:t>1、价格分统一采用低价优先法计算，即满足</w:t>
            </w:r>
            <w:r>
              <w:rPr>
                <w:rFonts w:hint="eastAsia" w:ascii="宋体" w:hAnsi="宋体" w:cs="宋体"/>
                <w:color w:val="auto"/>
                <w:spacing w:val="-2"/>
                <w:kern w:val="2"/>
                <w:sz w:val="24"/>
                <w:szCs w:val="24"/>
                <w:highlight w:val="none"/>
                <w:lang w:val="en-US" w:eastAsia="zh-CN" w:bidi="ar-SA"/>
              </w:rPr>
              <w:t>采购文件</w:t>
            </w:r>
            <w:r>
              <w:rPr>
                <w:rFonts w:hint="eastAsia" w:ascii="宋体" w:hAnsi="宋体" w:eastAsia="宋体" w:cs="宋体"/>
                <w:color w:val="auto"/>
                <w:spacing w:val="-2"/>
                <w:kern w:val="2"/>
                <w:sz w:val="24"/>
                <w:szCs w:val="24"/>
                <w:highlight w:val="none"/>
                <w:lang w:val="en-US" w:eastAsia="zh-CN" w:bidi="ar-SA"/>
              </w:rPr>
              <w:t>要求且最终报价最低的</w:t>
            </w:r>
            <w:r>
              <w:rPr>
                <w:rFonts w:hint="eastAsia" w:ascii="宋体" w:hAnsi="宋体" w:cs="宋体"/>
                <w:color w:val="auto"/>
                <w:spacing w:val="-2"/>
                <w:kern w:val="2"/>
                <w:sz w:val="24"/>
                <w:szCs w:val="24"/>
                <w:highlight w:val="none"/>
                <w:lang w:val="en-US" w:eastAsia="zh-CN" w:bidi="ar-SA"/>
              </w:rPr>
              <w:t>供应商</w:t>
            </w:r>
            <w:r>
              <w:rPr>
                <w:rFonts w:hint="eastAsia" w:ascii="宋体" w:hAnsi="宋体" w:eastAsia="宋体" w:cs="宋体"/>
                <w:color w:val="auto"/>
                <w:spacing w:val="-2"/>
                <w:kern w:val="2"/>
                <w:sz w:val="24"/>
                <w:szCs w:val="24"/>
                <w:highlight w:val="none"/>
                <w:lang w:val="en-US" w:eastAsia="zh-CN" w:bidi="ar-SA"/>
              </w:rPr>
              <w:t>的价格为</w:t>
            </w:r>
            <w:r>
              <w:rPr>
                <w:rFonts w:hint="eastAsia" w:ascii="宋体" w:hAnsi="宋体" w:cs="宋体"/>
                <w:color w:val="auto"/>
                <w:spacing w:val="-2"/>
                <w:kern w:val="2"/>
                <w:sz w:val="24"/>
                <w:szCs w:val="24"/>
                <w:highlight w:val="none"/>
                <w:lang w:val="en-US" w:eastAsia="zh-CN" w:bidi="ar-SA"/>
              </w:rPr>
              <w:t>评标</w:t>
            </w:r>
            <w:r>
              <w:rPr>
                <w:rFonts w:hint="eastAsia" w:ascii="宋体" w:hAnsi="宋体" w:eastAsia="宋体" w:cs="宋体"/>
                <w:color w:val="auto"/>
                <w:spacing w:val="-2"/>
                <w:kern w:val="2"/>
                <w:sz w:val="24"/>
                <w:szCs w:val="24"/>
                <w:highlight w:val="none"/>
                <w:lang w:val="en-US" w:eastAsia="zh-CN" w:bidi="ar-SA"/>
              </w:rPr>
              <w:t>基准价，其价格分为满分。其他</w:t>
            </w:r>
            <w:r>
              <w:rPr>
                <w:rFonts w:hint="eastAsia" w:ascii="宋体" w:hAnsi="宋体" w:cs="宋体"/>
                <w:color w:val="auto"/>
                <w:spacing w:val="-2"/>
                <w:kern w:val="2"/>
                <w:sz w:val="24"/>
                <w:szCs w:val="24"/>
                <w:highlight w:val="none"/>
                <w:lang w:val="en-US" w:eastAsia="zh-CN" w:bidi="ar-SA"/>
              </w:rPr>
              <w:t>供应商</w:t>
            </w:r>
            <w:r>
              <w:rPr>
                <w:rFonts w:hint="eastAsia" w:ascii="宋体" w:hAnsi="宋体" w:eastAsia="宋体" w:cs="宋体"/>
                <w:color w:val="auto"/>
                <w:spacing w:val="-2"/>
                <w:kern w:val="2"/>
                <w:sz w:val="24"/>
                <w:szCs w:val="24"/>
                <w:highlight w:val="none"/>
                <w:lang w:val="en-US" w:eastAsia="zh-CN" w:bidi="ar-SA"/>
              </w:rPr>
              <w:t>的价格分统一按照下列公式计算：</w:t>
            </w:r>
          </w:p>
          <w:p w14:paraId="23EA5772">
            <w:pPr>
              <w:keepNext w:val="0"/>
              <w:keepLines w:val="0"/>
              <w:widowControl/>
              <w:numPr>
                <w:ilvl w:val="0"/>
                <w:numId w:val="0"/>
              </w:numPr>
              <w:suppressLineNumbers w:val="0"/>
              <w:spacing w:line="360" w:lineRule="auto"/>
              <w:jc w:val="left"/>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kern w:val="2"/>
                <w:sz w:val="24"/>
                <w:szCs w:val="24"/>
                <w:highlight w:val="none"/>
                <w:lang w:val="en-US" w:eastAsia="zh-CN" w:bidi="ar-SA"/>
              </w:rPr>
              <w:t>2、招标报价得分=（投标基准价/最终报价）×价格权值×100</w:t>
            </w:r>
          </w:p>
          <w:p w14:paraId="5CF0F359">
            <w:pPr>
              <w:keepNext w:val="0"/>
              <w:keepLines w:val="0"/>
              <w:widowControl/>
              <w:numPr>
                <w:ilvl w:val="0"/>
                <w:numId w:val="0"/>
              </w:numPr>
              <w:suppressLineNumbers w:val="0"/>
              <w:spacing w:line="360" w:lineRule="auto"/>
              <w:jc w:val="left"/>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kern w:val="2"/>
                <w:sz w:val="24"/>
                <w:szCs w:val="24"/>
                <w:highlight w:val="none"/>
                <w:lang w:val="en-US" w:eastAsia="zh-CN" w:bidi="ar-SA"/>
              </w:rPr>
              <w:t>3、本项目的价格权值为</w:t>
            </w:r>
            <w:r>
              <w:rPr>
                <w:rFonts w:hint="eastAsia" w:ascii="宋体" w:hAnsi="宋体" w:cs="宋体"/>
                <w:color w:val="auto"/>
                <w:spacing w:val="-2"/>
                <w:kern w:val="2"/>
                <w:sz w:val="24"/>
                <w:szCs w:val="24"/>
                <w:highlight w:val="none"/>
                <w:lang w:val="en-US" w:eastAsia="zh-CN" w:bidi="ar-SA"/>
              </w:rPr>
              <w:t>1</w:t>
            </w:r>
            <w:r>
              <w:rPr>
                <w:rFonts w:hint="eastAsia" w:ascii="宋体" w:hAnsi="宋体" w:eastAsia="宋体" w:cs="宋体"/>
                <w:color w:val="auto"/>
                <w:spacing w:val="-2"/>
                <w:kern w:val="2"/>
                <w:sz w:val="24"/>
                <w:szCs w:val="24"/>
                <w:highlight w:val="none"/>
                <w:lang w:val="en-US" w:eastAsia="zh-CN" w:bidi="ar-SA"/>
              </w:rPr>
              <w:t>0%。项目评审过程中，不得去掉报价中的最高报价和最低报价。</w:t>
            </w:r>
          </w:p>
          <w:p w14:paraId="67990CAA">
            <w:pPr>
              <w:keepNext w:val="0"/>
              <w:keepLines w:val="0"/>
              <w:widowControl/>
              <w:numPr>
                <w:ilvl w:val="0"/>
                <w:numId w:val="0"/>
              </w:numPr>
              <w:suppressLineNumbers w:val="0"/>
              <w:spacing w:line="360" w:lineRule="auto"/>
              <w:jc w:val="left"/>
              <w:rPr>
                <w:rFonts w:hint="eastAsia"/>
                <w:color w:val="auto"/>
                <w:sz w:val="24"/>
                <w:szCs w:val="24"/>
                <w:highlight w:val="none"/>
              </w:rPr>
            </w:pPr>
            <w:r>
              <w:rPr>
                <w:rFonts w:hint="eastAsia" w:ascii="宋体" w:hAnsi="宋体" w:eastAsia="宋体" w:cs="宋体"/>
                <w:b/>
                <w:bCs/>
                <w:color w:val="auto"/>
                <w:spacing w:val="-2"/>
                <w:sz w:val="24"/>
                <w:szCs w:val="24"/>
                <w:highlight w:val="none"/>
              </w:rPr>
              <w:t>注：</w:t>
            </w:r>
            <w:r>
              <w:rPr>
                <w:rFonts w:hint="eastAsia" w:ascii="宋体" w:hAnsi="宋体" w:cs="宋体"/>
                <w:b/>
                <w:bCs/>
                <w:color w:val="auto"/>
                <w:spacing w:val="-2"/>
                <w:sz w:val="24"/>
                <w:szCs w:val="24"/>
                <w:highlight w:val="none"/>
                <w:lang w:eastAsia="zh-CN"/>
              </w:rPr>
              <w:t>评标委员会</w:t>
            </w:r>
            <w:r>
              <w:rPr>
                <w:rFonts w:hint="eastAsia" w:ascii="宋体" w:hAnsi="宋体" w:eastAsia="宋体" w:cs="宋体"/>
                <w:b/>
                <w:bCs/>
                <w:color w:val="auto"/>
                <w:spacing w:val="-2"/>
                <w:sz w:val="24"/>
                <w:szCs w:val="24"/>
                <w:highlight w:val="none"/>
              </w:rPr>
              <w:t>认为</w:t>
            </w:r>
            <w:r>
              <w:rPr>
                <w:rFonts w:hint="eastAsia" w:ascii="宋体" w:hAnsi="宋体" w:cs="宋体"/>
                <w:b/>
                <w:bCs/>
                <w:color w:val="auto"/>
                <w:spacing w:val="-2"/>
                <w:sz w:val="24"/>
                <w:szCs w:val="24"/>
                <w:highlight w:val="none"/>
                <w:lang w:val="en-US" w:eastAsia="zh-CN"/>
              </w:rPr>
              <w:t>供应商</w:t>
            </w:r>
            <w:r>
              <w:rPr>
                <w:rFonts w:hint="eastAsia" w:ascii="宋体" w:hAnsi="宋体" w:eastAsia="宋体" w:cs="宋体"/>
                <w:b/>
                <w:bCs/>
                <w:color w:val="auto"/>
                <w:spacing w:val="-2"/>
                <w:sz w:val="24"/>
                <w:szCs w:val="24"/>
                <w:highlight w:val="none"/>
              </w:rPr>
              <w:t>的报价明显低于其他通过符合性审查</w:t>
            </w:r>
            <w:r>
              <w:rPr>
                <w:rFonts w:hint="eastAsia" w:ascii="宋体" w:hAnsi="宋体" w:cs="宋体"/>
                <w:b/>
                <w:bCs/>
                <w:color w:val="auto"/>
                <w:spacing w:val="-2"/>
                <w:sz w:val="24"/>
                <w:szCs w:val="24"/>
                <w:highlight w:val="none"/>
                <w:lang w:val="en-US" w:eastAsia="zh-CN"/>
              </w:rPr>
              <w:t>供应商</w:t>
            </w:r>
            <w:r>
              <w:rPr>
                <w:rFonts w:hint="eastAsia" w:ascii="宋体" w:hAnsi="宋体" w:eastAsia="宋体" w:cs="宋体"/>
                <w:b/>
                <w:bCs/>
                <w:color w:val="auto"/>
                <w:spacing w:val="-2"/>
                <w:sz w:val="24"/>
                <w:szCs w:val="24"/>
                <w:highlight w:val="none"/>
              </w:rPr>
              <w:t>的报价，有可能影响产品质量或者不能诚信履约的，应当要求其在评标现场合理的时间内提供书面说明，必要时提交相关证明材料；</w:t>
            </w:r>
            <w:r>
              <w:rPr>
                <w:rFonts w:hint="eastAsia" w:ascii="宋体" w:hAnsi="宋体" w:cs="宋体"/>
                <w:b/>
                <w:bCs/>
                <w:color w:val="auto"/>
                <w:spacing w:val="-2"/>
                <w:sz w:val="24"/>
                <w:szCs w:val="24"/>
                <w:highlight w:val="none"/>
                <w:lang w:val="en-US" w:eastAsia="zh-CN"/>
              </w:rPr>
              <w:t>供应商</w:t>
            </w:r>
            <w:r>
              <w:rPr>
                <w:rFonts w:hint="eastAsia" w:ascii="宋体" w:hAnsi="宋体" w:eastAsia="宋体" w:cs="宋体"/>
                <w:b/>
                <w:bCs/>
                <w:color w:val="auto"/>
                <w:spacing w:val="-2"/>
                <w:sz w:val="24"/>
                <w:szCs w:val="24"/>
                <w:highlight w:val="none"/>
              </w:rPr>
              <w:t>不能证明其报价合理性的，</w:t>
            </w:r>
            <w:r>
              <w:rPr>
                <w:rFonts w:hint="eastAsia" w:ascii="宋体" w:hAnsi="宋体" w:cs="宋体"/>
                <w:b/>
                <w:bCs/>
                <w:color w:val="auto"/>
                <w:spacing w:val="-2"/>
                <w:sz w:val="24"/>
                <w:szCs w:val="24"/>
                <w:highlight w:val="none"/>
                <w:lang w:eastAsia="zh-CN"/>
              </w:rPr>
              <w:t>评标委员会</w:t>
            </w:r>
            <w:r>
              <w:rPr>
                <w:rFonts w:hint="eastAsia" w:ascii="宋体" w:hAnsi="宋体" w:eastAsia="宋体" w:cs="宋体"/>
                <w:b/>
                <w:bCs/>
                <w:color w:val="auto"/>
                <w:spacing w:val="-2"/>
                <w:sz w:val="24"/>
                <w:szCs w:val="24"/>
                <w:highlight w:val="none"/>
              </w:rPr>
              <w:t>将其作为无效投标处理。</w:t>
            </w:r>
          </w:p>
        </w:tc>
      </w:tr>
      <w:tr w14:paraId="0E8C6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0" w:hRule="atLeast"/>
          <w:jc w:val="center"/>
        </w:trPr>
        <w:tc>
          <w:tcPr>
            <w:tcW w:w="973" w:type="dxa"/>
            <w:vMerge w:val="restart"/>
            <w:tcBorders>
              <w:left w:val="single" w:color="auto" w:sz="4" w:space="0"/>
              <w:right w:val="single" w:color="auto" w:sz="4" w:space="0"/>
            </w:tcBorders>
            <w:noWrap w:val="0"/>
            <w:tcMar>
              <w:top w:w="0" w:type="dxa"/>
              <w:left w:w="28" w:type="dxa"/>
              <w:bottom w:w="0" w:type="dxa"/>
              <w:right w:w="28" w:type="dxa"/>
            </w:tcMar>
            <w:vAlign w:val="center"/>
          </w:tcPr>
          <w:p w14:paraId="08E69F05">
            <w:pPr>
              <w:adjustRightInd w:val="0"/>
              <w:spacing w:line="360" w:lineRule="auto"/>
              <w:jc w:val="center"/>
              <w:textAlignment w:val="baseline"/>
              <w:rPr>
                <w:rFonts w:hint="default" w:eastAsia="宋体" w:cs="Times New Roman"/>
                <w:bCs/>
                <w:color w:val="auto"/>
                <w:sz w:val="24"/>
                <w:szCs w:val="24"/>
                <w:highlight w:val="none"/>
                <w:lang w:val="en-US" w:eastAsia="zh-CN"/>
              </w:rPr>
            </w:pPr>
            <w:r>
              <w:rPr>
                <w:rFonts w:hint="eastAsia" w:cs="Times New Roman"/>
                <w:bCs/>
                <w:color w:val="auto"/>
                <w:sz w:val="24"/>
                <w:szCs w:val="24"/>
                <w:highlight w:val="none"/>
                <w:lang w:val="en-US" w:eastAsia="zh-CN"/>
              </w:rPr>
              <w:t>商务技术部分（90）</w:t>
            </w:r>
          </w:p>
        </w:tc>
        <w:tc>
          <w:tcPr>
            <w:tcW w:w="120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C5CB914">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供应商近三年（2022年1月1日至今）业绩</w:t>
            </w:r>
          </w:p>
        </w:tc>
        <w:tc>
          <w:tcPr>
            <w:tcW w:w="73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E74D8D2">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717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7AA033C3">
            <w:pPr>
              <w:keepNext w:val="0"/>
              <w:keepLines w:val="0"/>
              <w:widowControl/>
              <w:numPr>
                <w:ilvl w:val="0"/>
                <w:numId w:val="0"/>
              </w:numPr>
              <w:suppressLineNumbers w:val="0"/>
              <w:spacing w:line="360" w:lineRule="auto"/>
              <w:jc w:val="left"/>
              <w:rPr>
                <w:rFonts w:hint="eastAsia" w:ascii="宋体" w:hAnsi="宋体" w:cs="宋体"/>
                <w:color w:val="auto"/>
                <w:spacing w:val="-2"/>
                <w:kern w:val="2"/>
                <w:sz w:val="24"/>
                <w:szCs w:val="24"/>
                <w:highlight w:val="none"/>
                <w:lang w:val="en-US" w:eastAsia="zh-CN" w:bidi="ar-SA"/>
              </w:rPr>
            </w:pPr>
            <w:r>
              <w:rPr>
                <w:rFonts w:hint="eastAsia" w:ascii="宋体" w:hAnsi="宋体" w:cs="宋体"/>
                <w:color w:val="auto"/>
                <w:spacing w:val="-2"/>
                <w:kern w:val="2"/>
                <w:sz w:val="24"/>
                <w:szCs w:val="24"/>
                <w:highlight w:val="none"/>
                <w:lang w:val="en-US" w:eastAsia="zh-CN" w:bidi="ar-SA"/>
              </w:rPr>
              <w:t>供应商近三年（2022年1月1日-至今）独立承担的与本项目实施内容类似的业绩,提供1项业绩得2分,满分10分。</w:t>
            </w:r>
          </w:p>
          <w:p w14:paraId="044611D0">
            <w:pPr>
              <w:keepNext w:val="0"/>
              <w:keepLines w:val="0"/>
              <w:widowControl/>
              <w:numPr>
                <w:ilvl w:val="0"/>
                <w:numId w:val="0"/>
              </w:numPr>
              <w:suppressLineNumbers w:val="0"/>
              <w:spacing w:line="360" w:lineRule="auto"/>
              <w:jc w:val="left"/>
              <w:rPr>
                <w:rFonts w:hint="eastAsia" w:ascii="宋体" w:hAnsi="宋体" w:eastAsia="宋体" w:cs="宋体"/>
                <w:color w:val="auto"/>
                <w:sz w:val="24"/>
                <w:szCs w:val="24"/>
                <w:highlight w:val="none"/>
              </w:rPr>
            </w:pPr>
            <w:r>
              <w:rPr>
                <w:rFonts w:hint="eastAsia" w:ascii="宋体" w:hAnsi="宋体" w:cs="宋体"/>
                <w:b/>
                <w:bCs/>
                <w:color w:val="auto"/>
                <w:spacing w:val="-2"/>
                <w:kern w:val="2"/>
                <w:sz w:val="24"/>
                <w:szCs w:val="24"/>
                <w:highlight w:val="none"/>
                <w:lang w:val="en-US" w:eastAsia="zh-CN" w:bidi="ar-SA"/>
              </w:rPr>
              <w:t>注：须提供合同或中标（成交）通知书加盖公章复印件，合同须提供合同关键页（包括金额页、内容页、盖章页、日期页等）。</w:t>
            </w:r>
          </w:p>
        </w:tc>
      </w:tr>
      <w:tr w14:paraId="0C1B7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3"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79809D83">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120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D281B86">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拟派项目团队人员</w:t>
            </w:r>
          </w:p>
        </w:tc>
        <w:tc>
          <w:tcPr>
            <w:tcW w:w="73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42FCA35">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717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37193A65">
            <w:pPr>
              <w:keepNext w:val="0"/>
              <w:keepLines w:val="0"/>
              <w:widowControl/>
              <w:suppressLineNumbers w:val="0"/>
              <w:spacing w:line="360" w:lineRule="auto"/>
              <w:jc w:val="left"/>
              <w:rPr>
                <w:rFonts w:hint="default"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kern w:val="2"/>
                <w:sz w:val="24"/>
                <w:szCs w:val="24"/>
                <w:highlight w:val="none"/>
                <w:lang w:val="en-US" w:eastAsia="zh-CN" w:bidi="ar-SA"/>
              </w:rPr>
              <w:t>供应商针对本项目有</w:t>
            </w:r>
            <w:r>
              <w:rPr>
                <w:rFonts w:hint="eastAsia" w:ascii="宋体" w:hAnsi="宋体" w:cs="宋体"/>
                <w:color w:val="auto"/>
                <w:spacing w:val="-2"/>
                <w:kern w:val="2"/>
                <w:sz w:val="24"/>
                <w:szCs w:val="24"/>
                <w:highlight w:val="none"/>
                <w:lang w:val="en-US" w:eastAsia="zh-CN" w:bidi="ar-SA"/>
              </w:rPr>
              <w:t>明确</w:t>
            </w:r>
            <w:r>
              <w:rPr>
                <w:rFonts w:hint="eastAsia" w:ascii="宋体" w:hAnsi="宋体" w:eastAsia="宋体" w:cs="宋体"/>
                <w:color w:val="auto"/>
                <w:spacing w:val="-2"/>
                <w:kern w:val="2"/>
                <w:sz w:val="24"/>
                <w:szCs w:val="24"/>
                <w:highlight w:val="none"/>
                <w:lang w:val="en-US" w:eastAsia="zh-CN" w:bidi="ar-SA"/>
              </w:rPr>
              <w:t>的项目组织架构、固定的服务班底并设置分项专一工作小组（包括但不限于项目负责人</w:t>
            </w:r>
            <w:r>
              <w:rPr>
                <w:rFonts w:hint="eastAsia" w:ascii="宋体" w:hAnsi="宋体" w:cs="宋体"/>
                <w:color w:val="auto"/>
                <w:spacing w:val="-2"/>
                <w:kern w:val="2"/>
                <w:sz w:val="24"/>
                <w:szCs w:val="24"/>
                <w:highlight w:val="none"/>
                <w:lang w:val="en-US" w:eastAsia="zh-CN" w:bidi="ar-SA"/>
              </w:rPr>
              <w:t>（1名）、活动策划人员（1名）、设计人员（2名）、作品征集与审核登记人员（2名）、作品</w:t>
            </w:r>
            <w:r>
              <w:rPr>
                <w:rFonts w:hint="eastAsia" w:ascii="宋体" w:hAnsi="宋体" w:eastAsia="宋体" w:cs="宋体"/>
                <w:color w:val="auto"/>
                <w:spacing w:val="-2"/>
                <w:kern w:val="2"/>
                <w:sz w:val="24"/>
                <w:szCs w:val="24"/>
                <w:highlight w:val="none"/>
                <w:lang w:val="en-US" w:eastAsia="zh-CN" w:bidi="ar-SA"/>
              </w:rPr>
              <w:t>装裱与布置人员</w:t>
            </w:r>
            <w:r>
              <w:rPr>
                <w:rFonts w:hint="eastAsia" w:ascii="宋体" w:hAnsi="宋体" w:cs="宋体"/>
                <w:color w:val="auto"/>
                <w:spacing w:val="-2"/>
                <w:kern w:val="2"/>
                <w:sz w:val="24"/>
                <w:szCs w:val="24"/>
                <w:highlight w:val="none"/>
                <w:lang w:val="en-US" w:eastAsia="zh-CN" w:bidi="ar-SA"/>
              </w:rPr>
              <w:t>（4名）</w:t>
            </w:r>
            <w:r>
              <w:rPr>
                <w:rFonts w:hint="eastAsia" w:ascii="宋体" w:hAnsi="宋体" w:eastAsia="宋体" w:cs="宋体"/>
                <w:color w:val="auto"/>
                <w:spacing w:val="-2"/>
                <w:kern w:val="2"/>
                <w:sz w:val="24"/>
                <w:szCs w:val="24"/>
                <w:highlight w:val="none"/>
                <w:lang w:val="en-US" w:eastAsia="zh-CN" w:bidi="ar-SA"/>
              </w:rPr>
              <w:t>、</w:t>
            </w:r>
            <w:r>
              <w:rPr>
                <w:rFonts w:hint="eastAsia" w:ascii="宋体" w:hAnsi="宋体" w:cs="宋体"/>
                <w:color w:val="auto"/>
                <w:spacing w:val="-2"/>
                <w:kern w:val="2"/>
                <w:sz w:val="24"/>
                <w:szCs w:val="24"/>
                <w:highlight w:val="none"/>
                <w:lang w:val="en-US" w:eastAsia="zh-CN" w:bidi="ar-SA"/>
              </w:rPr>
              <w:t>运送作品</w:t>
            </w:r>
            <w:r>
              <w:rPr>
                <w:rFonts w:hint="eastAsia" w:ascii="宋体" w:hAnsi="宋体" w:cs="宋体"/>
                <w:color w:val="auto"/>
                <w:spacing w:val="-2"/>
                <w:kern w:val="2"/>
                <w:sz w:val="24"/>
                <w:szCs w:val="24"/>
                <w:highlight w:val="none"/>
                <w:shd w:val="clear" w:color="auto" w:fill="auto"/>
                <w:lang w:val="en-US" w:eastAsia="zh-CN" w:bidi="ar-SA"/>
              </w:rPr>
              <w:t>工作</w:t>
            </w:r>
            <w:r>
              <w:rPr>
                <w:rFonts w:hint="eastAsia" w:ascii="宋体" w:hAnsi="宋体" w:eastAsia="宋体" w:cs="宋体"/>
                <w:color w:val="auto"/>
                <w:spacing w:val="-2"/>
                <w:kern w:val="2"/>
                <w:sz w:val="24"/>
                <w:szCs w:val="24"/>
                <w:highlight w:val="none"/>
                <w:shd w:val="clear" w:color="auto" w:fill="auto"/>
                <w:lang w:val="en-US" w:eastAsia="zh-CN" w:bidi="ar-SA"/>
              </w:rPr>
              <w:t>人员</w:t>
            </w:r>
            <w:r>
              <w:rPr>
                <w:rFonts w:hint="eastAsia" w:ascii="宋体" w:hAnsi="宋体" w:cs="宋体"/>
                <w:color w:val="auto"/>
                <w:spacing w:val="-2"/>
                <w:kern w:val="2"/>
                <w:sz w:val="24"/>
                <w:szCs w:val="24"/>
                <w:highlight w:val="none"/>
                <w:shd w:val="clear" w:color="auto" w:fill="auto"/>
                <w:lang w:val="en-US" w:eastAsia="zh-CN" w:bidi="ar-SA"/>
              </w:rPr>
              <w:t>（4名）</w:t>
            </w:r>
            <w:r>
              <w:rPr>
                <w:rFonts w:hint="eastAsia" w:ascii="宋体" w:hAnsi="宋体" w:cs="宋体"/>
                <w:color w:val="auto"/>
                <w:spacing w:val="-2"/>
                <w:kern w:val="2"/>
                <w:sz w:val="24"/>
                <w:szCs w:val="24"/>
                <w:highlight w:val="none"/>
                <w:lang w:val="en-US" w:eastAsia="zh-CN" w:bidi="ar-SA"/>
              </w:rPr>
              <w:t>、</w:t>
            </w:r>
            <w:r>
              <w:rPr>
                <w:rFonts w:hint="eastAsia" w:ascii="宋体" w:hAnsi="宋体" w:eastAsia="宋体" w:cs="宋体"/>
                <w:color w:val="auto"/>
                <w:spacing w:val="-2"/>
                <w:kern w:val="2"/>
                <w:sz w:val="24"/>
                <w:szCs w:val="24"/>
                <w:highlight w:val="none"/>
                <w:lang w:val="en-US" w:eastAsia="zh-CN" w:bidi="ar-SA"/>
              </w:rPr>
              <w:t>摄影</w:t>
            </w:r>
            <w:r>
              <w:rPr>
                <w:rFonts w:hint="eastAsia" w:ascii="宋体" w:hAnsi="宋体" w:cs="宋体"/>
                <w:color w:val="auto"/>
                <w:spacing w:val="-2"/>
                <w:kern w:val="2"/>
                <w:sz w:val="24"/>
                <w:szCs w:val="24"/>
                <w:highlight w:val="none"/>
                <w:lang w:val="en-US" w:eastAsia="zh-CN" w:bidi="ar-SA"/>
              </w:rPr>
              <w:t>人员（3名）、</w:t>
            </w:r>
            <w:r>
              <w:rPr>
                <w:rFonts w:hint="eastAsia" w:ascii="宋体" w:hAnsi="宋体" w:eastAsia="宋体" w:cs="宋体"/>
                <w:color w:val="auto"/>
                <w:spacing w:val="-2"/>
                <w:kern w:val="2"/>
                <w:sz w:val="24"/>
                <w:szCs w:val="24"/>
                <w:highlight w:val="none"/>
                <w:lang w:val="en-US" w:eastAsia="zh-CN" w:bidi="ar-SA"/>
              </w:rPr>
              <w:t>后期制作</w:t>
            </w:r>
            <w:r>
              <w:rPr>
                <w:rFonts w:hint="eastAsia" w:ascii="宋体" w:hAnsi="宋体" w:cs="宋体"/>
                <w:color w:val="auto"/>
                <w:spacing w:val="-2"/>
                <w:kern w:val="2"/>
                <w:sz w:val="24"/>
                <w:szCs w:val="24"/>
                <w:highlight w:val="none"/>
                <w:lang w:val="en-US" w:eastAsia="zh-CN" w:bidi="ar-SA"/>
              </w:rPr>
              <w:t>、剪辑人员（</w:t>
            </w:r>
            <w:r>
              <w:rPr>
                <w:rFonts w:hint="eastAsia" w:ascii="宋体" w:hAnsi="宋体" w:eastAsia="宋体" w:cs="宋体"/>
                <w:color w:val="auto"/>
                <w:spacing w:val="-2"/>
                <w:kern w:val="2"/>
                <w:sz w:val="24"/>
                <w:szCs w:val="24"/>
                <w:highlight w:val="none"/>
                <w:lang w:val="en-US" w:eastAsia="zh-CN" w:bidi="ar-SA"/>
              </w:rPr>
              <w:t>2名</w:t>
            </w:r>
            <w:r>
              <w:rPr>
                <w:rFonts w:hint="eastAsia" w:ascii="宋体" w:hAnsi="宋体" w:cs="宋体"/>
                <w:color w:val="auto"/>
                <w:spacing w:val="-2"/>
                <w:kern w:val="2"/>
                <w:sz w:val="24"/>
                <w:szCs w:val="24"/>
                <w:highlight w:val="none"/>
                <w:lang w:val="en-US" w:eastAsia="zh-CN" w:bidi="ar-SA"/>
              </w:rPr>
              <w:t>）</w:t>
            </w:r>
            <w:r>
              <w:rPr>
                <w:rFonts w:hint="eastAsia" w:ascii="宋体" w:hAnsi="宋体" w:eastAsia="宋体" w:cs="宋体"/>
                <w:color w:val="auto"/>
                <w:spacing w:val="-2"/>
                <w:kern w:val="2"/>
                <w:sz w:val="24"/>
                <w:szCs w:val="24"/>
                <w:highlight w:val="none"/>
                <w:lang w:val="en-US" w:eastAsia="zh-CN" w:bidi="ar-SA"/>
              </w:rPr>
              <w:t>、</w:t>
            </w:r>
            <w:r>
              <w:rPr>
                <w:rFonts w:hint="eastAsia" w:ascii="宋体" w:hAnsi="宋体" w:cs="宋体"/>
                <w:color w:val="auto"/>
                <w:spacing w:val="-2"/>
                <w:kern w:val="2"/>
                <w:sz w:val="24"/>
                <w:szCs w:val="24"/>
                <w:highlight w:val="none"/>
                <w:lang w:val="en-US" w:eastAsia="zh-CN" w:bidi="ar-SA"/>
              </w:rPr>
              <w:t>氛围营造</w:t>
            </w:r>
            <w:r>
              <w:rPr>
                <w:rFonts w:hint="eastAsia" w:ascii="宋体" w:hAnsi="宋体" w:eastAsia="宋体" w:cs="宋体"/>
                <w:color w:val="auto"/>
                <w:spacing w:val="-2"/>
                <w:kern w:val="2"/>
                <w:sz w:val="24"/>
                <w:szCs w:val="24"/>
                <w:highlight w:val="none"/>
                <w:lang w:val="en-US" w:eastAsia="zh-CN" w:bidi="ar-SA"/>
              </w:rPr>
              <w:t>布景</w:t>
            </w:r>
            <w:r>
              <w:rPr>
                <w:rFonts w:hint="eastAsia" w:ascii="宋体" w:hAnsi="宋体" w:cs="宋体"/>
                <w:color w:val="auto"/>
                <w:spacing w:val="-2"/>
                <w:kern w:val="2"/>
                <w:sz w:val="24"/>
                <w:szCs w:val="24"/>
                <w:highlight w:val="none"/>
                <w:lang w:val="en-US" w:eastAsia="zh-CN" w:bidi="ar-SA"/>
              </w:rPr>
              <w:t>人员（3</w:t>
            </w:r>
            <w:r>
              <w:rPr>
                <w:rFonts w:hint="eastAsia" w:ascii="宋体" w:hAnsi="宋体" w:eastAsia="宋体" w:cs="宋体"/>
                <w:color w:val="auto"/>
                <w:spacing w:val="-2"/>
                <w:kern w:val="2"/>
                <w:sz w:val="24"/>
                <w:szCs w:val="24"/>
                <w:highlight w:val="none"/>
                <w:lang w:val="en-US" w:eastAsia="zh-CN" w:bidi="ar-SA"/>
              </w:rPr>
              <w:t>名</w:t>
            </w:r>
            <w:r>
              <w:rPr>
                <w:rFonts w:hint="eastAsia" w:ascii="宋体" w:hAnsi="宋体" w:cs="宋体"/>
                <w:color w:val="auto"/>
                <w:spacing w:val="-2"/>
                <w:kern w:val="2"/>
                <w:sz w:val="24"/>
                <w:szCs w:val="24"/>
                <w:highlight w:val="none"/>
                <w:lang w:val="en-US" w:eastAsia="zh-CN" w:bidi="ar-SA"/>
              </w:rPr>
              <w:t>）</w:t>
            </w:r>
            <w:r>
              <w:rPr>
                <w:rFonts w:hint="eastAsia" w:ascii="宋体" w:hAnsi="宋体" w:eastAsia="宋体" w:cs="宋体"/>
                <w:color w:val="auto"/>
                <w:spacing w:val="-2"/>
                <w:kern w:val="2"/>
                <w:sz w:val="24"/>
                <w:szCs w:val="24"/>
                <w:highlight w:val="none"/>
                <w:lang w:val="en-US" w:eastAsia="zh-CN" w:bidi="ar-SA"/>
              </w:rPr>
              <w:t>）</w:t>
            </w:r>
            <w:r>
              <w:rPr>
                <w:rFonts w:hint="eastAsia" w:ascii="宋体" w:hAnsi="宋体" w:cs="宋体"/>
                <w:color w:val="auto"/>
                <w:spacing w:val="-2"/>
                <w:kern w:val="2"/>
                <w:sz w:val="24"/>
                <w:szCs w:val="24"/>
                <w:highlight w:val="none"/>
                <w:lang w:val="en-US" w:eastAsia="zh-CN" w:bidi="ar-SA"/>
              </w:rPr>
              <w:t>每提供1人得0.5分，满分11分。未提供不得分。</w:t>
            </w:r>
          </w:p>
          <w:p w14:paraId="215106E5">
            <w:pPr>
              <w:keepNext w:val="0"/>
              <w:keepLines w:val="0"/>
              <w:widowControl/>
              <w:suppressLineNumbers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注：提供人员身份证、【劳动（劳务）合同或开标截止前近三个月（2025年1月至今）在本单位的社保缴纳证明材料】复印件加盖公章）（缺任意一项不得分）</w:t>
            </w:r>
          </w:p>
        </w:tc>
      </w:tr>
      <w:tr w14:paraId="214B4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3"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31643E7F">
            <w:pPr>
              <w:adjustRightInd w:val="0"/>
              <w:spacing w:line="360" w:lineRule="auto"/>
              <w:jc w:val="center"/>
              <w:textAlignment w:val="baseline"/>
              <w:rPr>
                <w:rFonts w:hint="eastAsia" w:eastAsia="宋体" w:cs="Times New Roman"/>
                <w:bCs/>
                <w:color w:val="auto"/>
                <w:sz w:val="24"/>
                <w:szCs w:val="24"/>
                <w:highlight w:val="none"/>
                <w:lang w:eastAsia="zh-CN"/>
              </w:rPr>
            </w:pPr>
          </w:p>
        </w:tc>
        <w:tc>
          <w:tcPr>
            <w:tcW w:w="1208"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408FA455">
            <w:pPr>
              <w:pStyle w:val="52"/>
              <w:spacing w:before="1" w:line="360" w:lineRule="auto"/>
              <w:ind w:right="-15" w:rightChars="0"/>
              <w:jc w:val="center"/>
              <w:rPr>
                <w:rFonts w:hint="default" w:ascii="宋体" w:hAnsi="宋体" w:eastAsia="宋体" w:cs="宋体"/>
                <w:kern w:val="2"/>
                <w:sz w:val="21"/>
                <w:szCs w:val="22"/>
                <w:lang w:val="en-US" w:eastAsia="zh-CN" w:bidi="zh-CN"/>
              </w:rPr>
            </w:pPr>
            <w:r>
              <w:rPr>
                <w:rFonts w:hint="eastAsia" w:ascii="宋体" w:hAnsi="宋体"/>
                <w:kern w:val="0"/>
                <w:sz w:val="24"/>
                <w:lang w:val="en-US" w:eastAsia="zh-CN" w:bidi="ar"/>
              </w:rPr>
              <w:t>实施方案</w:t>
            </w:r>
          </w:p>
        </w:tc>
        <w:tc>
          <w:tcPr>
            <w:tcW w:w="733"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06001602">
            <w:pPr>
              <w:pStyle w:val="52"/>
              <w:spacing w:before="158" w:line="360" w:lineRule="auto"/>
              <w:jc w:val="center"/>
              <w:rPr>
                <w:rFonts w:hint="default" w:ascii="宋体" w:hAnsi="宋体" w:eastAsia="宋体" w:cs="宋体"/>
                <w:kern w:val="2"/>
                <w:sz w:val="21"/>
                <w:szCs w:val="22"/>
                <w:lang w:val="en-US" w:eastAsia="zh-CN" w:bidi="zh-CN"/>
              </w:rPr>
            </w:pPr>
            <w:r>
              <w:rPr>
                <w:rFonts w:hint="eastAsia"/>
                <w:kern w:val="0"/>
                <w:sz w:val="24"/>
                <w:lang w:val="en-US" w:eastAsia="zh-CN" w:bidi="ar"/>
              </w:rPr>
              <w:t>24</w:t>
            </w:r>
          </w:p>
        </w:tc>
        <w:tc>
          <w:tcPr>
            <w:tcW w:w="717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7F41D97B">
            <w:pPr>
              <w:keepNext w:val="0"/>
              <w:keepLines w:val="0"/>
              <w:widowControl/>
              <w:suppressLineNumbers w:val="0"/>
              <w:spacing w:line="360" w:lineRule="auto"/>
              <w:jc w:val="both"/>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针对</w:t>
            </w:r>
            <w:r>
              <w:rPr>
                <w:rFonts w:hint="eastAsia" w:ascii="宋体" w:hAnsi="宋体" w:eastAsia="宋体" w:cs="宋体"/>
                <w:color w:val="auto"/>
                <w:spacing w:val="-2"/>
                <w:sz w:val="24"/>
                <w:szCs w:val="24"/>
                <w:highlight w:val="none"/>
                <w:lang w:val="en-US" w:eastAsia="zh-CN"/>
              </w:rPr>
              <w:t>本项目“服务需求”制定详细的</w:t>
            </w:r>
            <w:r>
              <w:rPr>
                <w:rFonts w:hint="eastAsia" w:ascii="宋体" w:hAnsi="宋体" w:cs="宋体"/>
                <w:color w:val="auto"/>
                <w:spacing w:val="-2"/>
                <w:sz w:val="24"/>
                <w:szCs w:val="24"/>
                <w:highlight w:val="none"/>
                <w:lang w:val="en-US" w:eastAsia="zh-CN"/>
              </w:rPr>
              <w:t>实施方案</w:t>
            </w:r>
            <w:r>
              <w:rPr>
                <w:rFonts w:hint="default" w:ascii="宋体" w:hAnsi="宋体" w:eastAsia="宋体" w:cs="宋体"/>
                <w:color w:val="auto"/>
                <w:spacing w:val="-2"/>
                <w:sz w:val="24"/>
                <w:szCs w:val="24"/>
                <w:highlight w:val="none"/>
                <w:lang w:val="en-US" w:eastAsia="zh-CN"/>
              </w:rPr>
              <w:t>，内容包括但不限于</w:t>
            </w:r>
            <w:r>
              <w:rPr>
                <w:rFonts w:hint="eastAsia" w:ascii="宋体" w:hAnsi="宋体" w:cs="宋体"/>
                <w:color w:val="auto"/>
                <w:spacing w:val="-2"/>
                <w:sz w:val="24"/>
                <w:szCs w:val="24"/>
                <w:highlight w:val="none"/>
                <w:lang w:val="en-US" w:eastAsia="zh-CN"/>
              </w:rPr>
              <w:t>：</w:t>
            </w:r>
          </w:p>
          <w:p w14:paraId="001F7464">
            <w:pPr>
              <w:keepNext w:val="0"/>
              <w:keepLines w:val="0"/>
              <w:widowControl/>
              <w:suppressLineNumbers w:val="0"/>
              <w:spacing w:line="360" w:lineRule="auto"/>
              <w:jc w:val="both"/>
              <w:rPr>
                <w:rFonts w:hint="eastAsia" w:ascii="宋体" w:hAnsi="宋体" w:eastAsia="宋体" w:cs="宋体"/>
                <w:color w:val="auto"/>
                <w:spacing w:val="-2"/>
                <w:kern w:val="2"/>
                <w:sz w:val="24"/>
                <w:szCs w:val="24"/>
                <w:highlight w:val="none"/>
                <w:lang w:val="en-US" w:eastAsia="zh-CN" w:bidi="ar-SA"/>
              </w:rPr>
            </w:pPr>
            <w:r>
              <w:rPr>
                <w:rFonts w:hint="eastAsia" w:ascii="宋体" w:hAnsi="宋体" w:cs="宋体"/>
                <w:color w:val="auto"/>
                <w:spacing w:val="-2"/>
                <w:sz w:val="24"/>
                <w:szCs w:val="24"/>
                <w:highlight w:val="none"/>
                <w:lang w:val="en-US" w:eastAsia="zh-CN"/>
              </w:rPr>
              <w:t>①</w:t>
            </w:r>
            <w:r>
              <w:rPr>
                <w:rFonts w:hint="eastAsia" w:ascii="宋体" w:hAnsi="宋体" w:eastAsia="宋体" w:cs="宋体"/>
                <w:color w:val="auto"/>
                <w:spacing w:val="-2"/>
                <w:kern w:val="2"/>
                <w:sz w:val="24"/>
                <w:szCs w:val="24"/>
                <w:highlight w:val="none"/>
                <w:lang w:val="en-US" w:eastAsia="zh-CN" w:bidi="ar-SA"/>
              </w:rPr>
              <w:t>筹备阶段；②作品征集阶段；③作品评选阶段；④布展阶段；⑤展览阶段；⑥撤展阶段等</w:t>
            </w:r>
            <w:r>
              <w:rPr>
                <w:rFonts w:hint="eastAsia" w:ascii="宋体" w:hAnsi="宋体" w:cs="宋体"/>
                <w:color w:val="auto"/>
                <w:spacing w:val="-2"/>
                <w:kern w:val="2"/>
                <w:sz w:val="24"/>
                <w:szCs w:val="24"/>
                <w:highlight w:val="none"/>
                <w:lang w:val="en-US" w:eastAsia="zh-CN" w:bidi="ar-SA"/>
              </w:rPr>
              <w:t>；</w:t>
            </w:r>
          </w:p>
          <w:p w14:paraId="699A0E2F">
            <w:pPr>
              <w:keepNext w:val="0"/>
              <w:keepLines w:val="0"/>
              <w:widowControl/>
              <w:suppressLineNumbers w:val="0"/>
              <w:spacing w:line="360" w:lineRule="auto"/>
              <w:jc w:val="both"/>
              <w:rPr>
                <w:rFonts w:hint="eastAsia" w:ascii="宋体" w:hAnsi="宋体" w:eastAsia="宋体" w:cs="宋体"/>
                <w:kern w:val="2"/>
                <w:sz w:val="21"/>
                <w:szCs w:val="22"/>
                <w:lang w:val="en-US" w:eastAsia="zh-CN" w:bidi="zh-CN"/>
              </w:rPr>
            </w:pPr>
            <w:r>
              <w:rPr>
                <w:rFonts w:hint="eastAsia" w:ascii="宋体" w:hAnsi="宋体" w:eastAsia="宋体" w:cs="宋体"/>
                <w:color w:val="auto"/>
                <w:spacing w:val="-2"/>
                <w:sz w:val="24"/>
                <w:szCs w:val="24"/>
                <w:highlight w:val="none"/>
                <w:lang w:val="en-US" w:eastAsia="zh-CN"/>
              </w:rPr>
              <w:t>所有要素齐全且完全满足项目要求得</w:t>
            </w:r>
            <w:r>
              <w:rPr>
                <w:rFonts w:hint="eastAsia" w:ascii="宋体" w:hAnsi="宋体" w:cs="宋体"/>
                <w:color w:val="auto"/>
                <w:spacing w:val="-2"/>
                <w:sz w:val="24"/>
                <w:szCs w:val="24"/>
                <w:highlight w:val="none"/>
                <w:lang w:val="en-US" w:eastAsia="zh-CN"/>
              </w:rPr>
              <w:t>24</w:t>
            </w:r>
            <w:r>
              <w:rPr>
                <w:rFonts w:hint="eastAsia" w:ascii="宋体" w:hAnsi="宋体" w:eastAsia="宋体" w:cs="宋体"/>
                <w:color w:val="auto"/>
                <w:spacing w:val="-2"/>
                <w:sz w:val="24"/>
                <w:szCs w:val="24"/>
                <w:highlight w:val="none"/>
                <w:lang w:val="en-US" w:eastAsia="zh-CN"/>
              </w:rPr>
              <w:t>分，每缺一个要素扣</w:t>
            </w:r>
            <w:r>
              <w:rPr>
                <w:rFonts w:hint="eastAsia" w:ascii="宋体" w:hAnsi="宋体" w:cs="宋体"/>
                <w:color w:val="auto"/>
                <w:spacing w:val="-2"/>
                <w:sz w:val="24"/>
                <w:szCs w:val="24"/>
                <w:highlight w:val="none"/>
                <w:lang w:val="en-US" w:eastAsia="zh-CN"/>
              </w:rPr>
              <w:t>4</w:t>
            </w:r>
            <w:r>
              <w:rPr>
                <w:rFonts w:hint="eastAsia" w:ascii="宋体" w:hAnsi="宋体" w:eastAsia="宋体" w:cs="宋体"/>
                <w:color w:val="auto"/>
                <w:spacing w:val="-2"/>
                <w:sz w:val="24"/>
                <w:szCs w:val="24"/>
                <w:highlight w:val="none"/>
                <w:lang w:val="en-US" w:eastAsia="zh-CN"/>
              </w:rPr>
              <w:t>分，每个要素里每有一处内容缺陷扣</w:t>
            </w:r>
            <w:r>
              <w:rPr>
                <w:rFonts w:hint="eastAsia" w:ascii="宋体" w:hAnsi="宋体" w:cs="宋体"/>
                <w:color w:val="auto"/>
                <w:spacing w:val="-2"/>
                <w:sz w:val="24"/>
                <w:szCs w:val="24"/>
                <w:highlight w:val="none"/>
                <w:lang w:val="en-US" w:eastAsia="zh-CN"/>
              </w:rPr>
              <w:t>0.5</w:t>
            </w:r>
            <w:r>
              <w:rPr>
                <w:rFonts w:hint="eastAsia" w:ascii="宋体" w:hAnsi="宋体" w:eastAsia="宋体" w:cs="宋体"/>
                <w:color w:val="auto"/>
                <w:spacing w:val="-2"/>
                <w:sz w:val="24"/>
                <w:szCs w:val="24"/>
                <w:highlight w:val="none"/>
                <w:lang w:val="en-US" w:eastAsia="zh-CN"/>
              </w:rPr>
              <w:t>分（扣完为止）。</w:t>
            </w:r>
          </w:p>
        </w:tc>
      </w:tr>
      <w:tr w14:paraId="6A029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973"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6C9F558C">
            <w:pPr>
              <w:adjustRightInd w:val="0"/>
              <w:spacing w:line="360" w:lineRule="auto"/>
              <w:jc w:val="center"/>
              <w:textAlignment w:val="baseline"/>
              <w:rPr>
                <w:rFonts w:hint="default" w:eastAsia="宋体" w:cs="Times New Roman"/>
                <w:bCs/>
                <w:color w:val="auto"/>
                <w:sz w:val="24"/>
                <w:szCs w:val="24"/>
                <w:highlight w:val="none"/>
                <w:lang w:val="en-US" w:eastAsia="zh-CN"/>
              </w:rPr>
            </w:pPr>
          </w:p>
        </w:tc>
        <w:tc>
          <w:tcPr>
            <w:tcW w:w="120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862C16C">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培训方案</w:t>
            </w:r>
          </w:p>
        </w:tc>
        <w:tc>
          <w:tcPr>
            <w:tcW w:w="73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3612667">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717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4E73BD2">
            <w:pPr>
              <w:keepNext w:val="0"/>
              <w:keepLines w:val="0"/>
              <w:widowControl/>
              <w:suppressLineNumbers w:val="0"/>
              <w:spacing w:line="360" w:lineRule="auto"/>
              <w:jc w:val="both"/>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针对</w:t>
            </w:r>
            <w:r>
              <w:rPr>
                <w:rFonts w:hint="eastAsia" w:ascii="宋体" w:hAnsi="宋体" w:eastAsia="宋体" w:cs="宋体"/>
                <w:color w:val="auto"/>
                <w:spacing w:val="-2"/>
                <w:sz w:val="24"/>
                <w:szCs w:val="24"/>
                <w:highlight w:val="none"/>
                <w:lang w:val="en-US" w:eastAsia="zh-CN"/>
              </w:rPr>
              <w:t>本项目“服务需求”制定详细的</w:t>
            </w:r>
            <w:r>
              <w:rPr>
                <w:rFonts w:hint="eastAsia" w:ascii="宋体" w:hAnsi="宋体" w:cs="宋体"/>
                <w:color w:val="auto"/>
                <w:spacing w:val="-2"/>
                <w:sz w:val="24"/>
                <w:szCs w:val="24"/>
                <w:highlight w:val="none"/>
                <w:lang w:val="en-US" w:eastAsia="zh-CN"/>
              </w:rPr>
              <w:t>培训方案</w:t>
            </w:r>
            <w:r>
              <w:rPr>
                <w:rFonts w:hint="default" w:ascii="宋体" w:hAnsi="宋体" w:eastAsia="宋体" w:cs="宋体"/>
                <w:color w:val="auto"/>
                <w:spacing w:val="-2"/>
                <w:sz w:val="24"/>
                <w:szCs w:val="24"/>
                <w:highlight w:val="none"/>
                <w:lang w:val="en-US" w:eastAsia="zh-CN"/>
              </w:rPr>
              <w:t>，内容包括但不限于</w:t>
            </w:r>
            <w:r>
              <w:rPr>
                <w:rFonts w:hint="eastAsia" w:ascii="宋体" w:hAnsi="宋体" w:cs="宋体"/>
                <w:color w:val="auto"/>
                <w:spacing w:val="-2"/>
                <w:sz w:val="24"/>
                <w:szCs w:val="24"/>
                <w:highlight w:val="none"/>
                <w:lang w:val="en-US" w:eastAsia="zh-CN"/>
              </w:rPr>
              <w:t>：</w:t>
            </w:r>
          </w:p>
          <w:p w14:paraId="16226839">
            <w:pPr>
              <w:keepNext w:val="0"/>
              <w:keepLines w:val="0"/>
              <w:widowControl/>
              <w:suppressLineNumbers w:val="0"/>
              <w:spacing w:line="360" w:lineRule="auto"/>
              <w:jc w:val="both"/>
              <w:rPr>
                <w:rFonts w:hint="eastAsia"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①培训目标与对象；②培训时间与地点；③培训内容设置；④培训方法；⑤培训师资安排等；</w:t>
            </w:r>
          </w:p>
          <w:p w14:paraId="1E323A46">
            <w:pPr>
              <w:keepNext w:val="0"/>
              <w:keepLines w:val="0"/>
              <w:widowControl/>
              <w:suppressLineNumbers w:val="0"/>
              <w:spacing w:line="360" w:lineRule="auto"/>
              <w:jc w:val="both"/>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所有要素齐全且完全满足项目要求得</w:t>
            </w:r>
            <w:r>
              <w:rPr>
                <w:rFonts w:hint="eastAsia" w:ascii="宋体" w:hAnsi="宋体" w:cs="宋体"/>
                <w:color w:val="auto"/>
                <w:spacing w:val="-2"/>
                <w:sz w:val="24"/>
                <w:szCs w:val="24"/>
                <w:highlight w:val="none"/>
                <w:lang w:val="en-US" w:eastAsia="zh-CN"/>
              </w:rPr>
              <w:t>15</w:t>
            </w:r>
            <w:r>
              <w:rPr>
                <w:rFonts w:hint="eastAsia" w:ascii="宋体" w:hAnsi="宋体" w:eastAsia="宋体" w:cs="宋体"/>
                <w:color w:val="auto"/>
                <w:spacing w:val="-2"/>
                <w:sz w:val="24"/>
                <w:szCs w:val="24"/>
                <w:highlight w:val="none"/>
                <w:lang w:val="en-US" w:eastAsia="zh-CN"/>
              </w:rPr>
              <w:t>分，每缺一个要素扣</w:t>
            </w:r>
            <w:r>
              <w:rPr>
                <w:rFonts w:hint="eastAsia" w:ascii="宋体" w:hAnsi="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lang w:val="en-US" w:eastAsia="zh-CN"/>
              </w:rPr>
              <w:t>分，每个要素里每有一处内容缺陷扣</w:t>
            </w:r>
            <w:r>
              <w:rPr>
                <w:rFonts w:hint="eastAsia" w:ascii="宋体" w:hAnsi="宋体" w:cs="宋体"/>
                <w:color w:val="auto"/>
                <w:spacing w:val="-2"/>
                <w:sz w:val="24"/>
                <w:szCs w:val="24"/>
                <w:highlight w:val="none"/>
                <w:lang w:val="en-US" w:eastAsia="zh-CN"/>
              </w:rPr>
              <w:t>0.5</w:t>
            </w:r>
            <w:r>
              <w:rPr>
                <w:rFonts w:hint="eastAsia" w:ascii="宋体" w:hAnsi="宋体" w:eastAsia="宋体" w:cs="宋体"/>
                <w:color w:val="auto"/>
                <w:spacing w:val="-2"/>
                <w:sz w:val="24"/>
                <w:szCs w:val="24"/>
                <w:highlight w:val="none"/>
                <w:lang w:val="en-US" w:eastAsia="zh-CN"/>
              </w:rPr>
              <w:t>分（扣完为止）。</w:t>
            </w:r>
          </w:p>
        </w:tc>
      </w:tr>
      <w:tr w14:paraId="367E5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3" w:hRule="atLeast"/>
          <w:jc w:val="center"/>
        </w:trPr>
        <w:tc>
          <w:tcPr>
            <w:tcW w:w="973"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62FED5AA">
            <w:pPr>
              <w:adjustRightInd w:val="0"/>
              <w:spacing w:line="360" w:lineRule="auto"/>
              <w:jc w:val="center"/>
              <w:textAlignment w:val="baseline"/>
              <w:rPr>
                <w:rFonts w:hint="default" w:eastAsia="宋体" w:cs="Times New Roman"/>
                <w:bCs/>
                <w:color w:val="auto"/>
                <w:sz w:val="24"/>
                <w:szCs w:val="24"/>
                <w:highlight w:val="none"/>
                <w:lang w:val="en-US" w:eastAsia="zh-CN"/>
              </w:rPr>
            </w:pPr>
          </w:p>
        </w:tc>
        <w:tc>
          <w:tcPr>
            <w:tcW w:w="120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7E8373D">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eastAsia="宋体" w:cs="Times New Roman"/>
                <w:bCs/>
                <w:color w:val="auto"/>
                <w:sz w:val="24"/>
                <w:szCs w:val="24"/>
                <w:highlight w:val="none"/>
                <w:lang w:val="en-US" w:eastAsia="zh-CN"/>
              </w:rPr>
            </w:pPr>
          </w:p>
          <w:p w14:paraId="20B5C677">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color w:val="auto"/>
                <w:sz w:val="24"/>
                <w:szCs w:val="24"/>
                <w:highlight w:val="none"/>
                <w:lang w:val="en-US" w:eastAsia="zh-CN"/>
              </w:rPr>
            </w:pPr>
            <w:r>
              <w:rPr>
                <w:rFonts w:hint="eastAsia" w:cs="Times New Roman"/>
                <w:bCs/>
                <w:color w:val="auto"/>
                <w:sz w:val="24"/>
                <w:szCs w:val="24"/>
                <w:highlight w:val="none"/>
                <w:lang w:val="en-US" w:eastAsia="zh-CN"/>
              </w:rPr>
              <w:t>后勤保障方案</w:t>
            </w:r>
          </w:p>
        </w:tc>
        <w:tc>
          <w:tcPr>
            <w:tcW w:w="733"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7C99969F">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15</w:t>
            </w:r>
          </w:p>
        </w:tc>
        <w:tc>
          <w:tcPr>
            <w:tcW w:w="717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top"/>
          </w:tcPr>
          <w:p w14:paraId="219CF034">
            <w:pPr>
              <w:keepNext w:val="0"/>
              <w:keepLines w:val="0"/>
              <w:widowControl/>
              <w:suppressLineNumbers w:val="0"/>
              <w:spacing w:line="360" w:lineRule="auto"/>
              <w:jc w:val="left"/>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针对本项目“服务需求”制定详细的</w:t>
            </w:r>
            <w:r>
              <w:rPr>
                <w:rFonts w:hint="eastAsia" w:ascii="宋体" w:hAnsi="宋体" w:cs="宋体"/>
                <w:color w:val="auto"/>
                <w:spacing w:val="-2"/>
                <w:sz w:val="24"/>
                <w:szCs w:val="24"/>
                <w:highlight w:val="none"/>
                <w:lang w:val="en-US" w:eastAsia="zh-CN"/>
              </w:rPr>
              <w:t>项目后勤保障方案</w:t>
            </w:r>
            <w:r>
              <w:rPr>
                <w:rFonts w:hint="eastAsia" w:ascii="宋体" w:hAnsi="宋体" w:eastAsia="宋体" w:cs="宋体"/>
                <w:color w:val="auto"/>
                <w:spacing w:val="-2"/>
                <w:sz w:val="24"/>
                <w:szCs w:val="24"/>
                <w:highlight w:val="none"/>
                <w:lang w:val="en-US" w:eastAsia="zh-CN"/>
              </w:rPr>
              <w:t>，包括但不限于以下内容：</w:t>
            </w:r>
          </w:p>
          <w:p w14:paraId="6809CC63">
            <w:pPr>
              <w:keepNext w:val="0"/>
              <w:keepLines w:val="0"/>
              <w:widowControl/>
              <w:suppressLineNumbers w:val="0"/>
              <w:spacing w:line="360" w:lineRule="auto"/>
              <w:jc w:val="left"/>
              <w:rPr>
                <w:rFonts w:hint="default"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①场地租赁、作品装裱与运输、展板、音响等设备租赁和布置开幕式现场服务方案；②安全保障措施（面对恶劣天气和险要地形，有成熟的应急避险能力，对周围环境安全隐患排查和甄别能力，活动过程中人员安全、防止作品损坏、丢失安全保障措施）；③交通保障服务方案；④住宿与餐饮服务方案；⑤应急预案措施等；</w:t>
            </w:r>
          </w:p>
          <w:p w14:paraId="08BCF55F">
            <w:pPr>
              <w:keepNext w:val="0"/>
              <w:keepLines w:val="0"/>
              <w:widowControl/>
              <w:suppressLineNumbers w:val="0"/>
              <w:spacing w:line="360" w:lineRule="auto"/>
              <w:jc w:val="left"/>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sz w:val="24"/>
                <w:szCs w:val="24"/>
                <w:highlight w:val="none"/>
                <w:lang w:val="en-US" w:eastAsia="zh-CN"/>
              </w:rPr>
              <w:t>所有要素齐全且完全满足项目要求得</w:t>
            </w:r>
            <w:r>
              <w:rPr>
                <w:rFonts w:hint="eastAsia" w:ascii="宋体" w:hAnsi="宋体" w:cs="宋体"/>
                <w:color w:val="auto"/>
                <w:spacing w:val="-2"/>
                <w:sz w:val="24"/>
                <w:szCs w:val="24"/>
                <w:highlight w:val="none"/>
                <w:lang w:val="en-US" w:eastAsia="zh-CN"/>
              </w:rPr>
              <w:t>15</w:t>
            </w:r>
            <w:r>
              <w:rPr>
                <w:rFonts w:hint="eastAsia" w:ascii="宋体" w:hAnsi="宋体" w:eastAsia="宋体" w:cs="宋体"/>
                <w:color w:val="auto"/>
                <w:spacing w:val="-2"/>
                <w:sz w:val="24"/>
                <w:szCs w:val="24"/>
                <w:highlight w:val="none"/>
                <w:lang w:val="en-US" w:eastAsia="zh-CN"/>
              </w:rPr>
              <w:t>分，每缺一个要素扣</w:t>
            </w:r>
            <w:r>
              <w:rPr>
                <w:rFonts w:hint="eastAsia" w:ascii="宋体" w:hAnsi="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lang w:val="en-US" w:eastAsia="zh-CN"/>
              </w:rPr>
              <w:t>分，每个要素里每有一处内容缺陷扣</w:t>
            </w:r>
            <w:r>
              <w:rPr>
                <w:rFonts w:hint="eastAsia" w:ascii="宋体" w:hAnsi="宋体" w:cs="宋体"/>
                <w:color w:val="auto"/>
                <w:spacing w:val="-2"/>
                <w:sz w:val="24"/>
                <w:szCs w:val="24"/>
                <w:highlight w:val="none"/>
                <w:lang w:val="en-US" w:eastAsia="zh-CN"/>
              </w:rPr>
              <w:t>0.5</w:t>
            </w:r>
            <w:r>
              <w:rPr>
                <w:rFonts w:hint="eastAsia" w:ascii="宋体" w:hAnsi="宋体" w:eastAsia="宋体" w:cs="宋体"/>
                <w:color w:val="auto"/>
                <w:spacing w:val="-2"/>
                <w:sz w:val="24"/>
                <w:szCs w:val="24"/>
                <w:highlight w:val="none"/>
                <w:lang w:val="en-US" w:eastAsia="zh-CN"/>
              </w:rPr>
              <w:t>分（扣完为止）。</w:t>
            </w:r>
          </w:p>
        </w:tc>
      </w:tr>
      <w:tr w14:paraId="1D1D9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9" w:hRule="atLeast"/>
          <w:jc w:val="center"/>
        </w:trPr>
        <w:tc>
          <w:tcPr>
            <w:tcW w:w="973" w:type="dxa"/>
            <w:tcBorders>
              <w:left w:val="single" w:color="auto" w:sz="4" w:space="0"/>
              <w:right w:val="single" w:color="auto" w:sz="4" w:space="0"/>
            </w:tcBorders>
            <w:noWrap w:val="0"/>
            <w:tcMar>
              <w:top w:w="0" w:type="dxa"/>
              <w:left w:w="28" w:type="dxa"/>
              <w:bottom w:w="0" w:type="dxa"/>
              <w:right w:w="28" w:type="dxa"/>
            </w:tcMar>
            <w:vAlign w:val="center"/>
          </w:tcPr>
          <w:p w14:paraId="2C01FBAE">
            <w:pPr>
              <w:adjustRightInd w:val="0"/>
              <w:spacing w:line="360" w:lineRule="auto"/>
              <w:jc w:val="center"/>
              <w:textAlignment w:val="baseline"/>
              <w:rPr>
                <w:rFonts w:hint="default" w:eastAsia="宋体" w:cs="Times New Roman"/>
                <w:bCs/>
                <w:color w:val="auto"/>
                <w:sz w:val="24"/>
                <w:szCs w:val="24"/>
                <w:highlight w:val="none"/>
                <w:lang w:val="en-US" w:eastAsia="zh-CN"/>
              </w:rPr>
            </w:pPr>
          </w:p>
        </w:tc>
        <w:tc>
          <w:tcPr>
            <w:tcW w:w="120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5A24AFD">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cs="Times New Roman"/>
                <w:bCs/>
                <w:color w:val="auto"/>
                <w:sz w:val="24"/>
                <w:szCs w:val="24"/>
                <w:highlight w:val="none"/>
                <w:lang w:val="en-US" w:eastAsia="zh-CN"/>
              </w:rPr>
            </w:pPr>
            <w:r>
              <w:rPr>
                <w:rFonts w:hint="eastAsia" w:ascii="宋体" w:hAnsi="宋体" w:eastAsia="宋体" w:cs="宋体"/>
                <w:color w:val="auto"/>
                <w:spacing w:val="-2"/>
                <w:sz w:val="24"/>
                <w:szCs w:val="24"/>
                <w:highlight w:val="none"/>
                <w:lang w:val="en-US" w:eastAsia="zh-CN"/>
              </w:rPr>
              <w:t>视频制作方案</w:t>
            </w:r>
          </w:p>
        </w:tc>
        <w:tc>
          <w:tcPr>
            <w:tcW w:w="733"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689EA17C">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717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top"/>
          </w:tcPr>
          <w:p w14:paraId="4CEB0F7C">
            <w:pPr>
              <w:keepNext w:val="0"/>
              <w:keepLines w:val="0"/>
              <w:widowControl/>
              <w:suppressLineNumbers w:val="0"/>
              <w:spacing w:line="360" w:lineRule="auto"/>
              <w:jc w:val="left"/>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针对本项目“服务需求”制定详细的视频制作方案</w:t>
            </w:r>
            <w:r>
              <w:rPr>
                <w:rFonts w:hint="eastAsia" w:ascii="宋体" w:hAnsi="宋体" w:cs="宋体"/>
                <w:color w:val="auto"/>
                <w:spacing w:val="-2"/>
                <w:sz w:val="24"/>
                <w:szCs w:val="24"/>
                <w:highlight w:val="none"/>
                <w:lang w:val="en-US" w:eastAsia="zh-CN"/>
              </w:rPr>
              <w:t>，</w:t>
            </w:r>
            <w:r>
              <w:rPr>
                <w:rFonts w:hint="eastAsia" w:ascii="宋体" w:hAnsi="宋体" w:eastAsia="宋体" w:cs="宋体"/>
                <w:color w:val="auto"/>
                <w:spacing w:val="-2"/>
                <w:sz w:val="24"/>
                <w:szCs w:val="24"/>
                <w:highlight w:val="none"/>
                <w:lang w:val="en-US" w:eastAsia="zh-CN"/>
              </w:rPr>
              <w:t>包括但不限于以下内容：</w:t>
            </w:r>
          </w:p>
          <w:p w14:paraId="2067A234">
            <w:pPr>
              <w:keepNext w:val="0"/>
              <w:keepLines w:val="0"/>
              <w:widowControl/>
              <w:suppressLineNumbers w:val="0"/>
              <w:spacing w:line="360" w:lineRule="auto"/>
              <w:jc w:val="left"/>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①制作流程与交付（视频策划、拍摄执行、后期制作、交付要求等）；②创意与风格（创意构思、艺术表现手法等）；③质量保障与售后服务（拍摄过程中的质量检查、后期制作审核流程等）</w:t>
            </w:r>
          </w:p>
          <w:p w14:paraId="386B8CF5">
            <w:pPr>
              <w:keepNext w:val="0"/>
              <w:keepLines w:val="0"/>
              <w:widowControl/>
              <w:suppressLineNumbers w:val="0"/>
              <w:spacing w:line="360" w:lineRule="auto"/>
              <w:jc w:val="left"/>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所有要素齐全且完全满足项目要求得</w:t>
            </w:r>
            <w:r>
              <w:rPr>
                <w:rFonts w:hint="eastAsia" w:ascii="宋体" w:hAnsi="宋体" w:cs="宋体"/>
                <w:color w:val="auto"/>
                <w:spacing w:val="-2"/>
                <w:sz w:val="24"/>
                <w:szCs w:val="24"/>
                <w:highlight w:val="none"/>
                <w:lang w:val="en-US" w:eastAsia="zh-CN"/>
              </w:rPr>
              <w:t>6</w:t>
            </w:r>
            <w:r>
              <w:rPr>
                <w:rFonts w:hint="eastAsia" w:ascii="宋体" w:hAnsi="宋体" w:eastAsia="宋体" w:cs="宋体"/>
                <w:color w:val="auto"/>
                <w:spacing w:val="-2"/>
                <w:sz w:val="24"/>
                <w:szCs w:val="24"/>
                <w:highlight w:val="none"/>
                <w:lang w:val="en-US" w:eastAsia="zh-CN"/>
              </w:rPr>
              <w:t>分，每缺一个要素扣</w:t>
            </w:r>
            <w:r>
              <w:rPr>
                <w:rFonts w:hint="eastAsia" w:ascii="宋体" w:hAnsi="宋体"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lang w:val="en-US" w:eastAsia="zh-CN"/>
              </w:rPr>
              <w:t>分，每个要素里每有一处内容缺陷扣</w:t>
            </w:r>
            <w:r>
              <w:rPr>
                <w:rFonts w:hint="eastAsia" w:ascii="宋体" w:hAnsi="宋体" w:cs="宋体"/>
                <w:color w:val="auto"/>
                <w:spacing w:val="-2"/>
                <w:sz w:val="24"/>
                <w:szCs w:val="24"/>
                <w:highlight w:val="none"/>
                <w:lang w:val="en-US" w:eastAsia="zh-CN"/>
              </w:rPr>
              <w:t>0.5</w:t>
            </w:r>
            <w:r>
              <w:rPr>
                <w:rFonts w:hint="eastAsia" w:ascii="宋体" w:hAnsi="宋体" w:eastAsia="宋体" w:cs="宋体"/>
                <w:color w:val="auto"/>
                <w:spacing w:val="-2"/>
                <w:sz w:val="24"/>
                <w:szCs w:val="24"/>
                <w:highlight w:val="none"/>
                <w:lang w:val="en-US" w:eastAsia="zh-CN"/>
              </w:rPr>
              <w:t>分（扣完为止）。</w:t>
            </w:r>
          </w:p>
        </w:tc>
      </w:tr>
      <w:tr w14:paraId="77BCD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38" w:hRule="atLeast"/>
          <w:jc w:val="center"/>
        </w:trPr>
        <w:tc>
          <w:tcPr>
            <w:tcW w:w="973" w:type="dxa"/>
            <w:tcBorders>
              <w:left w:val="single" w:color="auto" w:sz="4" w:space="0"/>
              <w:right w:val="single" w:color="auto" w:sz="4" w:space="0"/>
            </w:tcBorders>
            <w:noWrap w:val="0"/>
            <w:tcMar>
              <w:top w:w="0" w:type="dxa"/>
              <w:left w:w="28" w:type="dxa"/>
              <w:bottom w:w="0" w:type="dxa"/>
              <w:right w:w="28" w:type="dxa"/>
            </w:tcMar>
            <w:vAlign w:val="center"/>
          </w:tcPr>
          <w:p w14:paraId="2D1CDEFE">
            <w:pPr>
              <w:adjustRightInd w:val="0"/>
              <w:spacing w:line="360" w:lineRule="auto"/>
              <w:jc w:val="center"/>
              <w:textAlignment w:val="baseline"/>
              <w:rPr>
                <w:rFonts w:hint="default" w:eastAsia="宋体" w:cs="Times New Roman"/>
                <w:bCs/>
                <w:color w:val="auto"/>
                <w:sz w:val="24"/>
                <w:szCs w:val="24"/>
                <w:highlight w:val="none"/>
                <w:lang w:val="en-US" w:eastAsia="zh-CN"/>
              </w:rPr>
            </w:pPr>
          </w:p>
        </w:tc>
        <w:tc>
          <w:tcPr>
            <w:tcW w:w="120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7C8ED7D">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物料保障服务方案</w:t>
            </w:r>
          </w:p>
        </w:tc>
        <w:tc>
          <w:tcPr>
            <w:tcW w:w="733"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center"/>
          </w:tcPr>
          <w:p w14:paraId="05ACC28E">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717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28" w:type="dxa"/>
              <w:bottom w:w="0" w:type="dxa"/>
              <w:right w:w="28" w:type="dxa"/>
            </w:tcMar>
            <w:vAlign w:val="top"/>
          </w:tcPr>
          <w:p w14:paraId="514ECBE4">
            <w:pPr>
              <w:keepNext w:val="0"/>
              <w:keepLines w:val="0"/>
              <w:widowControl/>
              <w:suppressLineNumbers w:val="0"/>
              <w:spacing w:line="360" w:lineRule="auto"/>
              <w:jc w:val="left"/>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针对本项目“服务需求”制定详细的物料保障服务方案</w:t>
            </w:r>
            <w:r>
              <w:rPr>
                <w:rFonts w:hint="eastAsia" w:ascii="宋体" w:hAnsi="宋体" w:cs="宋体"/>
                <w:color w:val="auto"/>
                <w:spacing w:val="-2"/>
                <w:sz w:val="24"/>
                <w:szCs w:val="24"/>
                <w:highlight w:val="none"/>
                <w:lang w:val="en-US" w:eastAsia="zh-CN"/>
              </w:rPr>
              <w:t>，</w:t>
            </w:r>
            <w:r>
              <w:rPr>
                <w:rFonts w:hint="eastAsia" w:ascii="宋体" w:hAnsi="宋体" w:eastAsia="宋体" w:cs="宋体"/>
                <w:color w:val="auto"/>
                <w:spacing w:val="-2"/>
                <w:sz w:val="24"/>
                <w:szCs w:val="24"/>
                <w:highlight w:val="none"/>
                <w:lang w:val="en-US" w:eastAsia="zh-CN"/>
              </w:rPr>
              <w:t>包括但不限于以下内容：</w:t>
            </w:r>
          </w:p>
          <w:p w14:paraId="0563EBEC">
            <w:pPr>
              <w:keepNext w:val="0"/>
              <w:keepLines w:val="0"/>
              <w:widowControl/>
              <w:suppressLineNumbers w:val="0"/>
              <w:spacing w:line="360" w:lineRule="auto"/>
              <w:jc w:val="left"/>
              <w:rPr>
                <w:rFonts w:hint="default"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lang w:val="en-US" w:eastAsia="zh-CN"/>
              </w:rPr>
              <w:t>①物料保障方案（物资规划与采购、物资运输与存储、物资调配措施）；装裱方案（装裱工艺选择、装裱质量控制、装裱作品运输与展示）；③应急保障措施（针对可能出现的物资短缺、损坏、运输延误等突发情况，制定相应的应对措施）；</w:t>
            </w:r>
          </w:p>
          <w:p w14:paraId="051966D1">
            <w:pPr>
              <w:keepNext w:val="0"/>
              <w:keepLines w:val="0"/>
              <w:widowControl/>
              <w:suppressLineNumbers w:val="0"/>
              <w:spacing w:line="360" w:lineRule="auto"/>
              <w:jc w:val="left"/>
              <w:rPr>
                <w:rFonts w:hint="default" w:ascii="宋体" w:hAnsi="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所有要素齐全且完全满足项目要求得</w:t>
            </w:r>
            <w:r>
              <w:rPr>
                <w:rFonts w:hint="eastAsia" w:ascii="宋体" w:hAnsi="宋体" w:cs="宋体"/>
                <w:color w:val="auto"/>
                <w:spacing w:val="-2"/>
                <w:sz w:val="24"/>
                <w:szCs w:val="24"/>
                <w:highlight w:val="none"/>
                <w:lang w:val="en-US" w:eastAsia="zh-CN"/>
              </w:rPr>
              <w:t>9</w:t>
            </w:r>
            <w:r>
              <w:rPr>
                <w:rFonts w:hint="eastAsia" w:ascii="宋体" w:hAnsi="宋体" w:eastAsia="宋体" w:cs="宋体"/>
                <w:color w:val="auto"/>
                <w:spacing w:val="-2"/>
                <w:sz w:val="24"/>
                <w:szCs w:val="24"/>
                <w:highlight w:val="none"/>
                <w:lang w:val="en-US" w:eastAsia="zh-CN"/>
              </w:rPr>
              <w:t>分，每缺一个要素扣</w:t>
            </w:r>
            <w:r>
              <w:rPr>
                <w:rFonts w:hint="eastAsia" w:ascii="宋体" w:hAnsi="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lang w:val="en-US" w:eastAsia="zh-CN"/>
              </w:rPr>
              <w:t>分，每个要素里每有一处内容缺陷扣</w:t>
            </w:r>
            <w:r>
              <w:rPr>
                <w:rFonts w:hint="eastAsia" w:ascii="宋体" w:hAnsi="宋体" w:cs="宋体"/>
                <w:color w:val="auto"/>
                <w:spacing w:val="-2"/>
                <w:sz w:val="24"/>
                <w:szCs w:val="24"/>
                <w:highlight w:val="none"/>
                <w:lang w:val="en-US" w:eastAsia="zh-CN"/>
              </w:rPr>
              <w:t>0.5</w:t>
            </w:r>
            <w:r>
              <w:rPr>
                <w:rFonts w:hint="eastAsia" w:ascii="宋体" w:hAnsi="宋体" w:eastAsia="宋体" w:cs="宋体"/>
                <w:color w:val="auto"/>
                <w:spacing w:val="-2"/>
                <w:sz w:val="24"/>
                <w:szCs w:val="24"/>
                <w:highlight w:val="none"/>
                <w:lang w:val="en-US" w:eastAsia="zh-CN"/>
              </w:rPr>
              <w:t>分（扣完为止）。</w:t>
            </w:r>
          </w:p>
        </w:tc>
      </w:tr>
      <w:tr w14:paraId="08624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2181"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bottom"/>
          </w:tcPr>
          <w:p w14:paraId="0799DC7A">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733"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bottom"/>
          </w:tcPr>
          <w:p w14:paraId="374D78E7">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100</w:t>
            </w:r>
          </w:p>
        </w:tc>
        <w:tc>
          <w:tcPr>
            <w:tcW w:w="717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bottom"/>
          </w:tcPr>
          <w:p w14:paraId="10E8862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2"/>
                <w:sz w:val="24"/>
                <w:szCs w:val="24"/>
                <w:highlight w:val="none"/>
                <w:lang w:eastAsia="zh-CN"/>
              </w:rPr>
            </w:pPr>
          </w:p>
        </w:tc>
      </w:tr>
      <w:tr w14:paraId="1A497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3" w:hRule="atLeast"/>
          <w:jc w:val="center"/>
        </w:trPr>
        <w:tc>
          <w:tcPr>
            <w:tcW w:w="10089" w:type="dxa"/>
            <w:gridSpan w:val="4"/>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96F7DDC">
            <w:pPr>
              <w:spacing w:line="420" w:lineRule="exact"/>
              <w:outlineLvl w:val="9"/>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说明：</w:t>
            </w:r>
          </w:p>
          <w:p w14:paraId="6273FA30">
            <w:pPr>
              <w:spacing w:line="420" w:lineRule="exact"/>
              <w:outlineLvl w:val="9"/>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1、本评审内容中“完全满足项目要求”是指：①内容与项目技术服务需求吻合、层次细化，有具体详细的阐述；②阐述从实际出发，切合项目背景、项目需求以及市场供应情况发现问题并提出合理化专业技术建议或者解决方案；③内容符合国家、地方、行业标准、行业惯例以及项目特点、能有效落地执行和操作，保障项目高质量履约，实现采购目标。④内容清楚明了、表述规范、含义准确。</w:t>
            </w:r>
          </w:p>
          <w:p w14:paraId="2BA5D609">
            <w:pPr>
              <w:spacing w:line="420" w:lineRule="exact"/>
              <w:outlineLvl w:val="9"/>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eastAsia="zh-CN"/>
              </w:rPr>
              <w:t>2、本评审内容中“内容缺陷”是指：1.内容与实际情况不匹配、2.不符合项目特点、3.内容不完整或缺少关键节点、4.未按采购需求针对描述、5.存在描述内容过于简略、6.缺失不全、7.前后矛盾、8.表述不清晰、9.凭空编造、10.逻辑混淆错误、11.涉及的规范及标准错误不可能实现的情形等任意一种情形</w:t>
            </w:r>
          </w:p>
        </w:tc>
      </w:tr>
      <w:tr w14:paraId="6664A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10089" w:type="dxa"/>
            <w:gridSpan w:val="4"/>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481EDB5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z w:val="24"/>
                <w:szCs w:val="24"/>
                <w:highlight w:val="none"/>
              </w:rPr>
              <w:t>注: 分项得分汇总后,取所有</w:t>
            </w:r>
            <w:bookmarkStart w:id="189" w:name="_GoBack"/>
            <w:bookmarkEnd w:id="189"/>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成员打分之和的平均值为</w:t>
            </w: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eastAsia="zh-CN"/>
              </w:rPr>
              <w:t>部分</w:t>
            </w:r>
            <w:r>
              <w:rPr>
                <w:rFonts w:hint="eastAsia" w:ascii="宋体" w:hAnsi="宋体" w:eastAsia="宋体" w:cs="宋体"/>
                <w:color w:val="auto"/>
                <w:sz w:val="24"/>
                <w:szCs w:val="24"/>
                <w:highlight w:val="none"/>
              </w:rPr>
              <w:t>得分。</w:t>
            </w:r>
          </w:p>
        </w:tc>
      </w:tr>
    </w:tbl>
    <w:p w14:paraId="3DB670C8">
      <w:pP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br w:type="page"/>
      </w:r>
    </w:p>
    <w:bookmarkEnd w:id="36"/>
    <w:p w14:paraId="0AF48317">
      <w:pPr>
        <w:pStyle w:val="3"/>
        <w:tabs>
          <w:tab w:val="left" w:pos="0"/>
        </w:tabs>
        <w:spacing w:line="240" w:lineRule="auto"/>
        <w:ind w:left="0" w:leftChars="0" w:firstLine="0" w:firstLineChars="0"/>
        <w:jc w:val="center"/>
        <w:outlineLvl w:val="0"/>
        <w:rPr>
          <w:rFonts w:hint="eastAsia" w:ascii="宋体" w:hAnsi="宋体" w:eastAsia="宋体" w:cs="宋体"/>
          <w:b/>
          <w:color w:val="auto"/>
          <w:sz w:val="36"/>
          <w:highlight w:val="none"/>
        </w:rPr>
      </w:pPr>
      <w:bookmarkStart w:id="62" w:name="_Toc30396"/>
      <w:bookmarkStart w:id="63" w:name="_Toc4584"/>
      <w:bookmarkStart w:id="64" w:name="_Toc30891"/>
      <w:bookmarkStart w:id="65" w:name="_Toc14690"/>
      <w:r>
        <w:rPr>
          <w:rFonts w:hint="eastAsia" w:ascii="宋体" w:hAnsi="宋体" w:cs="宋体"/>
          <w:b/>
          <w:bCs/>
          <w:color w:val="auto"/>
          <w:sz w:val="32"/>
          <w:szCs w:val="32"/>
          <w:highlight w:val="none"/>
          <w:lang w:val="en-US" w:eastAsia="zh-CN"/>
        </w:rPr>
        <w:t>第</w:t>
      </w:r>
      <w:bookmarkEnd w:id="62"/>
      <w:bookmarkEnd w:id="63"/>
      <w:r>
        <w:rPr>
          <w:rFonts w:hint="eastAsia" w:ascii="宋体" w:hAnsi="宋体" w:cs="宋体"/>
          <w:b/>
          <w:bCs/>
          <w:color w:val="auto"/>
          <w:sz w:val="32"/>
          <w:szCs w:val="32"/>
          <w:highlight w:val="none"/>
          <w:lang w:val="en-US" w:eastAsia="zh-CN"/>
        </w:rPr>
        <w:t>七章  投标文件</w:t>
      </w:r>
      <w:r>
        <w:rPr>
          <w:rFonts w:hint="eastAsia" w:ascii="宋体" w:hAnsi="宋体" w:eastAsia="宋体" w:cs="宋体"/>
          <w:b/>
          <w:bCs/>
          <w:color w:val="auto"/>
          <w:sz w:val="32"/>
          <w:szCs w:val="32"/>
          <w:highlight w:val="none"/>
          <w:lang w:val="en-US" w:eastAsia="zh-CN"/>
        </w:rPr>
        <w:t>格式</w:t>
      </w:r>
      <w:bookmarkEnd w:id="64"/>
      <w:bookmarkEnd w:id="65"/>
    </w:p>
    <w:p w14:paraId="4C5BB779">
      <w:pPr>
        <w:rPr>
          <w:rFonts w:hint="eastAsia" w:ascii="宋体" w:hAnsi="宋体" w:eastAsia="宋体" w:cs="宋体"/>
          <w:color w:val="auto"/>
          <w:highlight w:val="none"/>
        </w:rPr>
      </w:pPr>
    </w:p>
    <w:p w14:paraId="5CD82BE4">
      <w:pPr>
        <w:pStyle w:val="67"/>
        <w:outlineLvl w:val="2"/>
        <w:rPr>
          <w:rFonts w:hint="eastAsia" w:ascii="宋体" w:hAnsi="宋体" w:eastAsia="宋体" w:cs="宋体"/>
          <w:color w:val="auto"/>
          <w:highlight w:val="none"/>
        </w:rPr>
      </w:pPr>
      <w:bookmarkStart w:id="66" w:name="_Toc19258"/>
      <w:bookmarkStart w:id="67" w:name="_Toc13681_WPSOffice_Level1"/>
      <w:bookmarkStart w:id="68" w:name="_Toc10113_WPSOffice_Level1"/>
      <w:bookmarkStart w:id="69" w:name="_Toc23885"/>
      <w:bookmarkStart w:id="70" w:name="_Toc31154_WPSOffice_Level1"/>
      <w:bookmarkStart w:id="71" w:name="_Toc11511_WPSOffice_Level1"/>
      <w:r>
        <w:rPr>
          <w:rFonts w:hint="eastAsia" w:ascii="宋体" w:hAnsi="宋体" w:eastAsia="宋体" w:cs="宋体"/>
          <w:color w:val="auto"/>
          <w:highlight w:val="none"/>
          <w:lang w:eastAsia="zh-CN"/>
        </w:rPr>
        <w:t>投标文件</w:t>
      </w:r>
      <w:r>
        <w:rPr>
          <w:rFonts w:hint="eastAsia" w:ascii="宋体" w:hAnsi="宋体" w:eastAsia="宋体" w:cs="宋体"/>
          <w:color w:val="auto"/>
          <w:highlight w:val="none"/>
        </w:rPr>
        <w:t>封面</w:t>
      </w:r>
      <w:bookmarkEnd w:id="66"/>
      <w:bookmarkEnd w:id="67"/>
      <w:bookmarkEnd w:id="68"/>
      <w:bookmarkEnd w:id="69"/>
      <w:bookmarkEnd w:id="70"/>
      <w:bookmarkEnd w:id="71"/>
    </w:p>
    <w:p w14:paraId="00FFC5B7">
      <w:pPr>
        <w:pStyle w:val="68"/>
        <w:spacing w:line="360" w:lineRule="auto"/>
        <w:rPr>
          <w:rFonts w:hint="eastAsia" w:ascii="宋体" w:hAnsi="宋体" w:eastAsia="宋体" w:cs="宋体"/>
          <w:b/>
          <w:color w:val="auto"/>
          <w:sz w:val="24"/>
          <w:highlight w:val="none"/>
        </w:rPr>
      </w:pPr>
    </w:p>
    <w:p w14:paraId="063C0748">
      <w:pPr>
        <w:pStyle w:val="68"/>
        <w:spacing w:line="360" w:lineRule="auto"/>
        <w:jc w:val="center"/>
        <w:rPr>
          <w:rFonts w:hint="eastAsia" w:ascii="宋体" w:hAnsi="宋体" w:eastAsia="宋体" w:cs="宋体"/>
          <w:color w:val="auto"/>
          <w:sz w:val="24"/>
          <w:highlight w:val="none"/>
        </w:rPr>
      </w:pPr>
    </w:p>
    <w:p w14:paraId="67017D4C">
      <w:pPr>
        <w:pStyle w:val="68"/>
        <w:spacing w:line="360" w:lineRule="auto"/>
        <w:rPr>
          <w:rFonts w:hint="eastAsia" w:ascii="宋体" w:hAnsi="宋体" w:eastAsia="宋体" w:cs="宋体"/>
          <w:color w:val="auto"/>
          <w:sz w:val="28"/>
          <w:szCs w:val="28"/>
          <w:highlight w:val="none"/>
        </w:rPr>
      </w:pPr>
      <w:bookmarkStart w:id="72" w:name="_Toc572_WPSOffice_Level1"/>
      <w:bookmarkStart w:id="73" w:name="_Toc31697_WPSOffice_Level1"/>
      <w:bookmarkStart w:id="74" w:name="_Toc19200_WPSOffice_Level1"/>
      <w:bookmarkStart w:id="75" w:name="_Toc32516_WPSOffice_Level1"/>
      <w:r>
        <w:rPr>
          <w:rFonts w:hint="eastAsia" w:ascii="宋体" w:hAnsi="宋体" w:eastAsia="宋体" w:cs="宋体"/>
          <w:color w:val="auto"/>
          <w:sz w:val="28"/>
          <w:szCs w:val="28"/>
          <w:highlight w:val="none"/>
        </w:rPr>
        <w:t>项目名称</w:t>
      </w:r>
      <w:r>
        <w:rPr>
          <w:rFonts w:hint="eastAsia" w:ascii="宋体" w:hAnsi="宋体" w:cs="宋体"/>
          <w:color w:val="auto"/>
          <w:sz w:val="28"/>
          <w:szCs w:val="28"/>
          <w:highlight w:val="none"/>
          <w:lang w:eastAsia="zh-CN"/>
        </w:rPr>
        <w:t>：</w:t>
      </w:r>
      <w:bookmarkEnd w:id="72"/>
      <w:bookmarkEnd w:id="73"/>
      <w:bookmarkEnd w:id="74"/>
      <w:bookmarkEnd w:id="75"/>
    </w:p>
    <w:p w14:paraId="505A6731">
      <w:pPr>
        <w:pStyle w:val="68"/>
        <w:spacing w:line="360" w:lineRule="auto"/>
        <w:jc w:val="both"/>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标项名称：</w:t>
      </w:r>
    </w:p>
    <w:p w14:paraId="67CA25FA">
      <w:pPr>
        <w:pStyle w:val="68"/>
        <w:spacing w:line="360" w:lineRule="auto"/>
        <w:jc w:val="both"/>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标项编号：</w:t>
      </w:r>
    </w:p>
    <w:p w14:paraId="1A72BAC4">
      <w:pPr>
        <w:pStyle w:val="68"/>
        <w:spacing w:line="360" w:lineRule="auto"/>
        <w:jc w:val="center"/>
        <w:rPr>
          <w:rFonts w:hint="eastAsia" w:ascii="宋体" w:hAnsi="宋体" w:eastAsia="宋体" w:cs="宋体"/>
          <w:color w:val="auto"/>
          <w:sz w:val="24"/>
          <w:highlight w:val="none"/>
        </w:rPr>
      </w:pPr>
    </w:p>
    <w:p w14:paraId="00DB88C7">
      <w:pPr>
        <w:pStyle w:val="68"/>
        <w:spacing w:line="360" w:lineRule="auto"/>
        <w:jc w:val="center"/>
        <w:rPr>
          <w:rFonts w:hint="eastAsia" w:ascii="宋体" w:hAnsi="宋体" w:eastAsia="宋体" w:cs="宋体"/>
          <w:color w:val="auto"/>
          <w:sz w:val="24"/>
          <w:highlight w:val="none"/>
        </w:rPr>
      </w:pPr>
    </w:p>
    <w:p w14:paraId="3E3B7D91">
      <w:pPr>
        <w:pStyle w:val="68"/>
        <w:spacing w:line="360" w:lineRule="auto"/>
        <w:jc w:val="center"/>
        <w:rPr>
          <w:rFonts w:hint="eastAsia" w:ascii="宋体" w:hAnsi="宋体" w:eastAsia="宋体" w:cs="宋体"/>
          <w:b/>
          <w:color w:val="auto"/>
          <w:sz w:val="72"/>
          <w:szCs w:val="72"/>
          <w:highlight w:val="none"/>
          <w:lang w:eastAsia="zh-CN"/>
        </w:rPr>
      </w:pPr>
      <w:r>
        <w:rPr>
          <w:rFonts w:hint="eastAsia" w:ascii="宋体" w:hAnsi="宋体" w:cs="宋体"/>
          <w:b/>
          <w:color w:val="auto"/>
          <w:sz w:val="72"/>
          <w:szCs w:val="72"/>
          <w:highlight w:val="none"/>
          <w:lang w:eastAsia="zh-CN"/>
        </w:rPr>
        <w:t>投标文件</w:t>
      </w:r>
    </w:p>
    <w:p w14:paraId="7A89C521">
      <w:pPr>
        <w:pStyle w:val="68"/>
        <w:spacing w:line="360" w:lineRule="auto"/>
        <w:jc w:val="center"/>
        <w:rPr>
          <w:rFonts w:hint="eastAsia" w:ascii="宋体" w:hAnsi="宋体" w:eastAsia="宋体" w:cs="宋体"/>
          <w:color w:val="auto"/>
          <w:sz w:val="24"/>
          <w:highlight w:val="none"/>
        </w:rPr>
      </w:pPr>
    </w:p>
    <w:p w14:paraId="5560EA14">
      <w:pPr>
        <w:pStyle w:val="68"/>
        <w:spacing w:line="360" w:lineRule="auto"/>
        <w:jc w:val="center"/>
        <w:rPr>
          <w:rFonts w:hint="eastAsia" w:ascii="宋体" w:hAnsi="宋体" w:eastAsia="宋体" w:cs="宋体"/>
          <w:color w:val="auto"/>
          <w:sz w:val="24"/>
          <w:highlight w:val="none"/>
        </w:rPr>
      </w:pPr>
    </w:p>
    <w:p w14:paraId="579546BB">
      <w:pPr>
        <w:pStyle w:val="68"/>
        <w:spacing w:line="360" w:lineRule="auto"/>
        <w:jc w:val="center"/>
        <w:rPr>
          <w:rFonts w:hint="eastAsia" w:ascii="宋体" w:hAnsi="宋体" w:eastAsia="宋体" w:cs="宋体"/>
          <w:b/>
          <w:color w:val="auto"/>
          <w:sz w:val="24"/>
          <w:highlight w:val="none"/>
        </w:rPr>
      </w:pPr>
    </w:p>
    <w:p w14:paraId="5B9CAC64">
      <w:pPr>
        <w:pStyle w:val="68"/>
        <w:spacing w:line="360" w:lineRule="auto"/>
        <w:jc w:val="center"/>
        <w:rPr>
          <w:rFonts w:hint="eastAsia" w:ascii="宋体" w:hAnsi="宋体" w:eastAsia="宋体" w:cs="宋体"/>
          <w:b/>
          <w:color w:val="auto"/>
          <w:sz w:val="24"/>
          <w:highlight w:val="none"/>
        </w:rPr>
      </w:pPr>
    </w:p>
    <w:p w14:paraId="595BD091">
      <w:pPr>
        <w:pStyle w:val="68"/>
        <w:spacing w:line="360" w:lineRule="auto"/>
        <w:jc w:val="center"/>
        <w:rPr>
          <w:rFonts w:hint="eastAsia" w:ascii="宋体" w:hAnsi="宋体" w:eastAsia="宋体" w:cs="宋体"/>
          <w:b/>
          <w:color w:val="auto"/>
          <w:sz w:val="24"/>
          <w:highlight w:val="none"/>
        </w:rPr>
      </w:pPr>
    </w:p>
    <w:p w14:paraId="2AD6A18F">
      <w:pPr>
        <w:pStyle w:val="68"/>
        <w:spacing w:line="360" w:lineRule="auto"/>
        <w:jc w:val="center"/>
        <w:rPr>
          <w:rFonts w:hint="eastAsia" w:ascii="宋体" w:hAnsi="宋体" w:eastAsia="宋体" w:cs="宋体"/>
          <w:b/>
          <w:color w:val="auto"/>
          <w:sz w:val="24"/>
          <w:highlight w:val="none"/>
        </w:rPr>
      </w:pPr>
    </w:p>
    <w:p w14:paraId="72C00A60">
      <w:pPr>
        <w:pStyle w:val="68"/>
        <w:spacing w:line="360" w:lineRule="auto"/>
        <w:jc w:val="center"/>
        <w:rPr>
          <w:rFonts w:hint="eastAsia" w:ascii="宋体" w:hAnsi="宋体" w:eastAsia="宋体" w:cs="宋体"/>
          <w:b/>
          <w:color w:val="auto"/>
          <w:sz w:val="24"/>
          <w:highlight w:val="none"/>
        </w:rPr>
      </w:pPr>
    </w:p>
    <w:p w14:paraId="379FAE61">
      <w:pPr>
        <w:tabs>
          <w:tab w:val="left" w:pos="6940"/>
          <w:tab w:val="left" w:pos="7520"/>
        </w:tabs>
        <w:autoSpaceDE w:val="0"/>
        <w:autoSpaceDN w:val="0"/>
        <w:adjustRightInd w:val="0"/>
        <w:spacing w:line="540" w:lineRule="atLeast"/>
        <w:ind w:right="52"/>
        <w:jc w:val="left"/>
        <w:rPr>
          <w:rFonts w:hint="eastAsia" w:ascii="宋体" w:hAnsi="宋体" w:eastAsia="宋体" w:cs="宋体"/>
          <w:color w:val="auto"/>
          <w:kern w:val="0"/>
          <w:sz w:val="28"/>
          <w:szCs w:val="28"/>
          <w:highlight w:val="none"/>
          <w:lang w:eastAsia="zh-CN"/>
        </w:rPr>
      </w:pPr>
      <w:bookmarkStart w:id="76" w:name="_Toc16691_WPSOffice_Level1"/>
      <w:bookmarkStart w:id="77" w:name="_Toc27864_WPSOffice_Level1"/>
      <w:bookmarkStart w:id="78" w:name="_Toc23058_WPSOffice_Level1"/>
      <w:bookmarkStart w:id="79" w:name="_Toc2050_WPSOffice_Level1"/>
      <w:r>
        <w:rPr>
          <w:rFonts w:hint="eastAsia" w:ascii="宋体" w:hAnsi="宋体" w:cs="宋体"/>
          <w:color w:val="auto"/>
          <w:kern w:val="0"/>
          <w:sz w:val="28"/>
          <w:szCs w:val="28"/>
          <w:highlight w:val="none"/>
          <w:lang w:eastAsia="zh-CN"/>
        </w:rPr>
        <w:t>供应商</w:t>
      </w:r>
      <w:r>
        <w:rPr>
          <w:rFonts w:hint="eastAsia" w:ascii="宋体" w:hAnsi="宋体" w:eastAsia="宋体" w:cs="宋体"/>
          <w:color w:val="auto"/>
          <w:kern w:val="0"/>
          <w:sz w:val="28"/>
          <w:szCs w:val="28"/>
          <w:highlight w:val="none"/>
        </w:rPr>
        <w:t>：（盖</w:t>
      </w:r>
      <w:r>
        <w:rPr>
          <w:rFonts w:hint="eastAsia" w:ascii="宋体" w:hAnsi="宋体" w:eastAsia="宋体" w:cs="宋体"/>
          <w:color w:val="auto"/>
          <w:spacing w:val="-3"/>
          <w:kern w:val="0"/>
          <w:sz w:val="28"/>
          <w:szCs w:val="28"/>
          <w:highlight w:val="none"/>
        </w:rPr>
        <w:t>单</w:t>
      </w:r>
      <w:r>
        <w:rPr>
          <w:rFonts w:hint="eastAsia" w:ascii="宋体" w:hAnsi="宋体" w:eastAsia="宋体" w:cs="宋体"/>
          <w:color w:val="auto"/>
          <w:kern w:val="0"/>
          <w:sz w:val="28"/>
          <w:szCs w:val="28"/>
          <w:highlight w:val="none"/>
        </w:rPr>
        <w:t>位</w:t>
      </w:r>
      <w:r>
        <w:rPr>
          <w:rFonts w:hint="eastAsia" w:ascii="宋体" w:hAnsi="宋体" w:eastAsia="宋体" w:cs="宋体"/>
          <w:color w:val="auto"/>
          <w:spacing w:val="-3"/>
          <w:kern w:val="0"/>
          <w:sz w:val="28"/>
          <w:szCs w:val="28"/>
          <w:highlight w:val="none"/>
        </w:rPr>
        <w:t>章</w:t>
      </w:r>
      <w:r>
        <w:rPr>
          <w:rFonts w:hint="eastAsia" w:ascii="宋体" w:hAnsi="宋体" w:eastAsia="宋体" w:cs="宋体"/>
          <w:color w:val="auto"/>
          <w:kern w:val="0"/>
          <w:sz w:val="28"/>
          <w:szCs w:val="28"/>
          <w:highlight w:val="none"/>
        </w:rPr>
        <w:t>）</w:t>
      </w:r>
      <w:bookmarkEnd w:id="76"/>
      <w:bookmarkEnd w:id="77"/>
      <w:bookmarkEnd w:id="78"/>
      <w:bookmarkEnd w:id="79"/>
    </w:p>
    <w:p w14:paraId="2782D8D6">
      <w:pPr>
        <w:tabs>
          <w:tab w:val="left" w:pos="6940"/>
          <w:tab w:val="left" w:pos="7520"/>
        </w:tabs>
        <w:autoSpaceDE w:val="0"/>
        <w:autoSpaceDN w:val="0"/>
        <w:adjustRightInd w:val="0"/>
        <w:spacing w:line="540" w:lineRule="atLeast"/>
        <w:ind w:right="52"/>
        <w:jc w:val="left"/>
        <w:rPr>
          <w:rFonts w:hint="eastAsia" w:ascii="宋体" w:hAnsi="宋体" w:eastAsia="宋体" w:cs="宋体"/>
          <w:color w:val="auto"/>
          <w:kern w:val="0"/>
          <w:sz w:val="28"/>
          <w:szCs w:val="28"/>
          <w:highlight w:val="none"/>
        </w:rPr>
      </w:pPr>
      <w:bookmarkStart w:id="80" w:name="_Toc14359_WPSOffice_Level1"/>
      <w:bookmarkStart w:id="81" w:name="_Toc30454_WPSOffice_Level1"/>
      <w:bookmarkStart w:id="82" w:name="_Toc30300_WPSOffice_Level1"/>
      <w:bookmarkStart w:id="83" w:name="_Toc7928_WPSOffice_Level1"/>
      <w:r>
        <w:rPr>
          <w:rFonts w:hint="eastAsia" w:ascii="宋体" w:hAnsi="宋体" w:eastAsia="宋体" w:cs="宋体"/>
          <w:color w:val="auto"/>
          <w:kern w:val="0"/>
          <w:sz w:val="28"/>
          <w:szCs w:val="28"/>
          <w:highlight w:val="none"/>
        </w:rPr>
        <w:t>法定代</w:t>
      </w:r>
      <w:r>
        <w:rPr>
          <w:rFonts w:hint="eastAsia" w:ascii="宋体" w:hAnsi="宋体" w:eastAsia="宋体" w:cs="宋体"/>
          <w:color w:val="auto"/>
          <w:spacing w:val="-3"/>
          <w:kern w:val="0"/>
          <w:sz w:val="28"/>
          <w:szCs w:val="28"/>
          <w:highlight w:val="none"/>
        </w:rPr>
        <w:t>表</w:t>
      </w:r>
      <w:r>
        <w:rPr>
          <w:rFonts w:hint="eastAsia" w:ascii="宋体" w:hAnsi="宋体" w:eastAsia="宋体" w:cs="宋体"/>
          <w:color w:val="auto"/>
          <w:kern w:val="0"/>
          <w:sz w:val="28"/>
          <w:szCs w:val="28"/>
          <w:highlight w:val="none"/>
        </w:rPr>
        <w:t>人（</w:t>
      </w:r>
      <w:r>
        <w:rPr>
          <w:rFonts w:hint="eastAsia" w:ascii="宋体" w:hAnsi="宋体" w:eastAsia="宋体" w:cs="宋体"/>
          <w:color w:val="auto"/>
          <w:spacing w:val="-3"/>
          <w:kern w:val="0"/>
          <w:sz w:val="28"/>
          <w:szCs w:val="28"/>
          <w:highlight w:val="none"/>
        </w:rPr>
        <w:t>单位</w:t>
      </w:r>
      <w:r>
        <w:rPr>
          <w:rFonts w:hint="eastAsia" w:ascii="宋体" w:hAnsi="宋体" w:eastAsia="宋体" w:cs="宋体"/>
          <w:color w:val="auto"/>
          <w:kern w:val="0"/>
          <w:sz w:val="28"/>
          <w:szCs w:val="28"/>
          <w:highlight w:val="none"/>
        </w:rPr>
        <w:t>负责人</w:t>
      </w:r>
      <w:r>
        <w:rPr>
          <w:rFonts w:hint="eastAsia" w:ascii="宋体" w:hAnsi="宋体" w:eastAsia="宋体" w:cs="宋体"/>
          <w:color w:val="auto"/>
          <w:spacing w:val="-3"/>
          <w:kern w:val="0"/>
          <w:sz w:val="28"/>
          <w:szCs w:val="28"/>
          <w:highlight w:val="none"/>
        </w:rPr>
        <w:t>）</w:t>
      </w:r>
      <w:r>
        <w:rPr>
          <w:rFonts w:hint="eastAsia" w:ascii="宋体" w:hAnsi="宋体" w:eastAsia="宋体" w:cs="宋体"/>
          <w:color w:val="auto"/>
          <w:kern w:val="0"/>
          <w:sz w:val="28"/>
          <w:szCs w:val="28"/>
          <w:highlight w:val="none"/>
        </w:rPr>
        <w:t>或其</w:t>
      </w:r>
      <w:r>
        <w:rPr>
          <w:rFonts w:hint="eastAsia" w:ascii="宋体" w:hAnsi="宋体" w:eastAsia="宋体" w:cs="宋体"/>
          <w:color w:val="auto"/>
          <w:spacing w:val="-3"/>
          <w:kern w:val="0"/>
          <w:sz w:val="28"/>
          <w:szCs w:val="28"/>
          <w:highlight w:val="none"/>
        </w:rPr>
        <w:t>委托</w:t>
      </w:r>
      <w:r>
        <w:rPr>
          <w:rFonts w:hint="eastAsia" w:ascii="宋体" w:hAnsi="宋体" w:eastAsia="宋体" w:cs="宋体"/>
          <w:color w:val="auto"/>
          <w:kern w:val="0"/>
          <w:sz w:val="28"/>
          <w:szCs w:val="28"/>
          <w:highlight w:val="none"/>
        </w:rPr>
        <w:t>代理人</w:t>
      </w:r>
      <w:r>
        <w:rPr>
          <w:rFonts w:hint="eastAsia" w:ascii="宋体" w:hAnsi="宋体" w:eastAsia="宋体" w:cs="宋体"/>
          <w:color w:val="auto"/>
          <w:spacing w:val="2"/>
          <w:kern w:val="0"/>
          <w:sz w:val="28"/>
          <w:szCs w:val="28"/>
          <w:highlight w:val="none"/>
        </w:rPr>
        <w:t>：</w:t>
      </w:r>
      <w:r>
        <w:rPr>
          <w:rFonts w:hint="eastAsia" w:ascii="宋体" w:hAnsi="宋体" w:eastAsia="宋体" w:cs="宋体"/>
          <w:color w:val="auto"/>
          <w:kern w:val="0"/>
          <w:sz w:val="28"/>
          <w:szCs w:val="28"/>
          <w:highlight w:val="none"/>
          <w:u w:val="single"/>
        </w:rPr>
        <w:tab/>
      </w:r>
      <w:r>
        <w:rPr>
          <w:rFonts w:hint="eastAsia" w:ascii="宋体" w:hAnsi="宋体" w:eastAsia="宋体" w:cs="宋体"/>
          <w:color w:val="auto"/>
          <w:kern w:val="0"/>
          <w:sz w:val="28"/>
          <w:szCs w:val="28"/>
          <w:highlight w:val="none"/>
        </w:rPr>
        <w:t>（</w:t>
      </w:r>
      <w:r>
        <w:rPr>
          <w:rFonts w:hint="eastAsia" w:ascii="宋体" w:hAnsi="宋体" w:eastAsia="宋体" w:cs="宋体"/>
          <w:color w:val="auto"/>
          <w:spacing w:val="-3"/>
          <w:kern w:val="0"/>
          <w:sz w:val="28"/>
          <w:szCs w:val="28"/>
          <w:highlight w:val="none"/>
        </w:rPr>
        <w:t>签</w:t>
      </w:r>
      <w:r>
        <w:rPr>
          <w:rFonts w:hint="eastAsia" w:ascii="宋体" w:hAnsi="宋体" w:eastAsia="宋体" w:cs="宋体"/>
          <w:color w:val="auto"/>
          <w:kern w:val="0"/>
          <w:sz w:val="28"/>
          <w:szCs w:val="28"/>
          <w:highlight w:val="none"/>
        </w:rPr>
        <w:t>字或</w:t>
      </w:r>
      <w:r>
        <w:rPr>
          <w:rFonts w:hint="eastAsia" w:ascii="宋体" w:hAnsi="宋体" w:eastAsia="宋体" w:cs="宋体"/>
          <w:color w:val="auto"/>
          <w:kern w:val="0"/>
          <w:sz w:val="28"/>
          <w:szCs w:val="28"/>
          <w:highlight w:val="none"/>
          <w:lang w:val="en-US" w:eastAsia="zh-CN"/>
        </w:rPr>
        <w:t>盖</w:t>
      </w:r>
      <w:r>
        <w:rPr>
          <w:rFonts w:hint="eastAsia" w:ascii="宋体" w:hAnsi="宋体" w:eastAsia="宋体" w:cs="宋体"/>
          <w:color w:val="auto"/>
          <w:kern w:val="0"/>
          <w:sz w:val="28"/>
          <w:szCs w:val="28"/>
          <w:highlight w:val="none"/>
        </w:rPr>
        <w:t>章）</w:t>
      </w:r>
      <w:bookmarkEnd w:id="80"/>
      <w:bookmarkEnd w:id="81"/>
      <w:bookmarkEnd w:id="82"/>
      <w:bookmarkEnd w:id="83"/>
    </w:p>
    <w:p w14:paraId="7B7A197B">
      <w:pPr>
        <w:autoSpaceDE w:val="0"/>
        <w:autoSpaceDN w:val="0"/>
        <w:adjustRightInd w:val="0"/>
        <w:spacing w:before="3" w:line="130" w:lineRule="exact"/>
        <w:jc w:val="left"/>
        <w:rPr>
          <w:rFonts w:hint="eastAsia" w:ascii="宋体" w:hAnsi="宋体" w:eastAsia="宋体" w:cs="宋体"/>
          <w:color w:val="auto"/>
          <w:kern w:val="0"/>
          <w:sz w:val="13"/>
          <w:szCs w:val="13"/>
          <w:highlight w:val="none"/>
        </w:rPr>
      </w:pPr>
    </w:p>
    <w:p w14:paraId="77B4F76C">
      <w:pPr>
        <w:autoSpaceDE w:val="0"/>
        <w:autoSpaceDN w:val="0"/>
        <w:adjustRightInd w:val="0"/>
        <w:spacing w:line="200" w:lineRule="exact"/>
        <w:jc w:val="left"/>
        <w:rPr>
          <w:rFonts w:hint="eastAsia" w:ascii="宋体" w:hAnsi="宋体" w:eastAsia="宋体" w:cs="宋体"/>
          <w:color w:val="auto"/>
          <w:kern w:val="0"/>
          <w:sz w:val="20"/>
          <w:szCs w:val="20"/>
          <w:highlight w:val="none"/>
        </w:rPr>
      </w:pPr>
    </w:p>
    <w:p w14:paraId="32AF8F97">
      <w:pPr>
        <w:autoSpaceDE w:val="0"/>
        <w:autoSpaceDN w:val="0"/>
        <w:adjustRightInd w:val="0"/>
        <w:spacing w:line="200" w:lineRule="exact"/>
        <w:jc w:val="left"/>
        <w:rPr>
          <w:rFonts w:hint="eastAsia" w:ascii="宋体" w:hAnsi="宋体" w:eastAsia="宋体" w:cs="宋体"/>
          <w:color w:val="auto"/>
          <w:kern w:val="0"/>
          <w:sz w:val="20"/>
          <w:szCs w:val="20"/>
          <w:highlight w:val="none"/>
        </w:rPr>
      </w:pPr>
    </w:p>
    <w:p w14:paraId="75780C4B">
      <w:pPr>
        <w:tabs>
          <w:tab w:val="left" w:pos="3600"/>
          <w:tab w:val="left" w:pos="4620"/>
          <w:tab w:val="left" w:pos="5640"/>
        </w:tabs>
        <w:autoSpaceDE w:val="0"/>
        <w:autoSpaceDN w:val="0"/>
        <w:adjustRightInd w:val="0"/>
        <w:spacing w:line="375" w:lineRule="exact"/>
        <w:ind w:left="2877" w:right="-2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u w:val="single"/>
        </w:rPr>
        <w:tab/>
      </w:r>
      <w:bookmarkStart w:id="84" w:name="_Toc18141_WPSOffice_Level1"/>
      <w:bookmarkStart w:id="85" w:name="_Toc16657_WPSOffice_Level1"/>
      <w:bookmarkStart w:id="86" w:name="_Toc23950_WPSOffice_Level1"/>
      <w:bookmarkStart w:id="87" w:name="_Toc28413_WPSOffice_Level1"/>
      <w:r>
        <w:rPr>
          <w:rFonts w:hint="eastAsia" w:ascii="宋体" w:hAnsi="宋体" w:eastAsia="宋体" w:cs="宋体"/>
          <w:color w:val="auto"/>
          <w:spacing w:val="2"/>
          <w:kern w:val="0"/>
          <w:sz w:val="28"/>
          <w:szCs w:val="28"/>
          <w:highlight w:val="none"/>
        </w:rPr>
        <w:t>年</w:t>
      </w:r>
      <w:r>
        <w:rPr>
          <w:rFonts w:hint="eastAsia" w:ascii="宋体" w:hAnsi="宋体" w:eastAsia="宋体" w:cs="宋体"/>
          <w:color w:val="auto"/>
          <w:kern w:val="0"/>
          <w:sz w:val="28"/>
          <w:szCs w:val="28"/>
          <w:highlight w:val="none"/>
          <w:u w:val="single"/>
        </w:rPr>
        <w:tab/>
      </w:r>
      <w:r>
        <w:rPr>
          <w:rFonts w:hint="eastAsia" w:ascii="宋体" w:hAnsi="宋体" w:eastAsia="宋体" w:cs="宋体"/>
          <w:color w:val="auto"/>
          <w:spacing w:val="2"/>
          <w:kern w:val="0"/>
          <w:sz w:val="28"/>
          <w:szCs w:val="28"/>
          <w:highlight w:val="none"/>
        </w:rPr>
        <w:t>月</w:t>
      </w:r>
      <w:r>
        <w:rPr>
          <w:rFonts w:hint="eastAsia" w:ascii="宋体" w:hAnsi="宋体" w:eastAsia="宋体" w:cs="宋体"/>
          <w:color w:val="auto"/>
          <w:kern w:val="0"/>
          <w:sz w:val="28"/>
          <w:szCs w:val="28"/>
          <w:highlight w:val="none"/>
          <w:u w:val="single"/>
        </w:rPr>
        <w:tab/>
      </w:r>
      <w:r>
        <w:rPr>
          <w:rFonts w:hint="eastAsia" w:ascii="宋体" w:hAnsi="宋体" w:eastAsia="宋体" w:cs="宋体"/>
          <w:color w:val="auto"/>
          <w:kern w:val="0"/>
          <w:sz w:val="28"/>
          <w:szCs w:val="28"/>
          <w:highlight w:val="none"/>
        </w:rPr>
        <w:t>日</w:t>
      </w:r>
      <w:bookmarkEnd w:id="84"/>
      <w:bookmarkEnd w:id="85"/>
      <w:bookmarkEnd w:id="86"/>
      <w:bookmarkEnd w:id="87"/>
    </w:p>
    <w:p w14:paraId="35C46CC7">
      <w:pPr>
        <w:spacing w:line="360" w:lineRule="auto"/>
        <w:ind w:firstLine="5355" w:firstLineChars="2550"/>
        <w:outlineLvl w:val="9"/>
        <w:rPr>
          <w:rFonts w:hint="eastAsia" w:ascii="宋体" w:eastAsia="宋体"/>
          <w:b w:val="0"/>
          <w:bCs w:val="0"/>
          <w:color w:val="auto"/>
          <w:highlight w:val="none"/>
          <w:lang w:eastAsia="zh-CN"/>
        </w:rPr>
        <w:sectPr>
          <w:headerReference r:id="rId10" w:type="default"/>
          <w:footerReference r:id="rId11" w:type="default"/>
          <w:pgSz w:w="11906" w:h="16838"/>
          <w:pgMar w:top="1531" w:right="1474" w:bottom="1417" w:left="1701" w:header="851" w:footer="794" w:gutter="0"/>
          <w:pgNumType w:fmt="decimal"/>
          <w:cols w:space="720" w:num="1"/>
          <w:docGrid w:linePitch="312" w:charSpace="0"/>
        </w:sectPr>
      </w:pPr>
    </w:p>
    <w:p w14:paraId="7DEA81FE">
      <w:pPr>
        <w:jc w:val="center"/>
        <w:outlineLvl w:val="9"/>
        <w:rPr>
          <w:rFonts w:hint="eastAsia" w:ascii="宋体" w:hAnsi="宋体" w:cs="宋体"/>
          <w:color w:val="auto"/>
          <w:sz w:val="28"/>
          <w:szCs w:val="28"/>
          <w:highlight w:val="none"/>
        </w:rPr>
      </w:pPr>
      <w:bookmarkStart w:id="88" w:name="_Toc6879_WPSOffice_Level1"/>
      <w:bookmarkStart w:id="89" w:name="_Toc18910"/>
      <w:bookmarkStart w:id="90" w:name="_Toc14367_WPSOffice_Level1"/>
      <w:bookmarkStart w:id="91" w:name="_Toc30579_WPSOffice_Level1"/>
      <w:bookmarkStart w:id="92" w:name="_Toc27886_WPSOffice_Level1"/>
      <w:r>
        <w:rPr>
          <w:rFonts w:hint="eastAsia" w:ascii="宋体" w:hAnsi="宋体" w:cs="宋体"/>
          <w:b/>
          <w:bCs/>
          <w:color w:val="auto"/>
          <w:sz w:val="28"/>
          <w:szCs w:val="28"/>
          <w:highlight w:val="none"/>
        </w:rPr>
        <w:t>目录</w:t>
      </w:r>
      <w:bookmarkEnd w:id="88"/>
      <w:bookmarkEnd w:id="89"/>
      <w:bookmarkEnd w:id="90"/>
      <w:bookmarkEnd w:id="91"/>
      <w:bookmarkEnd w:id="92"/>
    </w:p>
    <w:p w14:paraId="49F10E0E">
      <w:pPr>
        <w:spacing w:line="460" w:lineRule="exact"/>
        <w:rPr>
          <w:rFonts w:hint="eastAsia" w:ascii="宋体" w:hAnsi="宋体" w:eastAsia="宋体" w:cs="宋体"/>
          <w:b/>
          <w:bCs/>
          <w:color w:val="auto"/>
          <w:sz w:val="24"/>
          <w:szCs w:val="24"/>
          <w:highlight w:val="none"/>
          <w:shd w:val="clear" w:color="auto" w:fill="auto"/>
          <w:lang w:val="en-US" w:eastAsia="zh-CN"/>
        </w:rPr>
      </w:pPr>
      <w:bookmarkStart w:id="93" w:name="_Toc17234_WPSOffice_Level1"/>
      <w:bookmarkStart w:id="94" w:name="_Toc23787_WPSOffice_Level1"/>
      <w:r>
        <w:rPr>
          <w:rFonts w:hint="eastAsia" w:ascii="宋体" w:hAnsi="宋体" w:eastAsia="宋体" w:cs="宋体"/>
          <w:b/>
          <w:bCs/>
          <w:color w:val="auto"/>
          <w:sz w:val="24"/>
          <w:szCs w:val="24"/>
          <w:highlight w:val="none"/>
          <w:shd w:val="clear" w:color="auto" w:fill="auto"/>
          <w:lang w:val="en-US" w:eastAsia="zh-CN"/>
        </w:rPr>
        <w:t>一、</w:t>
      </w:r>
      <w:bookmarkEnd w:id="93"/>
      <w:bookmarkEnd w:id="94"/>
      <w:r>
        <w:rPr>
          <w:rFonts w:hint="eastAsia" w:ascii="宋体" w:hAnsi="宋体" w:cs="宋体"/>
          <w:b/>
          <w:bCs/>
          <w:color w:val="auto"/>
          <w:sz w:val="24"/>
          <w:szCs w:val="24"/>
          <w:highlight w:val="none"/>
          <w:shd w:val="clear" w:color="auto" w:fill="auto"/>
          <w:lang w:val="en-US" w:eastAsia="zh-CN"/>
        </w:rPr>
        <w:t>资格（审查）证明文件</w:t>
      </w:r>
    </w:p>
    <w:p w14:paraId="77B14B48">
      <w:pPr>
        <w:spacing w:line="460" w:lineRule="exact"/>
        <w:ind w:firstLine="480" w:firstLineChars="200"/>
        <w:rPr>
          <w:rFonts w:hint="eastAsia" w:ascii="宋体" w:hAnsi="宋体" w:cs="宋体"/>
          <w:color w:val="auto"/>
          <w:sz w:val="24"/>
          <w:szCs w:val="24"/>
          <w:highlight w:val="none"/>
          <w:shd w:val="clear" w:color="auto" w:fill="auto"/>
        </w:rPr>
      </w:pPr>
      <w:bookmarkStart w:id="95" w:name="_Toc27664_WPSOffice_Level1"/>
      <w:bookmarkStart w:id="96" w:name="_Toc31640_WPSOffice_Level1"/>
      <w:r>
        <w:rPr>
          <w:rFonts w:hint="eastAsia" w:ascii="宋体" w:hAnsi="宋体" w:cs="宋体"/>
          <w:color w:val="auto"/>
          <w:sz w:val="24"/>
          <w:szCs w:val="24"/>
          <w:highlight w:val="none"/>
          <w:shd w:val="clear" w:color="auto" w:fill="auto"/>
        </w:rPr>
        <w:t>1、具有独立承担民事责任的能力</w:t>
      </w:r>
      <w:bookmarkEnd w:id="95"/>
      <w:bookmarkEnd w:id="96"/>
    </w:p>
    <w:p w14:paraId="3F99EC75">
      <w:pPr>
        <w:spacing w:line="460" w:lineRule="exact"/>
        <w:ind w:firstLine="480" w:firstLineChars="200"/>
        <w:rPr>
          <w:rFonts w:hint="eastAsia" w:ascii="宋体" w:hAnsi="宋体" w:cs="宋体"/>
          <w:color w:val="auto"/>
          <w:sz w:val="24"/>
          <w:szCs w:val="24"/>
          <w:highlight w:val="none"/>
          <w:shd w:val="clear" w:color="auto" w:fill="auto"/>
        </w:rPr>
      </w:pPr>
      <w:bookmarkStart w:id="97" w:name="_Toc25568_WPSOffice_Level1"/>
      <w:bookmarkStart w:id="98" w:name="_Toc17343_WPSOffice_Level1"/>
      <w:r>
        <w:rPr>
          <w:rFonts w:hint="eastAsia" w:ascii="宋体" w:hAnsi="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rPr>
        <w:t>良好的商业信誉和健全的财务会计制度</w:t>
      </w:r>
      <w:bookmarkEnd w:id="97"/>
      <w:bookmarkEnd w:id="98"/>
    </w:p>
    <w:p w14:paraId="7D8B4B8B">
      <w:pPr>
        <w:spacing w:line="460" w:lineRule="exact"/>
        <w:ind w:firstLine="480" w:firstLineChars="200"/>
        <w:rPr>
          <w:rFonts w:hint="eastAsia" w:ascii="宋体" w:hAnsi="宋体" w:cs="宋体"/>
          <w:color w:val="auto"/>
          <w:sz w:val="24"/>
          <w:szCs w:val="24"/>
          <w:highlight w:val="none"/>
          <w:shd w:val="clear" w:color="auto" w:fill="auto"/>
        </w:rPr>
      </w:pPr>
      <w:bookmarkStart w:id="99" w:name="_Toc9730_WPSOffice_Level1"/>
      <w:bookmarkStart w:id="100" w:name="_Toc25765_WPSOffice_Level1"/>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rPr>
        <w:t>、依法缴纳税收和社会保障资金的良好记录</w:t>
      </w:r>
      <w:bookmarkEnd w:id="99"/>
      <w:bookmarkEnd w:id="100"/>
    </w:p>
    <w:p w14:paraId="54E2AFDD">
      <w:pPr>
        <w:spacing w:line="460" w:lineRule="exact"/>
        <w:ind w:firstLine="480" w:firstLineChars="200"/>
        <w:rPr>
          <w:rFonts w:hint="eastAsia" w:ascii="宋体" w:hAnsi="宋体" w:cs="宋体"/>
          <w:color w:val="auto"/>
          <w:sz w:val="24"/>
          <w:szCs w:val="24"/>
          <w:highlight w:val="none"/>
          <w:shd w:val="clear" w:color="auto" w:fill="auto"/>
        </w:rPr>
      </w:pPr>
      <w:bookmarkStart w:id="101" w:name="_Toc8705_WPSOffice_Level1"/>
      <w:bookmarkStart w:id="102" w:name="_Toc11812_WPSOffice_Level1"/>
      <w:r>
        <w:rPr>
          <w:rFonts w:hint="eastAsia" w:ascii="宋体" w:hAnsi="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rPr>
        <w:t>、履行合同所必需的设备和专业技术能力的承诺函</w:t>
      </w:r>
      <w:bookmarkEnd w:id="101"/>
      <w:bookmarkEnd w:id="102"/>
    </w:p>
    <w:p w14:paraId="4F29FFC1">
      <w:pPr>
        <w:spacing w:line="460" w:lineRule="exact"/>
        <w:ind w:firstLine="480" w:firstLineChars="200"/>
        <w:rPr>
          <w:rFonts w:hint="eastAsia" w:ascii="宋体" w:hAnsi="宋体" w:eastAsia="宋体" w:cs="宋体"/>
          <w:color w:val="auto"/>
          <w:sz w:val="24"/>
          <w:szCs w:val="24"/>
          <w:highlight w:val="none"/>
          <w:shd w:val="clear" w:color="auto" w:fill="auto"/>
        </w:rPr>
      </w:pPr>
      <w:bookmarkStart w:id="103" w:name="_Toc3293_WPSOffice_Level1"/>
      <w:bookmarkStart w:id="104" w:name="_Toc8434_WPSOffice_Level1"/>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、参加政府采购活动前3年内，在经营活动中没有重大违法记录的书面声明函</w:t>
      </w:r>
      <w:bookmarkEnd w:id="103"/>
      <w:bookmarkEnd w:id="104"/>
    </w:p>
    <w:p w14:paraId="2218EB8E">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bookmarkStart w:id="105" w:name="_Toc30608_WPSOffice_Level1"/>
      <w:bookmarkStart w:id="106" w:name="_Toc2344_WPSOffice_Level1"/>
      <w:r>
        <w:rPr>
          <w:rFonts w:hint="eastAsia" w:ascii="宋体" w:hAnsi="宋体" w:eastAsia="宋体" w:cs="宋体"/>
          <w:color w:val="auto"/>
          <w:sz w:val="24"/>
          <w:szCs w:val="24"/>
          <w:highlight w:val="none"/>
          <w:shd w:val="clear" w:color="auto" w:fill="auto"/>
          <w:lang w:val="en-US" w:eastAsia="zh-CN"/>
        </w:rPr>
        <w:t>6、</w:t>
      </w:r>
      <w:bookmarkEnd w:id="105"/>
      <w:bookmarkEnd w:id="106"/>
      <w:r>
        <w:rPr>
          <w:rFonts w:hint="eastAsia" w:ascii="宋体" w:hAnsi="宋体" w:cs="宋体"/>
          <w:color w:val="auto"/>
          <w:sz w:val="24"/>
          <w:szCs w:val="24"/>
          <w:highlight w:val="none"/>
          <w:shd w:val="clear" w:color="auto" w:fill="auto"/>
          <w:lang w:val="en-US" w:eastAsia="zh-CN"/>
        </w:rPr>
        <w:t>限制行为承诺书</w:t>
      </w:r>
    </w:p>
    <w:p w14:paraId="459BFA7D">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7、中小企业声明函</w:t>
      </w:r>
    </w:p>
    <w:p w14:paraId="0ECD42FB">
      <w:pPr>
        <w:spacing w:line="460" w:lineRule="exact"/>
        <w:ind w:firstLine="480" w:firstLineChars="200"/>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8、投标保证金</w:t>
      </w:r>
    </w:p>
    <w:p w14:paraId="0B3B5F33">
      <w:pPr>
        <w:spacing w:line="460" w:lineRule="exact"/>
        <w:rPr>
          <w:rFonts w:hint="eastAsia" w:ascii="宋体" w:hAnsi="宋体" w:cs="宋体"/>
          <w:b/>
          <w:bCs/>
          <w:color w:val="auto"/>
          <w:sz w:val="24"/>
          <w:szCs w:val="24"/>
          <w:highlight w:val="none"/>
          <w:shd w:val="clear" w:color="auto" w:fill="auto"/>
          <w:lang w:val="en-US" w:eastAsia="zh-CN"/>
        </w:rPr>
      </w:pPr>
      <w:bookmarkStart w:id="107" w:name="_Toc16184_WPSOffice_Level1"/>
      <w:bookmarkStart w:id="108" w:name="_Toc11157_WPSOffice_Level1"/>
      <w:r>
        <w:rPr>
          <w:rFonts w:hint="eastAsia" w:ascii="宋体" w:hAnsi="宋体" w:cs="宋体"/>
          <w:b/>
          <w:bCs/>
          <w:color w:val="auto"/>
          <w:sz w:val="24"/>
          <w:szCs w:val="24"/>
          <w:highlight w:val="none"/>
          <w:shd w:val="clear" w:color="auto" w:fill="auto"/>
          <w:lang w:val="en-US" w:eastAsia="zh-CN"/>
        </w:rPr>
        <w:t>二、报价文件</w:t>
      </w:r>
      <w:bookmarkEnd w:id="107"/>
      <w:bookmarkEnd w:id="108"/>
    </w:p>
    <w:p w14:paraId="3B9ECDB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b w:val="0"/>
          <w:bCs w:val="0"/>
          <w:color w:val="auto"/>
          <w:sz w:val="24"/>
          <w:szCs w:val="24"/>
          <w:highlight w:val="none"/>
          <w:shd w:val="clear" w:color="auto" w:fill="auto"/>
          <w:lang w:val="en-US" w:eastAsia="zh-CN"/>
        </w:rPr>
        <w:t>1.1</w:t>
      </w:r>
      <w:r>
        <w:rPr>
          <w:rFonts w:hint="eastAsia" w:ascii="宋体" w:hAnsi="宋体" w:cs="宋体"/>
          <w:color w:val="auto"/>
          <w:sz w:val="24"/>
          <w:szCs w:val="24"/>
          <w:highlight w:val="none"/>
          <w:shd w:val="clear" w:color="auto" w:fill="auto"/>
        </w:rPr>
        <w:t>报价一览表</w:t>
      </w:r>
    </w:p>
    <w:p w14:paraId="7CC0AC3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1.2</w:t>
      </w:r>
      <w:r>
        <w:rPr>
          <w:rFonts w:hint="eastAsia" w:ascii="宋体" w:hAnsi="宋体" w:cs="宋体"/>
          <w:color w:val="auto"/>
          <w:sz w:val="24"/>
          <w:szCs w:val="24"/>
          <w:highlight w:val="none"/>
          <w:shd w:val="clear" w:color="auto" w:fill="auto"/>
          <w:lang w:val="en-US" w:eastAsia="zh-CN"/>
        </w:rPr>
        <w:t>报价明细表</w:t>
      </w:r>
    </w:p>
    <w:p w14:paraId="75B2AF97">
      <w:pPr>
        <w:spacing w:line="460" w:lineRule="exact"/>
        <w:rPr>
          <w:rFonts w:hint="eastAsia" w:ascii="宋体" w:hAnsi="宋体" w:cs="宋体"/>
          <w:b/>
          <w:bCs/>
          <w:color w:val="auto"/>
          <w:sz w:val="24"/>
          <w:szCs w:val="24"/>
          <w:highlight w:val="none"/>
          <w:shd w:val="clear" w:color="auto" w:fill="auto"/>
          <w:lang w:val="en-US" w:eastAsia="zh-CN"/>
        </w:rPr>
      </w:pPr>
      <w:bookmarkStart w:id="109" w:name="_Toc26745_WPSOffice_Level1"/>
      <w:bookmarkStart w:id="110" w:name="_Toc21539_WPSOffice_Level1"/>
      <w:r>
        <w:rPr>
          <w:rFonts w:hint="eastAsia" w:ascii="宋体" w:hAnsi="宋体" w:cs="宋体"/>
          <w:b/>
          <w:bCs/>
          <w:color w:val="auto"/>
          <w:sz w:val="24"/>
          <w:szCs w:val="24"/>
          <w:highlight w:val="none"/>
          <w:shd w:val="clear" w:color="auto" w:fill="auto"/>
          <w:lang w:val="en-US" w:eastAsia="zh-CN"/>
        </w:rPr>
        <w:t>三、商务、技术文件</w:t>
      </w:r>
      <w:bookmarkEnd w:id="109"/>
      <w:bookmarkEnd w:id="110"/>
    </w:p>
    <w:p w14:paraId="628F36FA">
      <w:pPr>
        <w:spacing w:line="460" w:lineRule="exact"/>
        <w:ind w:firstLine="480" w:firstLineChars="200"/>
        <w:rPr>
          <w:rFonts w:hint="eastAsia" w:ascii="宋体" w:hAnsi="宋体" w:cs="宋体"/>
          <w:color w:val="auto"/>
          <w:sz w:val="24"/>
          <w:szCs w:val="24"/>
          <w:highlight w:val="none"/>
          <w:shd w:val="clear" w:color="auto" w:fill="auto"/>
        </w:rPr>
      </w:pPr>
      <w:bookmarkStart w:id="111" w:name="_Toc13649_WPSOffice_Level1"/>
      <w:bookmarkStart w:id="112" w:name="_Toc12874_WPSOffice_Level1"/>
      <w:r>
        <w:rPr>
          <w:rFonts w:hint="eastAsia" w:ascii="宋体" w:hAnsi="宋体" w:cs="宋体"/>
          <w:color w:val="auto"/>
          <w:sz w:val="24"/>
          <w:szCs w:val="24"/>
          <w:highlight w:val="none"/>
          <w:shd w:val="clear" w:color="auto" w:fill="auto"/>
        </w:rPr>
        <w:t>1、投标函</w:t>
      </w:r>
      <w:bookmarkEnd w:id="111"/>
      <w:bookmarkEnd w:id="112"/>
    </w:p>
    <w:p w14:paraId="777DD094">
      <w:pPr>
        <w:spacing w:line="460" w:lineRule="exact"/>
        <w:ind w:firstLine="480" w:firstLineChars="200"/>
        <w:rPr>
          <w:rFonts w:hint="eastAsia" w:ascii="宋体" w:hAnsi="宋体" w:cs="宋体"/>
          <w:color w:val="auto"/>
          <w:sz w:val="24"/>
          <w:szCs w:val="24"/>
          <w:highlight w:val="none"/>
          <w:shd w:val="clear" w:color="auto" w:fill="auto"/>
        </w:rPr>
      </w:pPr>
      <w:bookmarkStart w:id="113" w:name="_Toc19428_WPSOffice_Level1"/>
      <w:bookmarkStart w:id="114" w:name="_Toc16136_WPSOffice_Level1"/>
      <w:r>
        <w:rPr>
          <w:rFonts w:hint="eastAsia" w:ascii="宋体" w:hAnsi="宋体" w:cs="宋体"/>
          <w:color w:val="auto"/>
          <w:sz w:val="24"/>
          <w:szCs w:val="24"/>
          <w:highlight w:val="none"/>
          <w:shd w:val="clear" w:color="auto" w:fill="auto"/>
        </w:rPr>
        <w:t>2、</w:t>
      </w:r>
      <w:bookmarkEnd w:id="113"/>
      <w:bookmarkEnd w:id="114"/>
      <w:bookmarkStart w:id="115" w:name="_Toc25719_WPSOffice_Level1"/>
      <w:bookmarkStart w:id="116" w:name="_Toc1274_WPSOffice_Level1"/>
      <w:r>
        <w:rPr>
          <w:rFonts w:hint="eastAsia" w:ascii="宋体" w:hAnsi="宋体" w:cs="宋体"/>
          <w:color w:val="auto"/>
          <w:sz w:val="24"/>
          <w:szCs w:val="24"/>
          <w:highlight w:val="none"/>
          <w:shd w:val="clear" w:color="auto" w:fill="auto"/>
        </w:rPr>
        <w:t>法定代表人（或非法人组织负责人）身份证明书</w:t>
      </w:r>
      <w:bookmarkEnd w:id="115"/>
      <w:bookmarkEnd w:id="116"/>
    </w:p>
    <w:p w14:paraId="7405CADC">
      <w:pPr>
        <w:spacing w:line="460" w:lineRule="exact"/>
        <w:ind w:firstLine="480" w:firstLineChars="200"/>
        <w:rPr>
          <w:rFonts w:hint="eastAsia" w:ascii="宋体" w:hAnsi="宋体" w:cs="宋体"/>
          <w:color w:val="auto"/>
          <w:sz w:val="24"/>
          <w:szCs w:val="24"/>
          <w:highlight w:val="none"/>
          <w:shd w:val="clear" w:color="auto" w:fill="auto"/>
        </w:rPr>
      </w:pPr>
      <w:bookmarkStart w:id="117" w:name="_Toc17873_WPSOffice_Level1"/>
      <w:bookmarkStart w:id="118" w:name="_Toc15759_WPSOffice_Level1"/>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rPr>
        <w:t>法定代表人（或非法人组织负责人）授权委托书</w:t>
      </w:r>
      <w:bookmarkEnd w:id="117"/>
      <w:bookmarkEnd w:id="118"/>
    </w:p>
    <w:p w14:paraId="0F1B5EF0">
      <w:pPr>
        <w:spacing w:line="460" w:lineRule="exact"/>
        <w:ind w:firstLine="480" w:firstLineChars="200"/>
        <w:rPr>
          <w:rFonts w:hint="eastAsia" w:ascii="宋体" w:hAnsi="宋体" w:cs="宋体"/>
          <w:color w:val="auto"/>
          <w:sz w:val="24"/>
          <w:szCs w:val="24"/>
          <w:highlight w:val="none"/>
          <w:shd w:val="clear" w:color="auto" w:fill="auto"/>
        </w:rPr>
      </w:pPr>
      <w:bookmarkStart w:id="119" w:name="_Toc25282_WPSOffice_Level1"/>
      <w:bookmarkStart w:id="120" w:name="_Toc1464_WPSOffice_Level1"/>
      <w:r>
        <w:rPr>
          <w:rFonts w:hint="eastAsia" w:ascii="宋体" w:hAnsi="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rPr>
        <w:t>反商业贿赂承诺书</w:t>
      </w:r>
      <w:bookmarkEnd w:id="119"/>
      <w:bookmarkEnd w:id="120"/>
    </w:p>
    <w:p w14:paraId="4ABE8498">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bookmarkStart w:id="121" w:name="_Toc22245_WPSOffice_Level1"/>
      <w:bookmarkStart w:id="122" w:name="_Toc20333_WPSOffice_Level1"/>
      <w:r>
        <w:rPr>
          <w:rFonts w:hint="eastAsia" w:ascii="宋体" w:hAnsi="宋体" w:cs="宋体"/>
          <w:color w:val="auto"/>
          <w:sz w:val="24"/>
          <w:szCs w:val="24"/>
          <w:highlight w:val="none"/>
          <w:shd w:val="clear" w:color="auto" w:fill="auto"/>
          <w:lang w:val="en-US" w:eastAsia="zh-CN"/>
        </w:rPr>
        <w:t>5、供应商参与政府采购活动（招投标活动）无异议承诺书</w:t>
      </w:r>
    </w:p>
    <w:p w14:paraId="4DC45843">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6、不参与围标串标承诺书</w:t>
      </w:r>
    </w:p>
    <w:p w14:paraId="6CD7EE7F">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7、保密承诺书</w:t>
      </w:r>
    </w:p>
    <w:p w14:paraId="2CC05AD6">
      <w:pPr>
        <w:numPr>
          <w:ilvl w:val="0"/>
          <w:numId w:val="0"/>
        </w:numPr>
        <w:spacing w:line="460" w:lineRule="exact"/>
        <w:ind w:firstLine="480" w:firstLineChars="200"/>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8、</w:t>
      </w:r>
      <w:r>
        <w:rPr>
          <w:rFonts w:hint="eastAsia" w:ascii="宋体" w:hAnsi="宋体" w:cs="宋体"/>
          <w:color w:val="auto"/>
          <w:sz w:val="24"/>
          <w:szCs w:val="24"/>
          <w:highlight w:val="none"/>
          <w:shd w:val="clear" w:color="auto" w:fill="auto"/>
        </w:rPr>
        <w:t>商务条款偏离表</w:t>
      </w:r>
    </w:p>
    <w:p w14:paraId="49B050CE">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9、供应商近三年（2022年1月1日至今）业绩案例一览表</w:t>
      </w:r>
    </w:p>
    <w:bookmarkEnd w:id="121"/>
    <w:bookmarkEnd w:id="122"/>
    <w:p w14:paraId="741E95F7">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10、拟派项目团队人员</w:t>
      </w:r>
    </w:p>
    <w:p w14:paraId="48937B44">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11、实施方案</w:t>
      </w:r>
    </w:p>
    <w:p w14:paraId="15436C93">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12、培训方案</w:t>
      </w:r>
    </w:p>
    <w:p w14:paraId="2DDC9D41">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13、后勤保障方案</w:t>
      </w:r>
    </w:p>
    <w:p w14:paraId="2A09FDA2">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14、视频制作方案</w:t>
      </w:r>
    </w:p>
    <w:p w14:paraId="6EBBB04A">
      <w:pPr>
        <w:numPr>
          <w:ilvl w:val="0"/>
          <w:numId w:val="0"/>
        </w:numPr>
        <w:spacing w:line="460" w:lineRule="exact"/>
        <w:ind w:firstLine="480" w:firstLineChars="200"/>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15、物料保障服务方案</w:t>
      </w:r>
    </w:p>
    <w:p w14:paraId="7DB82CF0">
      <w:pPr>
        <w:spacing w:line="460" w:lineRule="exact"/>
        <w:rPr>
          <w:rFonts w:hint="eastAsia" w:ascii="宋体" w:hAnsi="宋体" w:eastAsia="宋体" w:cs="宋体"/>
          <w:b/>
          <w:bCs/>
          <w:color w:val="auto"/>
          <w:sz w:val="24"/>
          <w:szCs w:val="24"/>
          <w:highlight w:val="none"/>
          <w:shd w:val="clear" w:color="auto" w:fill="auto"/>
          <w:lang w:val="en-US" w:eastAsia="zh-CN"/>
        </w:rPr>
      </w:pPr>
      <w:bookmarkStart w:id="123" w:name="_Toc2949_WPSOffice_Level1"/>
      <w:bookmarkStart w:id="124" w:name="_Toc30090_WPSOffice_Level1"/>
      <w:r>
        <w:rPr>
          <w:rFonts w:hint="eastAsia" w:ascii="宋体" w:hAnsi="宋体" w:cs="宋体"/>
          <w:b/>
          <w:bCs/>
          <w:color w:val="auto"/>
          <w:sz w:val="24"/>
          <w:szCs w:val="24"/>
          <w:highlight w:val="none"/>
          <w:shd w:val="clear" w:color="auto" w:fill="auto"/>
          <w:lang w:val="en-US" w:eastAsia="zh-CN"/>
        </w:rPr>
        <w:t>四</w:t>
      </w:r>
      <w:r>
        <w:rPr>
          <w:rFonts w:hint="eastAsia" w:ascii="宋体" w:hAnsi="宋体" w:eastAsia="宋体" w:cs="宋体"/>
          <w:b/>
          <w:bCs/>
          <w:color w:val="auto"/>
          <w:sz w:val="24"/>
          <w:szCs w:val="24"/>
          <w:highlight w:val="none"/>
          <w:shd w:val="clear" w:color="auto" w:fill="auto"/>
          <w:lang w:val="en-US" w:eastAsia="zh-CN"/>
        </w:rPr>
        <w:t>、其他文件</w:t>
      </w:r>
      <w:bookmarkEnd w:id="123"/>
      <w:bookmarkEnd w:id="124"/>
    </w:p>
    <w:p w14:paraId="4FDDB17D">
      <w:pPr>
        <w:spacing w:line="460" w:lineRule="exact"/>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投标文件</w:t>
      </w:r>
      <w:r>
        <w:rPr>
          <w:rFonts w:hint="eastAsia" w:ascii="宋体" w:hAnsi="宋体" w:eastAsia="宋体" w:cs="宋体"/>
          <w:color w:val="auto"/>
          <w:sz w:val="24"/>
          <w:szCs w:val="24"/>
          <w:highlight w:val="none"/>
          <w:shd w:val="clear" w:color="auto" w:fill="auto"/>
          <w:lang w:val="en-US" w:eastAsia="zh-CN"/>
        </w:rPr>
        <w:t>的内容包括但不仅限于上述内容，如有不足请自行补充。</w:t>
      </w:r>
    </w:p>
    <w:p w14:paraId="6A843625">
      <w:pPr>
        <w:numPr>
          <w:ilvl w:val="0"/>
          <w:numId w:val="0"/>
        </w:numPr>
        <w:pBdr>
          <w:top w:val="single" w:color="auto" w:sz="4" w:space="0"/>
          <w:left w:val="single" w:color="auto" w:sz="4" w:space="0"/>
          <w:bottom w:val="single" w:color="auto" w:sz="4" w:space="0"/>
          <w:right w:val="single" w:color="auto" w:sz="4" w:space="0"/>
          <w:between w:val="single" w:color="auto" w:sz="4" w:space="0"/>
        </w:pBdr>
        <w:spacing w:line="460" w:lineRule="exact"/>
        <w:ind w:firstLine="422" w:firstLineChars="200"/>
        <w:rPr>
          <w:rFonts w:hint="eastAsia" w:ascii="宋体" w:hAnsi="宋体" w:eastAsia="宋体" w:cs="宋体"/>
          <w:b/>
          <w:bCs/>
          <w:color w:val="auto"/>
          <w:sz w:val="28"/>
          <w:szCs w:val="24"/>
          <w:highlight w:val="none"/>
        </w:rPr>
      </w:pPr>
      <w:r>
        <w:rPr>
          <w:rFonts w:hint="eastAsia" w:eastAsia="宋体"/>
          <w:b/>
          <w:bCs/>
          <w:color w:val="auto"/>
          <w:highlight w:val="none"/>
          <w:lang w:val="en-US" w:eastAsia="zh-CN"/>
        </w:rPr>
        <w:br w:type="page"/>
      </w:r>
      <w:bookmarkStart w:id="125" w:name="_Toc3145_WPSOffice_Level1"/>
    </w:p>
    <w:p w14:paraId="25C95BAE">
      <w:pPr>
        <w:numPr>
          <w:ilvl w:val="0"/>
          <w:numId w:val="0"/>
        </w:numPr>
        <w:spacing w:line="460" w:lineRule="exact"/>
        <w:jc w:val="both"/>
        <w:rPr>
          <w:rFonts w:hint="eastAsia" w:ascii="宋体" w:hAnsi="宋体" w:cs="宋体"/>
          <w:b/>
          <w:bCs/>
          <w:color w:val="auto"/>
          <w:sz w:val="28"/>
          <w:szCs w:val="24"/>
          <w:highlight w:val="none"/>
          <w:lang w:eastAsia="zh-CN"/>
        </w:rPr>
      </w:pPr>
      <w:bookmarkStart w:id="126" w:name="_Toc213_WPSOffice_Level1"/>
      <w:bookmarkStart w:id="127" w:name="_Toc22539_WPSOffice_Level1"/>
      <w:r>
        <w:rPr>
          <w:rFonts w:hint="eastAsia" w:ascii="宋体" w:hAnsi="宋体" w:eastAsia="宋体" w:cs="宋体"/>
          <w:b/>
          <w:bCs/>
          <w:color w:val="auto"/>
          <w:kern w:val="2"/>
          <w:sz w:val="28"/>
          <w:szCs w:val="24"/>
          <w:lang w:val="en-US" w:eastAsia="zh-CN" w:bidi="ar-SA"/>
        </w:rPr>
        <w:t>一、</w:t>
      </w:r>
      <w:r>
        <w:rPr>
          <w:rFonts w:hint="eastAsia" w:ascii="宋体" w:hAnsi="宋体" w:cs="宋体"/>
          <w:b/>
          <w:bCs/>
          <w:color w:val="auto"/>
          <w:sz w:val="28"/>
          <w:szCs w:val="24"/>
          <w:highlight w:val="none"/>
          <w:lang w:eastAsia="zh-CN"/>
        </w:rPr>
        <w:t>资格（审查）证明文件</w:t>
      </w:r>
    </w:p>
    <w:p w14:paraId="39F86479">
      <w:pPr>
        <w:numPr>
          <w:ilvl w:val="0"/>
          <w:numId w:val="0"/>
        </w:numPr>
        <w:spacing w:line="460" w:lineRule="exact"/>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1、</w:t>
      </w:r>
      <w:bookmarkEnd w:id="126"/>
      <w:bookmarkEnd w:id="127"/>
      <w:r>
        <w:rPr>
          <w:rFonts w:hint="eastAsia" w:ascii="宋体" w:hAnsi="宋体" w:eastAsia="宋体" w:cs="宋体"/>
          <w:b/>
          <w:bCs/>
          <w:color w:val="auto"/>
          <w:sz w:val="30"/>
          <w:szCs w:val="30"/>
          <w:highlight w:val="none"/>
          <w:lang w:val="en-US" w:eastAsia="zh-CN"/>
        </w:rPr>
        <w:t>具有独立承担民事责任的能力</w:t>
      </w:r>
    </w:p>
    <w:p w14:paraId="6F158BC6">
      <w:pPr>
        <w:pStyle w:val="58"/>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是企业（包括合伙企业），应提供在工商部门注册的有效“企业法人营业执照”或“营业执照”（三证或五证合一）；如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是事业单位，应提供有效的“事业单位法人证书”；</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是非企业专业服务机构的，应提供民办非企业单位登记证书或社会团体法人登记证书</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执业许可证等证明文件；如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是个体工商户，应提供有效的“个体工商户营业执照”；如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是自然人，应提供有效的自然人身份证明。</w:t>
      </w:r>
    </w:p>
    <w:tbl>
      <w:tblPr>
        <w:tblStyle w:val="30"/>
        <w:tblW w:w="8959" w:type="dxa"/>
        <w:jc w:val="center"/>
        <w:tblLayout w:type="fixed"/>
        <w:tblCellMar>
          <w:top w:w="0" w:type="dxa"/>
          <w:left w:w="0" w:type="dxa"/>
          <w:bottom w:w="0" w:type="dxa"/>
          <w:right w:w="0" w:type="dxa"/>
        </w:tblCellMar>
      </w:tblPr>
      <w:tblGrid>
        <w:gridCol w:w="2307"/>
        <w:gridCol w:w="3156"/>
        <w:gridCol w:w="3496"/>
      </w:tblGrid>
      <w:tr w14:paraId="2B53DF4D">
        <w:tblPrEx>
          <w:tblCellMar>
            <w:top w:w="0" w:type="dxa"/>
            <w:left w:w="0" w:type="dxa"/>
            <w:bottom w:w="0" w:type="dxa"/>
            <w:right w:w="0" w:type="dxa"/>
          </w:tblCellMar>
        </w:tblPrEx>
        <w:trPr>
          <w:trHeight w:val="533" w:hRule="exact"/>
          <w:jc w:val="center"/>
        </w:trPr>
        <w:tc>
          <w:tcPr>
            <w:tcW w:w="2307" w:type="dxa"/>
            <w:tcBorders>
              <w:top w:val="single" w:color="000000" w:sz="4" w:space="0"/>
              <w:left w:val="single" w:color="000000" w:sz="4" w:space="0"/>
              <w:bottom w:val="single" w:color="000000" w:sz="4" w:space="0"/>
              <w:right w:val="single" w:color="000000" w:sz="4" w:space="0"/>
            </w:tcBorders>
            <w:noWrap w:val="0"/>
            <w:vAlign w:val="center"/>
          </w:tcPr>
          <w:p w14:paraId="0A61B1D6">
            <w:pPr>
              <w:pStyle w:val="52"/>
              <w:spacing w:before="84"/>
              <w:jc w:val="center"/>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名称</w:t>
            </w:r>
          </w:p>
        </w:tc>
        <w:tc>
          <w:tcPr>
            <w:tcW w:w="6652" w:type="dxa"/>
            <w:gridSpan w:val="2"/>
            <w:tcBorders>
              <w:top w:val="single" w:color="000000" w:sz="4" w:space="0"/>
              <w:left w:val="single" w:color="000000" w:sz="4" w:space="0"/>
              <w:bottom w:val="single" w:color="000000" w:sz="4" w:space="0"/>
              <w:right w:val="single" w:color="000000" w:sz="4" w:space="0"/>
            </w:tcBorders>
            <w:noWrap w:val="0"/>
            <w:vAlign w:val="top"/>
          </w:tcPr>
          <w:p w14:paraId="3A554BF4">
            <w:pPr>
              <w:pStyle w:val="53"/>
              <w:rPr>
                <w:rFonts w:hint="eastAsia" w:ascii="宋体" w:hAnsi="宋体" w:eastAsia="宋体" w:cs="宋体"/>
                <w:color w:val="auto"/>
                <w:sz w:val="24"/>
                <w:szCs w:val="24"/>
                <w:highlight w:val="none"/>
              </w:rPr>
            </w:pPr>
          </w:p>
        </w:tc>
      </w:tr>
      <w:tr w14:paraId="76F5A8C2">
        <w:tblPrEx>
          <w:tblCellMar>
            <w:top w:w="0" w:type="dxa"/>
            <w:left w:w="0" w:type="dxa"/>
            <w:bottom w:w="0" w:type="dxa"/>
            <w:right w:w="0" w:type="dxa"/>
          </w:tblCellMar>
        </w:tblPrEx>
        <w:trPr>
          <w:trHeight w:val="534" w:hRule="exact"/>
          <w:jc w:val="center"/>
        </w:trPr>
        <w:tc>
          <w:tcPr>
            <w:tcW w:w="2307" w:type="dxa"/>
            <w:tcBorders>
              <w:top w:val="single" w:color="000000" w:sz="4" w:space="0"/>
              <w:left w:val="single" w:color="000000" w:sz="4" w:space="0"/>
              <w:bottom w:val="single" w:color="000000" w:sz="4" w:space="0"/>
              <w:right w:val="single" w:color="000000" w:sz="4" w:space="0"/>
            </w:tcBorders>
            <w:noWrap w:val="0"/>
            <w:vAlign w:val="center"/>
          </w:tcPr>
          <w:p w14:paraId="65EC1605">
            <w:pPr>
              <w:pStyle w:val="52"/>
              <w:spacing w:before="86"/>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联系地址</w:t>
            </w:r>
          </w:p>
        </w:tc>
        <w:tc>
          <w:tcPr>
            <w:tcW w:w="6652" w:type="dxa"/>
            <w:gridSpan w:val="2"/>
            <w:tcBorders>
              <w:top w:val="single" w:color="000000" w:sz="4" w:space="0"/>
              <w:left w:val="single" w:color="000000" w:sz="4" w:space="0"/>
              <w:bottom w:val="single" w:color="000000" w:sz="4" w:space="0"/>
              <w:right w:val="single" w:color="000000" w:sz="4" w:space="0"/>
            </w:tcBorders>
            <w:noWrap w:val="0"/>
            <w:vAlign w:val="top"/>
          </w:tcPr>
          <w:p w14:paraId="3B4613B0">
            <w:pPr>
              <w:pStyle w:val="53"/>
              <w:rPr>
                <w:rFonts w:hint="eastAsia" w:ascii="宋体" w:hAnsi="宋体" w:eastAsia="宋体" w:cs="宋体"/>
                <w:color w:val="auto"/>
                <w:sz w:val="24"/>
                <w:szCs w:val="24"/>
                <w:highlight w:val="none"/>
              </w:rPr>
            </w:pPr>
          </w:p>
        </w:tc>
      </w:tr>
      <w:tr w14:paraId="3C39654B">
        <w:tblPrEx>
          <w:tblCellMar>
            <w:top w:w="0" w:type="dxa"/>
            <w:left w:w="0" w:type="dxa"/>
            <w:bottom w:w="0" w:type="dxa"/>
            <w:right w:w="0" w:type="dxa"/>
          </w:tblCellMar>
        </w:tblPrEx>
        <w:trPr>
          <w:trHeight w:val="501" w:hRule="exact"/>
          <w:jc w:val="center"/>
        </w:trPr>
        <w:tc>
          <w:tcPr>
            <w:tcW w:w="2307" w:type="dxa"/>
            <w:tcBorders>
              <w:top w:val="single" w:color="000000" w:sz="4" w:space="0"/>
              <w:left w:val="single" w:color="000000" w:sz="4" w:space="0"/>
              <w:bottom w:val="single" w:color="000000" w:sz="4" w:space="0"/>
              <w:right w:val="single" w:color="000000" w:sz="4" w:space="0"/>
            </w:tcBorders>
            <w:noWrap w:val="0"/>
            <w:vAlign w:val="center"/>
          </w:tcPr>
          <w:p w14:paraId="67C37238">
            <w:pPr>
              <w:pStyle w:val="52"/>
              <w:spacing w:before="84"/>
              <w:jc w:val="center"/>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从业人员数量</w:t>
            </w:r>
          </w:p>
        </w:tc>
        <w:tc>
          <w:tcPr>
            <w:tcW w:w="6652" w:type="dxa"/>
            <w:gridSpan w:val="2"/>
            <w:tcBorders>
              <w:top w:val="single" w:color="000000" w:sz="4" w:space="0"/>
              <w:left w:val="single" w:color="000000" w:sz="4" w:space="0"/>
              <w:bottom w:val="single" w:color="000000" w:sz="4" w:space="0"/>
              <w:right w:val="single" w:color="000000" w:sz="4" w:space="0"/>
            </w:tcBorders>
            <w:noWrap w:val="0"/>
            <w:vAlign w:val="top"/>
          </w:tcPr>
          <w:p w14:paraId="003A077B">
            <w:pPr>
              <w:pStyle w:val="53"/>
              <w:rPr>
                <w:rFonts w:hint="eastAsia" w:ascii="宋体" w:hAnsi="宋体" w:eastAsia="宋体" w:cs="宋体"/>
                <w:color w:val="auto"/>
                <w:sz w:val="24"/>
                <w:szCs w:val="24"/>
                <w:highlight w:val="none"/>
              </w:rPr>
            </w:pPr>
          </w:p>
        </w:tc>
      </w:tr>
      <w:tr w14:paraId="5B5E126C">
        <w:tblPrEx>
          <w:tblCellMar>
            <w:top w:w="0" w:type="dxa"/>
            <w:left w:w="0" w:type="dxa"/>
            <w:bottom w:w="0" w:type="dxa"/>
            <w:right w:w="0" w:type="dxa"/>
          </w:tblCellMar>
        </w:tblPrEx>
        <w:trPr>
          <w:trHeight w:val="533" w:hRule="exact"/>
          <w:jc w:val="center"/>
        </w:trPr>
        <w:tc>
          <w:tcPr>
            <w:tcW w:w="2307" w:type="dxa"/>
            <w:tcBorders>
              <w:top w:val="single" w:color="000000" w:sz="4" w:space="0"/>
              <w:left w:val="single" w:color="000000" w:sz="4" w:space="0"/>
              <w:bottom w:val="single" w:color="000000" w:sz="4" w:space="0"/>
              <w:right w:val="single" w:color="000000" w:sz="4" w:space="0"/>
            </w:tcBorders>
            <w:noWrap w:val="0"/>
            <w:vAlign w:val="center"/>
          </w:tcPr>
          <w:p w14:paraId="425320C3">
            <w:pPr>
              <w:pStyle w:val="52"/>
              <w:spacing w:before="84"/>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w:t>
            </w:r>
          </w:p>
        </w:tc>
        <w:tc>
          <w:tcPr>
            <w:tcW w:w="3156" w:type="dxa"/>
            <w:tcBorders>
              <w:top w:val="single" w:color="000000" w:sz="4" w:space="0"/>
              <w:left w:val="single" w:color="000000" w:sz="4" w:space="0"/>
              <w:bottom w:val="single" w:color="000000" w:sz="4" w:space="0"/>
              <w:right w:val="nil"/>
            </w:tcBorders>
            <w:noWrap w:val="0"/>
            <w:vAlign w:val="top"/>
          </w:tcPr>
          <w:p w14:paraId="7B52AB11">
            <w:pPr>
              <w:pStyle w:val="52"/>
              <w:spacing w:before="84"/>
              <w:ind w:left="101"/>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姓名：</w:t>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职务：</w:t>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职称：</w:t>
            </w:r>
          </w:p>
        </w:tc>
        <w:tc>
          <w:tcPr>
            <w:tcW w:w="3496" w:type="dxa"/>
            <w:tcBorders>
              <w:top w:val="single" w:color="000000" w:sz="4" w:space="0"/>
              <w:left w:val="nil"/>
              <w:bottom w:val="single" w:color="000000" w:sz="4" w:space="0"/>
              <w:right w:val="single" w:color="000000" w:sz="4" w:space="0"/>
            </w:tcBorders>
            <w:noWrap w:val="0"/>
            <w:vAlign w:val="top"/>
          </w:tcPr>
          <w:p w14:paraId="54BAD4C6">
            <w:pPr>
              <w:pStyle w:val="52"/>
              <w:spacing w:before="84"/>
              <w:ind w:left="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电话：</w:t>
            </w:r>
          </w:p>
        </w:tc>
      </w:tr>
      <w:tr w14:paraId="5169A23E">
        <w:tblPrEx>
          <w:tblCellMar>
            <w:top w:w="0" w:type="dxa"/>
            <w:left w:w="0" w:type="dxa"/>
            <w:bottom w:w="0" w:type="dxa"/>
            <w:right w:w="0" w:type="dxa"/>
          </w:tblCellMar>
        </w:tblPrEx>
        <w:trPr>
          <w:trHeight w:val="534" w:hRule="exact"/>
          <w:jc w:val="center"/>
        </w:trPr>
        <w:tc>
          <w:tcPr>
            <w:tcW w:w="2307" w:type="dxa"/>
            <w:tcBorders>
              <w:top w:val="single" w:color="000000" w:sz="4" w:space="0"/>
              <w:left w:val="single" w:color="000000" w:sz="4" w:space="0"/>
              <w:bottom w:val="single" w:color="000000" w:sz="4" w:space="0"/>
              <w:right w:val="single" w:color="000000" w:sz="4" w:space="0"/>
            </w:tcBorders>
            <w:noWrap w:val="0"/>
            <w:vAlign w:val="center"/>
          </w:tcPr>
          <w:p w14:paraId="6DA26191">
            <w:pPr>
              <w:pStyle w:val="52"/>
              <w:spacing w:before="86"/>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负责人</w:t>
            </w:r>
          </w:p>
        </w:tc>
        <w:tc>
          <w:tcPr>
            <w:tcW w:w="3156" w:type="dxa"/>
            <w:tcBorders>
              <w:top w:val="single" w:color="000000" w:sz="4" w:space="0"/>
              <w:left w:val="single" w:color="000000" w:sz="4" w:space="0"/>
              <w:bottom w:val="single" w:color="000000" w:sz="4" w:space="0"/>
              <w:right w:val="nil"/>
            </w:tcBorders>
            <w:noWrap w:val="0"/>
            <w:vAlign w:val="top"/>
          </w:tcPr>
          <w:p w14:paraId="63A49A98">
            <w:pPr>
              <w:pStyle w:val="52"/>
              <w:spacing w:before="86"/>
              <w:ind w:left="101"/>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姓名：</w:t>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职务：</w:t>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职称：</w:t>
            </w:r>
          </w:p>
        </w:tc>
        <w:tc>
          <w:tcPr>
            <w:tcW w:w="3496" w:type="dxa"/>
            <w:tcBorders>
              <w:top w:val="single" w:color="000000" w:sz="4" w:space="0"/>
              <w:left w:val="nil"/>
              <w:bottom w:val="single" w:color="000000" w:sz="4" w:space="0"/>
              <w:right w:val="single" w:color="000000" w:sz="4" w:space="0"/>
            </w:tcBorders>
            <w:noWrap w:val="0"/>
            <w:vAlign w:val="top"/>
          </w:tcPr>
          <w:p w14:paraId="6F41F14B">
            <w:pPr>
              <w:pStyle w:val="52"/>
              <w:spacing w:before="86"/>
              <w:ind w:left="4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电话：</w:t>
            </w:r>
          </w:p>
        </w:tc>
      </w:tr>
      <w:tr w14:paraId="68DF2798">
        <w:tblPrEx>
          <w:tblCellMar>
            <w:top w:w="0" w:type="dxa"/>
            <w:left w:w="0" w:type="dxa"/>
            <w:bottom w:w="0" w:type="dxa"/>
            <w:right w:w="0" w:type="dxa"/>
          </w:tblCellMar>
        </w:tblPrEx>
        <w:trPr>
          <w:trHeight w:val="774" w:hRule="exact"/>
          <w:jc w:val="center"/>
        </w:trPr>
        <w:tc>
          <w:tcPr>
            <w:tcW w:w="2307" w:type="dxa"/>
            <w:tcBorders>
              <w:top w:val="single" w:color="000000" w:sz="4" w:space="0"/>
              <w:left w:val="single" w:color="000000" w:sz="4" w:space="0"/>
              <w:bottom w:val="single" w:color="000000" w:sz="4" w:space="0"/>
              <w:right w:val="single" w:color="000000" w:sz="4" w:space="0"/>
            </w:tcBorders>
            <w:noWrap w:val="0"/>
            <w:vAlign w:val="center"/>
          </w:tcPr>
          <w:p w14:paraId="017A1E6D">
            <w:pPr>
              <w:pStyle w:val="52"/>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联系方式</w:t>
            </w:r>
          </w:p>
        </w:tc>
        <w:tc>
          <w:tcPr>
            <w:tcW w:w="6652" w:type="dxa"/>
            <w:gridSpan w:val="2"/>
            <w:tcBorders>
              <w:top w:val="single" w:color="000000" w:sz="4" w:space="0"/>
              <w:left w:val="single" w:color="000000" w:sz="4" w:space="0"/>
              <w:bottom w:val="single" w:color="000000" w:sz="4" w:space="0"/>
              <w:right w:val="single" w:color="000000" w:sz="4" w:space="0"/>
            </w:tcBorders>
            <w:noWrap w:val="0"/>
            <w:vAlign w:val="top"/>
          </w:tcPr>
          <w:p w14:paraId="6F238B56">
            <w:pPr>
              <w:pStyle w:val="52"/>
              <w:tabs>
                <w:tab w:val="left" w:pos="3735"/>
              </w:tabs>
              <w:spacing w:before="9"/>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联系人：</w:t>
            </w:r>
            <w:r>
              <w:rPr>
                <w:rFonts w:hint="eastAsia" w:ascii="宋体" w:hAnsi="宋体" w:eastAsia="宋体" w:cs="宋体"/>
                <w:color w:val="auto"/>
                <w:kern w:val="2"/>
                <w:sz w:val="24"/>
                <w:szCs w:val="24"/>
                <w:highlight w:val="none"/>
                <w:lang w:eastAsia="zh-CN"/>
              </w:rPr>
              <w:tab/>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eastAsia="zh-CN"/>
              </w:rPr>
              <w:t>电话：</w:t>
            </w:r>
          </w:p>
          <w:p w14:paraId="5A81B440">
            <w:pPr>
              <w:pStyle w:val="52"/>
              <w:tabs>
                <w:tab w:val="left" w:pos="3673"/>
              </w:tabs>
              <w:spacing w:before="84"/>
              <w:ind w:left="102"/>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传真：</w:t>
            </w:r>
            <w:r>
              <w:rPr>
                <w:rFonts w:hint="eastAsia"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eastAsia="zh-CN"/>
              </w:rPr>
              <w:t>邮箱：</w:t>
            </w:r>
          </w:p>
        </w:tc>
      </w:tr>
      <w:tr w14:paraId="3D21E329">
        <w:tblPrEx>
          <w:tblCellMar>
            <w:top w:w="0" w:type="dxa"/>
            <w:left w:w="0" w:type="dxa"/>
            <w:bottom w:w="0" w:type="dxa"/>
            <w:right w:w="0" w:type="dxa"/>
          </w:tblCellMar>
        </w:tblPrEx>
        <w:trPr>
          <w:trHeight w:val="453" w:hRule="exact"/>
          <w:jc w:val="center"/>
        </w:trPr>
        <w:tc>
          <w:tcPr>
            <w:tcW w:w="2307" w:type="dxa"/>
            <w:tcBorders>
              <w:top w:val="single" w:color="000000" w:sz="4" w:space="0"/>
              <w:left w:val="single" w:color="000000" w:sz="4" w:space="0"/>
              <w:bottom w:val="single" w:color="000000" w:sz="4" w:space="0"/>
              <w:right w:val="single" w:color="000000" w:sz="4" w:space="0"/>
            </w:tcBorders>
            <w:noWrap w:val="0"/>
            <w:vAlign w:val="center"/>
          </w:tcPr>
          <w:p w14:paraId="0124158A">
            <w:pPr>
              <w:pStyle w:val="52"/>
              <w:spacing w:before="84"/>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基本账户</w:t>
            </w:r>
          </w:p>
        </w:tc>
        <w:tc>
          <w:tcPr>
            <w:tcW w:w="3156" w:type="dxa"/>
            <w:tcBorders>
              <w:top w:val="single" w:color="000000" w:sz="4" w:space="0"/>
              <w:left w:val="single" w:color="000000" w:sz="4" w:space="0"/>
              <w:bottom w:val="single" w:color="000000" w:sz="4" w:space="0"/>
              <w:right w:val="nil"/>
            </w:tcBorders>
            <w:noWrap w:val="0"/>
            <w:vAlign w:val="top"/>
          </w:tcPr>
          <w:p w14:paraId="5F7CB771">
            <w:pPr>
              <w:pStyle w:val="52"/>
              <w:spacing w:before="84"/>
              <w:ind w:left="3461" w:leftChars="48" w:hanging="3360" w:hangingChars="14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名称：</w:t>
            </w:r>
          </w:p>
        </w:tc>
        <w:tc>
          <w:tcPr>
            <w:tcW w:w="3496" w:type="dxa"/>
            <w:tcBorders>
              <w:top w:val="single" w:color="000000" w:sz="4" w:space="0"/>
              <w:left w:val="nil"/>
              <w:bottom w:val="single" w:color="000000" w:sz="4" w:space="0"/>
              <w:right w:val="single" w:color="000000" w:sz="4" w:space="0"/>
            </w:tcBorders>
            <w:noWrap w:val="0"/>
            <w:vAlign w:val="top"/>
          </w:tcPr>
          <w:p w14:paraId="023F37BE">
            <w:pPr>
              <w:pStyle w:val="52"/>
              <w:spacing w:before="84"/>
              <w:ind w:left="105" w:firstLine="240" w:firstLineChars="1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账号：</w:t>
            </w:r>
          </w:p>
        </w:tc>
      </w:tr>
      <w:tr w14:paraId="2E7B428D">
        <w:tblPrEx>
          <w:tblCellMar>
            <w:top w:w="0" w:type="dxa"/>
            <w:left w:w="0" w:type="dxa"/>
            <w:bottom w:w="0" w:type="dxa"/>
            <w:right w:w="0" w:type="dxa"/>
          </w:tblCellMar>
        </w:tblPrEx>
        <w:trPr>
          <w:trHeight w:val="306" w:hRule="exact"/>
          <w:jc w:val="center"/>
        </w:trPr>
        <w:tc>
          <w:tcPr>
            <w:tcW w:w="2307" w:type="dxa"/>
            <w:vMerge w:val="restart"/>
            <w:tcBorders>
              <w:top w:val="single" w:color="000000" w:sz="4" w:space="0"/>
              <w:left w:val="single" w:color="000000" w:sz="4" w:space="0"/>
              <w:bottom w:val="single" w:color="000000" w:sz="4" w:space="0"/>
              <w:right w:val="single" w:color="000000" w:sz="4" w:space="0"/>
            </w:tcBorders>
            <w:noWrap w:val="0"/>
            <w:vAlign w:val="center"/>
          </w:tcPr>
          <w:p w14:paraId="42CFF768">
            <w:pPr>
              <w:pStyle w:val="52"/>
              <w:jc w:val="center"/>
              <w:rPr>
                <w:rFonts w:hint="eastAsia" w:ascii="宋体" w:hAnsi="宋体" w:eastAsia="宋体" w:cs="宋体"/>
                <w:color w:val="auto"/>
                <w:kern w:val="2"/>
                <w:sz w:val="24"/>
                <w:szCs w:val="24"/>
                <w:highlight w:val="none"/>
              </w:rPr>
            </w:pPr>
          </w:p>
          <w:p w14:paraId="2C4510A5">
            <w:pPr>
              <w:pStyle w:val="52"/>
              <w:jc w:val="center"/>
              <w:rPr>
                <w:rFonts w:hint="eastAsia" w:ascii="宋体" w:hAnsi="宋体" w:eastAsia="宋体" w:cs="宋体"/>
                <w:color w:val="auto"/>
                <w:kern w:val="2"/>
                <w:sz w:val="24"/>
                <w:szCs w:val="24"/>
                <w:highlight w:val="none"/>
              </w:rPr>
            </w:pPr>
          </w:p>
          <w:p w14:paraId="60A5AD0A">
            <w:pPr>
              <w:pStyle w:val="52"/>
              <w:jc w:val="center"/>
              <w:rPr>
                <w:rFonts w:hint="eastAsia" w:ascii="宋体" w:hAnsi="宋体" w:eastAsia="宋体" w:cs="宋体"/>
                <w:color w:val="auto"/>
                <w:kern w:val="2"/>
                <w:sz w:val="24"/>
                <w:szCs w:val="24"/>
                <w:highlight w:val="none"/>
              </w:rPr>
            </w:pPr>
          </w:p>
          <w:p w14:paraId="2ACB0535">
            <w:pPr>
              <w:pStyle w:val="52"/>
              <w:jc w:val="center"/>
              <w:rPr>
                <w:rFonts w:hint="eastAsia" w:ascii="宋体" w:hAnsi="宋体" w:eastAsia="宋体" w:cs="宋体"/>
                <w:color w:val="auto"/>
                <w:kern w:val="2"/>
                <w:sz w:val="24"/>
                <w:szCs w:val="24"/>
                <w:highlight w:val="none"/>
              </w:rPr>
            </w:pPr>
          </w:p>
          <w:p w14:paraId="0763B011">
            <w:pPr>
              <w:pStyle w:val="52"/>
              <w:jc w:val="center"/>
              <w:rPr>
                <w:rFonts w:hint="eastAsia" w:ascii="宋体" w:hAnsi="宋体" w:eastAsia="宋体" w:cs="宋体"/>
                <w:color w:val="auto"/>
                <w:kern w:val="2"/>
                <w:sz w:val="24"/>
                <w:szCs w:val="24"/>
                <w:highlight w:val="none"/>
              </w:rPr>
            </w:pPr>
          </w:p>
          <w:p w14:paraId="34CEF24C">
            <w:pPr>
              <w:pStyle w:val="52"/>
              <w:spacing w:before="6"/>
              <w:jc w:val="center"/>
              <w:rPr>
                <w:rFonts w:hint="eastAsia" w:ascii="宋体" w:hAnsi="宋体" w:eastAsia="宋体" w:cs="宋体"/>
                <w:color w:val="auto"/>
                <w:kern w:val="2"/>
                <w:sz w:val="24"/>
                <w:szCs w:val="24"/>
                <w:highlight w:val="none"/>
              </w:rPr>
            </w:pPr>
          </w:p>
          <w:p w14:paraId="3C61A6C6">
            <w:pPr>
              <w:pStyle w:val="52"/>
              <w:ind w:left="108"/>
              <w:jc w:val="center"/>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关联情况</w:t>
            </w:r>
          </w:p>
        </w:tc>
        <w:tc>
          <w:tcPr>
            <w:tcW w:w="6652" w:type="dxa"/>
            <w:gridSpan w:val="2"/>
            <w:tcBorders>
              <w:top w:val="single" w:color="000000" w:sz="4" w:space="0"/>
              <w:left w:val="single" w:color="000000" w:sz="4" w:space="0"/>
              <w:bottom w:val="nil"/>
              <w:right w:val="single" w:color="000000" w:sz="4" w:space="0"/>
            </w:tcBorders>
            <w:noWrap w:val="0"/>
            <w:vAlign w:val="top"/>
          </w:tcPr>
          <w:p w14:paraId="642B7A7A">
            <w:pPr>
              <w:pStyle w:val="52"/>
              <w:spacing w:line="242" w:lineRule="exact"/>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1：与我公司单位负责人为同一人的其他单位名称：</w:t>
            </w:r>
          </w:p>
        </w:tc>
      </w:tr>
      <w:tr w14:paraId="68AADA6C">
        <w:tblPrEx>
          <w:tblCellMar>
            <w:top w:w="0" w:type="dxa"/>
            <w:left w:w="0" w:type="dxa"/>
            <w:bottom w:w="0" w:type="dxa"/>
            <w:right w:w="0" w:type="dxa"/>
          </w:tblCellMar>
        </w:tblPrEx>
        <w:trPr>
          <w:trHeight w:val="376" w:hRule="atLeast"/>
          <w:jc w:val="center"/>
        </w:trPr>
        <w:tc>
          <w:tcPr>
            <w:tcW w:w="23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BB3AAA">
            <w:pPr>
              <w:widowControl/>
              <w:jc w:val="left"/>
              <w:rPr>
                <w:rFonts w:hint="eastAsia" w:ascii="宋体" w:hAnsi="宋体" w:eastAsia="宋体" w:cs="宋体"/>
                <w:color w:val="auto"/>
                <w:sz w:val="24"/>
                <w:szCs w:val="24"/>
                <w:highlight w:val="none"/>
              </w:rPr>
            </w:pPr>
          </w:p>
        </w:tc>
        <w:tc>
          <w:tcPr>
            <w:tcW w:w="6652" w:type="dxa"/>
            <w:gridSpan w:val="2"/>
            <w:tcBorders>
              <w:top w:val="nil"/>
              <w:left w:val="single" w:color="000000" w:sz="4" w:space="0"/>
              <w:bottom w:val="nil"/>
              <w:right w:val="single" w:color="000000" w:sz="4" w:space="0"/>
            </w:tcBorders>
            <w:noWrap w:val="0"/>
            <w:vAlign w:val="top"/>
          </w:tcPr>
          <w:p w14:paraId="5F254E97">
            <w:pPr>
              <w:pStyle w:val="52"/>
              <w:spacing w:line="262" w:lineRule="exact"/>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□无；</w:t>
            </w:r>
          </w:p>
        </w:tc>
      </w:tr>
      <w:tr w14:paraId="1C030113">
        <w:tblPrEx>
          <w:tblCellMar>
            <w:top w:w="0" w:type="dxa"/>
            <w:left w:w="0" w:type="dxa"/>
            <w:bottom w:w="0" w:type="dxa"/>
            <w:right w:w="0" w:type="dxa"/>
          </w:tblCellMar>
        </w:tblPrEx>
        <w:trPr>
          <w:trHeight w:val="376" w:hRule="atLeast"/>
          <w:jc w:val="center"/>
        </w:trPr>
        <w:tc>
          <w:tcPr>
            <w:tcW w:w="23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B21DDA">
            <w:pPr>
              <w:widowControl/>
              <w:jc w:val="left"/>
              <w:rPr>
                <w:rFonts w:hint="eastAsia" w:ascii="宋体" w:hAnsi="宋体" w:eastAsia="宋体" w:cs="宋体"/>
                <w:color w:val="auto"/>
                <w:sz w:val="24"/>
                <w:szCs w:val="24"/>
                <w:highlight w:val="none"/>
                <w:lang w:eastAsia="en-US"/>
              </w:rPr>
            </w:pPr>
          </w:p>
        </w:tc>
        <w:tc>
          <w:tcPr>
            <w:tcW w:w="6652" w:type="dxa"/>
            <w:gridSpan w:val="2"/>
            <w:tcBorders>
              <w:top w:val="nil"/>
              <w:left w:val="single" w:color="000000" w:sz="4" w:space="0"/>
              <w:bottom w:val="nil"/>
              <w:right w:val="single" w:color="000000" w:sz="4" w:space="0"/>
            </w:tcBorders>
            <w:noWrap w:val="0"/>
            <w:vAlign w:val="top"/>
          </w:tcPr>
          <w:p w14:paraId="3B8B6828">
            <w:pPr>
              <w:pStyle w:val="52"/>
              <w:spacing w:line="262" w:lineRule="exact"/>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u w:val="single" w:color="000000"/>
              </w:rPr>
              <w:t>□</w:t>
            </w:r>
            <w:r>
              <w:rPr>
                <w:rFonts w:hint="eastAsia" w:ascii="宋体" w:hAnsi="宋体" w:eastAsia="宋体" w:cs="宋体"/>
                <w:color w:val="auto"/>
                <w:kern w:val="2"/>
                <w:sz w:val="24"/>
                <w:szCs w:val="24"/>
                <w:highlight w:val="none"/>
              </w:rPr>
              <w:t>有：。</w:t>
            </w:r>
          </w:p>
        </w:tc>
      </w:tr>
      <w:tr w14:paraId="6AE13EB2">
        <w:tblPrEx>
          <w:tblCellMar>
            <w:top w:w="0" w:type="dxa"/>
            <w:left w:w="0" w:type="dxa"/>
            <w:bottom w:w="0" w:type="dxa"/>
            <w:right w:w="0" w:type="dxa"/>
          </w:tblCellMar>
        </w:tblPrEx>
        <w:trPr>
          <w:trHeight w:val="376" w:hRule="atLeast"/>
          <w:jc w:val="center"/>
        </w:trPr>
        <w:tc>
          <w:tcPr>
            <w:tcW w:w="23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6A566">
            <w:pPr>
              <w:widowControl/>
              <w:jc w:val="left"/>
              <w:rPr>
                <w:rFonts w:hint="eastAsia" w:ascii="宋体" w:hAnsi="宋体" w:eastAsia="宋体" w:cs="宋体"/>
                <w:color w:val="auto"/>
                <w:sz w:val="24"/>
                <w:szCs w:val="24"/>
                <w:highlight w:val="none"/>
                <w:lang w:eastAsia="en-US"/>
              </w:rPr>
            </w:pPr>
          </w:p>
        </w:tc>
        <w:tc>
          <w:tcPr>
            <w:tcW w:w="6652" w:type="dxa"/>
            <w:gridSpan w:val="2"/>
            <w:tcBorders>
              <w:top w:val="nil"/>
              <w:left w:val="single" w:color="000000" w:sz="4" w:space="0"/>
              <w:bottom w:val="nil"/>
              <w:right w:val="single" w:color="000000" w:sz="4" w:space="0"/>
            </w:tcBorders>
            <w:noWrap w:val="0"/>
            <w:vAlign w:val="top"/>
          </w:tcPr>
          <w:p w14:paraId="2AFEF08D">
            <w:pPr>
              <w:pStyle w:val="52"/>
              <w:spacing w:line="262" w:lineRule="exact"/>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2、与我公司存在控股、管理关系的其他单位的名称：</w:t>
            </w:r>
          </w:p>
        </w:tc>
      </w:tr>
      <w:tr w14:paraId="081B050F">
        <w:tblPrEx>
          <w:tblCellMar>
            <w:top w:w="0" w:type="dxa"/>
            <w:left w:w="0" w:type="dxa"/>
            <w:bottom w:w="0" w:type="dxa"/>
            <w:right w:w="0" w:type="dxa"/>
          </w:tblCellMar>
        </w:tblPrEx>
        <w:trPr>
          <w:trHeight w:val="376" w:hRule="atLeast"/>
          <w:jc w:val="center"/>
        </w:trPr>
        <w:tc>
          <w:tcPr>
            <w:tcW w:w="23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84899">
            <w:pPr>
              <w:widowControl/>
              <w:jc w:val="left"/>
              <w:rPr>
                <w:rFonts w:hint="eastAsia" w:ascii="宋体" w:hAnsi="宋体" w:eastAsia="宋体" w:cs="宋体"/>
                <w:color w:val="auto"/>
                <w:sz w:val="24"/>
                <w:szCs w:val="24"/>
                <w:highlight w:val="none"/>
              </w:rPr>
            </w:pPr>
          </w:p>
        </w:tc>
        <w:tc>
          <w:tcPr>
            <w:tcW w:w="6652" w:type="dxa"/>
            <w:gridSpan w:val="2"/>
            <w:tcBorders>
              <w:top w:val="nil"/>
              <w:left w:val="single" w:color="000000" w:sz="4" w:space="0"/>
              <w:bottom w:val="nil"/>
              <w:right w:val="single" w:color="000000" w:sz="4" w:space="0"/>
            </w:tcBorders>
            <w:noWrap w:val="0"/>
            <w:vAlign w:val="top"/>
          </w:tcPr>
          <w:p w14:paraId="03ED2358">
            <w:pPr>
              <w:pStyle w:val="52"/>
              <w:spacing w:line="262" w:lineRule="exact"/>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□无；</w:t>
            </w:r>
          </w:p>
        </w:tc>
      </w:tr>
      <w:tr w14:paraId="62DC48DA">
        <w:tblPrEx>
          <w:tblCellMar>
            <w:top w:w="0" w:type="dxa"/>
            <w:left w:w="0" w:type="dxa"/>
            <w:bottom w:w="0" w:type="dxa"/>
            <w:right w:w="0" w:type="dxa"/>
          </w:tblCellMar>
        </w:tblPrEx>
        <w:trPr>
          <w:trHeight w:val="399" w:hRule="atLeast"/>
          <w:jc w:val="center"/>
        </w:trPr>
        <w:tc>
          <w:tcPr>
            <w:tcW w:w="23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DB0448">
            <w:pPr>
              <w:widowControl/>
              <w:jc w:val="left"/>
              <w:rPr>
                <w:rFonts w:hint="eastAsia" w:ascii="宋体" w:hAnsi="宋体" w:eastAsia="宋体" w:cs="宋体"/>
                <w:color w:val="auto"/>
                <w:sz w:val="24"/>
                <w:szCs w:val="24"/>
                <w:highlight w:val="none"/>
                <w:lang w:eastAsia="en-US"/>
              </w:rPr>
            </w:pPr>
          </w:p>
        </w:tc>
        <w:tc>
          <w:tcPr>
            <w:tcW w:w="6652" w:type="dxa"/>
            <w:gridSpan w:val="2"/>
            <w:tcBorders>
              <w:top w:val="nil"/>
              <w:left w:val="single" w:color="000000" w:sz="4" w:space="0"/>
              <w:bottom w:val="nil"/>
              <w:right w:val="single" w:color="000000" w:sz="4" w:space="0"/>
            </w:tcBorders>
            <w:noWrap w:val="0"/>
            <w:vAlign w:val="top"/>
          </w:tcPr>
          <w:p w14:paraId="10F32875">
            <w:pPr>
              <w:pStyle w:val="52"/>
              <w:spacing w:line="262" w:lineRule="exact"/>
              <w:ind w:left="101"/>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u w:val="single" w:color="000000"/>
              </w:rPr>
              <w:t>□</w:t>
            </w:r>
            <w:r>
              <w:rPr>
                <w:rFonts w:hint="eastAsia" w:ascii="宋体" w:hAnsi="宋体" w:eastAsia="宋体" w:cs="宋体"/>
                <w:color w:val="auto"/>
                <w:kern w:val="2"/>
                <w:sz w:val="24"/>
                <w:szCs w:val="24"/>
                <w:highlight w:val="none"/>
              </w:rPr>
              <w:t>有：。</w:t>
            </w:r>
          </w:p>
        </w:tc>
      </w:tr>
      <w:tr w14:paraId="773607FB">
        <w:tblPrEx>
          <w:tblCellMar>
            <w:top w:w="0" w:type="dxa"/>
            <w:left w:w="0" w:type="dxa"/>
            <w:bottom w:w="0" w:type="dxa"/>
            <w:right w:w="0" w:type="dxa"/>
          </w:tblCellMar>
        </w:tblPrEx>
        <w:trPr>
          <w:trHeight w:val="448" w:hRule="atLeast"/>
          <w:jc w:val="center"/>
        </w:trPr>
        <w:tc>
          <w:tcPr>
            <w:tcW w:w="23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09B41C">
            <w:pPr>
              <w:widowControl/>
              <w:jc w:val="left"/>
              <w:rPr>
                <w:rFonts w:hint="eastAsia" w:ascii="宋体" w:hAnsi="宋体" w:eastAsia="宋体" w:cs="宋体"/>
                <w:color w:val="auto"/>
                <w:sz w:val="24"/>
                <w:szCs w:val="24"/>
                <w:highlight w:val="none"/>
                <w:lang w:eastAsia="en-US"/>
              </w:rPr>
            </w:pPr>
          </w:p>
        </w:tc>
        <w:tc>
          <w:tcPr>
            <w:tcW w:w="6652" w:type="dxa"/>
            <w:gridSpan w:val="2"/>
            <w:tcBorders>
              <w:top w:val="nil"/>
              <w:left w:val="single" w:color="000000" w:sz="4" w:space="0"/>
              <w:bottom w:val="nil"/>
              <w:right w:val="single" w:color="000000" w:sz="4" w:space="0"/>
            </w:tcBorders>
            <w:noWrap w:val="0"/>
            <w:vAlign w:val="top"/>
          </w:tcPr>
          <w:p w14:paraId="3A8153A4">
            <w:pPr>
              <w:pStyle w:val="52"/>
              <w:spacing w:before="8"/>
              <w:ind w:left="101"/>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p>
        </w:tc>
      </w:tr>
      <w:tr w14:paraId="1FE9AF8A">
        <w:tblPrEx>
          <w:tblCellMar>
            <w:top w:w="0" w:type="dxa"/>
            <w:left w:w="0" w:type="dxa"/>
            <w:bottom w:w="0" w:type="dxa"/>
            <w:right w:w="0" w:type="dxa"/>
          </w:tblCellMar>
        </w:tblPrEx>
        <w:trPr>
          <w:trHeight w:val="722" w:hRule="atLeast"/>
          <w:jc w:val="center"/>
        </w:trPr>
        <w:tc>
          <w:tcPr>
            <w:tcW w:w="23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D6D94B">
            <w:pPr>
              <w:widowControl/>
              <w:jc w:val="left"/>
              <w:rPr>
                <w:rFonts w:hint="eastAsia" w:ascii="宋体" w:hAnsi="宋体" w:eastAsia="宋体" w:cs="宋体"/>
                <w:color w:val="auto"/>
                <w:sz w:val="24"/>
                <w:szCs w:val="24"/>
                <w:highlight w:val="none"/>
                <w:lang w:eastAsia="en-US"/>
              </w:rPr>
            </w:pPr>
          </w:p>
        </w:tc>
        <w:tc>
          <w:tcPr>
            <w:tcW w:w="6652" w:type="dxa"/>
            <w:gridSpan w:val="2"/>
            <w:tcBorders>
              <w:top w:val="nil"/>
              <w:left w:val="single" w:color="000000" w:sz="4" w:space="0"/>
              <w:bottom w:val="nil"/>
              <w:right w:val="single" w:color="000000" w:sz="4" w:space="0"/>
            </w:tcBorders>
            <w:noWrap w:val="0"/>
            <w:vAlign w:val="top"/>
          </w:tcPr>
          <w:p w14:paraId="3F43DF97">
            <w:pPr>
              <w:pStyle w:val="52"/>
              <w:keepNext w:val="0"/>
              <w:keepLines w:val="0"/>
              <w:pageBreakBefore w:val="0"/>
              <w:widowControl w:val="0"/>
              <w:kinsoku/>
              <w:wordWrap/>
              <w:overflowPunct/>
              <w:topLinePunct w:val="0"/>
              <w:autoSpaceDE/>
              <w:autoSpaceDN/>
              <w:bidi w:val="0"/>
              <w:adjustRightInd/>
              <w:snapToGrid/>
              <w:ind w:left="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1、“单位负责人”是指单位法定代表人或者法律、行政法规规定代表单位行使职权的主要负责人</w:t>
            </w:r>
            <w:r>
              <w:rPr>
                <w:rFonts w:hint="eastAsia" w:cs="宋体"/>
                <w:color w:val="auto"/>
                <w:kern w:val="2"/>
                <w:sz w:val="24"/>
                <w:szCs w:val="24"/>
                <w:highlight w:val="none"/>
                <w:lang w:eastAsia="zh-CN"/>
              </w:rPr>
              <w:t>。</w:t>
            </w:r>
          </w:p>
        </w:tc>
      </w:tr>
      <w:tr w14:paraId="56FC2FBF">
        <w:tblPrEx>
          <w:tblCellMar>
            <w:top w:w="0" w:type="dxa"/>
            <w:left w:w="0" w:type="dxa"/>
            <w:bottom w:w="0" w:type="dxa"/>
            <w:right w:w="0" w:type="dxa"/>
          </w:tblCellMar>
        </w:tblPrEx>
        <w:trPr>
          <w:trHeight w:val="732" w:hRule="atLeast"/>
          <w:jc w:val="center"/>
        </w:trPr>
        <w:tc>
          <w:tcPr>
            <w:tcW w:w="2307" w:type="dxa"/>
            <w:vMerge w:val="continue"/>
            <w:tcBorders>
              <w:top w:val="single" w:color="000000" w:sz="4" w:space="0"/>
              <w:left w:val="single" w:color="000000" w:sz="4" w:space="0"/>
              <w:bottom w:val="single" w:color="auto" w:sz="4" w:space="0"/>
              <w:right w:val="single" w:color="000000" w:sz="4" w:space="0"/>
            </w:tcBorders>
            <w:noWrap w:val="0"/>
            <w:vAlign w:val="center"/>
          </w:tcPr>
          <w:p w14:paraId="79E798EA">
            <w:pPr>
              <w:widowControl/>
              <w:jc w:val="left"/>
              <w:rPr>
                <w:rFonts w:hint="eastAsia" w:ascii="宋体" w:hAnsi="宋体" w:eastAsia="宋体" w:cs="宋体"/>
                <w:color w:val="auto"/>
                <w:sz w:val="24"/>
                <w:szCs w:val="24"/>
                <w:highlight w:val="none"/>
              </w:rPr>
            </w:pPr>
          </w:p>
        </w:tc>
        <w:tc>
          <w:tcPr>
            <w:tcW w:w="6652" w:type="dxa"/>
            <w:gridSpan w:val="2"/>
            <w:tcBorders>
              <w:top w:val="nil"/>
              <w:left w:val="single" w:color="000000" w:sz="4" w:space="0"/>
              <w:bottom w:val="single" w:color="auto" w:sz="4" w:space="0"/>
              <w:right w:val="single" w:color="000000" w:sz="4" w:space="0"/>
            </w:tcBorders>
            <w:noWrap w:val="0"/>
            <w:vAlign w:val="top"/>
          </w:tcPr>
          <w:p w14:paraId="173D6865">
            <w:pPr>
              <w:pStyle w:val="52"/>
              <w:keepNext w:val="0"/>
              <w:keepLines w:val="0"/>
              <w:pageBreakBefore w:val="0"/>
              <w:widowControl w:val="0"/>
              <w:kinsoku/>
              <w:wordWrap/>
              <w:overflowPunct/>
              <w:topLinePunct w:val="0"/>
              <w:autoSpaceDE/>
              <w:autoSpaceDN/>
              <w:bidi w:val="0"/>
              <w:adjustRightInd/>
              <w:snapToGrid/>
              <w:spacing w:before="9"/>
              <w:ind w:left="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2、本条所规定的控股、管理关系仅限于直接控股、直接管理关系，不包括间接的控股或管理关系。</w:t>
            </w:r>
          </w:p>
        </w:tc>
      </w:tr>
    </w:tbl>
    <w:p w14:paraId="0471AEB9">
      <w:pPr>
        <w:snapToGrid w:val="0"/>
        <w:spacing w:line="480" w:lineRule="auto"/>
        <w:rPr>
          <w:rFonts w:hint="eastAsia" w:ascii="仿宋_GB2312" w:hAnsi="仿宋_GB2312" w:eastAsia="宋体" w:cs="仿宋_GB2312"/>
          <w:color w:val="auto"/>
          <w:highlight w:val="none"/>
          <w:lang w:eastAsia="zh-CN"/>
        </w:rPr>
      </w:pPr>
      <w:bookmarkStart w:id="128" w:name="_Toc24768_WPSOffice_Level1"/>
      <w:bookmarkStart w:id="129" w:name="_Toc10140_WPSOffice_Level1"/>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26385047">
      <w:pPr>
        <w:snapToGrid w:val="0"/>
        <w:spacing w:line="480" w:lineRule="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0C1DD6C3">
      <w:pPr>
        <w:snapToGrid w:val="0"/>
        <w:spacing w:line="480" w:lineRule="auto"/>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2D678DF4">
      <w:pPr>
        <w:numPr>
          <w:ilvl w:val="0"/>
          <w:numId w:val="0"/>
        </w:numPr>
        <w:spacing w:line="460" w:lineRule="exact"/>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2、</w:t>
      </w:r>
      <w:bookmarkEnd w:id="128"/>
      <w:bookmarkEnd w:id="129"/>
      <w:r>
        <w:rPr>
          <w:rFonts w:hint="eastAsia" w:ascii="宋体" w:hAnsi="宋体" w:eastAsia="宋体" w:cs="宋体"/>
          <w:b/>
          <w:bCs/>
          <w:color w:val="auto"/>
          <w:sz w:val="30"/>
          <w:szCs w:val="30"/>
          <w:highlight w:val="none"/>
          <w:lang w:val="en-US" w:eastAsia="zh-CN"/>
        </w:rPr>
        <w:t>具有良好的商业信誉和健全的财务会计制度</w:t>
      </w:r>
    </w:p>
    <w:p w14:paraId="48ECFB9F">
      <w:pPr>
        <w:numPr>
          <w:ilvl w:val="0"/>
          <w:numId w:val="0"/>
        </w:numPr>
        <w:spacing w:before="120" w:line="360" w:lineRule="auto"/>
        <w:ind w:left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供应商是法人的，法人单位成立一年以上的须提供投标截止日前上一年度（2023年度或2024年度）经审计的财务审计报告复印件加盖公章（报告中须包括资产负债表、利润表、现金流量表等）或基本开户银行在投标截止日前三个月内开具的资信证明（银行存款证明无效）并附基本户开户许可证（或基本账户存款信息）；</w:t>
      </w:r>
    </w:p>
    <w:p w14:paraId="1A4A2311">
      <w:pPr>
        <w:numPr>
          <w:ilvl w:val="0"/>
          <w:numId w:val="0"/>
        </w:numPr>
        <w:spacing w:before="120" w:line="360" w:lineRule="auto"/>
        <w:ind w:left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法人单位成立一年以内的须提供成立当月至投标截止日前上个月的财务报表复印件加盖公章（须包括资产负债表、利润表、现金流量表等）或基本开户银行在投标截止日前三个月内开具的资信证明（银行存款证明无效）并附基本户开户许可证（或基本账户存款信息）；</w:t>
      </w:r>
    </w:p>
    <w:p w14:paraId="54E3B5D6">
      <w:pPr>
        <w:numPr>
          <w:ilvl w:val="0"/>
          <w:numId w:val="0"/>
        </w:numPr>
        <w:spacing w:before="120" w:line="360" w:lineRule="auto"/>
        <w:ind w:left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3.法人单位成立三个月以内的须提供基本开户银行开具的资信证明（银行存款证明无效）并附基本户开户许可证（或基本账户存款信息），或自行编写具有良好的商业信誉和健全的财务会计制度的承诺书；</w:t>
      </w:r>
    </w:p>
    <w:p w14:paraId="6487F5BD">
      <w:pPr>
        <w:numPr>
          <w:ilvl w:val="0"/>
          <w:numId w:val="0"/>
        </w:numPr>
        <w:spacing w:before="120" w:line="360" w:lineRule="auto"/>
        <w:ind w:left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4.供应商是其他组织或自然人的，须提供银行出具的资信证明复印件或自行编写具有良好的商业信誉和健全的财务会计制度的承诺书。</w:t>
      </w:r>
    </w:p>
    <w:p w14:paraId="3AFE7E8D">
      <w:pP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br w:type="page"/>
      </w:r>
    </w:p>
    <w:p w14:paraId="6F0E3D12">
      <w:pPr>
        <w:numPr>
          <w:ilvl w:val="0"/>
          <w:numId w:val="0"/>
        </w:numPr>
        <w:spacing w:line="460" w:lineRule="exact"/>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3、有依法缴纳税收和社会保障资金的良好记录</w:t>
      </w:r>
    </w:p>
    <w:p w14:paraId="49B0F33C">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14:paraId="06221B52">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1、供应商依法缴纳税收的证明材料：本项目投标截止时间前6个月内（至少提供连续3个月）缴纳税收的凭据（完税证明、缴款书、印花税票、银行代扣（代缴）转账凭证均可）；</w:t>
      </w:r>
    </w:p>
    <w:p w14:paraId="60FEF412">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_GB2312" w:hAnsi="仿宋_GB2312" w:eastAsia="仿宋_GB2312" w:cs="仿宋_GB2312"/>
          <w:color w:val="auto"/>
          <w:highlight w:val="none"/>
        </w:rPr>
      </w:pPr>
      <w:r>
        <w:rPr>
          <w:rFonts w:hint="eastAsia" w:asciiTheme="minorEastAsia" w:hAnsiTheme="minorEastAsia" w:eastAsiaTheme="minorEastAsia" w:cstheme="minorEastAsia"/>
          <w:color w:val="auto"/>
          <w:sz w:val="24"/>
          <w:szCs w:val="24"/>
          <w:highlight w:val="none"/>
          <w:lang w:val="en-US" w:eastAsia="zh-CN"/>
        </w:rPr>
        <w:t>2、依法免税的供应商，须提供相应文件证明其依法免税。</w:t>
      </w:r>
    </w:p>
    <w:p w14:paraId="53E54322">
      <w:pPr>
        <w:snapToGrid w:val="0"/>
        <w:spacing w:line="480" w:lineRule="auto"/>
        <w:rPr>
          <w:rFonts w:hint="eastAsia" w:ascii="仿宋_GB2312" w:hAnsi="仿宋_GB2312" w:eastAsia="仿宋_GB2312" w:cs="仿宋_GB2312"/>
          <w:color w:val="auto"/>
          <w:highlight w:val="none"/>
        </w:rPr>
      </w:pPr>
    </w:p>
    <w:p w14:paraId="2943B6F7">
      <w:pPr>
        <w:snapToGrid w:val="0"/>
        <w:spacing w:line="480" w:lineRule="auto"/>
        <w:rPr>
          <w:rFonts w:hint="eastAsia" w:ascii="仿宋_GB2312" w:hAnsi="仿宋_GB2312" w:eastAsia="仿宋_GB2312" w:cs="仿宋_GB2312"/>
          <w:color w:val="auto"/>
          <w:highlight w:val="none"/>
        </w:rPr>
      </w:pPr>
    </w:p>
    <w:p w14:paraId="46A743DD">
      <w:pPr>
        <w:pStyle w:val="2"/>
        <w:rPr>
          <w:rFonts w:hint="eastAsia"/>
        </w:rPr>
      </w:pPr>
    </w:p>
    <w:p w14:paraId="79C4587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依法缴纳社会保障资金的证明材料：本项目投标截止时间前6个月内（至少提供</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rPr>
        <w:t>个月）缴纳社会保险的凭据（专用收据或社会保险交纳清单）；</w:t>
      </w:r>
    </w:p>
    <w:p w14:paraId="4BD2A15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为其他组织或自然人的，也需要按此项规定提供缴纳税收的凭据和交纳社会保险的凭据。</w:t>
      </w:r>
    </w:p>
    <w:p w14:paraId="336A29EF">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ascii="仿宋_GB2312" w:hAnsi="仿宋_GB2312" w:eastAsia="仿宋_GB2312" w:cs="仿宋_GB2312"/>
          <w:color w:val="auto"/>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、依法不需要缴纳社会保障资金的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，须提供相应文件证明其依法不需要缴纳社会保障资金。</w:t>
      </w:r>
    </w:p>
    <w:p w14:paraId="2B486911">
      <w:pPr>
        <w:snapToGrid w:val="0"/>
        <w:spacing w:line="480" w:lineRule="auto"/>
        <w:rPr>
          <w:rFonts w:hint="eastAsia" w:ascii="仿宋_GB2312" w:hAnsi="仿宋_GB2312" w:eastAsia="仿宋_GB2312" w:cs="仿宋_GB2312"/>
          <w:color w:val="auto"/>
          <w:highlight w:val="none"/>
        </w:rPr>
      </w:pPr>
    </w:p>
    <w:p w14:paraId="59CE93CF">
      <w:pP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br w:type="page"/>
      </w:r>
    </w:p>
    <w:p w14:paraId="3BD9EF8D">
      <w:pPr>
        <w:numPr>
          <w:ilvl w:val="0"/>
          <w:numId w:val="0"/>
        </w:numPr>
        <w:spacing w:line="460" w:lineRule="exact"/>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4、具有履行合同所必需的设备和专业技术能力</w:t>
      </w:r>
    </w:p>
    <w:p w14:paraId="51F5C9F7">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highlight w:val="none"/>
          <w:shd w:val="clear" w:color="auto" w:fill="auto"/>
          <w:lang w:eastAsia="zh-CN"/>
        </w:rPr>
      </w:pPr>
    </w:p>
    <w:p w14:paraId="4D595366">
      <w:pPr>
        <w:pStyle w:val="60"/>
        <w:numPr>
          <w:ilvl w:val="0"/>
          <w:numId w:val="0"/>
        </w:numPr>
        <w:spacing w:line="640" w:lineRule="exact"/>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承诺函</w:t>
      </w:r>
    </w:p>
    <w:p w14:paraId="05821881">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highlight w:val="none"/>
          <w:shd w:val="clear" w:color="auto" w:fill="auto"/>
          <w:lang w:eastAsia="zh-CN"/>
        </w:rPr>
      </w:pPr>
    </w:p>
    <w:p w14:paraId="3A1515B5">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我</w:t>
      </w:r>
      <w:r>
        <w:rPr>
          <w:rFonts w:hint="eastAsia" w:ascii="宋体" w:hAnsi="宋体" w:eastAsia="宋体" w:cs="宋体"/>
          <w:color w:val="auto"/>
          <w:sz w:val="24"/>
          <w:highlight w:val="none"/>
          <w:shd w:val="clear" w:color="auto" w:fill="auto"/>
          <w:lang w:val="en-US" w:eastAsia="zh-CN"/>
        </w:rPr>
        <w:t>单位</w:t>
      </w:r>
      <w:r>
        <w:rPr>
          <w:rFonts w:hint="eastAsia" w:ascii="宋体" w:hAnsi="宋体" w:eastAsia="宋体" w:cs="宋体"/>
          <w:color w:val="auto"/>
          <w:sz w:val="24"/>
          <w:highlight w:val="none"/>
          <w:shd w:val="clear" w:color="auto" w:fill="auto"/>
          <w:lang w:eastAsia="zh-CN"/>
        </w:rPr>
        <w:t>参与</w:t>
      </w:r>
      <w:r>
        <w:rPr>
          <w:rFonts w:hint="eastAsia" w:ascii="宋体" w:hAnsi="宋体" w:eastAsia="宋体" w:cs="宋体"/>
          <w:color w:val="auto"/>
          <w:sz w:val="24"/>
          <w:highlight w:val="none"/>
          <w:u w:val="single"/>
          <w:shd w:val="clear" w:color="auto" w:fill="auto"/>
          <w:lang w:eastAsia="zh-CN"/>
        </w:rPr>
        <w:t>（项目名称、</w:t>
      </w:r>
      <w:r>
        <w:rPr>
          <w:rFonts w:hint="eastAsia" w:ascii="宋体" w:hAnsi="宋体" w:eastAsia="宋体" w:cs="宋体"/>
          <w:color w:val="auto"/>
          <w:sz w:val="24"/>
          <w:highlight w:val="none"/>
          <w:u w:val="single"/>
          <w:shd w:val="clear" w:color="auto" w:fill="auto"/>
          <w:lang w:val="en-US" w:eastAsia="zh-CN"/>
        </w:rPr>
        <w:t>项目</w:t>
      </w:r>
      <w:r>
        <w:rPr>
          <w:rFonts w:hint="eastAsia" w:ascii="宋体" w:hAnsi="宋体" w:eastAsia="宋体" w:cs="宋体"/>
          <w:color w:val="auto"/>
          <w:sz w:val="24"/>
          <w:highlight w:val="none"/>
          <w:u w:val="single"/>
          <w:shd w:val="clear" w:color="auto" w:fill="auto"/>
          <w:lang w:eastAsia="zh-CN"/>
        </w:rPr>
        <w:t>编号）</w:t>
      </w:r>
      <w:r>
        <w:rPr>
          <w:rFonts w:hint="eastAsia" w:ascii="宋体" w:hAnsi="宋体" w:eastAsia="宋体" w:cs="宋体"/>
          <w:color w:val="auto"/>
          <w:sz w:val="24"/>
          <w:highlight w:val="none"/>
          <w:shd w:val="clear" w:color="auto" w:fill="auto"/>
          <w:lang w:eastAsia="zh-CN"/>
        </w:rPr>
        <w:t>投标，本</w:t>
      </w:r>
      <w:r>
        <w:rPr>
          <w:rFonts w:hint="eastAsia" w:ascii="宋体" w:hAnsi="宋体" w:eastAsia="宋体" w:cs="宋体"/>
          <w:color w:val="auto"/>
          <w:sz w:val="24"/>
          <w:highlight w:val="none"/>
          <w:shd w:val="clear" w:color="auto" w:fill="auto"/>
          <w:lang w:val="en-US" w:eastAsia="zh-CN"/>
        </w:rPr>
        <w:t>单位</w:t>
      </w:r>
      <w:r>
        <w:rPr>
          <w:rFonts w:hint="eastAsia" w:ascii="宋体" w:hAnsi="宋体" w:eastAsia="宋体" w:cs="宋体"/>
          <w:color w:val="auto"/>
          <w:sz w:val="24"/>
          <w:highlight w:val="none"/>
          <w:shd w:val="clear" w:color="auto" w:fill="auto"/>
          <w:lang w:eastAsia="zh-CN"/>
        </w:rPr>
        <w:t>郑重声明，本单位具备本项目履行合同所必需的设备和专业技术能力，特此承诺。</w:t>
      </w:r>
    </w:p>
    <w:p w14:paraId="791C6BFF">
      <w:pPr>
        <w:numPr>
          <w:ilvl w:val="0"/>
          <w:numId w:val="0"/>
        </w:numPr>
        <w:spacing w:before="120" w:line="360" w:lineRule="auto"/>
        <w:ind w:leftChars="200"/>
        <w:jc w:val="center"/>
        <w:rPr>
          <w:rFonts w:hint="eastAsia" w:ascii="宋体" w:hAnsi="宋体" w:cs="宋体"/>
          <w:b/>
          <w:bCs/>
          <w:color w:val="auto"/>
          <w:sz w:val="32"/>
          <w:szCs w:val="32"/>
          <w:highlight w:val="none"/>
          <w:lang w:val="en-US" w:eastAsia="zh-CN"/>
        </w:rPr>
      </w:pPr>
    </w:p>
    <w:p w14:paraId="256AF996">
      <w:pPr>
        <w:snapToGrid w:val="0"/>
        <w:spacing w:line="480" w:lineRule="auto"/>
        <w:rPr>
          <w:rFonts w:hint="eastAsia" w:ascii="仿宋_GB2312" w:hAnsi="仿宋_GB2312" w:eastAsia="仿宋_GB2312" w:cs="仿宋_GB2312"/>
          <w:color w:val="auto"/>
          <w:highlight w:val="none"/>
        </w:rPr>
      </w:pPr>
    </w:p>
    <w:p w14:paraId="33406AE2">
      <w:pPr>
        <w:snapToGrid w:val="0"/>
        <w:spacing w:line="480" w:lineRule="auto"/>
        <w:rPr>
          <w:rFonts w:hint="eastAsia" w:ascii="仿宋_GB2312" w:hAnsi="仿宋_GB2312" w:eastAsia="仿宋_GB2312" w:cs="仿宋_GB2312"/>
          <w:color w:val="auto"/>
          <w:highlight w:val="none"/>
        </w:rPr>
      </w:pPr>
    </w:p>
    <w:p w14:paraId="4CC111D8">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58103AF9">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14F9F16E">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3E066152">
      <w:pPr>
        <w:numPr>
          <w:ilvl w:val="0"/>
          <w:numId w:val="0"/>
        </w:numPr>
        <w:spacing w:line="460" w:lineRule="exact"/>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r>
        <w:rPr>
          <w:rFonts w:hint="eastAsia" w:ascii="宋体" w:hAnsi="宋体" w:eastAsia="宋体" w:cs="宋体"/>
          <w:b/>
          <w:bCs/>
          <w:color w:val="auto"/>
          <w:sz w:val="30"/>
          <w:szCs w:val="30"/>
          <w:highlight w:val="none"/>
          <w:lang w:val="en-US" w:eastAsia="zh-CN"/>
        </w:rPr>
        <w:t>5、参加政府采购活动前三年内，在经营活动中没有重大违法记录的书面声明函</w:t>
      </w:r>
    </w:p>
    <w:p w14:paraId="699F5A50">
      <w:pPr>
        <w:spacing w:line="520" w:lineRule="exact"/>
        <w:rPr>
          <w:rFonts w:hint="eastAsia" w:ascii="宋体" w:hAnsi="宋体" w:cs="宋体"/>
          <w:bCs/>
          <w:color w:val="auto"/>
          <w:sz w:val="24"/>
          <w:szCs w:val="24"/>
          <w:highlight w:val="none"/>
          <w:shd w:val="clear" w:color="auto" w:fill="auto"/>
        </w:rPr>
      </w:pPr>
      <w:r>
        <w:rPr>
          <w:rFonts w:hint="eastAsia" w:ascii="宋体" w:hAnsi="宋体" w:cs="宋体"/>
          <w:color w:val="auto"/>
          <w:sz w:val="24"/>
          <w:szCs w:val="24"/>
          <w:highlight w:val="none"/>
          <w:shd w:val="clear" w:color="auto" w:fill="auto"/>
        </w:rPr>
        <w:t>致：</w:t>
      </w:r>
    </w:p>
    <w:p w14:paraId="338D92A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本公司参加</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cs="宋体"/>
          <w:color w:val="auto"/>
          <w:sz w:val="24"/>
          <w:szCs w:val="24"/>
          <w:highlight w:val="none"/>
          <w:shd w:val="clear" w:color="auto" w:fill="auto"/>
        </w:rPr>
        <w:t>项目（项目编号：</w:t>
      </w:r>
      <w:r>
        <w:rPr>
          <w:rFonts w:hint="eastAsia" w:ascii="宋体" w:hAnsi="宋体" w:cs="宋体"/>
          <w:color w:val="auto"/>
          <w:sz w:val="24"/>
          <w:szCs w:val="24"/>
          <w:highlight w:val="none"/>
          <w:u w:val="single"/>
          <w:shd w:val="clear" w:color="auto" w:fill="auto"/>
        </w:rPr>
        <w:t>　　　　</w:t>
      </w:r>
      <w:r>
        <w:rPr>
          <w:rFonts w:hint="eastAsia" w:ascii="宋体" w:hAnsi="宋体" w:cs="宋体"/>
          <w:color w:val="auto"/>
          <w:sz w:val="24"/>
          <w:szCs w:val="24"/>
          <w:highlight w:val="none"/>
          <w:shd w:val="clear" w:color="auto" w:fill="auto"/>
        </w:rPr>
        <w:t>）的招标活动，并声明：</w:t>
      </w:r>
    </w:p>
    <w:p w14:paraId="5CEE3E4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郑重声明，我方参加本项目政府采购活动前三年内无重大违法记录，</w:t>
      </w:r>
      <w:r>
        <w:rPr>
          <w:rFonts w:hint="eastAsia" w:ascii="宋体" w:hAnsi="宋体" w:cs="宋体"/>
          <w:color w:val="auto"/>
          <w:sz w:val="24"/>
          <w:szCs w:val="24"/>
          <w:highlight w:val="none"/>
          <w:shd w:val="clear" w:color="auto" w:fill="auto"/>
          <w:lang w:val="en-US" w:eastAsia="zh-CN"/>
        </w:rPr>
        <w:t>在</w:t>
      </w:r>
      <w:r>
        <w:rPr>
          <w:rFonts w:hint="eastAsia" w:ascii="宋体" w:hAnsi="宋体" w:cs="宋体"/>
          <w:color w:val="auto"/>
          <w:sz w:val="24"/>
          <w:szCs w:val="24"/>
          <w:highlight w:val="none"/>
          <w:shd w:val="clear" w:color="auto" w:fill="auto"/>
        </w:rPr>
        <w:t>经营活动中没有因违法经营受到刑事处罚或者责令停产停业、吊销许可证或者执照、较大数额罚款等行政处罚。符合《政府采购法》规定的</w:t>
      </w:r>
      <w:r>
        <w:rPr>
          <w:rFonts w:hint="eastAsia" w:ascii="宋体" w:hAnsi="宋体" w:cs="宋体"/>
          <w:color w:val="auto"/>
          <w:sz w:val="24"/>
          <w:szCs w:val="24"/>
          <w:highlight w:val="none"/>
          <w:shd w:val="clear" w:color="auto" w:fill="auto"/>
          <w:lang w:eastAsia="zh-CN"/>
        </w:rPr>
        <w:t>供应商</w:t>
      </w:r>
      <w:r>
        <w:rPr>
          <w:rFonts w:hint="eastAsia" w:ascii="宋体" w:hAnsi="宋体" w:cs="宋体"/>
          <w:color w:val="auto"/>
          <w:sz w:val="24"/>
          <w:szCs w:val="24"/>
          <w:highlight w:val="none"/>
          <w:shd w:val="clear" w:color="auto" w:fill="auto"/>
        </w:rPr>
        <w:t>条件。若贵方在本项目采购过程中发现我方政府采购活动前三年内有重大违法记录，我公司将无条件退出本项目的投标，并承担因此引起的一切后果。我方对此声明负全部法律责任。特此声明！</w:t>
      </w:r>
    </w:p>
    <w:p w14:paraId="50940BA0">
      <w:pPr>
        <w:snapToGrid w:val="0"/>
        <w:spacing w:line="480" w:lineRule="auto"/>
        <w:rPr>
          <w:rFonts w:hint="eastAsia" w:ascii="宋体" w:hAnsi="宋体" w:eastAsia="宋体" w:cs="宋体"/>
          <w:color w:val="auto"/>
          <w:sz w:val="24"/>
          <w:highlight w:val="none"/>
          <w:shd w:val="clear" w:color="auto" w:fill="auto"/>
          <w:lang w:eastAsia="zh-CN"/>
        </w:rPr>
      </w:pPr>
    </w:p>
    <w:p w14:paraId="474A1A09">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宋体" w:hAnsi="宋体" w:eastAsia="宋体" w:cs="宋体"/>
          <w:color w:val="auto"/>
          <w:sz w:val="24"/>
          <w:highlight w:val="none"/>
          <w:shd w:val="clear" w:color="auto" w:fill="auto"/>
          <w:lang w:eastAsia="zh-CN"/>
        </w:rPr>
      </w:pPr>
    </w:p>
    <w:p w14:paraId="294DB23F">
      <w:pPr>
        <w:snapToGrid w:val="0"/>
        <w:spacing w:line="480" w:lineRule="auto"/>
        <w:rPr>
          <w:rFonts w:hint="eastAsia" w:ascii="仿宋_GB2312" w:hAnsi="仿宋_GB2312" w:eastAsia="仿宋_GB2312" w:cs="仿宋_GB2312"/>
          <w:color w:val="auto"/>
          <w:highlight w:val="none"/>
        </w:rPr>
      </w:pPr>
    </w:p>
    <w:p w14:paraId="0627B3EE">
      <w:pPr>
        <w:snapToGrid w:val="0"/>
        <w:spacing w:line="480" w:lineRule="auto"/>
        <w:rPr>
          <w:rFonts w:hint="eastAsia" w:ascii="仿宋_GB2312" w:hAnsi="仿宋_GB2312" w:eastAsia="仿宋_GB2312" w:cs="仿宋_GB2312"/>
          <w:color w:val="auto"/>
          <w:highlight w:val="none"/>
        </w:rPr>
      </w:pPr>
    </w:p>
    <w:p w14:paraId="59A43004">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2A1F1B15">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7D4F54EB">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5FD2B55D">
      <w:pPr>
        <w:numPr>
          <w:ilvl w:val="0"/>
          <w:numId w:val="0"/>
        </w:numPr>
        <w:spacing w:line="460" w:lineRule="exact"/>
        <w:jc w:val="center"/>
        <w:rPr>
          <w:rFonts w:hint="eastAsia" w:ascii="宋体" w:hAnsi="宋体" w:eastAsia="宋体" w:cs="宋体"/>
          <w:b/>
          <w:color w:val="auto"/>
          <w:highlight w:val="none"/>
          <w:lang w:val="en-US" w:eastAsia="zh-CN"/>
        </w:rPr>
      </w:pPr>
      <w:r>
        <w:rPr>
          <w:rFonts w:hint="eastAsia" w:ascii="宋体" w:hAnsi="宋体" w:cs="宋体"/>
          <w:b/>
          <w:bCs/>
          <w:color w:val="auto"/>
          <w:sz w:val="32"/>
          <w:szCs w:val="32"/>
          <w:highlight w:val="none"/>
          <w:lang w:val="en-US" w:eastAsia="zh-CN"/>
        </w:rPr>
        <w:br w:type="page"/>
      </w:r>
      <w:r>
        <w:rPr>
          <w:rFonts w:hint="eastAsia" w:ascii="宋体" w:hAnsi="宋体" w:eastAsia="宋体" w:cs="宋体"/>
          <w:b/>
          <w:bCs/>
          <w:color w:val="auto"/>
          <w:sz w:val="30"/>
          <w:szCs w:val="30"/>
          <w:highlight w:val="none"/>
          <w:lang w:val="en-US" w:eastAsia="zh-CN"/>
        </w:rPr>
        <w:t>6、限制行为</w:t>
      </w:r>
    </w:p>
    <w:p w14:paraId="2716807B">
      <w:pPr>
        <w:pStyle w:val="60"/>
        <w:numPr>
          <w:ilvl w:val="0"/>
          <w:numId w:val="0"/>
        </w:numPr>
        <w:spacing w:line="640" w:lineRule="exact"/>
        <w:jc w:val="center"/>
        <w:rPr>
          <w:rFonts w:hint="eastAsia" w:ascii="宋体" w:hAnsi="宋体" w:eastAsia="宋体" w:cs="宋体"/>
          <w:b/>
          <w:bCs/>
          <w:color w:val="auto"/>
          <w:sz w:val="24"/>
          <w:szCs w:val="24"/>
          <w:highlight w:val="none"/>
          <w:lang w:val="en-US" w:eastAsia="zh-CN"/>
        </w:rPr>
      </w:pPr>
      <w:bookmarkStart w:id="130" w:name="_Toc30256_WPSOffice_Level1"/>
      <w:bookmarkStart w:id="131" w:name="_Toc6244_WPSOffice_Level1"/>
      <w:bookmarkStart w:id="132" w:name="_Toc4715_WPSOffice_Level1"/>
      <w:bookmarkStart w:id="133" w:name="_Toc5107_WPSOffice_Level1"/>
      <w:r>
        <w:rPr>
          <w:rFonts w:hint="eastAsia" w:ascii="宋体" w:hAnsi="宋体" w:eastAsia="宋体" w:cs="宋体"/>
          <w:b/>
          <w:bCs/>
          <w:color w:val="auto"/>
          <w:sz w:val="24"/>
          <w:szCs w:val="24"/>
          <w:highlight w:val="none"/>
          <w:lang w:val="en-US" w:eastAsia="zh-CN"/>
        </w:rPr>
        <w:t>承诺书</w:t>
      </w:r>
      <w:bookmarkEnd w:id="130"/>
      <w:bookmarkEnd w:id="131"/>
      <w:bookmarkEnd w:id="132"/>
      <w:bookmarkEnd w:id="133"/>
    </w:p>
    <w:p w14:paraId="45ADB65E">
      <w:pPr>
        <w:pStyle w:val="60"/>
        <w:numPr>
          <w:ilvl w:val="0"/>
          <w:numId w:val="0"/>
        </w:numPr>
        <w:spacing w:line="640" w:lineRule="exact"/>
        <w:jc w:val="center"/>
        <w:rPr>
          <w:rFonts w:hint="eastAsia" w:ascii="宋体" w:hAnsi="宋体" w:eastAsia="宋体" w:cs="宋体"/>
          <w:b/>
          <w:bCs/>
          <w:color w:val="auto"/>
          <w:sz w:val="24"/>
          <w:szCs w:val="24"/>
          <w:highlight w:val="none"/>
          <w:lang w:val="en-US" w:eastAsia="zh-CN"/>
        </w:rPr>
      </w:pPr>
    </w:p>
    <w:p w14:paraId="0A1ACCD5">
      <w:pPr>
        <w:pStyle w:val="60"/>
        <w:spacing w:line="640" w:lineRule="exact"/>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本人作为</w:t>
      </w:r>
      <w:r>
        <w:rPr>
          <w:rFonts w:hint="eastAsia" w:ascii="宋体" w:hAnsi="宋体" w:eastAsia="宋体" w:cs="宋体"/>
          <w:b w:val="0"/>
          <w:bCs/>
          <w:color w:val="auto"/>
          <w:sz w:val="24"/>
          <w:highlight w:val="none"/>
          <w:u w:val="single"/>
        </w:rPr>
        <w:t>（单位名称）</w:t>
      </w:r>
      <w:r>
        <w:rPr>
          <w:rFonts w:hint="eastAsia" w:ascii="宋体" w:hAnsi="宋体" w:eastAsia="宋体" w:cs="宋体"/>
          <w:b w:val="0"/>
          <w:bCs/>
          <w:color w:val="auto"/>
          <w:sz w:val="24"/>
          <w:highlight w:val="none"/>
        </w:rPr>
        <w:t>的法人，清楚知晓我公司本项目投标活动，对以下事项作出承诺：</w:t>
      </w:r>
    </w:p>
    <w:p w14:paraId="15E3777F">
      <w:pPr>
        <w:pStyle w:val="60"/>
        <w:spacing w:line="64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一、我单位遵循公开、公平、公正、诚实守信的原则，依法依规参与本项目竞标。</w:t>
      </w:r>
    </w:p>
    <w:p w14:paraId="0B9000F8">
      <w:pPr>
        <w:pStyle w:val="60"/>
        <w:spacing w:line="64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二、我单位在本项目招标投标活动中，未参与围标串标。</w:t>
      </w:r>
    </w:p>
    <w:p w14:paraId="6C64956A">
      <w:pPr>
        <w:pStyle w:val="60"/>
        <w:spacing w:line="640" w:lineRule="exact"/>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三、</w:t>
      </w:r>
      <w:r>
        <w:rPr>
          <w:rFonts w:hint="eastAsia" w:ascii="宋体" w:hAnsi="宋体" w:eastAsia="宋体" w:cs="宋体"/>
          <w:b w:val="0"/>
          <w:bCs/>
          <w:color w:val="auto"/>
          <w:sz w:val="24"/>
          <w:highlight w:val="none"/>
          <w:lang w:eastAsia="zh-CN"/>
        </w:rPr>
        <w:t>我单位未</w:t>
      </w:r>
      <w:r>
        <w:rPr>
          <w:rFonts w:hint="eastAsia" w:ascii="宋体" w:hAnsi="宋体" w:eastAsia="宋体" w:cs="宋体"/>
          <w:b w:val="0"/>
          <w:bCs/>
          <w:color w:val="auto"/>
          <w:sz w:val="24"/>
          <w:highlight w:val="none"/>
        </w:rPr>
        <w:t>为采购项目提供整体设计、规范编制或者项目管理、监理、检测等服务</w:t>
      </w:r>
      <w:r>
        <w:rPr>
          <w:rFonts w:hint="eastAsia" w:ascii="宋体" w:hAnsi="宋体" w:eastAsia="宋体" w:cs="宋体"/>
          <w:b w:val="0"/>
          <w:bCs/>
          <w:color w:val="auto"/>
          <w:sz w:val="24"/>
          <w:highlight w:val="none"/>
          <w:lang w:eastAsia="zh-CN"/>
        </w:rPr>
        <w:t>。</w:t>
      </w:r>
    </w:p>
    <w:p w14:paraId="76EF5525">
      <w:pPr>
        <w:pStyle w:val="60"/>
        <w:spacing w:line="64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eastAsia="zh-CN"/>
        </w:rPr>
        <w:t>四、</w:t>
      </w:r>
      <w:r>
        <w:rPr>
          <w:rFonts w:hint="eastAsia" w:ascii="宋体" w:hAnsi="宋体" w:eastAsia="宋体" w:cs="宋体"/>
          <w:b w:val="0"/>
          <w:bCs/>
          <w:color w:val="auto"/>
          <w:sz w:val="24"/>
          <w:highlight w:val="none"/>
        </w:rPr>
        <w:t>我单位如被查实在本项目招标投标活动中存在围标串标的，递交</w:t>
      </w:r>
      <w:r>
        <w:rPr>
          <w:rFonts w:hint="eastAsia" w:ascii="宋体" w:hAnsi="宋体" w:eastAsia="宋体" w:cs="宋体"/>
          <w:b w:val="0"/>
          <w:bCs/>
          <w:color w:val="auto"/>
          <w:sz w:val="24"/>
          <w:highlight w:val="none"/>
          <w:lang w:eastAsia="zh-CN"/>
        </w:rPr>
        <w:t>投标文件</w:t>
      </w:r>
      <w:r>
        <w:rPr>
          <w:rFonts w:hint="eastAsia" w:ascii="宋体" w:hAnsi="宋体" w:eastAsia="宋体" w:cs="宋体"/>
          <w:b w:val="0"/>
          <w:bCs/>
          <w:color w:val="auto"/>
          <w:sz w:val="24"/>
          <w:highlight w:val="none"/>
        </w:rPr>
        <w:t>行为作为实施串通投标违法行为的关键环节，本人承担直接责任人员法律责任，接受相应行政处罚和失信惩戒。</w:t>
      </w:r>
    </w:p>
    <w:p w14:paraId="4B0BD2A9">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sz w:val="24"/>
          <w:highlight w:val="none"/>
          <w:shd w:val="clear" w:color="auto" w:fill="auto"/>
          <w:lang w:eastAsia="zh-CN"/>
        </w:rPr>
      </w:pPr>
    </w:p>
    <w:p w14:paraId="11273BB2">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sz w:val="24"/>
          <w:highlight w:val="none"/>
          <w:shd w:val="clear" w:color="auto" w:fill="auto"/>
          <w:lang w:eastAsia="zh-CN"/>
        </w:rPr>
      </w:pPr>
    </w:p>
    <w:p w14:paraId="6DFD542D">
      <w:pPr>
        <w:snapToGrid w:val="0"/>
        <w:spacing w:line="480" w:lineRule="auto"/>
        <w:rPr>
          <w:rFonts w:hint="eastAsia" w:ascii="仿宋_GB2312" w:hAnsi="仿宋_GB2312" w:eastAsia="仿宋_GB2312" w:cs="仿宋_GB2312"/>
          <w:color w:val="auto"/>
          <w:highlight w:val="none"/>
        </w:rPr>
      </w:pPr>
    </w:p>
    <w:p w14:paraId="5D96CABB">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1BACAF0D">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283AD18B">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1AC32D77">
      <w:pPr>
        <w:numPr>
          <w:ilvl w:val="0"/>
          <w:numId w:val="0"/>
        </w:numPr>
        <w:spacing w:before="120" w:line="360" w:lineRule="auto"/>
        <w:ind w:leftChars="0"/>
        <w:jc w:val="both"/>
        <w:rPr>
          <w:rFonts w:hint="eastAsia" w:ascii="宋体" w:hAnsi="宋体" w:eastAsia="宋体" w:cs="宋体"/>
          <w:b/>
          <w:bCs/>
          <w:color w:val="auto"/>
          <w:sz w:val="32"/>
          <w:szCs w:val="32"/>
          <w:highlight w:val="none"/>
          <w:lang w:val="en-US" w:eastAsia="zh-CN"/>
        </w:rPr>
      </w:pPr>
    </w:p>
    <w:p w14:paraId="2B364184">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103D8DBF">
      <w:pPr>
        <w:pStyle w:val="9"/>
        <w:numPr>
          <w:ilvl w:val="0"/>
          <w:numId w:val="0"/>
        </w:numPr>
        <w:spacing w:before="0" w:after="0" w:line="360" w:lineRule="auto"/>
        <w:ind w:leftChars="200"/>
        <w:rPr>
          <w:rFonts w:hint="eastAsia" w:ascii="宋体" w:hAnsi="宋体" w:cs="宋体"/>
          <w:b/>
          <w:bCs/>
          <w:color w:val="auto"/>
          <w:sz w:val="32"/>
          <w:szCs w:val="32"/>
          <w:highlight w:val="none"/>
          <w:lang w:val="en-US" w:eastAsia="zh-CN"/>
        </w:rPr>
        <w:sectPr>
          <w:footerReference r:id="rId12" w:type="default"/>
          <w:pgSz w:w="11906" w:h="16838"/>
          <w:pgMar w:top="1440" w:right="1800" w:bottom="1440" w:left="1800" w:header="851" w:footer="992" w:gutter="0"/>
          <w:pgNumType w:fmt="decimal"/>
          <w:cols w:space="425" w:num="1"/>
          <w:docGrid w:type="lines" w:linePitch="312" w:charSpace="0"/>
        </w:sectPr>
      </w:pPr>
      <w:bookmarkStart w:id="134" w:name="_Toc25525_WPSOffice_Level1"/>
      <w:bookmarkStart w:id="135" w:name="_Toc3991_WPSOffice_Level1"/>
      <w:bookmarkStart w:id="136" w:name="_Toc27018_WPSOffice_Level1"/>
      <w:bookmarkStart w:id="137" w:name="_Toc17028_WPSOffice_Level1"/>
    </w:p>
    <w:p w14:paraId="08F22D28">
      <w:pPr>
        <w:numPr>
          <w:ilvl w:val="0"/>
          <w:numId w:val="0"/>
        </w:numPr>
        <w:spacing w:line="460" w:lineRule="exact"/>
        <w:jc w:val="center"/>
        <w:rPr>
          <w:rFonts w:hint="eastAsia"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7、中小企业声明函</w:t>
      </w:r>
    </w:p>
    <w:p w14:paraId="5BEF2DAB">
      <w:pPr>
        <w:numPr>
          <w:ilvl w:val="0"/>
          <w:numId w:val="0"/>
        </w:numPr>
        <w:spacing w:line="460" w:lineRule="exact"/>
        <w:jc w:val="center"/>
        <w:rPr>
          <w:rFonts w:hint="eastAsia" w:ascii="宋体" w:hAnsi="宋体" w:eastAsia="宋体" w:cs="宋体"/>
          <w:b/>
          <w:bCs/>
          <w:color w:val="auto"/>
          <w:kern w:val="2"/>
          <w:sz w:val="28"/>
          <w:szCs w:val="28"/>
          <w:highlight w:val="yellow"/>
          <w:lang w:val="en-US" w:eastAsia="zh-CN" w:bidi="ar-SA"/>
        </w:rPr>
      </w:pPr>
    </w:p>
    <w:p w14:paraId="3BE0231B">
      <w:pPr>
        <w:spacing w:line="460" w:lineRule="exact"/>
        <w:jc w:val="center"/>
        <w:rPr>
          <w:rFonts w:hint="eastAsia" w:ascii="宋体" w:hAnsi="宋体" w:cs="宋体"/>
          <w:b/>
          <w:bCs/>
          <w:sz w:val="28"/>
          <w:szCs w:val="28"/>
          <w:highlight w:val="none"/>
        </w:rPr>
      </w:pPr>
      <w:r>
        <w:rPr>
          <w:rFonts w:hint="eastAsia" w:ascii="宋体" w:hAnsi="宋体" w:cs="宋体"/>
          <w:b/>
          <w:bCs/>
          <w:sz w:val="28"/>
          <w:szCs w:val="28"/>
          <w:highlight w:val="none"/>
        </w:rPr>
        <w:t>中小企业声明函</w:t>
      </w:r>
    </w:p>
    <w:p w14:paraId="09CB122D">
      <w:pPr>
        <w:spacing w:line="271" w:lineRule="auto"/>
        <w:rPr>
          <w:rFonts w:ascii="Arial"/>
          <w:highlight w:val="none"/>
        </w:rPr>
      </w:pPr>
    </w:p>
    <w:p w14:paraId="72E6577A">
      <w:pPr>
        <w:pStyle w:val="17"/>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本公司（联合体）郑重声明，根据《政府采购促进中小企业发展管理办法》（财库﹝2020﹞46号）的规定，本公司（联合体）参加</w:t>
      </w:r>
      <w:r>
        <w:rPr>
          <w:rFonts w:hint="eastAsia" w:ascii="宋体" w:hAnsi="宋体" w:cs="宋体"/>
          <w:sz w:val="24"/>
          <w:highlight w:val="none"/>
          <w:u w:val="single"/>
        </w:rPr>
        <w:t>（单位名称）</w:t>
      </w:r>
      <w:r>
        <w:rPr>
          <w:rFonts w:hint="eastAsia" w:ascii="宋体" w:hAnsi="宋体" w:cs="宋体"/>
          <w:sz w:val="24"/>
          <w:highlight w:val="none"/>
        </w:rPr>
        <w:t>的</w:t>
      </w:r>
      <w:r>
        <w:rPr>
          <w:rFonts w:hint="eastAsia" w:ascii="宋体" w:hAnsi="宋体" w:cs="宋体"/>
          <w:sz w:val="24"/>
          <w:highlight w:val="none"/>
          <w:u w:val="single"/>
        </w:rPr>
        <w:t>（项目名称）</w:t>
      </w:r>
      <w:r>
        <w:rPr>
          <w:rFonts w:hint="eastAsia" w:ascii="宋体" w:hAnsi="宋体" w:cs="宋体"/>
          <w:sz w:val="24"/>
          <w:highlight w:val="none"/>
        </w:rPr>
        <w:t>采购活动，服务全部由符合政策要求的中小企业承接。相关企业（含联合体中的中小企业、签订分包意向协议的中小企业）的具体情况如下：</w:t>
      </w:r>
    </w:p>
    <w:p w14:paraId="6CC85078">
      <w:pPr>
        <w:pStyle w:val="90"/>
        <w:tabs>
          <w:tab w:val="left" w:pos="1183"/>
          <w:tab w:val="left" w:pos="1484"/>
          <w:tab w:val="left" w:pos="4662"/>
          <w:tab w:val="left" w:pos="6903"/>
        </w:tabs>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u w:val="single"/>
        </w:rPr>
        <w:t>（标的名称）</w:t>
      </w:r>
      <w:r>
        <w:rPr>
          <w:rFonts w:hint="eastAsia" w:ascii="宋体" w:hAnsi="宋体" w:cs="宋体"/>
          <w:sz w:val="24"/>
          <w:szCs w:val="24"/>
          <w:highlight w:val="none"/>
        </w:rPr>
        <w:t>，属于（</w:t>
      </w:r>
      <w:r>
        <w:rPr>
          <w:rFonts w:hint="eastAsia" w:ascii="宋体" w:hAnsi="宋体" w:cs="宋体"/>
          <w:sz w:val="24"/>
          <w:szCs w:val="24"/>
          <w:highlight w:val="none"/>
          <w:u w:val="single"/>
          <w:lang w:eastAsia="zh-CN"/>
        </w:rPr>
        <w:t>采购文件</w:t>
      </w:r>
      <w:r>
        <w:rPr>
          <w:rFonts w:hint="eastAsia" w:ascii="宋体" w:hAnsi="宋体" w:cs="宋体"/>
          <w:sz w:val="24"/>
          <w:szCs w:val="24"/>
          <w:highlight w:val="none"/>
          <w:u w:val="single"/>
        </w:rPr>
        <w:t>中明确的所属行业）行业</w:t>
      </w:r>
      <w:r>
        <w:rPr>
          <w:rFonts w:hint="eastAsia" w:ascii="宋体" w:hAnsi="宋体" w:cs="宋体"/>
          <w:sz w:val="24"/>
          <w:szCs w:val="24"/>
          <w:highlight w:val="none"/>
        </w:rPr>
        <w:t>；承接企业为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ab/>
      </w:r>
      <w:r>
        <w:rPr>
          <w:rFonts w:hint="eastAsia" w:ascii="宋体" w:hAnsi="宋体" w:cs="宋体"/>
          <w:sz w:val="24"/>
          <w:szCs w:val="24"/>
          <w:highlight w:val="none"/>
        </w:rPr>
        <w:t>人，营业收入为</w:t>
      </w:r>
      <w:r>
        <w:rPr>
          <w:rFonts w:hint="eastAsia" w:ascii="宋体" w:hAnsi="宋体" w:cs="宋体"/>
          <w:sz w:val="24"/>
          <w:szCs w:val="24"/>
          <w:highlight w:val="none"/>
          <w:u w:val="single"/>
        </w:rPr>
        <w:tab/>
      </w:r>
      <w:r>
        <w:rPr>
          <w:rFonts w:hint="eastAsia" w:ascii="宋体" w:hAnsi="宋体" w:cs="宋体"/>
          <w:sz w:val="24"/>
          <w:szCs w:val="24"/>
          <w:highlight w:val="none"/>
        </w:rPr>
        <w:t>万元，资产总额为</w:t>
      </w:r>
      <w:r>
        <w:rPr>
          <w:rFonts w:hint="eastAsia" w:ascii="宋体" w:hAnsi="宋体" w:cs="宋体"/>
          <w:sz w:val="24"/>
          <w:szCs w:val="24"/>
          <w:highlight w:val="none"/>
          <w:u w:val="single"/>
        </w:rPr>
        <w:tab/>
      </w:r>
      <w:r>
        <w:rPr>
          <w:rFonts w:hint="eastAsia" w:ascii="宋体" w:hAnsi="宋体" w:cs="宋体"/>
          <w:sz w:val="24"/>
          <w:szCs w:val="24"/>
          <w:highlight w:val="none"/>
        </w:rPr>
        <w:t>万元</w:t>
      </w:r>
      <w:r>
        <w:rPr>
          <w:highlight w:val="none"/>
        </w:rPr>
        <w:fldChar w:fldCharType="begin"/>
      </w:r>
      <w:r>
        <w:rPr>
          <w:highlight w:val="none"/>
        </w:rPr>
        <w:instrText xml:space="preserve"> HYPERLINK \l "_bookmark0" </w:instrText>
      </w:r>
      <w:r>
        <w:rPr>
          <w:highlight w:val="none"/>
        </w:rPr>
        <w:fldChar w:fldCharType="separate"/>
      </w:r>
      <w:r>
        <w:rPr>
          <w:rFonts w:hint="eastAsia" w:ascii="宋体" w:hAnsi="宋体" w:cs="宋体"/>
          <w:sz w:val="24"/>
          <w:szCs w:val="24"/>
          <w:highlight w:val="none"/>
        </w:rPr>
        <w:t>1</w:t>
      </w:r>
      <w:r>
        <w:rPr>
          <w:rFonts w:hint="eastAsia" w:ascii="宋体" w:hAnsi="宋体" w:cs="宋体"/>
          <w:sz w:val="24"/>
          <w:szCs w:val="24"/>
          <w:highlight w:val="none"/>
        </w:rPr>
        <w:fldChar w:fldCharType="end"/>
      </w:r>
      <w:r>
        <w:rPr>
          <w:rFonts w:hint="eastAsia" w:ascii="宋体" w:hAnsi="宋体" w:cs="宋体"/>
          <w:sz w:val="24"/>
          <w:szCs w:val="24"/>
          <w:highlight w:val="none"/>
        </w:rPr>
        <w:t>，属于</w:t>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w:t>
      </w:r>
    </w:p>
    <w:p w14:paraId="7DD4222E">
      <w:pPr>
        <w:pStyle w:val="90"/>
        <w:tabs>
          <w:tab w:val="left" w:pos="1165"/>
          <w:tab w:val="left" w:pos="1183"/>
          <w:tab w:val="left" w:pos="4362"/>
          <w:tab w:val="left" w:pos="6577"/>
        </w:tabs>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u w:val="single"/>
        </w:rPr>
        <w:t>（标的名称）</w:t>
      </w:r>
      <w:r>
        <w:rPr>
          <w:rFonts w:hint="eastAsia" w:ascii="宋体" w:hAnsi="宋体" w:cs="宋体"/>
          <w:sz w:val="24"/>
          <w:szCs w:val="24"/>
          <w:highlight w:val="none"/>
        </w:rPr>
        <w:t>，属于（</w:t>
      </w:r>
      <w:r>
        <w:rPr>
          <w:rFonts w:hint="eastAsia" w:ascii="宋体" w:hAnsi="宋体" w:cs="宋体"/>
          <w:sz w:val="24"/>
          <w:szCs w:val="24"/>
          <w:highlight w:val="none"/>
          <w:u w:val="single"/>
          <w:lang w:eastAsia="zh-CN"/>
        </w:rPr>
        <w:t>采购文件</w:t>
      </w:r>
      <w:r>
        <w:rPr>
          <w:rFonts w:hint="eastAsia" w:ascii="宋体" w:hAnsi="宋体" w:cs="宋体"/>
          <w:sz w:val="24"/>
          <w:szCs w:val="24"/>
          <w:highlight w:val="none"/>
          <w:u w:val="single"/>
        </w:rPr>
        <w:t>中明确的所属行业）行业</w:t>
      </w:r>
      <w:r>
        <w:rPr>
          <w:rFonts w:hint="eastAsia" w:ascii="宋体" w:hAnsi="宋体" w:cs="宋体"/>
          <w:sz w:val="24"/>
          <w:szCs w:val="24"/>
          <w:highlight w:val="none"/>
        </w:rPr>
        <w:t>；承接企业为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ab/>
      </w:r>
      <w:r>
        <w:rPr>
          <w:rFonts w:hint="eastAsia" w:ascii="宋体" w:hAnsi="宋体" w:cs="宋体"/>
          <w:sz w:val="24"/>
          <w:szCs w:val="24"/>
          <w:highlight w:val="none"/>
        </w:rPr>
        <w:t>人，营业收入为</w:t>
      </w:r>
      <w:r>
        <w:rPr>
          <w:rFonts w:hint="eastAsia" w:ascii="宋体" w:hAnsi="宋体" w:cs="宋体"/>
          <w:sz w:val="24"/>
          <w:szCs w:val="24"/>
          <w:highlight w:val="none"/>
          <w:u w:val="single"/>
        </w:rPr>
        <w:tab/>
      </w:r>
      <w:r>
        <w:rPr>
          <w:rFonts w:hint="eastAsia" w:ascii="宋体" w:hAnsi="宋体" w:cs="宋体"/>
          <w:sz w:val="24"/>
          <w:szCs w:val="24"/>
          <w:highlight w:val="none"/>
        </w:rPr>
        <w:t>万元，资产总额为</w:t>
      </w:r>
      <w:r>
        <w:rPr>
          <w:rFonts w:hint="eastAsia" w:ascii="宋体" w:hAnsi="宋体" w:cs="宋体"/>
          <w:sz w:val="24"/>
          <w:szCs w:val="24"/>
          <w:highlight w:val="none"/>
          <w:u w:val="single"/>
        </w:rPr>
        <w:tab/>
      </w:r>
      <w:r>
        <w:rPr>
          <w:rFonts w:hint="eastAsia" w:ascii="宋体" w:hAnsi="宋体" w:cs="宋体"/>
          <w:sz w:val="24"/>
          <w:szCs w:val="24"/>
          <w:highlight w:val="none"/>
        </w:rPr>
        <w:t>万元</w:t>
      </w:r>
      <w:r>
        <w:rPr>
          <w:highlight w:val="none"/>
        </w:rPr>
        <w:fldChar w:fldCharType="begin"/>
      </w:r>
      <w:r>
        <w:rPr>
          <w:highlight w:val="none"/>
        </w:rPr>
        <w:instrText xml:space="preserve"> HYPERLINK \l "_bookmark0" </w:instrText>
      </w:r>
      <w:r>
        <w:rPr>
          <w:highlight w:val="none"/>
        </w:rPr>
        <w:fldChar w:fldCharType="separate"/>
      </w:r>
      <w:r>
        <w:rPr>
          <w:rFonts w:hint="eastAsia" w:ascii="宋体" w:hAnsi="宋体" w:cs="宋体"/>
          <w:sz w:val="24"/>
          <w:szCs w:val="24"/>
          <w:highlight w:val="none"/>
        </w:rPr>
        <w:t>1</w:t>
      </w:r>
      <w:r>
        <w:rPr>
          <w:rFonts w:hint="eastAsia" w:ascii="宋体" w:hAnsi="宋体" w:cs="宋体"/>
          <w:sz w:val="24"/>
          <w:szCs w:val="24"/>
          <w:highlight w:val="none"/>
        </w:rPr>
        <w:fldChar w:fldCharType="end"/>
      </w:r>
      <w:r>
        <w:rPr>
          <w:rFonts w:hint="eastAsia" w:ascii="宋体" w:hAnsi="宋体" w:cs="宋体"/>
          <w:sz w:val="24"/>
          <w:szCs w:val="24"/>
          <w:highlight w:val="none"/>
        </w:rPr>
        <w:t>，属于</w:t>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w:t>
      </w:r>
    </w:p>
    <w:p w14:paraId="20EB0065">
      <w:pPr>
        <w:pStyle w:val="17"/>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w:t>
      </w:r>
    </w:p>
    <w:p w14:paraId="7AEA35AF">
      <w:pPr>
        <w:pStyle w:val="17"/>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52A3E6FF">
      <w:pPr>
        <w:pStyle w:val="17"/>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51538293">
      <w:pPr>
        <w:pStyle w:val="17"/>
        <w:spacing w:after="0" w:line="360" w:lineRule="auto"/>
        <w:ind w:firstLine="5280" w:firstLineChars="2200"/>
        <w:rPr>
          <w:rFonts w:hint="eastAsia" w:ascii="宋体" w:hAnsi="宋体" w:cs="宋体"/>
          <w:sz w:val="24"/>
          <w:highlight w:val="none"/>
        </w:rPr>
      </w:pPr>
    </w:p>
    <w:p w14:paraId="797ABC04">
      <w:pPr>
        <w:pStyle w:val="17"/>
        <w:spacing w:after="0" w:line="360" w:lineRule="auto"/>
        <w:ind w:firstLine="5280" w:firstLineChars="2200"/>
        <w:rPr>
          <w:rFonts w:hint="eastAsia" w:ascii="宋体" w:hAnsi="宋体" w:cs="宋体"/>
          <w:sz w:val="24"/>
          <w:highlight w:val="none"/>
        </w:rPr>
      </w:pPr>
      <w:r>
        <w:rPr>
          <w:rFonts w:hint="eastAsia" w:ascii="宋体" w:hAnsi="宋体" w:cs="宋体"/>
          <w:sz w:val="24"/>
          <w:highlight w:val="none"/>
        </w:rPr>
        <w:t>企业名称（盖章）：</w:t>
      </w:r>
    </w:p>
    <w:p w14:paraId="11258496">
      <w:pPr>
        <w:pStyle w:val="63"/>
        <w:spacing w:line="240" w:lineRule="auto"/>
        <w:jc w:val="center"/>
        <w:rPr>
          <w:rFonts w:hint="eastAsia" w:ascii="宋体" w:hAnsi="宋体" w:cs="宋体"/>
          <w:spacing w:val="24"/>
          <w:sz w:val="24"/>
          <w:highlight w:val="none"/>
        </w:rPr>
      </w:pPr>
      <w:r>
        <w:rPr>
          <w:rFonts w:hint="eastAsia" w:ascii="宋体" w:hAnsi="宋体" w:cs="宋体"/>
          <w:spacing w:val="24"/>
          <w:sz w:val="24"/>
          <w:highlight w:val="none"/>
          <w:lang w:val="en-US" w:eastAsia="zh-CN"/>
        </w:rPr>
        <w:t xml:space="preserve">                   </w:t>
      </w:r>
      <w:r>
        <w:rPr>
          <w:rFonts w:hint="eastAsia" w:ascii="宋体" w:hAnsi="宋体" w:cs="宋体"/>
          <w:spacing w:val="24"/>
          <w:sz w:val="24"/>
          <w:highlight w:val="none"/>
        </w:rPr>
        <w:t>日期：</w:t>
      </w:r>
    </w:p>
    <w:p w14:paraId="6722D01B">
      <w:pPr>
        <w:pStyle w:val="63"/>
        <w:spacing w:line="240" w:lineRule="auto"/>
        <w:rPr>
          <w:b/>
          <w:bCs/>
          <w:sz w:val="24"/>
          <w:highlight w:val="none"/>
        </w:rPr>
      </w:pPr>
    </w:p>
    <w:p w14:paraId="388DCB10">
      <w:pPr>
        <w:pStyle w:val="63"/>
        <w:spacing w:line="240" w:lineRule="auto"/>
        <w:rPr>
          <w:b/>
          <w:bCs/>
          <w:sz w:val="24"/>
          <w:highlight w:val="none"/>
        </w:rPr>
      </w:pPr>
      <w:r>
        <w:rPr>
          <w:b/>
          <w:bCs/>
          <w:sz w:val="24"/>
          <w:highlight w:val="none"/>
        </w:rPr>
        <w:t>注：</w:t>
      </w:r>
    </w:p>
    <w:p w14:paraId="6A5B8DEB">
      <w:pPr>
        <w:pStyle w:val="6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b/>
          <w:bCs/>
          <w:sz w:val="24"/>
          <w:highlight w:val="none"/>
        </w:rPr>
      </w:pPr>
      <w:r>
        <w:rPr>
          <w:b/>
          <w:bCs/>
          <w:sz w:val="24"/>
          <w:highlight w:val="none"/>
        </w:rPr>
        <w:t>如存在虚假声明或未按实际内容填写，</w:t>
      </w:r>
      <w:r>
        <w:rPr>
          <w:rFonts w:hint="eastAsia"/>
          <w:b/>
          <w:bCs/>
          <w:sz w:val="24"/>
          <w:highlight w:val="none"/>
          <w:lang w:eastAsia="zh-CN"/>
        </w:rPr>
        <w:t>供应商</w:t>
      </w:r>
      <w:r>
        <w:rPr>
          <w:b/>
          <w:bCs/>
          <w:sz w:val="24"/>
          <w:highlight w:val="none"/>
        </w:rPr>
        <w:t>需承担由此产生的一切后果及相应的法律责任。</w:t>
      </w:r>
    </w:p>
    <w:p w14:paraId="63C81623">
      <w:pPr>
        <w:pStyle w:val="17"/>
        <w:spacing w:after="0" w:line="360" w:lineRule="auto"/>
        <w:ind w:firstLine="480" w:firstLineChars="200"/>
        <w:rPr>
          <w:rFonts w:hint="eastAsia" w:ascii="宋体" w:hAnsi="宋体" w:cs="宋体"/>
          <w:sz w:val="24"/>
          <w:highlight w:val="none"/>
        </w:rPr>
      </w:pPr>
    </w:p>
    <w:p w14:paraId="0D8F5C61">
      <w:pPr>
        <w:pStyle w:val="17"/>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从业人员、营业收入、资产总额填报上一年度数据，无上一年度数据的新成立</w:t>
      </w:r>
      <w:bookmarkStart w:id="138" w:name="_Toc6760"/>
      <w:bookmarkStart w:id="139" w:name="_Toc17009"/>
      <w:bookmarkStart w:id="140" w:name="_Toc1088"/>
      <w:bookmarkStart w:id="141" w:name="_Toc8531"/>
      <w:bookmarkStart w:id="142" w:name="_Toc32110"/>
      <w:bookmarkStart w:id="143" w:name="_Toc12566"/>
      <w:bookmarkStart w:id="144" w:name="_Toc31268"/>
      <w:bookmarkStart w:id="145" w:name="_Toc5249"/>
      <w:r>
        <w:rPr>
          <w:rFonts w:hint="eastAsia" w:ascii="宋体" w:hAnsi="宋体" w:cs="宋体"/>
          <w:sz w:val="24"/>
          <w:highlight w:val="none"/>
        </w:rPr>
        <w:t>企业可不填报。</w:t>
      </w:r>
      <w:bookmarkEnd w:id="138"/>
      <w:bookmarkEnd w:id="139"/>
      <w:bookmarkEnd w:id="140"/>
      <w:bookmarkEnd w:id="141"/>
      <w:bookmarkEnd w:id="142"/>
      <w:bookmarkEnd w:id="143"/>
      <w:bookmarkEnd w:id="144"/>
      <w:bookmarkEnd w:id="145"/>
    </w:p>
    <w:p w14:paraId="4C205F6D">
      <w:pPr>
        <w:pStyle w:val="17"/>
        <w:spacing w:after="0" w:line="360" w:lineRule="auto"/>
        <w:ind w:firstLine="480" w:firstLineChars="200"/>
        <w:rPr>
          <w:rFonts w:hint="eastAsia" w:ascii="宋体" w:hAnsi="宋体" w:cs="宋体"/>
          <w:sz w:val="24"/>
          <w:highlight w:val="none"/>
        </w:rPr>
      </w:pPr>
      <w:r>
        <w:rPr>
          <w:rFonts w:hint="eastAsia" w:ascii="宋体" w:hAnsi="宋体" w:cs="宋体"/>
          <w:sz w:val="24"/>
          <w:highlight w:val="none"/>
        </w:rPr>
        <w:t>项目所属行业：（</w:t>
      </w:r>
      <w:r>
        <w:rPr>
          <w:rFonts w:hint="eastAsia" w:ascii="宋体" w:hAnsi="宋体" w:cs="宋体"/>
          <w:sz w:val="24"/>
          <w:highlight w:val="none"/>
          <w:lang w:val="en-US" w:eastAsia="zh-CN"/>
        </w:rPr>
        <w:t>十六</w:t>
      </w:r>
      <w:r>
        <w:rPr>
          <w:rFonts w:hint="eastAsia" w:ascii="宋体" w:hAnsi="宋体" w:cs="宋体"/>
          <w:sz w:val="24"/>
          <w:highlight w:val="none"/>
        </w:rPr>
        <w:t>）</w:t>
      </w:r>
      <w:r>
        <w:rPr>
          <w:rFonts w:hint="eastAsia" w:ascii="宋体" w:hAnsi="宋体" w:cs="宋体"/>
          <w:b/>
          <w:bCs/>
          <w:sz w:val="24"/>
          <w:highlight w:val="none"/>
          <w:lang w:val="en-US" w:eastAsia="zh-CN"/>
        </w:rPr>
        <w:t>其他未列明行业</w:t>
      </w:r>
      <w:r>
        <w:rPr>
          <w:rFonts w:hint="eastAsia" w:ascii="宋体" w:hAnsi="宋体" w:cs="宋体"/>
          <w:sz w:val="24"/>
          <w:highlight w:val="none"/>
        </w:rPr>
        <w:t>（附</w:t>
      </w:r>
      <w:r>
        <w:rPr>
          <w:rFonts w:hint="eastAsia" w:ascii="宋体" w:hAnsi="宋体" w:cs="宋体"/>
          <w:sz w:val="24"/>
          <w:highlight w:val="none"/>
          <w:lang w:val="en-US" w:eastAsia="zh-CN"/>
        </w:rPr>
        <w:t>表</w:t>
      </w:r>
      <w:r>
        <w:rPr>
          <w:rFonts w:hint="eastAsia" w:ascii="宋体" w:hAnsi="宋体" w:cs="宋体"/>
          <w:sz w:val="24"/>
          <w:highlight w:val="none"/>
        </w:rPr>
        <w:t>中小企业划型标准规定）</w:t>
      </w:r>
    </w:p>
    <w:p w14:paraId="15384A05">
      <w:pPr>
        <w:spacing w:before="116" w:line="225" w:lineRule="auto"/>
        <w:jc w:val="center"/>
        <w:rPr>
          <w:rFonts w:ascii="宋体" w:hAnsi="宋体" w:eastAsia="宋体" w:cs="宋体"/>
          <w:color w:val="auto"/>
          <w:spacing w:val="7"/>
          <w:sz w:val="28"/>
          <w:szCs w:val="28"/>
          <w:highlight w:val="none"/>
          <w14:textOutline w14:w="6537" w14:cap="sq" w14:cmpd="sng">
            <w14:solidFill>
              <w14:srgbClr w14:val="000000"/>
            </w14:solidFill>
            <w14:prstDash w14:val="solid"/>
            <w14:bevel/>
          </w14:textOutline>
        </w:rPr>
      </w:pPr>
      <w:bookmarkStart w:id="146" w:name="_Toc28783_WPSOffice_Level1"/>
      <w:bookmarkStart w:id="147" w:name="_Toc18364_WPSOffice_Level1"/>
      <w:r>
        <w:rPr>
          <w:rFonts w:hint="eastAsia" w:ascii="宋体" w:hAnsi="宋体" w:eastAsia="宋体" w:cs="宋体"/>
          <w:color w:val="auto"/>
          <w:spacing w:val="7"/>
          <w:sz w:val="28"/>
          <w:szCs w:val="28"/>
          <w:highlight w:val="none"/>
          <w:lang w:val="en-US" w:eastAsia="zh-CN"/>
          <w14:textOutline w14:w="6537" w14:cap="sq" w14:cmpd="sng">
            <w14:solidFill>
              <w14:srgbClr w14:val="000000"/>
            </w14:solidFill>
            <w14:prstDash w14:val="solid"/>
            <w14:bevel/>
          </w14:textOutline>
        </w:rPr>
        <w:t>监狱企业的证明文件（如有）</w:t>
      </w:r>
      <w:bookmarkEnd w:id="146"/>
      <w:bookmarkEnd w:id="147"/>
    </w:p>
    <w:p w14:paraId="73B5BDCF">
      <w:pPr>
        <w:pStyle w:val="76"/>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（监狱企业适用）</w:t>
      </w:r>
    </w:p>
    <w:p w14:paraId="11409266">
      <w:pPr>
        <w:pStyle w:val="76"/>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本公司郑重声明，根据《关于政府采购支持监狱企业发展有关问题的通知》（财库[2014]68号）的规定，本公司为监狱企业。</w:t>
      </w:r>
    </w:p>
    <w:p w14:paraId="5FEADBC6">
      <w:pPr>
        <w:pStyle w:val="76"/>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本公司参加______单位的______项目竞标活动，竞标活动提供本企业（填写制造的货物，由本企业承担工程、提供服务）。</w:t>
      </w:r>
    </w:p>
    <w:p w14:paraId="17FD1E45">
      <w:pPr>
        <w:pStyle w:val="76"/>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本条所称货物不包括使用大型企业注册商标的货物和服务。</w:t>
      </w:r>
    </w:p>
    <w:p w14:paraId="585C2B31">
      <w:pPr>
        <w:pStyle w:val="76"/>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本公司对上述声明的真实性负责。如有虚假，将依法承担相应责任。</w:t>
      </w:r>
    </w:p>
    <w:p w14:paraId="676F7977">
      <w:pPr>
        <w:pStyle w:val="76"/>
        <w:spacing w:line="480" w:lineRule="auto"/>
        <w:jc w:val="both"/>
        <w:outlineLvl w:val="9"/>
        <w:rPr>
          <w:rFonts w:hint="eastAsia" w:ascii="宋体" w:hAnsi="宋体" w:eastAsia="宋体" w:cs="宋体"/>
          <w:b w:val="0"/>
          <w:color w:val="auto"/>
          <w:kern w:val="2"/>
          <w:sz w:val="24"/>
          <w:szCs w:val="22"/>
          <w:highlight w:val="none"/>
        </w:rPr>
      </w:pPr>
    </w:p>
    <w:p w14:paraId="3604933F">
      <w:pPr>
        <w:pStyle w:val="76"/>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企业名称（盖公章）：</w:t>
      </w:r>
    </w:p>
    <w:p w14:paraId="46BC39F2">
      <w:pPr>
        <w:pStyle w:val="76"/>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法定代表人或其授权代表(签字或盖章)：____________</w:t>
      </w:r>
    </w:p>
    <w:p w14:paraId="25501CA6">
      <w:pPr>
        <w:pStyle w:val="76"/>
        <w:spacing w:line="480" w:lineRule="auto"/>
        <w:jc w:val="both"/>
        <w:outlineLvl w:val="9"/>
        <w:rPr>
          <w:rFonts w:hint="eastAsia" w:ascii="宋体" w:hAnsi="宋体" w:eastAsia="宋体" w:cs="宋体"/>
          <w:b w:val="0"/>
          <w:color w:val="auto"/>
          <w:kern w:val="2"/>
          <w:sz w:val="24"/>
          <w:szCs w:val="22"/>
          <w:highlight w:val="none"/>
        </w:rPr>
      </w:pPr>
    </w:p>
    <w:p w14:paraId="79B3F155">
      <w:pPr>
        <w:pStyle w:val="76"/>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日期：</w:t>
      </w:r>
    </w:p>
    <w:p w14:paraId="77D68BAF">
      <w:pPr>
        <w:pStyle w:val="76"/>
        <w:jc w:val="both"/>
        <w:outlineLvl w:val="9"/>
        <w:rPr>
          <w:rFonts w:hint="eastAsia" w:ascii="宋体" w:hAnsi="宋体" w:eastAsia="宋体" w:cs="宋体"/>
          <w:b w:val="0"/>
          <w:color w:val="auto"/>
          <w:kern w:val="2"/>
          <w:sz w:val="24"/>
          <w:szCs w:val="22"/>
          <w:highlight w:val="none"/>
        </w:rPr>
      </w:pPr>
    </w:p>
    <w:p w14:paraId="66E28468">
      <w:pPr>
        <w:spacing w:line="600" w:lineRule="auto"/>
        <w:ind w:firstLine="435"/>
        <w:rPr>
          <w:color w:val="auto"/>
          <w:sz w:val="24"/>
          <w:szCs w:val="20"/>
          <w:highlight w:val="none"/>
        </w:rPr>
      </w:pPr>
      <w:r>
        <w:rPr>
          <w:rFonts w:hint="eastAsia"/>
          <w:color w:val="auto"/>
          <w:sz w:val="24"/>
          <w:szCs w:val="20"/>
          <w:highlight w:val="none"/>
        </w:rPr>
        <w:t>说明：</w:t>
      </w:r>
    </w:p>
    <w:p w14:paraId="1702C75D">
      <w:pPr>
        <w:pStyle w:val="76"/>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1.监狱企业参加政府采购活动时，应当提供由省级以上监狱管理局、戒毒管理局（含新疆生产建设兵团）出具的属于监狱企业的证明文件；</w:t>
      </w:r>
    </w:p>
    <w:p w14:paraId="21A8472E">
      <w:pPr>
        <w:pStyle w:val="76"/>
        <w:spacing w:line="480" w:lineRule="auto"/>
        <w:jc w:val="both"/>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2.如</w:t>
      </w:r>
      <w:r>
        <w:rPr>
          <w:rFonts w:hint="eastAsia" w:ascii="宋体" w:hAnsi="宋体" w:eastAsia="宋体" w:cs="宋体"/>
          <w:b w:val="0"/>
          <w:color w:val="auto"/>
          <w:kern w:val="2"/>
          <w:sz w:val="24"/>
          <w:szCs w:val="22"/>
          <w:highlight w:val="none"/>
          <w:lang w:eastAsia="zh-CN"/>
        </w:rPr>
        <w:t>供应商</w:t>
      </w:r>
      <w:r>
        <w:rPr>
          <w:rFonts w:hint="eastAsia" w:ascii="宋体" w:hAnsi="宋体" w:eastAsia="宋体" w:cs="宋体"/>
          <w:b w:val="0"/>
          <w:color w:val="auto"/>
          <w:kern w:val="2"/>
          <w:sz w:val="24"/>
          <w:szCs w:val="22"/>
          <w:highlight w:val="none"/>
        </w:rPr>
        <w:t>不属于监狱企业，则无须提供。</w:t>
      </w:r>
    </w:p>
    <w:p w14:paraId="5B19BF39">
      <w:pPr>
        <w:pStyle w:val="9"/>
        <w:spacing w:before="0" w:after="0" w:line="360" w:lineRule="auto"/>
        <w:outlineLvl w:val="9"/>
        <w:rPr>
          <w:rFonts w:hint="eastAsia"/>
          <w:color w:val="auto"/>
          <w:spacing w:val="4"/>
          <w:highlight w:val="none"/>
        </w:rPr>
      </w:pPr>
      <w:r>
        <w:rPr>
          <w:rFonts w:hint="eastAsia"/>
          <w:color w:val="auto"/>
          <w:spacing w:val="4"/>
          <w:highlight w:val="none"/>
        </w:rPr>
        <w:br w:type="page"/>
      </w:r>
      <w:bookmarkStart w:id="148" w:name="_Toc67046901"/>
    </w:p>
    <w:p w14:paraId="03A222D2">
      <w:pPr>
        <w:pStyle w:val="9"/>
        <w:spacing w:before="0" w:after="0" w:line="360" w:lineRule="auto"/>
        <w:jc w:val="center"/>
        <w:rPr>
          <w:color w:val="auto"/>
          <w:sz w:val="24"/>
          <w:szCs w:val="24"/>
          <w:highlight w:val="none"/>
        </w:rPr>
      </w:pPr>
      <w:bookmarkStart w:id="149" w:name="_Toc17121_WPSOffice_Level1"/>
      <w:bookmarkStart w:id="150" w:name="_Toc22706_WPSOffice_Level1"/>
      <w:r>
        <w:rPr>
          <w:rFonts w:hint="eastAsia" w:ascii="宋体" w:hAnsi="宋体" w:eastAsia="宋体" w:cs="宋体"/>
          <w:b w:val="0"/>
          <w:bCs w:val="0"/>
          <w:color w:val="auto"/>
          <w:spacing w:val="7"/>
          <w:kern w:val="2"/>
          <w:sz w:val="28"/>
          <w:szCs w:val="28"/>
          <w:highlight w:val="none"/>
          <w:lang w:val="en-US" w:eastAsia="zh-CN" w:bidi="ar-SA"/>
          <w14:textOutline w14:w="6537" w14:cap="sq" w14:cmpd="sng">
            <w14:solidFill>
              <w14:srgbClr w14:val="000000"/>
            </w14:solidFill>
            <w14:prstDash w14:val="solid"/>
            <w14:bevel/>
          </w14:textOutline>
        </w:rPr>
        <w:t>残疾人福利性单位声明函（如有）</w:t>
      </w:r>
      <w:bookmarkEnd w:id="148"/>
      <w:bookmarkEnd w:id="149"/>
      <w:bookmarkEnd w:id="150"/>
    </w:p>
    <w:p w14:paraId="14662B29">
      <w:pPr>
        <w:pStyle w:val="76"/>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单位郑重声明，根据《财政部民政部中国残疾人联合会关于促进残疾人就业政府采购政策的通知》（财库〔2017〕141号）的规定，本单位为符合条件的残疾人福利性单位，且本单位参加______单位的______项目竞标活动提供本单位制造的货物（由本单位承担工程/提供服务），或者提供其他残疾人福利性单位制造的货物（不包括使用非残疾人福利性单位注册商标的货物）。</w:t>
      </w:r>
    </w:p>
    <w:p w14:paraId="1370B82C">
      <w:pPr>
        <w:pStyle w:val="76"/>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outlineLvl w:val="2"/>
        <w:rPr>
          <w:rFonts w:hint="eastAsia" w:ascii="宋体" w:hAnsi="宋体" w:eastAsia="宋体" w:cs="宋体"/>
          <w:b w:val="0"/>
          <w:color w:val="auto"/>
          <w:kern w:val="2"/>
          <w:sz w:val="24"/>
          <w:szCs w:val="22"/>
          <w:highlight w:val="none"/>
        </w:rPr>
      </w:pPr>
      <w:r>
        <w:rPr>
          <w:rFonts w:hint="eastAsia" w:ascii="宋体" w:hAnsi="宋体" w:eastAsia="宋体" w:cs="宋体"/>
          <w:b w:val="0"/>
          <w:color w:val="auto"/>
          <w:kern w:val="2"/>
          <w:sz w:val="24"/>
          <w:szCs w:val="22"/>
          <w:highlight w:val="none"/>
        </w:rPr>
        <w:t>本单位对上述声明的真实性负责。如有虚假，将依法承担相应责任。</w:t>
      </w:r>
    </w:p>
    <w:p w14:paraId="228F8AED">
      <w:pPr>
        <w:spacing w:line="360" w:lineRule="auto"/>
        <w:ind w:firstLine="435"/>
        <w:rPr>
          <w:color w:val="auto"/>
          <w:szCs w:val="16"/>
          <w:highlight w:val="none"/>
        </w:rPr>
      </w:pPr>
    </w:p>
    <w:p w14:paraId="5F5E3415">
      <w:pPr>
        <w:spacing w:line="720" w:lineRule="auto"/>
        <w:ind w:firstLine="435"/>
        <w:rPr>
          <w:rFonts w:hint="eastAsia" w:ascii="宋体" w:hAnsi="宋体" w:eastAsia="宋体" w:cs="宋体"/>
          <w:b w:val="0"/>
          <w:color w:val="auto"/>
          <w:kern w:val="2"/>
          <w:sz w:val="24"/>
          <w:szCs w:val="22"/>
          <w:highlight w:val="none"/>
          <w:lang w:val="en-US" w:eastAsia="zh-CN" w:bidi="ar-SA"/>
        </w:rPr>
      </w:pPr>
      <w:r>
        <w:rPr>
          <w:rFonts w:hint="eastAsia" w:ascii="宋体" w:hAnsi="宋体" w:eastAsia="宋体" w:cs="宋体"/>
          <w:b w:val="0"/>
          <w:color w:val="auto"/>
          <w:kern w:val="2"/>
          <w:sz w:val="24"/>
          <w:szCs w:val="22"/>
          <w:highlight w:val="none"/>
          <w:lang w:val="en-US" w:eastAsia="zh-CN" w:bidi="ar-SA"/>
        </w:rPr>
        <w:t>供应商法定代表人/授权代表（签字或盖私章）：</w:t>
      </w:r>
    </w:p>
    <w:p w14:paraId="1649415C">
      <w:pPr>
        <w:spacing w:line="720" w:lineRule="auto"/>
        <w:ind w:firstLine="435"/>
        <w:rPr>
          <w:rFonts w:hint="eastAsia" w:ascii="宋体" w:hAnsi="宋体" w:eastAsia="宋体" w:cs="宋体"/>
          <w:b w:val="0"/>
          <w:color w:val="auto"/>
          <w:kern w:val="2"/>
          <w:sz w:val="24"/>
          <w:szCs w:val="22"/>
          <w:highlight w:val="none"/>
          <w:lang w:val="en-US" w:eastAsia="zh-CN" w:bidi="ar-SA"/>
        </w:rPr>
      </w:pPr>
      <w:r>
        <w:rPr>
          <w:rFonts w:hint="eastAsia" w:ascii="宋体" w:hAnsi="宋体" w:eastAsia="宋体" w:cs="宋体"/>
          <w:b w:val="0"/>
          <w:color w:val="auto"/>
          <w:kern w:val="2"/>
          <w:sz w:val="24"/>
          <w:szCs w:val="22"/>
          <w:highlight w:val="none"/>
          <w:lang w:val="en-US" w:eastAsia="zh-CN" w:bidi="ar-SA"/>
        </w:rPr>
        <w:t>供应商名称（加盖公章）：</w:t>
      </w:r>
    </w:p>
    <w:p w14:paraId="608C1B76">
      <w:pPr>
        <w:spacing w:line="720" w:lineRule="auto"/>
        <w:ind w:firstLine="435"/>
        <w:rPr>
          <w:rFonts w:hint="eastAsia" w:ascii="宋体" w:hAnsi="宋体" w:eastAsia="宋体" w:cs="宋体"/>
          <w:b w:val="0"/>
          <w:color w:val="auto"/>
          <w:kern w:val="2"/>
          <w:sz w:val="24"/>
          <w:szCs w:val="22"/>
          <w:highlight w:val="none"/>
          <w:lang w:val="en-US" w:eastAsia="zh-CN" w:bidi="ar-SA"/>
        </w:rPr>
      </w:pPr>
      <w:r>
        <w:rPr>
          <w:rFonts w:hint="eastAsia" w:ascii="宋体" w:hAnsi="宋体" w:eastAsia="宋体" w:cs="宋体"/>
          <w:b w:val="0"/>
          <w:color w:val="auto"/>
          <w:kern w:val="2"/>
          <w:sz w:val="24"/>
          <w:szCs w:val="22"/>
          <w:highlight w:val="none"/>
          <w:lang w:val="en-US" w:eastAsia="zh-CN" w:bidi="ar-SA"/>
        </w:rPr>
        <w:t>日期：</w:t>
      </w:r>
    </w:p>
    <w:p w14:paraId="6F078217">
      <w:pPr>
        <w:spacing w:line="360" w:lineRule="auto"/>
        <w:ind w:firstLine="435"/>
        <w:rPr>
          <w:rFonts w:hint="eastAsia" w:ascii="宋体" w:hAnsi="宋体" w:eastAsia="宋体" w:cs="宋体"/>
          <w:b w:val="0"/>
          <w:color w:val="auto"/>
          <w:kern w:val="2"/>
          <w:sz w:val="24"/>
          <w:szCs w:val="22"/>
          <w:highlight w:val="none"/>
          <w:lang w:val="en-US" w:eastAsia="zh-CN" w:bidi="ar-SA"/>
        </w:rPr>
      </w:pPr>
    </w:p>
    <w:p w14:paraId="57402B1E">
      <w:pPr>
        <w:spacing w:line="360" w:lineRule="auto"/>
        <w:ind w:firstLine="435"/>
        <w:rPr>
          <w:rFonts w:hint="eastAsia" w:ascii="宋体" w:hAnsi="宋体" w:eastAsia="宋体" w:cs="宋体"/>
          <w:b w:val="0"/>
          <w:color w:val="auto"/>
          <w:kern w:val="2"/>
          <w:sz w:val="24"/>
          <w:szCs w:val="22"/>
          <w:highlight w:val="none"/>
          <w:lang w:val="en-US" w:eastAsia="zh-CN" w:bidi="ar-SA"/>
        </w:rPr>
      </w:pPr>
      <w:r>
        <w:rPr>
          <w:rFonts w:hint="eastAsia" w:ascii="宋体" w:hAnsi="宋体" w:eastAsia="宋体" w:cs="宋体"/>
          <w:b w:val="0"/>
          <w:color w:val="auto"/>
          <w:kern w:val="2"/>
          <w:sz w:val="24"/>
          <w:szCs w:val="22"/>
          <w:highlight w:val="none"/>
          <w:lang w:val="en-US" w:eastAsia="zh-CN" w:bidi="ar-SA"/>
        </w:rPr>
        <w:t>注：如供应商不属于残疾人福利单位，则无须提供。</w:t>
      </w:r>
    </w:p>
    <w:p w14:paraId="0A543F67">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093C0590">
      <w:pPr>
        <w:pStyle w:val="28"/>
        <w:keepNext w:val="0"/>
        <w:keepLines w:val="0"/>
        <w:pageBreakBefore w:val="0"/>
        <w:shd w:val="clear" w:color="auto" w:fill="FFFFFF"/>
        <w:kinsoku/>
        <w:wordWrap/>
        <w:overflowPunct/>
        <w:topLinePunct w:val="0"/>
        <w:autoSpaceDE/>
        <w:autoSpaceDN/>
        <w:bidi w:val="0"/>
        <w:adjustRightInd/>
        <w:spacing w:before="0" w:beforeAutospacing="0" w:after="0" w:afterAutospacing="0" w:line="500" w:lineRule="exact"/>
        <w:jc w:val="center"/>
        <w:textAlignment w:val="auto"/>
        <w:rPr>
          <w:rFonts w:hint="eastAsia" w:ascii="宋体" w:hAnsi="宋体" w:eastAsia="宋体" w:cs="宋体"/>
          <w:color w:val="auto"/>
          <w:sz w:val="30"/>
          <w:szCs w:val="30"/>
          <w:highlight w:val="none"/>
        </w:rPr>
      </w:pPr>
      <w:r>
        <w:rPr>
          <w:rStyle w:val="33"/>
          <w:rFonts w:hint="eastAsia" w:ascii="宋体" w:hAnsi="宋体" w:eastAsia="宋体" w:cs="宋体"/>
          <w:color w:val="auto"/>
          <w:sz w:val="30"/>
          <w:szCs w:val="30"/>
          <w:highlight w:val="none"/>
        </w:rPr>
        <w:t>中小企业划型标准规定</w:t>
      </w:r>
    </w:p>
    <w:p w14:paraId="5016C0F6">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一、根据《</w:t>
      </w:r>
      <w:r>
        <w:rPr>
          <w:rFonts w:hint="eastAsia" w:ascii="宋体" w:hAnsi="宋体" w:eastAsia="宋体" w:cs="宋体"/>
          <w:bCs/>
          <w:color w:val="auto"/>
          <w:kern w:val="2"/>
          <w:sz w:val="24"/>
          <w:szCs w:val="24"/>
          <w:highlight w:val="none"/>
          <w:shd w:val="clear" w:color="auto" w:fill="auto"/>
          <w:lang w:val="en-US" w:eastAsia="zh-CN" w:bidi="ar-SA"/>
        </w:rPr>
        <w:fldChar w:fldCharType="begin"/>
      </w:r>
      <w:r>
        <w:rPr>
          <w:rFonts w:hint="eastAsia" w:ascii="宋体" w:hAnsi="宋体" w:eastAsia="宋体" w:cs="宋体"/>
          <w:bCs/>
          <w:color w:val="auto"/>
          <w:kern w:val="2"/>
          <w:sz w:val="24"/>
          <w:szCs w:val="24"/>
          <w:highlight w:val="none"/>
          <w:shd w:val="clear" w:color="auto" w:fill="auto"/>
          <w:lang w:val="en-US" w:eastAsia="zh-CN" w:bidi="ar-SA"/>
        </w:rPr>
        <w:instrText xml:space="preserve"> HYPERLINK "https://baike.so.com/doc/6614161-6827954.html" \t "https://baike.so.com/doc/_blank" </w:instrText>
      </w:r>
      <w:r>
        <w:rPr>
          <w:rFonts w:hint="eastAsia" w:ascii="宋体" w:hAnsi="宋体" w:eastAsia="宋体" w:cs="宋体"/>
          <w:bCs/>
          <w:color w:val="auto"/>
          <w:kern w:val="2"/>
          <w:sz w:val="24"/>
          <w:szCs w:val="24"/>
          <w:highlight w:val="none"/>
          <w:shd w:val="clear" w:color="auto" w:fill="auto"/>
          <w:lang w:val="en-US" w:eastAsia="zh-CN" w:bidi="ar-SA"/>
        </w:rPr>
        <w:fldChar w:fldCharType="separate"/>
      </w:r>
      <w:r>
        <w:rPr>
          <w:rFonts w:hint="eastAsia" w:ascii="宋体" w:hAnsi="宋体" w:eastAsia="宋体" w:cs="宋体"/>
          <w:bCs/>
          <w:color w:val="auto"/>
          <w:kern w:val="2"/>
          <w:sz w:val="24"/>
          <w:szCs w:val="24"/>
          <w:highlight w:val="none"/>
          <w:shd w:val="clear" w:color="auto" w:fill="auto"/>
          <w:lang w:val="en-US" w:eastAsia="zh-CN" w:bidi="ar-SA"/>
        </w:rPr>
        <w:t>中华人民共和国中小企业促进法</w:t>
      </w:r>
      <w:r>
        <w:rPr>
          <w:rFonts w:hint="eastAsia" w:ascii="宋体" w:hAnsi="宋体" w:eastAsia="宋体" w:cs="宋体"/>
          <w:bCs/>
          <w:color w:val="auto"/>
          <w:kern w:val="2"/>
          <w:sz w:val="24"/>
          <w:szCs w:val="24"/>
          <w:highlight w:val="none"/>
          <w:shd w:val="clear" w:color="auto" w:fill="auto"/>
          <w:lang w:val="en-US" w:eastAsia="zh-CN" w:bidi="ar-SA"/>
        </w:rPr>
        <w:fldChar w:fldCharType="end"/>
      </w:r>
      <w:r>
        <w:rPr>
          <w:rFonts w:hint="eastAsia" w:ascii="宋体" w:hAnsi="宋体" w:eastAsia="宋体" w:cs="宋体"/>
          <w:bCs/>
          <w:color w:val="auto"/>
          <w:kern w:val="2"/>
          <w:sz w:val="24"/>
          <w:szCs w:val="24"/>
          <w:highlight w:val="none"/>
          <w:shd w:val="clear" w:color="auto" w:fill="auto"/>
          <w:lang w:val="en-US" w:eastAsia="zh-CN" w:bidi="ar-SA"/>
        </w:rPr>
        <w:t>》和《国务院关于进一步促进中小企业发展的若干意见》(国发〔2009〕36号)，制定本规定。</w:t>
      </w:r>
    </w:p>
    <w:p w14:paraId="5B9040C1">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二、中小企业划分为中型、小型、微型三种类型，具体标准根据企业从业人员、营业收入、资产总额等指标，结合行业特点制定。</w:t>
      </w:r>
    </w:p>
    <w:p w14:paraId="7CA01E86">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484E5C0">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四、各行业划型标准为:</w:t>
      </w:r>
    </w:p>
    <w:p w14:paraId="487C9CDE">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(一)农、林、牧、渔业。营业收入20000万元以下的为中小微型企业。其中，营业收入500万元及以上的为中型企业，营业收入50万元及以上的为小型企业，营业收入50万元以下的为微型企业。</w:t>
      </w:r>
    </w:p>
    <w:p w14:paraId="1FABA52C">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 w:val="0"/>
          <w:bCs/>
          <w:color w:val="auto"/>
          <w:kern w:val="2"/>
          <w:sz w:val="24"/>
          <w:szCs w:val="24"/>
          <w:highlight w:val="none"/>
          <w:shd w:val="clear" w:color="auto" w:fill="auto"/>
          <w:lang w:val="en-US" w:eastAsia="zh-CN" w:bidi="ar-SA"/>
        </w:rPr>
      </w:pPr>
      <w:r>
        <w:rPr>
          <w:rFonts w:hint="eastAsia" w:ascii="宋体" w:hAnsi="宋体" w:eastAsia="宋体" w:cs="宋体"/>
          <w:b w:val="0"/>
          <w:bCs/>
          <w:color w:val="auto"/>
          <w:kern w:val="2"/>
          <w:sz w:val="24"/>
          <w:szCs w:val="24"/>
          <w:highlight w:val="none"/>
          <w:shd w:val="clear" w:color="auto" w:fill="auto"/>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CC70BBF">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B9CF5D2">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08C9577">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7669BD5">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A098009">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3254DB7">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D63FAF8">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1F68EB2">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B4D710E">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38CBEE8">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0D2F320">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141533A">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BC8D54D">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5171E29">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2" w:firstLineChars="200"/>
        <w:textAlignment w:val="auto"/>
        <w:rPr>
          <w:rFonts w:hint="eastAsia" w:ascii="宋体" w:hAnsi="宋体" w:eastAsia="宋体" w:cs="宋体"/>
          <w:b/>
          <w:bCs w:val="0"/>
          <w:color w:val="auto"/>
          <w:kern w:val="2"/>
          <w:sz w:val="24"/>
          <w:szCs w:val="24"/>
          <w:highlight w:val="none"/>
          <w:shd w:val="clear" w:color="auto" w:fill="auto"/>
          <w:lang w:val="en-US" w:eastAsia="zh-CN" w:bidi="ar-SA"/>
        </w:rPr>
      </w:pPr>
      <w:r>
        <w:rPr>
          <w:rFonts w:hint="eastAsia" w:ascii="宋体" w:hAnsi="宋体" w:eastAsia="宋体" w:cs="宋体"/>
          <w:b/>
          <w:bCs w:val="0"/>
          <w:color w:val="auto"/>
          <w:kern w:val="2"/>
          <w:sz w:val="24"/>
          <w:szCs w:val="24"/>
          <w:highlight w:val="none"/>
          <w:shd w:val="clear" w:color="auto" w:fill="auto"/>
          <w:lang w:val="en-US" w:eastAsia="zh-CN" w:bidi="ar-SA"/>
        </w:rPr>
        <w:t>(十六)其他未列明行业。从业人员300人以下的为中小微型企业。其中，从业人员100人及以上的为中型企业;从业人员10人及以上的为小型企业;从业人员10人以下的为微型企业。</w:t>
      </w:r>
    </w:p>
    <w:p w14:paraId="1F88FC3E">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五、企业类型的划分以统计部门的统计数据为依据。</w:t>
      </w:r>
    </w:p>
    <w:p w14:paraId="421237F5">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六、本规定适用于在中华人民共和国境内依法设立的各类所有制和各种组织形式的企业。个体工商户和本规定以外的行业，参照本规定进行划型。</w:t>
      </w:r>
    </w:p>
    <w:p w14:paraId="4204EF39">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17EFFB4B">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八、本规定由工业和信息化部、国家统计局会同有关部门根据《</w:t>
      </w:r>
      <w:r>
        <w:rPr>
          <w:rFonts w:hint="eastAsia" w:ascii="宋体" w:hAnsi="宋体" w:eastAsia="宋体" w:cs="宋体"/>
          <w:bCs/>
          <w:color w:val="auto"/>
          <w:kern w:val="2"/>
          <w:sz w:val="24"/>
          <w:szCs w:val="24"/>
          <w:highlight w:val="none"/>
          <w:shd w:val="clear" w:color="auto" w:fill="auto"/>
          <w:lang w:val="en-US" w:eastAsia="zh-CN" w:bidi="ar-SA"/>
        </w:rPr>
        <w:fldChar w:fldCharType="begin"/>
      </w:r>
      <w:r>
        <w:rPr>
          <w:rFonts w:hint="eastAsia" w:ascii="宋体" w:hAnsi="宋体" w:eastAsia="宋体" w:cs="宋体"/>
          <w:bCs/>
          <w:color w:val="auto"/>
          <w:kern w:val="2"/>
          <w:sz w:val="24"/>
          <w:szCs w:val="24"/>
          <w:highlight w:val="none"/>
          <w:shd w:val="clear" w:color="auto" w:fill="auto"/>
          <w:lang w:val="en-US" w:eastAsia="zh-CN" w:bidi="ar-SA"/>
        </w:rPr>
        <w:instrText xml:space="preserve"> HYPERLINK "https://baike.so.com/doc/5401471-5639092.html" \t "https://baike.so.com/doc/_blank" </w:instrText>
      </w:r>
      <w:r>
        <w:rPr>
          <w:rFonts w:hint="eastAsia" w:ascii="宋体" w:hAnsi="宋体" w:eastAsia="宋体" w:cs="宋体"/>
          <w:bCs/>
          <w:color w:val="auto"/>
          <w:kern w:val="2"/>
          <w:sz w:val="24"/>
          <w:szCs w:val="24"/>
          <w:highlight w:val="none"/>
          <w:shd w:val="clear" w:color="auto" w:fill="auto"/>
          <w:lang w:val="en-US" w:eastAsia="zh-CN" w:bidi="ar-SA"/>
        </w:rPr>
        <w:fldChar w:fldCharType="separate"/>
      </w:r>
      <w:r>
        <w:rPr>
          <w:rFonts w:hint="eastAsia" w:ascii="宋体" w:hAnsi="宋体" w:eastAsia="宋体" w:cs="宋体"/>
          <w:bCs/>
          <w:color w:val="auto"/>
          <w:kern w:val="2"/>
          <w:sz w:val="24"/>
          <w:szCs w:val="24"/>
          <w:highlight w:val="none"/>
          <w:shd w:val="clear" w:color="auto" w:fill="auto"/>
          <w:lang w:val="en-US" w:eastAsia="zh-CN" w:bidi="ar-SA"/>
        </w:rPr>
        <w:t>国民经济行业分类</w:t>
      </w:r>
      <w:r>
        <w:rPr>
          <w:rFonts w:hint="eastAsia" w:ascii="宋体" w:hAnsi="宋体" w:eastAsia="宋体" w:cs="宋体"/>
          <w:bCs/>
          <w:color w:val="auto"/>
          <w:kern w:val="2"/>
          <w:sz w:val="24"/>
          <w:szCs w:val="24"/>
          <w:highlight w:val="none"/>
          <w:shd w:val="clear" w:color="auto" w:fill="auto"/>
          <w:lang w:val="en-US" w:eastAsia="zh-CN" w:bidi="ar-SA"/>
        </w:rPr>
        <w:fldChar w:fldCharType="end"/>
      </w:r>
      <w:r>
        <w:rPr>
          <w:rFonts w:hint="eastAsia" w:ascii="宋体" w:hAnsi="宋体" w:eastAsia="宋体" w:cs="宋体"/>
          <w:bCs/>
          <w:color w:val="auto"/>
          <w:kern w:val="2"/>
          <w:sz w:val="24"/>
          <w:szCs w:val="24"/>
          <w:highlight w:val="none"/>
          <w:shd w:val="clear" w:color="auto" w:fill="auto"/>
          <w:lang w:val="en-US" w:eastAsia="zh-CN" w:bidi="ar-SA"/>
        </w:rPr>
        <w:t>》修订情况和企业发展变化情况适时修订。</w:t>
      </w:r>
    </w:p>
    <w:p w14:paraId="436835AB">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九、本规定由工业和信息化部、国家统计局会同有关部门负责解释。</w:t>
      </w:r>
    </w:p>
    <w:p w14:paraId="4F26AA06">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十、本规定自发布之日起执行，原国家经贸委、原国家计委、财政部和国家统计局2003年颁布的《中小企业标准暂行规定》同时废止。</w:t>
      </w:r>
      <w:bookmarkStart w:id="151" w:name="1120129-1185072-3"/>
      <w:bookmarkEnd w:id="151"/>
    </w:p>
    <w:p w14:paraId="6567A51A">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6B5E45F7">
      <w:pPr>
        <w:numPr>
          <w:ilvl w:val="0"/>
          <w:numId w:val="0"/>
        </w:numPr>
        <w:spacing w:line="460" w:lineRule="exact"/>
        <w:jc w:val="center"/>
        <w:rPr>
          <w:rFonts w:hint="eastAsia" w:ascii="宋体" w:hAnsi="宋体" w:cs="宋体"/>
          <w:b/>
          <w:bCs/>
          <w:color w:val="auto"/>
          <w:sz w:val="30"/>
          <w:szCs w:val="30"/>
          <w:highlight w:val="none"/>
          <w:lang w:val="en-US" w:eastAsia="zh-CN"/>
        </w:rPr>
      </w:pPr>
      <w:r>
        <w:rPr>
          <w:rFonts w:hint="eastAsia" w:ascii="宋体" w:hAnsi="宋体" w:eastAsia="宋体" w:cs="宋体"/>
          <w:b/>
          <w:bCs/>
          <w:color w:val="auto"/>
          <w:kern w:val="2"/>
          <w:sz w:val="30"/>
          <w:szCs w:val="30"/>
          <w:lang w:val="en-US" w:eastAsia="zh-CN" w:bidi="ar-SA"/>
        </w:rPr>
        <w:t>8、</w:t>
      </w:r>
      <w:r>
        <w:rPr>
          <w:rFonts w:hint="eastAsia" w:ascii="宋体" w:hAnsi="宋体" w:cs="宋体"/>
          <w:b/>
          <w:bCs/>
          <w:color w:val="auto"/>
          <w:sz w:val="30"/>
          <w:szCs w:val="30"/>
          <w:highlight w:val="none"/>
          <w:lang w:val="en-US" w:eastAsia="zh-CN"/>
        </w:rPr>
        <w:t>投标保证金</w:t>
      </w:r>
    </w:p>
    <w:p w14:paraId="585DC49F">
      <w:pPr>
        <w:pStyle w:val="8"/>
        <w:numPr>
          <w:ilvl w:val="0"/>
          <w:numId w:val="0"/>
        </w:numPr>
        <w:rPr>
          <w:rFonts w:hint="eastAsia"/>
          <w:lang w:val="en-US" w:eastAsia="zh-CN"/>
        </w:rPr>
      </w:pPr>
      <w:r>
        <w:rPr>
          <w:rFonts w:hint="eastAsia" w:ascii="宋体" w:hAnsi="宋体" w:eastAsia="宋体" w:cs="宋体"/>
          <w:color w:val="auto"/>
          <w:sz w:val="24"/>
          <w:szCs w:val="24"/>
          <w:highlight w:val="none"/>
        </w:rPr>
        <w:t>以支票、汇票、本票、转账、电汇或者金融机构、担保机构出具的保函等非现金形式提交；（提供相关证明材料）</w:t>
      </w:r>
    </w:p>
    <w:p w14:paraId="6659E0EA">
      <w:pPr>
        <w:rPr>
          <w:rFonts w:hint="eastAsia" w:ascii="宋体" w:hAnsi="宋体" w:cs="宋体"/>
          <w:b/>
          <w:bCs/>
          <w:color w:val="auto"/>
          <w:sz w:val="32"/>
          <w:szCs w:val="32"/>
          <w:highlight w:val="none"/>
          <w:lang w:val="en-US" w:eastAsia="zh-CN"/>
        </w:rPr>
      </w:pPr>
    </w:p>
    <w:p w14:paraId="54DDFBB4">
      <w:pPr>
        <w:pStyle w:val="9"/>
        <w:numPr>
          <w:ilvl w:val="0"/>
          <w:numId w:val="0"/>
        </w:numPr>
        <w:spacing w:before="0" w:after="0" w:line="360" w:lineRule="auto"/>
        <w:ind w:leftChars="200"/>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column"/>
      </w:r>
      <w:r>
        <w:rPr>
          <w:rFonts w:hint="eastAsia" w:ascii="宋体" w:hAnsi="宋体" w:cs="宋体"/>
          <w:b/>
          <w:bCs/>
          <w:color w:val="auto"/>
          <w:sz w:val="32"/>
          <w:szCs w:val="32"/>
          <w:highlight w:val="none"/>
          <w:lang w:val="en-US" w:eastAsia="zh-CN"/>
        </w:rPr>
        <w:t>二、报价文件</w:t>
      </w:r>
      <w:bookmarkEnd w:id="134"/>
      <w:bookmarkEnd w:id="135"/>
    </w:p>
    <w:p w14:paraId="746469F6">
      <w:pPr>
        <w:adjustRightInd w:val="0"/>
        <w:snapToGrid w:val="0"/>
        <w:spacing w:line="360" w:lineRule="auto"/>
        <w:ind w:right="105" w:rightChars="50"/>
        <w:jc w:val="center"/>
        <w:rPr>
          <w:rFonts w:hint="default" w:ascii="宋体" w:hAnsi="宋体" w:eastAsia="宋体" w:cs="宋体"/>
          <w:b/>
          <w:bCs/>
          <w:color w:val="auto"/>
          <w:sz w:val="30"/>
          <w:szCs w:val="30"/>
          <w:highlight w:val="none"/>
          <w:lang w:val="en-US" w:eastAsia="zh-CN"/>
        </w:rPr>
      </w:pPr>
      <w:r>
        <w:rPr>
          <w:rFonts w:hint="eastAsia" w:ascii="宋体" w:hAnsi="宋体" w:cs="宋体"/>
          <w:b/>
          <w:color w:val="auto"/>
          <w:kern w:val="0"/>
          <w:sz w:val="30"/>
          <w:szCs w:val="30"/>
          <w:highlight w:val="none"/>
          <w:lang w:val="en-US" w:eastAsia="zh-CN" w:bidi="ar-SA"/>
        </w:rPr>
        <w:t>1</w:t>
      </w:r>
      <w:r>
        <w:rPr>
          <w:rFonts w:hint="eastAsia" w:ascii="宋体" w:hAnsi="宋体" w:eastAsia="宋体" w:cs="宋体"/>
          <w:b/>
          <w:color w:val="auto"/>
          <w:kern w:val="0"/>
          <w:sz w:val="30"/>
          <w:szCs w:val="30"/>
          <w:highlight w:val="none"/>
          <w:lang w:val="en-US" w:eastAsia="zh-CN" w:bidi="ar-SA"/>
        </w:rPr>
        <w:t>.1报价一览表</w:t>
      </w:r>
    </w:p>
    <w:p w14:paraId="48BDC702">
      <w:pPr>
        <w:adjustRightInd w:val="0"/>
        <w:snapToGrid w:val="0"/>
        <w:spacing w:line="360" w:lineRule="auto"/>
        <w:ind w:right="105" w:rightChars="50"/>
        <w:jc w:val="left"/>
        <w:rPr>
          <w:rFonts w:hint="eastAsia" w:ascii="宋体" w:hAnsi="宋体" w:cs="宋体"/>
          <w:b/>
          <w:bCs/>
          <w:color w:val="auto"/>
          <w:sz w:val="24"/>
          <w:szCs w:val="24"/>
          <w:highlight w:val="none"/>
        </w:rPr>
      </w:pPr>
    </w:p>
    <w:p w14:paraId="41F6C6D1">
      <w:pPr>
        <w:adjustRightInd w:val="0"/>
        <w:snapToGrid w:val="0"/>
        <w:spacing w:line="360" w:lineRule="auto"/>
        <w:ind w:right="105" w:rightChars="5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项目名称：                  项目编号：        报价单位：人民币元</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4974"/>
      </w:tblGrid>
      <w:tr w14:paraId="015C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3085" w:type="dxa"/>
            <w:vMerge w:val="restart"/>
            <w:noWrap w:val="0"/>
            <w:vAlign w:val="center"/>
          </w:tcPr>
          <w:p w14:paraId="33E1542E">
            <w:pPr>
              <w:widowControl/>
              <w:spacing w:line="4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w:t>
            </w:r>
            <w:r>
              <w:rPr>
                <w:rFonts w:hint="eastAsia" w:ascii="宋体" w:hAnsi="宋体" w:cs="宋体"/>
                <w:color w:val="auto"/>
                <w:kern w:val="0"/>
                <w:sz w:val="24"/>
                <w:szCs w:val="24"/>
                <w:highlight w:val="none"/>
                <w:lang w:val="en-US" w:eastAsia="zh-CN"/>
              </w:rPr>
              <w:t>总</w:t>
            </w:r>
            <w:r>
              <w:rPr>
                <w:rFonts w:hint="eastAsia" w:ascii="宋体" w:hAnsi="宋体" w:cs="宋体"/>
                <w:color w:val="auto"/>
                <w:kern w:val="0"/>
                <w:sz w:val="24"/>
                <w:szCs w:val="24"/>
                <w:highlight w:val="none"/>
              </w:rPr>
              <w:t>报价</w:t>
            </w:r>
          </w:p>
        </w:tc>
        <w:tc>
          <w:tcPr>
            <w:tcW w:w="4974" w:type="dxa"/>
            <w:noWrap w:val="0"/>
            <w:vAlign w:val="center"/>
          </w:tcPr>
          <w:p w14:paraId="68BDA48B">
            <w:pPr>
              <w:widowControl/>
              <w:spacing w:line="44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小写：         元     </w:t>
            </w:r>
          </w:p>
        </w:tc>
      </w:tr>
      <w:tr w14:paraId="32CC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3085" w:type="dxa"/>
            <w:vMerge w:val="continue"/>
            <w:noWrap w:val="0"/>
            <w:vAlign w:val="center"/>
          </w:tcPr>
          <w:p w14:paraId="0D6A5254">
            <w:pPr>
              <w:rPr>
                <w:rFonts w:hint="eastAsia" w:ascii="宋体" w:hAnsi="宋体" w:cs="宋体"/>
                <w:color w:val="auto"/>
                <w:sz w:val="24"/>
                <w:szCs w:val="24"/>
                <w:highlight w:val="none"/>
              </w:rPr>
            </w:pPr>
          </w:p>
        </w:tc>
        <w:tc>
          <w:tcPr>
            <w:tcW w:w="4974" w:type="dxa"/>
            <w:noWrap w:val="0"/>
            <w:vAlign w:val="center"/>
          </w:tcPr>
          <w:p w14:paraId="35720A24">
            <w:pPr>
              <w:spacing w:line="44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大写：</w:t>
            </w:r>
          </w:p>
        </w:tc>
      </w:tr>
      <w:tr w14:paraId="097F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3085" w:type="dxa"/>
            <w:noWrap w:val="0"/>
            <w:vAlign w:val="center"/>
          </w:tcPr>
          <w:p w14:paraId="60D3A163">
            <w:pPr>
              <w:widowControl/>
              <w:spacing w:line="440" w:lineRule="exact"/>
              <w:jc w:val="center"/>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lang w:val="en-US" w:eastAsia="zh-CN"/>
              </w:rPr>
              <w:t>合同履约期限（服务期限）</w:t>
            </w:r>
          </w:p>
        </w:tc>
        <w:tc>
          <w:tcPr>
            <w:tcW w:w="4974" w:type="dxa"/>
            <w:noWrap w:val="0"/>
            <w:vAlign w:val="center"/>
          </w:tcPr>
          <w:p w14:paraId="5CB2EEA2">
            <w:pPr>
              <w:spacing w:line="440" w:lineRule="exact"/>
              <w:jc w:val="left"/>
              <w:rPr>
                <w:rFonts w:hint="eastAsia" w:ascii="宋体" w:hAnsi="宋体" w:cs="宋体"/>
                <w:color w:val="auto"/>
                <w:kern w:val="0"/>
                <w:sz w:val="24"/>
                <w:szCs w:val="24"/>
                <w:highlight w:val="none"/>
              </w:rPr>
            </w:pPr>
          </w:p>
        </w:tc>
      </w:tr>
      <w:tr w14:paraId="775F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3085" w:type="dxa"/>
            <w:noWrap w:val="0"/>
            <w:vAlign w:val="center"/>
          </w:tcPr>
          <w:p w14:paraId="65D17FAB">
            <w:pPr>
              <w:widowControl/>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c>
          <w:tcPr>
            <w:tcW w:w="4974" w:type="dxa"/>
            <w:noWrap w:val="0"/>
            <w:vAlign w:val="center"/>
          </w:tcPr>
          <w:p w14:paraId="728E03C7">
            <w:pPr>
              <w:spacing w:line="440" w:lineRule="exact"/>
              <w:jc w:val="left"/>
              <w:rPr>
                <w:rFonts w:hint="eastAsia" w:ascii="宋体" w:hAnsi="宋体" w:cs="宋体"/>
                <w:color w:val="auto"/>
                <w:kern w:val="0"/>
                <w:sz w:val="24"/>
                <w:szCs w:val="24"/>
                <w:highlight w:val="none"/>
              </w:rPr>
            </w:pPr>
          </w:p>
        </w:tc>
      </w:tr>
    </w:tbl>
    <w:p w14:paraId="6B4C498D">
      <w:pPr>
        <w:snapToGrid w:val="0"/>
        <w:spacing w:line="480" w:lineRule="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szCs w:val="24"/>
          <w:highlight w:val="none"/>
        </w:rPr>
        <w:t xml:space="preserve">注：1.表中大小写不一致时，以大写为准。   </w:t>
      </w:r>
    </w:p>
    <w:p w14:paraId="4001C2B1">
      <w:pPr>
        <w:snapToGrid w:val="0"/>
        <w:spacing w:line="480" w:lineRule="auto"/>
        <w:rPr>
          <w:rFonts w:hint="eastAsia" w:ascii="宋体" w:hAnsi="宋体" w:eastAsia="宋体" w:cs="宋体"/>
          <w:color w:val="auto"/>
          <w:sz w:val="24"/>
          <w:highlight w:val="none"/>
          <w:shd w:val="clear" w:color="auto" w:fill="auto"/>
          <w:lang w:eastAsia="zh-CN"/>
        </w:rPr>
      </w:pPr>
    </w:p>
    <w:p w14:paraId="01C452EA">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2F958D1B">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2C28A5A9">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2C99239A">
      <w:pPr>
        <w:rPr>
          <w:rFonts w:hint="eastAsia"/>
          <w:b w:val="0"/>
          <w:bCs w:val="0"/>
          <w:color w:val="auto"/>
          <w:szCs w:val="16"/>
          <w:highlight w:val="none"/>
          <w:u w:val="single"/>
          <w:lang w:val="en-US" w:eastAsia="zh-CN"/>
        </w:rPr>
        <w:sectPr>
          <w:pgSz w:w="11906" w:h="16838"/>
          <w:pgMar w:top="1440" w:right="1800" w:bottom="1440" w:left="1800" w:header="851" w:footer="992" w:gutter="0"/>
          <w:pgNumType w:fmt="decimal"/>
          <w:cols w:space="425" w:num="1"/>
          <w:docGrid w:type="lines" w:linePitch="312" w:charSpace="0"/>
        </w:sectPr>
      </w:pPr>
    </w:p>
    <w:p w14:paraId="088A3A5C">
      <w:pPr>
        <w:adjustRightInd w:val="0"/>
        <w:snapToGrid w:val="0"/>
        <w:spacing w:line="360" w:lineRule="auto"/>
        <w:ind w:right="105" w:rightChars="50"/>
        <w:jc w:val="center"/>
        <w:rPr>
          <w:rFonts w:hint="eastAsia" w:ascii="宋体" w:hAnsi="宋体" w:eastAsia="宋体" w:cs="宋体"/>
          <w:b/>
          <w:color w:val="auto"/>
          <w:kern w:val="0"/>
          <w:sz w:val="30"/>
          <w:szCs w:val="30"/>
          <w:highlight w:val="none"/>
          <w:lang w:val="en-US" w:eastAsia="zh-CN" w:bidi="ar-SA"/>
        </w:rPr>
      </w:pPr>
      <w:r>
        <w:rPr>
          <w:rFonts w:hint="eastAsia" w:ascii="宋体" w:hAnsi="宋体" w:eastAsia="宋体" w:cs="宋体"/>
          <w:b/>
          <w:color w:val="auto"/>
          <w:kern w:val="0"/>
          <w:sz w:val="30"/>
          <w:szCs w:val="30"/>
          <w:highlight w:val="none"/>
          <w:lang w:val="en-US" w:eastAsia="zh-CN" w:bidi="ar-SA"/>
        </w:rPr>
        <w:t>1.2报价明细表</w:t>
      </w:r>
    </w:p>
    <w:p w14:paraId="515F1DFF">
      <w:pPr>
        <w:jc w:val="center"/>
        <w:rPr>
          <w:rFonts w:hint="eastAsia" w:ascii="宋体" w:hAnsi="宋体" w:cs="宋体"/>
          <w:b/>
          <w:bCs/>
          <w:color w:val="auto"/>
          <w:sz w:val="24"/>
          <w:szCs w:val="24"/>
          <w:highlight w:val="none"/>
        </w:rPr>
      </w:pPr>
    </w:p>
    <w:p w14:paraId="785AF42D">
      <w:pPr>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项目名称：                  项目编号：        报价单位：人民币元</w:t>
      </w:r>
    </w:p>
    <w:p w14:paraId="5F83F87F">
      <w:pPr>
        <w:jc w:val="both"/>
        <w:rPr>
          <w:rFonts w:hint="eastAsia" w:ascii="宋体" w:hAnsi="宋体" w:eastAsia="宋体" w:cs="宋体"/>
          <w:b/>
          <w:bCs/>
          <w:color w:val="auto"/>
          <w:sz w:val="24"/>
          <w:szCs w:val="24"/>
          <w:highlight w:val="none"/>
          <w:lang w:val="en-US" w:eastAsia="zh-CN"/>
        </w:rPr>
      </w:pPr>
    </w:p>
    <w:tbl>
      <w:tblPr>
        <w:tblStyle w:val="31"/>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393"/>
        <w:gridCol w:w="1242"/>
        <w:gridCol w:w="1634"/>
        <w:gridCol w:w="1395"/>
        <w:gridCol w:w="1215"/>
        <w:gridCol w:w="767"/>
      </w:tblGrid>
      <w:tr w14:paraId="78C7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0" w:type="dxa"/>
            <w:vAlign w:val="center"/>
          </w:tcPr>
          <w:p w14:paraId="42B59681">
            <w:pPr>
              <w:widowControl/>
              <w:spacing w:line="440" w:lineRule="exact"/>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序号</w:t>
            </w:r>
          </w:p>
        </w:tc>
        <w:tc>
          <w:tcPr>
            <w:tcW w:w="1393" w:type="dxa"/>
            <w:vAlign w:val="center"/>
          </w:tcPr>
          <w:p w14:paraId="034DA489">
            <w:pPr>
              <w:widowControl/>
              <w:spacing w:line="440" w:lineRule="exact"/>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名称</w:t>
            </w:r>
          </w:p>
        </w:tc>
        <w:tc>
          <w:tcPr>
            <w:tcW w:w="1242" w:type="dxa"/>
            <w:vAlign w:val="center"/>
          </w:tcPr>
          <w:p w14:paraId="671A9F91">
            <w:pPr>
              <w:widowControl/>
              <w:spacing w:line="440" w:lineRule="exact"/>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服务内容</w:t>
            </w:r>
          </w:p>
        </w:tc>
        <w:tc>
          <w:tcPr>
            <w:tcW w:w="1634" w:type="dxa"/>
            <w:vAlign w:val="center"/>
          </w:tcPr>
          <w:p w14:paraId="334A4A61">
            <w:pPr>
              <w:widowControl/>
              <w:spacing w:line="440" w:lineRule="exact"/>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数量</w:t>
            </w:r>
          </w:p>
        </w:tc>
        <w:tc>
          <w:tcPr>
            <w:tcW w:w="1395" w:type="dxa"/>
            <w:vAlign w:val="center"/>
          </w:tcPr>
          <w:p w14:paraId="2AB5109E">
            <w:pPr>
              <w:widowControl/>
              <w:spacing w:line="440" w:lineRule="exact"/>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单价（元）</w:t>
            </w:r>
          </w:p>
        </w:tc>
        <w:tc>
          <w:tcPr>
            <w:tcW w:w="1215" w:type="dxa"/>
            <w:vAlign w:val="center"/>
          </w:tcPr>
          <w:p w14:paraId="3C4C26F5">
            <w:pPr>
              <w:widowControl/>
              <w:spacing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小计（元）</w:t>
            </w:r>
          </w:p>
        </w:tc>
        <w:tc>
          <w:tcPr>
            <w:tcW w:w="767" w:type="dxa"/>
            <w:vAlign w:val="center"/>
          </w:tcPr>
          <w:p w14:paraId="29AB0AD4">
            <w:pPr>
              <w:widowControl/>
              <w:spacing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w:t>
            </w:r>
          </w:p>
        </w:tc>
      </w:tr>
      <w:tr w14:paraId="2495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0" w:type="dxa"/>
            <w:vAlign w:val="center"/>
          </w:tcPr>
          <w:p w14:paraId="4720A4C5">
            <w:pPr>
              <w:jc w:val="center"/>
              <w:rPr>
                <w:rFonts w:hint="default"/>
                <w:b w:val="0"/>
                <w:bCs w:val="0"/>
                <w:color w:val="auto"/>
                <w:szCs w:val="16"/>
                <w:highlight w:val="none"/>
                <w:u w:val="none"/>
                <w:vertAlign w:val="baseline"/>
                <w:lang w:val="en-US" w:eastAsia="zh-CN"/>
              </w:rPr>
            </w:pPr>
          </w:p>
        </w:tc>
        <w:tc>
          <w:tcPr>
            <w:tcW w:w="1393" w:type="dxa"/>
            <w:vAlign w:val="center"/>
          </w:tcPr>
          <w:p w14:paraId="1DC8EA0F">
            <w:pPr>
              <w:jc w:val="center"/>
              <w:rPr>
                <w:rFonts w:hint="default"/>
                <w:b w:val="0"/>
                <w:bCs w:val="0"/>
                <w:color w:val="auto"/>
                <w:szCs w:val="16"/>
                <w:highlight w:val="none"/>
                <w:u w:val="none"/>
                <w:vertAlign w:val="baseline"/>
                <w:lang w:val="en-US" w:eastAsia="zh-CN"/>
              </w:rPr>
            </w:pPr>
          </w:p>
        </w:tc>
        <w:tc>
          <w:tcPr>
            <w:tcW w:w="1242" w:type="dxa"/>
            <w:vAlign w:val="center"/>
          </w:tcPr>
          <w:p w14:paraId="23F3948E">
            <w:pPr>
              <w:jc w:val="center"/>
              <w:rPr>
                <w:rFonts w:hint="default"/>
                <w:b w:val="0"/>
                <w:bCs w:val="0"/>
                <w:color w:val="auto"/>
                <w:szCs w:val="16"/>
                <w:highlight w:val="none"/>
                <w:u w:val="none"/>
                <w:vertAlign w:val="baseline"/>
                <w:lang w:val="en-US" w:eastAsia="zh-CN"/>
              </w:rPr>
            </w:pPr>
          </w:p>
        </w:tc>
        <w:tc>
          <w:tcPr>
            <w:tcW w:w="1634" w:type="dxa"/>
            <w:vAlign w:val="center"/>
          </w:tcPr>
          <w:p w14:paraId="426611AE">
            <w:pPr>
              <w:jc w:val="center"/>
              <w:rPr>
                <w:rFonts w:hint="default"/>
                <w:b w:val="0"/>
                <w:bCs w:val="0"/>
                <w:color w:val="auto"/>
                <w:szCs w:val="16"/>
                <w:highlight w:val="none"/>
                <w:u w:val="none"/>
                <w:vertAlign w:val="baseline"/>
                <w:lang w:val="en-US" w:eastAsia="zh-CN"/>
              </w:rPr>
            </w:pPr>
          </w:p>
        </w:tc>
        <w:tc>
          <w:tcPr>
            <w:tcW w:w="1395" w:type="dxa"/>
            <w:vAlign w:val="center"/>
          </w:tcPr>
          <w:p w14:paraId="5449A01F">
            <w:pPr>
              <w:jc w:val="center"/>
              <w:rPr>
                <w:rFonts w:hint="default"/>
                <w:b w:val="0"/>
                <w:bCs w:val="0"/>
                <w:color w:val="auto"/>
                <w:szCs w:val="16"/>
                <w:highlight w:val="none"/>
                <w:u w:val="none"/>
                <w:vertAlign w:val="baseline"/>
                <w:lang w:val="en-US" w:eastAsia="zh-CN"/>
              </w:rPr>
            </w:pPr>
          </w:p>
        </w:tc>
        <w:tc>
          <w:tcPr>
            <w:tcW w:w="1215" w:type="dxa"/>
            <w:vAlign w:val="center"/>
          </w:tcPr>
          <w:p w14:paraId="10554B19">
            <w:pPr>
              <w:jc w:val="center"/>
              <w:rPr>
                <w:rFonts w:hint="default"/>
                <w:b w:val="0"/>
                <w:bCs w:val="0"/>
                <w:color w:val="auto"/>
                <w:szCs w:val="16"/>
                <w:highlight w:val="none"/>
                <w:u w:val="none"/>
                <w:vertAlign w:val="baseline"/>
                <w:lang w:val="en-US" w:eastAsia="zh-CN"/>
              </w:rPr>
            </w:pPr>
          </w:p>
        </w:tc>
        <w:tc>
          <w:tcPr>
            <w:tcW w:w="767" w:type="dxa"/>
            <w:vAlign w:val="center"/>
          </w:tcPr>
          <w:p w14:paraId="01DEE51B">
            <w:pPr>
              <w:jc w:val="center"/>
              <w:rPr>
                <w:rFonts w:hint="eastAsia"/>
                <w:b w:val="0"/>
                <w:bCs w:val="0"/>
                <w:color w:val="auto"/>
                <w:szCs w:val="16"/>
                <w:highlight w:val="none"/>
                <w:u w:val="none"/>
                <w:vertAlign w:val="baseline"/>
                <w:lang w:val="en-US" w:eastAsia="zh-CN"/>
              </w:rPr>
            </w:pPr>
          </w:p>
        </w:tc>
      </w:tr>
      <w:tr w14:paraId="76A1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0" w:type="dxa"/>
            <w:vAlign w:val="center"/>
          </w:tcPr>
          <w:p w14:paraId="548B1A71">
            <w:pPr>
              <w:jc w:val="center"/>
              <w:rPr>
                <w:rFonts w:hint="default"/>
                <w:b w:val="0"/>
                <w:bCs w:val="0"/>
                <w:color w:val="auto"/>
                <w:szCs w:val="16"/>
                <w:highlight w:val="none"/>
                <w:u w:val="none"/>
                <w:vertAlign w:val="baseline"/>
                <w:lang w:val="en-US" w:eastAsia="zh-CN"/>
              </w:rPr>
            </w:pPr>
          </w:p>
        </w:tc>
        <w:tc>
          <w:tcPr>
            <w:tcW w:w="1393" w:type="dxa"/>
            <w:vAlign w:val="center"/>
          </w:tcPr>
          <w:p w14:paraId="06E8A66D">
            <w:pPr>
              <w:jc w:val="center"/>
              <w:rPr>
                <w:rFonts w:hint="default"/>
                <w:b w:val="0"/>
                <w:bCs w:val="0"/>
                <w:color w:val="auto"/>
                <w:szCs w:val="16"/>
                <w:highlight w:val="none"/>
                <w:u w:val="none"/>
                <w:vertAlign w:val="baseline"/>
                <w:lang w:val="en-US" w:eastAsia="zh-CN"/>
              </w:rPr>
            </w:pPr>
          </w:p>
        </w:tc>
        <w:tc>
          <w:tcPr>
            <w:tcW w:w="1242" w:type="dxa"/>
            <w:vAlign w:val="center"/>
          </w:tcPr>
          <w:p w14:paraId="48B8AA60">
            <w:pPr>
              <w:jc w:val="center"/>
              <w:rPr>
                <w:rFonts w:hint="default"/>
                <w:b w:val="0"/>
                <w:bCs w:val="0"/>
                <w:color w:val="auto"/>
                <w:szCs w:val="16"/>
                <w:highlight w:val="none"/>
                <w:u w:val="none"/>
                <w:vertAlign w:val="baseline"/>
                <w:lang w:val="en-US" w:eastAsia="zh-CN"/>
              </w:rPr>
            </w:pPr>
          </w:p>
        </w:tc>
        <w:tc>
          <w:tcPr>
            <w:tcW w:w="1634" w:type="dxa"/>
            <w:vAlign w:val="center"/>
          </w:tcPr>
          <w:p w14:paraId="13B16D86">
            <w:pPr>
              <w:jc w:val="center"/>
              <w:rPr>
                <w:rFonts w:hint="default"/>
                <w:b w:val="0"/>
                <w:bCs w:val="0"/>
                <w:color w:val="auto"/>
                <w:szCs w:val="16"/>
                <w:highlight w:val="none"/>
                <w:u w:val="none"/>
                <w:vertAlign w:val="baseline"/>
                <w:lang w:val="en-US" w:eastAsia="zh-CN"/>
              </w:rPr>
            </w:pPr>
          </w:p>
        </w:tc>
        <w:tc>
          <w:tcPr>
            <w:tcW w:w="1395" w:type="dxa"/>
            <w:vAlign w:val="center"/>
          </w:tcPr>
          <w:p w14:paraId="5B794938">
            <w:pPr>
              <w:jc w:val="center"/>
              <w:rPr>
                <w:rFonts w:hint="default"/>
                <w:b w:val="0"/>
                <w:bCs w:val="0"/>
                <w:color w:val="auto"/>
                <w:szCs w:val="16"/>
                <w:highlight w:val="none"/>
                <w:u w:val="none"/>
                <w:vertAlign w:val="baseline"/>
                <w:lang w:val="en-US" w:eastAsia="zh-CN"/>
              </w:rPr>
            </w:pPr>
          </w:p>
        </w:tc>
        <w:tc>
          <w:tcPr>
            <w:tcW w:w="1215" w:type="dxa"/>
            <w:vAlign w:val="center"/>
          </w:tcPr>
          <w:p w14:paraId="119B80F7">
            <w:pPr>
              <w:jc w:val="center"/>
              <w:rPr>
                <w:rFonts w:hint="default"/>
                <w:b w:val="0"/>
                <w:bCs w:val="0"/>
                <w:color w:val="auto"/>
                <w:szCs w:val="16"/>
                <w:highlight w:val="none"/>
                <w:u w:val="none"/>
                <w:vertAlign w:val="baseline"/>
                <w:lang w:val="en-US" w:eastAsia="zh-CN"/>
              </w:rPr>
            </w:pPr>
          </w:p>
        </w:tc>
        <w:tc>
          <w:tcPr>
            <w:tcW w:w="767" w:type="dxa"/>
            <w:vAlign w:val="center"/>
          </w:tcPr>
          <w:p w14:paraId="1CBE62FC">
            <w:pPr>
              <w:jc w:val="center"/>
              <w:rPr>
                <w:rFonts w:hint="eastAsia"/>
                <w:b w:val="0"/>
                <w:bCs w:val="0"/>
                <w:color w:val="auto"/>
                <w:szCs w:val="16"/>
                <w:highlight w:val="none"/>
                <w:u w:val="none"/>
                <w:vertAlign w:val="baseline"/>
                <w:lang w:val="en-US" w:eastAsia="zh-CN"/>
              </w:rPr>
            </w:pPr>
          </w:p>
        </w:tc>
      </w:tr>
      <w:tr w14:paraId="7A5D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0" w:type="dxa"/>
            <w:vAlign w:val="center"/>
          </w:tcPr>
          <w:p w14:paraId="63E90A94">
            <w:pPr>
              <w:jc w:val="center"/>
              <w:rPr>
                <w:rFonts w:hint="default"/>
                <w:b w:val="0"/>
                <w:bCs w:val="0"/>
                <w:color w:val="auto"/>
                <w:szCs w:val="16"/>
                <w:highlight w:val="none"/>
                <w:u w:val="none"/>
                <w:vertAlign w:val="baseline"/>
                <w:lang w:val="en-US" w:eastAsia="zh-CN"/>
              </w:rPr>
            </w:pPr>
          </w:p>
        </w:tc>
        <w:tc>
          <w:tcPr>
            <w:tcW w:w="1393" w:type="dxa"/>
            <w:vAlign w:val="center"/>
          </w:tcPr>
          <w:p w14:paraId="00321281">
            <w:pPr>
              <w:jc w:val="center"/>
              <w:rPr>
                <w:rFonts w:hint="default"/>
                <w:b w:val="0"/>
                <w:bCs w:val="0"/>
                <w:color w:val="auto"/>
                <w:szCs w:val="16"/>
                <w:highlight w:val="none"/>
                <w:u w:val="none"/>
                <w:vertAlign w:val="baseline"/>
                <w:lang w:val="en-US" w:eastAsia="zh-CN"/>
              </w:rPr>
            </w:pPr>
          </w:p>
        </w:tc>
        <w:tc>
          <w:tcPr>
            <w:tcW w:w="1242" w:type="dxa"/>
            <w:vAlign w:val="center"/>
          </w:tcPr>
          <w:p w14:paraId="05F54190">
            <w:pPr>
              <w:jc w:val="center"/>
              <w:rPr>
                <w:rFonts w:hint="default"/>
                <w:b w:val="0"/>
                <w:bCs w:val="0"/>
                <w:color w:val="auto"/>
                <w:szCs w:val="16"/>
                <w:highlight w:val="none"/>
                <w:u w:val="none"/>
                <w:vertAlign w:val="baseline"/>
                <w:lang w:val="en-US" w:eastAsia="zh-CN"/>
              </w:rPr>
            </w:pPr>
          </w:p>
        </w:tc>
        <w:tc>
          <w:tcPr>
            <w:tcW w:w="1634" w:type="dxa"/>
            <w:vAlign w:val="center"/>
          </w:tcPr>
          <w:p w14:paraId="1072D7D6">
            <w:pPr>
              <w:jc w:val="center"/>
              <w:rPr>
                <w:rFonts w:hint="default"/>
                <w:b w:val="0"/>
                <w:bCs w:val="0"/>
                <w:color w:val="auto"/>
                <w:szCs w:val="16"/>
                <w:highlight w:val="none"/>
                <w:u w:val="none"/>
                <w:vertAlign w:val="baseline"/>
                <w:lang w:val="en-US" w:eastAsia="zh-CN"/>
              </w:rPr>
            </w:pPr>
          </w:p>
        </w:tc>
        <w:tc>
          <w:tcPr>
            <w:tcW w:w="1395" w:type="dxa"/>
            <w:vAlign w:val="center"/>
          </w:tcPr>
          <w:p w14:paraId="2B9CD81D">
            <w:pPr>
              <w:jc w:val="center"/>
              <w:rPr>
                <w:rFonts w:hint="default"/>
                <w:b w:val="0"/>
                <w:bCs w:val="0"/>
                <w:color w:val="auto"/>
                <w:szCs w:val="16"/>
                <w:highlight w:val="none"/>
                <w:u w:val="none"/>
                <w:vertAlign w:val="baseline"/>
                <w:lang w:val="en-US" w:eastAsia="zh-CN"/>
              </w:rPr>
            </w:pPr>
          </w:p>
        </w:tc>
        <w:tc>
          <w:tcPr>
            <w:tcW w:w="1215" w:type="dxa"/>
            <w:vAlign w:val="center"/>
          </w:tcPr>
          <w:p w14:paraId="2CA52F9A">
            <w:pPr>
              <w:jc w:val="center"/>
              <w:rPr>
                <w:rFonts w:hint="default"/>
                <w:b w:val="0"/>
                <w:bCs w:val="0"/>
                <w:color w:val="auto"/>
                <w:szCs w:val="16"/>
                <w:highlight w:val="none"/>
                <w:u w:val="none"/>
                <w:vertAlign w:val="baseline"/>
                <w:lang w:val="en-US" w:eastAsia="zh-CN"/>
              </w:rPr>
            </w:pPr>
          </w:p>
        </w:tc>
        <w:tc>
          <w:tcPr>
            <w:tcW w:w="767" w:type="dxa"/>
            <w:vAlign w:val="center"/>
          </w:tcPr>
          <w:p w14:paraId="21B056A6">
            <w:pPr>
              <w:jc w:val="center"/>
              <w:rPr>
                <w:rFonts w:hint="eastAsia"/>
                <w:b w:val="0"/>
                <w:bCs w:val="0"/>
                <w:color w:val="auto"/>
                <w:szCs w:val="16"/>
                <w:highlight w:val="none"/>
                <w:u w:val="none"/>
                <w:vertAlign w:val="baseline"/>
                <w:lang w:val="en-US" w:eastAsia="zh-CN"/>
              </w:rPr>
            </w:pPr>
          </w:p>
        </w:tc>
      </w:tr>
      <w:tr w14:paraId="346E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0" w:type="dxa"/>
            <w:vAlign w:val="center"/>
          </w:tcPr>
          <w:p w14:paraId="4D3E605E">
            <w:pPr>
              <w:jc w:val="center"/>
              <w:rPr>
                <w:rFonts w:hint="eastAsia"/>
                <w:b w:val="0"/>
                <w:bCs w:val="0"/>
                <w:color w:val="auto"/>
                <w:szCs w:val="16"/>
                <w:highlight w:val="none"/>
                <w:u w:val="none"/>
                <w:vertAlign w:val="baseline"/>
                <w:lang w:val="en-US" w:eastAsia="zh-CN"/>
              </w:rPr>
            </w:pPr>
          </w:p>
        </w:tc>
        <w:tc>
          <w:tcPr>
            <w:tcW w:w="1393" w:type="dxa"/>
            <w:vAlign w:val="center"/>
          </w:tcPr>
          <w:p w14:paraId="6ECB06A3">
            <w:pPr>
              <w:jc w:val="center"/>
              <w:rPr>
                <w:rFonts w:hint="eastAsia"/>
                <w:b w:val="0"/>
                <w:bCs w:val="0"/>
                <w:color w:val="auto"/>
                <w:szCs w:val="16"/>
                <w:highlight w:val="none"/>
                <w:u w:val="none"/>
                <w:vertAlign w:val="baseline"/>
                <w:lang w:val="en-US" w:eastAsia="zh-CN"/>
              </w:rPr>
            </w:pPr>
          </w:p>
        </w:tc>
        <w:tc>
          <w:tcPr>
            <w:tcW w:w="1242" w:type="dxa"/>
            <w:vAlign w:val="center"/>
          </w:tcPr>
          <w:p w14:paraId="7834218E">
            <w:pPr>
              <w:jc w:val="center"/>
              <w:rPr>
                <w:rFonts w:hint="eastAsia"/>
                <w:b w:val="0"/>
                <w:bCs w:val="0"/>
                <w:color w:val="auto"/>
                <w:szCs w:val="16"/>
                <w:highlight w:val="none"/>
                <w:u w:val="none"/>
                <w:vertAlign w:val="baseline"/>
                <w:lang w:val="en-US" w:eastAsia="zh-CN"/>
              </w:rPr>
            </w:pPr>
          </w:p>
        </w:tc>
        <w:tc>
          <w:tcPr>
            <w:tcW w:w="1634" w:type="dxa"/>
            <w:vAlign w:val="center"/>
          </w:tcPr>
          <w:p w14:paraId="0FEEEF09">
            <w:pPr>
              <w:jc w:val="center"/>
              <w:rPr>
                <w:rFonts w:hint="eastAsia"/>
                <w:b w:val="0"/>
                <w:bCs w:val="0"/>
                <w:color w:val="auto"/>
                <w:szCs w:val="16"/>
                <w:highlight w:val="none"/>
                <w:u w:val="none"/>
                <w:vertAlign w:val="baseline"/>
                <w:lang w:val="en-US" w:eastAsia="zh-CN"/>
              </w:rPr>
            </w:pPr>
          </w:p>
        </w:tc>
        <w:tc>
          <w:tcPr>
            <w:tcW w:w="1395" w:type="dxa"/>
            <w:vAlign w:val="center"/>
          </w:tcPr>
          <w:p w14:paraId="438E2303">
            <w:pPr>
              <w:jc w:val="center"/>
              <w:rPr>
                <w:rFonts w:hint="eastAsia"/>
                <w:b w:val="0"/>
                <w:bCs w:val="0"/>
                <w:color w:val="auto"/>
                <w:szCs w:val="16"/>
                <w:highlight w:val="none"/>
                <w:u w:val="none"/>
                <w:vertAlign w:val="baseline"/>
                <w:lang w:val="en-US" w:eastAsia="zh-CN"/>
              </w:rPr>
            </w:pPr>
          </w:p>
        </w:tc>
        <w:tc>
          <w:tcPr>
            <w:tcW w:w="1215" w:type="dxa"/>
            <w:vAlign w:val="center"/>
          </w:tcPr>
          <w:p w14:paraId="348683D4">
            <w:pPr>
              <w:jc w:val="center"/>
              <w:rPr>
                <w:rFonts w:hint="eastAsia"/>
                <w:b w:val="0"/>
                <w:bCs w:val="0"/>
                <w:color w:val="auto"/>
                <w:szCs w:val="16"/>
                <w:highlight w:val="none"/>
                <w:u w:val="none"/>
                <w:vertAlign w:val="baseline"/>
                <w:lang w:val="en-US" w:eastAsia="zh-CN"/>
              </w:rPr>
            </w:pPr>
          </w:p>
        </w:tc>
        <w:tc>
          <w:tcPr>
            <w:tcW w:w="767" w:type="dxa"/>
            <w:vAlign w:val="center"/>
          </w:tcPr>
          <w:p w14:paraId="6ADCF196">
            <w:pPr>
              <w:jc w:val="center"/>
              <w:rPr>
                <w:rFonts w:hint="eastAsia"/>
                <w:b w:val="0"/>
                <w:bCs w:val="0"/>
                <w:color w:val="auto"/>
                <w:szCs w:val="16"/>
                <w:highlight w:val="none"/>
                <w:u w:val="none"/>
                <w:vertAlign w:val="baseline"/>
                <w:lang w:val="en-US" w:eastAsia="zh-CN"/>
              </w:rPr>
            </w:pPr>
          </w:p>
        </w:tc>
      </w:tr>
      <w:tr w14:paraId="5338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0" w:type="dxa"/>
            <w:vAlign w:val="center"/>
          </w:tcPr>
          <w:p w14:paraId="3ED1FA32">
            <w:pPr>
              <w:jc w:val="center"/>
              <w:rPr>
                <w:rFonts w:hint="eastAsia"/>
                <w:b w:val="0"/>
                <w:bCs w:val="0"/>
                <w:color w:val="auto"/>
                <w:szCs w:val="16"/>
                <w:highlight w:val="none"/>
                <w:u w:val="none"/>
                <w:vertAlign w:val="baseline"/>
                <w:lang w:val="en-US" w:eastAsia="zh-CN"/>
              </w:rPr>
            </w:pPr>
          </w:p>
        </w:tc>
        <w:tc>
          <w:tcPr>
            <w:tcW w:w="1393" w:type="dxa"/>
            <w:vAlign w:val="center"/>
          </w:tcPr>
          <w:p w14:paraId="57A19E6C">
            <w:pPr>
              <w:jc w:val="center"/>
              <w:rPr>
                <w:rFonts w:hint="eastAsia"/>
                <w:b w:val="0"/>
                <w:bCs w:val="0"/>
                <w:color w:val="auto"/>
                <w:szCs w:val="16"/>
                <w:highlight w:val="none"/>
                <w:u w:val="none"/>
                <w:vertAlign w:val="baseline"/>
                <w:lang w:val="en-US" w:eastAsia="zh-CN"/>
              </w:rPr>
            </w:pPr>
          </w:p>
        </w:tc>
        <w:tc>
          <w:tcPr>
            <w:tcW w:w="1242" w:type="dxa"/>
            <w:vAlign w:val="center"/>
          </w:tcPr>
          <w:p w14:paraId="27F7A1C7">
            <w:pPr>
              <w:jc w:val="center"/>
              <w:rPr>
                <w:rFonts w:hint="eastAsia"/>
                <w:b w:val="0"/>
                <w:bCs w:val="0"/>
                <w:color w:val="auto"/>
                <w:szCs w:val="16"/>
                <w:highlight w:val="none"/>
                <w:u w:val="none"/>
                <w:vertAlign w:val="baseline"/>
                <w:lang w:val="en-US" w:eastAsia="zh-CN"/>
              </w:rPr>
            </w:pPr>
          </w:p>
        </w:tc>
        <w:tc>
          <w:tcPr>
            <w:tcW w:w="1634" w:type="dxa"/>
            <w:vAlign w:val="center"/>
          </w:tcPr>
          <w:p w14:paraId="43A4DF9D">
            <w:pPr>
              <w:jc w:val="center"/>
              <w:rPr>
                <w:rFonts w:hint="eastAsia"/>
                <w:b w:val="0"/>
                <w:bCs w:val="0"/>
                <w:color w:val="auto"/>
                <w:szCs w:val="16"/>
                <w:highlight w:val="none"/>
                <w:u w:val="none"/>
                <w:vertAlign w:val="baseline"/>
                <w:lang w:val="en-US" w:eastAsia="zh-CN"/>
              </w:rPr>
            </w:pPr>
          </w:p>
        </w:tc>
        <w:tc>
          <w:tcPr>
            <w:tcW w:w="1395" w:type="dxa"/>
            <w:vAlign w:val="center"/>
          </w:tcPr>
          <w:p w14:paraId="495BE459">
            <w:pPr>
              <w:jc w:val="center"/>
              <w:rPr>
                <w:rFonts w:hint="eastAsia"/>
                <w:b w:val="0"/>
                <w:bCs w:val="0"/>
                <w:color w:val="auto"/>
                <w:szCs w:val="16"/>
                <w:highlight w:val="none"/>
                <w:u w:val="none"/>
                <w:vertAlign w:val="baseline"/>
                <w:lang w:val="en-US" w:eastAsia="zh-CN"/>
              </w:rPr>
            </w:pPr>
          </w:p>
        </w:tc>
        <w:tc>
          <w:tcPr>
            <w:tcW w:w="1215" w:type="dxa"/>
            <w:vAlign w:val="center"/>
          </w:tcPr>
          <w:p w14:paraId="56CB3A80">
            <w:pPr>
              <w:jc w:val="center"/>
              <w:rPr>
                <w:rFonts w:hint="eastAsia"/>
                <w:b w:val="0"/>
                <w:bCs w:val="0"/>
                <w:color w:val="auto"/>
                <w:szCs w:val="16"/>
                <w:highlight w:val="none"/>
                <w:u w:val="none"/>
                <w:vertAlign w:val="baseline"/>
                <w:lang w:val="en-US" w:eastAsia="zh-CN"/>
              </w:rPr>
            </w:pPr>
          </w:p>
        </w:tc>
        <w:tc>
          <w:tcPr>
            <w:tcW w:w="767" w:type="dxa"/>
            <w:vAlign w:val="center"/>
          </w:tcPr>
          <w:p w14:paraId="7AB41102">
            <w:pPr>
              <w:jc w:val="center"/>
              <w:rPr>
                <w:rFonts w:hint="eastAsia"/>
                <w:b w:val="0"/>
                <w:bCs w:val="0"/>
                <w:color w:val="auto"/>
                <w:szCs w:val="16"/>
                <w:highlight w:val="none"/>
                <w:u w:val="none"/>
                <w:vertAlign w:val="baseline"/>
                <w:lang w:val="en-US" w:eastAsia="zh-CN"/>
              </w:rPr>
            </w:pPr>
          </w:p>
        </w:tc>
      </w:tr>
      <w:tr w14:paraId="169E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10" w:type="dxa"/>
            <w:vAlign w:val="center"/>
          </w:tcPr>
          <w:p w14:paraId="7243F5F3">
            <w:pPr>
              <w:jc w:val="center"/>
              <w:rPr>
                <w:rFonts w:hint="eastAsia"/>
                <w:b w:val="0"/>
                <w:bCs w:val="0"/>
                <w:color w:val="auto"/>
                <w:szCs w:val="16"/>
                <w:highlight w:val="none"/>
                <w:u w:val="none"/>
                <w:vertAlign w:val="baseline"/>
                <w:lang w:val="en-US" w:eastAsia="zh-CN"/>
              </w:rPr>
            </w:pPr>
          </w:p>
        </w:tc>
        <w:tc>
          <w:tcPr>
            <w:tcW w:w="1393" w:type="dxa"/>
            <w:vAlign w:val="center"/>
          </w:tcPr>
          <w:p w14:paraId="205E9682">
            <w:pPr>
              <w:jc w:val="center"/>
              <w:rPr>
                <w:rFonts w:hint="eastAsia"/>
                <w:b w:val="0"/>
                <w:bCs w:val="0"/>
                <w:color w:val="auto"/>
                <w:szCs w:val="16"/>
                <w:highlight w:val="none"/>
                <w:u w:val="none"/>
                <w:vertAlign w:val="baseline"/>
                <w:lang w:val="en-US" w:eastAsia="zh-CN"/>
              </w:rPr>
            </w:pPr>
          </w:p>
        </w:tc>
        <w:tc>
          <w:tcPr>
            <w:tcW w:w="1242" w:type="dxa"/>
            <w:vAlign w:val="center"/>
          </w:tcPr>
          <w:p w14:paraId="5ACAB84A">
            <w:pPr>
              <w:jc w:val="center"/>
              <w:rPr>
                <w:rFonts w:hint="eastAsia"/>
                <w:b w:val="0"/>
                <w:bCs w:val="0"/>
                <w:color w:val="auto"/>
                <w:szCs w:val="16"/>
                <w:highlight w:val="none"/>
                <w:u w:val="none"/>
                <w:vertAlign w:val="baseline"/>
                <w:lang w:val="en-US" w:eastAsia="zh-CN"/>
              </w:rPr>
            </w:pPr>
          </w:p>
        </w:tc>
        <w:tc>
          <w:tcPr>
            <w:tcW w:w="1634" w:type="dxa"/>
            <w:vAlign w:val="center"/>
          </w:tcPr>
          <w:p w14:paraId="0ECDBABE">
            <w:pPr>
              <w:jc w:val="center"/>
              <w:rPr>
                <w:rFonts w:hint="eastAsia"/>
                <w:b w:val="0"/>
                <w:bCs w:val="0"/>
                <w:color w:val="auto"/>
                <w:szCs w:val="16"/>
                <w:highlight w:val="none"/>
                <w:u w:val="none"/>
                <w:vertAlign w:val="baseline"/>
                <w:lang w:val="en-US" w:eastAsia="zh-CN"/>
              </w:rPr>
            </w:pPr>
          </w:p>
        </w:tc>
        <w:tc>
          <w:tcPr>
            <w:tcW w:w="1395" w:type="dxa"/>
            <w:vAlign w:val="center"/>
          </w:tcPr>
          <w:p w14:paraId="2522E44E">
            <w:pPr>
              <w:jc w:val="center"/>
              <w:rPr>
                <w:rFonts w:hint="eastAsia"/>
                <w:b w:val="0"/>
                <w:bCs w:val="0"/>
                <w:color w:val="auto"/>
                <w:szCs w:val="16"/>
                <w:highlight w:val="none"/>
                <w:u w:val="none"/>
                <w:vertAlign w:val="baseline"/>
                <w:lang w:val="en-US" w:eastAsia="zh-CN"/>
              </w:rPr>
            </w:pPr>
          </w:p>
        </w:tc>
        <w:tc>
          <w:tcPr>
            <w:tcW w:w="1215" w:type="dxa"/>
            <w:vAlign w:val="center"/>
          </w:tcPr>
          <w:p w14:paraId="4AEB48D4">
            <w:pPr>
              <w:jc w:val="center"/>
              <w:rPr>
                <w:rFonts w:hint="eastAsia"/>
                <w:b w:val="0"/>
                <w:bCs w:val="0"/>
                <w:color w:val="auto"/>
                <w:szCs w:val="16"/>
                <w:highlight w:val="none"/>
                <w:u w:val="none"/>
                <w:vertAlign w:val="baseline"/>
                <w:lang w:val="en-US" w:eastAsia="zh-CN"/>
              </w:rPr>
            </w:pPr>
          </w:p>
        </w:tc>
        <w:tc>
          <w:tcPr>
            <w:tcW w:w="767" w:type="dxa"/>
            <w:vAlign w:val="center"/>
          </w:tcPr>
          <w:p w14:paraId="61D9BFC8">
            <w:pPr>
              <w:jc w:val="center"/>
              <w:rPr>
                <w:rFonts w:hint="eastAsia"/>
                <w:b w:val="0"/>
                <w:bCs w:val="0"/>
                <w:color w:val="auto"/>
                <w:szCs w:val="16"/>
                <w:highlight w:val="none"/>
                <w:u w:val="none"/>
                <w:vertAlign w:val="baseline"/>
                <w:lang w:val="en-US" w:eastAsia="zh-CN"/>
              </w:rPr>
            </w:pPr>
          </w:p>
        </w:tc>
      </w:tr>
      <w:tr w14:paraId="5DA6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10" w:type="dxa"/>
            <w:vAlign w:val="center"/>
          </w:tcPr>
          <w:p w14:paraId="278A66F2">
            <w:pPr>
              <w:jc w:val="center"/>
              <w:rPr>
                <w:rFonts w:hint="eastAsia"/>
                <w:b w:val="0"/>
                <w:bCs w:val="0"/>
                <w:color w:val="auto"/>
                <w:szCs w:val="16"/>
                <w:highlight w:val="none"/>
                <w:u w:val="none"/>
                <w:vertAlign w:val="baseline"/>
                <w:lang w:val="en-US" w:eastAsia="zh-CN"/>
              </w:rPr>
            </w:pPr>
          </w:p>
        </w:tc>
        <w:tc>
          <w:tcPr>
            <w:tcW w:w="1393" w:type="dxa"/>
            <w:vAlign w:val="center"/>
          </w:tcPr>
          <w:p w14:paraId="7127316B">
            <w:pPr>
              <w:jc w:val="center"/>
              <w:rPr>
                <w:rFonts w:hint="eastAsia"/>
                <w:b w:val="0"/>
                <w:bCs w:val="0"/>
                <w:color w:val="auto"/>
                <w:szCs w:val="16"/>
                <w:highlight w:val="none"/>
                <w:u w:val="none"/>
                <w:vertAlign w:val="baseline"/>
                <w:lang w:val="en-US" w:eastAsia="zh-CN"/>
              </w:rPr>
            </w:pPr>
          </w:p>
        </w:tc>
        <w:tc>
          <w:tcPr>
            <w:tcW w:w="1242" w:type="dxa"/>
            <w:vAlign w:val="center"/>
          </w:tcPr>
          <w:p w14:paraId="4B1026EF">
            <w:pPr>
              <w:jc w:val="center"/>
              <w:rPr>
                <w:rFonts w:hint="eastAsia"/>
                <w:b w:val="0"/>
                <w:bCs w:val="0"/>
                <w:color w:val="auto"/>
                <w:szCs w:val="16"/>
                <w:highlight w:val="none"/>
                <w:u w:val="none"/>
                <w:vertAlign w:val="baseline"/>
                <w:lang w:val="en-US" w:eastAsia="zh-CN"/>
              </w:rPr>
            </w:pPr>
          </w:p>
        </w:tc>
        <w:tc>
          <w:tcPr>
            <w:tcW w:w="1634" w:type="dxa"/>
            <w:vAlign w:val="center"/>
          </w:tcPr>
          <w:p w14:paraId="1712D295">
            <w:pPr>
              <w:jc w:val="center"/>
              <w:rPr>
                <w:rFonts w:hint="eastAsia"/>
                <w:b w:val="0"/>
                <w:bCs w:val="0"/>
                <w:color w:val="auto"/>
                <w:szCs w:val="16"/>
                <w:highlight w:val="none"/>
                <w:u w:val="none"/>
                <w:vertAlign w:val="baseline"/>
                <w:lang w:val="en-US" w:eastAsia="zh-CN"/>
              </w:rPr>
            </w:pPr>
          </w:p>
        </w:tc>
        <w:tc>
          <w:tcPr>
            <w:tcW w:w="1395" w:type="dxa"/>
            <w:vAlign w:val="center"/>
          </w:tcPr>
          <w:p w14:paraId="23C0D4FA">
            <w:pPr>
              <w:jc w:val="center"/>
              <w:rPr>
                <w:rFonts w:hint="eastAsia"/>
                <w:b w:val="0"/>
                <w:bCs w:val="0"/>
                <w:color w:val="auto"/>
                <w:szCs w:val="16"/>
                <w:highlight w:val="none"/>
                <w:u w:val="none"/>
                <w:vertAlign w:val="baseline"/>
                <w:lang w:val="en-US" w:eastAsia="zh-CN"/>
              </w:rPr>
            </w:pPr>
          </w:p>
        </w:tc>
        <w:tc>
          <w:tcPr>
            <w:tcW w:w="1215" w:type="dxa"/>
            <w:vAlign w:val="center"/>
          </w:tcPr>
          <w:p w14:paraId="1FAAEE16">
            <w:pPr>
              <w:jc w:val="center"/>
              <w:rPr>
                <w:rFonts w:hint="eastAsia"/>
                <w:b w:val="0"/>
                <w:bCs w:val="0"/>
                <w:color w:val="auto"/>
                <w:szCs w:val="16"/>
                <w:highlight w:val="none"/>
                <w:u w:val="none"/>
                <w:vertAlign w:val="baseline"/>
                <w:lang w:val="en-US" w:eastAsia="zh-CN"/>
              </w:rPr>
            </w:pPr>
          </w:p>
        </w:tc>
        <w:tc>
          <w:tcPr>
            <w:tcW w:w="767" w:type="dxa"/>
            <w:vAlign w:val="center"/>
          </w:tcPr>
          <w:p w14:paraId="16735AFA">
            <w:pPr>
              <w:jc w:val="center"/>
              <w:rPr>
                <w:rFonts w:hint="eastAsia"/>
                <w:b w:val="0"/>
                <w:bCs w:val="0"/>
                <w:color w:val="auto"/>
                <w:szCs w:val="16"/>
                <w:highlight w:val="none"/>
                <w:u w:val="none"/>
                <w:vertAlign w:val="baseline"/>
                <w:lang w:val="en-US" w:eastAsia="zh-CN"/>
              </w:rPr>
            </w:pPr>
          </w:p>
        </w:tc>
      </w:tr>
      <w:tr w14:paraId="5140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74" w:type="dxa"/>
            <w:gridSpan w:val="5"/>
            <w:vAlign w:val="center"/>
          </w:tcPr>
          <w:p w14:paraId="1C851847">
            <w:pPr>
              <w:widowControl/>
              <w:spacing w:line="440" w:lineRule="exact"/>
              <w:jc w:val="center"/>
              <w:rPr>
                <w:rFonts w:hint="eastAsia"/>
                <w:b w:val="0"/>
                <w:bCs w:val="0"/>
                <w:color w:val="auto"/>
                <w:szCs w:val="16"/>
                <w:highlight w:val="none"/>
                <w:u w:val="none"/>
                <w:vertAlign w:val="baseline"/>
                <w:lang w:val="en-US" w:eastAsia="zh-CN"/>
              </w:rPr>
            </w:pPr>
            <w:r>
              <w:rPr>
                <w:rFonts w:hint="eastAsia" w:ascii="宋体" w:hAnsi="宋体" w:eastAsia="宋体" w:cs="宋体"/>
                <w:color w:val="auto"/>
                <w:kern w:val="0"/>
                <w:sz w:val="24"/>
                <w:szCs w:val="24"/>
                <w:highlight w:val="none"/>
                <w:lang w:val="en-US" w:eastAsia="zh-CN"/>
              </w:rPr>
              <w:t>投标总价（元）</w:t>
            </w:r>
          </w:p>
        </w:tc>
        <w:tc>
          <w:tcPr>
            <w:tcW w:w="1215" w:type="dxa"/>
            <w:vAlign w:val="center"/>
          </w:tcPr>
          <w:p w14:paraId="5A4920CB">
            <w:pPr>
              <w:jc w:val="center"/>
              <w:rPr>
                <w:rFonts w:hint="eastAsia"/>
                <w:b w:val="0"/>
                <w:bCs w:val="0"/>
                <w:color w:val="auto"/>
                <w:szCs w:val="16"/>
                <w:highlight w:val="none"/>
                <w:u w:val="none"/>
                <w:vertAlign w:val="baseline"/>
                <w:lang w:val="en-US" w:eastAsia="zh-CN"/>
              </w:rPr>
            </w:pPr>
          </w:p>
        </w:tc>
        <w:tc>
          <w:tcPr>
            <w:tcW w:w="767" w:type="dxa"/>
            <w:vAlign w:val="center"/>
          </w:tcPr>
          <w:p w14:paraId="6669767A">
            <w:pPr>
              <w:jc w:val="center"/>
              <w:rPr>
                <w:rFonts w:hint="eastAsia"/>
                <w:b w:val="0"/>
                <w:bCs w:val="0"/>
                <w:color w:val="auto"/>
                <w:szCs w:val="16"/>
                <w:highlight w:val="none"/>
                <w:u w:val="none"/>
                <w:vertAlign w:val="baseline"/>
                <w:lang w:val="en-US" w:eastAsia="zh-CN"/>
              </w:rPr>
            </w:pPr>
          </w:p>
        </w:tc>
      </w:tr>
    </w:tbl>
    <w:p w14:paraId="1588CD7E">
      <w:pPr>
        <w:jc w:val="both"/>
        <w:rPr>
          <w:rFonts w:hint="eastAsia"/>
          <w:b w:val="0"/>
          <w:bCs w:val="0"/>
          <w:color w:val="auto"/>
          <w:szCs w:val="16"/>
          <w:highlight w:val="none"/>
          <w:u w:val="none"/>
          <w:lang w:val="en-US" w:eastAsia="zh-CN"/>
        </w:rPr>
      </w:pPr>
    </w:p>
    <w:p w14:paraId="6ACC3DD8">
      <w:pPr>
        <w:pStyle w:val="83"/>
        <w:spacing w:line="360" w:lineRule="auto"/>
        <w:rPr>
          <w:rFonts w:hint="eastAsia" w:ascii="宋体" w:hAnsi="宋体" w:eastAsia="宋体" w:cs="宋体"/>
          <w:color w:val="auto"/>
          <w:sz w:val="24"/>
          <w:highlight w:val="none"/>
        </w:rPr>
      </w:pPr>
      <w:bookmarkStart w:id="152" w:name="_Toc2413_WPSOffice_Level1"/>
      <w:bookmarkStart w:id="153" w:name="_Toc17410_WPSOffice_Level1"/>
      <w:r>
        <w:rPr>
          <w:rFonts w:hint="eastAsia" w:ascii="宋体" w:hAnsi="宋体" w:eastAsia="宋体" w:cs="宋体"/>
          <w:color w:val="auto"/>
          <w:sz w:val="24"/>
          <w:highlight w:val="none"/>
        </w:rPr>
        <w:t>说明：1、</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必须填写</w:t>
      </w:r>
      <w:r>
        <w:rPr>
          <w:rFonts w:hint="eastAsia" w:ascii="宋体" w:hAnsi="宋体" w:eastAsia="宋体" w:cs="宋体"/>
          <w:color w:val="auto"/>
          <w:sz w:val="24"/>
          <w:highlight w:val="none"/>
        </w:rPr>
        <w:t>报价明细表</w:t>
      </w:r>
      <w:r>
        <w:rPr>
          <w:rFonts w:hint="eastAsia" w:ascii="宋体" w:hAnsi="宋体" w:eastAsia="宋体" w:cs="宋体"/>
          <w:bCs/>
          <w:color w:val="auto"/>
          <w:sz w:val="24"/>
          <w:highlight w:val="none"/>
        </w:rPr>
        <w:t>，否则将导致投标被拒绝。</w:t>
      </w:r>
    </w:p>
    <w:p w14:paraId="15EB87EC">
      <w:pPr>
        <w:pStyle w:val="83"/>
        <w:numPr>
          <w:ilvl w:val="0"/>
          <w:numId w:val="0"/>
        </w:numPr>
        <w:spacing w:line="360" w:lineRule="auto"/>
        <w:ind w:left="720" w:leftChars="0"/>
        <w:rPr>
          <w:rFonts w:hint="eastAsia" w:ascii="宋体" w:hAnsi="宋体" w:eastAsia="宋体" w:cs="宋体"/>
          <w:color w:val="auto"/>
          <w:sz w:val="24"/>
          <w:highlight w:val="none"/>
        </w:rPr>
      </w:pPr>
      <w:r>
        <w:rPr>
          <w:rFonts w:hint="eastAsia" w:ascii="宋体" w:hAnsi="宋体" w:eastAsia="宋体" w:cs="宋体"/>
          <w:color w:val="auto"/>
          <w:kern w:val="2"/>
          <w:sz w:val="24"/>
          <w:szCs w:val="22"/>
          <w:lang w:val="en-US" w:eastAsia="zh-CN" w:bidi="ar-SA"/>
        </w:rPr>
        <w:t>2、</w:t>
      </w:r>
      <w:r>
        <w:rPr>
          <w:rFonts w:hint="eastAsia" w:ascii="宋体" w:hAnsi="宋体" w:cs="宋体"/>
          <w:color w:val="auto"/>
          <w:sz w:val="24"/>
          <w:highlight w:val="none"/>
          <w:lang w:val="en-US" w:eastAsia="zh-CN"/>
        </w:rPr>
        <w:t>报价明细表</w:t>
      </w:r>
      <w:r>
        <w:rPr>
          <w:rFonts w:hint="eastAsia" w:ascii="宋体" w:hAnsi="宋体" w:eastAsia="宋体" w:cs="宋体"/>
          <w:color w:val="auto"/>
          <w:sz w:val="24"/>
          <w:highlight w:val="none"/>
        </w:rPr>
        <w:t>中的“投标总价”应等于“</w:t>
      </w:r>
      <w:r>
        <w:rPr>
          <w:rFonts w:hint="eastAsia" w:ascii="宋体" w:hAnsi="宋体" w:cs="宋体"/>
          <w:color w:val="auto"/>
          <w:sz w:val="24"/>
          <w:highlight w:val="none"/>
          <w:lang w:eastAsia="zh-CN"/>
        </w:rPr>
        <w:t>报价一览表</w:t>
      </w:r>
      <w:r>
        <w:rPr>
          <w:rFonts w:hint="eastAsia" w:ascii="宋体" w:hAnsi="宋体" w:eastAsia="宋体" w:cs="宋体"/>
          <w:color w:val="auto"/>
          <w:sz w:val="24"/>
          <w:highlight w:val="none"/>
        </w:rPr>
        <w:t>”中的“投标总</w:t>
      </w:r>
      <w:r>
        <w:rPr>
          <w:rFonts w:hint="eastAsia" w:ascii="宋体" w:hAnsi="宋体" w:cs="宋体"/>
          <w:color w:val="auto"/>
          <w:sz w:val="24"/>
          <w:highlight w:val="none"/>
          <w:lang w:val="en-US" w:eastAsia="zh-CN"/>
        </w:rPr>
        <w:t>报</w:t>
      </w:r>
      <w:r>
        <w:rPr>
          <w:rFonts w:hint="eastAsia" w:ascii="宋体" w:hAnsi="宋体" w:eastAsia="宋体" w:cs="宋体"/>
          <w:color w:val="auto"/>
          <w:sz w:val="24"/>
          <w:highlight w:val="none"/>
        </w:rPr>
        <w:t>价”。</w:t>
      </w:r>
    </w:p>
    <w:p w14:paraId="525F1416">
      <w:pPr>
        <w:pStyle w:val="83"/>
        <w:numPr>
          <w:ilvl w:val="0"/>
          <w:numId w:val="0"/>
        </w:numPr>
        <w:spacing w:line="360" w:lineRule="auto"/>
        <w:ind w:left="72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服务内容</w:t>
      </w:r>
      <w:r>
        <w:rPr>
          <w:rFonts w:hint="eastAsia" w:ascii="宋体" w:hAnsi="宋体" w:eastAsia="宋体" w:cs="宋体"/>
          <w:color w:val="auto"/>
          <w:sz w:val="24"/>
          <w:highlight w:val="none"/>
        </w:rPr>
        <w:t>填报不下的，可自行扩展。</w:t>
      </w:r>
    </w:p>
    <w:p w14:paraId="79C3B04F">
      <w:pPr>
        <w:snapToGrid w:val="0"/>
        <w:spacing w:line="600" w:lineRule="auto"/>
        <w:rPr>
          <w:rFonts w:hint="eastAsia" w:ascii="宋体" w:hAnsi="宋体" w:cs="宋体"/>
          <w:color w:val="auto"/>
          <w:sz w:val="24"/>
          <w:highlight w:val="none"/>
          <w:shd w:val="clear" w:color="auto" w:fill="auto"/>
          <w:lang w:eastAsia="zh-CN"/>
        </w:rPr>
      </w:pPr>
    </w:p>
    <w:p w14:paraId="60BF1F7A">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026D97D9">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52D6DF0C">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3A61B720">
      <w:pPr>
        <w:pStyle w:val="83"/>
        <w:numPr>
          <w:ilvl w:val="0"/>
          <w:numId w:val="0"/>
        </w:numPr>
        <w:spacing w:line="360" w:lineRule="auto"/>
        <w:ind w:left="720" w:leftChars="0"/>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2E435918">
      <w:pPr>
        <w:spacing w:line="460" w:lineRule="exact"/>
        <w:rPr>
          <w:rFonts w:hint="eastAsia" w:ascii="宋体" w:hAnsi="宋体" w:cs="宋体"/>
          <w:b/>
          <w:bCs/>
          <w:color w:val="auto"/>
          <w:sz w:val="24"/>
          <w:szCs w:val="24"/>
          <w:highlight w:val="none"/>
          <w:shd w:val="clear" w:color="auto" w:fill="auto"/>
          <w:lang w:val="en-US" w:eastAsia="zh-CN"/>
        </w:rPr>
      </w:pP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lang w:val="en-US" w:eastAsia="zh-CN"/>
        </w:rPr>
        <w:t>、商务、技术文件</w:t>
      </w:r>
      <w:bookmarkEnd w:id="136"/>
      <w:bookmarkEnd w:id="137"/>
      <w:bookmarkEnd w:id="152"/>
      <w:bookmarkEnd w:id="153"/>
    </w:p>
    <w:p w14:paraId="71CDAA4C">
      <w:pPr>
        <w:adjustRightInd w:val="0"/>
        <w:snapToGrid w:val="0"/>
        <w:spacing w:line="360" w:lineRule="auto"/>
        <w:ind w:right="105" w:rightChars="50"/>
        <w:jc w:val="center"/>
        <w:rPr>
          <w:rFonts w:hint="eastAsia" w:ascii="宋体" w:hAnsi="宋体" w:eastAsia="宋体" w:cs="宋体"/>
          <w:b/>
          <w:color w:val="auto"/>
          <w:kern w:val="0"/>
          <w:sz w:val="30"/>
          <w:szCs w:val="30"/>
          <w:highlight w:val="none"/>
          <w:lang w:val="en-US" w:eastAsia="zh-CN" w:bidi="ar-SA"/>
        </w:rPr>
      </w:pPr>
      <w:r>
        <w:rPr>
          <w:rFonts w:hint="eastAsia" w:ascii="宋体" w:hAnsi="宋体" w:eastAsia="宋体" w:cs="宋体"/>
          <w:b/>
          <w:color w:val="auto"/>
          <w:kern w:val="0"/>
          <w:sz w:val="30"/>
          <w:szCs w:val="30"/>
          <w:highlight w:val="none"/>
          <w:lang w:val="en-US" w:eastAsia="zh-CN" w:bidi="ar-SA"/>
        </w:rPr>
        <w:t>1、投标函</w:t>
      </w:r>
      <w:bookmarkEnd w:id="125"/>
    </w:p>
    <w:p w14:paraId="7EEBDF01">
      <w:pPr>
        <w:adjustRightInd w:val="0"/>
        <w:snapToGrid w:val="0"/>
        <w:spacing w:line="360" w:lineRule="auto"/>
        <w:ind w:right="630" w:rightChars="300"/>
        <w:rPr>
          <w:rFonts w:hint="eastAsia" w:ascii="宋体" w:hAnsi="宋体" w:eastAsia="宋体" w:cs="宋体"/>
          <w:color w:val="auto"/>
          <w:szCs w:val="21"/>
          <w:highlight w:val="none"/>
          <w:shd w:val="clear" w:color="auto" w:fill="auto"/>
          <w:lang w:eastAsia="zh-CN"/>
        </w:rPr>
      </w:pPr>
    </w:p>
    <w:p w14:paraId="4522081A">
      <w:pPr>
        <w:adjustRightInd w:val="0"/>
        <w:snapToGrid w:val="0"/>
        <w:spacing w:line="360" w:lineRule="auto"/>
        <w:ind w:right="630" w:rightChars="300"/>
        <w:rPr>
          <w:rFonts w:hint="eastAsia" w:ascii="宋体" w:hAnsi="宋体" w:cs="宋体"/>
          <w:color w:val="auto"/>
          <w:sz w:val="24"/>
          <w:highlight w:val="none"/>
          <w:u w:val="single"/>
          <w:shd w:val="clear" w:color="auto" w:fill="auto"/>
        </w:rPr>
      </w:pPr>
      <w:r>
        <w:rPr>
          <w:rFonts w:hint="eastAsia" w:ascii="宋体" w:hAnsi="宋体" w:cs="宋体"/>
          <w:color w:val="auto"/>
          <w:sz w:val="24"/>
          <w:highlight w:val="none"/>
          <w:u w:val="single"/>
          <w:shd w:val="clear" w:color="auto" w:fill="auto"/>
        </w:rPr>
        <w:t>（</w:t>
      </w:r>
      <w:r>
        <w:rPr>
          <w:rFonts w:hint="eastAsia" w:ascii="宋体" w:hAnsi="宋体" w:cs="宋体"/>
          <w:color w:val="auto"/>
          <w:sz w:val="24"/>
          <w:highlight w:val="none"/>
          <w:u w:val="single"/>
          <w:shd w:val="clear" w:color="auto" w:fill="auto"/>
          <w:lang w:eastAsia="zh-CN"/>
        </w:rPr>
        <w:t>采购人</w:t>
      </w:r>
      <w:r>
        <w:rPr>
          <w:rFonts w:hint="eastAsia" w:ascii="宋体" w:hAnsi="宋体" w:cs="宋体"/>
          <w:color w:val="auto"/>
          <w:sz w:val="24"/>
          <w:highlight w:val="none"/>
          <w:u w:val="single"/>
          <w:shd w:val="clear" w:color="auto" w:fill="auto"/>
        </w:rPr>
        <w:t>或</w:t>
      </w:r>
      <w:r>
        <w:rPr>
          <w:rFonts w:hint="eastAsia" w:ascii="宋体" w:hAnsi="宋体" w:cs="宋体"/>
          <w:color w:val="auto"/>
          <w:sz w:val="24"/>
          <w:highlight w:val="none"/>
          <w:u w:val="single"/>
          <w:shd w:val="clear" w:color="auto" w:fill="auto"/>
          <w:lang w:eastAsia="zh-CN"/>
        </w:rPr>
        <w:t>采购代理机构</w:t>
      </w:r>
      <w:r>
        <w:rPr>
          <w:rFonts w:hint="eastAsia" w:ascii="宋体" w:hAnsi="宋体" w:cs="宋体"/>
          <w:color w:val="auto"/>
          <w:sz w:val="24"/>
          <w:highlight w:val="none"/>
          <w:u w:val="single"/>
          <w:shd w:val="clear" w:color="auto" w:fill="auto"/>
        </w:rPr>
        <w:t>）：</w:t>
      </w:r>
    </w:p>
    <w:p w14:paraId="34003F91">
      <w:pPr>
        <w:pStyle w:val="62"/>
        <w:widowControl/>
        <w:spacing w:line="360" w:lineRule="auto"/>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采购人</w:t>
      </w:r>
      <w:r>
        <w:rPr>
          <w:rFonts w:hint="eastAsia" w:ascii="宋体" w:hAnsi="宋体" w:eastAsia="宋体" w:cs="宋体"/>
          <w:color w:val="auto"/>
          <w:sz w:val="24"/>
          <w:highlight w:val="none"/>
          <w:u w:val="single"/>
        </w:rPr>
        <w:t>名称）</w:t>
      </w:r>
      <w:r>
        <w:rPr>
          <w:rFonts w:hint="eastAsia" w:ascii="宋体" w:hAnsi="宋体" w:eastAsia="宋体" w:cs="宋体"/>
          <w:color w:val="auto"/>
          <w:sz w:val="24"/>
          <w:highlight w:val="none"/>
        </w:rPr>
        <w:t>：</w:t>
      </w:r>
    </w:p>
    <w:p w14:paraId="0F093458">
      <w:pPr>
        <w:pStyle w:val="62"/>
        <w:widowControl/>
        <w:spacing w:line="360" w:lineRule="auto"/>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名称)授权(</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授权代理人姓名)(职务、职称)为我方代表，参加贵方组织的(项目名称、项目编号、包号)招标的有关活动，并对此项目进行投标。为此：</w:t>
      </w:r>
    </w:p>
    <w:p w14:paraId="7BA562DA">
      <w:pPr>
        <w:adjustRightInd w:val="0"/>
        <w:snapToGrid w:val="0"/>
        <w:spacing w:line="360" w:lineRule="auto"/>
        <w:ind w:right="-21" w:rightChars="-10"/>
        <w:rPr>
          <w:rFonts w:hint="eastAsia" w:ascii="宋体" w:hAnsi="宋体" w:cs="宋体"/>
          <w:color w:val="auto"/>
          <w:sz w:val="24"/>
          <w:highlight w:val="none"/>
          <w:shd w:val="clear" w:color="auto" w:fill="auto"/>
        </w:rPr>
      </w:pPr>
    </w:p>
    <w:p w14:paraId="042315CC">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据此，签字代表宣布同意如下：</w:t>
      </w:r>
    </w:p>
    <w:p w14:paraId="006169EB">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（1）本项目投标总价详见报价一览表。</w:t>
      </w:r>
    </w:p>
    <w:p w14:paraId="7A119621">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（2）本项目</w:t>
      </w:r>
      <w:r>
        <w:rPr>
          <w:rFonts w:hint="eastAsia" w:ascii="宋体" w:hAnsi="宋体" w:cs="宋体"/>
          <w:color w:val="auto"/>
          <w:sz w:val="24"/>
          <w:highlight w:val="none"/>
          <w:shd w:val="clear" w:color="auto" w:fill="auto"/>
          <w:lang w:val="en-US" w:eastAsia="zh-CN"/>
        </w:rPr>
        <w:t>投标</w:t>
      </w:r>
      <w:r>
        <w:rPr>
          <w:rFonts w:hint="eastAsia" w:ascii="宋体" w:hAnsi="宋体" w:cs="宋体"/>
          <w:color w:val="auto"/>
          <w:sz w:val="24"/>
          <w:highlight w:val="none"/>
          <w:shd w:val="clear" w:color="auto" w:fill="auto"/>
        </w:rPr>
        <w:t>有效期为自递交</w:t>
      </w:r>
      <w:r>
        <w:rPr>
          <w:rFonts w:hint="eastAsia" w:ascii="宋体" w:hAnsi="宋体" w:cs="宋体"/>
          <w:color w:val="auto"/>
          <w:sz w:val="24"/>
          <w:highlight w:val="none"/>
          <w:shd w:val="clear" w:color="auto" w:fill="auto"/>
          <w:lang w:eastAsia="zh-CN"/>
        </w:rPr>
        <w:t>投标文件</w:t>
      </w:r>
      <w:r>
        <w:rPr>
          <w:rFonts w:hint="eastAsia" w:ascii="宋体" w:hAnsi="宋体" w:cs="宋体"/>
          <w:color w:val="auto"/>
          <w:sz w:val="24"/>
          <w:highlight w:val="none"/>
          <w:shd w:val="clear" w:color="auto" w:fill="auto"/>
        </w:rPr>
        <w:t>截止之日起</w:t>
      </w:r>
      <w:r>
        <w:rPr>
          <w:rFonts w:hint="eastAsia" w:ascii="宋体" w:hAnsi="宋体" w:cs="宋体"/>
          <w:color w:val="auto"/>
          <w:sz w:val="24"/>
          <w:highlight w:val="none"/>
          <w:u w:val="single"/>
          <w:shd w:val="clear" w:color="auto" w:fill="auto"/>
          <w:lang w:val="en-US" w:eastAsia="zh-CN"/>
        </w:rPr>
        <w:t xml:space="preserve">   </w:t>
      </w:r>
      <w:r>
        <w:rPr>
          <w:rFonts w:hint="eastAsia" w:ascii="宋体" w:hAnsi="宋体" w:cs="宋体"/>
          <w:color w:val="auto"/>
          <w:sz w:val="24"/>
          <w:highlight w:val="none"/>
          <w:shd w:val="clear" w:color="auto" w:fill="auto"/>
        </w:rPr>
        <w:t>个日历日。</w:t>
      </w:r>
    </w:p>
    <w:p w14:paraId="56D28EC9">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（3）已详细审查全部</w:t>
      </w:r>
      <w:r>
        <w:rPr>
          <w:rFonts w:hint="eastAsia" w:ascii="宋体" w:hAnsi="宋体" w:cs="宋体"/>
          <w:color w:val="auto"/>
          <w:sz w:val="24"/>
          <w:highlight w:val="none"/>
          <w:shd w:val="clear" w:color="auto" w:fill="auto"/>
          <w:lang w:val="en-US" w:eastAsia="zh-CN"/>
        </w:rPr>
        <w:t>采购文件</w:t>
      </w:r>
      <w:r>
        <w:rPr>
          <w:rFonts w:hint="eastAsia" w:ascii="宋体" w:hAnsi="宋体" w:cs="宋体"/>
          <w:color w:val="auto"/>
          <w:sz w:val="24"/>
          <w:highlight w:val="none"/>
          <w:shd w:val="clear" w:color="auto" w:fill="auto"/>
        </w:rPr>
        <w:t>，包括所有补充通知（如果有的话）。</w:t>
      </w:r>
    </w:p>
    <w:p w14:paraId="391EF67D">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（4）在规定的时间后，遵守</w:t>
      </w:r>
      <w:r>
        <w:rPr>
          <w:rFonts w:hint="eastAsia" w:ascii="宋体" w:hAnsi="宋体" w:cs="宋体"/>
          <w:color w:val="auto"/>
          <w:sz w:val="24"/>
          <w:highlight w:val="none"/>
          <w:shd w:val="clear" w:color="auto" w:fill="auto"/>
          <w:lang w:val="en-US" w:eastAsia="zh-CN"/>
        </w:rPr>
        <w:t>采购文件</w:t>
      </w:r>
      <w:r>
        <w:rPr>
          <w:rFonts w:hint="eastAsia" w:ascii="宋体" w:hAnsi="宋体" w:cs="宋体"/>
          <w:color w:val="auto"/>
          <w:sz w:val="24"/>
          <w:highlight w:val="none"/>
          <w:shd w:val="clear" w:color="auto" w:fill="auto"/>
        </w:rPr>
        <w:t>中有关保证金的规定。</w:t>
      </w:r>
    </w:p>
    <w:p w14:paraId="6E490289">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（5）在领取中标通知书的同时按</w:t>
      </w:r>
      <w:r>
        <w:rPr>
          <w:rFonts w:hint="eastAsia" w:ascii="宋体" w:hAnsi="宋体" w:cs="宋体"/>
          <w:color w:val="auto"/>
          <w:sz w:val="24"/>
          <w:highlight w:val="none"/>
          <w:shd w:val="clear" w:color="auto" w:fill="auto"/>
          <w:lang w:val="en-US" w:eastAsia="zh-CN"/>
        </w:rPr>
        <w:t>采购文件</w:t>
      </w:r>
      <w:r>
        <w:rPr>
          <w:rFonts w:hint="eastAsia" w:ascii="宋体" w:hAnsi="宋体" w:cs="宋体"/>
          <w:color w:val="auto"/>
          <w:sz w:val="24"/>
          <w:highlight w:val="none"/>
          <w:shd w:val="clear" w:color="auto" w:fill="auto"/>
        </w:rPr>
        <w:t>规定的形式，向贵方一次性支付代理服务费。</w:t>
      </w:r>
    </w:p>
    <w:p w14:paraId="61169129">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（6）按照贵方要求，提供与其响应有关的一切数据或资料，完全理解贵方不一定接受最低价的响应。</w:t>
      </w:r>
    </w:p>
    <w:p w14:paraId="6F9281D0">
      <w:pPr>
        <w:adjustRightInd w:val="0"/>
        <w:snapToGrid w:val="0"/>
        <w:spacing w:line="360" w:lineRule="auto"/>
        <w:ind w:right="-21" w:rightChars="-10"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（7）按照</w:t>
      </w:r>
      <w:r>
        <w:rPr>
          <w:rFonts w:hint="eastAsia" w:ascii="宋体" w:hAnsi="宋体" w:cs="宋体"/>
          <w:color w:val="auto"/>
          <w:sz w:val="24"/>
          <w:highlight w:val="none"/>
          <w:shd w:val="clear" w:color="auto" w:fill="auto"/>
          <w:lang w:val="en-US" w:eastAsia="zh-CN"/>
        </w:rPr>
        <w:t>采购文件</w:t>
      </w:r>
      <w:r>
        <w:rPr>
          <w:rFonts w:hint="eastAsia" w:ascii="宋体" w:hAnsi="宋体" w:cs="宋体"/>
          <w:color w:val="auto"/>
          <w:sz w:val="24"/>
          <w:highlight w:val="none"/>
          <w:shd w:val="clear" w:color="auto" w:fill="auto"/>
        </w:rPr>
        <w:t>的规定履行合同责任和义务。</w:t>
      </w:r>
    </w:p>
    <w:p w14:paraId="104BD5D1">
      <w:pPr>
        <w:adjustRightInd w:val="0"/>
        <w:snapToGrid w:val="0"/>
        <w:spacing w:line="360" w:lineRule="auto"/>
        <w:ind w:right="-21" w:rightChars="-10" w:firstLine="480" w:firstLineChars="200"/>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rPr>
        <w:t>（8）我方承诺</w:t>
      </w:r>
      <w:r>
        <w:rPr>
          <w:rFonts w:hint="eastAsia" w:ascii="宋体" w:hAnsi="宋体" w:cs="宋体"/>
          <w:color w:val="auto"/>
          <w:sz w:val="24"/>
          <w:highlight w:val="none"/>
          <w:shd w:val="clear" w:color="auto" w:fill="auto"/>
          <w:lang w:eastAsia="zh-CN"/>
        </w:rPr>
        <w:t>投标文件</w:t>
      </w:r>
      <w:r>
        <w:rPr>
          <w:rFonts w:hint="eastAsia" w:ascii="宋体" w:hAnsi="宋体" w:cs="宋体"/>
          <w:color w:val="auto"/>
          <w:sz w:val="24"/>
          <w:highlight w:val="none"/>
          <w:shd w:val="clear" w:color="auto" w:fill="auto"/>
        </w:rPr>
        <w:t>中的证明材料真实、合法、有效。</w:t>
      </w:r>
      <w:r>
        <w:rPr>
          <w:rFonts w:hint="eastAsia" w:ascii="宋体" w:hAnsi="宋体" w:cs="宋体"/>
          <w:color w:val="auto"/>
          <w:sz w:val="24"/>
          <w:highlight w:val="none"/>
          <w:shd w:val="clear" w:color="auto" w:fill="auto"/>
          <w:lang w:val="en-US" w:eastAsia="zh-CN"/>
        </w:rPr>
        <w:t>如存在虚假，由我单位负全部责任。</w:t>
      </w:r>
    </w:p>
    <w:p w14:paraId="49DC2BBF">
      <w:pPr>
        <w:tabs>
          <w:tab w:val="left" w:pos="10467"/>
        </w:tabs>
        <w:adjustRightInd w:val="0"/>
        <w:snapToGrid w:val="0"/>
        <w:spacing w:line="360" w:lineRule="auto"/>
        <w:ind w:right="1050" w:rightChars="500" w:firstLine="544" w:firstLineChars="227"/>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与本会议有关的一切往来通讯请寄：</w:t>
      </w:r>
    </w:p>
    <w:p w14:paraId="09035F8B">
      <w:pPr>
        <w:tabs>
          <w:tab w:val="left" w:pos="10467"/>
        </w:tabs>
        <w:adjustRightInd w:val="0"/>
        <w:snapToGrid w:val="0"/>
        <w:spacing w:line="360" w:lineRule="auto"/>
        <w:ind w:right="-21" w:rightChars="-10" w:firstLine="544" w:firstLineChars="227"/>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地址：</w:t>
      </w:r>
      <w:r>
        <w:rPr>
          <w:rFonts w:hint="eastAsia" w:ascii="宋体" w:hAnsi="宋体" w:cs="宋体"/>
          <w:color w:val="auto"/>
          <w:sz w:val="24"/>
          <w:highlight w:val="none"/>
          <w:shd w:val="clear" w:color="auto" w:fill="auto"/>
          <w:lang w:val="en-US" w:eastAsia="zh-CN"/>
        </w:rPr>
        <w:t xml:space="preserve">                           </w:t>
      </w:r>
      <w:r>
        <w:rPr>
          <w:rFonts w:hint="eastAsia" w:ascii="宋体" w:hAnsi="宋体" w:cs="宋体"/>
          <w:color w:val="auto"/>
          <w:sz w:val="24"/>
          <w:highlight w:val="none"/>
          <w:shd w:val="clear" w:color="auto" w:fill="auto"/>
        </w:rPr>
        <w:t>电话：</w:t>
      </w:r>
    </w:p>
    <w:p w14:paraId="06488381">
      <w:pPr>
        <w:tabs>
          <w:tab w:val="left" w:pos="10467"/>
        </w:tabs>
        <w:adjustRightInd w:val="0"/>
        <w:snapToGrid w:val="0"/>
        <w:spacing w:line="360" w:lineRule="auto"/>
        <w:ind w:right="260" w:rightChars="124" w:firstLine="544" w:firstLineChars="227"/>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法定代表人（非法人组织负责人）或其授权委托人(签字或盖章)：</w:t>
      </w:r>
    </w:p>
    <w:p w14:paraId="32EBA33E">
      <w:pPr>
        <w:tabs>
          <w:tab w:val="left" w:pos="10467"/>
        </w:tabs>
        <w:adjustRightInd w:val="0"/>
        <w:snapToGrid w:val="0"/>
        <w:spacing w:line="360" w:lineRule="auto"/>
        <w:ind w:right="260" w:rightChars="124" w:firstLine="544" w:firstLineChars="227"/>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供应商</w:t>
      </w:r>
      <w:r>
        <w:rPr>
          <w:rFonts w:hint="eastAsia" w:ascii="宋体" w:hAnsi="宋体" w:cs="宋体"/>
          <w:color w:val="auto"/>
          <w:sz w:val="24"/>
          <w:highlight w:val="none"/>
          <w:shd w:val="clear" w:color="auto" w:fill="auto"/>
        </w:rPr>
        <w:t>名称（公章）:</w:t>
      </w:r>
    </w:p>
    <w:p w14:paraId="7C23C99F">
      <w:pPr>
        <w:tabs>
          <w:tab w:val="left" w:pos="10467"/>
        </w:tabs>
        <w:adjustRightInd w:val="0"/>
        <w:snapToGrid w:val="0"/>
        <w:spacing w:line="360" w:lineRule="auto"/>
        <w:ind w:right="260" w:rightChars="124" w:firstLine="544" w:firstLineChars="227"/>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供应商</w:t>
      </w:r>
      <w:r>
        <w:rPr>
          <w:rFonts w:hint="eastAsia" w:ascii="宋体" w:hAnsi="宋体" w:cs="宋体"/>
          <w:color w:val="auto"/>
          <w:sz w:val="24"/>
          <w:highlight w:val="none"/>
          <w:shd w:val="clear" w:color="auto" w:fill="auto"/>
        </w:rPr>
        <w:t>开户银行（全称）:</w:t>
      </w:r>
    </w:p>
    <w:p w14:paraId="7864BC87">
      <w:pPr>
        <w:tabs>
          <w:tab w:val="left" w:pos="10467"/>
        </w:tabs>
        <w:adjustRightInd w:val="0"/>
        <w:snapToGrid w:val="0"/>
        <w:spacing w:line="360" w:lineRule="auto"/>
        <w:ind w:right="260" w:rightChars="124" w:firstLine="544" w:firstLineChars="227"/>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供应商</w:t>
      </w:r>
      <w:r>
        <w:rPr>
          <w:rFonts w:hint="eastAsia" w:ascii="宋体" w:hAnsi="宋体" w:cs="宋体"/>
          <w:color w:val="auto"/>
          <w:sz w:val="24"/>
          <w:highlight w:val="none"/>
          <w:shd w:val="clear" w:color="auto" w:fill="auto"/>
        </w:rPr>
        <w:t>银行帐号:</w:t>
      </w:r>
      <w:bookmarkStart w:id="154" w:name="_Toc32380_WPSOffice_Level1"/>
      <w:bookmarkStart w:id="155" w:name="_Toc14185_WPSOffice_Level1"/>
    </w:p>
    <w:p w14:paraId="69A94F4D">
      <w:pPr>
        <w:tabs>
          <w:tab w:val="left" w:pos="10467"/>
        </w:tabs>
        <w:adjustRightInd w:val="0"/>
        <w:snapToGrid w:val="0"/>
        <w:spacing w:line="360" w:lineRule="auto"/>
        <w:ind w:right="260" w:rightChars="124" w:firstLine="544" w:firstLineChars="227"/>
        <w:rPr>
          <w:rFonts w:hint="eastAsia" w:ascii="宋体" w:hAnsi="宋体" w:cs="宋体"/>
          <w:bCs/>
          <w:color w:val="auto"/>
          <w:sz w:val="24"/>
          <w:szCs w:val="24"/>
          <w:highlight w:val="none"/>
          <w:shd w:val="clear" w:color="auto" w:fill="auto"/>
        </w:rPr>
      </w:pPr>
      <w:r>
        <w:rPr>
          <w:rFonts w:hint="eastAsia" w:ascii="宋体" w:hAnsi="宋体" w:cs="宋体"/>
          <w:color w:val="auto"/>
          <w:sz w:val="24"/>
          <w:highlight w:val="none"/>
          <w:shd w:val="clear" w:color="auto" w:fill="auto"/>
        </w:rPr>
        <w:t>日期:</w:t>
      </w:r>
      <w:bookmarkStart w:id="156" w:name="_Toc32535_WPSOffice_Level1"/>
      <w:r>
        <w:rPr>
          <w:rFonts w:hint="eastAsia" w:ascii="宋体" w:hAnsi="宋体" w:cs="宋体"/>
          <w:b/>
          <w:color w:val="auto"/>
          <w:sz w:val="30"/>
          <w:szCs w:val="30"/>
          <w:highlight w:val="none"/>
          <w:shd w:val="clear" w:color="auto" w:fill="auto"/>
        </w:rPr>
        <w:br w:type="page"/>
      </w:r>
      <w:bookmarkEnd w:id="154"/>
      <w:bookmarkEnd w:id="155"/>
    </w:p>
    <w:p w14:paraId="6FD02163">
      <w:pPr>
        <w:adjustRightInd w:val="0"/>
        <w:snapToGrid w:val="0"/>
        <w:spacing w:line="360" w:lineRule="auto"/>
        <w:ind w:right="105" w:rightChars="50"/>
        <w:jc w:val="center"/>
        <w:rPr>
          <w:rFonts w:hint="eastAsia" w:ascii="宋体" w:hAnsi="宋体" w:eastAsia="宋体" w:cs="宋体"/>
          <w:b/>
          <w:color w:val="auto"/>
          <w:kern w:val="0"/>
          <w:sz w:val="30"/>
          <w:szCs w:val="30"/>
          <w:highlight w:val="none"/>
          <w:lang w:val="en-US" w:eastAsia="zh-CN" w:bidi="ar-SA"/>
        </w:rPr>
      </w:pPr>
      <w:bookmarkStart w:id="157" w:name="_Toc24778_WPSOffice_Level1"/>
      <w:bookmarkStart w:id="158" w:name="_Toc30957_WPSOffice_Level1"/>
      <w:bookmarkStart w:id="159" w:name="_Toc13892_WPSOffice_Level1"/>
      <w:r>
        <w:rPr>
          <w:rFonts w:hint="eastAsia" w:ascii="宋体" w:hAnsi="宋体" w:eastAsia="宋体" w:cs="宋体"/>
          <w:b/>
          <w:color w:val="auto"/>
          <w:kern w:val="0"/>
          <w:sz w:val="30"/>
          <w:szCs w:val="30"/>
          <w:highlight w:val="none"/>
          <w:lang w:val="en-US" w:eastAsia="zh-CN" w:bidi="ar-SA"/>
        </w:rPr>
        <w:t>2、法定代表人（或非法人组织负责人）身份证明书</w:t>
      </w:r>
      <w:bookmarkEnd w:id="157"/>
      <w:bookmarkEnd w:id="158"/>
    </w:p>
    <w:p w14:paraId="1939DD5E">
      <w:pPr>
        <w:spacing w:line="360" w:lineRule="auto"/>
        <w:rPr>
          <w:rFonts w:hint="eastAsia" w:ascii="宋体" w:hAnsi="宋体" w:cs="宋体"/>
          <w:color w:val="auto"/>
          <w:sz w:val="24"/>
          <w:highlight w:val="none"/>
          <w:shd w:val="clear" w:color="auto" w:fill="auto"/>
        </w:rPr>
      </w:pPr>
    </w:p>
    <w:p w14:paraId="07244157">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单位名称：</w:t>
      </w:r>
    </w:p>
    <w:p w14:paraId="1F2A7672">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企业类型：</w:t>
      </w:r>
    </w:p>
    <w:p w14:paraId="5F26365B">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地址：</w:t>
      </w:r>
    </w:p>
    <w:p w14:paraId="6ED892FA">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营业期限：</w:t>
      </w:r>
    </w:p>
    <w:p w14:paraId="23F3A458">
      <w:pPr>
        <w:spacing w:line="360" w:lineRule="auto"/>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shd w:val="clear" w:color="auto" w:fill="auto"/>
        </w:rPr>
        <w:t>成立时间：</w:t>
      </w:r>
    </w:p>
    <w:p w14:paraId="4DE4D7A6">
      <w:pPr>
        <w:spacing w:line="360" w:lineRule="auto"/>
        <w:ind w:firstLine="840" w:firstLineChars="400"/>
        <w:rPr>
          <w:rFonts w:hint="eastAsia" w:ascii="仿宋_GB2312" w:hAnsi="仿宋_GB2312" w:eastAsia="仿宋_GB2312" w:cs="仿宋_GB2312"/>
          <w:color w:val="auto"/>
          <w:szCs w:val="21"/>
          <w:highlight w:val="none"/>
        </w:rPr>
      </w:pPr>
    </w:p>
    <w:p w14:paraId="730FCD4B">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，性别：</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，出生日期：</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，现任职务：</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，系（</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名称）的法定代表人（或非法人组织负责人）。</w:t>
      </w:r>
    </w:p>
    <w:p w14:paraId="39729E6E">
      <w:pPr>
        <w:rPr>
          <w:rFonts w:hint="eastAsia" w:ascii="宋体" w:hAnsi="宋体" w:eastAsia="宋体" w:cs="宋体"/>
          <w:color w:val="auto"/>
          <w:sz w:val="24"/>
          <w:szCs w:val="24"/>
          <w:highlight w:val="none"/>
          <w:lang w:eastAsia="zh-CN"/>
        </w:rPr>
      </w:pPr>
    </w:p>
    <w:p w14:paraId="0EB563C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E778A65">
      <w:pPr>
        <w:rPr>
          <w:rFonts w:ascii="仿宋_GB2312" w:hAnsi="仿宋_GB2312" w:eastAsia="仿宋_GB2312" w:cs="仿宋_GB2312"/>
          <w:color w:val="auto"/>
          <w:szCs w:val="21"/>
          <w:highlight w:val="none"/>
        </w:rPr>
      </w:pPr>
    </w:p>
    <w:p w14:paraId="53A58CEE">
      <w:pPr>
        <w:rPr>
          <w:rFonts w:ascii="仿宋_GB2312" w:hAnsi="仿宋_GB2312" w:eastAsia="仿宋_GB2312" w:cs="仿宋_GB2312"/>
          <w:color w:val="auto"/>
          <w:szCs w:val="21"/>
          <w:highlight w:val="none"/>
        </w:rPr>
      </w:pPr>
    </w:p>
    <w:p w14:paraId="459AFC0A">
      <w:pPr>
        <w:rPr>
          <w:rFonts w:ascii="仿宋_GB2312" w:hAnsi="仿宋_GB2312" w:eastAsia="仿宋_GB2312" w:cs="仿宋_GB2312"/>
          <w:color w:val="auto"/>
          <w:szCs w:val="21"/>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736C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14:paraId="24ECB041">
            <w:pPr>
              <w:jc w:val="center"/>
              <w:rPr>
                <w:rFonts w:hint="eastAsia" w:ascii="宋体" w:hAnsi="宋体" w:eastAsia="宋体" w:cs="宋体"/>
                <w:color w:val="auto"/>
                <w:sz w:val="24"/>
                <w:highlight w:val="none"/>
                <w:shd w:val="clear" w:color="auto" w:fill="auto"/>
              </w:rPr>
            </w:pPr>
          </w:p>
          <w:p w14:paraId="14762C32">
            <w:pPr>
              <w:jc w:val="center"/>
              <w:rPr>
                <w:rFonts w:hint="eastAsia" w:ascii="宋体" w:hAnsi="宋体" w:eastAsia="宋体" w:cs="宋体"/>
                <w:color w:val="auto"/>
                <w:sz w:val="24"/>
                <w:highlight w:val="none"/>
                <w:shd w:val="clear" w:color="auto" w:fill="auto"/>
              </w:rPr>
            </w:pPr>
          </w:p>
          <w:p w14:paraId="5E894655">
            <w:pPr>
              <w:jc w:val="center"/>
              <w:rPr>
                <w:rFonts w:hint="eastAsia" w:ascii="宋体" w:hAnsi="宋体" w:eastAsia="宋体" w:cs="宋体"/>
                <w:color w:val="auto"/>
                <w:sz w:val="24"/>
                <w:highlight w:val="none"/>
                <w:shd w:val="clear" w:color="auto" w:fill="auto"/>
              </w:rPr>
            </w:pPr>
          </w:p>
          <w:p w14:paraId="5309FDB3">
            <w:pPr>
              <w:jc w:val="center"/>
              <w:rPr>
                <w:rFonts w:hint="eastAsia" w:ascii="宋体" w:hAnsi="宋体" w:eastAsia="宋体" w:cs="宋体"/>
                <w:color w:val="auto"/>
                <w:sz w:val="24"/>
                <w:highlight w:val="none"/>
                <w:shd w:val="clear" w:color="auto" w:fill="auto"/>
              </w:rPr>
            </w:pPr>
          </w:p>
          <w:p w14:paraId="22D41343">
            <w:pPr>
              <w:jc w:val="center"/>
              <w:rPr>
                <w:rFonts w:ascii="仿宋_GB2312" w:hAnsi="仿宋_GB2312" w:eastAsia="仿宋_GB2312" w:cs="仿宋_GB2312"/>
                <w:color w:val="auto"/>
                <w:szCs w:val="21"/>
                <w:highlight w:val="none"/>
              </w:rPr>
            </w:pPr>
            <w:r>
              <w:rPr>
                <w:rFonts w:hint="eastAsia" w:ascii="宋体" w:hAnsi="宋体" w:eastAsia="宋体" w:cs="宋体"/>
                <w:color w:val="auto"/>
                <w:sz w:val="24"/>
                <w:highlight w:val="none"/>
                <w:shd w:val="clear" w:color="auto" w:fill="auto"/>
              </w:rPr>
              <w:t>（法定代表人（或非法人组织负责人）身份证正、反面复印件）</w:t>
            </w:r>
          </w:p>
        </w:tc>
      </w:tr>
    </w:tbl>
    <w:p w14:paraId="1985898E">
      <w:pPr>
        <w:rPr>
          <w:rFonts w:ascii="仿宋_GB2312" w:hAnsi="仿宋_GB2312" w:eastAsia="仿宋_GB2312" w:cs="仿宋_GB2312"/>
          <w:color w:val="auto"/>
          <w:szCs w:val="21"/>
          <w:highlight w:val="none"/>
        </w:rPr>
      </w:pPr>
    </w:p>
    <w:p w14:paraId="379A4A52">
      <w:pPr>
        <w:rPr>
          <w:rFonts w:ascii="仿宋_GB2312" w:hAnsi="仿宋_GB2312" w:eastAsia="仿宋_GB2312" w:cs="仿宋_GB2312"/>
          <w:color w:val="auto"/>
          <w:szCs w:val="21"/>
          <w:highlight w:val="none"/>
        </w:rPr>
      </w:pPr>
    </w:p>
    <w:p w14:paraId="4B6E31EF">
      <w:pPr>
        <w:spacing w:line="360" w:lineRule="auto"/>
        <w:ind w:firstLine="480"/>
        <w:rPr>
          <w:rFonts w:hint="eastAsia" w:ascii="宋体" w:hAnsi="宋体" w:eastAsia="宋体" w:cs="宋体"/>
          <w:color w:val="auto"/>
          <w:sz w:val="24"/>
          <w:highlight w:val="none"/>
          <w:shd w:val="clear" w:color="auto" w:fill="auto"/>
          <w:lang w:eastAsia="zh-CN"/>
        </w:rPr>
      </w:pPr>
    </w:p>
    <w:p w14:paraId="077E5E12">
      <w:pPr>
        <w:spacing w:line="360" w:lineRule="auto"/>
        <w:ind w:firstLine="48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66A24095">
      <w:pPr>
        <w:spacing w:line="360" w:lineRule="auto"/>
        <w:ind w:firstLine="480" w:firstLineChars="200"/>
        <w:rPr>
          <w:rFonts w:hint="eastAsia" w:ascii="宋体" w:hAnsi="宋体" w:eastAsia="宋体" w:cs="宋体"/>
          <w:color w:val="auto"/>
          <w:sz w:val="24"/>
          <w:highlight w:val="none"/>
          <w:shd w:val="clear" w:color="auto" w:fill="auto"/>
        </w:rPr>
      </w:pPr>
    </w:p>
    <w:p w14:paraId="53177ECD">
      <w:pPr>
        <w:spacing w:line="360" w:lineRule="auto"/>
        <w:ind w:firstLine="480" w:firstLineChars="200"/>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rPr>
        <w:t>日期：</w:t>
      </w:r>
    </w:p>
    <w:p w14:paraId="1AA188E4">
      <w:pPr>
        <w:rPr>
          <w:rFonts w:hint="eastAsia" w:ascii="宋体" w:hAnsi="宋体" w:cs="宋体"/>
          <w:b/>
          <w:bCs/>
          <w:color w:val="auto"/>
          <w:sz w:val="32"/>
          <w:szCs w:val="32"/>
          <w:highlight w:val="none"/>
          <w:lang w:val="en-US" w:eastAsia="zh-CN"/>
        </w:rPr>
      </w:pPr>
      <w:bookmarkStart w:id="160" w:name="_Toc2816_WPSOffice_Level1"/>
      <w:bookmarkStart w:id="161" w:name="_Toc17821_WPSOffice_Level1"/>
      <w:r>
        <w:rPr>
          <w:rFonts w:hint="eastAsia" w:ascii="宋体" w:hAnsi="宋体" w:cs="宋体"/>
          <w:b/>
          <w:bCs/>
          <w:color w:val="auto"/>
          <w:sz w:val="32"/>
          <w:szCs w:val="32"/>
          <w:highlight w:val="none"/>
          <w:lang w:val="en-US" w:eastAsia="zh-CN"/>
        </w:rPr>
        <w:br w:type="page"/>
      </w:r>
    </w:p>
    <w:p w14:paraId="304B117D">
      <w:pPr>
        <w:adjustRightInd w:val="0"/>
        <w:snapToGrid w:val="0"/>
        <w:spacing w:line="360" w:lineRule="auto"/>
        <w:ind w:right="105" w:rightChars="50"/>
        <w:jc w:val="center"/>
        <w:rPr>
          <w:rFonts w:hint="eastAsia" w:ascii="宋体" w:hAnsi="宋体" w:eastAsia="宋体" w:cs="宋体"/>
          <w:b/>
          <w:color w:val="auto"/>
          <w:kern w:val="0"/>
          <w:sz w:val="30"/>
          <w:szCs w:val="30"/>
          <w:highlight w:val="none"/>
          <w:lang w:val="en-US" w:eastAsia="zh-CN" w:bidi="ar-SA"/>
        </w:rPr>
      </w:pPr>
      <w:r>
        <w:rPr>
          <w:rFonts w:hint="eastAsia" w:ascii="宋体" w:hAnsi="宋体" w:eastAsia="宋体" w:cs="宋体"/>
          <w:b/>
          <w:color w:val="auto"/>
          <w:kern w:val="0"/>
          <w:sz w:val="30"/>
          <w:szCs w:val="30"/>
          <w:highlight w:val="none"/>
          <w:lang w:val="en-US" w:eastAsia="zh-CN" w:bidi="ar-SA"/>
        </w:rPr>
        <w:t>3、法定代表人（或非法人组织负责人）授权委托书</w:t>
      </w:r>
      <w:bookmarkEnd w:id="160"/>
      <w:bookmarkEnd w:id="161"/>
    </w:p>
    <w:p w14:paraId="34FF05BE">
      <w:pPr>
        <w:spacing w:line="360" w:lineRule="auto"/>
        <w:ind w:firstLine="420" w:firstLineChars="200"/>
        <w:rPr>
          <w:rFonts w:hint="eastAsia" w:ascii="仿宋_GB2312" w:hAnsi="仿宋_GB2312" w:eastAsia="仿宋_GB2312" w:cs="仿宋_GB2312"/>
          <w:color w:val="auto"/>
          <w:szCs w:val="21"/>
          <w:highlight w:val="none"/>
        </w:rPr>
      </w:pPr>
    </w:p>
    <w:p w14:paraId="1EF1818D">
      <w:pPr>
        <w:spacing w:line="360" w:lineRule="auto"/>
        <w:ind w:firstLine="48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本授权书声明：注册于</w:t>
      </w:r>
      <w:r>
        <w:rPr>
          <w:rFonts w:hint="eastAsia" w:ascii="宋体" w:hAnsi="宋体" w:cs="宋体"/>
          <w:color w:val="auto"/>
          <w:sz w:val="24"/>
          <w:highlight w:val="none"/>
          <w:u w:val="single"/>
          <w:shd w:val="clear" w:color="auto" w:fill="auto"/>
        </w:rPr>
        <w:t>（地区的名称）</w:t>
      </w:r>
      <w:r>
        <w:rPr>
          <w:rFonts w:hint="eastAsia" w:ascii="宋体" w:hAnsi="宋体" w:cs="宋体"/>
          <w:color w:val="auto"/>
          <w:sz w:val="24"/>
          <w:highlight w:val="none"/>
          <w:shd w:val="clear" w:color="auto" w:fill="auto"/>
        </w:rPr>
        <w:t>的</w:t>
      </w:r>
      <w:r>
        <w:rPr>
          <w:rFonts w:hint="eastAsia" w:ascii="宋体" w:hAnsi="宋体" w:cs="宋体"/>
          <w:color w:val="auto"/>
          <w:sz w:val="24"/>
          <w:highlight w:val="none"/>
          <w:u w:val="single"/>
          <w:shd w:val="clear" w:color="auto" w:fill="auto"/>
        </w:rPr>
        <w:t>（公司名称）</w:t>
      </w:r>
      <w:r>
        <w:rPr>
          <w:rFonts w:hint="eastAsia" w:ascii="宋体" w:hAnsi="宋体" w:cs="宋体"/>
          <w:color w:val="auto"/>
          <w:sz w:val="24"/>
          <w:highlight w:val="none"/>
          <w:shd w:val="clear" w:color="auto" w:fill="auto"/>
        </w:rPr>
        <w:t>，在下面签字的法定代表人</w:t>
      </w:r>
      <w:r>
        <w:rPr>
          <w:rFonts w:hint="eastAsia" w:ascii="宋体" w:hAnsi="宋体" w:cs="宋体"/>
          <w:color w:val="auto"/>
          <w:sz w:val="24"/>
          <w:highlight w:val="none"/>
          <w:u w:val="single"/>
          <w:shd w:val="clear" w:color="auto" w:fill="auto"/>
        </w:rPr>
        <w:t>（姓名、职务）</w:t>
      </w:r>
      <w:r>
        <w:rPr>
          <w:rFonts w:hint="eastAsia" w:ascii="宋体" w:hAnsi="宋体" w:cs="宋体"/>
          <w:color w:val="auto"/>
          <w:sz w:val="24"/>
          <w:highlight w:val="none"/>
          <w:shd w:val="clear" w:color="auto" w:fill="auto"/>
        </w:rPr>
        <w:t>，代表本公司授权在下面签字的</w:t>
      </w:r>
      <w:r>
        <w:rPr>
          <w:rFonts w:hint="eastAsia" w:ascii="宋体" w:hAnsi="宋体" w:cs="宋体"/>
          <w:color w:val="auto"/>
          <w:sz w:val="24"/>
          <w:highlight w:val="none"/>
          <w:u w:val="single"/>
          <w:shd w:val="clear" w:color="auto" w:fill="auto"/>
        </w:rPr>
        <w:t>（委托代理人的姓名、职务）</w:t>
      </w:r>
      <w:r>
        <w:rPr>
          <w:rFonts w:hint="eastAsia" w:ascii="宋体" w:hAnsi="宋体" w:cs="宋体"/>
          <w:color w:val="auto"/>
          <w:sz w:val="24"/>
          <w:highlight w:val="none"/>
          <w:shd w:val="clear" w:color="auto" w:fill="auto"/>
        </w:rPr>
        <w:t>为本公司的合法代理人，就</w:t>
      </w:r>
      <w:r>
        <w:rPr>
          <w:rFonts w:hint="eastAsia" w:ascii="宋体" w:hAnsi="宋体" w:cs="宋体"/>
          <w:color w:val="auto"/>
          <w:sz w:val="24"/>
          <w:highlight w:val="none"/>
          <w:u w:val="single"/>
          <w:shd w:val="clear" w:color="auto" w:fill="auto"/>
        </w:rPr>
        <w:t>（项目名称/编号）</w:t>
      </w:r>
      <w:r>
        <w:rPr>
          <w:rFonts w:hint="eastAsia" w:ascii="宋体" w:hAnsi="宋体" w:cs="宋体"/>
          <w:color w:val="auto"/>
          <w:sz w:val="24"/>
          <w:highlight w:val="none"/>
          <w:shd w:val="clear" w:color="auto" w:fill="auto"/>
        </w:rPr>
        <w:t>的投标，以本公司的名义处理一切与之有关的事务。</w:t>
      </w:r>
    </w:p>
    <w:p w14:paraId="44861D18">
      <w:pPr>
        <w:spacing w:line="360" w:lineRule="auto"/>
        <w:ind w:firstLine="48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本授权书于年月日签字生效，特此声明。</w:t>
      </w:r>
    </w:p>
    <w:p w14:paraId="0999118D">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tbl>
      <w:tblPr>
        <w:tblStyle w:val="30"/>
        <w:tblpPr w:leftFromText="180" w:rightFromText="180" w:vertAnchor="text" w:horzAnchor="page" w:tblpX="1402" w:tblpY="3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0"/>
        <w:gridCol w:w="4429"/>
      </w:tblGrid>
      <w:tr w14:paraId="6AEE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trPr>
        <w:tc>
          <w:tcPr>
            <w:tcW w:w="4710" w:type="dxa"/>
            <w:noWrap w:val="0"/>
            <w:vAlign w:val="top"/>
          </w:tcPr>
          <w:p w14:paraId="11DA88E3">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1CC7DFFE">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61CBFBD8">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法定代表人身份证正、反面复印件</w:t>
            </w:r>
          </w:p>
        </w:tc>
        <w:tc>
          <w:tcPr>
            <w:tcW w:w="4429" w:type="dxa"/>
            <w:noWrap w:val="0"/>
            <w:vAlign w:val="top"/>
          </w:tcPr>
          <w:p w14:paraId="071277E5">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40EB74C2">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19D0662D">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委托代理人身份证正、反面复印件</w:t>
            </w:r>
          </w:p>
        </w:tc>
      </w:tr>
    </w:tbl>
    <w:p w14:paraId="2BB557C3">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25F9F617">
      <w:pPr>
        <w:adjustRightInd w:val="0"/>
        <w:snapToGrid w:val="0"/>
        <w:spacing w:line="360" w:lineRule="auto"/>
        <w:ind w:right="-21" w:rightChars="-10" w:firstLine="480" w:firstLineChars="200"/>
        <w:rPr>
          <w:rFonts w:hint="eastAsia" w:ascii="宋体" w:hAnsi="宋体" w:eastAsia="宋体" w:cs="宋体"/>
          <w:color w:val="auto"/>
          <w:sz w:val="24"/>
          <w:highlight w:val="none"/>
          <w:shd w:val="clear" w:color="auto" w:fill="auto"/>
        </w:rPr>
      </w:pPr>
    </w:p>
    <w:p w14:paraId="3A8D6C2A">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4788DF57">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法定代表人（或非法人组织负责人）（签字或盖章）：</w:t>
      </w:r>
    </w:p>
    <w:p w14:paraId="2C176269">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rPr>
        <w:t>授权委托人（签字或盖章）：</w:t>
      </w:r>
    </w:p>
    <w:p w14:paraId="0A05BB19">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电话：</w:t>
      </w:r>
    </w:p>
    <w:p w14:paraId="1D313BF4">
      <w:pPr>
        <w:adjustRightInd w:val="0"/>
        <w:snapToGrid w:val="0"/>
        <w:spacing w:line="480" w:lineRule="auto"/>
        <w:ind w:right="-21" w:rightChars="-10" w:firstLine="480" w:firstLineChars="2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日期:</w:t>
      </w:r>
    </w:p>
    <w:p w14:paraId="50490ED4">
      <w:pPr>
        <w:spacing w:line="360" w:lineRule="auto"/>
        <w:ind w:firstLine="482"/>
        <w:rPr>
          <w:rFonts w:hint="eastAsia" w:ascii="宋体" w:hAnsi="宋体" w:cs="宋体"/>
          <w:b/>
          <w:color w:val="auto"/>
          <w:sz w:val="24"/>
          <w:szCs w:val="24"/>
          <w:highlight w:val="none"/>
          <w:shd w:val="clear" w:color="auto" w:fill="auto"/>
        </w:rPr>
      </w:pPr>
      <w:r>
        <w:rPr>
          <w:rFonts w:hint="eastAsia" w:ascii="宋体" w:hAnsi="宋体" w:cs="宋体"/>
          <w:b/>
          <w:color w:val="auto"/>
          <w:sz w:val="24"/>
          <w:szCs w:val="24"/>
          <w:highlight w:val="none"/>
          <w:shd w:val="clear" w:color="auto" w:fill="auto"/>
        </w:rPr>
        <w:t>注：1、法定代表人本人作为公司</w:t>
      </w:r>
      <w:r>
        <w:rPr>
          <w:rFonts w:hint="eastAsia" w:ascii="宋体" w:hAnsi="宋体" w:cs="宋体"/>
          <w:b/>
          <w:color w:val="auto"/>
          <w:sz w:val="24"/>
          <w:szCs w:val="24"/>
          <w:highlight w:val="none"/>
          <w:shd w:val="clear" w:color="auto" w:fill="auto"/>
          <w:lang w:val="en-US" w:eastAsia="zh-CN"/>
        </w:rPr>
        <w:t>/（单位）</w:t>
      </w:r>
      <w:r>
        <w:rPr>
          <w:rFonts w:hint="eastAsia" w:ascii="宋体" w:hAnsi="宋体" w:cs="宋体"/>
          <w:b/>
          <w:color w:val="auto"/>
          <w:sz w:val="24"/>
          <w:szCs w:val="24"/>
          <w:highlight w:val="none"/>
          <w:shd w:val="clear" w:color="auto" w:fill="auto"/>
        </w:rPr>
        <w:t>代理人前来参加本项目的</w:t>
      </w:r>
      <w:r>
        <w:rPr>
          <w:rFonts w:hint="eastAsia" w:ascii="宋体" w:hAnsi="宋体" w:cs="宋体"/>
          <w:b/>
          <w:color w:val="auto"/>
          <w:sz w:val="24"/>
          <w:szCs w:val="24"/>
          <w:highlight w:val="none"/>
          <w:shd w:val="clear" w:color="auto" w:fill="auto"/>
          <w:lang w:eastAsia="zh-CN"/>
        </w:rPr>
        <w:t>供应商</w:t>
      </w:r>
      <w:r>
        <w:rPr>
          <w:rFonts w:hint="eastAsia" w:ascii="宋体" w:hAnsi="宋体" w:cs="宋体"/>
          <w:b/>
          <w:color w:val="auto"/>
          <w:sz w:val="24"/>
          <w:szCs w:val="24"/>
          <w:highlight w:val="none"/>
          <w:shd w:val="clear" w:color="auto" w:fill="auto"/>
        </w:rPr>
        <w:t>，可不提供此项证明文件。</w:t>
      </w:r>
    </w:p>
    <w:p w14:paraId="260EAFE0">
      <w:pPr>
        <w:spacing w:line="360" w:lineRule="auto"/>
        <w:jc w:val="center"/>
        <w:rPr>
          <w:rFonts w:hint="eastAsia" w:ascii="宋体" w:hAnsi="宋体" w:cs="宋体"/>
          <w:b/>
          <w:color w:val="auto"/>
          <w:sz w:val="30"/>
          <w:szCs w:val="30"/>
          <w:highlight w:val="none"/>
          <w:shd w:val="clear" w:color="auto" w:fill="auto"/>
        </w:rPr>
      </w:pPr>
      <w:r>
        <w:rPr>
          <w:rFonts w:hint="eastAsia" w:ascii="宋体" w:hAnsi="宋体" w:eastAsia="宋体" w:cs="宋体"/>
          <w:b/>
          <w:color w:val="auto"/>
          <w:sz w:val="24"/>
          <w:szCs w:val="24"/>
          <w:highlight w:val="none"/>
          <w:shd w:val="clear" w:color="auto" w:fill="auto"/>
        </w:rPr>
        <w:t>2、授权书上应当附有法定代表人和委托代理人的居民身份证复印件。</w:t>
      </w:r>
      <w:r>
        <w:rPr>
          <w:rFonts w:hint="eastAsia" w:ascii="宋体" w:hAnsi="宋体" w:cs="宋体"/>
          <w:color w:val="auto"/>
          <w:highlight w:val="none"/>
          <w:shd w:val="clear" w:color="auto" w:fill="auto"/>
        </w:rPr>
        <w:br w:type="page"/>
      </w:r>
    </w:p>
    <w:p w14:paraId="26A01F6C">
      <w:pPr>
        <w:adjustRightInd w:val="0"/>
        <w:snapToGrid w:val="0"/>
        <w:spacing w:line="360" w:lineRule="auto"/>
        <w:ind w:right="105" w:rightChars="50"/>
        <w:jc w:val="center"/>
        <w:rPr>
          <w:rFonts w:hint="eastAsia" w:ascii="宋体" w:hAnsi="宋体" w:eastAsia="宋体" w:cs="宋体"/>
          <w:b/>
          <w:color w:val="auto"/>
          <w:kern w:val="0"/>
          <w:sz w:val="30"/>
          <w:szCs w:val="30"/>
          <w:highlight w:val="none"/>
          <w:lang w:val="en-US" w:eastAsia="zh-CN" w:bidi="ar-SA"/>
        </w:rPr>
      </w:pPr>
      <w:bookmarkStart w:id="162" w:name="_Toc27459_WPSOffice_Level1"/>
      <w:bookmarkStart w:id="163" w:name="_Toc26224_WPSOffice_Level1"/>
      <w:r>
        <w:rPr>
          <w:rFonts w:hint="eastAsia" w:ascii="宋体" w:hAnsi="宋体" w:eastAsia="宋体" w:cs="宋体"/>
          <w:b/>
          <w:color w:val="auto"/>
          <w:kern w:val="0"/>
          <w:sz w:val="30"/>
          <w:szCs w:val="30"/>
          <w:highlight w:val="none"/>
          <w:lang w:val="en-US" w:eastAsia="zh-CN" w:bidi="ar-SA"/>
        </w:rPr>
        <w:t>4、反商业贿赂承诺书</w:t>
      </w:r>
      <w:bookmarkEnd w:id="159"/>
      <w:bookmarkEnd w:id="162"/>
      <w:bookmarkEnd w:id="163"/>
    </w:p>
    <w:p w14:paraId="202D7876">
      <w:pPr>
        <w:pStyle w:val="3"/>
        <w:rPr>
          <w:rFonts w:hint="eastAsia" w:ascii="宋体" w:hAnsi="宋体" w:cs="宋体"/>
          <w:color w:val="auto"/>
          <w:highlight w:val="none"/>
          <w:shd w:val="clear" w:color="auto" w:fill="auto"/>
        </w:rPr>
      </w:pPr>
    </w:p>
    <w:p w14:paraId="0902DD7F">
      <w:pPr>
        <w:pStyle w:val="3"/>
        <w:ind w:firstLine="480"/>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rPr>
        <w:t>我公司承诺在</w:t>
      </w:r>
      <w:r>
        <w:rPr>
          <w:rFonts w:hint="eastAsia" w:ascii="宋体" w:hAnsi="宋体" w:cs="宋体"/>
          <w:color w:val="auto"/>
          <w:sz w:val="24"/>
          <w:szCs w:val="24"/>
          <w:highlight w:val="none"/>
          <w:u w:val="single"/>
          <w:shd w:val="clear" w:color="auto" w:fill="auto"/>
        </w:rPr>
        <w:t>（项目名称、项目编号）</w:t>
      </w:r>
      <w:r>
        <w:rPr>
          <w:rFonts w:hint="eastAsia" w:ascii="宋体" w:hAnsi="宋体" w:cs="宋体"/>
          <w:color w:val="auto"/>
          <w:sz w:val="24"/>
          <w:szCs w:val="24"/>
          <w:highlight w:val="none"/>
          <w:shd w:val="clear" w:color="auto" w:fill="auto"/>
        </w:rPr>
        <w:t>投标过程中，不给予国家工作人员以及</w:t>
      </w:r>
      <w:r>
        <w:rPr>
          <w:rFonts w:hint="eastAsia" w:ascii="宋体" w:hAnsi="宋体" w:cs="宋体"/>
          <w:color w:val="auto"/>
          <w:sz w:val="24"/>
          <w:szCs w:val="24"/>
          <w:highlight w:val="none"/>
          <w:shd w:val="clear" w:color="auto" w:fill="auto"/>
          <w:lang w:eastAsia="zh-CN"/>
        </w:rPr>
        <w:t>采购代理机构</w:t>
      </w:r>
      <w:r>
        <w:rPr>
          <w:rFonts w:hint="eastAsia" w:ascii="宋体" w:hAnsi="宋体" w:cs="宋体"/>
          <w:color w:val="auto"/>
          <w:sz w:val="24"/>
          <w:szCs w:val="24"/>
          <w:highlight w:val="none"/>
          <w:shd w:val="clear" w:color="auto" w:fill="auto"/>
        </w:rPr>
        <w:t>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6407DCF1">
      <w:pPr>
        <w:pStyle w:val="3"/>
        <w:ind w:firstLine="480"/>
        <w:rPr>
          <w:rFonts w:hint="eastAsia" w:ascii="宋体" w:hAnsi="宋体" w:cs="宋体"/>
          <w:color w:val="auto"/>
          <w:sz w:val="24"/>
          <w:szCs w:val="24"/>
          <w:highlight w:val="none"/>
          <w:shd w:val="clear" w:color="auto" w:fill="auto"/>
        </w:rPr>
      </w:pPr>
    </w:p>
    <w:p w14:paraId="0D679A77">
      <w:pPr>
        <w:spacing w:line="440" w:lineRule="exact"/>
        <w:rPr>
          <w:rFonts w:hint="eastAsia" w:ascii="宋体" w:hAnsi="宋体" w:cs="宋体"/>
          <w:bCs/>
          <w:color w:val="auto"/>
          <w:sz w:val="24"/>
          <w:szCs w:val="24"/>
          <w:highlight w:val="none"/>
          <w:shd w:val="clear" w:color="auto" w:fill="auto"/>
        </w:rPr>
      </w:pPr>
    </w:p>
    <w:p w14:paraId="5D96B135">
      <w:pPr>
        <w:snapToGrid w:val="0"/>
        <w:spacing w:line="48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323B4591">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38DD518F">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4E556FB8">
      <w:pPr>
        <w:spacing w:line="440" w:lineRule="exact"/>
        <w:rPr>
          <w:rFonts w:hint="eastAsia" w:ascii="宋体" w:hAnsi="宋体" w:cs="宋体"/>
          <w:b/>
          <w:bCs/>
          <w:color w:val="auto"/>
          <w:sz w:val="24"/>
          <w:szCs w:val="24"/>
          <w:highlight w:val="none"/>
          <w:shd w:val="clear" w:color="auto" w:fill="auto"/>
        </w:rPr>
      </w:pPr>
    </w:p>
    <w:p w14:paraId="2820464D">
      <w:pPr>
        <w:spacing w:line="360" w:lineRule="auto"/>
        <w:jc w:val="left"/>
        <w:rPr>
          <w:rFonts w:hint="eastAsia" w:ascii="宋体" w:hAnsi="宋体" w:cs="宋体"/>
          <w:b/>
          <w:color w:val="auto"/>
          <w:sz w:val="30"/>
          <w:szCs w:val="30"/>
          <w:highlight w:val="none"/>
          <w:shd w:val="clear" w:color="auto" w:fill="auto"/>
        </w:rPr>
      </w:pPr>
    </w:p>
    <w:p w14:paraId="1334E1D4">
      <w:pPr>
        <w:pStyle w:val="14"/>
        <w:rPr>
          <w:rFonts w:hint="eastAsia" w:ascii="宋体" w:hAnsi="宋体" w:eastAsia="宋体" w:cs="宋体"/>
          <w:color w:val="auto"/>
          <w:highlight w:val="none"/>
          <w:shd w:val="clear" w:color="auto" w:fill="auto"/>
        </w:rPr>
      </w:pPr>
    </w:p>
    <w:p w14:paraId="56604833">
      <w:pPr>
        <w:rPr>
          <w:rFonts w:hint="eastAsia" w:ascii="宋体" w:hAnsi="宋体" w:cs="宋体"/>
          <w:color w:val="auto"/>
          <w:highlight w:val="none"/>
          <w:shd w:val="clear" w:color="auto" w:fill="auto"/>
        </w:rPr>
      </w:pPr>
    </w:p>
    <w:p w14:paraId="742ECA86">
      <w:pPr>
        <w:pStyle w:val="29"/>
        <w:ind w:firstLine="0" w:firstLineChars="0"/>
        <w:jc w:val="center"/>
        <w:rPr>
          <w:rFonts w:hint="eastAsia" w:ascii="宋体" w:hAnsi="宋体" w:eastAsia="宋体" w:cs="宋体"/>
          <w:color w:val="auto"/>
          <w:highlight w:val="none"/>
        </w:rPr>
      </w:pPr>
      <w:bookmarkStart w:id="164" w:name="_Toc32643_WPSOffice_Level1"/>
      <w:bookmarkStart w:id="165" w:name="_Toc30455_WPSOffice_Level1"/>
      <w:r>
        <w:rPr>
          <w:rFonts w:hint="eastAsia" w:ascii="宋体" w:hAnsi="宋体" w:cs="宋体"/>
          <w:b/>
          <w:color w:val="auto"/>
          <w:sz w:val="30"/>
          <w:szCs w:val="30"/>
          <w:highlight w:val="none"/>
          <w:shd w:val="clear" w:color="auto" w:fill="auto"/>
        </w:rPr>
        <w:br w:type="page"/>
      </w:r>
      <w:r>
        <w:rPr>
          <w:rFonts w:hint="eastAsia" w:ascii="宋体" w:hAnsi="宋体" w:cs="宋体"/>
          <w:b/>
          <w:color w:val="auto"/>
          <w:sz w:val="30"/>
          <w:szCs w:val="30"/>
          <w:highlight w:val="none"/>
          <w:shd w:val="clear" w:color="auto" w:fill="auto"/>
          <w:lang w:val="en-US" w:eastAsia="zh-CN"/>
        </w:rPr>
        <w:t>5、</w:t>
      </w:r>
      <w:r>
        <w:rPr>
          <w:rFonts w:hint="eastAsia" w:ascii="宋体" w:hAnsi="宋体" w:cs="宋体"/>
          <w:b/>
          <w:color w:val="auto"/>
          <w:kern w:val="2"/>
          <w:sz w:val="30"/>
          <w:szCs w:val="30"/>
          <w:highlight w:val="none"/>
          <w:shd w:val="clear" w:color="auto" w:fill="auto"/>
          <w:lang w:val="en-US" w:eastAsia="zh-CN" w:bidi="ar-SA"/>
        </w:rPr>
        <w:t>供应商</w:t>
      </w:r>
      <w:r>
        <w:rPr>
          <w:rFonts w:hint="eastAsia" w:ascii="宋体" w:hAnsi="宋体" w:eastAsia="宋体" w:cs="宋体"/>
          <w:b/>
          <w:color w:val="auto"/>
          <w:kern w:val="2"/>
          <w:sz w:val="30"/>
          <w:szCs w:val="30"/>
          <w:highlight w:val="none"/>
          <w:shd w:val="clear" w:color="auto" w:fill="auto"/>
          <w:lang w:val="en-US" w:eastAsia="zh-CN" w:bidi="ar-SA"/>
        </w:rPr>
        <w:t>参与政府采购活动（招投标活动）无异议承诺书</w:t>
      </w:r>
    </w:p>
    <w:p w14:paraId="36B93705">
      <w:pPr>
        <w:pStyle w:val="29"/>
        <w:ind w:firstLine="240"/>
        <w:rPr>
          <w:rFonts w:hint="eastAsia" w:ascii="宋体" w:hAnsi="宋体" w:eastAsia="宋体" w:cs="宋体"/>
          <w:color w:val="auto"/>
          <w:sz w:val="24"/>
          <w:highlight w:val="none"/>
        </w:rPr>
      </w:pPr>
    </w:p>
    <w:p w14:paraId="7905F992">
      <w:pPr>
        <w:widowControl/>
        <w:autoSpaceDE w:val="0"/>
        <w:autoSpaceDN w:val="0"/>
        <w:spacing w:line="360" w:lineRule="auto"/>
        <w:rPr>
          <w:rFonts w:hint="eastAsia" w:ascii="宋体" w:hAnsi="宋体" w:eastAsia="宋体" w:cs="宋体"/>
          <w:color w:val="auto"/>
          <w:kern w:val="0"/>
          <w:sz w:val="24"/>
          <w:szCs w:val="32"/>
          <w:highlight w:val="none"/>
          <w:u w:val="single"/>
        </w:rPr>
      </w:pPr>
      <w:r>
        <w:rPr>
          <w:rFonts w:hint="eastAsia" w:ascii="宋体" w:hAnsi="宋体" w:eastAsia="宋体" w:cs="宋体"/>
          <w:color w:val="auto"/>
          <w:kern w:val="0"/>
          <w:sz w:val="24"/>
          <w:szCs w:val="32"/>
          <w:highlight w:val="none"/>
        </w:rPr>
        <w:t>致：</w:t>
      </w:r>
      <w:r>
        <w:rPr>
          <w:rFonts w:hint="eastAsia" w:ascii="宋体" w:hAnsi="宋体" w:eastAsia="宋体" w:cs="宋体"/>
          <w:color w:val="auto"/>
          <w:kern w:val="0"/>
          <w:sz w:val="24"/>
          <w:szCs w:val="32"/>
          <w:highlight w:val="none"/>
          <w:u w:val="single"/>
        </w:rPr>
        <w:t>（</w:t>
      </w:r>
      <w:r>
        <w:rPr>
          <w:rFonts w:hint="eastAsia" w:ascii="宋体" w:hAnsi="宋体" w:cs="宋体"/>
          <w:color w:val="auto"/>
          <w:kern w:val="0"/>
          <w:sz w:val="24"/>
          <w:szCs w:val="32"/>
          <w:highlight w:val="none"/>
          <w:u w:val="single"/>
          <w:lang w:eastAsia="zh-CN"/>
        </w:rPr>
        <w:t>采购人</w:t>
      </w:r>
      <w:r>
        <w:rPr>
          <w:rFonts w:hint="eastAsia" w:ascii="宋体" w:hAnsi="宋体" w:eastAsia="宋体" w:cs="宋体"/>
          <w:color w:val="auto"/>
          <w:kern w:val="0"/>
          <w:sz w:val="24"/>
          <w:szCs w:val="32"/>
          <w:highlight w:val="none"/>
          <w:u w:val="single"/>
        </w:rPr>
        <w:t>）</w:t>
      </w:r>
    </w:p>
    <w:p w14:paraId="594B9AEA">
      <w:pPr>
        <w:widowControl/>
        <w:autoSpaceDE w:val="0"/>
        <w:autoSpaceDN w:val="0"/>
        <w:spacing w:line="360" w:lineRule="auto"/>
        <w:ind w:firstLine="480" w:firstLineChars="200"/>
        <w:rPr>
          <w:rFonts w:hint="eastAsia" w:ascii="宋体" w:hAnsi="宋体" w:eastAsia="宋体" w:cs="宋体"/>
          <w:color w:val="auto"/>
          <w:kern w:val="0"/>
          <w:sz w:val="24"/>
          <w:szCs w:val="32"/>
          <w:highlight w:val="none"/>
          <w:u w:val="single"/>
        </w:rPr>
      </w:pPr>
      <w:r>
        <w:rPr>
          <w:rFonts w:hint="eastAsia" w:ascii="宋体" w:hAnsi="宋体" w:eastAsia="宋体" w:cs="宋体"/>
          <w:color w:val="auto"/>
          <w:kern w:val="0"/>
          <w:sz w:val="24"/>
          <w:szCs w:val="32"/>
          <w:highlight w:val="none"/>
          <w:u w:val="single"/>
        </w:rPr>
        <w:t>（</w:t>
      </w:r>
      <w:r>
        <w:rPr>
          <w:rFonts w:hint="eastAsia" w:ascii="宋体" w:hAnsi="宋体" w:cs="宋体"/>
          <w:color w:val="auto"/>
          <w:kern w:val="0"/>
          <w:sz w:val="24"/>
          <w:szCs w:val="32"/>
          <w:highlight w:val="none"/>
          <w:u w:val="single"/>
          <w:lang w:eastAsia="zh-CN"/>
        </w:rPr>
        <w:t>采购代理机构</w:t>
      </w:r>
      <w:r>
        <w:rPr>
          <w:rFonts w:hint="eastAsia" w:ascii="宋体" w:hAnsi="宋体" w:eastAsia="宋体" w:cs="宋体"/>
          <w:color w:val="auto"/>
          <w:kern w:val="0"/>
          <w:sz w:val="24"/>
          <w:szCs w:val="32"/>
          <w:highlight w:val="none"/>
          <w:u w:val="single"/>
        </w:rPr>
        <w:t>）</w:t>
      </w:r>
    </w:p>
    <w:p w14:paraId="6B0E703F">
      <w:pPr>
        <w:widowControl/>
        <w:autoSpaceDE w:val="0"/>
        <w:autoSpaceDN w:val="0"/>
        <w:spacing w:line="360" w:lineRule="auto"/>
        <w:ind w:firstLine="480" w:firstLineChars="200"/>
        <w:rPr>
          <w:rFonts w:hint="eastAsia" w:ascii="宋体" w:hAnsi="宋体" w:eastAsia="宋体" w:cs="宋体"/>
          <w:color w:val="auto"/>
          <w:kern w:val="0"/>
          <w:sz w:val="24"/>
          <w:szCs w:val="32"/>
          <w:highlight w:val="none"/>
        </w:rPr>
      </w:pPr>
    </w:p>
    <w:p w14:paraId="723C173D">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本人作为法定代表人或经授权</w:t>
      </w:r>
      <w:r>
        <w:rPr>
          <w:rFonts w:hint="eastAsia" w:ascii="宋体" w:hAnsi="宋体" w:cs="宋体"/>
          <w:color w:val="auto"/>
          <w:kern w:val="0"/>
          <w:sz w:val="24"/>
          <w:szCs w:val="32"/>
          <w:highlight w:val="none"/>
          <w:lang w:eastAsia="zh-CN"/>
        </w:rPr>
        <w:t>供应商</w:t>
      </w:r>
      <w:r>
        <w:rPr>
          <w:rFonts w:hint="eastAsia" w:ascii="宋体" w:hAnsi="宋体" w:eastAsia="宋体" w:cs="宋体"/>
          <w:color w:val="auto"/>
          <w:kern w:val="0"/>
          <w:sz w:val="24"/>
          <w:szCs w:val="32"/>
          <w:highlight w:val="none"/>
        </w:rPr>
        <w:t>代表，清楚知晓我单位本项目投标活动，对以下事项作出承诺:</w:t>
      </w:r>
    </w:p>
    <w:p w14:paraId="209B94C3">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一、我单位和我本人遵循公开、公平、公正、诚实守信的原则，依法依规参与本项目采购。</w:t>
      </w:r>
    </w:p>
    <w:p w14:paraId="78690BEA">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二、我单位和我本人在本项目采购活动过程中，一旦参与了开标活动，视为</w:t>
      </w:r>
      <w:r>
        <w:rPr>
          <w:rFonts w:hint="eastAsia" w:ascii="宋体" w:hAnsi="宋体" w:cs="宋体"/>
          <w:color w:val="auto"/>
          <w:kern w:val="0"/>
          <w:sz w:val="24"/>
          <w:szCs w:val="32"/>
          <w:highlight w:val="none"/>
          <w:lang w:eastAsia="zh-CN"/>
        </w:rPr>
        <w:t>供应商</w:t>
      </w:r>
      <w:r>
        <w:rPr>
          <w:rFonts w:hint="eastAsia" w:ascii="宋体" w:hAnsi="宋体" w:eastAsia="宋体" w:cs="宋体"/>
          <w:color w:val="auto"/>
          <w:kern w:val="0"/>
          <w:sz w:val="24"/>
          <w:szCs w:val="32"/>
          <w:highlight w:val="none"/>
        </w:rPr>
        <w:t>默认对</w:t>
      </w:r>
      <w:r>
        <w:rPr>
          <w:rFonts w:hint="eastAsia" w:ascii="宋体" w:hAnsi="宋体" w:cs="宋体"/>
          <w:color w:val="auto"/>
          <w:kern w:val="0"/>
          <w:sz w:val="24"/>
          <w:szCs w:val="32"/>
          <w:highlight w:val="none"/>
          <w:lang w:eastAsia="zh-CN"/>
        </w:rPr>
        <w:t>采购文件</w:t>
      </w:r>
      <w:r>
        <w:rPr>
          <w:rFonts w:hint="eastAsia" w:ascii="宋体" w:hAnsi="宋体" w:eastAsia="宋体" w:cs="宋体"/>
          <w:color w:val="auto"/>
          <w:kern w:val="0"/>
          <w:sz w:val="24"/>
          <w:szCs w:val="32"/>
          <w:highlight w:val="none"/>
        </w:rPr>
        <w:t>中的所有内容均无异议，予以认可，后期不再对</w:t>
      </w:r>
      <w:r>
        <w:rPr>
          <w:rFonts w:hint="eastAsia" w:ascii="宋体" w:hAnsi="宋体" w:cs="宋体"/>
          <w:color w:val="auto"/>
          <w:kern w:val="0"/>
          <w:sz w:val="24"/>
          <w:szCs w:val="32"/>
          <w:highlight w:val="none"/>
          <w:lang w:eastAsia="zh-CN"/>
        </w:rPr>
        <w:t>采购文件</w:t>
      </w:r>
      <w:r>
        <w:rPr>
          <w:rFonts w:hint="eastAsia" w:ascii="宋体" w:hAnsi="宋体" w:eastAsia="宋体" w:cs="宋体"/>
          <w:color w:val="auto"/>
          <w:kern w:val="0"/>
          <w:sz w:val="24"/>
          <w:szCs w:val="32"/>
          <w:highlight w:val="none"/>
        </w:rPr>
        <w:t>提出质疑或投诉。</w:t>
      </w:r>
    </w:p>
    <w:p w14:paraId="2B5B3263">
      <w:pPr>
        <w:widowControl/>
        <w:autoSpaceDE w:val="0"/>
        <w:autoSpaceDN w:val="0"/>
        <w:spacing w:line="360" w:lineRule="auto"/>
        <w:ind w:firstLine="480" w:firstLineChars="200"/>
        <w:jc w:val="left"/>
        <w:rPr>
          <w:rFonts w:hint="eastAsia" w:ascii="宋体" w:hAnsi="宋体" w:eastAsia="宋体" w:cs="宋体"/>
          <w:color w:val="auto"/>
          <w:kern w:val="0"/>
          <w:sz w:val="24"/>
          <w:szCs w:val="32"/>
          <w:highlight w:val="none"/>
          <w:lang w:eastAsia="zh-CN"/>
        </w:rPr>
      </w:pPr>
      <w:r>
        <w:rPr>
          <w:rFonts w:hint="eastAsia" w:ascii="宋体" w:hAnsi="宋体" w:eastAsia="宋体" w:cs="宋体"/>
          <w:color w:val="auto"/>
          <w:kern w:val="0"/>
          <w:sz w:val="24"/>
          <w:szCs w:val="32"/>
          <w:highlight w:val="none"/>
          <w:lang w:eastAsia="zh-CN"/>
        </w:rPr>
        <w:t>三、我单位再次承诺：我单位所提供的所有资料均真实有效，无弄虚作假情况。如</w:t>
      </w:r>
      <w:r>
        <w:rPr>
          <w:rFonts w:hint="eastAsia" w:ascii="宋体" w:hAnsi="宋体" w:cs="宋体"/>
          <w:color w:val="auto"/>
          <w:kern w:val="0"/>
          <w:sz w:val="24"/>
          <w:szCs w:val="32"/>
          <w:highlight w:val="none"/>
          <w:lang w:eastAsia="zh-CN"/>
        </w:rPr>
        <w:t>采购人</w:t>
      </w:r>
      <w:r>
        <w:rPr>
          <w:rFonts w:hint="eastAsia" w:ascii="宋体" w:hAnsi="宋体" w:eastAsia="宋体" w:cs="宋体"/>
          <w:color w:val="auto"/>
          <w:kern w:val="0"/>
          <w:sz w:val="24"/>
          <w:szCs w:val="32"/>
          <w:highlight w:val="none"/>
          <w:lang w:eastAsia="zh-CN"/>
        </w:rPr>
        <w:t>发现我公司投标文件中提供虚假材料，我公司将承担所有法律后果。</w:t>
      </w:r>
    </w:p>
    <w:p w14:paraId="5D60C720">
      <w:pPr>
        <w:widowControl/>
        <w:ind w:firstLine="360"/>
        <w:jc w:val="left"/>
        <w:rPr>
          <w:rFonts w:hint="eastAsia" w:ascii="宋体" w:hAnsi="宋体" w:eastAsia="宋体" w:cs="宋体"/>
          <w:color w:val="auto"/>
          <w:kern w:val="0"/>
          <w:sz w:val="24"/>
          <w:szCs w:val="32"/>
          <w:highlight w:val="none"/>
        </w:rPr>
      </w:pPr>
    </w:p>
    <w:p w14:paraId="79CCF6B9">
      <w:pPr>
        <w:widowControl/>
        <w:ind w:firstLine="360"/>
        <w:jc w:val="left"/>
        <w:rPr>
          <w:rFonts w:hint="eastAsia" w:ascii="宋体" w:hAnsi="宋体" w:eastAsia="宋体" w:cs="宋体"/>
          <w:color w:val="auto"/>
          <w:kern w:val="0"/>
          <w:sz w:val="24"/>
          <w:szCs w:val="32"/>
          <w:highlight w:val="none"/>
        </w:rPr>
      </w:pPr>
    </w:p>
    <w:p w14:paraId="4F0FD457">
      <w:pPr>
        <w:widowControl/>
        <w:ind w:firstLine="360"/>
        <w:jc w:val="left"/>
        <w:rPr>
          <w:rFonts w:hint="eastAsia" w:ascii="宋体" w:hAnsi="宋体" w:eastAsia="宋体" w:cs="宋体"/>
          <w:color w:val="auto"/>
          <w:kern w:val="0"/>
          <w:sz w:val="24"/>
          <w:szCs w:val="32"/>
          <w:highlight w:val="none"/>
        </w:rPr>
      </w:pPr>
    </w:p>
    <w:p w14:paraId="4D3C0838">
      <w:pPr>
        <w:snapToGrid w:val="0"/>
        <w:spacing w:line="48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45370E8C">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4F4E9F7A">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125BD68E">
      <w:pPr>
        <w:rPr>
          <w:rFonts w:hint="eastAsia" w:ascii="宋体" w:hAnsi="宋体" w:cs="宋体"/>
          <w:b/>
          <w:color w:val="auto"/>
          <w:sz w:val="30"/>
          <w:szCs w:val="30"/>
          <w:highlight w:val="none"/>
          <w:shd w:val="clear" w:color="auto" w:fill="auto"/>
          <w:lang w:val="en-US" w:eastAsia="zh-CN"/>
        </w:rPr>
      </w:pPr>
      <w:r>
        <w:rPr>
          <w:rFonts w:hint="eastAsia" w:ascii="宋体" w:hAnsi="宋体" w:cs="宋体"/>
          <w:b/>
          <w:color w:val="auto"/>
          <w:sz w:val="30"/>
          <w:szCs w:val="30"/>
          <w:highlight w:val="none"/>
          <w:shd w:val="clear" w:color="auto" w:fill="auto"/>
          <w:lang w:val="en-US" w:eastAsia="zh-CN"/>
        </w:rPr>
        <w:br w:type="page"/>
      </w:r>
    </w:p>
    <w:p w14:paraId="471D5A38">
      <w:pPr>
        <w:pStyle w:val="59"/>
        <w:jc w:val="center"/>
        <w:rPr>
          <w:rFonts w:hint="eastAsia" w:ascii="宋体" w:hAnsi="宋体" w:eastAsia="宋体" w:cs="宋体"/>
          <w:b/>
          <w:color w:val="auto"/>
          <w:kern w:val="2"/>
          <w:sz w:val="30"/>
          <w:szCs w:val="30"/>
          <w:highlight w:val="none"/>
          <w:shd w:val="clear" w:color="auto" w:fill="auto"/>
          <w:lang w:val="en-US" w:eastAsia="zh-CN" w:bidi="ar-SA"/>
        </w:rPr>
      </w:pPr>
      <w:r>
        <w:rPr>
          <w:rFonts w:hint="eastAsia" w:ascii="宋体" w:hAnsi="宋体" w:eastAsia="宋体" w:cs="宋体"/>
          <w:b/>
          <w:color w:val="auto"/>
          <w:kern w:val="2"/>
          <w:sz w:val="30"/>
          <w:szCs w:val="30"/>
          <w:highlight w:val="none"/>
          <w:shd w:val="clear" w:color="auto" w:fill="auto"/>
          <w:lang w:val="en-US" w:eastAsia="zh-CN" w:bidi="ar-SA"/>
        </w:rPr>
        <w:t>6、</w:t>
      </w:r>
      <w:bookmarkStart w:id="166" w:name="_Toc17901_WPSOffice_Level1"/>
      <w:bookmarkStart w:id="167" w:name="_Toc20884"/>
      <w:bookmarkStart w:id="168" w:name="_Toc3579"/>
      <w:r>
        <w:rPr>
          <w:rFonts w:hint="eastAsia" w:ascii="宋体" w:hAnsi="宋体" w:eastAsia="宋体" w:cs="宋体"/>
          <w:b/>
          <w:color w:val="auto"/>
          <w:kern w:val="2"/>
          <w:sz w:val="30"/>
          <w:szCs w:val="30"/>
          <w:highlight w:val="none"/>
          <w:shd w:val="clear" w:color="auto" w:fill="auto"/>
          <w:lang w:val="en-US" w:eastAsia="zh-CN" w:bidi="ar-SA"/>
        </w:rPr>
        <w:t>不参与围标串标承诺书</w:t>
      </w:r>
    </w:p>
    <w:p w14:paraId="0E186412">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bCs/>
          <w:color w:val="auto"/>
          <w:sz w:val="24"/>
          <w:highlight w:val="none"/>
        </w:rPr>
        <w:t>本人作为</w:t>
      </w:r>
      <w:r>
        <w:rPr>
          <w:rFonts w:hint="eastAsia" w:ascii="宋体" w:hAnsi="宋体" w:eastAsia="宋体" w:cs="宋体"/>
          <w:b w:val="0"/>
          <w:bCs/>
          <w:color w:val="auto"/>
          <w:sz w:val="24"/>
          <w:highlight w:val="none"/>
          <w:u w:val="single"/>
        </w:rPr>
        <w:t>（单位名称）</w:t>
      </w:r>
      <w:r>
        <w:rPr>
          <w:rFonts w:hint="eastAsia" w:ascii="宋体" w:hAnsi="宋体" w:eastAsia="宋体" w:cs="宋体"/>
          <w:b w:val="0"/>
          <w:bCs/>
          <w:color w:val="auto"/>
          <w:sz w:val="24"/>
          <w:highlight w:val="none"/>
        </w:rPr>
        <w:t>的法人，清楚知晓我公司本项目投标</w:t>
      </w:r>
      <w:r>
        <w:rPr>
          <w:rFonts w:hint="eastAsia" w:ascii="宋体" w:hAnsi="宋体" w:eastAsia="宋体" w:cs="宋体"/>
          <w:b w:val="0"/>
          <w:color w:val="auto"/>
          <w:kern w:val="0"/>
          <w:sz w:val="24"/>
          <w:szCs w:val="32"/>
          <w:highlight w:val="none"/>
          <w:lang w:val="en-US" w:eastAsia="zh-CN" w:bidi="ar-SA"/>
        </w:rPr>
        <w:t>活动，对以下事项作出承诺：</w:t>
      </w:r>
    </w:p>
    <w:p w14:paraId="42D9D5BE">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一、我单位遵循公开、公平、公正、诚实守信的原则，依法依规参与本项目竞标。</w:t>
      </w:r>
    </w:p>
    <w:p w14:paraId="7528E4EB">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二、我单位在本项目招标投标活动中，未参与围标串标。</w:t>
      </w:r>
    </w:p>
    <w:p w14:paraId="4BEEF7C3">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三、我单位如被查实在本项目招标投标活动中存在围标串标的，递交投标文件行为作为实施串通投标违法行为的关键环节，本人承担直接责任人员法律责任，接受相应行政处罚和失信惩戒。</w:t>
      </w:r>
    </w:p>
    <w:p w14:paraId="3386A08A">
      <w:pPr>
        <w:pStyle w:val="60"/>
        <w:spacing w:line="640" w:lineRule="exact"/>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项目编号：</w:t>
      </w:r>
    </w:p>
    <w:p w14:paraId="7EFF2FFC">
      <w:pPr>
        <w:pStyle w:val="60"/>
        <w:spacing w:line="640" w:lineRule="exact"/>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标项号：</w:t>
      </w:r>
    </w:p>
    <w:p w14:paraId="2CA1E9C5">
      <w:pPr>
        <w:pStyle w:val="60"/>
        <w:spacing w:line="640" w:lineRule="exact"/>
        <w:rPr>
          <w:rFonts w:hint="eastAsia" w:ascii="宋体" w:hAnsi="宋体" w:eastAsia="宋体" w:cs="宋体"/>
          <w:b w:val="0"/>
          <w:bCs/>
          <w:color w:val="auto"/>
          <w:sz w:val="24"/>
          <w:highlight w:val="none"/>
        </w:rPr>
      </w:pPr>
    </w:p>
    <w:p w14:paraId="4D222B03">
      <w:pPr>
        <w:pStyle w:val="60"/>
        <w:spacing w:line="640" w:lineRule="exact"/>
        <w:rPr>
          <w:rFonts w:hint="eastAsia" w:ascii="宋体" w:hAnsi="宋体" w:eastAsia="宋体" w:cs="宋体"/>
          <w:b w:val="0"/>
          <w:bCs/>
          <w:color w:val="auto"/>
          <w:sz w:val="24"/>
          <w:highlight w:val="none"/>
        </w:rPr>
      </w:pPr>
    </w:p>
    <w:p w14:paraId="20C081CF">
      <w:pPr>
        <w:snapToGrid w:val="0"/>
        <w:spacing w:line="48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533F8587">
      <w:pPr>
        <w:snapToGrid w:val="0"/>
        <w:spacing w:line="48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w:t>
      </w:r>
      <w:r>
        <w:rPr>
          <w:rFonts w:hint="eastAsia" w:ascii="宋体" w:hAnsi="宋体" w:cs="宋体"/>
          <w:color w:val="auto"/>
          <w:sz w:val="24"/>
          <w:highlight w:val="none"/>
          <w:shd w:val="clear" w:color="auto" w:fill="auto"/>
          <w:lang w:val="en-US" w:eastAsia="zh-CN"/>
        </w:rPr>
        <w:t>及</w:t>
      </w:r>
      <w:r>
        <w:rPr>
          <w:rFonts w:hint="eastAsia" w:ascii="宋体" w:hAnsi="宋体" w:eastAsia="宋体" w:cs="宋体"/>
          <w:color w:val="auto"/>
          <w:sz w:val="24"/>
          <w:highlight w:val="none"/>
          <w:shd w:val="clear" w:color="auto" w:fill="auto"/>
          <w:lang w:eastAsia="zh-CN"/>
        </w:rPr>
        <w:t>其授权委托人(签字</w:t>
      </w:r>
      <w:r>
        <w:rPr>
          <w:rFonts w:hint="eastAsia" w:ascii="宋体" w:hAnsi="宋体" w:cs="宋体"/>
          <w:color w:val="auto"/>
          <w:sz w:val="24"/>
          <w:highlight w:val="none"/>
          <w:shd w:val="clear" w:color="auto" w:fill="auto"/>
          <w:lang w:val="en-US" w:eastAsia="zh-CN"/>
        </w:rPr>
        <w:t>或</w:t>
      </w:r>
      <w:r>
        <w:rPr>
          <w:rFonts w:hint="eastAsia" w:ascii="宋体" w:hAnsi="宋体" w:eastAsia="宋体" w:cs="宋体"/>
          <w:color w:val="auto"/>
          <w:sz w:val="24"/>
          <w:highlight w:val="none"/>
          <w:shd w:val="clear" w:color="auto" w:fill="auto"/>
          <w:lang w:eastAsia="zh-CN"/>
        </w:rPr>
        <w:t>盖章)：</w:t>
      </w:r>
    </w:p>
    <w:p w14:paraId="2129FAA2">
      <w:pPr>
        <w:adjustRightInd w:val="0"/>
        <w:snapToGrid w:val="0"/>
        <w:spacing w:line="36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4C55CEF4">
      <w:pPr>
        <w:pStyle w:val="59"/>
        <w:jc w:val="center"/>
        <w:rPr>
          <w:rFonts w:hint="eastAsia" w:ascii="宋体" w:hAnsi="宋体" w:eastAsia="宋体" w:cs="宋体"/>
          <w:color w:val="auto"/>
          <w:highlight w:val="none"/>
          <w:lang w:val="en-US" w:eastAsia="zh-CN"/>
        </w:rPr>
      </w:pPr>
      <w:r>
        <w:rPr>
          <w:rFonts w:hint="eastAsia" w:ascii="宋体" w:hAnsi="宋体" w:cs="宋体"/>
          <w:b/>
          <w:color w:val="auto"/>
          <w:sz w:val="30"/>
          <w:szCs w:val="30"/>
          <w:highlight w:val="none"/>
          <w:shd w:val="clear" w:color="auto" w:fill="auto"/>
          <w:lang w:val="en-US" w:eastAsia="zh-CN"/>
        </w:rPr>
        <w:br w:type="page"/>
      </w:r>
      <w:r>
        <w:rPr>
          <w:rFonts w:hint="eastAsia" w:ascii="宋体" w:hAnsi="宋体" w:eastAsia="宋体" w:cs="宋体"/>
          <w:b/>
          <w:color w:val="auto"/>
          <w:kern w:val="2"/>
          <w:sz w:val="30"/>
          <w:szCs w:val="30"/>
          <w:highlight w:val="none"/>
          <w:shd w:val="clear" w:color="auto" w:fill="auto"/>
          <w:lang w:val="en-US" w:eastAsia="zh-CN" w:bidi="ar-SA"/>
        </w:rPr>
        <w:t>7、保密承诺书</w:t>
      </w:r>
    </w:p>
    <w:p w14:paraId="5ABCCB1B">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（采购代理机构名称）：</w:t>
      </w:r>
    </w:p>
    <w:p w14:paraId="1C29450C">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我方参加贵组织的编号为项目采购活动，根据有关保密法规制度，知悉应当承担的保密义务和法律责任，承诺如下：</w:t>
      </w:r>
    </w:p>
    <w:p w14:paraId="6A1641D5">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一、严格遵守相关的保密法律法规和规章制度，履行保密义务。</w:t>
      </w:r>
    </w:p>
    <w:p w14:paraId="63B9D1B4">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二、不以任何方式泄露或传播本次采购项目相关信息。</w:t>
      </w:r>
    </w:p>
    <w:p w14:paraId="632F7F54">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三、不违规记录、存储、复制本次采购项目相关信息。</w:t>
      </w:r>
    </w:p>
    <w:p w14:paraId="3D2D9CA8">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四、采购文件以及相关技术文件专室放置、专盘存储、专人管理。</w:t>
      </w:r>
    </w:p>
    <w:p w14:paraId="5232E1D6">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五、未经采购机构审查批准，不得擅自在互联网、通讯媒体等发表涉及此次采购项目相关内容或资讯。</w:t>
      </w:r>
    </w:p>
    <w:p w14:paraId="0F04F44A">
      <w:pPr>
        <w:pStyle w:val="60"/>
        <w:spacing w:line="640" w:lineRule="exact"/>
        <w:ind w:firstLine="480" w:firstLineChars="200"/>
        <w:rPr>
          <w:rFonts w:hint="eastAsia" w:ascii="宋体" w:hAnsi="宋体" w:eastAsia="宋体" w:cs="宋体"/>
          <w:b w:val="0"/>
          <w:color w:val="auto"/>
          <w:kern w:val="0"/>
          <w:sz w:val="24"/>
          <w:szCs w:val="32"/>
          <w:highlight w:val="none"/>
          <w:lang w:val="en-US" w:eastAsia="zh-CN" w:bidi="ar-SA"/>
        </w:rPr>
      </w:pPr>
      <w:r>
        <w:rPr>
          <w:rFonts w:hint="eastAsia" w:ascii="宋体" w:hAnsi="宋体" w:eastAsia="宋体" w:cs="宋体"/>
          <w:b w:val="0"/>
          <w:color w:val="auto"/>
          <w:kern w:val="0"/>
          <w:sz w:val="24"/>
          <w:szCs w:val="32"/>
          <w:highlight w:val="none"/>
          <w:lang w:val="en-US" w:eastAsia="zh-CN" w:bidi="ar-SA"/>
        </w:rPr>
        <w:t>违反上述承诺，愿承担一切法律责任，接受采购单位管理部门和采购机构按相关规定作出的相关处罚。</w:t>
      </w:r>
    </w:p>
    <w:p w14:paraId="75846411">
      <w:pPr>
        <w:pStyle w:val="60"/>
        <w:spacing w:line="640" w:lineRule="exact"/>
        <w:rPr>
          <w:rFonts w:hint="eastAsia" w:ascii="宋体" w:hAnsi="宋体" w:eastAsia="宋体" w:cs="宋体"/>
          <w:b w:val="0"/>
          <w:bCs/>
          <w:color w:val="auto"/>
          <w:sz w:val="24"/>
          <w:highlight w:val="none"/>
        </w:rPr>
      </w:pPr>
    </w:p>
    <w:p w14:paraId="43685246">
      <w:pPr>
        <w:pStyle w:val="60"/>
        <w:spacing w:line="640" w:lineRule="exact"/>
        <w:rPr>
          <w:rFonts w:hint="eastAsia" w:ascii="宋体" w:hAnsi="宋体" w:eastAsia="宋体" w:cs="宋体"/>
          <w:b w:val="0"/>
          <w:bCs/>
          <w:color w:val="auto"/>
          <w:sz w:val="24"/>
          <w:highlight w:val="none"/>
        </w:rPr>
      </w:pPr>
    </w:p>
    <w:p w14:paraId="1DA76B4A">
      <w:pPr>
        <w:pStyle w:val="60"/>
        <w:spacing w:line="600" w:lineRule="auto"/>
        <w:rPr>
          <w:rFonts w:hint="eastAsia" w:ascii="宋体" w:hAnsi="宋体" w:eastAsia="宋体" w:cs="宋体"/>
          <w:b w:val="0"/>
          <w:bCs/>
          <w:color w:val="auto"/>
          <w:sz w:val="24"/>
          <w:highlight w:val="none"/>
        </w:rPr>
      </w:pPr>
    </w:p>
    <w:p w14:paraId="19F52E41">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519F11C2">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30A68D9E">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69CA3A8A">
      <w:pPr>
        <w:rPr>
          <w:rFonts w:hint="eastAsia" w:ascii="宋体" w:hAnsi="宋体" w:cs="宋体"/>
          <w:b/>
          <w:color w:val="auto"/>
          <w:sz w:val="30"/>
          <w:szCs w:val="30"/>
          <w:highlight w:val="none"/>
          <w:shd w:val="clear" w:color="auto" w:fill="auto"/>
          <w:lang w:val="en-US" w:eastAsia="zh-CN"/>
        </w:rPr>
      </w:pPr>
      <w:r>
        <w:rPr>
          <w:rFonts w:hint="eastAsia" w:ascii="宋体" w:hAnsi="宋体" w:cs="宋体"/>
          <w:b/>
          <w:color w:val="auto"/>
          <w:sz w:val="30"/>
          <w:szCs w:val="30"/>
          <w:highlight w:val="none"/>
          <w:shd w:val="clear" w:color="auto" w:fill="auto"/>
          <w:lang w:val="en-US" w:eastAsia="zh-CN"/>
        </w:rPr>
        <w:br w:type="page"/>
      </w:r>
    </w:p>
    <w:bookmarkEnd w:id="164"/>
    <w:bookmarkEnd w:id="165"/>
    <w:p w14:paraId="64E9A5AC">
      <w:pPr>
        <w:pStyle w:val="59"/>
        <w:jc w:val="center"/>
        <w:rPr>
          <w:rFonts w:hint="eastAsia" w:ascii="宋体" w:hAnsi="宋体" w:eastAsia="宋体" w:cs="宋体"/>
          <w:b/>
          <w:color w:val="auto"/>
          <w:kern w:val="2"/>
          <w:sz w:val="30"/>
          <w:szCs w:val="30"/>
          <w:highlight w:val="none"/>
          <w:shd w:val="clear" w:color="auto" w:fill="auto"/>
          <w:lang w:val="en-US" w:eastAsia="zh-CN" w:bidi="ar-SA"/>
        </w:rPr>
      </w:pPr>
      <w:bookmarkStart w:id="169" w:name="_Toc17746_WPSOffice_Level1"/>
      <w:bookmarkStart w:id="170" w:name="_Toc16017_WPSOffice_Level1"/>
      <w:r>
        <w:rPr>
          <w:rFonts w:hint="eastAsia" w:ascii="宋体" w:hAnsi="宋体" w:eastAsia="宋体" w:cs="宋体"/>
          <w:b/>
          <w:color w:val="auto"/>
          <w:kern w:val="2"/>
          <w:sz w:val="30"/>
          <w:szCs w:val="30"/>
          <w:highlight w:val="none"/>
          <w:shd w:val="clear" w:color="auto" w:fill="auto"/>
          <w:lang w:val="en-US" w:eastAsia="zh-CN" w:bidi="ar-SA"/>
        </w:rPr>
        <w:t>8、商务条款偏离表</w:t>
      </w:r>
      <w:bookmarkEnd w:id="169"/>
      <w:bookmarkEnd w:id="170"/>
    </w:p>
    <w:p w14:paraId="0BE64741">
      <w:pPr>
        <w:pStyle w:val="46"/>
        <w:spacing w:line="500" w:lineRule="exact"/>
        <w:ind w:left="480"/>
        <w:jc w:val="center"/>
        <w:rPr>
          <w:rFonts w:hint="default" w:ascii="宋体" w:hAnsi="宋体" w:eastAsia="宋体"/>
          <w:color w:val="auto"/>
          <w:highlight w:val="none"/>
          <w:u w:val="none"/>
          <w:lang w:val="en-US" w:eastAsia="zh-CN"/>
        </w:rPr>
      </w:pPr>
      <w:r>
        <w:rPr>
          <w:rFonts w:hint="eastAsia" w:ascii="宋体" w:hAnsi="宋体"/>
          <w:b/>
          <w:bCs/>
          <w:color w:val="auto"/>
          <w:highlight w:val="none"/>
          <w:lang w:eastAsia="zh-CN"/>
        </w:rPr>
        <w:t>供应商</w:t>
      </w:r>
      <w:r>
        <w:rPr>
          <w:rFonts w:hint="eastAsia" w:ascii="宋体" w:hAnsi="宋体"/>
          <w:b/>
          <w:bCs/>
          <w:color w:val="auto"/>
          <w:highlight w:val="none"/>
        </w:rPr>
        <w:t>名称：</w:t>
      </w:r>
      <w:r>
        <w:rPr>
          <w:rFonts w:hint="eastAsia" w:ascii="宋体" w:hAnsi="宋体"/>
          <w:b/>
          <w:bCs/>
          <w:color w:val="auto"/>
          <w:highlight w:val="none"/>
          <w:lang w:val="en-US" w:eastAsia="zh-CN"/>
        </w:rPr>
        <w:t xml:space="preserve">     </w:t>
      </w:r>
      <w:r>
        <w:rPr>
          <w:rFonts w:hint="eastAsia" w:ascii="宋体" w:hAnsi="宋体"/>
          <w:b/>
          <w:bCs/>
          <w:color w:val="auto"/>
          <w:highlight w:val="none"/>
        </w:rPr>
        <w:t>项目</w:t>
      </w:r>
      <w:r>
        <w:rPr>
          <w:rFonts w:hint="eastAsia" w:ascii="宋体" w:hAnsi="宋体"/>
          <w:b/>
          <w:bCs/>
          <w:color w:val="auto"/>
          <w:sz w:val="24"/>
          <w:szCs w:val="24"/>
          <w:highlight w:val="none"/>
          <w:lang w:val="en-US" w:eastAsia="zh-CN"/>
        </w:rPr>
        <w:t>名称：     项目</w:t>
      </w:r>
      <w:r>
        <w:rPr>
          <w:rFonts w:hint="eastAsia" w:ascii="宋体" w:hAnsi="宋体"/>
          <w:b/>
          <w:bCs/>
          <w:color w:val="auto"/>
          <w:highlight w:val="none"/>
        </w:rPr>
        <w:t>编号：</w:t>
      </w:r>
      <w:r>
        <w:rPr>
          <w:rFonts w:hint="eastAsia" w:ascii="宋体" w:hAnsi="宋体"/>
          <w:b/>
          <w:bCs/>
          <w:color w:val="auto"/>
          <w:highlight w:val="none"/>
          <w:lang w:val="en-US" w:eastAsia="zh-CN"/>
        </w:rPr>
        <w:t xml:space="preserve">      标项号：</w:t>
      </w:r>
    </w:p>
    <w:p w14:paraId="3C2C880D">
      <w:pPr>
        <w:pStyle w:val="46"/>
        <w:spacing w:line="500" w:lineRule="exact"/>
        <w:ind w:left="480"/>
        <w:rPr>
          <w:rFonts w:hint="eastAsia" w:ascii="宋体" w:hAnsi="宋体" w:eastAsia="宋体"/>
          <w:color w:val="auto"/>
          <w:highlight w:val="none"/>
          <w:u w:val="single"/>
          <w:lang w:eastAsia="zh-CN"/>
        </w:rPr>
      </w:pPr>
    </w:p>
    <w:tbl>
      <w:tblPr>
        <w:tblStyle w:val="30"/>
        <w:tblW w:w="917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552"/>
        <w:gridCol w:w="2409"/>
        <w:gridCol w:w="1588"/>
        <w:gridCol w:w="1815"/>
      </w:tblGrid>
      <w:tr w14:paraId="1717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4" w:type="dxa"/>
            <w:noWrap w:val="0"/>
            <w:vAlign w:val="center"/>
          </w:tcPr>
          <w:p w14:paraId="44D07364">
            <w:pPr>
              <w:pStyle w:val="46"/>
              <w:spacing w:line="500" w:lineRule="exact"/>
              <w:jc w:val="center"/>
              <w:rPr>
                <w:rFonts w:ascii="宋体" w:hAnsi="宋体"/>
                <w:color w:val="auto"/>
                <w:highlight w:val="none"/>
              </w:rPr>
            </w:pPr>
            <w:r>
              <w:rPr>
                <w:rFonts w:hint="eastAsia" w:ascii="宋体" w:hAnsi="宋体"/>
                <w:color w:val="auto"/>
                <w:highlight w:val="none"/>
              </w:rPr>
              <w:t>序号</w:t>
            </w:r>
          </w:p>
        </w:tc>
        <w:tc>
          <w:tcPr>
            <w:tcW w:w="2552" w:type="dxa"/>
            <w:noWrap w:val="0"/>
            <w:vAlign w:val="center"/>
          </w:tcPr>
          <w:p w14:paraId="341EE7C5">
            <w:pPr>
              <w:pStyle w:val="46"/>
              <w:spacing w:line="500" w:lineRule="exact"/>
              <w:jc w:val="center"/>
              <w:rPr>
                <w:rFonts w:ascii="宋体" w:hAnsi="宋体"/>
                <w:color w:val="auto"/>
                <w:highlight w:val="none"/>
              </w:rPr>
            </w:pPr>
            <w:r>
              <w:rPr>
                <w:rFonts w:hint="eastAsia" w:ascii="宋体" w:hAnsi="宋体"/>
                <w:color w:val="auto"/>
                <w:highlight w:val="none"/>
                <w:lang w:eastAsia="zh-CN"/>
              </w:rPr>
              <w:t>采购文件</w:t>
            </w:r>
            <w:r>
              <w:rPr>
                <w:rFonts w:hint="eastAsia" w:ascii="宋体" w:hAnsi="宋体"/>
                <w:color w:val="auto"/>
                <w:highlight w:val="none"/>
              </w:rPr>
              <w:t>的商务条款</w:t>
            </w:r>
          </w:p>
        </w:tc>
        <w:tc>
          <w:tcPr>
            <w:tcW w:w="2409" w:type="dxa"/>
            <w:noWrap w:val="0"/>
            <w:vAlign w:val="center"/>
          </w:tcPr>
          <w:p w14:paraId="1E33770B">
            <w:pPr>
              <w:pStyle w:val="46"/>
              <w:spacing w:line="500" w:lineRule="exact"/>
              <w:jc w:val="center"/>
              <w:rPr>
                <w:rFonts w:ascii="宋体" w:hAnsi="宋体"/>
                <w:color w:val="auto"/>
                <w:highlight w:val="none"/>
              </w:rPr>
            </w:pPr>
            <w:r>
              <w:rPr>
                <w:rFonts w:hint="eastAsia" w:ascii="宋体" w:hAnsi="宋体"/>
                <w:color w:val="auto"/>
                <w:highlight w:val="none"/>
                <w:lang w:eastAsia="zh-CN"/>
              </w:rPr>
              <w:t>投标文件</w:t>
            </w:r>
            <w:r>
              <w:rPr>
                <w:rFonts w:hint="eastAsia" w:ascii="宋体" w:hAnsi="宋体"/>
                <w:color w:val="auto"/>
                <w:highlight w:val="none"/>
              </w:rPr>
              <w:t>的商务条款</w:t>
            </w:r>
          </w:p>
        </w:tc>
        <w:tc>
          <w:tcPr>
            <w:tcW w:w="1588" w:type="dxa"/>
            <w:noWrap w:val="0"/>
            <w:vAlign w:val="center"/>
          </w:tcPr>
          <w:p w14:paraId="278162F8">
            <w:pPr>
              <w:pStyle w:val="46"/>
              <w:spacing w:line="500" w:lineRule="exact"/>
              <w:jc w:val="center"/>
              <w:rPr>
                <w:rFonts w:ascii="宋体" w:hAnsi="宋体"/>
                <w:color w:val="auto"/>
                <w:highlight w:val="none"/>
              </w:rPr>
            </w:pPr>
            <w:r>
              <w:rPr>
                <w:rFonts w:hint="eastAsia" w:ascii="宋体" w:hAnsi="宋体"/>
                <w:color w:val="auto"/>
                <w:highlight w:val="none"/>
              </w:rPr>
              <w:t>偏离</w:t>
            </w:r>
          </w:p>
        </w:tc>
        <w:tc>
          <w:tcPr>
            <w:tcW w:w="1815" w:type="dxa"/>
            <w:noWrap w:val="0"/>
            <w:vAlign w:val="center"/>
          </w:tcPr>
          <w:p w14:paraId="04E0A6C5">
            <w:pPr>
              <w:pStyle w:val="46"/>
              <w:spacing w:line="500" w:lineRule="exact"/>
              <w:jc w:val="center"/>
              <w:rPr>
                <w:rFonts w:ascii="宋体" w:hAnsi="宋体"/>
                <w:color w:val="auto"/>
                <w:highlight w:val="none"/>
              </w:rPr>
            </w:pPr>
            <w:r>
              <w:rPr>
                <w:rFonts w:hint="eastAsia" w:ascii="宋体" w:hAnsi="宋体"/>
                <w:color w:val="auto"/>
                <w:highlight w:val="none"/>
              </w:rPr>
              <w:t>备注</w:t>
            </w:r>
          </w:p>
        </w:tc>
      </w:tr>
      <w:tr w14:paraId="1421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330C4688">
            <w:pPr>
              <w:pStyle w:val="46"/>
              <w:spacing w:line="500" w:lineRule="exact"/>
              <w:ind w:left="480" w:firstLine="480"/>
              <w:jc w:val="center"/>
              <w:rPr>
                <w:rFonts w:ascii="宋体" w:hAnsi="宋体"/>
                <w:color w:val="auto"/>
                <w:highlight w:val="none"/>
              </w:rPr>
            </w:pPr>
          </w:p>
        </w:tc>
        <w:tc>
          <w:tcPr>
            <w:tcW w:w="2552" w:type="dxa"/>
            <w:noWrap w:val="0"/>
            <w:vAlign w:val="top"/>
          </w:tcPr>
          <w:p w14:paraId="154117A7">
            <w:pPr>
              <w:pStyle w:val="46"/>
              <w:spacing w:line="500" w:lineRule="exact"/>
              <w:jc w:val="both"/>
              <w:rPr>
                <w:rFonts w:hint="default" w:ascii="宋体" w:hAnsi="宋体" w:eastAsia="宋体"/>
                <w:color w:val="auto"/>
                <w:highlight w:val="none"/>
                <w:lang w:val="en-US" w:eastAsia="zh-CN"/>
              </w:rPr>
            </w:pPr>
            <w:r>
              <w:rPr>
                <w:rFonts w:hint="eastAsia" w:ascii="宋体" w:hAnsi="宋体"/>
                <w:color w:val="auto"/>
                <w:highlight w:val="none"/>
                <w:lang w:val="en-US" w:eastAsia="zh-CN"/>
              </w:rPr>
              <w:t>合同履约期限</w:t>
            </w:r>
          </w:p>
        </w:tc>
        <w:tc>
          <w:tcPr>
            <w:tcW w:w="2409" w:type="dxa"/>
            <w:noWrap w:val="0"/>
            <w:vAlign w:val="top"/>
          </w:tcPr>
          <w:p w14:paraId="155FD9C9">
            <w:pPr>
              <w:pStyle w:val="46"/>
              <w:spacing w:line="500" w:lineRule="exact"/>
              <w:ind w:left="480" w:firstLine="480"/>
              <w:jc w:val="center"/>
              <w:rPr>
                <w:rFonts w:ascii="宋体" w:hAnsi="宋体"/>
                <w:color w:val="auto"/>
                <w:highlight w:val="none"/>
              </w:rPr>
            </w:pPr>
          </w:p>
        </w:tc>
        <w:tc>
          <w:tcPr>
            <w:tcW w:w="1588" w:type="dxa"/>
            <w:noWrap w:val="0"/>
            <w:vAlign w:val="top"/>
          </w:tcPr>
          <w:p w14:paraId="4D4BD188">
            <w:pPr>
              <w:pStyle w:val="46"/>
              <w:spacing w:line="500" w:lineRule="exact"/>
              <w:ind w:left="480" w:firstLine="480"/>
              <w:jc w:val="center"/>
              <w:rPr>
                <w:rFonts w:ascii="宋体" w:hAnsi="宋体"/>
                <w:color w:val="auto"/>
                <w:highlight w:val="none"/>
              </w:rPr>
            </w:pPr>
          </w:p>
        </w:tc>
        <w:tc>
          <w:tcPr>
            <w:tcW w:w="1815" w:type="dxa"/>
            <w:noWrap w:val="0"/>
            <w:vAlign w:val="top"/>
          </w:tcPr>
          <w:p w14:paraId="311A0A83">
            <w:pPr>
              <w:pStyle w:val="46"/>
              <w:spacing w:line="500" w:lineRule="exact"/>
              <w:ind w:left="480" w:firstLine="480"/>
              <w:jc w:val="center"/>
              <w:rPr>
                <w:rFonts w:ascii="宋体" w:hAnsi="宋体"/>
                <w:color w:val="auto"/>
                <w:highlight w:val="none"/>
              </w:rPr>
            </w:pPr>
          </w:p>
        </w:tc>
      </w:tr>
      <w:tr w14:paraId="42F3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14" w:type="dxa"/>
            <w:noWrap w:val="0"/>
            <w:vAlign w:val="top"/>
          </w:tcPr>
          <w:p w14:paraId="24FABFA6">
            <w:pPr>
              <w:pStyle w:val="46"/>
              <w:spacing w:line="500" w:lineRule="exact"/>
              <w:ind w:left="480" w:leftChars="0" w:firstLine="480" w:firstLineChars="0"/>
              <w:jc w:val="center"/>
              <w:rPr>
                <w:rFonts w:ascii="宋体" w:hAnsi="宋体"/>
                <w:color w:val="auto"/>
                <w:highlight w:val="none"/>
              </w:rPr>
            </w:pPr>
          </w:p>
        </w:tc>
        <w:tc>
          <w:tcPr>
            <w:tcW w:w="2552" w:type="dxa"/>
            <w:noWrap w:val="0"/>
            <w:vAlign w:val="top"/>
          </w:tcPr>
          <w:p w14:paraId="52207498">
            <w:pPr>
              <w:pStyle w:val="46"/>
              <w:spacing w:line="500" w:lineRule="exact"/>
              <w:jc w:val="both"/>
              <w:rPr>
                <w:rFonts w:hint="default" w:ascii="宋体" w:hAnsi="宋体" w:eastAsia="宋体"/>
                <w:color w:val="auto"/>
                <w:highlight w:val="none"/>
                <w:lang w:val="en-US" w:eastAsia="zh-CN"/>
              </w:rPr>
            </w:pPr>
            <w:r>
              <w:rPr>
                <w:rFonts w:hint="eastAsia" w:ascii="宋体" w:hAnsi="宋体"/>
                <w:color w:val="auto"/>
                <w:highlight w:val="none"/>
                <w:lang w:val="en-US" w:eastAsia="zh-CN"/>
              </w:rPr>
              <w:t>付款方式</w:t>
            </w:r>
          </w:p>
        </w:tc>
        <w:tc>
          <w:tcPr>
            <w:tcW w:w="2409" w:type="dxa"/>
            <w:noWrap w:val="0"/>
            <w:vAlign w:val="top"/>
          </w:tcPr>
          <w:p w14:paraId="453133A6">
            <w:pPr>
              <w:pStyle w:val="46"/>
              <w:spacing w:line="500" w:lineRule="exact"/>
              <w:ind w:left="480" w:firstLine="480"/>
              <w:jc w:val="center"/>
              <w:rPr>
                <w:rFonts w:ascii="宋体" w:hAnsi="宋体"/>
                <w:color w:val="auto"/>
                <w:highlight w:val="none"/>
              </w:rPr>
            </w:pPr>
          </w:p>
        </w:tc>
        <w:tc>
          <w:tcPr>
            <w:tcW w:w="1588" w:type="dxa"/>
            <w:noWrap w:val="0"/>
            <w:vAlign w:val="top"/>
          </w:tcPr>
          <w:p w14:paraId="0BF91216">
            <w:pPr>
              <w:pStyle w:val="46"/>
              <w:spacing w:line="500" w:lineRule="exact"/>
              <w:ind w:left="480" w:firstLine="480"/>
              <w:jc w:val="center"/>
              <w:rPr>
                <w:rFonts w:ascii="宋体" w:hAnsi="宋体"/>
                <w:color w:val="auto"/>
                <w:highlight w:val="none"/>
              </w:rPr>
            </w:pPr>
          </w:p>
        </w:tc>
        <w:tc>
          <w:tcPr>
            <w:tcW w:w="1815" w:type="dxa"/>
            <w:noWrap w:val="0"/>
            <w:vAlign w:val="top"/>
          </w:tcPr>
          <w:p w14:paraId="58602743">
            <w:pPr>
              <w:pStyle w:val="46"/>
              <w:spacing w:line="500" w:lineRule="exact"/>
              <w:ind w:left="480" w:firstLine="480"/>
              <w:jc w:val="center"/>
              <w:rPr>
                <w:rFonts w:ascii="宋体" w:hAnsi="宋体"/>
                <w:color w:val="auto"/>
                <w:highlight w:val="none"/>
              </w:rPr>
            </w:pPr>
          </w:p>
        </w:tc>
      </w:tr>
      <w:tr w14:paraId="2B89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15E50F37">
            <w:pPr>
              <w:pStyle w:val="46"/>
              <w:spacing w:line="500" w:lineRule="exact"/>
              <w:ind w:left="480" w:firstLine="480"/>
              <w:jc w:val="center"/>
              <w:rPr>
                <w:rFonts w:ascii="宋体" w:hAnsi="宋体"/>
                <w:color w:val="auto"/>
                <w:highlight w:val="none"/>
              </w:rPr>
            </w:pPr>
          </w:p>
        </w:tc>
        <w:tc>
          <w:tcPr>
            <w:tcW w:w="2552" w:type="dxa"/>
            <w:noWrap w:val="0"/>
            <w:vAlign w:val="top"/>
          </w:tcPr>
          <w:p w14:paraId="3DB009B2">
            <w:pPr>
              <w:pStyle w:val="46"/>
              <w:spacing w:line="500" w:lineRule="exact"/>
              <w:jc w:val="both"/>
              <w:rPr>
                <w:rFonts w:hint="default" w:ascii="宋体" w:hAnsi="宋体" w:eastAsia="宋体" w:cs="Times New Roman"/>
                <w:color w:val="auto"/>
                <w:kern w:val="0"/>
                <w:sz w:val="24"/>
                <w:szCs w:val="20"/>
                <w:highlight w:val="none"/>
                <w:lang w:val="en-US" w:eastAsia="zh-CN" w:bidi="ar-SA"/>
              </w:rPr>
            </w:pPr>
            <w:r>
              <w:rPr>
                <w:rFonts w:hint="eastAsia" w:ascii="宋体" w:hAnsi="宋体" w:cs="Times New Roman"/>
                <w:color w:val="auto"/>
                <w:kern w:val="0"/>
                <w:sz w:val="24"/>
                <w:szCs w:val="20"/>
                <w:highlight w:val="none"/>
                <w:lang w:val="en-US" w:eastAsia="zh-CN" w:bidi="ar-SA"/>
              </w:rPr>
              <w:t>质保期</w:t>
            </w:r>
          </w:p>
        </w:tc>
        <w:tc>
          <w:tcPr>
            <w:tcW w:w="2409" w:type="dxa"/>
            <w:noWrap w:val="0"/>
            <w:vAlign w:val="top"/>
          </w:tcPr>
          <w:p w14:paraId="6FDD9CCD">
            <w:pPr>
              <w:pStyle w:val="46"/>
              <w:spacing w:line="500" w:lineRule="exact"/>
              <w:ind w:left="480" w:firstLine="480"/>
              <w:jc w:val="center"/>
              <w:rPr>
                <w:rFonts w:ascii="宋体" w:hAnsi="宋体"/>
                <w:color w:val="auto"/>
                <w:highlight w:val="none"/>
              </w:rPr>
            </w:pPr>
          </w:p>
        </w:tc>
        <w:tc>
          <w:tcPr>
            <w:tcW w:w="1588" w:type="dxa"/>
            <w:noWrap w:val="0"/>
            <w:vAlign w:val="top"/>
          </w:tcPr>
          <w:p w14:paraId="6FB7F7D9">
            <w:pPr>
              <w:pStyle w:val="46"/>
              <w:spacing w:line="500" w:lineRule="exact"/>
              <w:ind w:left="480" w:firstLine="480"/>
              <w:jc w:val="center"/>
              <w:rPr>
                <w:rFonts w:ascii="宋体" w:hAnsi="宋体"/>
                <w:color w:val="auto"/>
                <w:highlight w:val="none"/>
              </w:rPr>
            </w:pPr>
          </w:p>
        </w:tc>
        <w:tc>
          <w:tcPr>
            <w:tcW w:w="1815" w:type="dxa"/>
            <w:noWrap w:val="0"/>
            <w:vAlign w:val="top"/>
          </w:tcPr>
          <w:p w14:paraId="79D39A4D">
            <w:pPr>
              <w:pStyle w:val="46"/>
              <w:spacing w:line="500" w:lineRule="exact"/>
              <w:ind w:left="480" w:firstLine="480"/>
              <w:jc w:val="center"/>
              <w:rPr>
                <w:rFonts w:ascii="宋体" w:hAnsi="宋体"/>
                <w:color w:val="auto"/>
                <w:highlight w:val="none"/>
              </w:rPr>
            </w:pPr>
          </w:p>
        </w:tc>
      </w:tr>
      <w:tr w14:paraId="5A26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5577AA4B">
            <w:pPr>
              <w:pStyle w:val="46"/>
              <w:spacing w:line="500" w:lineRule="exact"/>
              <w:ind w:left="480" w:firstLine="480"/>
              <w:jc w:val="center"/>
              <w:rPr>
                <w:rFonts w:ascii="宋体" w:hAnsi="宋体"/>
                <w:color w:val="auto"/>
                <w:highlight w:val="none"/>
              </w:rPr>
            </w:pPr>
          </w:p>
        </w:tc>
        <w:tc>
          <w:tcPr>
            <w:tcW w:w="2552" w:type="dxa"/>
            <w:noWrap w:val="0"/>
            <w:vAlign w:val="top"/>
          </w:tcPr>
          <w:p w14:paraId="7948C7E7">
            <w:pPr>
              <w:pStyle w:val="46"/>
              <w:spacing w:line="500" w:lineRule="exact"/>
              <w:jc w:val="both"/>
              <w:rPr>
                <w:rFonts w:hint="default" w:ascii="宋体" w:hAnsi="宋体" w:eastAsia="宋体" w:cs="Times New Roman"/>
                <w:color w:val="auto"/>
                <w:kern w:val="0"/>
                <w:sz w:val="24"/>
                <w:szCs w:val="20"/>
                <w:highlight w:val="none"/>
                <w:lang w:val="en-US" w:eastAsia="zh-CN" w:bidi="ar-SA"/>
              </w:rPr>
            </w:pPr>
          </w:p>
        </w:tc>
        <w:tc>
          <w:tcPr>
            <w:tcW w:w="2409" w:type="dxa"/>
            <w:noWrap w:val="0"/>
            <w:vAlign w:val="top"/>
          </w:tcPr>
          <w:p w14:paraId="6619D994">
            <w:pPr>
              <w:pStyle w:val="46"/>
              <w:spacing w:line="500" w:lineRule="exact"/>
              <w:ind w:left="480" w:firstLine="480"/>
              <w:jc w:val="center"/>
              <w:rPr>
                <w:rFonts w:ascii="宋体" w:hAnsi="宋体"/>
                <w:color w:val="auto"/>
                <w:highlight w:val="none"/>
              </w:rPr>
            </w:pPr>
          </w:p>
        </w:tc>
        <w:tc>
          <w:tcPr>
            <w:tcW w:w="1588" w:type="dxa"/>
            <w:noWrap w:val="0"/>
            <w:vAlign w:val="top"/>
          </w:tcPr>
          <w:p w14:paraId="05344BE1">
            <w:pPr>
              <w:pStyle w:val="46"/>
              <w:spacing w:line="500" w:lineRule="exact"/>
              <w:ind w:left="480" w:firstLine="480"/>
              <w:jc w:val="center"/>
              <w:rPr>
                <w:rFonts w:ascii="宋体" w:hAnsi="宋体"/>
                <w:color w:val="auto"/>
                <w:highlight w:val="none"/>
              </w:rPr>
            </w:pPr>
          </w:p>
        </w:tc>
        <w:tc>
          <w:tcPr>
            <w:tcW w:w="1815" w:type="dxa"/>
            <w:noWrap w:val="0"/>
            <w:vAlign w:val="top"/>
          </w:tcPr>
          <w:p w14:paraId="6F76F8B7">
            <w:pPr>
              <w:pStyle w:val="46"/>
              <w:spacing w:line="500" w:lineRule="exact"/>
              <w:ind w:left="480" w:firstLine="480"/>
              <w:jc w:val="center"/>
              <w:rPr>
                <w:rFonts w:ascii="宋体" w:hAnsi="宋体"/>
                <w:color w:val="auto"/>
                <w:highlight w:val="none"/>
              </w:rPr>
            </w:pPr>
          </w:p>
        </w:tc>
      </w:tr>
      <w:tr w14:paraId="5773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0D29C020">
            <w:pPr>
              <w:pStyle w:val="46"/>
              <w:spacing w:line="500" w:lineRule="exact"/>
              <w:ind w:left="480" w:firstLine="480"/>
              <w:jc w:val="center"/>
              <w:rPr>
                <w:rFonts w:ascii="宋体" w:hAnsi="宋体"/>
                <w:color w:val="auto"/>
                <w:highlight w:val="none"/>
              </w:rPr>
            </w:pPr>
          </w:p>
        </w:tc>
        <w:tc>
          <w:tcPr>
            <w:tcW w:w="2552" w:type="dxa"/>
            <w:noWrap w:val="0"/>
            <w:vAlign w:val="top"/>
          </w:tcPr>
          <w:p w14:paraId="5FCAA30A">
            <w:pPr>
              <w:pStyle w:val="46"/>
              <w:spacing w:line="500" w:lineRule="exact"/>
              <w:jc w:val="both"/>
              <w:rPr>
                <w:rFonts w:hint="default" w:ascii="宋体" w:hAnsi="宋体" w:eastAsia="宋体" w:cs="Times New Roman"/>
                <w:color w:val="auto"/>
                <w:kern w:val="0"/>
                <w:sz w:val="24"/>
                <w:szCs w:val="20"/>
                <w:highlight w:val="none"/>
                <w:lang w:val="en-US" w:eastAsia="zh-CN" w:bidi="ar-SA"/>
              </w:rPr>
            </w:pPr>
          </w:p>
        </w:tc>
        <w:tc>
          <w:tcPr>
            <w:tcW w:w="2409" w:type="dxa"/>
            <w:noWrap w:val="0"/>
            <w:vAlign w:val="top"/>
          </w:tcPr>
          <w:p w14:paraId="435D4D63">
            <w:pPr>
              <w:pStyle w:val="46"/>
              <w:spacing w:line="500" w:lineRule="exact"/>
              <w:ind w:left="480" w:firstLine="480"/>
              <w:jc w:val="center"/>
              <w:rPr>
                <w:rFonts w:ascii="宋体" w:hAnsi="宋体"/>
                <w:color w:val="auto"/>
                <w:highlight w:val="none"/>
              </w:rPr>
            </w:pPr>
          </w:p>
        </w:tc>
        <w:tc>
          <w:tcPr>
            <w:tcW w:w="1588" w:type="dxa"/>
            <w:noWrap w:val="0"/>
            <w:vAlign w:val="top"/>
          </w:tcPr>
          <w:p w14:paraId="0C75C5B2">
            <w:pPr>
              <w:pStyle w:val="46"/>
              <w:spacing w:line="500" w:lineRule="exact"/>
              <w:ind w:left="480" w:firstLine="480"/>
              <w:jc w:val="center"/>
              <w:rPr>
                <w:rFonts w:ascii="宋体" w:hAnsi="宋体"/>
                <w:color w:val="auto"/>
                <w:highlight w:val="none"/>
              </w:rPr>
            </w:pPr>
          </w:p>
        </w:tc>
        <w:tc>
          <w:tcPr>
            <w:tcW w:w="1815" w:type="dxa"/>
            <w:noWrap w:val="0"/>
            <w:vAlign w:val="top"/>
          </w:tcPr>
          <w:p w14:paraId="0C1835E5">
            <w:pPr>
              <w:pStyle w:val="46"/>
              <w:spacing w:line="500" w:lineRule="exact"/>
              <w:ind w:left="480" w:firstLine="480"/>
              <w:jc w:val="center"/>
              <w:rPr>
                <w:rFonts w:ascii="宋体" w:hAnsi="宋体"/>
                <w:color w:val="auto"/>
                <w:highlight w:val="none"/>
              </w:rPr>
            </w:pPr>
          </w:p>
        </w:tc>
      </w:tr>
      <w:tr w14:paraId="7731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13B23469">
            <w:pPr>
              <w:pStyle w:val="46"/>
              <w:spacing w:line="500" w:lineRule="exact"/>
              <w:ind w:left="480" w:firstLine="480"/>
              <w:jc w:val="center"/>
              <w:rPr>
                <w:rFonts w:ascii="宋体" w:hAnsi="宋体"/>
                <w:color w:val="auto"/>
                <w:highlight w:val="none"/>
              </w:rPr>
            </w:pPr>
          </w:p>
        </w:tc>
        <w:tc>
          <w:tcPr>
            <w:tcW w:w="2552" w:type="dxa"/>
            <w:noWrap w:val="0"/>
            <w:vAlign w:val="top"/>
          </w:tcPr>
          <w:p w14:paraId="3B6E2652">
            <w:pPr>
              <w:pStyle w:val="46"/>
              <w:spacing w:line="500" w:lineRule="exact"/>
              <w:jc w:val="both"/>
              <w:rPr>
                <w:rFonts w:hint="default" w:ascii="宋体" w:hAnsi="宋体" w:eastAsia="宋体" w:cs="Times New Roman"/>
                <w:color w:val="auto"/>
                <w:kern w:val="0"/>
                <w:sz w:val="24"/>
                <w:szCs w:val="20"/>
                <w:highlight w:val="none"/>
                <w:lang w:val="en-US" w:eastAsia="zh-CN" w:bidi="ar-SA"/>
              </w:rPr>
            </w:pPr>
          </w:p>
        </w:tc>
        <w:tc>
          <w:tcPr>
            <w:tcW w:w="2409" w:type="dxa"/>
            <w:noWrap w:val="0"/>
            <w:vAlign w:val="top"/>
          </w:tcPr>
          <w:p w14:paraId="0B55E4F6">
            <w:pPr>
              <w:pStyle w:val="46"/>
              <w:spacing w:line="500" w:lineRule="exact"/>
              <w:ind w:left="480" w:firstLine="480"/>
              <w:jc w:val="center"/>
              <w:rPr>
                <w:rFonts w:ascii="宋体" w:hAnsi="宋体"/>
                <w:color w:val="auto"/>
                <w:highlight w:val="none"/>
              </w:rPr>
            </w:pPr>
          </w:p>
        </w:tc>
        <w:tc>
          <w:tcPr>
            <w:tcW w:w="1588" w:type="dxa"/>
            <w:noWrap w:val="0"/>
            <w:vAlign w:val="top"/>
          </w:tcPr>
          <w:p w14:paraId="40388201">
            <w:pPr>
              <w:pStyle w:val="46"/>
              <w:spacing w:line="500" w:lineRule="exact"/>
              <w:ind w:left="480" w:firstLine="480"/>
              <w:jc w:val="center"/>
              <w:rPr>
                <w:rFonts w:ascii="宋体" w:hAnsi="宋体"/>
                <w:color w:val="auto"/>
                <w:highlight w:val="none"/>
              </w:rPr>
            </w:pPr>
          </w:p>
        </w:tc>
        <w:tc>
          <w:tcPr>
            <w:tcW w:w="1815" w:type="dxa"/>
            <w:noWrap w:val="0"/>
            <w:vAlign w:val="top"/>
          </w:tcPr>
          <w:p w14:paraId="2F0C2D8A">
            <w:pPr>
              <w:pStyle w:val="46"/>
              <w:spacing w:line="500" w:lineRule="exact"/>
              <w:ind w:left="480" w:firstLine="480"/>
              <w:jc w:val="center"/>
              <w:rPr>
                <w:rFonts w:ascii="宋体" w:hAnsi="宋体"/>
                <w:color w:val="auto"/>
                <w:highlight w:val="none"/>
              </w:rPr>
            </w:pPr>
          </w:p>
        </w:tc>
      </w:tr>
      <w:tr w14:paraId="3F53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505004C7">
            <w:pPr>
              <w:pStyle w:val="46"/>
              <w:spacing w:line="500" w:lineRule="exact"/>
              <w:ind w:left="480" w:firstLine="480"/>
              <w:jc w:val="center"/>
              <w:rPr>
                <w:rFonts w:ascii="宋体" w:hAnsi="宋体"/>
                <w:color w:val="auto"/>
                <w:highlight w:val="none"/>
              </w:rPr>
            </w:pPr>
          </w:p>
        </w:tc>
        <w:tc>
          <w:tcPr>
            <w:tcW w:w="2552" w:type="dxa"/>
            <w:noWrap w:val="0"/>
            <w:vAlign w:val="top"/>
          </w:tcPr>
          <w:p w14:paraId="53F4F97D">
            <w:pPr>
              <w:pStyle w:val="46"/>
              <w:spacing w:line="500" w:lineRule="exact"/>
              <w:ind w:left="480" w:firstLine="480"/>
              <w:jc w:val="center"/>
              <w:rPr>
                <w:rFonts w:ascii="宋体" w:hAnsi="宋体"/>
                <w:color w:val="auto"/>
                <w:highlight w:val="none"/>
              </w:rPr>
            </w:pPr>
          </w:p>
        </w:tc>
        <w:tc>
          <w:tcPr>
            <w:tcW w:w="2409" w:type="dxa"/>
            <w:noWrap w:val="0"/>
            <w:vAlign w:val="top"/>
          </w:tcPr>
          <w:p w14:paraId="2150C224">
            <w:pPr>
              <w:pStyle w:val="46"/>
              <w:spacing w:line="500" w:lineRule="exact"/>
              <w:ind w:left="480" w:firstLine="480"/>
              <w:jc w:val="center"/>
              <w:rPr>
                <w:rFonts w:ascii="宋体" w:hAnsi="宋体"/>
                <w:color w:val="auto"/>
                <w:highlight w:val="none"/>
              </w:rPr>
            </w:pPr>
          </w:p>
        </w:tc>
        <w:tc>
          <w:tcPr>
            <w:tcW w:w="1588" w:type="dxa"/>
            <w:noWrap w:val="0"/>
            <w:vAlign w:val="top"/>
          </w:tcPr>
          <w:p w14:paraId="166DBF41">
            <w:pPr>
              <w:pStyle w:val="46"/>
              <w:spacing w:line="500" w:lineRule="exact"/>
              <w:ind w:left="480" w:firstLine="480"/>
              <w:jc w:val="center"/>
              <w:rPr>
                <w:rFonts w:ascii="宋体" w:hAnsi="宋体"/>
                <w:color w:val="auto"/>
                <w:highlight w:val="none"/>
              </w:rPr>
            </w:pPr>
          </w:p>
        </w:tc>
        <w:tc>
          <w:tcPr>
            <w:tcW w:w="1815" w:type="dxa"/>
            <w:noWrap w:val="0"/>
            <w:vAlign w:val="top"/>
          </w:tcPr>
          <w:p w14:paraId="037DC3C1">
            <w:pPr>
              <w:pStyle w:val="46"/>
              <w:spacing w:line="500" w:lineRule="exact"/>
              <w:ind w:left="480" w:firstLine="480"/>
              <w:jc w:val="center"/>
              <w:rPr>
                <w:rFonts w:ascii="宋体" w:hAnsi="宋体"/>
                <w:color w:val="auto"/>
                <w:highlight w:val="none"/>
              </w:rPr>
            </w:pPr>
          </w:p>
        </w:tc>
      </w:tr>
      <w:tr w14:paraId="732E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C951D27">
            <w:pPr>
              <w:pStyle w:val="46"/>
              <w:spacing w:line="500" w:lineRule="exact"/>
              <w:ind w:left="480" w:firstLine="480"/>
              <w:jc w:val="center"/>
              <w:rPr>
                <w:rFonts w:ascii="宋体" w:hAnsi="宋体"/>
                <w:color w:val="auto"/>
                <w:highlight w:val="none"/>
              </w:rPr>
            </w:pPr>
          </w:p>
        </w:tc>
        <w:tc>
          <w:tcPr>
            <w:tcW w:w="2552" w:type="dxa"/>
            <w:noWrap w:val="0"/>
            <w:vAlign w:val="top"/>
          </w:tcPr>
          <w:p w14:paraId="47A96F09">
            <w:pPr>
              <w:pStyle w:val="46"/>
              <w:spacing w:line="500" w:lineRule="exact"/>
              <w:ind w:left="480" w:firstLine="480"/>
              <w:jc w:val="center"/>
              <w:rPr>
                <w:rFonts w:ascii="宋体" w:hAnsi="宋体"/>
                <w:color w:val="auto"/>
                <w:highlight w:val="none"/>
              </w:rPr>
            </w:pPr>
          </w:p>
        </w:tc>
        <w:tc>
          <w:tcPr>
            <w:tcW w:w="2409" w:type="dxa"/>
            <w:noWrap w:val="0"/>
            <w:vAlign w:val="top"/>
          </w:tcPr>
          <w:p w14:paraId="4BA3DB41">
            <w:pPr>
              <w:pStyle w:val="46"/>
              <w:spacing w:line="500" w:lineRule="exact"/>
              <w:ind w:left="480" w:firstLine="480"/>
              <w:jc w:val="center"/>
              <w:rPr>
                <w:rFonts w:ascii="宋体" w:hAnsi="宋体"/>
                <w:color w:val="auto"/>
                <w:highlight w:val="none"/>
              </w:rPr>
            </w:pPr>
          </w:p>
        </w:tc>
        <w:tc>
          <w:tcPr>
            <w:tcW w:w="1588" w:type="dxa"/>
            <w:noWrap w:val="0"/>
            <w:vAlign w:val="top"/>
          </w:tcPr>
          <w:p w14:paraId="08EF3A74">
            <w:pPr>
              <w:pStyle w:val="46"/>
              <w:spacing w:line="500" w:lineRule="exact"/>
              <w:ind w:left="480" w:firstLine="480"/>
              <w:jc w:val="center"/>
              <w:rPr>
                <w:rFonts w:ascii="宋体" w:hAnsi="宋体"/>
                <w:color w:val="auto"/>
                <w:highlight w:val="none"/>
              </w:rPr>
            </w:pPr>
          </w:p>
        </w:tc>
        <w:tc>
          <w:tcPr>
            <w:tcW w:w="1815" w:type="dxa"/>
            <w:noWrap w:val="0"/>
            <w:vAlign w:val="top"/>
          </w:tcPr>
          <w:p w14:paraId="535C8DDD">
            <w:pPr>
              <w:pStyle w:val="46"/>
              <w:spacing w:line="500" w:lineRule="exact"/>
              <w:ind w:left="480" w:firstLine="480"/>
              <w:jc w:val="center"/>
              <w:rPr>
                <w:rFonts w:ascii="宋体" w:hAnsi="宋体"/>
                <w:color w:val="auto"/>
                <w:highlight w:val="none"/>
              </w:rPr>
            </w:pPr>
          </w:p>
        </w:tc>
      </w:tr>
      <w:tr w14:paraId="5488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22026DB8">
            <w:pPr>
              <w:pStyle w:val="46"/>
              <w:spacing w:line="500" w:lineRule="exact"/>
              <w:ind w:left="480" w:firstLine="480"/>
              <w:jc w:val="center"/>
              <w:rPr>
                <w:rFonts w:ascii="宋体" w:hAnsi="宋体"/>
                <w:color w:val="auto"/>
                <w:highlight w:val="none"/>
              </w:rPr>
            </w:pPr>
          </w:p>
        </w:tc>
        <w:tc>
          <w:tcPr>
            <w:tcW w:w="2552" w:type="dxa"/>
            <w:noWrap w:val="0"/>
            <w:vAlign w:val="top"/>
          </w:tcPr>
          <w:p w14:paraId="6F883D65">
            <w:pPr>
              <w:pStyle w:val="46"/>
              <w:spacing w:line="500" w:lineRule="exact"/>
              <w:ind w:left="480" w:firstLine="480"/>
              <w:jc w:val="center"/>
              <w:rPr>
                <w:rFonts w:ascii="宋体" w:hAnsi="宋体"/>
                <w:color w:val="auto"/>
                <w:highlight w:val="none"/>
              </w:rPr>
            </w:pPr>
          </w:p>
        </w:tc>
        <w:tc>
          <w:tcPr>
            <w:tcW w:w="2409" w:type="dxa"/>
            <w:noWrap w:val="0"/>
            <w:vAlign w:val="top"/>
          </w:tcPr>
          <w:p w14:paraId="25A8F97A">
            <w:pPr>
              <w:pStyle w:val="46"/>
              <w:spacing w:line="500" w:lineRule="exact"/>
              <w:ind w:left="480" w:firstLine="480"/>
              <w:jc w:val="center"/>
              <w:rPr>
                <w:rFonts w:ascii="宋体" w:hAnsi="宋体"/>
                <w:color w:val="auto"/>
                <w:highlight w:val="none"/>
              </w:rPr>
            </w:pPr>
          </w:p>
        </w:tc>
        <w:tc>
          <w:tcPr>
            <w:tcW w:w="1588" w:type="dxa"/>
            <w:noWrap w:val="0"/>
            <w:vAlign w:val="top"/>
          </w:tcPr>
          <w:p w14:paraId="16711C30">
            <w:pPr>
              <w:pStyle w:val="46"/>
              <w:spacing w:line="500" w:lineRule="exact"/>
              <w:ind w:left="480" w:firstLine="480"/>
              <w:jc w:val="center"/>
              <w:rPr>
                <w:rFonts w:ascii="宋体" w:hAnsi="宋体"/>
                <w:color w:val="auto"/>
                <w:highlight w:val="none"/>
              </w:rPr>
            </w:pPr>
          </w:p>
        </w:tc>
        <w:tc>
          <w:tcPr>
            <w:tcW w:w="1815" w:type="dxa"/>
            <w:noWrap w:val="0"/>
            <w:vAlign w:val="top"/>
          </w:tcPr>
          <w:p w14:paraId="39285B1B">
            <w:pPr>
              <w:pStyle w:val="46"/>
              <w:spacing w:line="500" w:lineRule="exact"/>
              <w:ind w:left="480" w:firstLine="480"/>
              <w:jc w:val="center"/>
              <w:rPr>
                <w:rFonts w:ascii="宋体" w:hAnsi="宋体"/>
                <w:color w:val="auto"/>
                <w:highlight w:val="none"/>
              </w:rPr>
            </w:pPr>
          </w:p>
        </w:tc>
      </w:tr>
      <w:tr w14:paraId="3638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07BDF2C">
            <w:pPr>
              <w:pStyle w:val="46"/>
              <w:spacing w:line="500" w:lineRule="exact"/>
              <w:ind w:left="480" w:firstLine="480"/>
              <w:jc w:val="center"/>
              <w:rPr>
                <w:rFonts w:ascii="宋体" w:hAnsi="宋体"/>
                <w:color w:val="auto"/>
                <w:highlight w:val="none"/>
              </w:rPr>
            </w:pPr>
          </w:p>
        </w:tc>
        <w:tc>
          <w:tcPr>
            <w:tcW w:w="2552" w:type="dxa"/>
            <w:noWrap w:val="0"/>
            <w:vAlign w:val="top"/>
          </w:tcPr>
          <w:p w14:paraId="27682B91">
            <w:pPr>
              <w:pStyle w:val="46"/>
              <w:spacing w:line="500" w:lineRule="exact"/>
              <w:ind w:left="480" w:firstLine="480"/>
              <w:jc w:val="center"/>
              <w:rPr>
                <w:rFonts w:ascii="宋体" w:hAnsi="宋体"/>
                <w:color w:val="auto"/>
                <w:highlight w:val="none"/>
              </w:rPr>
            </w:pPr>
          </w:p>
        </w:tc>
        <w:tc>
          <w:tcPr>
            <w:tcW w:w="2409" w:type="dxa"/>
            <w:noWrap w:val="0"/>
            <w:vAlign w:val="top"/>
          </w:tcPr>
          <w:p w14:paraId="1D87927B">
            <w:pPr>
              <w:pStyle w:val="46"/>
              <w:spacing w:line="500" w:lineRule="exact"/>
              <w:ind w:left="480" w:firstLine="480"/>
              <w:jc w:val="center"/>
              <w:rPr>
                <w:rFonts w:ascii="宋体" w:hAnsi="宋体"/>
                <w:color w:val="auto"/>
                <w:highlight w:val="none"/>
              </w:rPr>
            </w:pPr>
          </w:p>
        </w:tc>
        <w:tc>
          <w:tcPr>
            <w:tcW w:w="1588" w:type="dxa"/>
            <w:noWrap w:val="0"/>
            <w:vAlign w:val="top"/>
          </w:tcPr>
          <w:p w14:paraId="46F5B621">
            <w:pPr>
              <w:pStyle w:val="46"/>
              <w:spacing w:line="500" w:lineRule="exact"/>
              <w:ind w:left="480" w:firstLine="480"/>
              <w:jc w:val="center"/>
              <w:rPr>
                <w:rFonts w:ascii="宋体" w:hAnsi="宋体"/>
                <w:color w:val="auto"/>
                <w:highlight w:val="none"/>
              </w:rPr>
            </w:pPr>
          </w:p>
        </w:tc>
        <w:tc>
          <w:tcPr>
            <w:tcW w:w="1815" w:type="dxa"/>
            <w:noWrap w:val="0"/>
            <w:vAlign w:val="top"/>
          </w:tcPr>
          <w:p w14:paraId="58D22440">
            <w:pPr>
              <w:pStyle w:val="46"/>
              <w:spacing w:line="500" w:lineRule="exact"/>
              <w:ind w:left="480" w:firstLine="480"/>
              <w:jc w:val="center"/>
              <w:rPr>
                <w:rFonts w:ascii="宋体" w:hAnsi="宋体"/>
                <w:color w:val="auto"/>
                <w:highlight w:val="none"/>
              </w:rPr>
            </w:pPr>
          </w:p>
        </w:tc>
      </w:tr>
      <w:tr w14:paraId="26DE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C8943C6">
            <w:pPr>
              <w:pStyle w:val="46"/>
              <w:spacing w:line="500" w:lineRule="exact"/>
              <w:ind w:left="480" w:firstLine="480"/>
              <w:jc w:val="center"/>
              <w:rPr>
                <w:rFonts w:ascii="宋体" w:hAnsi="宋体"/>
                <w:color w:val="auto"/>
                <w:highlight w:val="none"/>
              </w:rPr>
            </w:pPr>
          </w:p>
        </w:tc>
        <w:tc>
          <w:tcPr>
            <w:tcW w:w="2552" w:type="dxa"/>
            <w:noWrap w:val="0"/>
            <w:vAlign w:val="top"/>
          </w:tcPr>
          <w:p w14:paraId="43700C09">
            <w:pPr>
              <w:pStyle w:val="46"/>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c>
          <w:tcPr>
            <w:tcW w:w="2409" w:type="dxa"/>
            <w:noWrap w:val="0"/>
            <w:vAlign w:val="top"/>
          </w:tcPr>
          <w:p w14:paraId="359510D3">
            <w:pPr>
              <w:pStyle w:val="46"/>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c>
          <w:tcPr>
            <w:tcW w:w="1588" w:type="dxa"/>
            <w:noWrap w:val="0"/>
            <w:vAlign w:val="top"/>
          </w:tcPr>
          <w:p w14:paraId="59779B66">
            <w:pPr>
              <w:pStyle w:val="46"/>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c>
          <w:tcPr>
            <w:tcW w:w="1815" w:type="dxa"/>
            <w:noWrap w:val="0"/>
            <w:vAlign w:val="top"/>
          </w:tcPr>
          <w:p w14:paraId="7BC5DA2F">
            <w:pPr>
              <w:pStyle w:val="46"/>
              <w:spacing w:line="500" w:lineRule="exact"/>
              <w:jc w:val="both"/>
              <w:rPr>
                <w:rFonts w:hint="default" w:ascii="宋体" w:hAnsi="宋体" w:eastAsia="宋体"/>
                <w:color w:val="auto"/>
                <w:highlight w:val="none"/>
                <w:lang w:val="en-US" w:eastAsia="zh-CN"/>
              </w:rPr>
            </w:pPr>
            <w:r>
              <w:rPr>
                <w:rFonts w:hint="eastAsia" w:asciiTheme="minorEastAsia" w:hAnsiTheme="minorEastAsia" w:eastAsiaTheme="minorEastAsia" w:cstheme="minorEastAsia"/>
                <w:color w:val="auto"/>
                <w:sz w:val="21"/>
                <w:szCs w:val="21"/>
                <w:highlight w:val="none"/>
              </w:rPr>
              <w:t>……</w:t>
            </w:r>
          </w:p>
        </w:tc>
      </w:tr>
    </w:tbl>
    <w:p w14:paraId="30F024B8">
      <w:pPr>
        <w:pStyle w:val="46"/>
        <w:spacing w:line="500" w:lineRule="exact"/>
        <w:ind w:left="480" w:firstLine="480"/>
        <w:rPr>
          <w:rFonts w:hint="eastAsia" w:ascii="宋体" w:hAnsi="宋体" w:eastAsia="宋体"/>
          <w:color w:val="auto"/>
          <w:highlight w:val="none"/>
          <w:lang w:eastAsia="zh-CN"/>
        </w:rPr>
      </w:pPr>
      <w:r>
        <w:rPr>
          <w:rFonts w:hint="eastAsia" w:ascii="宋体" w:hAnsi="宋体"/>
          <w:color w:val="auto"/>
          <w:highlight w:val="none"/>
        </w:rPr>
        <w:t>注:如</w:t>
      </w:r>
      <w:r>
        <w:rPr>
          <w:rFonts w:hint="eastAsia" w:ascii="宋体" w:hAnsi="宋体"/>
          <w:color w:val="auto"/>
          <w:highlight w:val="none"/>
          <w:lang w:val="en-US" w:eastAsia="zh-CN"/>
        </w:rPr>
        <w:t>供应商</w:t>
      </w:r>
      <w:r>
        <w:rPr>
          <w:rFonts w:hint="eastAsia" w:ascii="宋体" w:hAnsi="宋体"/>
          <w:color w:val="auto"/>
          <w:highlight w:val="none"/>
        </w:rPr>
        <w:t>提交的商务条款与</w:t>
      </w:r>
      <w:r>
        <w:rPr>
          <w:rFonts w:hint="eastAsia" w:ascii="宋体" w:hAnsi="宋体"/>
          <w:color w:val="auto"/>
          <w:highlight w:val="none"/>
          <w:lang w:val="en-US" w:eastAsia="zh-CN"/>
        </w:rPr>
        <w:t>采购文件</w:t>
      </w:r>
      <w:r>
        <w:rPr>
          <w:rFonts w:hint="eastAsia" w:ascii="宋体" w:hAnsi="宋体"/>
          <w:color w:val="auto"/>
          <w:highlight w:val="none"/>
        </w:rPr>
        <w:t>的要求存在偏离，需逐项在偏离一栏中详细说明。若无偏离，请在上述表内注明“无偏离”或“/”</w:t>
      </w:r>
      <w:r>
        <w:rPr>
          <w:rFonts w:hint="eastAsia" w:ascii="宋体" w:hAnsi="宋体"/>
          <w:color w:val="auto"/>
          <w:highlight w:val="none"/>
          <w:lang w:eastAsia="zh-CN"/>
        </w:rPr>
        <w:t>，不填写视为不响应。</w:t>
      </w:r>
    </w:p>
    <w:p w14:paraId="29B5885F">
      <w:pPr>
        <w:pStyle w:val="46"/>
        <w:spacing w:line="500" w:lineRule="exact"/>
        <w:ind w:left="480" w:firstLine="480"/>
        <w:rPr>
          <w:rFonts w:ascii="宋体" w:hAnsi="宋体"/>
          <w:color w:val="auto"/>
          <w:highlight w:val="none"/>
        </w:rPr>
      </w:pPr>
    </w:p>
    <w:p w14:paraId="799BEE0D">
      <w:pPr>
        <w:spacing w:line="440" w:lineRule="exact"/>
        <w:rPr>
          <w:rFonts w:hint="eastAsia" w:ascii="宋体" w:hAnsi="宋体" w:cs="宋体"/>
          <w:bCs/>
          <w:color w:val="auto"/>
          <w:sz w:val="24"/>
          <w:szCs w:val="24"/>
          <w:highlight w:val="none"/>
          <w:shd w:val="clear" w:color="auto" w:fill="auto"/>
        </w:rPr>
      </w:pPr>
    </w:p>
    <w:p w14:paraId="3E9ACEEB">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6600B0CA">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434820F6">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7F81A6D2">
      <w:pPr>
        <w:pStyle w:val="59"/>
        <w:jc w:val="center"/>
        <w:rPr>
          <w:rFonts w:hint="eastAsia" w:ascii="宋体" w:hAnsi="宋体" w:eastAsia="宋体" w:cs="宋体"/>
          <w:b/>
          <w:color w:val="auto"/>
          <w:kern w:val="2"/>
          <w:sz w:val="30"/>
          <w:szCs w:val="30"/>
          <w:highlight w:val="none"/>
          <w:shd w:val="clear" w:color="auto" w:fill="auto"/>
          <w:lang w:val="en-US" w:eastAsia="zh-CN" w:bidi="ar-SA"/>
        </w:rPr>
      </w:pPr>
      <w:bookmarkStart w:id="171" w:name="_Toc5907_WPSOffice_Level1"/>
      <w:bookmarkStart w:id="172" w:name="_Toc16320"/>
      <w:bookmarkStart w:id="173" w:name="_Toc30141_WPSOffice_Level1"/>
      <w:r>
        <w:rPr>
          <w:rFonts w:hint="eastAsia" w:ascii="宋体" w:hAnsi="宋体" w:eastAsia="宋体" w:cs="宋体"/>
          <w:b/>
          <w:color w:val="auto"/>
          <w:kern w:val="2"/>
          <w:sz w:val="30"/>
          <w:szCs w:val="30"/>
          <w:highlight w:val="none"/>
          <w:shd w:val="clear" w:color="auto" w:fill="auto"/>
          <w:lang w:val="en-US" w:eastAsia="zh-CN" w:bidi="ar-SA"/>
        </w:rPr>
        <w:t>9、</w:t>
      </w:r>
      <w:bookmarkStart w:id="174" w:name="_Toc24755"/>
      <w:r>
        <w:rPr>
          <w:rFonts w:hint="eastAsia" w:ascii="宋体" w:hAnsi="宋体" w:eastAsia="宋体" w:cs="宋体"/>
          <w:b/>
          <w:color w:val="auto"/>
          <w:kern w:val="2"/>
          <w:sz w:val="30"/>
          <w:szCs w:val="30"/>
          <w:highlight w:val="none"/>
          <w:shd w:val="clear" w:color="auto" w:fill="auto"/>
          <w:lang w:val="en-US" w:eastAsia="zh-CN" w:bidi="ar-SA"/>
        </w:rPr>
        <w:t>供应商近三年（2022年1月1日至今）业绩案例一览表</w:t>
      </w:r>
      <w:bookmarkEnd w:id="166"/>
      <w:bookmarkEnd w:id="167"/>
      <w:bookmarkEnd w:id="168"/>
      <w:bookmarkEnd w:id="171"/>
      <w:bookmarkEnd w:id="172"/>
      <w:bookmarkEnd w:id="173"/>
      <w:bookmarkEnd w:id="174"/>
    </w:p>
    <w:tbl>
      <w:tblPr>
        <w:tblStyle w:val="30"/>
        <w:tblpPr w:leftFromText="180" w:rightFromText="180" w:vertAnchor="text" w:horzAnchor="margin" w:tblpXSpec="center" w:tblpY="267"/>
        <w:tblOverlap w:val="never"/>
        <w:tblW w:w="905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8"/>
        <w:gridCol w:w="1639"/>
        <w:gridCol w:w="2440"/>
        <w:gridCol w:w="1496"/>
        <w:gridCol w:w="1498"/>
        <w:gridCol w:w="1145"/>
      </w:tblGrid>
      <w:tr w14:paraId="66C91E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7"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3FFC2B77">
            <w:pPr>
              <w:pStyle w:val="46"/>
              <w:spacing w:line="360" w:lineRule="auto"/>
              <w:jc w:val="center"/>
              <w:rPr>
                <w:rFonts w:hint="eastAsia" w:ascii="宋体" w:hAnsi="宋体" w:cs="宋体"/>
                <w:color w:val="auto"/>
                <w:highlight w:val="none"/>
              </w:rPr>
            </w:pPr>
            <w:r>
              <w:rPr>
                <w:rFonts w:hint="eastAsia" w:ascii="宋体" w:hAnsi="宋体" w:cs="宋体"/>
                <w:color w:val="auto"/>
                <w:highlight w:val="none"/>
              </w:rPr>
              <w:t>序号</w:t>
            </w:r>
          </w:p>
        </w:tc>
        <w:tc>
          <w:tcPr>
            <w:tcW w:w="1639" w:type="dxa"/>
            <w:tcBorders>
              <w:top w:val="single" w:color="auto" w:sz="4" w:space="0"/>
              <w:left w:val="single" w:color="auto" w:sz="4" w:space="0"/>
              <w:bottom w:val="single" w:color="auto" w:sz="4" w:space="0"/>
              <w:right w:val="single" w:color="auto" w:sz="4" w:space="0"/>
            </w:tcBorders>
            <w:noWrap w:val="0"/>
            <w:vAlign w:val="center"/>
          </w:tcPr>
          <w:p w14:paraId="09179ADD">
            <w:pPr>
              <w:pStyle w:val="46"/>
              <w:spacing w:line="360" w:lineRule="auto"/>
              <w:jc w:val="center"/>
              <w:rPr>
                <w:rFonts w:hint="eastAsia" w:ascii="宋体" w:hAnsi="宋体" w:cs="宋体"/>
                <w:color w:val="auto"/>
                <w:highlight w:val="none"/>
              </w:rPr>
            </w:pPr>
            <w:r>
              <w:rPr>
                <w:rFonts w:hint="eastAsia" w:ascii="宋体" w:hAnsi="宋体" w:cs="宋体"/>
                <w:color w:val="auto"/>
                <w:highlight w:val="none"/>
              </w:rPr>
              <w:t>日期</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5A5E46A6">
            <w:pPr>
              <w:pStyle w:val="46"/>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采购人</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35354A1C">
            <w:pPr>
              <w:pStyle w:val="46"/>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服务内容</w:t>
            </w:r>
          </w:p>
        </w:tc>
        <w:tc>
          <w:tcPr>
            <w:tcW w:w="1498" w:type="dxa"/>
            <w:tcBorders>
              <w:top w:val="single" w:color="auto" w:sz="4" w:space="0"/>
              <w:left w:val="single" w:color="auto" w:sz="4" w:space="0"/>
              <w:bottom w:val="single" w:color="auto" w:sz="4" w:space="0"/>
              <w:right w:val="single" w:color="auto" w:sz="4" w:space="0"/>
            </w:tcBorders>
            <w:noWrap w:val="0"/>
            <w:vAlign w:val="center"/>
          </w:tcPr>
          <w:p w14:paraId="2B040F91">
            <w:pPr>
              <w:pStyle w:val="46"/>
              <w:spacing w:line="360" w:lineRule="auto"/>
              <w:jc w:val="center"/>
              <w:rPr>
                <w:rFonts w:hint="eastAsia" w:ascii="宋体" w:hAnsi="宋体" w:cs="宋体"/>
                <w:color w:val="auto"/>
                <w:highlight w:val="none"/>
              </w:rPr>
            </w:pPr>
            <w:r>
              <w:rPr>
                <w:rFonts w:hint="eastAsia" w:ascii="宋体" w:hAnsi="宋体" w:cs="宋体"/>
                <w:color w:val="auto"/>
                <w:highlight w:val="none"/>
              </w:rPr>
              <w:t>合同金额</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314938D3">
            <w:pPr>
              <w:pStyle w:val="46"/>
              <w:spacing w:line="360" w:lineRule="auto"/>
              <w:jc w:val="center"/>
              <w:rPr>
                <w:rFonts w:hint="eastAsia" w:ascii="宋体" w:hAnsi="宋体" w:cs="宋体"/>
                <w:color w:val="auto"/>
                <w:highlight w:val="none"/>
              </w:rPr>
            </w:pPr>
            <w:r>
              <w:rPr>
                <w:rFonts w:hint="eastAsia" w:ascii="宋体" w:hAnsi="宋体" w:cs="宋体"/>
                <w:color w:val="auto"/>
                <w:highlight w:val="none"/>
              </w:rPr>
              <w:t>备注</w:t>
            </w:r>
          </w:p>
        </w:tc>
      </w:tr>
      <w:tr w14:paraId="1AB45F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5AD93D89">
            <w:pPr>
              <w:pStyle w:val="46"/>
              <w:spacing w:line="360" w:lineRule="auto"/>
              <w:jc w:val="center"/>
              <w:rPr>
                <w:rFonts w:hint="eastAsia" w:ascii="宋体" w:hAnsi="宋体" w:cs="宋体"/>
                <w:color w:val="auto"/>
                <w:highlight w:val="none"/>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76C3AB09">
            <w:pPr>
              <w:pStyle w:val="46"/>
              <w:spacing w:line="360" w:lineRule="auto"/>
              <w:jc w:val="center"/>
              <w:rPr>
                <w:rFonts w:hint="eastAsia" w:ascii="宋体" w:hAnsi="宋体" w:cs="宋体"/>
                <w:color w:val="auto"/>
                <w:highlight w:val="none"/>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7A4CCD55">
            <w:pPr>
              <w:pStyle w:val="46"/>
              <w:spacing w:line="360" w:lineRule="auto"/>
              <w:jc w:val="center"/>
              <w:rPr>
                <w:rFonts w:hint="eastAsia" w:ascii="宋体" w:hAnsi="宋体" w:cs="宋体"/>
                <w:color w:val="auto"/>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49C9382E">
            <w:pPr>
              <w:pStyle w:val="46"/>
              <w:spacing w:line="360" w:lineRule="auto"/>
              <w:jc w:val="center"/>
              <w:rPr>
                <w:rFonts w:hint="eastAsia" w:ascii="宋体" w:hAnsi="宋体" w:cs="宋体"/>
                <w:color w:val="auto"/>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4D936B5F">
            <w:pPr>
              <w:pStyle w:val="46"/>
              <w:spacing w:line="360" w:lineRule="auto"/>
              <w:jc w:val="center"/>
              <w:rPr>
                <w:rFonts w:hint="eastAsia" w:ascii="宋体" w:hAnsi="宋体" w:cs="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31068D61">
            <w:pPr>
              <w:pStyle w:val="46"/>
              <w:spacing w:line="360" w:lineRule="auto"/>
              <w:jc w:val="center"/>
              <w:rPr>
                <w:rFonts w:hint="eastAsia" w:ascii="宋体" w:hAnsi="宋体" w:cs="宋体"/>
                <w:color w:val="auto"/>
                <w:highlight w:val="none"/>
              </w:rPr>
            </w:pPr>
          </w:p>
        </w:tc>
      </w:tr>
      <w:tr w14:paraId="7CCD8D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61D6F244">
            <w:pPr>
              <w:pStyle w:val="46"/>
              <w:spacing w:line="360" w:lineRule="auto"/>
              <w:jc w:val="center"/>
              <w:rPr>
                <w:rFonts w:hint="eastAsia" w:ascii="宋体" w:hAnsi="宋体" w:cs="宋体"/>
                <w:color w:val="auto"/>
                <w:highlight w:val="none"/>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289D44C0">
            <w:pPr>
              <w:pStyle w:val="46"/>
              <w:spacing w:line="360" w:lineRule="auto"/>
              <w:jc w:val="center"/>
              <w:rPr>
                <w:rFonts w:hint="eastAsia" w:ascii="宋体" w:hAnsi="宋体" w:cs="宋体"/>
                <w:color w:val="auto"/>
                <w:highlight w:val="none"/>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0835DDF8">
            <w:pPr>
              <w:pStyle w:val="46"/>
              <w:spacing w:line="360" w:lineRule="auto"/>
              <w:jc w:val="center"/>
              <w:rPr>
                <w:rFonts w:hint="eastAsia" w:ascii="宋体" w:hAnsi="宋体" w:cs="宋体"/>
                <w:color w:val="auto"/>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0D0C04CC">
            <w:pPr>
              <w:pStyle w:val="46"/>
              <w:spacing w:line="360" w:lineRule="auto"/>
              <w:jc w:val="center"/>
              <w:rPr>
                <w:rFonts w:hint="eastAsia" w:ascii="宋体" w:hAnsi="宋体" w:cs="宋体"/>
                <w:color w:val="auto"/>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1E8FBB2D">
            <w:pPr>
              <w:pStyle w:val="46"/>
              <w:spacing w:line="360" w:lineRule="auto"/>
              <w:jc w:val="center"/>
              <w:rPr>
                <w:rFonts w:hint="eastAsia" w:ascii="宋体" w:hAnsi="宋体" w:cs="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6D57F388">
            <w:pPr>
              <w:pStyle w:val="46"/>
              <w:spacing w:line="360" w:lineRule="auto"/>
              <w:jc w:val="center"/>
              <w:rPr>
                <w:rFonts w:hint="eastAsia" w:ascii="宋体" w:hAnsi="宋体" w:cs="宋体"/>
                <w:color w:val="auto"/>
                <w:highlight w:val="none"/>
              </w:rPr>
            </w:pPr>
          </w:p>
        </w:tc>
      </w:tr>
      <w:tr w14:paraId="6D83DF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661FABAE">
            <w:pPr>
              <w:pStyle w:val="46"/>
              <w:spacing w:line="360" w:lineRule="auto"/>
              <w:jc w:val="center"/>
              <w:rPr>
                <w:rFonts w:hint="eastAsia" w:ascii="宋体" w:hAnsi="宋体" w:cs="宋体"/>
                <w:color w:val="auto"/>
                <w:highlight w:val="none"/>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2C333C99">
            <w:pPr>
              <w:pStyle w:val="46"/>
              <w:spacing w:line="360" w:lineRule="auto"/>
              <w:jc w:val="center"/>
              <w:rPr>
                <w:rFonts w:hint="eastAsia" w:ascii="宋体" w:hAnsi="宋体" w:cs="宋体"/>
                <w:color w:val="auto"/>
                <w:highlight w:val="none"/>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69C6A8FE">
            <w:pPr>
              <w:pStyle w:val="46"/>
              <w:spacing w:line="360" w:lineRule="auto"/>
              <w:jc w:val="center"/>
              <w:rPr>
                <w:rFonts w:hint="eastAsia" w:ascii="宋体" w:hAnsi="宋体" w:cs="宋体"/>
                <w:color w:val="auto"/>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297B233A">
            <w:pPr>
              <w:pStyle w:val="46"/>
              <w:spacing w:line="360" w:lineRule="auto"/>
              <w:jc w:val="center"/>
              <w:rPr>
                <w:rFonts w:hint="eastAsia" w:ascii="宋体" w:hAnsi="宋体" w:cs="宋体"/>
                <w:color w:val="auto"/>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19EEE2BB">
            <w:pPr>
              <w:pStyle w:val="46"/>
              <w:spacing w:line="360" w:lineRule="auto"/>
              <w:jc w:val="center"/>
              <w:rPr>
                <w:rFonts w:hint="eastAsia" w:ascii="宋体" w:hAnsi="宋体" w:cs="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53604EB8">
            <w:pPr>
              <w:pStyle w:val="46"/>
              <w:spacing w:line="360" w:lineRule="auto"/>
              <w:jc w:val="center"/>
              <w:rPr>
                <w:rFonts w:hint="eastAsia" w:ascii="宋体" w:hAnsi="宋体" w:cs="宋体"/>
                <w:color w:val="auto"/>
                <w:highlight w:val="none"/>
              </w:rPr>
            </w:pPr>
          </w:p>
        </w:tc>
      </w:tr>
      <w:tr w14:paraId="244382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55776EA0">
            <w:pPr>
              <w:pStyle w:val="46"/>
              <w:spacing w:line="360" w:lineRule="auto"/>
              <w:jc w:val="center"/>
              <w:rPr>
                <w:rFonts w:hint="eastAsia" w:ascii="宋体" w:hAnsi="宋体" w:cs="宋体"/>
                <w:color w:val="auto"/>
                <w:highlight w:val="none"/>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7B465A6B">
            <w:pPr>
              <w:pStyle w:val="46"/>
              <w:spacing w:line="360" w:lineRule="auto"/>
              <w:jc w:val="center"/>
              <w:rPr>
                <w:rFonts w:hint="eastAsia" w:ascii="宋体" w:hAnsi="宋体" w:cs="宋体"/>
                <w:color w:val="auto"/>
                <w:highlight w:val="none"/>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4F715FFB">
            <w:pPr>
              <w:pStyle w:val="46"/>
              <w:spacing w:line="360" w:lineRule="auto"/>
              <w:jc w:val="center"/>
              <w:rPr>
                <w:rFonts w:hint="eastAsia" w:ascii="宋体" w:hAnsi="宋体" w:cs="宋体"/>
                <w:color w:val="auto"/>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0B758331">
            <w:pPr>
              <w:pStyle w:val="46"/>
              <w:spacing w:line="360" w:lineRule="auto"/>
              <w:jc w:val="center"/>
              <w:rPr>
                <w:rFonts w:hint="eastAsia" w:ascii="宋体" w:hAnsi="宋体" w:cs="宋体"/>
                <w:color w:val="auto"/>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11A47BB8">
            <w:pPr>
              <w:pStyle w:val="46"/>
              <w:spacing w:line="360" w:lineRule="auto"/>
              <w:jc w:val="center"/>
              <w:rPr>
                <w:rFonts w:hint="eastAsia" w:ascii="宋体" w:hAnsi="宋体" w:cs="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585E79B0">
            <w:pPr>
              <w:pStyle w:val="46"/>
              <w:spacing w:line="360" w:lineRule="auto"/>
              <w:jc w:val="center"/>
              <w:rPr>
                <w:rFonts w:hint="eastAsia" w:ascii="宋体" w:hAnsi="宋体" w:cs="宋体"/>
                <w:color w:val="auto"/>
                <w:highlight w:val="none"/>
              </w:rPr>
            </w:pPr>
          </w:p>
        </w:tc>
      </w:tr>
      <w:tr w14:paraId="16745E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6E7533D7">
            <w:pPr>
              <w:pStyle w:val="46"/>
              <w:spacing w:line="360" w:lineRule="auto"/>
              <w:jc w:val="center"/>
              <w:rPr>
                <w:rFonts w:hint="eastAsia" w:ascii="宋体" w:hAnsi="宋体" w:cs="宋体"/>
                <w:color w:val="auto"/>
                <w:highlight w:val="none"/>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1FD92D42">
            <w:pPr>
              <w:pStyle w:val="46"/>
              <w:spacing w:line="360" w:lineRule="auto"/>
              <w:jc w:val="center"/>
              <w:rPr>
                <w:rFonts w:hint="eastAsia" w:ascii="宋体" w:hAnsi="宋体" w:cs="宋体"/>
                <w:color w:val="auto"/>
                <w:highlight w:val="none"/>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52F42F78">
            <w:pPr>
              <w:pStyle w:val="46"/>
              <w:spacing w:line="360" w:lineRule="auto"/>
              <w:jc w:val="center"/>
              <w:rPr>
                <w:rFonts w:hint="eastAsia" w:ascii="宋体" w:hAnsi="宋体" w:cs="宋体"/>
                <w:color w:val="auto"/>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6AE8369B">
            <w:pPr>
              <w:pStyle w:val="46"/>
              <w:spacing w:line="360" w:lineRule="auto"/>
              <w:jc w:val="center"/>
              <w:rPr>
                <w:rFonts w:hint="eastAsia" w:ascii="宋体" w:hAnsi="宋体" w:cs="宋体"/>
                <w:color w:val="auto"/>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65EC7FBE">
            <w:pPr>
              <w:pStyle w:val="46"/>
              <w:spacing w:line="360" w:lineRule="auto"/>
              <w:jc w:val="center"/>
              <w:rPr>
                <w:rFonts w:hint="eastAsia" w:ascii="宋体" w:hAnsi="宋体" w:cs="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1415EA55">
            <w:pPr>
              <w:pStyle w:val="46"/>
              <w:spacing w:line="360" w:lineRule="auto"/>
              <w:jc w:val="center"/>
              <w:rPr>
                <w:rFonts w:hint="eastAsia" w:ascii="宋体" w:hAnsi="宋体" w:cs="宋体"/>
                <w:color w:val="auto"/>
                <w:highlight w:val="none"/>
              </w:rPr>
            </w:pPr>
          </w:p>
        </w:tc>
      </w:tr>
      <w:tr w14:paraId="35B8B7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5B99E9B5">
            <w:pPr>
              <w:pStyle w:val="46"/>
              <w:spacing w:line="360" w:lineRule="auto"/>
              <w:jc w:val="center"/>
              <w:rPr>
                <w:rFonts w:hint="eastAsia" w:ascii="宋体" w:hAnsi="宋体" w:cs="宋体"/>
                <w:color w:val="auto"/>
                <w:highlight w:val="none"/>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1DABBD97">
            <w:pPr>
              <w:pStyle w:val="46"/>
              <w:spacing w:line="360" w:lineRule="auto"/>
              <w:jc w:val="center"/>
              <w:rPr>
                <w:rFonts w:hint="eastAsia" w:ascii="宋体" w:hAnsi="宋体" w:cs="宋体"/>
                <w:color w:val="auto"/>
                <w:highlight w:val="none"/>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5B7997E3">
            <w:pPr>
              <w:pStyle w:val="46"/>
              <w:spacing w:line="360" w:lineRule="auto"/>
              <w:jc w:val="center"/>
              <w:rPr>
                <w:rFonts w:hint="eastAsia" w:ascii="宋体" w:hAnsi="宋体" w:cs="宋体"/>
                <w:color w:val="auto"/>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324319A0">
            <w:pPr>
              <w:pStyle w:val="46"/>
              <w:spacing w:line="360" w:lineRule="auto"/>
              <w:jc w:val="center"/>
              <w:rPr>
                <w:rFonts w:hint="eastAsia" w:ascii="宋体" w:hAnsi="宋体" w:cs="宋体"/>
                <w:color w:val="auto"/>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0AC51B91">
            <w:pPr>
              <w:pStyle w:val="46"/>
              <w:spacing w:line="360" w:lineRule="auto"/>
              <w:jc w:val="center"/>
              <w:rPr>
                <w:rFonts w:hint="eastAsia" w:ascii="宋体" w:hAnsi="宋体" w:cs="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730A4665">
            <w:pPr>
              <w:pStyle w:val="46"/>
              <w:spacing w:line="360" w:lineRule="auto"/>
              <w:jc w:val="center"/>
              <w:rPr>
                <w:rFonts w:hint="eastAsia" w:ascii="宋体" w:hAnsi="宋体" w:cs="宋体"/>
                <w:color w:val="auto"/>
                <w:highlight w:val="none"/>
              </w:rPr>
            </w:pPr>
          </w:p>
        </w:tc>
      </w:tr>
      <w:tr w14:paraId="3465F2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14:paraId="72F0B076">
            <w:pPr>
              <w:pStyle w:val="46"/>
              <w:spacing w:line="360" w:lineRule="auto"/>
              <w:jc w:val="center"/>
              <w:rPr>
                <w:rFonts w:hint="eastAsia" w:ascii="宋体" w:hAnsi="宋体" w:cs="宋体"/>
                <w:color w:val="auto"/>
                <w:highlight w:val="none"/>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14:paraId="1D29D428">
            <w:pPr>
              <w:pStyle w:val="46"/>
              <w:spacing w:line="360" w:lineRule="auto"/>
              <w:jc w:val="center"/>
              <w:rPr>
                <w:rFonts w:hint="eastAsia" w:ascii="宋体" w:hAnsi="宋体" w:cs="宋体"/>
                <w:color w:val="auto"/>
                <w:highlight w:val="none"/>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4A029951">
            <w:pPr>
              <w:pStyle w:val="46"/>
              <w:spacing w:line="360" w:lineRule="auto"/>
              <w:jc w:val="center"/>
              <w:rPr>
                <w:rFonts w:hint="eastAsia" w:ascii="宋体" w:hAnsi="宋体" w:cs="宋体"/>
                <w:color w:val="auto"/>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4B1E48B3">
            <w:pPr>
              <w:pStyle w:val="46"/>
              <w:spacing w:line="360" w:lineRule="auto"/>
              <w:jc w:val="center"/>
              <w:rPr>
                <w:rFonts w:hint="eastAsia" w:ascii="宋体" w:hAnsi="宋体" w:cs="宋体"/>
                <w:color w:val="auto"/>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39756E2E">
            <w:pPr>
              <w:pStyle w:val="46"/>
              <w:spacing w:line="360" w:lineRule="auto"/>
              <w:jc w:val="center"/>
              <w:rPr>
                <w:rFonts w:hint="eastAsia" w:ascii="宋体" w:hAnsi="宋体" w:cs="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01D848D2">
            <w:pPr>
              <w:pStyle w:val="46"/>
              <w:spacing w:line="360" w:lineRule="auto"/>
              <w:jc w:val="center"/>
              <w:rPr>
                <w:rFonts w:hint="eastAsia" w:ascii="宋体" w:hAnsi="宋体" w:cs="宋体"/>
                <w:color w:val="auto"/>
                <w:highlight w:val="none"/>
              </w:rPr>
            </w:pPr>
          </w:p>
        </w:tc>
      </w:tr>
    </w:tbl>
    <w:p w14:paraId="1F58B023">
      <w:pPr>
        <w:spacing w:line="360" w:lineRule="auto"/>
        <w:ind w:firstLine="48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注：</w:t>
      </w:r>
      <w:r>
        <w:rPr>
          <w:rFonts w:hint="eastAsia" w:ascii="宋体" w:hAnsi="宋体" w:cs="宋体"/>
          <w:color w:val="auto"/>
          <w:sz w:val="24"/>
          <w:highlight w:val="none"/>
          <w:shd w:val="clear" w:color="auto" w:fill="auto"/>
          <w:lang w:val="en-US" w:eastAsia="zh-CN"/>
        </w:rPr>
        <w:t>须提供合同或中标（成交）通知书加盖公章复印件，合同须提供合同关键页（包括金额页、内容页、盖章页、日期页等）。</w:t>
      </w:r>
    </w:p>
    <w:p w14:paraId="3549EA2A">
      <w:pPr>
        <w:spacing w:line="480" w:lineRule="auto"/>
        <w:ind w:firstLine="480" w:firstLineChars="200"/>
        <w:rPr>
          <w:rFonts w:hint="eastAsia" w:ascii="宋体" w:hAnsi="宋体" w:cs="宋体"/>
          <w:color w:val="auto"/>
          <w:sz w:val="24"/>
          <w:highlight w:val="none"/>
          <w:shd w:val="clear" w:color="auto" w:fill="auto"/>
        </w:rPr>
      </w:pPr>
    </w:p>
    <w:p w14:paraId="1E94E670">
      <w:pPr>
        <w:spacing w:line="480" w:lineRule="auto"/>
        <w:ind w:firstLine="480" w:firstLineChars="200"/>
        <w:rPr>
          <w:rFonts w:hint="eastAsia" w:ascii="宋体" w:hAnsi="宋体" w:cs="宋体"/>
          <w:color w:val="auto"/>
          <w:sz w:val="24"/>
          <w:highlight w:val="none"/>
          <w:shd w:val="clear" w:color="auto" w:fill="auto"/>
        </w:rPr>
      </w:pPr>
    </w:p>
    <w:p w14:paraId="6695A3FD">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73809E92">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6D5C2E74">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672CE0BB">
      <w:pPr>
        <w:spacing w:line="440" w:lineRule="exact"/>
        <w:rPr>
          <w:rFonts w:hint="eastAsia" w:ascii="宋体" w:hAnsi="宋体" w:cs="宋体"/>
          <w:b/>
          <w:bCs/>
          <w:color w:val="auto"/>
          <w:sz w:val="24"/>
          <w:szCs w:val="24"/>
          <w:highlight w:val="none"/>
          <w:shd w:val="clear" w:color="auto" w:fill="auto"/>
        </w:rPr>
      </w:pPr>
    </w:p>
    <w:p w14:paraId="6ADFFECA">
      <w:pPr>
        <w:pStyle w:val="59"/>
        <w:jc w:val="center"/>
        <w:rPr>
          <w:rFonts w:hint="eastAsia" w:ascii="宋体" w:hAnsi="宋体" w:eastAsia="宋体" w:cs="宋体"/>
          <w:b/>
          <w:color w:val="auto"/>
          <w:kern w:val="2"/>
          <w:sz w:val="30"/>
          <w:szCs w:val="30"/>
          <w:highlight w:val="none"/>
          <w:shd w:val="clear" w:color="auto" w:fill="auto"/>
          <w:lang w:val="en-US" w:eastAsia="zh-CN" w:bidi="ar-SA"/>
        </w:rPr>
      </w:pPr>
      <w:bookmarkStart w:id="175" w:name="_Toc25234"/>
      <w:bookmarkStart w:id="176" w:name="_Toc16587"/>
      <w:r>
        <w:rPr>
          <w:rFonts w:hint="eastAsia" w:ascii="宋体" w:hAnsi="宋体" w:cs="宋体"/>
          <w:b/>
          <w:color w:val="auto"/>
          <w:sz w:val="30"/>
          <w:szCs w:val="30"/>
          <w:highlight w:val="none"/>
          <w:shd w:val="clear" w:color="auto" w:fill="auto"/>
        </w:rPr>
        <w:br w:type="page"/>
      </w:r>
      <w:bookmarkEnd w:id="175"/>
      <w:bookmarkEnd w:id="176"/>
      <w:bookmarkStart w:id="177" w:name="_Toc29004_WPSOffice_Level1"/>
      <w:bookmarkStart w:id="178" w:name="_Toc41_WPSOffice_Level1"/>
      <w:bookmarkStart w:id="179" w:name="_Toc5541"/>
      <w:bookmarkStart w:id="180" w:name="_Toc12611_WPSOffice_Level1"/>
      <w:bookmarkStart w:id="181" w:name="_Toc29460"/>
      <w:r>
        <w:rPr>
          <w:rFonts w:hint="eastAsia" w:ascii="宋体" w:hAnsi="宋体" w:eastAsia="宋体" w:cs="宋体"/>
          <w:b/>
          <w:color w:val="auto"/>
          <w:kern w:val="2"/>
          <w:sz w:val="30"/>
          <w:szCs w:val="30"/>
          <w:highlight w:val="none"/>
          <w:shd w:val="clear" w:color="auto" w:fill="auto"/>
          <w:lang w:val="en-US" w:eastAsia="zh-CN" w:bidi="ar-SA"/>
        </w:rPr>
        <w:t>10、</w:t>
      </w:r>
      <w:bookmarkEnd w:id="177"/>
      <w:bookmarkEnd w:id="178"/>
      <w:r>
        <w:rPr>
          <w:rFonts w:hint="eastAsia" w:ascii="宋体" w:hAnsi="宋体" w:eastAsia="宋体" w:cs="宋体"/>
          <w:b/>
          <w:color w:val="auto"/>
          <w:kern w:val="2"/>
          <w:sz w:val="30"/>
          <w:szCs w:val="30"/>
          <w:highlight w:val="none"/>
          <w:shd w:val="clear" w:color="auto" w:fill="auto"/>
          <w:lang w:val="en-US" w:eastAsia="zh-CN" w:bidi="ar-SA"/>
        </w:rPr>
        <w:t>拟派项目团队人员</w:t>
      </w:r>
    </w:p>
    <w:tbl>
      <w:tblPr>
        <w:tblStyle w:val="30"/>
        <w:tblpPr w:leftFromText="180" w:rightFromText="180" w:vertAnchor="text" w:horzAnchor="margin" w:tblpXSpec="center" w:tblpY="74"/>
        <w:tblW w:w="9956" w:type="dxa"/>
        <w:tblInd w:w="7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730"/>
        <w:gridCol w:w="1437"/>
        <w:gridCol w:w="1508"/>
        <w:gridCol w:w="890"/>
        <w:gridCol w:w="1235"/>
        <w:gridCol w:w="1553"/>
        <w:gridCol w:w="1919"/>
      </w:tblGrid>
      <w:tr w14:paraId="60FE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84" w:type="dxa"/>
            <w:noWrap w:val="0"/>
            <w:vAlign w:val="center"/>
          </w:tcPr>
          <w:p w14:paraId="43212F2A">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730" w:type="dxa"/>
            <w:noWrap w:val="0"/>
            <w:vAlign w:val="center"/>
          </w:tcPr>
          <w:p w14:paraId="2B015AF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437" w:type="dxa"/>
            <w:noWrap w:val="0"/>
            <w:vAlign w:val="center"/>
          </w:tcPr>
          <w:p w14:paraId="0A2D8A1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p>
          <w:p w14:paraId="7776294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拟任职务</w:t>
            </w:r>
          </w:p>
        </w:tc>
        <w:tc>
          <w:tcPr>
            <w:tcW w:w="1508" w:type="dxa"/>
            <w:noWrap w:val="0"/>
            <w:vAlign w:val="center"/>
          </w:tcPr>
          <w:p w14:paraId="7910EF9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职称或职务</w:t>
            </w:r>
          </w:p>
        </w:tc>
        <w:tc>
          <w:tcPr>
            <w:tcW w:w="890" w:type="dxa"/>
            <w:noWrap w:val="0"/>
            <w:vAlign w:val="center"/>
          </w:tcPr>
          <w:p w14:paraId="13C80BC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235" w:type="dxa"/>
            <w:noWrap w:val="0"/>
            <w:vAlign w:val="center"/>
          </w:tcPr>
          <w:p w14:paraId="65BBBE8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tc>
        <w:tc>
          <w:tcPr>
            <w:tcW w:w="1553" w:type="dxa"/>
            <w:noWrap w:val="0"/>
            <w:vAlign w:val="center"/>
          </w:tcPr>
          <w:p w14:paraId="1092A55A">
            <w:pPr>
              <w:spacing w:line="360" w:lineRule="auto"/>
              <w:jc w:val="center"/>
              <w:rPr>
                <w:rFonts w:hint="eastAsia" w:ascii="宋体" w:hAnsi="宋体" w:eastAsia="宋体" w:cs="宋体"/>
                <w:color w:val="auto"/>
                <w:sz w:val="24"/>
                <w:szCs w:val="24"/>
                <w:highlight w:val="none"/>
              </w:rPr>
            </w:pPr>
            <w:r>
              <w:rPr>
                <w:rFonts w:hint="eastAsia" w:ascii="宋体" w:hAnsi="宋体"/>
                <w:sz w:val="24"/>
                <w:szCs w:val="24"/>
                <w:highlight w:val="none"/>
                <w:lang w:eastAsia="zh-CN"/>
              </w:rPr>
              <w:t>岗位职责分工及要求</w:t>
            </w:r>
          </w:p>
        </w:tc>
        <w:tc>
          <w:tcPr>
            <w:tcW w:w="1919" w:type="dxa"/>
            <w:noWrap w:val="0"/>
            <w:vAlign w:val="center"/>
          </w:tcPr>
          <w:p w14:paraId="650DC671">
            <w:pPr>
              <w:spacing w:line="360" w:lineRule="auto"/>
              <w:jc w:val="center"/>
              <w:rPr>
                <w:rFonts w:hint="eastAsia" w:ascii="宋体" w:hAnsi="宋体" w:eastAsia="宋体" w:cs="宋体"/>
                <w:color w:val="auto"/>
                <w:sz w:val="24"/>
                <w:szCs w:val="24"/>
                <w:highlight w:val="none"/>
              </w:rPr>
            </w:pPr>
            <w:r>
              <w:rPr>
                <w:rFonts w:hint="eastAsia" w:ascii="宋体" w:hAnsi="宋体"/>
                <w:sz w:val="24"/>
                <w:szCs w:val="24"/>
                <w:highlight w:val="none"/>
                <w:lang w:eastAsia="zh-CN"/>
              </w:rPr>
              <w:t>人员简历（</w:t>
            </w:r>
            <w:r>
              <w:rPr>
                <w:rFonts w:hint="eastAsia" w:ascii="宋体" w:hAnsi="宋体" w:eastAsia="宋体" w:cs="宋体"/>
                <w:color w:val="auto"/>
                <w:sz w:val="24"/>
                <w:szCs w:val="24"/>
                <w:highlight w:val="none"/>
              </w:rPr>
              <w:t>主要资历、经验</w:t>
            </w:r>
            <w:r>
              <w:rPr>
                <w:rFonts w:hint="eastAsia" w:ascii="宋体" w:hAnsi="宋体"/>
                <w:sz w:val="24"/>
                <w:szCs w:val="24"/>
                <w:highlight w:val="none"/>
                <w:lang w:eastAsia="zh-CN"/>
              </w:rPr>
              <w:t>）</w:t>
            </w:r>
          </w:p>
        </w:tc>
      </w:tr>
      <w:tr w14:paraId="4AC0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2BDE962C">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1D2C07D5">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12CF708F">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012AE1F8">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13BE1412">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1B4F2E1C">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1FB1E029">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6941D1E3">
            <w:pPr>
              <w:snapToGrid w:val="0"/>
              <w:spacing w:line="360" w:lineRule="auto"/>
              <w:jc w:val="center"/>
              <w:rPr>
                <w:rFonts w:hint="eastAsia" w:ascii="宋体" w:hAnsi="宋体" w:eastAsia="宋体" w:cs="宋体"/>
                <w:color w:val="auto"/>
                <w:sz w:val="24"/>
                <w:szCs w:val="24"/>
                <w:highlight w:val="none"/>
              </w:rPr>
            </w:pPr>
          </w:p>
        </w:tc>
      </w:tr>
      <w:tr w14:paraId="3E0E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6DD04460">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5064769C">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3FD3AE16">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5385E0EF">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4FB24C70">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0ED628CB">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67985C0D">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4E58264C">
            <w:pPr>
              <w:snapToGrid w:val="0"/>
              <w:spacing w:line="360" w:lineRule="auto"/>
              <w:jc w:val="center"/>
              <w:rPr>
                <w:rFonts w:hint="eastAsia" w:ascii="宋体" w:hAnsi="宋体" w:eastAsia="宋体" w:cs="宋体"/>
                <w:color w:val="auto"/>
                <w:sz w:val="24"/>
                <w:szCs w:val="24"/>
                <w:highlight w:val="none"/>
              </w:rPr>
            </w:pPr>
          </w:p>
        </w:tc>
      </w:tr>
      <w:tr w14:paraId="41A1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1ADCB181">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17072152">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6EDB1D87">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2164E52A">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268BA211">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04050230">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6BA99811">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60D3E1CA">
            <w:pPr>
              <w:snapToGrid w:val="0"/>
              <w:spacing w:line="360" w:lineRule="auto"/>
              <w:jc w:val="center"/>
              <w:rPr>
                <w:rFonts w:hint="eastAsia" w:ascii="宋体" w:hAnsi="宋体" w:eastAsia="宋体" w:cs="宋体"/>
                <w:color w:val="auto"/>
                <w:sz w:val="24"/>
                <w:szCs w:val="24"/>
                <w:highlight w:val="none"/>
              </w:rPr>
            </w:pPr>
          </w:p>
        </w:tc>
      </w:tr>
      <w:tr w14:paraId="7A66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2432E4C0">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334DD3E7">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33327230">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0E43E99B">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47E661EE">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5E665BC0">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3B856139">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0A159945">
            <w:pPr>
              <w:snapToGrid w:val="0"/>
              <w:spacing w:line="360" w:lineRule="auto"/>
              <w:jc w:val="center"/>
              <w:rPr>
                <w:rFonts w:hint="eastAsia" w:ascii="宋体" w:hAnsi="宋体" w:eastAsia="宋体" w:cs="宋体"/>
                <w:color w:val="auto"/>
                <w:sz w:val="24"/>
                <w:szCs w:val="24"/>
                <w:highlight w:val="none"/>
              </w:rPr>
            </w:pPr>
          </w:p>
        </w:tc>
      </w:tr>
      <w:tr w14:paraId="6B25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26480521">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15645F6F">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3107326A">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7FB3DF37">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5388BE07">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541C0674">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69DD82A7">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650AC45F">
            <w:pPr>
              <w:snapToGrid w:val="0"/>
              <w:spacing w:line="360" w:lineRule="auto"/>
              <w:jc w:val="center"/>
              <w:rPr>
                <w:rFonts w:hint="eastAsia" w:ascii="宋体" w:hAnsi="宋体" w:eastAsia="宋体" w:cs="宋体"/>
                <w:color w:val="auto"/>
                <w:sz w:val="24"/>
                <w:szCs w:val="24"/>
                <w:highlight w:val="none"/>
              </w:rPr>
            </w:pPr>
          </w:p>
        </w:tc>
      </w:tr>
      <w:tr w14:paraId="5AED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6A758DAB">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70136013">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3E19514B">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3354373E">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55D01ADD">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023FEE0E">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0F7A1C74">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3D6F8D70">
            <w:pPr>
              <w:snapToGrid w:val="0"/>
              <w:spacing w:line="360" w:lineRule="auto"/>
              <w:jc w:val="center"/>
              <w:rPr>
                <w:rFonts w:hint="eastAsia" w:ascii="宋体" w:hAnsi="宋体" w:eastAsia="宋体" w:cs="宋体"/>
                <w:color w:val="auto"/>
                <w:sz w:val="24"/>
                <w:szCs w:val="24"/>
                <w:highlight w:val="none"/>
              </w:rPr>
            </w:pPr>
          </w:p>
        </w:tc>
      </w:tr>
      <w:tr w14:paraId="7833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1668C36E">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136ADA9B">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2BFF8531">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7848B9CC">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4881B940">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7F429728">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1227C534">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13729F21">
            <w:pPr>
              <w:snapToGrid w:val="0"/>
              <w:spacing w:line="360" w:lineRule="auto"/>
              <w:jc w:val="center"/>
              <w:rPr>
                <w:rFonts w:hint="eastAsia" w:ascii="宋体" w:hAnsi="宋体" w:eastAsia="宋体" w:cs="宋体"/>
                <w:color w:val="auto"/>
                <w:sz w:val="24"/>
                <w:szCs w:val="24"/>
                <w:highlight w:val="none"/>
              </w:rPr>
            </w:pPr>
          </w:p>
        </w:tc>
      </w:tr>
      <w:tr w14:paraId="5B72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4" w:type="dxa"/>
            <w:noWrap w:val="0"/>
            <w:vAlign w:val="center"/>
          </w:tcPr>
          <w:p w14:paraId="716FBCAC">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7A52EEB4">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218C6243">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02549493">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515C4FA9">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75015CCA">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4C88D15C">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74702BE7">
            <w:pPr>
              <w:snapToGrid w:val="0"/>
              <w:spacing w:line="360" w:lineRule="auto"/>
              <w:jc w:val="center"/>
              <w:rPr>
                <w:rFonts w:hint="eastAsia" w:ascii="宋体" w:hAnsi="宋体" w:eastAsia="宋体" w:cs="宋体"/>
                <w:color w:val="auto"/>
                <w:sz w:val="24"/>
                <w:szCs w:val="24"/>
                <w:highlight w:val="none"/>
              </w:rPr>
            </w:pPr>
          </w:p>
        </w:tc>
      </w:tr>
      <w:tr w14:paraId="3306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84" w:type="dxa"/>
            <w:noWrap w:val="0"/>
            <w:vAlign w:val="center"/>
          </w:tcPr>
          <w:p w14:paraId="669B326F">
            <w:pPr>
              <w:snapToGrid w:val="0"/>
              <w:spacing w:line="360" w:lineRule="auto"/>
              <w:jc w:val="center"/>
              <w:rPr>
                <w:rFonts w:hint="eastAsia" w:ascii="宋体" w:hAnsi="宋体" w:eastAsia="宋体" w:cs="宋体"/>
                <w:color w:val="auto"/>
                <w:sz w:val="24"/>
                <w:szCs w:val="24"/>
                <w:highlight w:val="none"/>
              </w:rPr>
            </w:pPr>
          </w:p>
        </w:tc>
        <w:tc>
          <w:tcPr>
            <w:tcW w:w="730" w:type="dxa"/>
            <w:noWrap w:val="0"/>
            <w:vAlign w:val="center"/>
          </w:tcPr>
          <w:p w14:paraId="631930FE">
            <w:pPr>
              <w:snapToGrid w:val="0"/>
              <w:spacing w:line="360" w:lineRule="auto"/>
              <w:jc w:val="center"/>
              <w:rPr>
                <w:rFonts w:hint="eastAsia" w:ascii="宋体" w:hAnsi="宋体" w:eastAsia="宋体" w:cs="宋体"/>
                <w:color w:val="auto"/>
                <w:sz w:val="24"/>
                <w:szCs w:val="24"/>
                <w:highlight w:val="none"/>
              </w:rPr>
            </w:pPr>
          </w:p>
        </w:tc>
        <w:tc>
          <w:tcPr>
            <w:tcW w:w="1437" w:type="dxa"/>
            <w:noWrap w:val="0"/>
            <w:vAlign w:val="center"/>
          </w:tcPr>
          <w:p w14:paraId="1F33D5B6">
            <w:pPr>
              <w:snapToGrid w:val="0"/>
              <w:spacing w:line="360" w:lineRule="auto"/>
              <w:jc w:val="center"/>
              <w:rPr>
                <w:rFonts w:hint="eastAsia" w:ascii="宋体" w:hAnsi="宋体" w:eastAsia="宋体" w:cs="宋体"/>
                <w:color w:val="auto"/>
                <w:sz w:val="24"/>
                <w:szCs w:val="24"/>
                <w:highlight w:val="none"/>
              </w:rPr>
            </w:pPr>
          </w:p>
        </w:tc>
        <w:tc>
          <w:tcPr>
            <w:tcW w:w="1508" w:type="dxa"/>
            <w:noWrap w:val="0"/>
            <w:vAlign w:val="center"/>
          </w:tcPr>
          <w:p w14:paraId="2EB9DDEF">
            <w:pPr>
              <w:snapToGrid w:val="0"/>
              <w:spacing w:line="360" w:lineRule="auto"/>
              <w:jc w:val="center"/>
              <w:rPr>
                <w:rFonts w:hint="eastAsia" w:ascii="宋体" w:hAnsi="宋体" w:eastAsia="宋体" w:cs="宋体"/>
                <w:color w:val="auto"/>
                <w:sz w:val="24"/>
                <w:szCs w:val="24"/>
                <w:highlight w:val="none"/>
              </w:rPr>
            </w:pPr>
          </w:p>
        </w:tc>
        <w:tc>
          <w:tcPr>
            <w:tcW w:w="890" w:type="dxa"/>
            <w:noWrap w:val="0"/>
            <w:vAlign w:val="center"/>
          </w:tcPr>
          <w:p w14:paraId="19190BB8">
            <w:pPr>
              <w:snapToGrid w:val="0"/>
              <w:spacing w:line="360" w:lineRule="auto"/>
              <w:jc w:val="center"/>
              <w:rPr>
                <w:rFonts w:hint="eastAsia" w:ascii="宋体" w:hAnsi="宋体" w:eastAsia="宋体" w:cs="宋体"/>
                <w:color w:val="auto"/>
                <w:sz w:val="24"/>
                <w:szCs w:val="24"/>
                <w:highlight w:val="none"/>
              </w:rPr>
            </w:pPr>
          </w:p>
        </w:tc>
        <w:tc>
          <w:tcPr>
            <w:tcW w:w="1235" w:type="dxa"/>
            <w:noWrap w:val="0"/>
            <w:vAlign w:val="center"/>
          </w:tcPr>
          <w:p w14:paraId="36E6CBD4">
            <w:pPr>
              <w:snapToGrid w:val="0"/>
              <w:spacing w:line="360" w:lineRule="auto"/>
              <w:jc w:val="center"/>
              <w:rPr>
                <w:rFonts w:hint="eastAsia" w:ascii="宋体" w:hAnsi="宋体" w:eastAsia="宋体" w:cs="宋体"/>
                <w:color w:val="auto"/>
                <w:sz w:val="24"/>
                <w:szCs w:val="24"/>
                <w:highlight w:val="none"/>
              </w:rPr>
            </w:pPr>
          </w:p>
        </w:tc>
        <w:tc>
          <w:tcPr>
            <w:tcW w:w="1553" w:type="dxa"/>
            <w:noWrap w:val="0"/>
            <w:vAlign w:val="center"/>
          </w:tcPr>
          <w:p w14:paraId="086C7A2F">
            <w:pPr>
              <w:snapToGrid w:val="0"/>
              <w:spacing w:line="360" w:lineRule="auto"/>
              <w:jc w:val="center"/>
              <w:rPr>
                <w:rFonts w:hint="eastAsia" w:ascii="宋体" w:hAnsi="宋体" w:eastAsia="宋体" w:cs="宋体"/>
                <w:color w:val="auto"/>
                <w:sz w:val="24"/>
                <w:szCs w:val="24"/>
                <w:highlight w:val="none"/>
              </w:rPr>
            </w:pPr>
          </w:p>
        </w:tc>
        <w:tc>
          <w:tcPr>
            <w:tcW w:w="1919" w:type="dxa"/>
            <w:noWrap w:val="0"/>
            <w:vAlign w:val="center"/>
          </w:tcPr>
          <w:p w14:paraId="1D65577E">
            <w:pPr>
              <w:snapToGrid w:val="0"/>
              <w:spacing w:line="360" w:lineRule="auto"/>
              <w:jc w:val="center"/>
              <w:rPr>
                <w:rFonts w:hint="eastAsia" w:ascii="宋体" w:hAnsi="宋体" w:eastAsia="宋体" w:cs="宋体"/>
                <w:color w:val="auto"/>
                <w:sz w:val="24"/>
                <w:szCs w:val="24"/>
                <w:highlight w:val="none"/>
              </w:rPr>
            </w:pPr>
          </w:p>
        </w:tc>
      </w:tr>
    </w:tbl>
    <w:p w14:paraId="23C50CB1">
      <w:pPr>
        <w:spacing w:line="360" w:lineRule="auto"/>
        <w:ind w:firstLine="48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注：提供人员身份证、【劳动（劳务）合同或开标截止前近三个月（</w:t>
      </w:r>
      <w:r>
        <w:rPr>
          <w:rFonts w:hint="eastAsia" w:ascii="宋体" w:hAnsi="宋体" w:cs="宋体"/>
          <w:color w:val="auto"/>
          <w:sz w:val="24"/>
          <w:highlight w:val="none"/>
          <w:shd w:val="clear" w:color="auto" w:fill="auto"/>
          <w:lang w:val="en-US" w:eastAsia="zh-CN"/>
        </w:rPr>
        <w:t>2025年1月至今</w:t>
      </w:r>
      <w:r>
        <w:rPr>
          <w:rFonts w:hint="eastAsia" w:ascii="宋体" w:hAnsi="宋体" w:eastAsia="宋体" w:cs="宋体"/>
          <w:color w:val="auto"/>
          <w:sz w:val="24"/>
          <w:highlight w:val="none"/>
          <w:shd w:val="clear" w:color="auto" w:fill="auto"/>
          <w:lang w:val="en-US" w:eastAsia="zh-CN"/>
        </w:rPr>
        <w:t>）在本单位的社保缴纳证明材料】复印件加盖公章）</w:t>
      </w:r>
    </w:p>
    <w:p w14:paraId="6A33B2A0">
      <w:pPr>
        <w:pStyle w:val="17"/>
        <w:jc w:val="center"/>
        <w:rPr>
          <w:rFonts w:hint="eastAsia"/>
          <w:color w:val="auto"/>
          <w:highlight w:val="none"/>
          <w:lang w:val="en-US" w:eastAsia="zh-CN"/>
        </w:rPr>
      </w:pPr>
    </w:p>
    <w:p w14:paraId="085769D4">
      <w:pPr>
        <w:snapToGrid w:val="0"/>
        <w:spacing w:line="600" w:lineRule="auto"/>
        <w:rPr>
          <w:rFonts w:hint="eastAsia" w:ascii="宋体" w:hAnsi="宋体" w:cs="宋体"/>
          <w:color w:val="auto"/>
          <w:sz w:val="24"/>
          <w:highlight w:val="none"/>
          <w:shd w:val="clear" w:color="auto" w:fill="auto"/>
          <w:lang w:eastAsia="zh-CN"/>
        </w:rPr>
      </w:pPr>
    </w:p>
    <w:p w14:paraId="21AFA8D7">
      <w:pPr>
        <w:snapToGrid w:val="0"/>
        <w:spacing w:line="600" w:lineRule="auto"/>
        <w:rPr>
          <w:rFonts w:hint="eastAsia" w:ascii="仿宋_GB2312" w:hAnsi="仿宋_GB2312" w:eastAsia="宋体" w:cs="仿宋_GB2312"/>
          <w:color w:val="auto"/>
          <w:highlight w:val="none"/>
          <w:lang w:eastAsia="zh-CN"/>
        </w:rPr>
      </w:pPr>
      <w:r>
        <w:rPr>
          <w:rFonts w:hint="eastAsia" w:ascii="宋体" w:hAnsi="宋体" w:cs="宋体"/>
          <w:color w:val="auto"/>
          <w:sz w:val="24"/>
          <w:highlight w:val="none"/>
          <w:shd w:val="clear" w:color="auto" w:fill="auto"/>
          <w:lang w:eastAsia="zh-CN"/>
        </w:rPr>
        <w:t>供应商</w:t>
      </w:r>
      <w:r>
        <w:rPr>
          <w:rFonts w:hint="eastAsia" w:ascii="宋体" w:hAnsi="宋体" w:eastAsia="宋体" w:cs="宋体"/>
          <w:color w:val="auto"/>
          <w:sz w:val="24"/>
          <w:highlight w:val="none"/>
          <w:shd w:val="clear" w:color="auto" w:fill="auto"/>
        </w:rPr>
        <w:t>名称（单位公章）：</w:t>
      </w:r>
    </w:p>
    <w:p w14:paraId="0B52FE52">
      <w:pPr>
        <w:snapToGrid w:val="0"/>
        <w:spacing w:line="600" w:lineRule="auto"/>
        <w:rPr>
          <w:rFonts w:hint="eastAsia" w:ascii="仿宋_GB2312" w:hAnsi="仿宋_GB2312" w:eastAsia="宋体" w:cs="仿宋_GB2312"/>
          <w:color w:val="auto"/>
          <w:highlight w:val="none"/>
          <w:lang w:eastAsia="zh-CN"/>
        </w:rPr>
      </w:pPr>
      <w:r>
        <w:rPr>
          <w:rFonts w:hint="eastAsia" w:ascii="宋体" w:hAnsi="宋体" w:eastAsia="宋体" w:cs="宋体"/>
          <w:color w:val="auto"/>
          <w:sz w:val="24"/>
          <w:highlight w:val="none"/>
          <w:shd w:val="clear" w:color="auto" w:fill="auto"/>
          <w:lang w:eastAsia="zh-CN"/>
        </w:rPr>
        <w:t>法定代表人（或非法人组织负责人）或其授权委托人(签字或盖章)：</w:t>
      </w:r>
    </w:p>
    <w:p w14:paraId="30369502">
      <w:pPr>
        <w:adjustRightInd w:val="0"/>
        <w:snapToGrid w:val="0"/>
        <w:spacing w:line="600" w:lineRule="auto"/>
        <w:ind w:right="105" w:rightChars="50"/>
        <w:jc w:val="left"/>
        <w:rPr>
          <w:rFonts w:hint="eastAsia" w:ascii="仿宋_GB2312" w:hAnsi="仿宋_GB2312" w:eastAsia="宋体" w:cs="仿宋_GB2312"/>
          <w:color w:val="auto"/>
          <w:highlight w:val="none"/>
          <w:u w:val="single"/>
          <w:lang w:eastAsia="zh-CN"/>
        </w:rPr>
      </w:pPr>
      <w:r>
        <w:rPr>
          <w:rFonts w:hint="eastAsia" w:ascii="宋体" w:hAnsi="宋体" w:eastAsia="宋体" w:cs="宋体"/>
          <w:color w:val="auto"/>
          <w:sz w:val="24"/>
          <w:highlight w:val="none"/>
          <w:shd w:val="clear" w:color="auto" w:fill="auto"/>
          <w:lang w:eastAsia="zh-CN"/>
        </w:rPr>
        <w:t>日期：</w:t>
      </w:r>
    </w:p>
    <w:p w14:paraId="0BC34CA4">
      <w:pPr>
        <w:rPr>
          <w:rFonts w:hint="eastAsia" w:ascii="宋体" w:hAnsi="宋体" w:eastAsia="宋体" w:cs="宋体"/>
          <w:b/>
          <w:color w:val="auto"/>
          <w:kern w:val="2"/>
          <w:sz w:val="30"/>
          <w:szCs w:val="30"/>
          <w:shd w:val="clear" w:fill="auto"/>
          <w:lang w:val="en-US" w:eastAsia="zh-CN" w:bidi="ar-SA"/>
        </w:rPr>
      </w:pPr>
      <w:r>
        <w:rPr>
          <w:rFonts w:hint="eastAsia" w:ascii="宋体" w:hAnsi="宋体" w:eastAsia="宋体" w:cs="宋体"/>
          <w:b/>
          <w:color w:val="auto"/>
          <w:kern w:val="2"/>
          <w:sz w:val="30"/>
          <w:szCs w:val="30"/>
          <w:shd w:val="clear" w:fill="auto"/>
          <w:lang w:val="en-US" w:eastAsia="zh-CN" w:bidi="ar-SA"/>
        </w:rPr>
        <w:br w:type="page"/>
      </w:r>
    </w:p>
    <w:p w14:paraId="1EADA27E">
      <w:pPr>
        <w:pStyle w:val="59"/>
        <w:jc w:val="both"/>
        <w:rPr>
          <w:rFonts w:hint="eastAsia" w:ascii="宋体" w:hAnsi="宋体" w:eastAsia="宋体" w:cs="宋体"/>
          <w:b/>
          <w:color w:val="auto"/>
          <w:kern w:val="2"/>
          <w:sz w:val="30"/>
          <w:szCs w:val="30"/>
          <w:highlight w:val="none"/>
          <w:shd w:val="clear" w:color="auto" w:fill="auto"/>
          <w:lang w:val="en-US" w:eastAsia="zh-CN" w:bidi="ar-SA"/>
        </w:rPr>
      </w:pPr>
      <w:r>
        <w:rPr>
          <w:rFonts w:hint="eastAsia" w:ascii="宋体" w:hAnsi="宋体" w:eastAsia="宋体" w:cs="宋体"/>
          <w:b/>
          <w:color w:val="auto"/>
          <w:kern w:val="2"/>
          <w:sz w:val="30"/>
          <w:szCs w:val="30"/>
          <w:highlight w:val="none"/>
          <w:shd w:val="clear" w:color="auto" w:fill="auto"/>
          <w:lang w:val="en-US" w:eastAsia="zh-CN" w:bidi="ar-SA"/>
        </w:rPr>
        <w:t>11、实施方案</w:t>
      </w:r>
    </w:p>
    <w:p w14:paraId="4C5A45E0">
      <w:pPr>
        <w:numPr>
          <w:ilvl w:val="0"/>
          <w:numId w:val="0"/>
        </w:numPr>
        <w:rPr>
          <w:rFonts w:hint="eastAsia" w:ascii="宋体" w:hAnsi="宋体" w:cs="宋体"/>
          <w:b/>
          <w:color w:val="auto"/>
          <w:sz w:val="30"/>
          <w:szCs w:val="30"/>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63E2EA83">
      <w:pPr>
        <w:numPr>
          <w:ilvl w:val="0"/>
          <w:numId w:val="0"/>
        </w:numPr>
        <w:bidi w:val="0"/>
        <w:jc w:val="both"/>
        <w:rPr>
          <w:rFonts w:hint="default" w:ascii="宋体" w:hAnsi="宋体" w:eastAsia="宋体" w:cs="宋体"/>
          <w:b/>
          <w:color w:val="auto"/>
          <w:kern w:val="2"/>
          <w:sz w:val="30"/>
          <w:szCs w:val="30"/>
          <w:highlight w:val="none"/>
          <w:shd w:val="clear" w:color="auto" w:fill="auto"/>
          <w:lang w:val="en-US" w:eastAsia="zh-CN" w:bidi="ar-SA"/>
        </w:rPr>
      </w:pPr>
      <w:r>
        <w:rPr>
          <w:rFonts w:hint="eastAsia" w:ascii="宋体" w:hAnsi="宋体" w:cs="宋体"/>
          <w:b/>
          <w:color w:val="auto"/>
          <w:sz w:val="30"/>
          <w:szCs w:val="30"/>
          <w:highlight w:val="none"/>
          <w:shd w:val="clear" w:color="auto" w:fill="auto"/>
          <w:lang w:val="en-US" w:eastAsia="zh-CN"/>
        </w:rPr>
        <w:t>12、</w:t>
      </w:r>
      <w:r>
        <w:rPr>
          <w:rFonts w:hint="eastAsia" w:ascii="宋体" w:hAnsi="宋体" w:cs="宋体"/>
          <w:b/>
          <w:color w:val="auto"/>
          <w:kern w:val="2"/>
          <w:sz w:val="30"/>
          <w:szCs w:val="30"/>
          <w:highlight w:val="none"/>
          <w:shd w:val="clear" w:color="auto" w:fill="auto"/>
          <w:lang w:val="en-US" w:eastAsia="zh-CN" w:bidi="ar-SA"/>
        </w:rPr>
        <w:t>培训</w:t>
      </w:r>
      <w:r>
        <w:rPr>
          <w:rFonts w:hint="eastAsia" w:ascii="宋体" w:hAnsi="宋体" w:eastAsia="宋体" w:cs="宋体"/>
          <w:b/>
          <w:color w:val="auto"/>
          <w:kern w:val="2"/>
          <w:sz w:val="30"/>
          <w:szCs w:val="30"/>
          <w:highlight w:val="none"/>
          <w:shd w:val="clear" w:color="auto" w:fill="auto"/>
          <w:lang w:val="en-US" w:eastAsia="zh-CN" w:bidi="ar-SA"/>
        </w:rPr>
        <w:t>方案</w:t>
      </w:r>
    </w:p>
    <w:p w14:paraId="56D8A79E">
      <w:pPr>
        <w:numPr>
          <w:ilvl w:val="0"/>
          <w:numId w:val="0"/>
        </w:numPr>
        <w:bidi w:val="0"/>
        <w:jc w:val="both"/>
        <w:rPr>
          <w:rFonts w:hint="eastAsia"/>
          <w:color w:val="auto"/>
          <w:highlight w:val="none"/>
          <w:lang w:val="en-US"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0097073E">
      <w:pPr>
        <w:numPr>
          <w:ilvl w:val="0"/>
          <w:numId w:val="0"/>
        </w:numPr>
        <w:rPr>
          <w:rFonts w:hint="default" w:ascii="宋体" w:hAnsi="宋体" w:eastAsia="宋体" w:cs="宋体"/>
          <w:b/>
          <w:color w:val="auto"/>
          <w:kern w:val="2"/>
          <w:sz w:val="30"/>
          <w:szCs w:val="30"/>
          <w:highlight w:val="none"/>
          <w:shd w:val="clear" w:color="auto" w:fill="auto"/>
          <w:lang w:val="en-US" w:eastAsia="zh-CN" w:bidi="ar-SA"/>
        </w:rPr>
      </w:pPr>
      <w:r>
        <w:rPr>
          <w:rFonts w:hint="eastAsia" w:ascii="宋体" w:hAnsi="宋体" w:cs="宋体"/>
          <w:b/>
          <w:color w:val="auto"/>
          <w:kern w:val="2"/>
          <w:sz w:val="30"/>
          <w:szCs w:val="30"/>
          <w:highlight w:val="none"/>
          <w:shd w:val="clear" w:fill="auto"/>
          <w:lang w:val="en-US" w:eastAsia="zh-CN" w:bidi="ar-SA"/>
        </w:rPr>
        <w:t>13、后勤保障方案</w:t>
      </w:r>
    </w:p>
    <w:p w14:paraId="0DBF8F71">
      <w:pPr>
        <w:numPr>
          <w:ilvl w:val="0"/>
          <w:numId w:val="0"/>
        </w:numPr>
        <w:rPr>
          <w:rFonts w:hint="eastAsia" w:ascii="宋体" w:hAnsi="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bookmarkEnd w:id="179"/>
      <w:bookmarkEnd w:id="180"/>
      <w:bookmarkEnd w:id="181"/>
      <w:bookmarkStart w:id="182" w:name="_Toc8226_WPSOffice_Level1"/>
      <w:bookmarkStart w:id="183" w:name="_Toc26854_WPSOffice_Level1"/>
      <w:bookmarkStart w:id="184" w:name="_Toc24204"/>
      <w:bookmarkStart w:id="185" w:name="_Toc15962"/>
    </w:p>
    <w:p w14:paraId="12F3C289">
      <w:pPr>
        <w:numPr>
          <w:ilvl w:val="0"/>
          <w:numId w:val="0"/>
        </w:numPr>
        <w:rPr>
          <w:rFonts w:hint="eastAsia" w:ascii="宋体" w:hAnsi="宋体" w:cs="宋体"/>
          <w:b/>
          <w:color w:val="auto"/>
          <w:sz w:val="30"/>
          <w:szCs w:val="30"/>
          <w:highlight w:val="none"/>
          <w:shd w:val="clear" w:color="auto" w:fill="auto"/>
          <w:lang w:val="en-US" w:eastAsia="zh-CN"/>
        </w:rPr>
      </w:pPr>
      <w:r>
        <w:rPr>
          <w:rFonts w:hint="eastAsia" w:ascii="宋体" w:hAnsi="宋体" w:eastAsia="宋体" w:cs="宋体"/>
          <w:b/>
          <w:color w:val="auto"/>
          <w:kern w:val="2"/>
          <w:sz w:val="30"/>
          <w:szCs w:val="30"/>
          <w:shd w:val="clear" w:fill="auto"/>
          <w:lang w:val="en-US" w:eastAsia="zh-CN" w:bidi="ar-SA"/>
        </w:rPr>
        <w:t>14、</w:t>
      </w:r>
      <w:r>
        <w:rPr>
          <w:rFonts w:hint="eastAsia" w:ascii="宋体" w:hAnsi="宋体" w:cs="宋体"/>
          <w:b/>
          <w:color w:val="auto"/>
          <w:sz w:val="30"/>
          <w:szCs w:val="30"/>
          <w:highlight w:val="none"/>
          <w:shd w:val="clear" w:color="auto" w:fill="auto"/>
          <w:lang w:val="en-US" w:eastAsia="zh-CN"/>
        </w:rPr>
        <w:t>视频制作方案</w:t>
      </w:r>
    </w:p>
    <w:p w14:paraId="6F7E0CFE">
      <w:pPr>
        <w:numPr>
          <w:ilvl w:val="0"/>
          <w:numId w:val="0"/>
        </w:numPr>
        <w:rPr>
          <w:rFonts w:hint="eastAsia" w:ascii="宋体" w:hAnsi="宋体" w:cs="宋体"/>
          <w:b/>
          <w:color w:val="auto"/>
          <w:sz w:val="30"/>
          <w:szCs w:val="30"/>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384FC78B">
      <w:pPr>
        <w:numPr>
          <w:ilvl w:val="0"/>
          <w:numId w:val="0"/>
        </w:numPr>
        <w:rPr>
          <w:rFonts w:hint="eastAsia" w:ascii="宋体" w:hAnsi="宋体" w:cs="宋体"/>
          <w:b/>
          <w:color w:val="auto"/>
          <w:sz w:val="30"/>
          <w:szCs w:val="30"/>
          <w:highlight w:val="none"/>
          <w:shd w:val="clear" w:color="auto" w:fill="auto"/>
          <w:lang w:val="en-US" w:eastAsia="zh-CN"/>
        </w:rPr>
      </w:pPr>
      <w:r>
        <w:rPr>
          <w:rFonts w:hint="eastAsia" w:ascii="宋体" w:hAnsi="宋体" w:eastAsia="宋体" w:cs="宋体"/>
          <w:b/>
          <w:color w:val="auto"/>
          <w:kern w:val="2"/>
          <w:sz w:val="30"/>
          <w:szCs w:val="30"/>
          <w:shd w:val="clear" w:fill="auto"/>
          <w:lang w:val="en-US" w:eastAsia="zh-CN" w:bidi="ar-SA"/>
        </w:rPr>
        <w:t>15、</w:t>
      </w:r>
      <w:r>
        <w:rPr>
          <w:rFonts w:hint="eastAsia" w:ascii="宋体" w:hAnsi="宋体" w:cs="宋体"/>
          <w:b/>
          <w:color w:val="auto"/>
          <w:sz w:val="30"/>
          <w:szCs w:val="30"/>
          <w:highlight w:val="none"/>
          <w:shd w:val="clear" w:color="auto" w:fill="auto"/>
          <w:lang w:val="en-US" w:eastAsia="zh-CN"/>
        </w:rPr>
        <w:t>物料保障服务方案</w:t>
      </w:r>
    </w:p>
    <w:p w14:paraId="1FFA82AA">
      <w:pPr>
        <w:numPr>
          <w:ilvl w:val="0"/>
          <w:numId w:val="0"/>
        </w:numPr>
        <w:rPr>
          <w:rFonts w:hint="default" w:ascii="宋体" w:hAnsi="宋体" w:cs="宋体"/>
          <w:b/>
          <w:color w:val="auto"/>
          <w:sz w:val="30"/>
          <w:szCs w:val="30"/>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应答：</w:t>
      </w:r>
      <w:r>
        <w:rPr>
          <w:rFonts w:hint="eastAsia" w:ascii="宋体" w:hAnsi="宋体" w:cs="宋体"/>
          <w:bCs/>
          <w:color w:val="auto"/>
          <w:sz w:val="24"/>
          <w:szCs w:val="24"/>
          <w:highlight w:val="none"/>
          <w:shd w:val="clear" w:color="auto" w:fill="auto"/>
        </w:rPr>
        <w:t>（格式内容自拟</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p>
    <w:p w14:paraId="1265FFB8">
      <w:pPr>
        <w:pStyle w:val="38"/>
        <w:ind w:left="0" w:leftChars="0" w:firstLine="0" w:firstLineChars="0"/>
        <w:jc w:val="left"/>
        <w:rPr>
          <w:rFonts w:hint="eastAsia" w:ascii="宋体" w:hAnsi="宋体" w:cs="宋体"/>
          <w:b/>
          <w:color w:val="auto"/>
          <w:sz w:val="30"/>
          <w:szCs w:val="30"/>
          <w:highlight w:val="none"/>
          <w:shd w:val="clear" w:color="auto" w:fill="auto"/>
        </w:rPr>
      </w:pPr>
      <w:r>
        <w:rPr>
          <w:rFonts w:hint="eastAsia" w:ascii="宋体" w:hAnsi="宋体" w:cs="宋体"/>
          <w:b/>
          <w:color w:val="auto"/>
          <w:sz w:val="30"/>
          <w:szCs w:val="30"/>
          <w:highlight w:val="none"/>
          <w:shd w:val="clear" w:color="auto" w:fill="auto"/>
          <w:lang w:val="en-US" w:eastAsia="zh-CN"/>
        </w:rPr>
        <w:t>四</w:t>
      </w:r>
      <w:r>
        <w:rPr>
          <w:rFonts w:hint="eastAsia" w:ascii="宋体" w:hAnsi="宋体" w:cs="宋体"/>
          <w:b/>
          <w:color w:val="auto"/>
          <w:sz w:val="30"/>
          <w:szCs w:val="30"/>
          <w:highlight w:val="none"/>
          <w:shd w:val="clear" w:color="auto" w:fill="auto"/>
        </w:rPr>
        <w:t>、其他文件</w:t>
      </w:r>
      <w:bookmarkEnd w:id="182"/>
      <w:bookmarkEnd w:id="183"/>
    </w:p>
    <w:p w14:paraId="05CB151A">
      <w:pPr>
        <w:keepNext w:val="0"/>
        <w:keepLines w:val="0"/>
        <w:pageBreakBefore w:val="0"/>
        <w:kinsoku/>
        <w:wordWrap/>
        <w:overflowPunct/>
        <w:topLinePunct w:val="0"/>
        <w:autoSpaceDE/>
        <w:autoSpaceDN/>
        <w:bidi w:val="0"/>
        <w:adjustRightInd/>
        <w:snapToGrid w:val="0"/>
        <w:spacing w:beforeAutospacing="0" w:afterAutospacing="0" w:line="500" w:lineRule="exact"/>
        <w:ind w:firstLine="480" w:firstLineChars="200"/>
        <w:textAlignment w:val="auto"/>
        <w:rPr>
          <w:rFonts w:hint="eastAsia" w:ascii="宋体" w:hAnsi="宋体" w:eastAsia="宋体" w:cs="宋体"/>
          <w:color w:val="auto"/>
          <w:spacing w:val="-6"/>
          <w:sz w:val="24"/>
          <w:szCs w:val="24"/>
          <w:highlight w:val="none"/>
        </w:rPr>
      </w:pPr>
      <w:bookmarkStart w:id="186" w:name="_Toc2401_WPSOffice_Level1"/>
      <w:bookmarkStart w:id="187" w:name="_Toc28943_WPSOffice_Level1"/>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注：</w:t>
      </w:r>
      <w:r>
        <w:rPr>
          <w:rFonts w:hint="eastAsia" w:ascii="宋体" w:hAnsi="宋体" w:cs="宋体"/>
          <w:bCs/>
          <w:color w:val="auto"/>
          <w:sz w:val="24"/>
          <w:szCs w:val="24"/>
          <w:highlight w:val="none"/>
          <w:shd w:val="clear" w:color="auto" w:fill="auto"/>
          <w:lang w:eastAsia="zh-CN"/>
        </w:rPr>
        <w:t>投标文件</w:t>
      </w:r>
      <w:r>
        <w:rPr>
          <w:rFonts w:hint="eastAsia" w:ascii="宋体" w:hAnsi="宋体" w:cs="宋体"/>
          <w:bCs/>
          <w:color w:val="auto"/>
          <w:sz w:val="24"/>
          <w:szCs w:val="24"/>
          <w:highlight w:val="none"/>
          <w:shd w:val="clear" w:color="auto" w:fill="auto"/>
        </w:rPr>
        <w:t>的内容包括但不仅限于上述内容，如有不足请自行补充</w:t>
      </w:r>
      <w:r>
        <w:rPr>
          <w:rFonts w:hint="eastAsia" w:ascii="宋体" w:hAnsi="宋体" w:cs="宋体"/>
          <w:bCs/>
          <w:color w:val="auto"/>
          <w:sz w:val="24"/>
          <w:szCs w:val="24"/>
          <w:highlight w:val="none"/>
          <w:shd w:val="clear" w:color="auto" w:fill="auto"/>
          <w:lang w:eastAsia="zh-CN"/>
        </w:rPr>
        <w:t>，</w:t>
      </w:r>
      <w:r>
        <w:rPr>
          <w:rFonts w:hint="eastAsia" w:ascii="宋体" w:hAnsi="宋体" w:cs="宋体"/>
          <w:bCs/>
          <w:color w:val="auto"/>
          <w:sz w:val="24"/>
          <w:szCs w:val="24"/>
          <w:highlight w:val="none"/>
          <w:shd w:val="clear" w:color="auto" w:fill="auto"/>
        </w:rPr>
        <w:t>建议参照评审标准</w:t>
      </w:r>
      <w:r>
        <w:rPr>
          <w:rFonts w:hint="eastAsia" w:ascii="宋体" w:hAnsi="宋体" w:cs="宋体"/>
          <w:bCs/>
          <w:color w:val="auto"/>
          <w:sz w:val="24"/>
          <w:szCs w:val="24"/>
          <w:highlight w:val="none"/>
          <w:shd w:val="clear" w:color="auto" w:fill="auto"/>
          <w:lang w:val="en-US" w:eastAsia="zh-CN"/>
        </w:rPr>
        <w:t>及办法</w:t>
      </w:r>
      <w:r>
        <w:rPr>
          <w:rFonts w:hint="eastAsia" w:ascii="宋体" w:hAnsi="宋体" w:cs="宋体"/>
          <w:bCs/>
          <w:color w:val="auto"/>
          <w:sz w:val="24"/>
          <w:szCs w:val="24"/>
          <w:highlight w:val="none"/>
          <w:shd w:val="clear" w:color="auto" w:fill="auto"/>
        </w:rPr>
        <w:t>编写</w:t>
      </w:r>
      <w:r>
        <w:rPr>
          <w:rFonts w:hint="eastAsia" w:ascii="宋体" w:hAnsi="宋体" w:cs="宋体"/>
          <w:bCs/>
          <w:color w:val="auto"/>
          <w:sz w:val="24"/>
          <w:szCs w:val="24"/>
          <w:highlight w:val="none"/>
          <w:shd w:val="clear" w:color="auto" w:fill="auto"/>
          <w:lang w:eastAsia="zh-CN"/>
        </w:rPr>
        <w:t>）</w:t>
      </w:r>
      <w:bookmarkEnd w:id="156"/>
      <w:bookmarkEnd w:id="184"/>
      <w:bookmarkEnd w:id="185"/>
      <w:bookmarkEnd w:id="186"/>
      <w:bookmarkEnd w:id="187"/>
    </w:p>
    <w:p w14:paraId="789D8313">
      <w:pPr>
        <w:pStyle w:val="18"/>
        <w:rPr>
          <w:rFonts w:hint="default"/>
          <w:color w:val="auto"/>
          <w:highlight w:val="none"/>
          <w:lang w:val="en-US" w:eastAsia="zh-CN"/>
        </w:rPr>
      </w:pPr>
    </w:p>
    <w:p w14:paraId="7DDB7757">
      <w:pPr>
        <w:rPr>
          <w:rFonts w:hint="default" w:ascii="宋体" w:hAnsi="宋体" w:eastAsia="宋体" w:cs="宋体"/>
          <w:b/>
          <w:color w:val="auto"/>
          <w:kern w:val="2"/>
          <w:sz w:val="30"/>
          <w:szCs w:val="30"/>
          <w:highlight w:val="none"/>
          <w:shd w:val="clear" w:color="auto" w:fill="auto"/>
          <w:lang w:val="en-US" w:eastAsia="zh-CN" w:bidi="ar-SA"/>
        </w:rPr>
      </w:pPr>
      <w:bookmarkStart w:id="188" w:name="1120129-1185072-3_1"/>
      <w:bookmarkEnd w:id="188"/>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20B0604020202020204"/>
    <w:charset w:val="00"/>
    <w:family w:val="roman"/>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0D1A6">
    <w:pPr>
      <w:pStyle w:val="28"/>
      <w:spacing w:before="0" w:beforeAutospacing="0" w:after="0" w:afterAutospacing="0"/>
      <w:rPr>
        <w:rFonts w:hint="eastAsia" w:ascii="仿宋" w:hAnsi="仿宋" w:eastAsia="仿宋" w:cs="仿宋"/>
        <w:b/>
        <w:bCs/>
        <w:color w:val="auto"/>
        <w:sz w:val="21"/>
        <w:szCs w:val="21"/>
        <w:highlight w:val="none"/>
      </w:rPr>
    </w:pPr>
  </w:p>
  <w:p w14:paraId="0EF755FE">
    <w:pPr>
      <w:pStyle w:val="28"/>
      <w:spacing w:before="0" w:beforeAutospacing="0" w:after="0" w:afterAutospacing="0"/>
      <w:ind w:firstLine="422" w:firstLineChars="20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新疆盛世乾元工程项目管理咨询有限公司</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电话：</w:t>
    </w:r>
    <w:r>
      <w:rPr>
        <w:rStyle w:val="36"/>
        <w:rFonts w:hint="eastAsia" w:ascii="仿宋" w:hAnsi="仿宋" w:eastAsia="仿宋" w:cs="仿宋"/>
        <w:b/>
        <w:bCs/>
        <w:color w:val="auto"/>
        <w:sz w:val="21"/>
        <w:szCs w:val="21"/>
        <w:highlight w:val="none"/>
      </w:rPr>
      <w:t>0991-4659594、</w:t>
    </w:r>
    <w:r>
      <w:rPr>
        <w:rStyle w:val="36"/>
        <w:rFonts w:hint="eastAsia" w:ascii="仿宋" w:hAnsi="仿宋" w:eastAsia="仿宋" w:cs="仿宋"/>
        <w:b/>
        <w:bCs/>
        <w:color w:val="auto"/>
        <w:sz w:val="21"/>
        <w:szCs w:val="21"/>
        <w:highlight w:val="none"/>
        <w:lang w:eastAsia="zh-CN"/>
      </w:rPr>
      <w:t>15299966036</w:t>
    </w:r>
  </w:p>
  <w:p w14:paraId="2FEE03A1">
    <w:pPr>
      <w:pStyle w:val="28"/>
      <w:spacing w:before="0" w:beforeAutospacing="0" w:after="0" w:afterAutospacing="0"/>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新疆乌鲁木齐市水磨沟区南湖北路1956号亚欧财富广场A座</w:t>
    </w:r>
    <w:r>
      <w:rPr>
        <w:rFonts w:hint="eastAsia" w:ascii="仿宋" w:hAnsi="仿宋" w:eastAsia="仿宋" w:cs="仿宋"/>
        <w:b/>
        <w:bCs/>
        <w:color w:val="auto"/>
        <w:sz w:val="21"/>
        <w:szCs w:val="21"/>
        <w:highlight w:val="none"/>
        <w:lang w:val="en-US" w:eastAsia="zh-CN"/>
      </w:rPr>
      <w:t>1603</w:t>
    </w:r>
    <w:r>
      <w:rPr>
        <w:rFonts w:hint="eastAsia" w:ascii="仿宋" w:hAnsi="仿宋" w:eastAsia="仿宋" w:cs="仿宋"/>
        <w:b/>
        <w:bCs/>
        <w:color w:val="auto"/>
        <w:sz w:val="21"/>
        <w:szCs w:val="21"/>
        <w:highlight w:val="none"/>
      </w:rPr>
      <w:t>室</w:t>
    </w:r>
  </w:p>
  <w:p w14:paraId="5A187BF2">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D84B1">
    <w:pPr>
      <w:spacing w:line="196" w:lineRule="auto"/>
      <w:ind w:left="4779"/>
      <w:rPr>
        <w:rFonts w:hint="eastAsia" w:ascii="仿宋" w:hAnsi="仿宋" w:eastAsia="仿宋" w:cs="仿宋"/>
        <w:b/>
        <w:bCs/>
        <w:color w:val="auto"/>
        <w:sz w:val="21"/>
        <w:szCs w:val="21"/>
        <w:highlight w:val="none"/>
      </w:rPr>
    </w:pPr>
  </w:p>
  <w:p w14:paraId="011884CB">
    <w:pPr>
      <w:pStyle w:val="28"/>
      <w:spacing w:before="0" w:beforeAutospacing="0" w:after="0" w:afterAutospacing="0"/>
      <w:ind w:firstLine="632" w:firstLineChars="30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新疆盛世乾元工程项目管理咨询有限公司</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电话：</w:t>
    </w:r>
    <w:r>
      <w:rPr>
        <w:rStyle w:val="36"/>
        <w:rFonts w:hint="eastAsia" w:ascii="仿宋" w:hAnsi="仿宋" w:eastAsia="仿宋" w:cs="仿宋"/>
        <w:b/>
        <w:bCs/>
        <w:color w:val="auto"/>
        <w:sz w:val="21"/>
        <w:szCs w:val="21"/>
        <w:highlight w:val="none"/>
      </w:rPr>
      <w:t>0991-4659594、</w:t>
    </w:r>
    <w:r>
      <w:rPr>
        <w:rStyle w:val="36"/>
        <w:rFonts w:hint="eastAsia" w:ascii="仿宋" w:hAnsi="仿宋" w:eastAsia="仿宋" w:cs="仿宋"/>
        <w:b/>
        <w:bCs/>
        <w:color w:val="auto"/>
        <w:sz w:val="21"/>
        <w:szCs w:val="21"/>
        <w:highlight w:val="none"/>
        <w:lang w:eastAsia="zh-CN"/>
      </w:rPr>
      <w:t>15299966036</w:t>
    </w:r>
  </w:p>
  <w:p w14:paraId="165BF815">
    <w:pPr>
      <w:pStyle w:val="28"/>
      <w:spacing w:before="0" w:beforeAutospacing="0" w:after="0" w:afterAutospacing="0"/>
      <w:ind w:firstLine="632" w:firstLineChars="3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新疆乌鲁木齐市水磨沟区南湖北路1956号亚欧财富广场A座</w:t>
    </w:r>
    <w:r>
      <w:rPr>
        <w:rFonts w:hint="eastAsia" w:ascii="仿宋" w:hAnsi="仿宋" w:eastAsia="仿宋" w:cs="仿宋"/>
        <w:b/>
        <w:bCs/>
        <w:color w:val="auto"/>
        <w:sz w:val="21"/>
        <w:szCs w:val="21"/>
        <w:highlight w:val="none"/>
        <w:lang w:val="en-US" w:eastAsia="zh-CN"/>
      </w:rPr>
      <w:t>1603</w:t>
    </w:r>
    <w:r>
      <w:rPr>
        <w:rFonts w:hint="eastAsia" w:ascii="仿宋" w:hAnsi="仿宋" w:eastAsia="仿宋" w:cs="仿宋"/>
        <w:b/>
        <w:bCs/>
        <w:color w:val="auto"/>
        <w:sz w:val="21"/>
        <w:szCs w:val="21"/>
        <w:highlight w:val="none"/>
      </w:rPr>
      <w:t>室</w:t>
    </w:r>
  </w:p>
  <w:p w14:paraId="6497D087">
    <w:pPr>
      <w:spacing w:line="196" w:lineRule="auto"/>
      <w:rPr>
        <w:rFonts w:ascii="Times New Roman" w:hAnsi="Times New Roman" w:eastAsia="Times New Roman" w:cs="Times New Roman"/>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FB143">
    <w:pPr>
      <w:spacing w:line="196" w:lineRule="auto"/>
      <w:ind w:left="4779"/>
      <w:rPr>
        <w:rFonts w:hint="eastAsia" w:ascii="仿宋" w:hAnsi="仿宋" w:eastAsia="仿宋" w:cs="仿宋"/>
        <w:b/>
        <w:bCs/>
        <w:color w:val="auto"/>
        <w:sz w:val="21"/>
        <w:szCs w:val="21"/>
        <w:highlight w:val="none"/>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B6200">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3B6200">
                    <w:pPr>
                      <w:pStyle w:val="22"/>
                    </w:pPr>
                    <w:r>
                      <w:fldChar w:fldCharType="begin"/>
                    </w:r>
                    <w:r>
                      <w:instrText xml:space="preserve"> PAGE  \* MERGEFORMAT </w:instrText>
                    </w:r>
                    <w:r>
                      <w:fldChar w:fldCharType="separate"/>
                    </w:r>
                    <w:r>
                      <w:t>1</w:t>
                    </w:r>
                    <w:r>
                      <w:fldChar w:fldCharType="end"/>
                    </w:r>
                  </w:p>
                </w:txbxContent>
              </v:textbox>
            </v:shape>
          </w:pict>
        </mc:Fallback>
      </mc:AlternateContent>
    </w:r>
  </w:p>
  <w:p w14:paraId="4B2F29B0">
    <w:pPr>
      <w:pStyle w:val="28"/>
      <w:spacing w:before="0" w:beforeAutospacing="0" w:after="0" w:afterAutospacing="0"/>
      <w:ind w:firstLine="632" w:firstLineChars="30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新疆盛世乾元工程项目管理咨询有限公司</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电话：</w:t>
    </w:r>
    <w:r>
      <w:rPr>
        <w:rStyle w:val="36"/>
        <w:rFonts w:hint="eastAsia" w:ascii="仿宋" w:hAnsi="仿宋" w:eastAsia="仿宋" w:cs="仿宋"/>
        <w:b/>
        <w:bCs/>
        <w:color w:val="auto"/>
        <w:sz w:val="21"/>
        <w:szCs w:val="21"/>
        <w:highlight w:val="none"/>
      </w:rPr>
      <w:t>0991-4659594、</w:t>
    </w:r>
    <w:r>
      <w:rPr>
        <w:rStyle w:val="36"/>
        <w:rFonts w:hint="eastAsia" w:ascii="仿宋" w:hAnsi="仿宋" w:eastAsia="仿宋" w:cs="仿宋"/>
        <w:b/>
        <w:bCs/>
        <w:color w:val="auto"/>
        <w:sz w:val="21"/>
        <w:szCs w:val="21"/>
        <w:highlight w:val="none"/>
        <w:lang w:eastAsia="zh-CN"/>
      </w:rPr>
      <w:t>15299966036</w:t>
    </w:r>
  </w:p>
  <w:p w14:paraId="5D0C28E0">
    <w:pPr>
      <w:pStyle w:val="28"/>
      <w:spacing w:before="0" w:beforeAutospacing="0" w:after="0" w:afterAutospacing="0"/>
      <w:ind w:firstLine="632" w:firstLineChars="3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新疆乌鲁木齐市水磨沟区南湖北路1956号亚欧财富广场A座</w:t>
    </w:r>
    <w:r>
      <w:rPr>
        <w:rFonts w:hint="eastAsia" w:ascii="仿宋" w:hAnsi="仿宋" w:eastAsia="仿宋" w:cs="仿宋"/>
        <w:b/>
        <w:bCs/>
        <w:color w:val="auto"/>
        <w:sz w:val="21"/>
        <w:szCs w:val="21"/>
        <w:highlight w:val="none"/>
        <w:lang w:val="en-US" w:eastAsia="zh-CN"/>
      </w:rPr>
      <w:t>1603</w:t>
    </w:r>
    <w:r>
      <w:rPr>
        <w:rFonts w:hint="eastAsia" w:ascii="仿宋" w:hAnsi="仿宋" w:eastAsia="仿宋" w:cs="仿宋"/>
        <w:b/>
        <w:bCs/>
        <w:color w:val="auto"/>
        <w:sz w:val="21"/>
        <w:szCs w:val="21"/>
        <w:highlight w:val="none"/>
      </w:rPr>
      <w:t>室</w:t>
    </w:r>
  </w:p>
  <w:p w14:paraId="0E3125C1">
    <w:pPr>
      <w:spacing w:line="196" w:lineRule="auto"/>
      <w:rPr>
        <w:rFonts w:ascii="Times New Roman" w:hAnsi="Times New Roman" w:eastAsia="Times New Roman" w:cs="Times New Roman"/>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A0CDD">
    <w:pPr>
      <w:pStyle w:val="28"/>
      <w:spacing w:before="0" w:beforeAutospacing="0" w:after="0" w:afterAutospacing="0"/>
      <w:ind w:firstLine="630" w:firstLineChars="300"/>
      <w:rPr>
        <w:rFonts w:hint="eastAsia" w:ascii="仿宋" w:hAnsi="仿宋" w:eastAsia="仿宋" w:cs="仿宋"/>
        <w:b/>
        <w:bCs/>
        <w:color w:val="auto"/>
        <w:sz w:val="21"/>
        <w:szCs w:val="21"/>
        <w:highlight w:val="none"/>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1D17D">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931D17D">
                    <w:pPr>
                      <w:pStyle w:val="22"/>
                    </w:pPr>
                    <w:r>
                      <w:fldChar w:fldCharType="begin"/>
                    </w:r>
                    <w:r>
                      <w:instrText xml:space="preserve"> PAGE  \* MERGEFORMAT </w:instrText>
                    </w:r>
                    <w:r>
                      <w:fldChar w:fldCharType="separate"/>
                    </w:r>
                    <w:r>
                      <w:t>1</w:t>
                    </w:r>
                    <w:r>
                      <w:fldChar w:fldCharType="end"/>
                    </w:r>
                  </w:p>
                </w:txbxContent>
              </v:textbox>
            </v:shape>
          </w:pict>
        </mc:Fallback>
      </mc:AlternateContent>
    </w:r>
  </w:p>
  <w:p w14:paraId="5455E12E">
    <w:pPr>
      <w:pStyle w:val="28"/>
      <w:spacing w:before="0" w:beforeAutospacing="0" w:after="0" w:afterAutospacing="0"/>
      <w:ind w:firstLine="632" w:firstLineChars="30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新疆盛世乾元工程项目管理咨询有限公司</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电话：</w:t>
    </w:r>
    <w:r>
      <w:rPr>
        <w:rStyle w:val="36"/>
        <w:rFonts w:hint="eastAsia" w:ascii="仿宋" w:hAnsi="仿宋" w:eastAsia="仿宋" w:cs="仿宋"/>
        <w:b/>
        <w:bCs/>
        <w:color w:val="auto"/>
        <w:sz w:val="21"/>
        <w:szCs w:val="21"/>
        <w:highlight w:val="none"/>
      </w:rPr>
      <w:t>0991-4659594、</w:t>
    </w:r>
    <w:r>
      <w:rPr>
        <w:rStyle w:val="36"/>
        <w:rFonts w:hint="eastAsia" w:ascii="仿宋" w:hAnsi="仿宋" w:eastAsia="仿宋" w:cs="仿宋"/>
        <w:b/>
        <w:bCs/>
        <w:color w:val="auto"/>
        <w:sz w:val="21"/>
        <w:szCs w:val="21"/>
        <w:highlight w:val="none"/>
        <w:lang w:eastAsia="zh-CN"/>
      </w:rPr>
      <w:t>15299966036</w:t>
    </w:r>
  </w:p>
  <w:p w14:paraId="2FB8B650">
    <w:pPr>
      <w:pStyle w:val="28"/>
      <w:spacing w:before="0" w:beforeAutospacing="0" w:after="0" w:afterAutospacing="0"/>
      <w:ind w:firstLine="632" w:firstLineChars="300"/>
      <w:rPr>
        <w:rFonts w:ascii="Times New Roman" w:hAnsi="Times New Roman" w:eastAsia="Times New Roman" w:cs="Times New Roman"/>
        <w:sz w:val="17"/>
        <w:szCs w:val="17"/>
      </w:rPr>
    </w:pPr>
    <w:r>
      <w:rPr>
        <w:rFonts w:hint="eastAsia" w:ascii="仿宋" w:hAnsi="仿宋" w:eastAsia="仿宋" w:cs="仿宋"/>
        <w:b/>
        <w:bCs/>
        <w:color w:val="auto"/>
        <w:sz w:val="21"/>
        <w:szCs w:val="21"/>
        <w:highlight w:val="none"/>
      </w:rPr>
      <w:t>新疆乌鲁木齐市水磨沟区南湖北路1956号亚欧财富广场A座</w:t>
    </w:r>
    <w:r>
      <w:rPr>
        <w:rFonts w:hint="eastAsia" w:ascii="仿宋" w:hAnsi="仿宋" w:eastAsia="仿宋" w:cs="仿宋"/>
        <w:b/>
        <w:bCs/>
        <w:color w:val="auto"/>
        <w:sz w:val="21"/>
        <w:szCs w:val="21"/>
        <w:highlight w:val="none"/>
        <w:lang w:val="en-US" w:eastAsia="zh-CN"/>
      </w:rPr>
      <w:t>1603</w:t>
    </w:r>
    <w:r>
      <w:rPr>
        <w:rFonts w:hint="eastAsia" w:ascii="仿宋" w:hAnsi="仿宋" w:eastAsia="仿宋" w:cs="仿宋"/>
        <w:b/>
        <w:bCs/>
        <w:color w:val="auto"/>
        <w:sz w:val="21"/>
        <w:szCs w:val="21"/>
        <w:highlight w:val="none"/>
      </w:rPr>
      <w:t>室</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D9FB2">
    <w:pPr>
      <w:spacing w:line="196" w:lineRule="auto"/>
      <w:ind w:left="47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A5029">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A3A5029">
                    <w:pPr>
                      <w:pStyle w:val="22"/>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6FA4C">
    <w:pPr>
      <w:pStyle w:val="28"/>
      <w:spacing w:before="0" w:beforeAutospacing="0" w:after="0" w:afterAutospacing="0"/>
      <w:ind w:firstLine="630" w:firstLineChars="300"/>
      <w:rPr>
        <w:rFonts w:hint="eastAsia" w:ascii="仿宋" w:hAnsi="仿宋" w:eastAsia="仿宋" w:cs="仿宋"/>
        <w:b/>
        <w:bCs/>
        <w:color w:val="auto"/>
        <w:sz w:val="21"/>
        <w:szCs w:val="21"/>
        <w:highlight w:val="none"/>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CCE64">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86CCE64">
                    <w:pPr>
                      <w:pStyle w:val="22"/>
                    </w:pPr>
                    <w:r>
                      <w:fldChar w:fldCharType="begin"/>
                    </w:r>
                    <w:r>
                      <w:instrText xml:space="preserve"> PAGE  \* MERGEFORMAT </w:instrText>
                    </w:r>
                    <w:r>
                      <w:fldChar w:fldCharType="separate"/>
                    </w:r>
                    <w:r>
                      <w:t>1</w:t>
                    </w:r>
                    <w:r>
                      <w:fldChar w:fldCharType="end"/>
                    </w:r>
                  </w:p>
                </w:txbxContent>
              </v:textbox>
            </v:shape>
          </w:pict>
        </mc:Fallback>
      </mc:AlternateContent>
    </w:r>
  </w:p>
  <w:p w14:paraId="6953FDDB">
    <w:pPr>
      <w:pStyle w:val="28"/>
      <w:spacing w:before="0" w:beforeAutospacing="0" w:after="0" w:afterAutospacing="0"/>
      <w:ind w:firstLine="632" w:firstLineChars="30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新疆盛世乾元工程项目管理咨询有限公司</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电话：</w:t>
    </w:r>
    <w:r>
      <w:rPr>
        <w:rStyle w:val="36"/>
        <w:rFonts w:hint="eastAsia" w:ascii="仿宋" w:hAnsi="仿宋" w:eastAsia="仿宋" w:cs="仿宋"/>
        <w:b/>
        <w:bCs/>
        <w:color w:val="auto"/>
        <w:sz w:val="21"/>
        <w:szCs w:val="21"/>
        <w:highlight w:val="none"/>
      </w:rPr>
      <w:t>0991-4659594、</w:t>
    </w:r>
    <w:r>
      <w:rPr>
        <w:rStyle w:val="36"/>
        <w:rFonts w:hint="eastAsia" w:ascii="仿宋" w:hAnsi="仿宋" w:eastAsia="仿宋" w:cs="仿宋"/>
        <w:b/>
        <w:bCs/>
        <w:color w:val="auto"/>
        <w:sz w:val="21"/>
        <w:szCs w:val="21"/>
        <w:highlight w:val="none"/>
        <w:lang w:eastAsia="zh-CN"/>
      </w:rPr>
      <w:t>15299966036</w:t>
    </w:r>
  </w:p>
  <w:p w14:paraId="12902698">
    <w:pPr>
      <w:pStyle w:val="28"/>
      <w:spacing w:before="0" w:beforeAutospacing="0" w:after="0" w:afterAutospacing="0"/>
      <w:ind w:firstLine="632" w:firstLineChars="300"/>
      <w:rPr>
        <w:rFonts w:ascii="Times New Roman" w:hAnsi="Times New Roman" w:eastAsia="Times New Roman" w:cs="Times New Roman"/>
        <w:sz w:val="17"/>
        <w:szCs w:val="17"/>
      </w:rPr>
    </w:pPr>
    <w:r>
      <w:rPr>
        <w:rFonts w:hint="eastAsia" w:ascii="仿宋" w:hAnsi="仿宋" w:eastAsia="仿宋" w:cs="仿宋"/>
        <w:b/>
        <w:bCs/>
        <w:color w:val="auto"/>
        <w:sz w:val="21"/>
        <w:szCs w:val="21"/>
        <w:highlight w:val="none"/>
      </w:rPr>
      <w:t>新疆乌鲁木齐市水磨沟区南湖北路1956号亚欧财富广场A座</w:t>
    </w:r>
    <w:r>
      <w:rPr>
        <w:rFonts w:hint="eastAsia" w:ascii="仿宋" w:hAnsi="仿宋" w:eastAsia="仿宋" w:cs="仿宋"/>
        <w:b/>
        <w:bCs/>
        <w:color w:val="auto"/>
        <w:sz w:val="21"/>
        <w:szCs w:val="21"/>
        <w:highlight w:val="none"/>
        <w:lang w:val="en-US" w:eastAsia="zh-CN"/>
      </w:rPr>
      <w:t>1603</w:t>
    </w:r>
    <w:r>
      <w:rPr>
        <w:rFonts w:hint="eastAsia" w:ascii="仿宋" w:hAnsi="仿宋" w:eastAsia="仿宋" w:cs="仿宋"/>
        <w:b/>
        <w:bCs/>
        <w:color w:val="auto"/>
        <w:sz w:val="21"/>
        <w:szCs w:val="21"/>
        <w:highlight w:val="none"/>
      </w:rPr>
      <w:t>室</w:t>
    </w:r>
  </w:p>
  <w:p w14:paraId="32991DD2">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D2BE6">
    <w:pPr>
      <w:pStyle w:val="22"/>
    </w:pPr>
  </w:p>
  <w:p w14:paraId="2C87E802">
    <w:pPr>
      <w:pStyle w:val="28"/>
      <w:spacing w:before="0" w:beforeAutospacing="0" w:after="0" w:afterAutospacing="0"/>
      <w:ind w:firstLine="630" w:firstLineChars="300"/>
      <w:rPr>
        <w:rFonts w:hint="eastAsia" w:ascii="仿宋" w:hAnsi="仿宋" w:eastAsia="仿宋" w:cs="仿宋"/>
        <w:b/>
        <w:bCs/>
        <w:color w:val="auto"/>
        <w:sz w:val="21"/>
        <w:szCs w:val="21"/>
        <w:highlight w:val="none"/>
      </w:rPr>
    </w:pPr>
    <w:r>
      <w:rPr>
        <w:rFonts w:hint="eastAsia"/>
        <w:lang w:eastAsia="zh-CN"/>
      </w:rPr>
      <w:tab/>
    </w: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7F628">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287F628">
                    <w:pPr>
                      <w:pStyle w:val="22"/>
                    </w:pPr>
                    <w:r>
                      <w:fldChar w:fldCharType="begin"/>
                    </w:r>
                    <w:r>
                      <w:instrText xml:space="preserve"> PAGE  \* MERGEFORMAT </w:instrText>
                    </w:r>
                    <w:r>
                      <w:fldChar w:fldCharType="separate"/>
                    </w:r>
                    <w:r>
                      <w:t>1</w:t>
                    </w:r>
                    <w:r>
                      <w:fldChar w:fldCharType="end"/>
                    </w:r>
                  </w:p>
                </w:txbxContent>
              </v:textbox>
            </v:shape>
          </w:pict>
        </mc:Fallback>
      </mc:AlternateContent>
    </w:r>
  </w:p>
  <w:p w14:paraId="3E69CF68">
    <w:pPr>
      <w:pStyle w:val="28"/>
      <w:spacing w:before="0" w:beforeAutospacing="0" w:after="0" w:afterAutospacing="0"/>
      <w:ind w:firstLine="632" w:firstLineChars="30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新疆盛世乾元工程项目管理咨询有限公司</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21"/>
        <w:szCs w:val="21"/>
        <w:highlight w:val="none"/>
      </w:rPr>
      <w:t>电话：</w:t>
    </w:r>
    <w:r>
      <w:rPr>
        <w:rStyle w:val="36"/>
        <w:rFonts w:hint="eastAsia" w:ascii="仿宋" w:hAnsi="仿宋" w:eastAsia="仿宋" w:cs="仿宋"/>
        <w:b/>
        <w:bCs/>
        <w:color w:val="auto"/>
        <w:sz w:val="21"/>
        <w:szCs w:val="21"/>
        <w:highlight w:val="none"/>
      </w:rPr>
      <w:t>0991-4659594、</w:t>
    </w:r>
    <w:r>
      <w:rPr>
        <w:rStyle w:val="36"/>
        <w:rFonts w:hint="eastAsia" w:ascii="仿宋" w:hAnsi="仿宋" w:eastAsia="仿宋" w:cs="仿宋"/>
        <w:b/>
        <w:bCs/>
        <w:color w:val="auto"/>
        <w:sz w:val="21"/>
        <w:szCs w:val="21"/>
        <w:highlight w:val="none"/>
        <w:lang w:eastAsia="zh-CN"/>
      </w:rPr>
      <w:t>15299966036</w:t>
    </w:r>
  </w:p>
  <w:p w14:paraId="473BD5D7">
    <w:pPr>
      <w:pStyle w:val="28"/>
      <w:spacing w:before="0" w:beforeAutospacing="0" w:after="0" w:afterAutospacing="0"/>
      <w:ind w:firstLine="632" w:firstLineChars="300"/>
      <w:rPr>
        <w:rFonts w:ascii="Times New Roman" w:hAnsi="Times New Roman" w:eastAsia="Times New Roman" w:cs="Times New Roman"/>
        <w:sz w:val="17"/>
        <w:szCs w:val="17"/>
      </w:rPr>
    </w:pPr>
    <w:r>
      <w:rPr>
        <w:rFonts w:hint="eastAsia" w:ascii="仿宋" w:hAnsi="仿宋" w:eastAsia="仿宋" w:cs="仿宋"/>
        <w:b/>
        <w:bCs/>
        <w:color w:val="auto"/>
        <w:sz w:val="21"/>
        <w:szCs w:val="21"/>
        <w:highlight w:val="none"/>
      </w:rPr>
      <w:t>新疆乌鲁木齐市水磨沟区南湖北路1956号亚欧财富广场A座</w:t>
    </w:r>
    <w:r>
      <w:rPr>
        <w:rFonts w:hint="eastAsia" w:ascii="仿宋" w:hAnsi="仿宋" w:eastAsia="仿宋" w:cs="仿宋"/>
        <w:b/>
        <w:bCs/>
        <w:color w:val="auto"/>
        <w:sz w:val="21"/>
        <w:szCs w:val="21"/>
        <w:highlight w:val="none"/>
        <w:lang w:val="en-US" w:eastAsia="zh-CN"/>
      </w:rPr>
      <w:t>1603</w:t>
    </w:r>
    <w:r>
      <w:rPr>
        <w:rFonts w:hint="eastAsia" w:ascii="仿宋" w:hAnsi="仿宋" w:eastAsia="仿宋" w:cs="仿宋"/>
        <w:b/>
        <w:bCs/>
        <w:color w:val="auto"/>
        <w:sz w:val="21"/>
        <w:szCs w:val="21"/>
        <w:highlight w:val="none"/>
      </w:rPr>
      <w:t>室</w:t>
    </w:r>
  </w:p>
  <w:p w14:paraId="7321BBCE">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55E0B">
    <w:pPr>
      <w:pStyle w:val="24"/>
      <w:keepNext w:val="0"/>
      <w:keepLines w:val="0"/>
      <w:pageBreakBefore w:val="0"/>
      <w:widowControl w:val="0"/>
      <w:kinsoku/>
      <w:wordWrap/>
      <w:overflowPunct/>
      <w:topLinePunct w:val="0"/>
      <w:bidi w:val="0"/>
      <w:adjustRightInd/>
      <w:snapToGrid w:val="0"/>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项目名称：新疆群星耀天山民间文艺作品海选及展演项目</w:t>
    </w:r>
  </w:p>
  <w:p w14:paraId="3C69F049">
    <w:pPr>
      <w:pStyle w:val="24"/>
      <w:keepNext w:val="0"/>
      <w:keepLines w:val="0"/>
      <w:pageBreakBefore w:val="0"/>
      <w:widowControl w:val="0"/>
      <w:kinsoku/>
      <w:wordWrap/>
      <w:overflowPunct/>
      <w:topLinePunct w:val="0"/>
      <w:bidi w:val="0"/>
      <w:adjustRightInd/>
      <w:snapToGrid w:val="0"/>
      <w:ind w:firstLine="482" w:firstLineChars="200"/>
      <w:textAlignment w:val="auto"/>
    </w:pPr>
    <w:r>
      <w:rPr>
        <w:rFonts w:hint="eastAsia" w:ascii="宋体" w:hAnsi="宋体" w:eastAsia="宋体" w:cs="宋体"/>
        <w:b/>
        <w:bCs/>
        <w:color w:val="auto"/>
        <w:kern w:val="0"/>
        <w:sz w:val="24"/>
        <w:szCs w:val="24"/>
        <w:highlight w:val="none"/>
        <w:lang w:val="en-US" w:eastAsia="zh-CN"/>
      </w:rPr>
      <w:t>项目编号：</w:t>
    </w:r>
    <w:r>
      <w:rPr>
        <w:rFonts w:hint="eastAsia" w:ascii="宋体" w:hAnsi="宋体" w:cs="宋体"/>
        <w:b/>
        <w:bCs/>
        <w:color w:val="auto"/>
        <w:kern w:val="0"/>
        <w:sz w:val="24"/>
        <w:szCs w:val="24"/>
        <w:highlight w:val="none"/>
        <w:lang w:val="en-US" w:eastAsia="zh-CN"/>
      </w:rPr>
      <w:t>SSQYZB-FW2025031（1）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D42F2">
    <w:pPr>
      <w:pStyle w:val="24"/>
      <w:keepNext w:val="0"/>
      <w:keepLines w:val="0"/>
      <w:pageBreakBefore w:val="0"/>
      <w:widowControl w:val="0"/>
      <w:kinsoku/>
      <w:wordWrap/>
      <w:overflowPunct/>
      <w:topLinePunct w:val="0"/>
      <w:bidi w:val="0"/>
      <w:adjustRightInd w:val="0"/>
      <w:snapToGrid w:val="0"/>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项目名称：新疆群星耀天山民间文艺作品海选及展演项目</w:t>
    </w:r>
  </w:p>
  <w:p w14:paraId="3C5C42DB">
    <w:pPr>
      <w:pStyle w:val="24"/>
      <w:keepNext w:val="0"/>
      <w:keepLines w:val="0"/>
      <w:pageBreakBefore w:val="0"/>
      <w:widowControl w:val="0"/>
      <w:kinsoku/>
      <w:wordWrap/>
      <w:overflowPunct/>
      <w:topLinePunct w:val="0"/>
      <w:bidi w:val="0"/>
      <w:adjustRightInd w:val="0"/>
      <w:snapToGrid w:val="0"/>
      <w:ind w:firstLine="482" w:firstLineChars="200"/>
      <w:textAlignment w:val="auto"/>
    </w:pPr>
    <w:r>
      <w:rPr>
        <w:rFonts w:hint="eastAsia" w:ascii="宋体" w:hAnsi="宋体" w:eastAsia="宋体" w:cs="宋体"/>
        <w:b/>
        <w:bCs/>
        <w:color w:val="auto"/>
        <w:kern w:val="0"/>
        <w:sz w:val="24"/>
        <w:szCs w:val="24"/>
        <w:highlight w:val="none"/>
        <w:lang w:val="en-US" w:eastAsia="zh-CN"/>
      </w:rPr>
      <w:t>项目编号：</w:t>
    </w:r>
    <w:r>
      <w:rPr>
        <w:rFonts w:hint="eastAsia" w:ascii="宋体" w:hAnsi="宋体" w:cs="宋体"/>
        <w:b/>
        <w:bCs/>
        <w:color w:val="auto"/>
        <w:kern w:val="0"/>
        <w:sz w:val="24"/>
        <w:szCs w:val="24"/>
        <w:highlight w:val="none"/>
        <w:lang w:val="en-US" w:eastAsia="zh-CN"/>
      </w:rPr>
      <w:t>SSQYZB-FW2025031（1）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3EDD8">
    <w:pPr>
      <w:pStyle w:val="24"/>
      <w:keepNext w:val="0"/>
      <w:keepLines w:val="0"/>
      <w:pageBreakBefore w:val="0"/>
      <w:widowControl w:val="0"/>
      <w:kinsoku/>
      <w:wordWrap/>
      <w:overflowPunct/>
      <w:topLinePunct w:val="0"/>
      <w:bidi w:val="0"/>
      <w:adjustRightInd/>
      <w:snapToGrid w:val="0"/>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项目名称：新疆群星耀天山民间文艺作品海选及展演项目</w:t>
    </w:r>
  </w:p>
  <w:p w14:paraId="50D51508">
    <w:pPr>
      <w:pStyle w:val="24"/>
      <w:keepNext w:val="0"/>
      <w:keepLines w:val="0"/>
      <w:pageBreakBefore w:val="0"/>
      <w:widowControl w:val="0"/>
      <w:kinsoku/>
      <w:wordWrap/>
      <w:overflowPunct/>
      <w:topLinePunct w:val="0"/>
      <w:bidi w:val="0"/>
      <w:adjustRightInd/>
      <w:snapToGrid w:val="0"/>
      <w:ind w:firstLine="482" w:firstLineChars="200"/>
      <w:textAlignment w:val="auto"/>
    </w:pPr>
    <w:r>
      <w:rPr>
        <w:rFonts w:hint="eastAsia" w:ascii="宋体" w:hAnsi="宋体" w:eastAsia="宋体" w:cs="宋体"/>
        <w:b/>
        <w:bCs/>
        <w:color w:val="auto"/>
        <w:kern w:val="0"/>
        <w:sz w:val="24"/>
        <w:szCs w:val="24"/>
        <w:highlight w:val="none"/>
        <w:lang w:val="en-US" w:eastAsia="zh-CN"/>
      </w:rPr>
      <w:t>项目编号：</w:t>
    </w:r>
    <w:r>
      <w:rPr>
        <w:rFonts w:hint="eastAsia" w:ascii="宋体" w:hAnsi="宋体" w:cs="宋体"/>
        <w:b/>
        <w:bCs/>
        <w:color w:val="auto"/>
        <w:kern w:val="0"/>
        <w:sz w:val="24"/>
        <w:szCs w:val="24"/>
        <w:highlight w:val="none"/>
        <w:lang w:val="en-US" w:eastAsia="zh-CN"/>
      </w:rPr>
      <w:t>SSQYZB-FW2025031（1）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4096F"/>
    <w:multiLevelType w:val="singleLevel"/>
    <w:tmpl w:val="B3F4096F"/>
    <w:lvl w:ilvl="0" w:tentative="0">
      <w:start w:val="5"/>
      <w:numFmt w:val="chineseCounting"/>
      <w:suff w:val="nothing"/>
      <w:lvlText w:val="%1、"/>
      <w:lvlJc w:val="left"/>
      <w:rPr>
        <w:rFonts w:hint="eastAsia"/>
      </w:rPr>
    </w:lvl>
  </w:abstractNum>
  <w:abstractNum w:abstractNumId="1">
    <w:nsid w:val="DA501156"/>
    <w:multiLevelType w:val="singleLevel"/>
    <w:tmpl w:val="DA501156"/>
    <w:lvl w:ilvl="0" w:tentative="0">
      <w:start w:val="10"/>
      <w:numFmt w:val="decimal"/>
      <w:suff w:val="nothing"/>
      <w:lvlText w:val="%1、"/>
      <w:lvlJc w:val="left"/>
    </w:lvl>
  </w:abstractNum>
  <w:abstractNum w:abstractNumId="2">
    <w:nsid w:val="EC94C446"/>
    <w:multiLevelType w:val="singleLevel"/>
    <w:tmpl w:val="EC94C446"/>
    <w:lvl w:ilvl="0" w:tentative="0">
      <w:start w:val="33"/>
      <w:numFmt w:val="decimal"/>
      <w:suff w:val="nothing"/>
      <w:lvlText w:val="%1、"/>
      <w:lvlJc w:val="left"/>
    </w:lvl>
  </w:abstractNum>
  <w:abstractNum w:abstractNumId="3">
    <w:nsid w:val="FAEC12B4"/>
    <w:multiLevelType w:val="singleLevel"/>
    <w:tmpl w:val="FAEC12B4"/>
    <w:lvl w:ilvl="0" w:tentative="0">
      <w:start w:val="7"/>
      <w:numFmt w:val="chineseCounting"/>
      <w:suff w:val="nothing"/>
      <w:lvlText w:val="第%1条、"/>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OGI4NGI4OWZmZTk1ODQ5MWE1OGYwNzgzNzU4MWIifQ=="/>
  </w:docVars>
  <w:rsids>
    <w:rsidRoot w:val="00000000"/>
    <w:rsid w:val="0008172E"/>
    <w:rsid w:val="000A6C91"/>
    <w:rsid w:val="0012040D"/>
    <w:rsid w:val="00146BEF"/>
    <w:rsid w:val="00161899"/>
    <w:rsid w:val="001D4206"/>
    <w:rsid w:val="00204F1A"/>
    <w:rsid w:val="00281337"/>
    <w:rsid w:val="00294185"/>
    <w:rsid w:val="002D4797"/>
    <w:rsid w:val="00464F2A"/>
    <w:rsid w:val="00514B03"/>
    <w:rsid w:val="00617BAC"/>
    <w:rsid w:val="008E4165"/>
    <w:rsid w:val="008F0A37"/>
    <w:rsid w:val="009A59D3"/>
    <w:rsid w:val="009C3FB7"/>
    <w:rsid w:val="00A26E7A"/>
    <w:rsid w:val="00A73409"/>
    <w:rsid w:val="00B62E97"/>
    <w:rsid w:val="00B7652F"/>
    <w:rsid w:val="00C30539"/>
    <w:rsid w:val="00C93CF3"/>
    <w:rsid w:val="00CF16B2"/>
    <w:rsid w:val="00D63A11"/>
    <w:rsid w:val="00E83F87"/>
    <w:rsid w:val="00F05596"/>
    <w:rsid w:val="00F83BBB"/>
    <w:rsid w:val="00FA00A3"/>
    <w:rsid w:val="00FA4984"/>
    <w:rsid w:val="00FE6558"/>
    <w:rsid w:val="010D5EC5"/>
    <w:rsid w:val="011E7FE5"/>
    <w:rsid w:val="011F532B"/>
    <w:rsid w:val="01431C28"/>
    <w:rsid w:val="01454888"/>
    <w:rsid w:val="01455F17"/>
    <w:rsid w:val="014A0195"/>
    <w:rsid w:val="01557D86"/>
    <w:rsid w:val="0161161E"/>
    <w:rsid w:val="01883D54"/>
    <w:rsid w:val="018F1F55"/>
    <w:rsid w:val="01937797"/>
    <w:rsid w:val="01A15361"/>
    <w:rsid w:val="01BF4FD4"/>
    <w:rsid w:val="01C016C0"/>
    <w:rsid w:val="01C417A4"/>
    <w:rsid w:val="01C82F20"/>
    <w:rsid w:val="01CB3DD3"/>
    <w:rsid w:val="01CC34B8"/>
    <w:rsid w:val="01D41E6A"/>
    <w:rsid w:val="01E128F1"/>
    <w:rsid w:val="01EC66B2"/>
    <w:rsid w:val="01EE2348"/>
    <w:rsid w:val="01EF29DF"/>
    <w:rsid w:val="02015A4B"/>
    <w:rsid w:val="02056CE6"/>
    <w:rsid w:val="02075520"/>
    <w:rsid w:val="020B009E"/>
    <w:rsid w:val="020C3669"/>
    <w:rsid w:val="020E7526"/>
    <w:rsid w:val="02132811"/>
    <w:rsid w:val="021B59A9"/>
    <w:rsid w:val="02292ACE"/>
    <w:rsid w:val="02294529"/>
    <w:rsid w:val="022A7090"/>
    <w:rsid w:val="022E333E"/>
    <w:rsid w:val="023C343E"/>
    <w:rsid w:val="023C7916"/>
    <w:rsid w:val="024149ED"/>
    <w:rsid w:val="02427EC8"/>
    <w:rsid w:val="02476B75"/>
    <w:rsid w:val="024A6C99"/>
    <w:rsid w:val="025071C8"/>
    <w:rsid w:val="0252360F"/>
    <w:rsid w:val="025A16AE"/>
    <w:rsid w:val="027327D0"/>
    <w:rsid w:val="02740BB8"/>
    <w:rsid w:val="02766330"/>
    <w:rsid w:val="02832A46"/>
    <w:rsid w:val="02881AC5"/>
    <w:rsid w:val="028A6F7C"/>
    <w:rsid w:val="02C14803"/>
    <w:rsid w:val="02C313AB"/>
    <w:rsid w:val="02C820BA"/>
    <w:rsid w:val="02D00C51"/>
    <w:rsid w:val="02D36DFE"/>
    <w:rsid w:val="02D92D78"/>
    <w:rsid w:val="02EB2C68"/>
    <w:rsid w:val="02ED5985"/>
    <w:rsid w:val="02EE1C6F"/>
    <w:rsid w:val="02F17034"/>
    <w:rsid w:val="02F261EA"/>
    <w:rsid w:val="02F3345B"/>
    <w:rsid w:val="02F40DB3"/>
    <w:rsid w:val="02FC45A7"/>
    <w:rsid w:val="0301396B"/>
    <w:rsid w:val="03175930"/>
    <w:rsid w:val="03407D3F"/>
    <w:rsid w:val="034321D6"/>
    <w:rsid w:val="03446CAE"/>
    <w:rsid w:val="034B44A3"/>
    <w:rsid w:val="036B4029"/>
    <w:rsid w:val="036C534C"/>
    <w:rsid w:val="036D5093"/>
    <w:rsid w:val="037E4DB0"/>
    <w:rsid w:val="038124E3"/>
    <w:rsid w:val="0397077B"/>
    <w:rsid w:val="039C5F8A"/>
    <w:rsid w:val="03A34A22"/>
    <w:rsid w:val="03A369B9"/>
    <w:rsid w:val="03AF6C6B"/>
    <w:rsid w:val="03BF71B5"/>
    <w:rsid w:val="03BF7E06"/>
    <w:rsid w:val="03C15826"/>
    <w:rsid w:val="03D81831"/>
    <w:rsid w:val="03DE41AE"/>
    <w:rsid w:val="03E106F7"/>
    <w:rsid w:val="03E37A51"/>
    <w:rsid w:val="04090D29"/>
    <w:rsid w:val="04093C03"/>
    <w:rsid w:val="040C25C7"/>
    <w:rsid w:val="04156F31"/>
    <w:rsid w:val="0423616E"/>
    <w:rsid w:val="042D60CF"/>
    <w:rsid w:val="043B6D06"/>
    <w:rsid w:val="043D3A66"/>
    <w:rsid w:val="04474DDE"/>
    <w:rsid w:val="04524B2D"/>
    <w:rsid w:val="04594EBE"/>
    <w:rsid w:val="0468091F"/>
    <w:rsid w:val="04695CFB"/>
    <w:rsid w:val="047B22C9"/>
    <w:rsid w:val="047E3544"/>
    <w:rsid w:val="047F0945"/>
    <w:rsid w:val="04844779"/>
    <w:rsid w:val="04854E8F"/>
    <w:rsid w:val="048F701F"/>
    <w:rsid w:val="049A4077"/>
    <w:rsid w:val="04A90DB9"/>
    <w:rsid w:val="04AD7B1C"/>
    <w:rsid w:val="04B50C03"/>
    <w:rsid w:val="04BD0C79"/>
    <w:rsid w:val="04C454DC"/>
    <w:rsid w:val="04C80EB0"/>
    <w:rsid w:val="04D80AE9"/>
    <w:rsid w:val="04E12020"/>
    <w:rsid w:val="04E417BF"/>
    <w:rsid w:val="04E72105"/>
    <w:rsid w:val="04FC391F"/>
    <w:rsid w:val="05050840"/>
    <w:rsid w:val="05135387"/>
    <w:rsid w:val="05174EC2"/>
    <w:rsid w:val="0538530C"/>
    <w:rsid w:val="05393DE8"/>
    <w:rsid w:val="05427102"/>
    <w:rsid w:val="054536D0"/>
    <w:rsid w:val="05483AD3"/>
    <w:rsid w:val="054E3E49"/>
    <w:rsid w:val="05502949"/>
    <w:rsid w:val="05561E22"/>
    <w:rsid w:val="0557755C"/>
    <w:rsid w:val="0569410E"/>
    <w:rsid w:val="056D374B"/>
    <w:rsid w:val="05710EC2"/>
    <w:rsid w:val="05732B11"/>
    <w:rsid w:val="05744F19"/>
    <w:rsid w:val="057929FC"/>
    <w:rsid w:val="057D1E6A"/>
    <w:rsid w:val="0587053A"/>
    <w:rsid w:val="05881032"/>
    <w:rsid w:val="0591547A"/>
    <w:rsid w:val="05946D18"/>
    <w:rsid w:val="05B418E6"/>
    <w:rsid w:val="05B91364"/>
    <w:rsid w:val="05C174EC"/>
    <w:rsid w:val="05C2341A"/>
    <w:rsid w:val="05CC2B24"/>
    <w:rsid w:val="05CC7357"/>
    <w:rsid w:val="05E37A63"/>
    <w:rsid w:val="06002114"/>
    <w:rsid w:val="06035901"/>
    <w:rsid w:val="060E438E"/>
    <w:rsid w:val="061424E5"/>
    <w:rsid w:val="0616597F"/>
    <w:rsid w:val="061D3811"/>
    <w:rsid w:val="061D443E"/>
    <w:rsid w:val="061F025B"/>
    <w:rsid w:val="06273EBA"/>
    <w:rsid w:val="06344D1B"/>
    <w:rsid w:val="063C481E"/>
    <w:rsid w:val="06471FDD"/>
    <w:rsid w:val="0648365F"/>
    <w:rsid w:val="0648551F"/>
    <w:rsid w:val="065021C5"/>
    <w:rsid w:val="065D2DEC"/>
    <w:rsid w:val="065E07BC"/>
    <w:rsid w:val="066174AF"/>
    <w:rsid w:val="066462EE"/>
    <w:rsid w:val="066F5D15"/>
    <w:rsid w:val="06932236"/>
    <w:rsid w:val="06942B4F"/>
    <w:rsid w:val="069D1CFC"/>
    <w:rsid w:val="06A42F8B"/>
    <w:rsid w:val="06B025BD"/>
    <w:rsid w:val="06BB0B67"/>
    <w:rsid w:val="06BD5E7A"/>
    <w:rsid w:val="06BF0909"/>
    <w:rsid w:val="06BF7DC5"/>
    <w:rsid w:val="06C574A8"/>
    <w:rsid w:val="06CC603E"/>
    <w:rsid w:val="06DB2C97"/>
    <w:rsid w:val="06E07C48"/>
    <w:rsid w:val="06E12B83"/>
    <w:rsid w:val="06E14136"/>
    <w:rsid w:val="06E95BBD"/>
    <w:rsid w:val="06EC076D"/>
    <w:rsid w:val="06F85085"/>
    <w:rsid w:val="06FB7F21"/>
    <w:rsid w:val="06FF0635"/>
    <w:rsid w:val="07090CAD"/>
    <w:rsid w:val="0710782F"/>
    <w:rsid w:val="071A5701"/>
    <w:rsid w:val="075637AE"/>
    <w:rsid w:val="075744B7"/>
    <w:rsid w:val="076444C8"/>
    <w:rsid w:val="07843053"/>
    <w:rsid w:val="07891819"/>
    <w:rsid w:val="078C1C6B"/>
    <w:rsid w:val="07972629"/>
    <w:rsid w:val="07986982"/>
    <w:rsid w:val="079E5C2C"/>
    <w:rsid w:val="079F215D"/>
    <w:rsid w:val="07A82F05"/>
    <w:rsid w:val="07B47D47"/>
    <w:rsid w:val="07D520E2"/>
    <w:rsid w:val="07D92EA2"/>
    <w:rsid w:val="07DF6075"/>
    <w:rsid w:val="07E775D3"/>
    <w:rsid w:val="07E9494F"/>
    <w:rsid w:val="07EB416A"/>
    <w:rsid w:val="07FA1B3C"/>
    <w:rsid w:val="080D1F98"/>
    <w:rsid w:val="081311EB"/>
    <w:rsid w:val="081E5B36"/>
    <w:rsid w:val="081F50C3"/>
    <w:rsid w:val="08202360"/>
    <w:rsid w:val="08242955"/>
    <w:rsid w:val="08316AA1"/>
    <w:rsid w:val="08326375"/>
    <w:rsid w:val="083737F4"/>
    <w:rsid w:val="083B58EC"/>
    <w:rsid w:val="085302CF"/>
    <w:rsid w:val="08755BCF"/>
    <w:rsid w:val="0889068B"/>
    <w:rsid w:val="088C7A37"/>
    <w:rsid w:val="08987A61"/>
    <w:rsid w:val="08AC29EE"/>
    <w:rsid w:val="08B25CD3"/>
    <w:rsid w:val="08B37162"/>
    <w:rsid w:val="08B7612A"/>
    <w:rsid w:val="08C138B7"/>
    <w:rsid w:val="08C16CD1"/>
    <w:rsid w:val="08CC2E0B"/>
    <w:rsid w:val="08D36D1C"/>
    <w:rsid w:val="08D824EB"/>
    <w:rsid w:val="08E2228D"/>
    <w:rsid w:val="08F070B8"/>
    <w:rsid w:val="09024EEC"/>
    <w:rsid w:val="0906101C"/>
    <w:rsid w:val="091A69F6"/>
    <w:rsid w:val="09434BFA"/>
    <w:rsid w:val="094445DB"/>
    <w:rsid w:val="09495FEF"/>
    <w:rsid w:val="094979E6"/>
    <w:rsid w:val="0953146E"/>
    <w:rsid w:val="09553615"/>
    <w:rsid w:val="097337E4"/>
    <w:rsid w:val="097D1531"/>
    <w:rsid w:val="098211BD"/>
    <w:rsid w:val="09867A33"/>
    <w:rsid w:val="0994772E"/>
    <w:rsid w:val="099757B6"/>
    <w:rsid w:val="09A90F57"/>
    <w:rsid w:val="09AB63DF"/>
    <w:rsid w:val="09AF41F6"/>
    <w:rsid w:val="09BA1A5E"/>
    <w:rsid w:val="09BB47C3"/>
    <w:rsid w:val="09E81DBB"/>
    <w:rsid w:val="09EA5ED1"/>
    <w:rsid w:val="09F84D5E"/>
    <w:rsid w:val="09FA43AB"/>
    <w:rsid w:val="09FF768D"/>
    <w:rsid w:val="0A356F59"/>
    <w:rsid w:val="0A402359"/>
    <w:rsid w:val="0A477B17"/>
    <w:rsid w:val="0A5251A1"/>
    <w:rsid w:val="0A564CAA"/>
    <w:rsid w:val="0A574C4E"/>
    <w:rsid w:val="0A5E59F2"/>
    <w:rsid w:val="0A651358"/>
    <w:rsid w:val="0A7A73A4"/>
    <w:rsid w:val="0A7C5D9A"/>
    <w:rsid w:val="0A8001F9"/>
    <w:rsid w:val="0A912F60"/>
    <w:rsid w:val="0AA25A34"/>
    <w:rsid w:val="0AA70FFE"/>
    <w:rsid w:val="0AAC240E"/>
    <w:rsid w:val="0AAE43D8"/>
    <w:rsid w:val="0AC57D42"/>
    <w:rsid w:val="0AC820C6"/>
    <w:rsid w:val="0AC90CD4"/>
    <w:rsid w:val="0ACB60AD"/>
    <w:rsid w:val="0ADD6518"/>
    <w:rsid w:val="0AE75D97"/>
    <w:rsid w:val="0B001CF2"/>
    <w:rsid w:val="0B2E5770"/>
    <w:rsid w:val="0B397DBB"/>
    <w:rsid w:val="0B4478EC"/>
    <w:rsid w:val="0B475FFE"/>
    <w:rsid w:val="0B565F3A"/>
    <w:rsid w:val="0B5B7D7E"/>
    <w:rsid w:val="0B670C20"/>
    <w:rsid w:val="0B733F83"/>
    <w:rsid w:val="0B7363F2"/>
    <w:rsid w:val="0B737FDB"/>
    <w:rsid w:val="0B7C48A4"/>
    <w:rsid w:val="0B8515DB"/>
    <w:rsid w:val="0B8B1944"/>
    <w:rsid w:val="0B922411"/>
    <w:rsid w:val="0B9907D1"/>
    <w:rsid w:val="0BB9603D"/>
    <w:rsid w:val="0BBE46B5"/>
    <w:rsid w:val="0BCD51EC"/>
    <w:rsid w:val="0BD94F85"/>
    <w:rsid w:val="0BE63281"/>
    <w:rsid w:val="0BE97E68"/>
    <w:rsid w:val="0BF01215"/>
    <w:rsid w:val="0C015BDB"/>
    <w:rsid w:val="0C116A61"/>
    <w:rsid w:val="0C1328F8"/>
    <w:rsid w:val="0C285E4F"/>
    <w:rsid w:val="0C2E162E"/>
    <w:rsid w:val="0C321A7D"/>
    <w:rsid w:val="0C3249E3"/>
    <w:rsid w:val="0C3A5F38"/>
    <w:rsid w:val="0C421C91"/>
    <w:rsid w:val="0C48055B"/>
    <w:rsid w:val="0C5C3822"/>
    <w:rsid w:val="0C623D5B"/>
    <w:rsid w:val="0C6336EF"/>
    <w:rsid w:val="0C6C5FB4"/>
    <w:rsid w:val="0C711B61"/>
    <w:rsid w:val="0C724D77"/>
    <w:rsid w:val="0C743FF7"/>
    <w:rsid w:val="0C744623"/>
    <w:rsid w:val="0C7F2FF0"/>
    <w:rsid w:val="0C837BF8"/>
    <w:rsid w:val="0C857F4D"/>
    <w:rsid w:val="0C945EE3"/>
    <w:rsid w:val="0C98256C"/>
    <w:rsid w:val="0CA51C8C"/>
    <w:rsid w:val="0CAB08F7"/>
    <w:rsid w:val="0CB36A34"/>
    <w:rsid w:val="0CB56ED8"/>
    <w:rsid w:val="0CDB026F"/>
    <w:rsid w:val="0CE12D07"/>
    <w:rsid w:val="0CE23502"/>
    <w:rsid w:val="0CE4308B"/>
    <w:rsid w:val="0CE82A72"/>
    <w:rsid w:val="0CEE1716"/>
    <w:rsid w:val="0D074A1B"/>
    <w:rsid w:val="0D245D59"/>
    <w:rsid w:val="0D26492B"/>
    <w:rsid w:val="0D2A0944"/>
    <w:rsid w:val="0D3F0A7C"/>
    <w:rsid w:val="0D3F7C13"/>
    <w:rsid w:val="0D412F0F"/>
    <w:rsid w:val="0D463B94"/>
    <w:rsid w:val="0D503345"/>
    <w:rsid w:val="0D533015"/>
    <w:rsid w:val="0D581BA0"/>
    <w:rsid w:val="0D643C9D"/>
    <w:rsid w:val="0D663D36"/>
    <w:rsid w:val="0D692839"/>
    <w:rsid w:val="0D6C2329"/>
    <w:rsid w:val="0D6E0B47"/>
    <w:rsid w:val="0D714911"/>
    <w:rsid w:val="0D786F20"/>
    <w:rsid w:val="0D7B0C0D"/>
    <w:rsid w:val="0D8158EB"/>
    <w:rsid w:val="0D8A321D"/>
    <w:rsid w:val="0D8A4D73"/>
    <w:rsid w:val="0D950D58"/>
    <w:rsid w:val="0DA05054"/>
    <w:rsid w:val="0DA475F8"/>
    <w:rsid w:val="0DB24BE8"/>
    <w:rsid w:val="0DB73ADF"/>
    <w:rsid w:val="0DBE2B84"/>
    <w:rsid w:val="0DC02014"/>
    <w:rsid w:val="0DC25076"/>
    <w:rsid w:val="0DD57ECE"/>
    <w:rsid w:val="0DDA7D8D"/>
    <w:rsid w:val="0DDD0B79"/>
    <w:rsid w:val="0DE75C7B"/>
    <w:rsid w:val="0DEE2D3E"/>
    <w:rsid w:val="0DFE7425"/>
    <w:rsid w:val="0E0B10A1"/>
    <w:rsid w:val="0E1325C7"/>
    <w:rsid w:val="0E17155D"/>
    <w:rsid w:val="0E4229F8"/>
    <w:rsid w:val="0E4A5DCF"/>
    <w:rsid w:val="0E4C1905"/>
    <w:rsid w:val="0E5469B2"/>
    <w:rsid w:val="0E595FA4"/>
    <w:rsid w:val="0E636DB5"/>
    <w:rsid w:val="0E654101"/>
    <w:rsid w:val="0E95406C"/>
    <w:rsid w:val="0EAB4EDB"/>
    <w:rsid w:val="0EAD2BF9"/>
    <w:rsid w:val="0EAF3B53"/>
    <w:rsid w:val="0EB222ED"/>
    <w:rsid w:val="0EC57F43"/>
    <w:rsid w:val="0EC920D0"/>
    <w:rsid w:val="0ECB7A7E"/>
    <w:rsid w:val="0ED2734F"/>
    <w:rsid w:val="0ED3639B"/>
    <w:rsid w:val="0ED62152"/>
    <w:rsid w:val="0EE67DBF"/>
    <w:rsid w:val="0EEF0B20"/>
    <w:rsid w:val="0F16276E"/>
    <w:rsid w:val="0F17365F"/>
    <w:rsid w:val="0F1D0A4F"/>
    <w:rsid w:val="0F1F677D"/>
    <w:rsid w:val="0F252A53"/>
    <w:rsid w:val="0F466BF1"/>
    <w:rsid w:val="0F4B56D3"/>
    <w:rsid w:val="0F4C2387"/>
    <w:rsid w:val="0F4C602A"/>
    <w:rsid w:val="0F4E0EC5"/>
    <w:rsid w:val="0F4E5EF3"/>
    <w:rsid w:val="0F535D74"/>
    <w:rsid w:val="0F86011A"/>
    <w:rsid w:val="0F981AEB"/>
    <w:rsid w:val="0FB10583"/>
    <w:rsid w:val="0FB610D3"/>
    <w:rsid w:val="0FB9307D"/>
    <w:rsid w:val="0FC74656"/>
    <w:rsid w:val="0FC87A76"/>
    <w:rsid w:val="0FCB0E62"/>
    <w:rsid w:val="0FD760AA"/>
    <w:rsid w:val="0FEA5FC2"/>
    <w:rsid w:val="101908EE"/>
    <w:rsid w:val="101E5995"/>
    <w:rsid w:val="101E758E"/>
    <w:rsid w:val="10296431"/>
    <w:rsid w:val="102F4D5A"/>
    <w:rsid w:val="10382707"/>
    <w:rsid w:val="10412694"/>
    <w:rsid w:val="104B2267"/>
    <w:rsid w:val="104B5041"/>
    <w:rsid w:val="104C1526"/>
    <w:rsid w:val="10550BEA"/>
    <w:rsid w:val="105C2FD7"/>
    <w:rsid w:val="106043C7"/>
    <w:rsid w:val="10737E12"/>
    <w:rsid w:val="107433A5"/>
    <w:rsid w:val="10944581"/>
    <w:rsid w:val="10950E21"/>
    <w:rsid w:val="10A73DA4"/>
    <w:rsid w:val="10A8024D"/>
    <w:rsid w:val="10AD59D5"/>
    <w:rsid w:val="10B17711"/>
    <w:rsid w:val="10CD557B"/>
    <w:rsid w:val="10CF50A9"/>
    <w:rsid w:val="10EB179B"/>
    <w:rsid w:val="10EF4B23"/>
    <w:rsid w:val="10F92A97"/>
    <w:rsid w:val="110B2052"/>
    <w:rsid w:val="110D797F"/>
    <w:rsid w:val="1112279C"/>
    <w:rsid w:val="11190CA6"/>
    <w:rsid w:val="113949BB"/>
    <w:rsid w:val="114B2A0F"/>
    <w:rsid w:val="11593A1D"/>
    <w:rsid w:val="11610D9E"/>
    <w:rsid w:val="11734DC4"/>
    <w:rsid w:val="117D32AF"/>
    <w:rsid w:val="118678B4"/>
    <w:rsid w:val="118868DE"/>
    <w:rsid w:val="118B7221"/>
    <w:rsid w:val="118D1B4D"/>
    <w:rsid w:val="11A87DF1"/>
    <w:rsid w:val="11B524F0"/>
    <w:rsid w:val="11CB05E5"/>
    <w:rsid w:val="11CD0A14"/>
    <w:rsid w:val="11D16C2B"/>
    <w:rsid w:val="11D5346E"/>
    <w:rsid w:val="11D81C09"/>
    <w:rsid w:val="11DC3FBE"/>
    <w:rsid w:val="11DF0347"/>
    <w:rsid w:val="11E058AB"/>
    <w:rsid w:val="11E626AA"/>
    <w:rsid w:val="11EB0A6E"/>
    <w:rsid w:val="11F333CF"/>
    <w:rsid w:val="11F3549A"/>
    <w:rsid w:val="11F53B87"/>
    <w:rsid w:val="121337FD"/>
    <w:rsid w:val="12165887"/>
    <w:rsid w:val="121A609A"/>
    <w:rsid w:val="121F5BBC"/>
    <w:rsid w:val="12221650"/>
    <w:rsid w:val="12241840"/>
    <w:rsid w:val="122B7211"/>
    <w:rsid w:val="12311EE9"/>
    <w:rsid w:val="12312740"/>
    <w:rsid w:val="12337CD3"/>
    <w:rsid w:val="12413D84"/>
    <w:rsid w:val="12473E5E"/>
    <w:rsid w:val="124904BB"/>
    <w:rsid w:val="124F4532"/>
    <w:rsid w:val="12510FF6"/>
    <w:rsid w:val="12595AE4"/>
    <w:rsid w:val="125B3ADD"/>
    <w:rsid w:val="126C5111"/>
    <w:rsid w:val="126D6F98"/>
    <w:rsid w:val="126F1D5E"/>
    <w:rsid w:val="12721925"/>
    <w:rsid w:val="12894298"/>
    <w:rsid w:val="128976A4"/>
    <w:rsid w:val="128D3ED3"/>
    <w:rsid w:val="129E368A"/>
    <w:rsid w:val="12A8795F"/>
    <w:rsid w:val="12B72298"/>
    <w:rsid w:val="12B73E93"/>
    <w:rsid w:val="12C52EDB"/>
    <w:rsid w:val="12DD0CFF"/>
    <w:rsid w:val="12E07076"/>
    <w:rsid w:val="12E11EDA"/>
    <w:rsid w:val="12EF24EC"/>
    <w:rsid w:val="12EF3504"/>
    <w:rsid w:val="12EF5C46"/>
    <w:rsid w:val="12F42BA4"/>
    <w:rsid w:val="12FF465F"/>
    <w:rsid w:val="1302679B"/>
    <w:rsid w:val="13036596"/>
    <w:rsid w:val="13040806"/>
    <w:rsid w:val="130D0DF8"/>
    <w:rsid w:val="13250FB0"/>
    <w:rsid w:val="13253D9A"/>
    <w:rsid w:val="133311E8"/>
    <w:rsid w:val="133717A1"/>
    <w:rsid w:val="133D3589"/>
    <w:rsid w:val="133E4E53"/>
    <w:rsid w:val="13461BDB"/>
    <w:rsid w:val="1358194E"/>
    <w:rsid w:val="13693677"/>
    <w:rsid w:val="13790895"/>
    <w:rsid w:val="1384535D"/>
    <w:rsid w:val="138C61F8"/>
    <w:rsid w:val="13945A6A"/>
    <w:rsid w:val="13983E78"/>
    <w:rsid w:val="139E3520"/>
    <w:rsid w:val="139F106B"/>
    <w:rsid w:val="13A46AF3"/>
    <w:rsid w:val="13AB7498"/>
    <w:rsid w:val="13AC02D6"/>
    <w:rsid w:val="13AC331F"/>
    <w:rsid w:val="13AC7ACF"/>
    <w:rsid w:val="13B42377"/>
    <w:rsid w:val="13BA4012"/>
    <w:rsid w:val="13CB66E1"/>
    <w:rsid w:val="13CF6848"/>
    <w:rsid w:val="13D347C6"/>
    <w:rsid w:val="13D44784"/>
    <w:rsid w:val="13D549B5"/>
    <w:rsid w:val="13D83EFE"/>
    <w:rsid w:val="13D958DB"/>
    <w:rsid w:val="13FD3CDB"/>
    <w:rsid w:val="14060050"/>
    <w:rsid w:val="141023CE"/>
    <w:rsid w:val="1412533E"/>
    <w:rsid w:val="14160299"/>
    <w:rsid w:val="141A221F"/>
    <w:rsid w:val="141B163F"/>
    <w:rsid w:val="144109FD"/>
    <w:rsid w:val="14447B5C"/>
    <w:rsid w:val="14474394"/>
    <w:rsid w:val="144F18F5"/>
    <w:rsid w:val="1453086B"/>
    <w:rsid w:val="145862E8"/>
    <w:rsid w:val="145D1D0F"/>
    <w:rsid w:val="146077B6"/>
    <w:rsid w:val="14621EC9"/>
    <w:rsid w:val="14656D97"/>
    <w:rsid w:val="146A6309"/>
    <w:rsid w:val="146F72F4"/>
    <w:rsid w:val="1470123B"/>
    <w:rsid w:val="148150FF"/>
    <w:rsid w:val="148A7C64"/>
    <w:rsid w:val="148C0304"/>
    <w:rsid w:val="14927F29"/>
    <w:rsid w:val="14977C9D"/>
    <w:rsid w:val="14991C55"/>
    <w:rsid w:val="14B800A6"/>
    <w:rsid w:val="14B91EAB"/>
    <w:rsid w:val="14BC1DE8"/>
    <w:rsid w:val="14BD71B5"/>
    <w:rsid w:val="14C85DBE"/>
    <w:rsid w:val="14CC0610"/>
    <w:rsid w:val="14EB1588"/>
    <w:rsid w:val="14EF5D5B"/>
    <w:rsid w:val="14F02D82"/>
    <w:rsid w:val="14F07B4B"/>
    <w:rsid w:val="14FA53FE"/>
    <w:rsid w:val="151B1A81"/>
    <w:rsid w:val="153342E1"/>
    <w:rsid w:val="153674A4"/>
    <w:rsid w:val="153835C5"/>
    <w:rsid w:val="15466D1F"/>
    <w:rsid w:val="156E201F"/>
    <w:rsid w:val="15794030"/>
    <w:rsid w:val="157C1BB0"/>
    <w:rsid w:val="157F73F1"/>
    <w:rsid w:val="15882AAF"/>
    <w:rsid w:val="158D422E"/>
    <w:rsid w:val="158E5E52"/>
    <w:rsid w:val="15903BF7"/>
    <w:rsid w:val="15903F61"/>
    <w:rsid w:val="15AF07CC"/>
    <w:rsid w:val="15B10E05"/>
    <w:rsid w:val="15B44636"/>
    <w:rsid w:val="15C04DA1"/>
    <w:rsid w:val="15CD7FE6"/>
    <w:rsid w:val="15CF541B"/>
    <w:rsid w:val="15D67D69"/>
    <w:rsid w:val="15D93539"/>
    <w:rsid w:val="15E3769B"/>
    <w:rsid w:val="15E44A47"/>
    <w:rsid w:val="15FF5FF0"/>
    <w:rsid w:val="16037432"/>
    <w:rsid w:val="16133FB5"/>
    <w:rsid w:val="16140ACE"/>
    <w:rsid w:val="161645B2"/>
    <w:rsid w:val="16172CD0"/>
    <w:rsid w:val="1618494F"/>
    <w:rsid w:val="161A7216"/>
    <w:rsid w:val="16287735"/>
    <w:rsid w:val="16336886"/>
    <w:rsid w:val="163B65F5"/>
    <w:rsid w:val="16430322"/>
    <w:rsid w:val="164A07A8"/>
    <w:rsid w:val="164C0E1F"/>
    <w:rsid w:val="16520BA9"/>
    <w:rsid w:val="16550A4B"/>
    <w:rsid w:val="16581073"/>
    <w:rsid w:val="1659407E"/>
    <w:rsid w:val="166354BF"/>
    <w:rsid w:val="167859EC"/>
    <w:rsid w:val="169135ED"/>
    <w:rsid w:val="16934F52"/>
    <w:rsid w:val="169B5B99"/>
    <w:rsid w:val="169D39F1"/>
    <w:rsid w:val="16A20335"/>
    <w:rsid w:val="16A232B5"/>
    <w:rsid w:val="16C35836"/>
    <w:rsid w:val="16C7558D"/>
    <w:rsid w:val="16D922FE"/>
    <w:rsid w:val="16DC1398"/>
    <w:rsid w:val="16E42F30"/>
    <w:rsid w:val="16F87717"/>
    <w:rsid w:val="171123C9"/>
    <w:rsid w:val="171673CC"/>
    <w:rsid w:val="171952CF"/>
    <w:rsid w:val="17195FD9"/>
    <w:rsid w:val="17343EB7"/>
    <w:rsid w:val="1739389B"/>
    <w:rsid w:val="17426B41"/>
    <w:rsid w:val="17442EB6"/>
    <w:rsid w:val="1744341B"/>
    <w:rsid w:val="174E7E6A"/>
    <w:rsid w:val="1752072D"/>
    <w:rsid w:val="175569EB"/>
    <w:rsid w:val="176766C9"/>
    <w:rsid w:val="176B1995"/>
    <w:rsid w:val="17706AD1"/>
    <w:rsid w:val="17760A21"/>
    <w:rsid w:val="177F38A8"/>
    <w:rsid w:val="17A45CF3"/>
    <w:rsid w:val="17AB0F43"/>
    <w:rsid w:val="17AC7EF2"/>
    <w:rsid w:val="17B460A0"/>
    <w:rsid w:val="17BD58C0"/>
    <w:rsid w:val="17C80986"/>
    <w:rsid w:val="17C83968"/>
    <w:rsid w:val="17CD2363"/>
    <w:rsid w:val="17E64CBC"/>
    <w:rsid w:val="17EA25AE"/>
    <w:rsid w:val="17EB0715"/>
    <w:rsid w:val="17EF6733"/>
    <w:rsid w:val="17F20534"/>
    <w:rsid w:val="18000DA2"/>
    <w:rsid w:val="18221B76"/>
    <w:rsid w:val="18264E11"/>
    <w:rsid w:val="182800CE"/>
    <w:rsid w:val="182A1654"/>
    <w:rsid w:val="182F5D74"/>
    <w:rsid w:val="18335339"/>
    <w:rsid w:val="183A54FD"/>
    <w:rsid w:val="183D4FEE"/>
    <w:rsid w:val="184C0485"/>
    <w:rsid w:val="184F14A2"/>
    <w:rsid w:val="185724EA"/>
    <w:rsid w:val="186E3872"/>
    <w:rsid w:val="187D159A"/>
    <w:rsid w:val="18876EF7"/>
    <w:rsid w:val="188C1B1D"/>
    <w:rsid w:val="188F21DB"/>
    <w:rsid w:val="18A34E47"/>
    <w:rsid w:val="18BA2656"/>
    <w:rsid w:val="18D23D64"/>
    <w:rsid w:val="18D75E45"/>
    <w:rsid w:val="18DA05D5"/>
    <w:rsid w:val="18DA12F8"/>
    <w:rsid w:val="18DF42F7"/>
    <w:rsid w:val="18E72936"/>
    <w:rsid w:val="19083AE7"/>
    <w:rsid w:val="190B5B85"/>
    <w:rsid w:val="19122426"/>
    <w:rsid w:val="19157D20"/>
    <w:rsid w:val="191E0E00"/>
    <w:rsid w:val="19341F4D"/>
    <w:rsid w:val="19362169"/>
    <w:rsid w:val="19397763"/>
    <w:rsid w:val="193D01D8"/>
    <w:rsid w:val="194115A9"/>
    <w:rsid w:val="19475905"/>
    <w:rsid w:val="194C143C"/>
    <w:rsid w:val="19544D3A"/>
    <w:rsid w:val="195C3AA7"/>
    <w:rsid w:val="1966511E"/>
    <w:rsid w:val="197B110A"/>
    <w:rsid w:val="19813634"/>
    <w:rsid w:val="198712C9"/>
    <w:rsid w:val="199E351A"/>
    <w:rsid w:val="19A366B4"/>
    <w:rsid w:val="19B23773"/>
    <w:rsid w:val="19BD3438"/>
    <w:rsid w:val="19BF7CA0"/>
    <w:rsid w:val="19CA0299"/>
    <w:rsid w:val="19D776CE"/>
    <w:rsid w:val="19D96C75"/>
    <w:rsid w:val="19E5653F"/>
    <w:rsid w:val="19F075FF"/>
    <w:rsid w:val="19F81560"/>
    <w:rsid w:val="19FE7890"/>
    <w:rsid w:val="1A0F176E"/>
    <w:rsid w:val="1A155EFE"/>
    <w:rsid w:val="1A191401"/>
    <w:rsid w:val="1A19693D"/>
    <w:rsid w:val="1A275376"/>
    <w:rsid w:val="1A3A76B3"/>
    <w:rsid w:val="1A4817D2"/>
    <w:rsid w:val="1A5A51FF"/>
    <w:rsid w:val="1A767127"/>
    <w:rsid w:val="1A767A16"/>
    <w:rsid w:val="1A775BA1"/>
    <w:rsid w:val="1A792B42"/>
    <w:rsid w:val="1A7E5B1F"/>
    <w:rsid w:val="1A820AB7"/>
    <w:rsid w:val="1A8B2040"/>
    <w:rsid w:val="1A8D5210"/>
    <w:rsid w:val="1A974755"/>
    <w:rsid w:val="1AA61C46"/>
    <w:rsid w:val="1ABB6D7C"/>
    <w:rsid w:val="1AC0262D"/>
    <w:rsid w:val="1ACC1BF6"/>
    <w:rsid w:val="1ADD372D"/>
    <w:rsid w:val="1AE130E7"/>
    <w:rsid w:val="1AE34D03"/>
    <w:rsid w:val="1AEB08AE"/>
    <w:rsid w:val="1AF44089"/>
    <w:rsid w:val="1B084CBE"/>
    <w:rsid w:val="1B13686F"/>
    <w:rsid w:val="1B257F7D"/>
    <w:rsid w:val="1B2B4328"/>
    <w:rsid w:val="1B2B737F"/>
    <w:rsid w:val="1B2C1E5D"/>
    <w:rsid w:val="1B304996"/>
    <w:rsid w:val="1B4B15E7"/>
    <w:rsid w:val="1B5D45F6"/>
    <w:rsid w:val="1B5F444E"/>
    <w:rsid w:val="1B6036C8"/>
    <w:rsid w:val="1B666609"/>
    <w:rsid w:val="1B70239F"/>
    <w:rsid w:val="1BAE3275"/>
    <w:rsid w:val="1BB41072"/>
    <w:rsid w:val="1BBD320E"/>
    <w:rsid w:val="1BBD7B09"/>
    <w:rsid w:val="1BC12731"/>
    <w:rsid w:val="1BCC5083"/>
    <w:rsid w:val="1BD7261C"/>
    <w:rsid w:val="1BDD69B7"/>
    <w:rsid w:val="1BDD6B73"/>
    <w:rsid w:val="1BE45682"/>
    <w:rsid w:val="1BEA4FEC"/>
    <w:rsid w:val="1BEE7A4F"/>
    <w:rsid w:val="1BF22C6D"/>
    <w:rsid w:val="1BFB15ED"/>
    <w:rsid w:val="1C052FB3"/>
    <w:rsid w:val="1C0B2F31"/>
    <w:rsid w:val="1C0C5403"/>
    <w:rsid w:val="1C0D5877"/>
    <w:rsid w:val="1C164D29"/>
    <w:rsid w:val="1C1D45D0"/>
    <w:rsid w:val="1C30331C"/>
    <w:rsid w:val="1C320C8A"/>
    <w:rsid w:val="1C4073D3"/>
    <w:rsid w:val="1C43031D"/>
    <w:rsid w:val="1C463D7C"/>
    <w:rsid w:val="1C4F0E07"/>
    <w:rsid w:val="1C6315F6"/>
    <w:rsid w:val="1C6A07C2"/>
    <w:rsid w:val="1C785875"/>
    <w:rsid w:val="1C7865F4"/>
    <w:rsid w:val="1C812F25"/>
    <w:rsid w:val="1C844E32"/>
    <w:rsid w:val="1C917921"/>
    <w:rsid w:val="1C9300A3"/>
    <w:rsid w:val="1C982A38"/>
    <w:rsid w:val="1C9B2541"/>
    <w:rsid w:val="1CA01F2E"/>
    <w:rsid w:val="1CA349A7"/>
    <w:rsid w:val="1CCA4013"/>
    <w:rsid w:val="1CD52FEA"/>
    <w:rsid w:val="1CD922F5"/>
    <w:rsid w:val="1CE562B9"/>
    <w:rsid w:val="1CEC44F0"/>
    <w:rsid w:val="1CED4BD6"/>
    <w:rsid w:val="1CEE13BB"/>
    <w:rsid w:val="1CF314D4"/>
    <w:rsid w:val="1CF50629"/>
    <w:rsid w:val="1D097D79"/>
    <w:rsid w:val="1D0B3946"/>
    <w:rsid w:val="1D1B63EF"/>
    <w:rsid w:val="1D1C5E58"/>
    <w:rsid w:val="1D330F1C"/>
    <w:rsid w:val="1D3946F2"/>
    <w:rsid w:val="1D452B63"/>
    <w:rsid w:val="1D46455F"/>
    <w:rsid w:val="1D470F8D"/>
    <w:rsid w:val="1D4E4A14"/>
    <w:rsid w:val="1D614786"/>
    <w:rsid w:val="1D64050B"/>
    <w:rsid w:val="1D6478AF"/>
    <w:rsid w:val="1D662C9C"/>
    <w:rsid w:val="1D6A0633"/>
    <w:rsid w:val="1D6C32D7"/>
    <w:rsid w:val="1D7501A1"/>
    <w:rsid w:val="1D776D95"/>
    <w:rsid w:val="1D790FCC"/>
    <w:rsid w:val="1D7E436A"/>
    <w:rsid w:val="1D7F1DD1"/>
    <w:rsid w:val="1D8611E5"/>
    <w:rsid w:val="1D887FDD"/>
    <w:rsid w:val="1D891FC7"/>
    <w:rsid w:val="1D906B60"/>
    <w:rsid w:val="1DA57AAD"/>
    <w:rsid w:val="1DB2580B"/>
    <w:rsid w:val="1DB32351"/>
    <w:rsid w:val="1DCA2E80"/>
    <w:rsid w:val="1DD468BA"/>
    <w:rsid w:val="1DE974EE"/>
    <w:rsid w:val="1DEF3669"/>
    <w:rsid w:val="1DF33DB2"/>
    <w:rsid w:val="1E05531A"/>
    <w:rsid w:val="1E0A7420"/>
    <w:rsid w:val="1E1A5215"/>
    <w:rsid w:val="1E210712"/>
    <w:rsid w:val="1E2752F7"/>
    <w:rsid w:val="1E317BBC"/>
    <w:rsid w:val="1E340C41"/>
    <w:rsid w:val="1E36795E"/>
    <w:rsid w:val="1E475F88"/>
    <w:rsid w:val="1E482465"/>
    <w:rsid w:val="1E483B20"/>
    <w:rsid w:val="1E4B1048"/>
    <w:rsid w:val="1E5170FD"/>
    <w:rsid w:val="1E676EDF"/>
    <w:rsid w:val="1E6B45E5"/>
    <w:rsid w:val="1E724DE3"/>
    <w:rsid w:val="1E7361AA"/>
    <w:rsid w:val="1EBC7DE0"/>
    <w:rsid w:val="1EBD29E4"/>
    <w:rsid w:val="1EC2015F"/>
    <w:rsid w:val="1ECA6EAF"/>
    <w:rsid w:val="1ECA7131"/>
    <w:rsid w:val="1ECE699F"/>
    <w:rsid w:val="1ECF0F2F"/>
    <w:rsid w:val="1ED03DE9"/>
    <w:rsid w:val="1ED27C99"/>
    <w:rsid w:val="1EDA4C19"/>
    <w:rsid w:val="1EE21E4B"/>
    <w:rsid w:val="1F007BC5"/>
    <w:rsid w:val="1F051E2B"/>
    <w:rsid w:val="1F083A58"/>
    <w:rsid w:val="1F112270"/>
    <w:rsid w:val="1F2234BC"/>
    <w:rsid w:val="1F2D0557"/>
    <w:rsid w:val="1F397700"/>
    <w:rsid w:val="1F3E3D05"/>
    <w:rsid w:val="1F536D3F"/>
    <w:rsid w:val="1F5A0A27"/>
    <w:rsid w:val="1F5E38E6"/>
    <w:rsid w:val="1F6477E0"/>
    <w:rsid w:val="1F784C48"/>
    <w:rsid w:val="1F860486"/>
    <w:rsid w:val="1F896F37"/>
    <w:rsid w:val="1F9454A9"/>
    <w:rsid w:val="1FA176DF"/>
    <w:rsid w:val="1FA45952"/>
    <w:rsid w:val="1FA60DAF"/>
    <w:rsid w:val="1FA72783"/>
    <w:rsid w:val="1FB43DE7"/>
    <w:rsid w:val="1FBC7140"/>
    <w:rsid w:val="1FC61ED5"/>
    <w:rsid w:val="1FC92A24"/>
    <w:rsid w:val="1FD73527"/>
    <w:rsid w:val="1FDC5B1C"/>
    <w:rsid w:val="1FE04BDC"/>
    <w:rsid w:val="1FE11A78"/>
    <w:rsid w:val="1FFB1A16"/>
    <w:rsid w:val="20084133"/>
    <w:rsid w:val="20127B0E"/>
    <w:rsid w:val="201B6695"/>
    <w:rsid w:val="201D462F"/>
    <w:rsid w:val="202507BB"/>
    <w:rsid w:val="20255FD9"/>
    <w:rsid w:val="202B5901"/>
    <w:rsid w:val="20390BAA"/>
    <w:rsid w:val="203F45A7"/>
    <w:rsid w:val="2042312F"/>
    <w:rsid w:val="204C004D"/>
    <w:rsid w:val="204E3240"/>
    <w:rsid w:val="20544DFE"/>
    <w:rsid w:val="20765AE9"/>
    <w:rsid w:val="207D067D"/>
    <w:rsid w:val="20800C04"/>
    <w:rsid w:val="2090032A"/>
    <w:rsid w:val="20992FDD"/>
    <w:rsid w:val="209D4B49"/>
    <w:rsid w:val="20A60A09"/>
    <w:rsid w:val="20B17816"/>
    <w:rsid w:val="20BB4CAB"/>
    <w:rsid w:val="20BF55AB"/>
    <w:rsid w:val="20C150A1"/>
    <w:rsid w:val="20C40B24"/>
    <w:rsid w:val="20C5226D"/>
    <w:rsid w:val="20E13C43"/>
    <w:rsid w:val="20E75F11"/>
    <w:rsid w:val="2116462E"/>
    <w:rsid w:val="211B1C44"/>
    <w:rsid w:val="211E2230"/>
    <w:rsid w:val="213372B5"/>
    <w:rsid w:val="213C0BDF"/>
    <w:rsid w:val="213C22E6"/>
    <w:rsid w:val="21486BA6"/>
    <w:rsid w:val="21494AB6"/>
    <w:rsid w:val="215749BA"/>
    <w:rsid w:val="216A793E"/>
    <w:rsid w:val="217D1658"/>
    <w:rsid w:val="21876357"/>
    <w:rsid w:val="21973A69"/>
    <w:rsid w:val="21986894"/>
    <w:rsid w:val="219D5C62"/>
    <w:rsid w:val="219E0893"/>
    <w:rsid w:val="21A84A35"/>
    <w:rsid w:val="21A97250"/>
    <w:rsid w:val="21AC60B7"/>
    <w:rsid w:val="21AD6E52"/>
    <w:rsid w:val="21B87493"/>
    <w:rsid w:val="21BF7D7F"/>
    <w:rsid w:val="21C22705"/>
    <w:rsid w:val="21C43B80"/>
    <w:rsid w:val="21E64A84"/>
    <w:rsid w:val="22052DC8"/>
    <w:rsid w:val="220F3DD9"/>
    <w:rsid w:val="222E3C91"/>
    <w:rsid w:val="22412AA4"/>
    <w:rsid w:val="22431452"/>
    <w:rsid w:val="225C6F01"/>
    <w:rsid w:val="22635651"/>
    <w:rsid w:val="22664AEB"/>
    <w:rsid w:val="226748AD"/>
    <w:rsid w:val="2274375B"/>
    <w:rsid w:val="227616B0"/>
    <w:rsid w:val="229828DE"/>
    <w:rsid w:val="22AB192E"/>
    <w:rsid w:val="22AD011B"/>
    <w:rsid w:val="22AD51B0"/>
    <w:rsid w:val="22AF6FB4"/>
    <w:rsid w:val="22B57C5B"/>
    <w:rsid w:val="22B819A2"/>
    <w:rsid w:val="22D14A7D"/>
    <w:rsid w:val="22DA55A5"/>
    <w:rsid w:val="22E83154"/>
    <w:rsid w:val="22FE0F77"/>
    <w:rsid w:val="230620AA"/>
    <w:rsid w:val="23275032"/>
    <w:rsid w:val="233E581D"/>
    <w:rsid w:val="23475340"/>
    <w:rsid w:val="23533917"/>
    <w:rsid w:val="2358717F"/>
    <w:rsid w:val="236153B7"/>
    <w:rsid w:val="236173E4"/>
    <w:rsid w:val="23627FFE"/>
    <w:rsid w:val="237607F8"/>
    <w:rsid w:val="237C79BA"/>
    <w:rsid w:val="23840747"/>
    <w:rsid w:val="238D484F"/>
    <w:rsid w:val="23A349DF"/>
    <w:rsid w:val="23A73B8E"/>
    <w:rsid w:val="23AC2440"/>
    <w:rsid w:val="23B33E8E"/>
    <w:rsid w:val="23C23745"/>
    <w:rsid w:val="23CB75DA"/>
    <w:rsid w:val="23CC2836"/>
    <w:rsid w:val="23E075A7"/>
    <w:rsid w:val="23E629DD"/>
    <w:rsid w:val="23F46333"/>
    <w:rsid w:val="24023F65"/>
    <w:rsid w:val="240E2B19"/>
    <w:rsid w:val="2413504A"/>
    <w:rsid w:val="24243C4E"/>
    <w:rsid w:val="24296F7F"/>
    <w:rsid w:val="242B4415"/>
    <w:rsid w:val="24362A37"/>
    <w:rsid w:val="24387D06"/>
    <w:rsid w:val="244B6ED4"/>
    <w:rsid w:val="245C2C9F"/>
    <w:rsid w:val="24640FE3"/>
    <w:rsid w:val="246E40F1"/>
    <w:rsid w:val="24762AA5"/>
    <w:rsid w:val="247B1FE7"/>
    <w:rsid w:val="24A222AD"/>
    <w:rsid w:val="24A432D9"/>
    <w:rsid w:val="24AD11BA"/>
    <w:rsid w:val="24AD3E08"/>
    <w:rsid w:val="24B271F1"/>
    <w:rsid w:val="24CD1E83"/>
    <w:rsid w:val="24E2419D"/>
    <w:rsid w:val="24EC61D3"/>
    <w:rsid w:val="24F149FA"/>
    <w:rsid w:val="250C1FD0"/>
    <w:rsid w:val="252866F3"/>
    <w:rsid w:val="252E065E"/>
    <w:rsid w:val="253212C3"/>
    <w:rsid w:val="254A5846"/>
    <w:rsid w:val="25561369"/>
    <w:rsid w:val="255765DB"/>
    <w:rsid w:val="25610EE2"/>
    <w:rsid w:val="256237B8"/>
    <w:rsid w:val="256B397C"/>
    <w:rsid w:val="25757B75"/>
    <w:rsid w:val="25791BC4"/>
    <w:rsid w:val="257B2490"/>
    <w:rsid w:val="25822E10"/>
    <w:rsid w:val="25A42AF3"/>
    <w:rsid w:val="25AC4FBE"/>
    <w:rsid w:val="25AD2008"/>
    <w:rsid w:val="25BA05FA"/>
    <w:rsid w:val="25BB2173"/>
    <w:rsid w:val="25CF6CDD"/>
    <w:rsid w:val="25D26BF1"/>
    <w:rsid w:val="25DC32E7"/>
    <w:rsid w:val="25E27E8F"/>
    <w:rsid w:val="26066C92"/>
    <w:rsid w:val="260757FB"/>
    <w:rsid w:val="26230C1A"/>
    <w:rsid w:val="262B5006"/>
    <w:rsid w:val="263F18CA"/>
    <w:rsid w:val="26403AF5"/>
    <w:rsid w:val="265A6A68"/>
    <w:rsid w:val="265E2CFF"/>
    <w:rsid w:val="267F78C7"/>
    <w:rsid w:val="268D2189"/>
    <w:rsid w:val="26A65F2E"/>
    <w:rsid w:val="26AA7B90"/>
    <w:rsid w:val="26AE2A83"/>
    <w:rsid w:val="26B17617"/>
    <w:rsid w:val="26BE52D9"/>
    <w:rsid w:val="26C718EF"/>
    <w:rsid w:val="26CA63EC"/>
    <w:rsid w:val="26D7660D"/>
    <w:rsid w:val="26E02BF7"/>
    <w:rsid w:val="26E34FB2"/>
    <w:rsid w:val="26F31699"/>
    <w:rsid w:val="26FC74E3"/>
    <w:rsid w:val="26FD4EF1"/>
    <w:rsid w:val="2708121B"/>
    <w:rsid w:val="270A79AF"/>
    <w:rsid w:val="27216B9E"/>
    <w:rsid w:val="2728510E"/>
    <w:rsid w:val="272B7B38"/>
    <w:rsid w:val="2738729D"/>
    <w:rsid w:val="274D73A3"/>
    <w:rsid w:val="2751456D"/>
    <w:rsid w:val="27653C1A"/>
    <w:rsid w:val="276E1EDD"/>
    <w:rsid w:val="277841EE"/>
    <w:rsid w:val="277F3615"/>
    <w:rsid w:val="27832D0B"/>
    <w:rsid w:val="278334E1"/>
    <w:rsid w:val="278C6770"/>
    <w:rsid w:val="278D30D3"/>
    <w:rsid w:val="279E0DBE"/>
    <w:rsid w:val="279F1686"/>
    <w:rsid w:val="27AC219C"/>
    <w:rsid w:val="27BA1C0D"/>
    <w:rsid w:val="27C2539A"/>
    <w:rsid w:val="27CD3795"/>
    <w:rsid w:val="27CD66E6"/>
    <w:rsid w:val="27D11AB5"/>
    <w:rsid w:val="27D25752"/>
    <w:rsid w:val="27DA17F9"/>
    <w:rsid w:val="27E506DE"/>
    <w:rsid w:val="28080567"/>
    <w:rsid w:val="281404E4"/>
    <w:rsid w:val="281A5F65"/>
    <w:rsid w:val="28237D5C"/>
    <w:rsid w:val="282B155A"/>
    <w:rsid w:val="282D3B7A"/>
    <w:rsid w:val="28320BEF"/>
    <w:rsid w:val="2835183D"/>
    <w:rsid w:val="285579A3"/>
    <w:rsid w:val="2858552C"/>
    <w:rsid w:val="286136B2"/>
    <w:rsid w:val="286835D0"/>
    <w:rsid w:val="286C3EFE"/>
    <w:rsid w:val="28764D45"/>
    <w:rsid w:val="287E1436"/>
    <w:rsid w:val="28815308"/>
    <w:rsid w:val="288D4D90"/>
    <w:rsid w:val="289363ED"/>
    <w:rsid w:val="28A44971"/>
    <w:rsid w:val="28A7566A"/>
    <w:rsid w:val="28AB365F"/>
    <w:rsid w:val="28BB5C8C"/>
    <w:rsid w:val="28C820DE"/>
    <w:rsid w:val="28CB31AE"/>
    <w:rsid w:val="28CB4F9F"/>
    <w:rsid w:val="28D64F00"/>
    <w:rsid w:val="28D84929"/>
    <w:rsid w:val="28E27260"/>
    <w:rsid w:val="28F83DF8"/>
    <w:rsid w:val="28FB2A87"/>
    <w:rsid w:val="28FB6488"/>
    <w:rsid w:val="28FD6BEC"/>
    <w:rsid w:val="29143B49"/>
    <w:rsid w:val="29312557"/>
    <w:rsid w:val="293255C4"/>
    <w:rsid w:val="29373017"/>
    <w:rsid w:val="29447C90"/>
    <w:rsid w:val="29477A7A"/>
    <w:rsid w:val="29513F9E"/>
    <w:rsid w:val="29523185"/>
    <w:rsid w:val="29531179"/>
    <w:rsid w:val="295E40CB"/>
    <w:rsid w:val="296B46F6"/>
    <w:rsid w:val="296C76B4"/>
    <w:rsid w:val="29772B08"/>
    <w:rsid w:val="297B57EB"/>
    <w:rsid w:val="29A12388"/>
    <w:rsid w:val="29A2341F"/>
    <w:rsid w:val="29A247B8"/>
    <w:rsid w:val="29A66843"/>
    <w:rsid w:val="29A906AC"/>
    <w:rsid w:val="29AB3EBD"/>
    <w:rsid w:val="29B027A3"/>
    <w:rsid w:val="29BD5A2D"/>
    <w:rsid w:val="29C06E6B"/>
    <w:rsid w:val="29C67A86"/>
    <w:rsid w:val="29CE5BFF"/>
    <w:rsid w:val="29D10465"/>
    <w:rsid w:val="29D86924"/>
    <w:rsid w:val="29DD1501"/>
    <w:rsid w:val="29F556B9"/>
    <w:rsid w:val="29FC2F7D"/>
    <w:rsid w:val="2A036B63"/>
    <w:rsid w:val="2A06455B"/>
    <w:rsid w:val="2A067467"/>
    <w:rsid w:val="2A0E179C"/>
    <w:rsid w:val="2A0F2FCC"/>
    <w:rsid w:val="2A1249D6"/>
    <w:rsid w:val="2A1D4BAB"/>
    <w:rsid w:val="2A213B26"/>
    <w:rsid w:val="2A2C35A6"/>
    <w:rsid w:val="2A481CFC"/>
    <w:rsid w:val="2A496A6A"/>
    <w:rsid w:val="2A5306A1"/>
    <w:rsid w:val="2A5C0AED"/>
    <w:rsid w:val="2A6E2985"/>
    <w:rsid w:val="2A6F5F9E"/>
    <w:rsid w:val="2A7722C8"/>
    <w:rsid w:val="2A7C06B4"/>
    <w:rsid w:val="2A8D5961"/>
    <w:rsid w:val="2AAC2374"/>
    <w:rsid w:val="2AAD4509"/>
    <w:rsid w:val="2AB87F34"/>
    <w:rsid w:val="2ABA315A"/>
    <w:rsid w:val="2ABC010F"/>
    <w:rsid w:val="2AC824BE"/>
    <w:rsid w:val="2ACA729C"/>
    <w:rsid w:val="2ADE00FE"/>
    <w:rsid w:val="2AF40B26"/>
    <w:rsid w:val="2AF815A9"/>
    <w:rsid w:val="2B05199B"/>
    <w:rsid w:val="2B062415"/>
    <w:rsid w:val="2B1B2D6A"/>
    <w:rsid w:val="2B215656"/>
    <w:rsid w:val="2B271173"/>
    <w:rsid w:val="2B2B370F"/>
    <w:rsid w:val="2B31595B"/>
    <w:rsid w:val="2B4B7D6A"/>
    <w:rsid w:val="2B4D7E1F"/>
    <w:rsid w:val="2B53763F"/>
    <w:rsid w:val="2B5446D0"/>
    <w:rsid w:val="2B6E6791"/>
    <w:rsid w:val="2B764647"/>
    <w:rsid w:val="2B7F02AD"/>
    <w:rsid w:val="2B8B413B"/>
    <w:rsid w:val="2BBB5724"/>
    <w:rsid w:val="2BD372F7"/>
    <w:rsid w:val="2BD441CC"/>
    <w:rsid w:val="2BD51896"/>
    <w:rsid w:val="2BE37194"/>
    <w:rsid w:val="2BE42958"/>
    <w:rsid w:val="2BEE2055"/>
    <w:rsid w:val="2C0B4624"/>
    <w:rsid w:val="2C115363"/>
    <w:rsid w:val="2C136339"/>
    <w:rsid w:val="2C1874AC"/>
    <w:rsid w:val="2C243785"/>
    <w:rsid w:val="2C3312C1"/>
    <w:rsid w:val="2C513745"/>
    <w:rsid w:val="2C536736"/>
    <w:rsid w:val="2C647115"/>
    <w:rsid w:val="2C6818B4"/>
    <w:rsid w:val="2C7C30FA"/>
    <w:rsid w:val="2C830635"/>
    <w:rsid w:val="2C885AA5"/>
    <w:rsid w:val="2C8D1C48"/>
    <w:rsid w:val="2C9D6E3E"/>
    <w:rsid w:val="2CAA4E81"/>
    <w:rsid w:val="2CAD4098"/>
    <w:rsid w:val="2CBC1D1B"/>
    <w:rsid w:val="2CCE5976"/>
    <w:rsid w:val="2CCF4551"/>
    <w:rsid w:val="2CD65314"/>
    <w:rsid w:val="2CE23732"/>
    <w:rsid w:val="2CE37D43"/>
    <w:rsid w:val="2CE7380B"/>
    <w:rsid w:val="2CE952A3"/>
    <w:rsid w:val="2D0F6B01"/>
    <w:rsid w:val="2D12214D"/>
    <w:rsid w:val="2D2156A2"/>
    <w:rsid w:val="2D3673F2"/>
    <w:rsid w:val="2D381FF5"/>
    <w:rsid w:val="2D3845E6"/>
    <w:rsid w:val="2D38772A"/>
    <w:rsid w:val="2D3912C5"/>
    <w:rsid w:val="2D3E3463"/>
    <w:rsid w:val="2D3F04E7"/>
    <w:rsid w:val="2D406F06"/>
    <w:rsid w:val="2D445D96"/>
    <w:rsid w:val="2D46629B"/>
    <w:rsid w:val="2D53008F"/>
    <w:rsid w:val="2D6931B5"/>
    <w:rsid w:val="2D6A7FB8"/>
    <w:rsid w:val="2D6B462B"/>
    <w:rsid w:val="2D6E26B8"/>
    <w:rsid w:val="2D7005F4"/>
    <w:rsid w:val="2D74105A"/>
    <w:rsid w:val="2D751490"/>
    <w:rsid w:val="2D76006E"/>
    <w:rsid w:val="2D7E7BD3"/>
    <w:rsid w:val="2D92277A"/>
    <w:rsid w:val="2D956C21"/>
    <w:rsid w:val="2DB604B0"/>
    <w:rsid w:val="2DBA384D"/>
    <w:rsid w:val="2DDB6288"/>
    <w:rsid w:val="2DDC6497"/>
    <w:rsid w:val="2DE04046"/>
    <w:rsid w:val="2DEA11CB"/>
    <w:rsid w:val="2DEB7215"/>
    <w:rsid w:val="2DFA5A75"/>
    <w:rsid w:val="2DFB204D"/>
    <w:rsid w:val="2E0732D5"/>
    <w:rsid w:val="2E103B52"/>
    <w:rsid w:val="2E1A39AF"/>
    <w:rsid w:val="2E1B5AC0"/>
    <w:rsid w:val="2E216777"/>
    <w:rsid w:val="2E276538"/>
    <w:rsid w:val="2E310269"/>
    <w:rsid w:val="2E322D3A"/>
    <w:rsid w:val="2E421958"/>
    <w:rsid w:val="2E50117F"/>
    <w:rsid w:val="2E710D80"/>
    <w:rsid w:val="2E730F8A"/>
    <w:rsid w:val="2E7749D4"/>
    <w:rsid w:val="2E7F2D87"/>
    <w:rsid w:val="2E886779"/>
    <w:rsid w:val="2E8D3377"/>
    <w:rsid w:val="2E8D73C3"/>
    <w:rsid w:val="2E8E6D20"/>
    <w:rsid w:val="2E937607"/>
    <w:rsid w:val="2EA56A2B"/>
    <w:rsid w:val="2EA746CD"/>
    <w:rsid w:val="2EB4686A"/>
    <w:rsid w:val="2EB66590"/>
    <w:rsid w:val="2EB7060A"/>
    <w:rsid w:val="2EC65056"/>
    <w:rsid w:val="2ED24BD4"/>
    <w:rsid w:val="2ED72C6D"/>
    <w:rsid w:val="2EDB150E"/>
    <w:rsid w:val="2EF20488"/>
    <w:rsid w:val="2EF77BB3"/>
    <w:rsid w:val="2F053DEC"/>
    <w:rsid w:val="2F1C6F44"/>
    <w:rsid w:val="2F241A7A"/>
    <w:rsid w:val="2F2C2BC7"/>
    <w:rsid w:val="2F2F06A5"/>
    <w:rsid w:val="2F3462D4"/>
    <w:rsid w:val="2F365B49"/>
    <w:rsid w:val="2F3E4FCD"/>
    <w:rsid w:val="2F405B63"/>
    <w:rsid w:val="2F450834"/>
    <w:rsid w:val="2F521E00"/>
    <w:rsid w:val="2F56009D"/>
    <w:rsid w:val="2F566550"/>
    <w:rsid w:val="2F5B427F"/>
    <w:rsid w:val="2F6448D1"/>
    <w:rsid w:val="2F6A544C"/>
    <w:rsid w:val="2F6B4248"/>
    <w:rsid w:val="2F7366CB"/>
    <w:rsid w:val="2F7576E6"/>
    <w:rsid w:val="2F7650AD"/>
    <w:rsid w:val="2F83315F"/>
    <w:rsid w:val="2F9D27C7"/>
    <w:rsid w:val="2FAC68B5"/>
    <w:rsid w:val="2FB71D1A"/>
    <w:rsid w:val="2FBA5300"/>
    <w:rsid w:val="2FBC4CD9"/>
    <w:rsid w:val="2FD36F28"/>
    <w:rsid w:val="2FE27FC9"/>
    <w:rsid w:val="2FE71BC4"/>
    <w:rsid w:val="2FE8319B"/>
    <w:rsid w:val="2FE97655"/>
    <w:rsid w:val="2FF40DE3"/>
    <w:rsid w:val="2FF50078"/>
    <w:rsid w:val="30017543"/>
    <w:rsid w:val="30082943"/>
    <w:rsid w:val="300A0D8F"/>
    <w:rsid w:val="300D123A"/>
    <w:rsid w:val="301074C3"/>
    <w:rsid w:val="30121E1C"/>
    <w:rsid w:val="3015744F"/>
    <w:rsid w:val="302C0757"/>
    <w:rsid w:val="30326D59"/>
    <w:rsid w:val="30364B8B"/>
    <w:rsid w:val="303F3FE9"/>
    <w:rsid w:val="304A65CF"/>
    <w:rsid w:val="305014D9"/>
    <w:rsid w:val="305A2656"/>
    <w:rsid w:val="30603E4D"/>
    <w:rsid w:val="307433AA"/>
    <w:rsid w:val="307D7E96"/>
    <w:rsid w:val="30952A87"/>
    <w:rsid w:val="30A60134"/>
    <w:rsid w:val="30B03E85"/>
    <w:rsid w:val="30B05E95"/>
    <w:rsid w:val="30B84A87"/>
    <w:rsid w:val="30C1776C"/>
    <w:rsid w:val="30D2634C"/>
    <w:rsid w:val="30E0568A"/>
    <w:rsid w:val="30F14CD5"/>
    <w:rsid w:val="30F9053F"/>
    <w:rsid w:val="30FB05EC"/>
    <w:rsid w:val="30FE7F03"/>
    <w:rsid w:val="31084B91"/>
    <w:rsid w:val="310F7E8C"/>
    <w:rsid w:val="31110BCE"/>
    <w:rsid w:val="311510C2"/>
    <w:rsid w:val="311633F2"/>
    <w:rsid w:val="311A35B4"/>
    <w:rsid w:val="311C52FC"/>
    <w:rsid w:val="312A7702"/>
    <w:rsid w:val="3132038F"/>
    <w:rsid w:val="314A0D46"/>
    <w:rsid w:val="314E5E3F"/>
    <w:rsid w:val="315136FC"/>
    <w:rsid w:val="315A25ED"/>
    <w:rsid w:val="315D6678"/>
    <w:rsid w:val="31662B54"/>
    <w:rsid w:val="316A2F13"/>
    <w:rsid w:val="31900765"/>
    <w:rsid w:val="31912424"/>
    <w:rsid w:val="31957115"/>
    <w:rsid w:val="31A17989"/>
    <w:rsid w:val="31AF6900"/>
    <w:rsid w:val="31CC3470"/>
    <w:rsid w:val="31DB5204"/>
    <w:rsid w:val="31DD3FBE"/>
    <w:rsid w:val="31EC5663"/>
    <w:rsid w:val="31ED1D5A"/>
    <w:rsid w:val="31F7367C"/>
    <w:rsid w:val="32047EB3"/>
    <w:rsid w:val="320C27F5"/>
    <w:rsid w:val="320D241D"/>
    <w:rsid w:val="321405BB"/>
    <w:rsid w:val="321E3ECC"/>
    <w:rsid w:val="32203688"/>
    <w:rsid w:val="324E00CB"/>
    <w:rsid w:val="325D0A8F"/>
    <w:rsid w:val="327706BE"/>
    <w:rsid w:val="32851613"/>
    <w:rsid w:val="328E04C8"/>
    <w:rsid w:val="32915A23"/>
    <w:rsid w:val="32A11EA0"/>
    <w:rsid w:val="32A55811"/>
    <w:rsid w:val="32A9114A"/>
    <w:rsid w:val="32D656FE"/>
    <w:rsid w:val="32DB1CEF"/>
    <w:rsid w:val="32F368A2"/>
    <w:rsid w:val="32F80037"/>
    <w:rsid w:val="330905CD"/>
    <w:rsid w:val="331B6025"/>
    <w:rsid w:val="331F355D"/>
    <w:rsid w:val="33257929"/>
    <w:rsid w:val="332F39E9"/>
    <w:rsid w:val="333251E6"/>
    <w:rsid w:val="33347BCB"/>
    <w:rsid w:val="3339430A"/>
    <w:rsid w:val="33501C21"/>
    <w:rsid w:val="3355340B"/>
    <w:rsid w:val="335F213E"/>
    <w:rsid w:val="33690F4F"/>
    <w:rsid w:val="336B7D69"/>
    <w:rsid w:val="336C44EC"/>
    <w:rsid w:val="33756644"/>
    <w:rsid w:val="337566C2"/>
    <w:rsid w:val="337A048F"/>
    <w:rsid w:val="3386214C"/>
    <w:rsid w:val="338B299E"/>
    <w:rsid w:val="338F0A74"/>
    <w:rsid w:val="33917D65"/>
    <w:rsid w:val="33A3020C"/>
    <w:rsid w:val="33A43F7B"/>
    <w:rsid w:val="33AF4DD2"/>
    <w:rsid w:val="33B37AE8"/>
    <w:rsid w:val="33BB46BC"/>
    <w:rsid w:val="33C10FED"/>
    <w:rsid w:val="33D51916"/>
    <w:rsid w:val="33E62675"/>
    <w:rsid w:val="33E972AB"/>
    <w:rsid w:val="33EC5E56"/>
    <w:rsid w:val="33ED3D45"/>
    <w:rsid w:val="33F31EFB"/>
    <w:rsid w:val="33F56F37"/>
    <w:rsid w:val="33F93374"/>
    <w:rsid w:val="340A6274"/>
    <w:rsid w:val="34167076"/>
    <w:rsid w:val="34192A85"/>
    <w:rsid w:val="342A2472"/>
    <w:rsid w:val="342C0CBF"/>
    <w:rsid w:val="34371FDB"/>
    <w:rsid w:val="34397FF5"/>
    <w:rsid w:val="34484903"/>
    <w:rsid w:val="34485595"/>
    <w:rsid w:val="344B2A41"/>
    <w:rsid w:val="34553478"/>
    <w:rsid w:val="3466422C"/>
    <w:rsid w:val="346E38DD"/>
    <w:rsid w:val="34721080"/>
    <w:rsid w:val="347D600F"/>
    <w:rsid w:val="348E2E5C"/>
    <w:rsid w:val="349B3405"/>
    <w:rsid w:val="34AA07B0"/>
    <w:rsid w:val="34AD579D"/>
    <w:rsid w:val="34B62671"/>
    <w:rsid w:val="34B934E0"/>
    <w:rsid w:val="34BA3CF0"/>
    <w:rsid w:val="34BD150C"/>
    <w:rsid w:val="34C7210A"/>
    <w:rsid w:val="34D45687"/>
    <w:rsid w:val="34E475F8"/>
    <w:rsid w:val="34FB516A"/>
    <w:rsid w:val="35196837"/>
    <w:rsid w:val="351B2C32"/>
    <w:rsid w:val="352246A7"/>
    <w:rsid w:val="352C5BEF"/>
    <w:rsid w:val="354350F3"/>
    <w:rsid w:val="3547790F"/>
    <w:rsid w:val="355D7E26"/>
    <w:rsid w:val="355E5BCB"/>
    <w:rsid w:val="35642F4C"/>
    <w:rsid w:val="356559A9"/>
    <w:rsid w:val="356D3A55"/>
    <w:rsid w:val="35701B86"/>
    <w:rsid w:val="35732362"/>
    <w:rsid w:val="3573293B"/>
    <w:rsid w:val="35735344"/>
    <w:rsid w:val="357540AF"/>
    <w:rsid w:val="357868EB"/>
    <w:rsid w:val="358523D0"/>
    <w:rsid w:val="358B4A9D"/>
    <w:rsid w:val="35922636"/>
    <w:rsid w:val="35B91D00"/>
    <w:rsid w:val="35BD778E"/>
    <w:rsid w:val="35BD7A13"/>
    <w:rsid w:val="35C96397"/>
    <w:rsid w:val="35CA68AB"/>
    <w:rsid w:val="35D47B2B"/>
    <w:rsid w:val="35E410ED"/>
    <w:rsid w:val="35EB2FD4"/>
    <w:rsid w:val="35EF20C9"/>
    <w:rsid w:val="35F332E8"/>
    <w:rsid w:val="36044441"/>
    <w:rsid w:val="3604696C"/>
    <w:rsid w:val="360C625B"/>
    <w:rsid w:val="36106BA5"/>
    <w:rsid w:val="361B3581"/>
    <w:rsid w:val="3633415F"/>
    <w:rsid w:val="363D0C4C"/>
    <w:rsid w:val="366A17AB"/>
    <w:rsid w:val="367364E1"/>
    <w:rsid w:val="3673672C"/>
    <w:rsid w:val="369763B5"/>
    <w:rsid w:val="369E142E"/>
    <w:rsid w:val="36A0221E"/>
    <w:rsid w:val="36A11284"/>
    <w:rsid w:val="36A84D62"/>
    <w:rsid w:val="36A971CE"/>
    <w:rsid w:val="36B4678E"/>
    <w:rsid w:val="36B84626"/>
    <w:rsid w:val="36B90B11"/>
    <w:rsid w:val="36C7366A"/>
    <w:rsid w:val="36D00958"/>
    <w:rsid w:val="36D30CA0"/>
    <w:rsid w:val="36D81EED"/>
    <w:rsid w:val="36D83D40"/>
    <w:rsid w:val="36F40420"/>
    <w:rsid w:val="37144F35"/>
    <w:rsid w:val="371464A7"/>
    <w:rsid w:val="3717340B"/>
    <w:rsid w:val="37254CF6"/>
    <w:rsid w:val="372C50FE"/>
    <w:rsid w:val="3737345F"/>
    <w:rsid w:val="374110E2"/>
    <w:rsid w:val="37500442"/>
    <w:rsid w:val="37544118"/>
    <w:rsid w:val="375B2B26"/>
    <w:rsid w:val="375B3801"/>
    <w:rsid w:val="375F18C4"/>
    <w:rsid w:val="3763753D"/>
    <w:rsid w:val="37654388"/>
    <w:rsid w:val="37683D1E"/>
    <w:rsid w:val="37763AB9"/>
    <w:rsid w:val="37835258"/>
    <w:rsid w:val="379744F3"/>
    <w:rsid w:val="379B06AC"/>
    <w:rsid w:val="37B40B90"/>
    <w:rsid w:val="37C61F92"/>
    <w:rsid w:val="37C97BEC"/>
    <w:rsid w:val="37E57428"/>
    <w:rsid w:val="37F768B1"/>
    <w:rsid w:val="3802504D"/>
    <w:rsid w:val="380A1A96"/>
    <w:rsid w:val="38132AC7"/>
    <w:rsid w:val="383244EC"/>
    <w:rsid w:val="38401AD7"/>
    <w:rsid w:val="38451629"/>
    <w:rsid w:val="385174B2"/>
    <w:rsid w:val="38731012"/>
    <w:rsid w:val="387A423D"/>
    <w:rsid w:val="38857685"/>
    <w:rsid w:val="38883F94"/>
    <w:rsid w:val="388C0EEA"/>
    <w:rsid w:val="389E09CC"/>
    <w:rsid w:val="38A87E0A"/>
    <w:rsid w:val="38AC2BB7"/>
    <w:rsid w:val="38BC42B5"/>
    <w:rsid w:val="38C87FF3"/>
    <w:rsid w:val="38CA5555"/>
    <w:rsid w:val="38D4366C"/>
    <w:rsid w:val="38D82A07"/>
    <w:rsid w:val="38DC6A7D"/>
    <w:rsid w:val="38E64A91"/>
    <w:rsid w:val="38F77C64"/>
    <w:rsid w:val="39003FBD"/>
    <w:rsid w:val="390546DB"/>
    <w:rsid w:val="39166552"/>
    <w:rsid w:val="391813F5"/>
    <w:rsid w:val="39296717"/>
    <w:rsid w:val="392A081F"/>
    <w:rsid w:val="392B5F09"/>
    <w:rsid w:val="392F75E2"/>
    <w:rsid w:val="39411DB4"/>
    <w:rsid w:val="39496EDF"/>
    <w:rsid w:val="394A08C1"/>
    <w:rsid w:val="396124D1"/>
    <w:rsid w:val="397C09D4"/>
    <w:rsid w:val="397F44ED"/>
    <w:rsid w:val="398B089B"/>
    <w:rsid w:val="39972358"/>
    <w:rsid w:val="39B06716"/>
    <w:rsid w:val="39B1469C"/>
    <w:rsid w:val="39B30EA9"/>
    <w:rsid w:val="39C502E2"/>
    <w:rsid w:val="39C57AE5"/>
    <w:rsid w:val="39C80CDA"/>
    <w:rsid w:val="39D27B89"/>
    <w:rsid w:val="39D36865"/>
    <w:rsid w:val="39D76BF8"/>
    <w:rsid w:val="39DA0497"/>
    <w:rsid w:val="39DF3228"/>
    <w:rsid w:val="39E72100"/>
    <w:rsid w:val="39EE332A"/>
    <w:rsid w:val="39F24C64"/>
    <w:rsid w:val="39F417E4"/>
    <w:rsid w:val="39F50A1C"/>
    <w:rsid w:val="3A046706"/>
    <w:rsid w:val="3A0D71BE"/>
    <w:rsid w:val="3A1B14E1"/>
    <w:rsid w:val="3A236CA2"/>
    <w:rsid w:val="3A2715D6"/>
    <w:rsid w:val="3A2736BF"/>
    <w:rsid w:val="3A312FB7"/>
    <w:rsid w:val="3A3A5DC4"/>
    <w:rsid w:val="3A4B3142"/>
    <w:rsid w:val="3A4E3B48"/>
    <w:rsid w:val="3A5C1DF9"/>
    <w:rsid w:val="3A652D65"/>
    <w:rsid w:val="3A695377"/>
    <w:rsid w:val="3A6A4AC3"/>
    <w:rsid w:val="3A6D0814"/>
    <w:rsid w:val="3A6D0882"/>
    <w:rsid w:val="3A76269A"/>
    <w:rsid w:val="3A7D5F3A"/>
    <w:rsid w:val="3A8B3054"/>
    <w:rsid w:val="3A9940F0"/>
    <w:rsid w:val="3A9C399E"/>
    <w:rsid w:val="3ABB43FF"/>
    <w:rsid w:val="3ABD0BEB"/>
    <w:rsid w:val="3AC578B2"/>
    <w:rsid w:val="3ADD7705"/>
    <w:rsid w:val="3AEB2D9D"/>
    <w:rsid w:val="3AF479B5"/>
    <w:rsid w:val="3AF51BE4"/>
    <w:rsid w:val="3AFC0880"/>
    <w:rsid w:val="3AFC40DC"/>
    <w:rsid w:val="3B092937"/>
    <w:rsid w:val="3B14504C"/>
    <w:rsid w:val="3B16080F"/>
    <w:rsid w:val="3B186CDD"/>
    <w:rsid w:val="3B4F2158"/>
    <w:rsid w:val="3B5205A1"/>
    <w:rsid w:val="3B5737B6"/>
    <w:rsid w:val="3B6A005B"/>
    <w:rsid w:val="3B6B6574"/>
    <w:rsid w:val="3B6C4D3D"/>
    <w:rsid w:val="3B7B77B8"/>
    <w:rsid w:val="3B8350CC"/>
    <w:rsid w:val="3B8367ED"/>
    <w:rsid w:val="3B86205D"/>
    <w:rsid w:val="3B8B65D4"/>
    <w:rsid w:val="3B92781F"/>
    <w:rsid w:val="3B9A599F"/>
    <w:rsid w:val="3BA0139B"/>
    <w:rsid w:val="3BA22581"/>
    <w:rsid w:val="3BA735B9"/>
    <w:rsid w:val="3BB0325D"/>
    <w:rsid w:val="3BB66353"/>
    <w:rsid w:val="3BC52883"/>
    <w:rsid w:val="3BD04A2A"/>
    <w:rsid w:val="3BD41145"/>
    <w:rsid w:val="3BDA2CA8"/>
    <w:rsid w:val="3BE272D1"/>
    <w:rsid w:val="3BE67960"/>
    <w:rsid w:val="3BED2EA4"/>
    <w:rsid w:val="3BF14B73"/>
    <w:rsid w:val="3C0021D6"/>
    <w:rsid w:val="3C050F37"/>
    <w:rsid w:val="3C0C2346"/>
    <w:rsid w:val="3C102DD1"/>
    <w:rsid w:val="3C1A1D46"/>
    <w:rsid w:val="3C1D35EE"/>
    <w:rsid w:val="3C2A7809"/>
    <w:rsid w:val="3C3D1C69"/>
    <w:rsid w:val="3C3D30A0"/>
    <w:rsid w:val="3C414037"/>
    <w:rsid w:val="3C46704F"/>
    <w:rsid w:val="3C511526"/>
    <w:rsid w:val="3C571283"/>
    <w:rsid w:val="3C61432F"/>
    <w:rsid w:val="3C770104"/>
    <w:rsid w:val="3C781317"/>
    <w:rsid w:val="3C7A0774"/>
    <w:rsid w:val="3C7D2F65"/>
    <w:rsid w:val="3C803E26"/>
    <w:rsid w:val="3C8505CD"/>
    <w:rsid w:val="3C86152F"/>
    <w:rsid w:val="3C8A317C"/>
    <w:rsid w:val="3C8D1558"/>
    <w:rsid w:val="3C8F7316"/>
    <w:rsid w:val="3C916171"/>
    <w:rsid w:val="3C926E07"/>
    <w:rsid w:val="3C9E1A99"/>
    <w:rsid w:val="3CAA6701"/>
    <w:rsid w:val="3CB01844"/>
    <w:rsid w:val="3CBA314E"/>
    <w:rsid w:val="3CCD7E3F"/>
    <w:rsid w:val="3CFF09EF"/>
    <w:rsid w:val="3D10624F"/>
    <w:rsid w:val="3D135F4D"/>
    <w:rsid w:val="3D2008B6"/>
    <w:rsid w:val="3D204391"/>
    <w:rsid w:val="3D25510D"/>
    <w:rsid w:val="3D2E72E7"/>
    <w:rsid w:val="3D351DF4"/>
    <w:rsid w:val="3D41628E"/>
    <w:rsid w:val="3D424490"/>
    <w:rsid w:val="3D466827"/>
    <w:rsid w:val="3D5045AA"/>
    <w:rsid w:val="3D5708C1"/>
    <w:rsid w:val="3D6024FB"/>
    <w:rsid w:val="3D692E2E"/>
    <w:rsid w:val="3D6C643F"/>
    <w:rsid w:val="3D706A98"/>
    <w:rsid w:val="3D72521A"/>
    <w:rsid w:val="3D811383"/>
    <w:rsid w:val="3D8B366C"/>
    <w:rsid w:val="3D946B14"/>
    <w:rsid w:val="3D9A2417"/>
    <w:rsid w:val="3DA22F5E"/>
    <w:rsid w:val="3DAC5A65"/>
    <w:rsid w:val="3DB8289D"/>
    <w:rsid w:val="3DBD7407"/>
    <w:rsid w:val="3DC95986"/>
    <w:rsid w:val="3DCA2C9E"/>
    <w:rsid w:val="3DE06189"/>
    <w:rsid w:val="3DEA3293"/>
    <w:rsid w:val="3DF90189"/>
    <w:rsid w:val="3E042635"/>
    <w:rsid w:val="3E0A2C48"/>
    <w:rsid w:val="3E0D3030"/>
    <w:rsid w:val="3E0E6D7D"/>
    <w:rsid w:val="3E1F364B"/>
    <w:rsid w:val="3E274166"/>
    <w:rsid w:val="3E647654"/>
    <w:rsid w:val="3E744690"/>
    <w:rsid w:val="3E8F653F"/>
    <w:rsid w:val="3EA20FA0"/>
    <w:rsid w:val="3EA65736"/>
    <w:rsid w:val="3EC701A5"/>
    <w:rsid w:val="3ECA3044"/>
    <w:rsid w:val="3EE0687D"/>
    <w:rsid w:val="3EE60FF4"/>
    <w:rsid w:val="3EEB59B0"/>
    <w:rsid w:val="3EF4386C"/>
    <w:rsid w:val="3EF71AB3"/>
    <w:rsid w:val="3F0C3C07"/>
    <w:rsid w:val="3F333DE0"/>
    <w:rsid w:val="3F355C78"/>
    <w:rsid w:val="3F4409A2"/>
    <w:rsid w:val="3F6253B0"/>
    <w:rsid w:val="3F647E7F"/>
    <w:rsid w:val="3F6A4E56"/>
    <w:rsid w:val="3F6A64F7"/>
    <w:rsid w:val="3F8A4240"/>
    <w:rsid w:val="3F8B304C"/>
    <w:rsid w:val="3F981511"/>
    <w:rsid w:val="3F9C5862"/>
    <w:rsid w:val="3F9D38CE"/>
    <w:rsid w:val="3FAD26DB"/>
    <w:rsid w:val="3FB47094"/>
    <w:rsid w:val="3FBA0827"/>
    <w:rsid w:val="3FBA6B59"/>
    <w:rsid w:val="3FC6058A"/>
    <w:rsid w:val="3FCD31D2"/>
    <w:rsid w:val="3FD56B00"/>
    <w:rsid w:val="3FE714A3"/>
    <w:rsid w:val="3FE84B22"/>
    <w:rsid w:val="3FED5117"/>
    <w:rsid w:val="3FF04220"/>
    <w:rsid w:val="3FF322B2"/>
    <w:rsid w:val="3FFB3AB0"/>
    <w:rsid w:val="3FFB455C"/>
    <w:rsid w:val="3FFE5FE1"/>
    <w:rsid w:val="400044FA"/>
    <w:rsid w:val="40060FA9"/>
    <w:rsid w:val="40100C28"/>
    <w:rsid w:val="402538AF"/>
    <w:rsid w:val="402803C2"/>
    <w:rsid w:val="403141A3"/>
    <w:rsid w:val="403F534F"/>
    <w:rsid w:val="40486B6D"/>
    <w:rsid w:val="40492F59"/>
    <w:rsid w:val="40500C5D"/>
    <w:rsid w:val="40671B36"/>
    <w:rsid w:val="40691F2D"/>
    <w:rsid w:val="406E5359"/>
    <w:rsid w:val="40723D14"/>
    <w:rsid w:val="407A6A5F"/>
    <w:rsid w:val="407B7476"/>
    <w:rsid w:val="407C28A3"/>
    <w:rsid w:val="408556D9"/>
    <w:rsid w:val="408702C9"/>
    <w:rsid w:val="408829E4"/>
    <w:rsid w:val="4090365D"/>
    <w:rsid w:val="409C4797"/>
    <w:rsid w:val="409D778E"/>
    <w:rsid w:val="409F587D"/>
    <w:rsid w:val="40AD7E31"/>
    <w:rsid w:val="40B622E0"/>
    <w:rsid w:val="40B856B5"/>
    <w:rsid w:val="40C02C90"/>
    <w:rsid w:val="40C32938"/>
    <w:rsid w:val="40C54587"/>
    <w:rsid w:val="40C600AE"/>
    <w:rsid w:val="40CD2B03"/>
    <w:rsid w:val="40D474E0"/>
    <w:rsid w:val="40E604BB"/>
    <w:rsid w:val="40ED383F"/>
    <w:rsid w:val="40F241E8"/>
    <w:rsid w:val="40F24318"/>
    <w:rsid w:val="40FD00C1"/>
    <w:rsid w:val="410535DA"/>
    <w:rsid w:val="41083028"/>
    <w:rsid w:val="41195558"/>
    <w:rsid w:val="411A02EA"/>
    <w:rsid w:val="41231E1C"/>
    <w:rsid w:val="41273A2A"/>
    <w:rsid w:val="41297F31"/>
    <w:rsid w:val="412D5822"/>
    <w:rsid w:val="413B647B"/>
    <w:rsid w:val="4141169C"/>
    <w:rsid w:val="414420E6"/>
    <w:rsid w:val="4144661B"/>
    <w:rsid w:val="414E2A28"/>
    <w:rsid w:val="415A1E69"/>
    <w:rsid w:val="415C28AC"/>
    <w:rsid w:val="416A47E5"/>
    <w:rsid w:val="41941490"/>
    <w:rsid w:val="41986C3E"/>
    <w:rsid w:val="41AF4535"/>
    <w:rsid w:val="41B85D0C"/>
    <w:rsid w:val="41BC0AB1"/>
    <w:rsid w:val="41D751DE"/>
    <w:rsid w:val="41DA5B4C"/>
    <w:rsid w:val="41F3619F"/>
    <w:rsid w:val="41F56D18"/>
    <w:rsid w:val="41F62566"/>
    <w:rsid w:val="41F710A5"/>
    <w:rsid w:val="41FB7C1B"/>
    <w:rsid w:val="41FD19E7"/>
    <w:rsid w:val="420936C7"/>
    <w:rsid w:val="42107E72"/>
    <w:rsid w:val="421F302E"/>
    <w:rsid w:val="422D4E13"/>
    <w:rsid w:val="422E218C"/>
    <w:rsid w:val="4237043D"/>
    <w:rsid w:val="423D72E4"/>
    <w:rsid w:val="423F6BAA"/>
    <w:rsid w:val="42512B6F"/>
    <w:rsid w:val="42660B19"/>
    <w:rsid w:val="426C096B"/>
    <w:rsid w:val="426F2B97"/>
    <w:rsid w:val="42812B20"/>
    <w:rsid w:val="42967175"/>
    <w:rsid w:val="429940CC"/>
    <w:rsid w:val="42A23EAE"/>
    <w:rsid w:val="42B57906"/>
    <w:rsid w:val="42CC27A0"/>
    <w:rsid w:val="42DC0D8F"/>
    <w:rsid w:val="42E07B44"/>
    <w:rsid w:val="42E14644"/>
    <w:rsid w:val="42F02C29"/>
    <w:rsid w:val="42F72C47"/>
    <w:rsid w:val="43065A98"/>
    <w:rsid w:val="43085D36"/>
    <w:rsid w:val="43117473"/>
    <w:rsid w:val="431760D2"/>
    <w:rsid w:val="431C0FCE"/>
    <w:rsid w:val="432E7F09"/>
    <w:rsid w:val="43326C4D"/>
    <w:rsid w:val="43691DD2"/>
    <w:rsid w:val="436B04CF"/>
    <w:rsid w:val="43701F86"/>
    <w:rsid w:val="43783740"/>
    <w:rsid w:val="437E66CF"/>
    <w:rsid w:val="438410CD"/>
    <w:rsid w:val="438A0837"/>
    <w:rsid w:val="438E2903"/>
    <w:rsid w:val="43900D1B"/>
    <w:rsid w:val="43941EF9"/>
    <w:rsid w:val="43A55759"/>
    <w:rsid w:val="43AE57C9"/>
    <w:rsid w:val="43AE7C4C"/>
    <w:rsid w:val="43BE570B"/>
    <w:rsid w:val="43C053BE"/>
    <w:rsid w:val="43C2326D"/>
    <w:rsid w:val="43D85A47"/>
    <w:rsid w:val="43DC74C2"/>
    <w:rsid w:val="43DF5F41"/>
    <w:rsid w:val="43E02D35"/>
    <w:rsid w:val="43E15C5E"/>
    <w:rsid w:val="43E5384B"/>
    <w:rsid w:val="43F23F61"/>
    <w:rsid w:val="43FD71F4"/>
    <w:rsid w:val="440A03A4"/>
    <w:rsid w:val="441A6704"/>
    <w:rsid w:val="442A60BB"/>
    <w:rsid w:val="445033E8"/>
    <w:rsid w:val="4459240E"/>
    <w:rsid w:val="445E09D5"/>
    <w:rsid w:val="446D660C"/>
    <w:rsid w:val="44A8678C"/>
    <w:rsid w:val="44D21BE9"/>
    <w:rsid w:val="44D82781"/>
    <w:rsid w:val="44DB3AAF"/>
    <w:rsid w:val="44EC3348"/>
    <w:rsid w:val="44F8664A"/>
    <w:rsid w:val="44FA19ED"/>
    <w:rsid w:val="44FB1005"/>
    <w:rsid w:val="44FF4853"/>
    <w:rsid w:val="45065F5D"/>
    <w:rsid w:val="45102DD1"/>
    <w:rsid w:val="45111F84"/>
    <w:rsid w:val="4517491E"/>
    <w:rsid w:val="451E16D4"/>
    <w:rsid w:val="4524423D"/>
    <w:rsid w:val="452D285F"/>
    <w:rsid w:val="45381B79"/>
    <w:rsid w:val="454B0E83"/>
    <w:rsid w:val="455604F1"/>
    <w:rsid w:val="45584112"/>
    <w:rsid w:val="456414CF"/>
    <w:rsid w:val="457F3CA1"/>
    <w:rsid w:val="45812B97"/>
    <w:rsid w:val="458839BF"/>
    <w:rsid w:val="45887F17"/>
    <w:rsid w:val="458D7FB3"/>
    <w:rsid w:val="458E7AE0"/>
    <w:rsid w:val="458E7B9E"/>
    <w:rsid w:val="459578E9"/>
    <w:rsid w:val="45A04BAE"/>
    <w:rsid w:val="45AC5423"/>
    <w:rsid w:val="45BF4D22"/>
    <w:rsid w:val="45C4185E"/>
    <w:rsid w:val="45C46745"/>
    <w:rsid w:val="45D43FEC"/>
    <w:rsid w:val="45D47B04"/>
    <w:rsid w:val="45D778F8"/>
    <w:rsid w:val="45D84426"/>
    <w:rsid w:val="45DD47D8"/>
    <w:rsid w:val="45DF75B3"/>
    <w:rsid w:val="45E85CE9"/>
    <w:rsid w:val="45EC5B58"/>
    <w:rsid w:val="45F06D5A"/>
    <w:rsid w:val="45F71D50"/>
    <w:rsid w:val="45F934F4"/>
    <w:rsid w:val="45FA6896"/>
    <w:rsid w:val="45FF3F96"/>
    <w:rsid w:val="463E2770"/>
    <w:rsid w:val="46401774"/>
    <w:rsid w:val="464D2D29"/>
    <w:rsid w:val="46535CF2"/>
    <w:rsid w:val="46735148"/>
    <w:rsid w:val="468913B5"/>
    <w:rsid w:val="469A3FCF"/>
    <w:rsid w:val="46C9271D"/>
    <w:rsid w:val="46D0797E"/>
    <w:rsid w:val="46D30747"/>
    <w:rsid w:val="46DB78A8"/>
    <w:rsid w:val="46E51F43"/>
    <w:rsid w:val="47081865"/>
    <w:rsid w:val="470C0B02"/>
    <w:rsid w:val="470D6A52"/>
    <w:rsid w:val="471450DC"/>
    <w:rsid w:val="472479E2"/>
    <w:rsid w:val="4727376E"/>
    <w:rsid w:val="473F4843"/>
    <w:rsid w:val="47466C18"/>
    <w:rsid w:val="47490958"/>
    <w:rsid w:val="474C1B90"/>
    <w:rsid w:val="475E4D8C"/>
    <w:rsid w:val="475F6FFB"/>
    <w:rsid w:val="47613706"/>
    <w:rsid w:val="476D294A"/>
    <w:rsid w:val="47721D0E"/>
    <w:rsid w:val="47744A88"/>
    <w:rsid w:val="47761971"/>
    <w:rsid w:val="47890476"/>
    <w:rsid w:val="4797006A"/>
    <w:rsid w:val="47A01A89"/>
    <w:rsid w:val="47A950EA"/>
    <w:rsid w:val="47B5191F"/>
    <w:rsid w:val="47BC062E"/>
    <w:rsid w:val="47BE18CE"/>
    <w:rsid w:val="47C22283"/>
    <w:rsid w:val="47C64BB4"/>
    <w:rsid w:val="47CB32E2"/>
    <w:rsid w:val="47D71873"/>
    <w:rsid w:val="47E47BD6"/>
    <w:rsid w:val="47F60B91"/>
    <w:rsid w:val="47FB3EBA"/>
    <w:rsid w:val="47FD5AEF"/>
    <w:rsid w:val="480B2333"/>
    <w:rsid w:val="48167AAA"/>
    <w:rsid w:val="48373870"/>
    <w:rsid w:val="48486D82"/>
    <w:rsid w:val="484B6D5E"/>
    <w:rsid w:val="487A031B"/>
    <w:rsid w:val="489108BA"/>
    <w:rsid w:val="4895190E"/>
    <w:rsid w:val="48981E2D"/>
    <w:rsid w:val="48A117EC"/>
    <w:rsid w:val="48AE4C4E"/>
    <w:rsid w:val="48BC7D44"/>
    <w:rsid w:val="48BE01AF"/>
    <w:rsid w:val="48BE4616"/>
    <w:rsid w:val="48C27E3A"/>
    <w:rsid w:val="48C65766"/>
    <w:rsid w:val="48DE608B"/>
    <w:rsid w:val="48FC2EB6"/>
    <w:rsid w:val="49011B36"/>
    <w:rsid w:val="490536CC"/>
    <w:rsid w:val="490A7305"/>
    <w:rsid w:val="4915438D"/>
    <w:rsid w:val="49274AC8"/>
    <w:rsid w:val="492A36A1"/>
    <w:rsid w:val="4938244D"/>
    <w:rsid w:val="493A564A"/>
    <w:rsid w:val="493C55DD"/>
    <w:rsid w:val="4948541D"/>
    <w:rsid w:val="49497FEC"/>
    <w:rsid w:val="494B402A"/>
    <w:rsid w:val="49556D02"/>
    <w:rsid w:val="49560219"/>
    <w:rsid w:val="495E542A"/>
    <w:rsid w:val="49631C5C"/>
    <w:rsid w:val="49794060"/>
    <w:rsid w:val="49815194"/>
    <w:rsid w:val="4987471C"/>
    <w:rsid w:val="49911FF8"/>
    <w:rsid w:val="49986490"/>
    <w:rsid w:val="49AB669F"/>
    <w:rsid w:val="49B2454B"/>
    <w:rsid w:val="49B303F3"/>
    <w:rsid w:val="49E65A94"/>
    <w:rsid w:val="49F679EF"/>
    <w:rsid w:val="49F92273"/>
    <w:rsid w:val="4A06561F"/>
    <w:rsid w:val="4A0668DF"/>
    <w:rsid w:val="4A167EEC"/>
    <w:rsid w:val="4A174386"/>
    <w:rsid w:val="4A1B239F"/>
    <w:rsid w:val="4A250AF5"/>
    <w:rsid w:val="4A25406F"/>
    <w:rsid w:val="4A28404B"/>
    <w:rsid w:val="4A290D7C"/>
    <w:rsid w:val="4A2E6757"/>
    <w:rsid w:val="4A40609E"/>
    <w:rsid w:val="4A41428F"/>
    <w:rsid w:val="4A420137"/>
    <w:rsid w:val="4A4E51BA"/>
    <w:rsid w:val="4A4E64B2"/>
    <w:rsid w:val="4A536B62"/>
    <w:rsid w:val="4A5A0E17"/>
    <w:rsid w:val="4A5A16B1"/>
    <w:rsid w:val="4A627556"/>
    <w:rsid w:val="4A632C19"/>
    <w:rsid w:val="4A6536BD"/>
    <w:rsid w:val="4A6718D3"/>
    <w:rsid w:val="4A69564B"/>
    <w:rsid w:val="4A7033D7"/>
    <w:rsid w:val="4A7757D2"/>
    <w:rsid w:val="4A7D6B8C"/>
    <w:rsid w:val="4A934DFD"/>
    <w:rsid w:val="4A9B157C"/>
    <w:rsid w:val="4A9B4822"/>
    <w:rsid w:val="4ABF1A80"/>
    <w:rsid w:val="4AC15225"/>
    <w:rsid w:val="4ACD263C"/>
    <w:rsid w:val="4AF05152"/>
    <w:rsid w:val="4AF46A18"/>
    <w:rsid w:val="4B041530"/>
    <w:rsid w:val="4B094DA8"/>
    <w:rsid w:val="4B123B29"/>
    <w:rsid w:val="4B2C16F1"/>
    <w:rsid w:val="4B341992"/>
    <w:rsid w:val="4B342A49"/>
    <w:rsid w:val="4B382EC2"/>
    <w:rsid w:val="4B4E00F3"/>
    <w:rsid w:val="4B5C75C6"/>
    <w:rsid w:val="4B5D316A"/>
    <w:rsid w:val="4B633BA5"/>
    <w:rsid w:val="4B6717E4"/>
    <w:rsid w:val="4B67770C"/>
    <w:rsid w:val="4B705824"/>
    <w:rsid w:val="4B766CA0"/>
    <w:rsid w:val="4B7C5A8E"/>
    <w:rsid w:val="4B84465D"/>
    <w:rsid w:val="4B8B0E4A"/>
    <w:rsid w:val="4B9A5CD8"/>
    <w:rsid w:val="4BA1286E"/>
    <w:rsid w:val="4BA729F0"/>
    <w:rsid w:val="4BAE7484"/>
    <w:rsid w:val="4BB01E2B"/>
    <w:rsid w:val="4BB35325"/>
    <w:rsid w:val="4BB51437"/>
    <w:rsid w:val="4BC50363"/>
    <w:rsid w:val="4BCD0B56"/>
    <w:rsid w:val="4BD220D9"/>
    <w:rsid w:val="4BE17E7B"/>
    <w:rsid w:val="4BF244BC"/>
    <w:rsid w:val="4BF742E4"/>
    <w:rsid w:val="4BFF78E1"/>
    <w:rsid w:val="4C00529C"/>
    <w:rsid w:val="4C160AFB"/>
    <w:rsid w:val="4C177A54"/>
    <w:rsid w:val="4C18316B"/>
    <w:rsid w:val="4C240B25"/>
    <w:rsid w:val="4C2552F8"/>
    <w:rsid w:val="4C2C3E0B"/>
    <w:rsid w:val="4C37556E"/>
    <w:rsid w:val="4C501B69"/>
    <w:rsid w:val="4C52540B"/>
    <w:rsid w:val="4C5825DD"/>
    <w:rsid w:val="4C59514C"/>
    <w:rsid w:val="4C5A3761"/>
    <w:rsid w:val="4C662EEE"/>
    <w:rsid w:val="4C690850"/>
    <w:rsid w:val="4C6958C8"/>
    <w:rsid w:val="4C8147A2"/>
    <w:rsid w:val="4C8214A7"/>
    <w:rsid w:val="4C8776D7"/>
    <w:rsid w:val="4C90243C"/>
    <w:rsid w:val="4C905EA7"/>
    <w:rsid w:val="4C984E71"/>
    <w:rsid w:val="4CA304F0"/>
    <w:rsid w:val="4CAA3CF8"/>
    <w:rsid w:val="4CAD26EA"/>
    <w:rsid w:val="4CAE37A3"/>
    <w:rsid w:val="4CAF45F6"/>
    <w:rsid w:val="4CB40E18"/>
    <w:rsid w:val="4CB47E59"/>
    <w:rsid w:val="4CB84CD1"/>
    <w:rsid w:val="4CB87EC4"/>
    <w:rsid w:val="4CC8569B"/>
    <w:rsid w:val="4CDB5C21"/>
    <w:rsid w:val="4CEF22C2"/>
    <w:rsid w:val="4CF85267"/>
    <w:rsid w:val="4D026998"/>
    <w:rsid w:val="4D081739"/>
    <w:rsid w:val="4D157F4F"/>
    <w:rsid w:val="4D1B6056"/>
    <w:rsid w:val="4D1C5D83"/>
    <w:rsid w:val="4D213BF7"/>
    <w:rsid w:val="4D363FB7"/>
    <w:rsid w:val="4D3A507C"/>
    <w:rsid w:val="4D402AFA"/>
    <w:rsid w:val="4D40746B"/>
    <w:rsid w:val="4D436429"/>
    <w:rsid w:val="4D445EFB"/>
    <w:rsid w:val="4D5109CA"/>
    <w:rsid w:val="4D552358"/>
    <w:rsid w:val="4D563BBD"/>
    <w:rsid w:val="4D6A628D"/>
    <w:rsid w:val="4D761F2F"/>
    <w:rsid w:val="4D793DD7"/>
    <w:rsid w:val="4D8A6443"/>
    <w:rsid w:val="4D8A6E74"/>
    <w:rsid w:val="4D8B1D7C"/>
    <w:rsid w:val="4D8B2729"/>
    <w:rsid w:val="4DAE35B1"/>
    <w:rsid w:val="4DB67FFC"/>
    <w:rsid w:val="4DB80E16"/>
    <w:rsid w:val="4DBF3F22"/>
    <w:rsid w:val="4DC5776B"/>
    <w:rsid w:val="4DCF7290"/>
    <w:rsid w:val="4DD424D2"/>
    <w:rsid w:val="4DDD09A1"/>
    <w:rsid w:val="4DE0206F"/>
    <w:rsid w:val="4DEA4CF4"/>
    <w:rsid w:val="4DED0341"/>
    <w:rsid w:val="4DEF489C"/>
    <w:rsid w:val="4DF2005D"/>
    <w:rsid w:val="4DF47921"/>
    <w:rsid w:val="4DF94EFA"/>
    <w:rsid w:val="4E0208A1"/>
    <w:rsid w:val="4E08390B"/>
    <w:rsid w:val="4E0B6688"/>
    <w:rsid w:val="4E1121A5"/>
    <w:rsid w:val="4E1232D1"/>
    <w:rsid w:val="4E1D19D2"/>
    <w:rsid w:val="4E1E6139"/>
    <w:rsid w:val="4E224F42"/>
    <w:rsid w:val="4E2C707E"/>
    <w:rsid w:val="4E316BCD"/>
    <w:rsid w:val="4E3826D6"/>
    <w:rsid w:val="4E3F1C16"/>
    <w:rsid w:val="4E3F57BC"/>
    <w:rsid w:val="4E493DC4"/>
    <w:rsid w:val="4E4C44CD"/>
    <w:rsid w:val="4E50386D"/>
    <w:rsid w:val="4E55309F"/>
    <w:rsid w:val="4E7474E8"/>
    <w:rsid w:val="4E796078"/>
    <w:rsid w:val="4E7B73B3"/>
    <w:rsid w:val="4E7C4BA1"/>
    <w:rsid w:val="4E973A50"/>
    <w:rsid w:val="4E9F4105"/>
    <w:rsid w:val="4EA720E5"/>
    <w:rsid w:val="4EB02476"/>
    <w:rsid w:val="4ED53C10"/>
    <w:rsid w:val="4EE05CAA"/>
    <w:rsid w:val="4EE12346"/>
    <w:rsid w:val="4EE17CA8"/>
    <w:rsid w:val="4EE773E2"/>
    <w:rsid w:val="4EEC30DE"/>
    <w:rsid w:val="4EEE4370"/>
    <w:rsid w:val="4EF76CAE"/>
    <w:rsid w:val="4F114828"/>
    <w:rsid w:val="4F366BC7"/>
    <w:rsid w:val="4F3F7826"/>
    <w:rsid w:val="4F6B689F"/>
    <w:rsid w:val="4F731591"/>
    <w:rsid w:val="4F8E010D"/>
    <w:rsid w:val="4F8F7D82"/>
    <w:rsid w:val="4F9A0837"/>
    <w:rsid w:val="4F9D6A43"/>
    <w:rsid w:val="4FAC1042"/>
    <w:rsid w:val="4FB60D92"/>
    <w:rsid w:val="4FB94E52"/>
    <w:rsid w:val="4FBE3AFD"/>
    <w:rsid w:val="4FDB3720"/>
    <w:rsid w:val="4FDF5967"/>
    <w:rsid w:val="4FEB69B0"/>
    <w:rsid w:val="4FEE3D08"/>
    <w:rsid w:val="4FFC4363"/>
    <w:rsid w:val="4FFD5A12"/>
    <w:rsid w:val="4FFF6489"/>
    <w:rsid w:val="5002097B"/>
    <w:rsid w:val="500B0ED4"/>
    <w:rsid w:val="50102D4A"/>
    <w:rsid w:val="5029091A"/>
    <w:rsid w:val="502A5588"/>
    <w:rsid w:val="502D6447"/>
    <w:rsid w:val="50360C21"/>
    <w:rsid w:val="503D6F10"/>
    <w:rsid w:val="50401737"/>
    <w:rsid w:val="50526BF2"/>
    <w:rsid w:val="5064689E"/>
    <w:rsid w:val="50696AB5"/>
    <w:rsid w:val="506E556F"/>
    <w:rsid w:val="50747150"/>
    <w:rsid w:val="50770396"/>
    <w:rsid w:val="507703C6"/>
    <w:rsid w:val="50804F6F"/>
    <w:rsid w:val="50812FC2"/>
    <w:rsid w:val="50922234"/>
    <w:rsid w:val="50A0169A"/>
    <w:rsid w:val="50A548F7"/>
    <w:rsid w:val="50A95358"/>
    <w:rsid w:val="50D240A9"/>
    <w:rsid w:val="50E74E4F"/>
    <w:rsid w:val="50EF43D0"/>
    <w:rsid w:val="50F32C05"/>
    <w:rsid w:val="51014856"/>
    <w:rsid w:val="510A7849"/>
    <w:rsid w:val="51100044"/>
    <w:rsid w:val="5147293F"/>
    <w:rsid w:val="514B4DA3"/>
    <w:rsid w:val="515570E4"/>
    <w:rsid w:val="515F1555"/>
    <w:rsid w:val="515F6445"/>
    <w:rsid w:val="516113B8"/>
    <w:rsid w:val="51744CB0"/>
    <w:rsid w:val="518178BC"/>
    <w:rsid w:val="51846C5D"/>
    <w:rsid w:val="518E4D56"/>
    <w:rsid w:val="51930C54"/>
    <w:rsid w:val="51932D58"/>
    <w:rsid w:val="5198443A"/>
    <w:rsid w:val="519F23F2"/>
    <w:rsid w:val="51B21398"/>
    <w:rsid w:val="51B65C8D"/>
    <w:rsid w:val="51B9350B"/>
    <w:rsid w:val="51C82E54"/>
    <w:rsid w:val="51E26886"/>
    <w:rsid w:val="520645B9"/>
    <w:rsid w:val="52066D18"/>
    <w:rsid w:val="520F3871"/>
    <w:rsid w:val="521117D6"/>
    <w:rsid w:val="5227352B"/>
    <w:rsid w:val="522B0B10"/>
    <w:rsid w:val="52386C48"/>
    <w:rsid w:val="523C6D60"/>
    <w:rsid w:val="524F1CF2"/>
    <w:rsid w:val="525B4D0A"/>
    <w:rsid w:val="525D0DDD"/>
    <w:rsid w:val="525E7D94"/>
    <w:rsid w:val="526A557B"/>
    <w:rsid w:val="527234DF"/>
    <w:rsid w:val="52866E27"/>
    <w:rsid w:val="528B1ED6"/>
    <w:rsid w:val="52933667"/>
    <w:rsid w:val="52937784"/>
    <w:rsid w:val="52A422AF"/>
    <w:rsid w:val="52AD591D"/>
    <w:rsid w:val="52B40CD1"/>
    <w:rsid w:val="52C73780"/>
    <w:rsid w:val="52D30187"/>
    <w:rsid w:val="52DE294E"/>
    <w:rsid w:val="52DE4522"/>
    <w:rsid w:val="52E80C5A"/>
    <w:rsid w:val="52EB39D6"/>
    <w:rsid w:val="52F45CCD"/>
    <w:rsid w:val="530D11E7"/>
    <w:rsid w:val="53194497"/>
    <w:rsid w:val="532B274E"/>
    <w:rsid w:val="532B79AE"/>
    <w:rsid w:val="53301642"/>
    <w:rsid w:val="53383909"/>
    <w:rsid w:val="533A55FD"/>
    <w:rsid w:val="533E1C9D"/>
    <w:rsid w:val="53535343"/>
    <w:rsid w:val="535911AD"/>
    <w:rsid w:val="536034E5"/>
    <w:rsid w:val="53717427"/>
    <w:rsid w:val="53756F3F"/>
    <w:rsid w:val="538237C6"/>
    <w:rsid w:val="53B0409F"/>
    <w:rsid w:val="53E00D9A"/>
    <w:rsid w:val="53E05B8F"/>
    <w:rsid w:val="53E6232E"/>
    <w:rsid w:val="53E8049B"/>
    <w:rsid w:val="53E82405"/>
    <w:rsid w:val="54157FC5"/>
    <w:rsid w:val="541A2918"/>
    <w:rsid w:val="54204C9F"/>
    <w:rsid w:val="5426167E"/>
    <w:rsid w:val="54280325"/>
    <w:rsid w:val="54350468"/>
    <w:rsid w:val="54385FD8"/>
    <w:rsid w:val="543D19F2"/>
    <w:rsid w:val="543F078D"/>
    <w:rsid w:val="54624A1A"/>
    <w:rsid w:val="54640C31"/>
    <w:rsid w:val="5467079A"/>
    <w:rsid w:val="546F53E5"/>
    <w:rsid w:val="547C4670"/>
    <w:rsid w:val="5482785F"/>
    <w:rsid w:val="54834761"/>
    <w:rsid w:val="54842B46"/>
    <w:rsid w:val="548A4B3B"/>
    <w:rsid w:val="548D63DA"/>
    <w:rsid w:val="54981906"/>
    <w:rsid w:val="54992160"/>
    <w:rsid w:val="54AF45A2"/>
    <w:rsid w:val="54B13FCD"/>
    <w:rsid w:val="54BF0647"/>
    <w:rsid w:val="54C07BCA"/>
    <w:rsid w:val="54F07210"/>
    <w:rsid w:val="550146D2"/>
    <w:rsid w:val="550631CE"/>
    <w:rsid w:val="550D21E2"/>
    <w:rsid w:val="55106B9E"/>
    <w:rsid w:val="55293CD7"/>
    <w:rsid w:val="55397F95"/>
    <w:rsid w:val="553B72BC"/>
    <w:rsid w:val="55402FD8"/>
    <w:rsid w:val="5562356C"/>
    <w:rsid w:val="55734F1D"/>
    <w:rsid w:val="557612C1"/>
    <w:rsid w:val="55794AFE"/>
    <w:rsid w:val="557A22BF"/>
    <w:rsid w:val="558D63DE"/>
    <w:rsid w:val="55A91797"/>
    <w:rsid w:val="55A955BC"/>
    <w:rsid w:val="55C220B3"/>
    <w:rsid w:val="55CD6CE1"/>
    <w:rsid w:val="55D128B6"/>
    <w:rsid w:val="55D3548E"/>
    <w:rsid w:val="55E820F0"/>
    <w:rsid w:val="55ED3A66"/>
    <w:rsid w:val="55FC5BB6"/>
    <w:rsid w:val="56032E96"/>
    <w:rsid w:val="561F3061"/>
    <w:rsid w:val="562F7218"/>
    <w:rsid w:val="563811F3"/>
    <w:rsid w:val="563B47EF"/>
    <w:rsid w:val="563D2F23"/>
    <w:rsid w:val="56442AC9"/>
    <w:rsid w:val="565A1A66"/>
    <w:rsid w:val="565C303E"/>
    <w:rsid w:val="565F04C2"/>
    <w:rsid w:val="56696A15"/>
    <w:rsid w:val="566E6F0C"/>
    <w:rsid w:val="568147E6"/>
    <w:rsid w:val="56905AE9"/>
    <w:rsid w:val="56AD2D63"/>
    <w:rsid w:val="56AD7F56"/>
    <w:rsid w:val="56B14A4E"/>
    <w:rsid w:val="56DB6B9E"/>
    <w:rsid w:val="56E47121"/>
    <w:rsid w:val="56E93EB2"/>
    <w:rsid w:val="56EA4A83"/>
    <w:rsid w:val="56EA6B57"/>
    <w:rsid w:val="56F332BC"/>
    <w:rsid w:val="56F72AE0"/>
    <w:rsid w:val="56FC0A62"/>
    <w:rsid w:val="57121C92"/>
    <w:rsid w:val="57285CD2"/>
    <w:rsid w:val="5729650D"/>
    <w:rsid w:val="57302BC2"/>
    <w:rsid w:val="573202DA"/>
    <w:rsid w:val="5734273B"/>
    <w:rsid w:val="574C432A"/>
    <w:rsid w:val="57512180"/>
    <w:rsid w:val="57572CCF"/>
    <w:rsid w:val="5763554D"/>
    <w:rsid w:val="57644F14"/>
    <w:rsid w:val="57730938"/>
    <w:rsid w:val="577E549B"/>
    <w:rsid w:val="578904F9"/>
    <w:rsid w:val="57C344BA"/>
    <w:rsid w:val="57C40364"/>
    <w:rsid w:val="57C43AAF"/>
    <w:rsid w:val="57CE0C4E"/>
    <w:rsid w:val="57CF0AB7"/>
    <w:rsid w:val="57D727B4"/>
    <w:rsid w:val="57E11A79"/>
    <w:rsid w:val="57F6321B"/>
    <w:rsid w:val="58025991"/>
    <w:rsid w:val="58026C75"/>
    <w:rsid w:val="580B590A"/>
    <w:rsid w:val="58123DE6"/>
    <w:rsid w:val="581278DB"/>
    <w:rsid w:val="581F1405"/>
    <w:rsid w:val="582901C7"/>
    <w:rsid w:val="582B4A6E"/>
    <w:rsid w:val="583A7F2A"/>
    <w:rsid w:val="584863F5"/>
    <w:rsid w:val="58543C7C"/>
    <w:rsid w:val="5858263B"/>
    <w:rsid w:val="585869BD"/>
    <w:rsid w:val="58923CB1"/>
    <w:rsid w:val="58927B2F"/>
    <w:rsid w:val="589D3BF4"/>
    <w:rsid w:val="58AA6661"/>
    <w:rsid w:val="58AB6F65"/>
    <w:rsid w:val="58B32ECD"/>
    <w:rsid w:val="58C16F0F"/>
    <w:rsid w:val="58C83C33"/>
    <w:rsid w:val="58DC71A7"/>
    <w:rsid w:val="58DE696E"/>
    <w:rsid w:val="58E63860"/>
    <w:rsid w:val="58F07B9D"/>
    <w:rsid w:val="58F410EC"/>
    <w:rsid w:val="58FF1E58"/>
    <w:rsid w:val="592074AC"/>
    <w:rsid w:val="592E72DE"/>
    <w:rsid w:val="5938443B"/>
    <w:rsid w:val="593D04C8"/>
    <w:rsid w:val="59460173"/>
    <w:rsid w:val="59490B80"/>
    <w:rsid w:val="594C24B0"/>
    <w:rsid w:val="594C55D0"/>
    <w:rsid w:val="5971077F"/>
    <w:rsid w:val="597B0EF6"/>
    <w:rsid w:val="59822B75"/>
    <w:rsid w:val="598850C0"/>
    <w:rsid w:val="59A33FA9"/>
    <w:rsid w:val="59B459DE"/>
    <w:rsid w:val="59B52CD9"/>
    <w:rsid w:val="59BE124D"/>
    <w:rsid w:val="59C84CDF"/>
    <w:rsid w:val="59CA4C89"/>
    <w:rsid w:val="59E309B6"/>
    <w:rsid w:val="59E37ED8"/>
    <w:rsid w:val="59E44CEE"/>
    <w:rsid w:val="59E63DC8"/>
    <w:rsid w:val="59EF48C8"/>
    <w:rsid w:val="59FD7B5D"/>
    <w:rsid w:val="5A247CDB"/>
    <w:rsid w:val="5A276988"/>
    <w:rsid w:val="5A335194"/>
    <w:rsid w:val="5A356DDA"/>
    <w:rsid w:val="5A371A5D"/>
    <w:rsid w:val="5A575D91"/>
    <w:rsid w:val="5A581480"/>
    <w:rsid w:val="5A6A2BD2"/>
    <w:rsid w:val="5A6E7822"/>
    <w:rsid w:val="5A7236C9"/>
    <w:rsid w:val="5A894444"/>
    <w:rsid w:val="5A8E6A07"/>
    <w:rsid w:val="5A8F7875"/>
    <w:rsid w:val="5A9579D4"/>
    <w:rsid w:val="5A994586"/>
    <w:rsid w:val="5AA248EB"/>
    <w:rsid w:val="5ABF3065"/>
    <w:rsid w:val="5AC053E4"/>
    <w:rsid w:val="5ACE09A3"/>
    <w:rsid w:val="5ADE17FA"/>
    <w:rsid w:val="5AF91A16"/>
    <w:rsid w:val="5B006CAA"/>
    <w:rsid w:val="5B0C5194"/>
    <w:rsid w:val="5B152458"/>
    <w:rsid w:val="5B264A86"/>
    <w:rsid w:val="5B396F85"/>
    <w:rsid w:val="5B3C37FD"/>
    <w:rsid w:val="5B475858"/>
    <w:rsid w:val="5B491849"/>
    <w:rsid w:val="5B567D36"/>
    <w:rsid w:val="5B5C7179"/>
    <w:rsid w:val="5B6416F3"/>
    <w:rsid w:val="5B676EA6"/>
    <w:rsid w:val="5B6D56EA"/>
    <w:rsid w:val="5B6E3384"/>
    <w:rsid w:val="5B7127AA"/>
    <w:rsid w:val="5B802A5A"/>
    <w:rsid w:val="5B80588C"/>
    <w:rsid w:val="5B8A0154"/>
    <w:rsid w:val="5B8D3163"/>
    <w:rsid w:val="5B904646"/>
    <w:rsid w:val="5B996C0C"/>
    <w:rsid w:val="5BA046D8"/>
    <w:rsid w:val="5BA248C9"/>
    <w:rsid w:val="5BB271D5"/>
    <w:rsid w:val="5BC4536F"/>
    <w:rsid w:val="5BD708F5"/>
    <w:rsid w:val="5BE11D3E"/>
    <w:rsid w:val="5BE32481"/>
    <w:rsid w:val="5BE76365"/>
    <w:rsid w:val="5BF54256"/>
    <w:rsid w:val="5C25620A"/>
    <w:rsid w:val="5C2E5B86"/>
    <w:rsid w:val="5C355397"/>
    <w:rsid w:val="5C3A0AA8"/>
    <w:rsid w:val="5C3F2070"/>
    <w:rsid w:val="5C400455"/>
    <w:rsid w:val="5C435E0B"/>
    <w:rsid w:val="5C4444BD"/>
    <w:rsid w:val="5C5123E2"/>
    <w:rsid w:val="5C6F0385"/>
    <w:rsid w:val="5C770320"/>
    <w:rsid w:val="5C8017A6"/>
    <w:rsid w:val="5C864881"/>
    <w:rsid w:val="5C924B81"/>
    <w:rsid w:val="5C9E09E2"/>
    <w:rsid w:val="5CA363E0"/>
    <w:rsid w:val="5CA70719"/>
    <w:rsid w:val="5CB82EBF"/>
    <w:rsid w:val="5CBE05E3"/>
    <w:rsid w:val="5CC05D9E"/>
    <w:rsid w:val="5CC538A1"/>
    <w:rsid w:val="5CC708B0"/>
    <w:rsid w:val="5CDA71D3"/>
    <w:rsid w:val="5CE54876"/>
    <w:rsid w:val="5CEF5874"/>
    <w:rsid w:val="5CFB2FDE"/>
    <w:rsid w:val="5D017965"/>
    <w:rsid w:val="5D1A6F31"/>
    <w:rsid w:val="5D1E5536"/>
    <w:rsid w:val="5D1F5A7E"/>
    <w:rsid w:val="5D236ED9"/>
    <w:rsid w:val="5D2A1B13"/>
    <w:rsid w:val="5D2C20B7"/>
    <w:rsid w:val="5D393E6A"/>
    <w:rsid w:val="5D476082"/>
    <w:rsid w:val="5D4A0A98"/>
    <w:rsid w:val="5D4B4145"/>
    <w:rsid w:val="5D4C6C2E"/>
    <w:rsid w:val="5D5059DF"/>
    <w:rsid w:val="5D5A52FA"/>
    <w:rsid w:val="5D755474"/>
    <w:rsid w:val="5D766193"/>
    <w:rsid w:val="5D7E596D"/>
    <w:rsid w:val="5D852344"/>
    <w:rsid w:val="5D8D744A"/>
    <w:rsid w:val="5D966AF6"/>
    <w:rsid w:val="5D9E18CE"/>
    <w:rsid w:val="5DAC6B99"/>
    <w:rsid w:val="5DBF4C78"/>
    <w:rsid w:val="5DC0691D"/>
    <w:rsid w:val="5DD26EE0"/>
    <w:rsid w:val="5DD35148"/>
    <w:rsid w:val="5DE514EE"/>
    <w:rsid w:val="5DE53F7C"/>
    <w:rsid w:val="5E013701"/>
    <w:rsid w:val="5E0513FB"/>
    <w:rsid w:val="5E1570CE"/>
    <w:rsid w:val="5E171C43"/>
    <w:rsid w:val="5E1C6562"/>
    <w:rsid w:val="5E2800BA"/>
    <w:rsid w:val="5E2C09B6"/>
    <w:rsid w:val="5E2D14BF"/>
    <w:rsid w:val="5E3C0189"/>
    <w:rsid w:val="5E404FB0"/>
    <w:rsid w:val="5E42301F"/>
    <w:rsid w:val="5E467B9F"/>
    <w:rsid w:val="5E5118D1"/>
    <w:rsid w:val="5E51227F"/>
    <w:rsid w:val="5E514CD5"/>
    <w:rsid w:val="5E52263A"/>
    <w:rsid w:val="5E597431"/>
    <w:rsid w:val="5E5A59C7"/>
    <w:rsid w:val="5E6E104D"/>
    <w:rsid w:val="5E731849"/>
    <w:rsid w:val="5E746FB6"/>
    <w:rsid w:val="5E7C1280"/>
    <w:rsid w:val="5EAB53C3"/>
    <w:rsid w:val="5EAF39DF"/>
    <w:rsid w:val="5EB874C0"/>
    <w:rsid w:val="5EC31AC3"/>
    <w:rsid w:val="5EC91D37"/>
    <w:rsid w:val="5EE564C9"/>
    <w:rsid w:val="5EE65064"/>
    <w:rsid w:val="5EEE7B08"/>
    <w:rsid w:val="5EF55234"/>
    <w:rsid w:val="5EF808F3"/>
    <w:rsid w:val="5F0E3CF1"/>
    <w:rsid w:val="5F1624F5"/>
    <w:rsid w:val="5F193A26"/>
    <w:rsid w:val="5F1A6ABC"/>
    <w:rsid w:val="5F1C125D"/>
    <w:rsid w:val="5F2522A0"/>
    <w:rsid w:val="5F2B4794"/>
    <w:rsid w:val="5F2D1625"/>
    <w:rsid w:val="5F357A2D"/>
    <w:rsid w:val="5F3E1F81"/>
    <w:rsid w:val="5F4B2EB5"/>
    <w:rsid w:val="5F4C3A88"/>
    <w:rsid w:val="5F4D7AE0"/>
    <w:rsid w:val="5F5A15AE"/>
    <w:rsid w:val="5F5A4C82"/>
    <w:rsid w:val="5F5C5326"/>
    <w:rsid w:val="5F870365"/>
    <w:rsid w:val="5F886238"/>
    <w:rsid w:val="5F981562"/>
    <w:rsid w:val="5FA161BA"/>
    <w:rsid w:val="5FAA76DF"/>
    <w:rsid w:val="5FC001D5"/>
    <w:rsid w:val="5FC240D0"/>
    <w:rsid w:val="5FCA38F9"/>
    <w:rsid w:val="5FD84A30"/>
    <w:rsid w:val="5FE170F8"/>
    <w:rsid w:val="5FE86F17"/>
    <w:rsid w:val="5FED41D0"/>
    <w:rsid w:val="5FF200BA"/>
    <w:rsid w:val="5FF20A16"/>
    <w:rsid w:val="5FF6085F"/>
    <w:rsid w:val="5FF8256B"/>
    <w:rsid w:val="5FFC1120"/>
    <w:rsid w:val="5FFD12A5"/>
    <w:rsid w:val="60064D2A"/>
    <w:rsid w:val="60082B45"/>
    <w:rsid w:val="600B28A8"/>
    <w:rsid w:val="601158D1"/>
    <w:rsid w:val="6017480A"/>
    <w:rsid w:val="601D045C"/>
    <w:rsid w:val="602653D2"/>
    <w:rsid w:val="60270FD4"/>
    <w:rsid w:val="60303AFA"/>
    <w:rsid w:val="604324D0"/>
    <w:rsid w:val="60445AFC"/>
    <w:rsid w:val="604B60D3"/>
    <w:rsid w:val="60563B24"/>
    <w:rsid w:val="60646268"/>
    <w:rsid w:val="606D7CFC"/>
    <w:rsid w:val="606F505F"/>
    <w:rsid w:val="60884998"/>
    <w:rsid w:val="6089214B"/>
    <w:rsid w:val="608942B2"/>
    <w:rsid w:val="60A15641"/>
    <w:rsid w:val="60A9250D"/>
    <w:rsid w:val="60B27E50"/>
    <w:rsid w:val="60B44302"/>
    <w:rsid w:val="60B658E9"/>
    <w:rsid w:val="60B928B7"/>
    <w:rsid w:val="60C66B21"/>
    <w:rsid w:val="60C80EC0"/>
    <w:rsid w:val="60CD2CF0"/>
    <w:rsid w:val="60D2369F"/>
    <w:rsid w:val="60DC2E87"/>
    <w:rsid w:val="60DF67A6"/>
    <w:rsid w:val="60E41416"/>
    <w:rsid w:val="60E52C42"/>
    <w:rsid w:val="60E6759D"/>
    <w:rsid w:val="60E855DE"/>
    <w:rsid w:val="60E96F99"/>
    <w:rsid w:val="60EF662F"/>
    <w:rsid w:val="60F71F45"/>
    <w:rsid w:val="60F80C24"/>
    <w:rsid w:val="610231C1"/>
    <w:rsid w:val="610278FD"/>
    <w:rsid w:val="611C05A5"/>
    <w:rsid w:val="611C39DE"/>
    <w:rsid w:val="611E5474"/>
    <w:rsid w:val="61376941"/>
    <w:rsid w:val="613F7A7D"/>
    <w:rsid w:val="61592BF5"/>
    <w:rsid w:val="615C5FB8"/>
    <w:rsid w:val="61634209"/>
    <w:rsid w:val="61693B6C"/>
    <w:rsid w:val="61AB4343"/>
    <w:rsid w:val="61AE7948"/>
    <w:rsid w:val="61D25A07"/>
    <w:rsid w:val="61E6608D"/>
    <w:rsid w:val="61ED7533"/>
    <w:rsid w:val="61F05F1C"/>
    <w:rsid w:val="61FC0F2C"/>
    <w:rsid w:val="61FD7DB0"/>
    <w:rsid w:val="62114372"/>
    <w:rsid w:val="62161890"/>
    <w:rsid w:val="62172430"/>
    <w:rsid w:val="62202443"/>
    <w:rsid w:val="62236948"/>
    <w:rsid w:val="62275A5B"/>
    <w:rsid w:val="622C3001"/>
    <w:rsid w:val="623561A0"/>
    <w:rsid w:val="624314DE"/>
    <w:rsid w:val="62483FD7"/>
    <w:rsid w:val="62500F5E"/>
    <w:rsid w:val="626204F3"/>
    <w:rsid w:val="62731C1A"/>
    <w:rsid w:val="62867571"/>
    <w:rsid w:val="629B6165"/>
    <w:rsid w:val="629F5531"/>
    <w:rsid w:val="62AB40A1"/>
    <w:rsid w:val="62AF7586"/>
    <w:rsid w:val="62B560E9"/>
    <w:rsid w:val="62B92A90"/>
    <w:rsid w:val="62BE3E96"/>
    <w:rsid w:val="62D338B4"/>
    <w:rsid w:val="62D5294D"/>
    <w:rsid w:val="62DF10AF"/>
    <w:rsid w:val="62EC385F"/>
    <w:rsid w:val="62FB4E56"/>
    <w:rsid w:val="62FB5BA7"/>
    <w:rsid w:val="6300421A"/>
    <w:rsid w:val="6301326C"/>
    <w:rsid w:val="63050A1F"/>
    <w:rsid w:val="63080E5B"/>
    <w:rsid w:val="6309206C"/>
    <w:rsid w:val="630E5098"/>
    <w:rsid w:val="631B2E02"/>
    <w:rsid w:val="631F224A"/>
    <w:rsid w:val="632035A5"/>
    <w:rsid w:val="63220635"/>
    <w:rsid w:val="63294E5F"/>
    <w:rsid w:val="633C082B"/>
    <w:rsid w:val="633C2410"/>
    <w:rsid w:val="633F63DA"/>
    <w:rsid w:val="63545C98"/>
    <w:rsid w:val="635F65AF"/>
    <w:rsid w:val="63620628"/>
    <w:rsid w:val="63651461"/>
    <w:rsid w:val="63851D70"/>
    <w:rsid w:val="63870CB8"/>
    <w:rsid w:val="638B7A69"/>
    <w:rsid w:val="63903BC1"/>
    <w:rsid w:val="639248EB"/>
    <w:rsid w:val="63967850"/>
    <w:rsid w:val="639C3EF7"/>
    <w:rsid w:val="63A159FD"/>
    <w:rsid w:val="63A31776"/>
    <w:rsid w:val="63A368BC"/>
    <w:rsid w:val="63BD3EBA"/>
    <w:rsid w:val="63BE19B4"/>
    <w:rsid w:val="63F00578"/>
    <w:rsid w:val="64002DAD"/>
    <w:rsid w:val="640333E3"/>
    <w:rsid w:val="640B6395"/>
    <w:rsid w:val="640C2139"/>
    <w:rsid w:val="641522A9"/>
    <w:rsid w:val="641C35B1"/>
    <w:rsid w:val="641F101E"/>
    <w:rsid w:val="64237E60"/>
    <w:rsid w:val="642E543B"/>
    <w:rsid w:val="64316853"/>
    <w:rsid w:val="643353CD"/>
    <w:rsid w:val="64442D14"/>
    <w:rsid w:val="64446389"/>
    <w:rsid w:val="644665A5"/>
    <w:rsid w:val="64533B61"/>
    <w:rsid w:val="64537D8A"/>
    <w:rsid w:val="645529CF"/>
    <w:rsid w:val="64582752"/>
    <w:rsid w:val="645B42E9"/>
    <w:rsid w:val="64601330"/>
    <w:rsid w:val="64632D49"/>
    <w:rsid w:val="646F6A4F"/>
    <w:rsid w:val="64734452"/>
    <w:rsid w:val="64741109"/>
    <w:rsid w:val="6474752A"/>
    <w:rsid w:val="647868BD"/>
    <w:rsid w:val="64805613"/>
    <w:rsid w:val="64831720"/>
    <w:rsid w:val="64856774"/>
    <w:rsid w:val="648F71C6"/>
    <w:rsid w:val="64A82A8C"/>
    <w:rsid w:val="64AA707D"/>
    <w:rsid w:val="64BD683C"/>
    <w:rsid w:val="64C55F55"/>
    <w:rsid w:val="64C834FC"/>
    <w:rsid w:val="64E119E4"/>
    <w:rsid w:val="64EB7DFD"/>
    <w:rsid w:val="65003032"/>
    <w:rsid w:val="65050F4E"/>
    <w:rsid w:val="650C334E"/>
    <w:rsid w:val="650D3E92"/>
    <w:rsid w:val="65146C68"/>
    <w:rsid w:val="65190895"/>
    <w:rsid w:val="653D616B"/>
    <w:rsid w:val="65482211"/>
    <w:rsid w:val="654A3764"/>
    <w:rsid w:val="65525C0E"/>
    <w:rsid w:val="65555212"/>
    <w:rsid w:val="65653B74"/>
    <w:rsid w:val="6569417B"/>
    <w:rsid w:val="656D4997"/>
    <w:rsid w:val="657F5034"/>
    <w:rsid w:val="657F5A99"/>
    <w:rsid w:val="658B7132"/>
    <w:rsid w:val="65923A57"/>
    <w:rsid w:val="65971A81"/>
    <w:rsid w:val="65980F79"/>
    <w:rsid w:val="65984BDE"/>
    <w:rsid w:val="659E7533"/>
    <w:rsid w:val="65A97453"/>
    <w:rsid w:val="65AE4402"/>
    <w:rsid w:val="65AF3B9A"/>
    <w:rsid w:val="65C1644B"/>
    <w:rsid w:val="65E75F6F"/>
    <w:rsid w:val="65EF01E5"/>
    <w:rsid w:val="65FC33BF"/>
    <w:rsid w:val="65FC5496"/>
    <w:rsid w:val="65FC6E6D"/>
    <w:rsid w:val="6605765F"/>
    <w:rsid w:val="660F2AC1"/>
    <w:rsid w:val="662304CB"/>
    <w:rsid w:val="66464E42"/>
    <w:rsid w:val="66551F6F"/>
    <w:rsid w:val="665C3A62"/>
    <w:rsid w:val="66644E66"/>
    <w:rsid w:val="66770B4B"/>
    <w:rsid w:val="667D07B1"/>
    <w:rsid w:val="667D1B95"/>
    <w:rsid w:val="668058D3"/>
    <w:rsid w:val="66827D54"/>
    <w:rsid w:val="668A6259"/>
    <w:rsid w:val="66916C3F"/>
    <w:rsid w:val="66974852"/>
    <w:rsid w:val="669929BC"/>
    <w:rsid w:val="669E2A7F"/>
    <w:rsid w:val="66AC7DC6"/>
    <w:rsid w:val="66B8113E"/>
    <w:rsid w:val="66BD26E5"/>
    <w:rsid w:val="66D125F5"/>
    <w:rsid w:val="66D9630D"/>
    <w:rsid w:val="66E75B0D"/>
    <w:rsid w:val="66E77BFC"/>
    <w:rsid w:val="66FA4F21"/>
    <w:rsid w:val="6712048C"/>
    <w:rsid w:val="6712276E"/>
    <w:rsid w:val="671458DD"/>
    <w:rsid w:val="671B3B7A"/>
    <w:rsid w:val="67266141"/>
    <w:rsid w:val="673C081D"/>
    <w:rsid w:val="674F0550"/>
    <w:rsid w:val="67565996"/>
    <w:rsid w:val="676E3F41"/>
    <w:rsid w:val="67713305"/>
    <w:rsid w:val="677752E1"/>
    <w:rsid w:val="67AB0BF9"/>
    <w:rsid w:val="67B04EEE"/>
    <w:rsid w:val="67B970C3"/>
    <w:rsid w:val="67BD092C"/>
    <w:rsid w:val="67C731E0"/>
    <w:rsid w:val="67CB7146"/>
    <w:rsid w:val="67D33980"/>
    <w:rsid w:val="67DE5264"/>
    <w:rsid w:val="67EE0C5C"/>
    <w:rsid w:val="67EE6D37"/>
    <w:rsid w:val="67F35DF1"/>
    <w:rsid w:val="67F87BB6"/>
    <w:rsid w:val="68092B5E"/>
    <w:rsid w:val="680D364D"/>
    <w:rsid w:val="680F5AE3"/>
    <w:rsid w:val="68117613"/>
    <w:rsid w:val="6820477D"/>
    <w:rsid w:val="682C160E"/>
    <w:rsid w:val="68427665"/>
    <w:rsid w:val="684775C0"/>
    <w:rsid w:val="684B1376"/>
    <w:rsid w:val="684D136C"/>
    <w:rsid w:val="684F0E2C"/>
    <w:rsid w:val="6865733B"/>
    <w:rsid w:val="68684609"/>
    <w:rsid w:val="686B477F"/>
    <w:rsid w:val="687141FF"/>
    <w:rsid w:val="68723EAA"/>
    <w:rsid w:val="6877412F"/>
    <w:rsid w:val="6878648B"/>
    <w:rsid w:val="6880201F"/>
    <w:rsid w:val="68835AA2"/>
    <w:rsid w:val="68844ECD"/>
    <w:rsid w:val="688A2354"/>
    <w:rsid w:val="688C1BB2"/>
    <w:rsid w:val="6894390C"/>
    <w:rsid w:val="6895754F"/>
    <w:rsid w:val="689A781C"/>
    <w:rsid w:val="68A0780C"/>
    <w:rsid w:val="68A42548"/>
    <w:rsid w:val="68AD27CD"/>
    <w:rsid w:val="68C64618"/>
    <w:rsid w:val="68CE053F"/>
    <w:rsid w:val="68D7007A"/>
    <w:rsid w:val="68D7712D"/>
    <w:rsid w:val="68E727E3"/>
    <w:rsid w:val="68F20AA9"/>
    <w:rsid w:val="68F266B3"/>
    <w:rsid w:val="6909085B"/>
    <w:rsid w:val="690D2738"/>
    <w:rsid w:val="69176A78"/>
    <w:rsid w:val="69234699"/>
    <w:rsid w:val="69262D4A"/>
    <w:rsid w:val="692C1F12"/>
    <w:rsid w:val="69366B94"/>
    <w:rsid w:val="694D2D55"/>
    <w:rsid w:val="695E7C59"/>
    <w:rsid w:val="69617970"/>
    <w:rsid w:val="6974326C"/>
    <w:rsid w:val="697D3DF1"/>
    <w:rsid w:val="69817A0A"/>
    <w:rsid w:val="69877BD5"/>
    <w:rsid w:val="69883909"/>
    <w:rsid w:val="698C7784"/>
    <w:rsid w:val="69934DBD"/>
    <w:rsid w:val="6996284D"/>
    <w:rsid w:val="699833FF"/>
    <w:rsid w:val="6999757A"/>
    <w:rsid w:val="69A27DC6"/>
    <w:rsid w:val="69A67461"/>
    <w:rsid w:val="69B361C6"/>
    <w:rsid w:val="69BB76DC"/>
    <w:rsid w:val="69C34C7C"/>
    <w:rsid w:val="69CC12FA"/>
    <w:rsid w:val="69CD7A7A"/>
    <w:rsid w:val="69DF2DDC"/>
    <w:rsid w:val="69E3443A"/>
    <w:rsid w:val="69E65023"/>
    <w:rsid w:val="69EE1BDC"/>
    <w:rsid w:val="69F81080"/>
    <w:rsid w:val="69FF6FDA"/>
    <w:rsid w:val="6A007DE8"/>
    <w:rsid w:val="6A11613C"/>
    <w:rsid w:val="6A186779"/>
    <w:rsid w:val="6A256586"/>
    <w:rsid w:val="6A302DD5"/>
    <w:rsid w:val="6A396A80"/>
    <w:rsid w:val="6A3C6480"/>
    <w:rsid w:val="6A461F5E"/>
    <w:rsid w:val="6A5A0FF9"/>
    <w:rsid w:val="6A5A4DFC"/>
    <w:rsid w:val="6A654291"/>
    <w:rsid w:val="6A680E8F"/>
    <w:rsid w:val="6A703E49"/>
    <w:rsid w:val="6A730966"/>
    <w:rsid w:val="6A797550"/>
    <w:rsid w:val="6A7E689E"/>
    <w:rsid w:val="6A891457"/>
    <w:rsid w:val="6AA652D2"/>
    <w:rsid w:val="6AA72340"/>
    <w:rsid w:val="6AB04219"/>
    <w:rsid w:val="6ACF25A6"/>
    <w:rsid w:val="6AD60DC8"/>
    <w:rsid w:val="6ADC0399"/>
    <w:rsid w:val="6ADF0BB9"/>
    <w:rsid w:val="6AEB0476"/>
    <w:rsid w:val="6B0743D3"/>
    <w:rsid w:val="6B077010"/>
    <w:rsid w:val="6B204E64"/>
    <w:rsid w:val="6B33492D"/>
    <w:rsid w:val="6B3F0486"/>
    <w:rsid w:val="6B4B4F61"/>
    <w:rsid w:val="6B570869"/>
    <w:rsid w:val="6B5D3298"/>
    <w:rsid w:val="6B655563"/>
    <w:rsid w:val="6B6946AD"/>
    <w:rsid w:val="6B7436DD"/>
    <w:rsid w:val="6B7632CC"/>
    <w:rsid w:val="6B827C66"/>
    <w:rsid w:val="6B846633"/>
    <w:rsid w:val="6B861AFC"/>
    <w:rsid w:val="6BAD411E"/>
    <w:rsid w:val="6BB07A53"/>
    <w:rsid w:val="6BB72063"/>
    <w:rsid w:val="6BBD7915"/>
    <w:rsid w:val="6BBE0A12"/>
    <w:rsid w:val="6BC11AEE"/>
    <w:rsid w:val="6BD15E73"/>
    <w:rsid w:val="6BE916E2"/>
    <w:rsid w:val="6BF250F0"/>
    <w:rsid w:val="6BFD5174"/>
    <w:rsid w:val="6C032272"/>
    <w:rsid w:val="6C090CE8"/>
    <w:rsid w:val="6C0B7728"/>
    <w:rsid w:val="6C0D1647"/>
    <w:rsid w:val="6C0E71A4"/>
    <w:rsid w:val="6C180D76"/>
    <w:rsid w:val="6C1B0013"/>
    <w:rsid w:val="6C1C6176"/>
    <w:rsid w:val="6C1F5711"/>
    <w:rsid w:val="6C326AF7"/>
    <w:rsid w:val="6C3B3B64"/>
    <w:rsid w:val="6C4C0148"/>
    <w:rsid w:val="6C5B440E"/>
    <w:rsid w:val="6C5F40C9"/>
    <w:rsid w:val="6C653C4C"/>
    <w:rsid w:val="6C6B7426"/>
    <w:rsid w:val="6C6C6DC9"/>
    <w:rsid w:val="6C6D234E"/>
    <w:rsid w:val="6C724308"/>
    <w:rsid w:val="6C8B1137"/>
    <w:rsid w:val="6C9047E9"/>
    <w:rsid w:val="6CAC4790"/>
    <w:rsid w:val="6CC44182"/>
    <w:rsid w:val="6CD44D00"/>
    <w:rsid w:val="6CDF505E"/>
    <w:rsid w:val="6CE32E09"/>
    <w:rsid w:val="6CEB7723"/>
    <w:rsid w:val="6CEC6037"/>
    <w:rsid w:val="6D042B59"/>
    <w:rsid w:val="6D0501AC"/>
    <w:rsid w:val="6D062D75"/>
    <w:rsid w:val="6D0E6B36"/>
    <w:rsid w:val="6D1014FE"/>
    <w:rsid w:val="6D2324B0"/>
    <w:rsid w:val="6D2867C4"/>
    <w:rsid w:val="6D2D081F"/>
    <w:rsid w:val="6D2E5003"/>
    <w:rsid w:val="6D2F25FE"/>
    <w:rsid w:val="6D38139C"/>
    <w:rsid w:val="6D421CE6"/>
    <w:rsid w:val="6D554C2B"/>
    <w:rsid w:val="6D614390"/>
    <w:rsid w:val="6D675032"/>
    <w:rsid w:val="6D680AD9"/>
    <w:rsid w:val="6D7320FC"/>
    <w:rsid w:val="6D7F7C0A"/>
    <w:rsid w:val="6D891878"/>
    <w:rsid w:val="6DAC6531"/>
    <w:rsid w:val="6DB85607"/>
    <w:rsid w:val="6DC53456"/>
    <w:rsid w:val="6DC91E26"/>
    <w:rsid w:val="6DCC36C7"/>
    <w:rsid w:val="6DCE16F6"/>
    <w:rsid w:val="6DD47B0C"/>
    <w:rsid w:val="6DD90D09"/>
    <w:rsid w:val="6DE361D8"/>
    <w:rsid w:val="6DE615F1"/>
    <w:rsid w:val="6DF350A8"/>
    <w:rsid w:val="6DF66946"/>
    <w:rsid w:val="6DFC60DE"/>
    <w:rsid w:val="6E0820D7"/>
    <w:rsid w:val="6E197336"/>
    <w:rsid w:val="6E1E5789"/>
    <w:rsid w:val="6E252535"/>
    <w:rsid w:val="6E256CE8"/>
    <w:rsid w:val="6E2711F5"/>
    <w:rsid w:val="6E280525"/>
    <w:rsid w:val="6E285844"/>
    <w:rsid w:val="6E3102B9"/>
    <w:rsid w:val="6E3E3FF3"/>
    <w:rsid w:val="6E4603B2"/>
    <w:rsid w:val="6E483075"/>
    <w:rsid w:val="6E4E0DED"/>
    <w:rsid w:val="6E4F4250"/>
    <w:rsid w:val="6E540DBD"/>
    <w:rsid w:val="6E55134A"/>
    <w:rsid w:val="6E5B3D71"/>
    <w:rsid w:val="6E6146D4"/>
    <w:rsid w:val="6E626043"/>
    <w:rsid w:val="6E6D6DFA"/>
    <w:rsid w:val="6E7454FB"/>
    <w:rsid w:val="6E9A108B"/>
    <w:rsid w:val="6E9E2DA7"/>
    <w:rsid w:val="6EA22C41"/>
    <w:rsid w:val="6EA9209B"/>
    <w:rsid w:val="6EB12C72"/>
    <w:rsid w:val="6EC65D5F"/>
    <w:rsid w:val="6EC66750"/>
    <w:rsid w:val="6EC75EF8"/>
    <w:rsid w:val="6ED0100B"/>
    <w:rsid w:val="6EE163A3"/>
    <w:rsid w:val="6EED7D49"/>
    <w:rsid w:val="6EEE791B"/>
    <w:rsid w:val="6F1375ED"/>
    <w:rsid w:val="6F1D0497"/>
    <w:rsid w:val="6F1E4E6F"/>
    <w:rsid w:val="6F332D93"/>
    <w:rsid w:val="6F3573A8"/>
    <w:rsid w:val="6F3D4088"/>
    <w:rsid w:val="6F4F25A6"/>
    <w:rsid w:val="6F6F11E3"/>
    <w:rsid w:val="6F8136B2"/>
    <w:rsid w:val="6F8A5CED"/>
    <w:rsid w:val="6F8C1474"/>
    <w:rsid w:val="6F965EAE"/>
    <w:rsid w:val="6F967250"/>
    <w:rsid w:val="6F991B91"/>
    <w:rsid w:val="6F9D0044"/>
    <w:rsid w:val="6FB13CF0"/>
    <w:rsid w:val="6FB4208D"/>
    <w:rsid w:val="6FB77CB5"/>
    <w:rsid w:val="6FB937F0"/>
    <w:rsid w:val="6FC43175"/>
    <w:rsid w:val="6FDB7183"/>
    <w:rsid w:val="6FDD487B"/>
    <w:rsid w:val="6FE14FB9"/>
    <w:rsid w:val="6FE16CDF"/>
    <w:rsid w:val="6FE17B80"/>
    <w:rsid w:val="6FE8152F"/>
    <w:rsid w:val="6FFE4939"/>
    <w:rsid w:val="701142D5"/>
    <w:rsid w:val="702039C6"/>
    <w:rsid w:val="70220651"/>
    <w:rsid w:val="702432DB"/>
    <w:rsid w:val="70247FB9"/>
    <w:rsid w:val="702F7C58"/>
    <w:rsid w:val="70366918"/>
    <w:rsid w:val="703D24BF"/>
    <w:rsid w:val="704020FA"/>
    <w:rsid w:val="70410704"/>
    <w:rsid w:val="70455963"/>
    <w:rsid w:val="704C3957"/>
    <w:rsid w:val="70505DA3"/>
    <w:rsid w:val="705523CF"/>
    <w:rsid w:val="706008FD"/>
    <w:rsid w:val="706143B5"/>
    <w:rsid w:val="706416A4"/>
    <w:rsid w:val="706A6530"/>
    <w:rsid w:val="706E286A"/>
    <w:rsid w:val="706E310B"/>
    <w:rsid w:val="70705898"/>
    <w:rsid w:val="70715E81"/>
    <w:rsid w:val="708006AE"/>
    <w:rsid w:val="70855FE8"/>
    <w:rsid w:val="70984617"/>
    <w:rsid w:val="70992996"/>
    <w:rsid w:val="709F1517"/>
    <w:rsid w:val="70AF4F0F"/>
    <w:rsid w:val="70C47C11"/>
    <w:rsid w:val="70C52F14"/>
    <w:rsid w:val="70C91C07"/>
    <w:rsid w:val="70CE22B6"/>
    <w:rsid w:val="70DC3F2A"/>
    <w:rsid w:val="70DF53F6"/>
    <w:rsid w:val="70E520FB"/>
    <w:rsid w:val="70E73597"/>
    <w:rsid w:val="70E77ABF"/>
    <w:rsid w:val="70EE0AA3"/>
    <w:rsid w:val="7110138D"/>
    <w:rsid w:val="71183F87"/>
    <w:rsid w:val="711B3D70"/>
    <w:rsid w:val="71201024"/>
    <w:rsid w:val="712D6B72"/>
    <w:rsid w:val="713922D3"/>
    <w:rsid w:val="714E4AD4"/>
    <w:rsid w:val="7156089A"/>
    <w:rsid w:val="715F216C"/>
    <w:rsid w:val="71635D44"/>
    <w:rsid w:val="716D1800"/>
    <w:rsid w:val="716F71B1"/>
    <w:rsid w:val="717226C5"/>
    <w:rsid w:val="71823A6C"/>
    <w:rsid w:val="71881558"/>
    <w:rsid w:val="718A5D23"/>
    <w:rsid w:val="718E0149"/>
    <w:rsid w:val="718F2EAC"/>
    <w:rsid w:val="71A410DC"/>
    <w:rsid w:val="71AA0E32"/>
    <w:rsid w:val="71AB11DF"/>
    <w:rsid w:val="71B40FF2"/>
    <w:rsid w:val="71C30BF1"/>
    <w:rsid w:val="71CC003B"/>
    <w:rsid w:val="71D93F02"/>
    <w:rsid w:val="71E015FD"/>
    <w:rsid w:val="71E72EEB"/>
    <w:rsid w:val="71F05038"/>
    <w:rsid w:val="71F10FFC"/>
    <w:rsid w:val="71F6413C"/>
    <w:rsid w:val="720F7144"/>
    <w:rsid w:val="72134629"/>
    <w:rsid w:val="72215C67"/>
    <w:rsid w:val="723F1032"/>
    <w:rsid w:val="72407DBB"/>
    <w:rsid w:val="72415169"/>
    <w:rsid w:val="724167EC"/>
    <w:rsid w:val="72425EC5"/>
    <w:rsid w:val="72657315"/>
    <w:rsid w:val="726F35E9"/>
    <w:rsid w:val="72715A32"/>
    <w:rsid w:val="727C1377"/>
    <w:rsid w:val="727C75F4"/>
    <w:rsid w:val="72870D7F"/>
    <w:rsid w:val="72A7312D"/>
    <w:rsid w:val="72B868C0"/>
    <w:rsid w:val="72B92789"/>
    <w:rsid w:val="72BE70BB"/>
    <w:rsid w:val="72C43BB5"/>
    <w:rsid w:val="72C668FF"/>
    <w:rsid w:val="72D26D9D"/>
    <w:rsid w:val="72DC71C3"/>
    <w:rsid w:val="72FD1063"/>
    <w:rsid w:val="730205E8"/>
    <w:rsid w:val="732263F9"/>
    <w:rsid w:val="732A215B"/>
    <w:rsid w:val="73310666"/>
    <w:rsid w:val="73321BC9"/>
    <w:rsid w:val="733533A4"/>
    <w:rsid w:val="734325B6"/>
    <w:rsid w:val="73504EC4"/>
    <w:rsid w:val="73636AF7"/>
    <w:rsid w:val="737A7A8E"/>
    <w:rsid w:val="73815FEB"/>
    <w:rsid w:val="73894681"/>
    <w:rsid w:val="73956FD0"/>
    <w:rsid w:val="73A043E4"/>
    <w:rsid w:val="73B77990"/>
    <w:rsid w:val="73B8252E"/>
    <w:rsid w:val="73CA3031"/>
    <w:rsid w:val="73DC7BC2"/>
    <w:rsid w:val="73E01BEC"/>
    <w:rsid w:val="73E65B0F"/>
    <w:rsid w:val="73FC3876"/>
    <w:rsid w:val="74012C08"/>
    <w:rsid w:val="74122000"/>
    <w:rsid w:val="741D733B"/>
    <w:rsid w:val="742167A4"/>
    <w:rsid w:val="74390B33"/>
    <w:rsid w:val="743F1E08"/>
    <w:rsid w:val="74414A70"/>
    <w:rsid w:val="74493C73"/>
    <w:rsid w:val="74535E78"/>
    <w:rsid w:val="745862A9"/>
    <w:rsid w:val="7482388F"/>
    <w:rsid w:val="749709B4"/>
    <w:rsid w:val="749C692F"/>
    <w:rsid w:val="74A83EB4"/>
    <w:rsid w:val="74B2594D"/>
    <w:rsid w:val="74B80DF9"/>
    <w:rsid w:val="74BB16A3"/>
    <w:rsid w:val="74C176BB"/>
    <w:rsid w:val="74CC21AE"/>
    <w:rsid w:val="74DB02F4"/>
    <w:rsid w:val="74E7523A"/>
    <w:rsid w:val="74ED3428"/>
    <w:rsid w:val="74F64F37"/>
    <w:rsid w:val="74FB7801"/>
    <w:rsid w:val="74FC79C6"/>
    <w:rsid w:val="75022074"/>
    <w:rsid w:val="75074E9E"/>
    <w:rsid w:val="751D6E79"/>
    <w:rsid w:val="751E3BF2"/>
    <w:rsid w:val="75201781"/>
    <w:rsid w:val="752765A4"/>
    <w:rsid w:val="754054B6"/>
    <w:rsid w:val="7555679F"/>
    <w:rsid w:val="755A5C07"/>
    <w:rsid w:val="756468FA"/>
    <w:rsid w:val="757C0A36"/>
    <w:rsid w:val="75851FA9"/>
    <w:rsid w:val="75B1424A"/>
    <w:rsid w:val="75B15533"/>
    <w:rsid w:val="75C55E4B"/>
    <w:rsid w:val="75D04609"/>
    <w:rsid w:val="75D5182E"/>
    <w:rsid w:val="75DC2EE9"/>
    <w:rsid w:val="75DF0362"/>
    <w:rsid w:val="75E06DDA"/>
    <w:rsid w:val="75F05F7D"/>
    <w:rsid w:val="75F90750"/>
    <w:rsid w:val="75FB217F"/>
    <w:rsid w:val="76063755"/>
    <w:rsid w:val="760910BC"/>
    <w:rsid w:val="760D0C61"/>
    <w:rsid w:val="761E6A3A"/>
    <w:rsid w:val="76236746"/>
    <w:rsid w:val="763444AF"/>
    <w:rsid w:val="763923C6"/>
    <w:rsid w:val="764122A7"/>
    <w:rsid w:val="764E2A49"/>
    <w:rsid w:val="76553823"/>
    <w:rsid w:val="765608FC"/>
    <w:rsid w:val="767545EC"/>
    <w:rsid w:val="76777861"/>
    <w:rsid w:val="768E1277"/>
    <w:rsid w:val="7694298E"/>
    <w:rsid w:val="769F6A79"/>
    <w:rsid w:val="76A95B6E"/>
    <w:rsid w:val="76AE63BC"/>
    <w:rsid w:val="76B332B4"/>
    <w:rsid w:val="76B840FF"/>
    <w:rsid w:val="76BB0769"/>
    <w:rsid w:val="76BC3C22"/>
    <w:rsid w:val="76D5748A"/>
    <w:rsid w:val="76D70321"/>
    <w:rsid w:val="76E45ED5"/>
    <w:rsid w:val="77041AF3"/>
    <w:rsid w:val="7707189B"/>
    <w:rsid w:val="770F5B67"/>
    <w:rsid w:val="77251168"/>
    <w:rsid w:val="772807E2"/>
    <w:rsid w:val="7729440A"/>
    <w:rsid w:val="77320F1E"/>
    <w:rsid w:val="7742690D"/>
    <w:rsid w:val="774C609C"/>
    <w:rsid w:val="77541D32"/>
    <w:rsid w:val="7764047F"/>
    <w:rsid w:val="776547BE"/>
    <w:rsid w:val="777419A5"/>
    <w:rsid w:val="778B7CBA"/>
    <w:rsid w:val="77A75D03"/>
    <w:rsid w:val="77AB1518"/>
    <w:rsid w:val="77B207C5"/>
    <w:rsid w:val="77CB0E43"/>
    <w:rsid w:val="77CE623E"/>
    <w:rsid w:val="77D37B47"/>
    <w:rsid w:val="77D93177"/>
    <w:rsid w:val="77D97A23"/>
    <w:rsid w:val="77E43CB3"/>
    <w:rsid w:val="77F443D5"/>
    <w:rsid w:val="77FE6B23"/>
    <w:rsid w:val="780D7714"/>
    <w:rsid w:val="781142A0"/>
    <w:rsid w:val="78150AED"/>
    <w:rsid w:val="78240373"/>
    <w:rsid w:val="783109E9"/>
    <w:rsid w:val="783B10C2"/>
    <w:rsid w:val="78411105"/>
    <w:rsid w:val="78483EA9"/>
    <w:rsid w:val="785A1E30"/>
    <w:rsid w:val="785D284E"/>
    <w:rsid w:val="78687BA7"/>
    <w:rsid w:val="78690B16"/>
    <w:rsid w:val="786D623F"/>
    <w:rsid w:val="78702BD9"/>
    <w:rsid w:val="787170CD"/>
    <w:rsid w:val="787E0C0C"/>
    <w:rsid w:val="78811BBF"/>
    <w:rsid w:val="78904AF8"/>
    <w:rsid w:val="789A1E33"/>
    <w:rsid w:val="78A204E1"/>
    <w:rsid w:val="78A33548"/>
    <w:rsid w:val="78A97962"/>
    <w:rsid w:val="78AA5A39"/>
    <w:rsid w:val="78AD7EF2"/>
    <w:rsid w:val="78B2607D"/>
    <w:rsid w:val="78C94DED"/>
    <w:rsid w:val="78D30F09"/>
    <w:rsid w:val="78D87374"/>
    <w:rsid w:val="78DE6224"/>
    <w:rsid w:val="78F63C9E"/>
    <w:rsid w:val="79165D39"/>
    <w:rsid w:val="791D0E14"/>
    <w:rsid w:val="792A002F"/>
    <w:rsid w:val="792C14EF"/>
    <w:rsid w:val="792D08F7"/>
    <w:rsid w:val="793C3FB6"/>
    <w:rsid w:val="79421BC3"/>
    <w:rsid w:val="79450345"/>
    <w:rsid w:val="794569F7"/>
    <w:rsid w:val="79456DEF"/>
    <w:rsid w:val="794613B8"/>
    <w:rsid w:val="79494AD9"/>
    <w:rsid w:val="794E23D8"/>
    <w:rsid w:val="79571A0F"/>
    <w:rsid w:val="796444AC"/>
    <w:rsid w:val="7967694A"/>
    <w:rsid w:val="79685409"/>
    <w:rsid w:val="796F1BB2"/>
    <w:rsid w:val="79703A50"/>
    <w:rsid w:val="797177C8"/>
    <w:rsid w:val="797343FB"/>
    <w:rsid w:val="797A3DC2"/>
    <w:rsid w:val="797A52C9"/>
    <w:rsid w:val="797C66E4"/>
    <w:rsid w:val="798535C5"/>
    <w:rsid w:val="799A18DA"/>
    <w:rsid w:val="799A54B2"/>
    <w:rsid w:val="79AF5B7C"/>
    <w:rsid w:val="79B402AC"/>
    <w:rsid w:val="79B46429"/>
    <w:rsid w:val="79B71626"/>
    <w:rsid w:val="79C30125"/>
    <w:rsid w:val="79CA4571"/>
    <w:rsid w:val="79DD73AB"/>
    <w:rsid w:val="79DE3F03"/>
    <w:rsid w:val="79E35935"/>
    <w:rsid w:val="79E43C88"/>
    <w:rsid w:val="79E519B9"/>
    <w:rsid w:val="79E9159A"/>
    <w:rsid w:val="79F357E3"/>
    <w:rsid w:val="79FD15C9"/>
    <w:rsid w:val="79FD2E0A"/>
    <w:rsid w:val="79FD3D06"/>
    <w:rsid w:val="79FD4190"/>
    <w:rsid w:val="7A112AE2"/>
    <w:rsid w:val="7A1D7EB6"/>
    <w:rsid w:val="7A202D75"/>
    <w:rsid w:val="7A226176"/>
    <w:rsid w:val="7A2E402A"/>
    <w:rsid w:val="7A320D06"/>
    <w:rsid w:val="7A350D55"/>
    <w:rsid w:val="7A3C333A"/>
    <w:rsid w:val="7A4D5B40"/>
    <w:rsid w:val="7A4F3740"/>
    <w:rsid w:val="7A5D1673"/>
    <w:rsid w:val="7A62556E"/>
    <w:rsid w:val="7A7A10A3"/>
    <w:rsid w:val="7A7D167B"/>
    <w:rsid w:val="7A7D2E5E"/>
    <w:rsid w:val="7A8607CB"/>
    <w:rsid w:val="7A881869"/>
    <w:rsid w:val="7A943E55"/>
    <w:rsid w:val="7A9762A8"/>
    <w:rsid w:val="7A996A33"/>
    <w:rsid w:val="7AA80FC8"/>
    <w:rsid w:val="7AAB24DC"/>
    <w:rsid w:val="7AAC0D7F"/>
    <w:rsid w:val="7ACD17E9"/>
    <w:rsid w:val="7AD409A4"/>
    <w:rsid w:val="7ADA7D8C"/>
    <w:rsid w:val="7AE36C78"/>
    <w:rsid w:val="7AE73FDE"/>
    <w:rsid w:val="7AF051AA"/>
    <w:rsid w:val="7AFD3CA9"/>
    <w:rsid w:val="7B0B0D89"/>
    <w:rsid w:val="7B13204F"/>
    <w:rsid w:val="7B1B1275"/>
    <w:rsid w:val="7B1F3EF6"/>
    <w:rsid w:val="7B260239"/>
    <w:rsid w:val="7B2E5971"/>
    <w:rsid w:val="7B40606A"/>
    <w:rsid w:val="7B407452"/>
    <w:rsid w:val="7B4B6302"/>
    <w:rsid w:val="7B7376E0"/>
    <w:rsid w:val="7B7B2C26"/>
    <w:rsid w:val="7B7C6C8D"/>
    <w:rsid w:val="7B83642F"/>
    <w:rsid w:val="7B8D1365"/>
    <w:rsid w:val="7B920DF9"/>
    <w:rsid w:val="7BBB0378"/>
    <w:rsid w:val="7BBB1184"/>
    <w:rsid w:val="7BBC2061"/>
    <w:rsid w:val="7BE00D04"/>
    <w:rsid w:val="7BE74D9F"/>
    <w:rsid w:val="7BF53138"/>
    <w:rsid w:val="7C0C3423"/>
    <w:rsid w:val="7C0F1373"/>
    <w:rsid w:val="7C104214"/>
    <w:rsid w:val="7C123AA9"/>
    <w:rsid w:val="7C3F157D"/>
    <w:rsid w:val="7C403511"/>
    <w:rsid w:val="7C4930AC"/>
    <w:rsid w:val="7C641B7B"/>
    <w:rsid w:val="7C653452"/>
    <w:rsid w:val="7C6B656D"/>
    <w:rsid w:val="7C7C362A"/>
    <w:rsid w:val="7C8567F9"/>
    <w:rsid w:val="7C860AE5"/>
    <w:rsid w:val="7C8666A5"/>
    <w:rsid w:val="7C941047"/>
    <w:rsid w:val="7CC11A55"/>
    <w:rsid w:val="7CCE2EB1"/>
    <w:rsid w:val="7CD41C08"/>
    <w:rsid w:val="7CD568DC"/>
    <w:rsid w:val="7CE46A05"/>
    <w:rsid w:val="7CE6661E"/>
    <w:rsid w:val="7CFD384D"/>
    <w:rsid w:val="7CFE15DE"/>
    <w:rsid w:val="7D02203A"/>
    <w:rsid w:val="7D036563"/>
    <w:rsid w:val="7D0D2B40"/>
    <w:rsid w:val="7D2535FF"/>
    <w:rsid w:val="7D2605B6"/>
    <w:rsid w:val="7D2C5EE0"/>
    <w:rsid w:val="7D324510"/>
    <w:rsid w:val="7D3C17C7"/>
    <w:rsid w:val="7D3E0998"/>
    <w:rsid w:val="7D421BBC"/>
    <w:rsid w:val="7D594363"/>
    <w:rsid w:val="7D5F438F"/>
    <w:rsid w:val="7D7F6AD2"/>
    <w:rsid w:val="7D9817C8"/>
    <w:rsid w:val="7D986822"/>
    <w:rsid w:val="7D9B3C00"/>
    <w:rsid w:val="7DB54894"/>
    <w:rsid w:val="7DD80DB5"/>
    <w:rsid w:val="7DDE7A42"/>
    <w:rsid w:val="7DE402A9"/>
    <w:rsid w:val="7DFB07E0"/>
    <w:rsid w:val="7E003DF6"/>
    <w:rsid w:val="7E24400D"/>
    <w:rsid w:val="7E2F3A3B"/>
    <w:rsid w:val="7E320D54"/>
    <w:rsid w:val="7E344CCE"/>
    <w:rsid w:val="7E471977"/>
    <w:rsid w:val="7E627264"/>
    <w:rsid w:val="7E6504D7"/>
    <w:rsid w:val="7E677CA0"/>
    <w:rsid w:val="7E6B4E98"/>
    <w:rsid w:val="7E6F5E8D"/>
    <w:rsid w:val="7E756B34"/>
    <w:rsid w:val="7E9C180F"/>
    <w:rsid w:val="7EA85760"/>
    <w:rsid w:val="7EBA06EE"/>
    <w:rsid w:val="7EBD559A"/>
    <w:rsid w:val="7EBD69B4"/>
    <w:rsid w:val="7EC127D4"/>
    <w:rsid w:val="7EC43B98"/>
    <w:rsid w:val="7ECA5D39"/>
    <w:rsid w:val="7ECA7590"/>
    <w:rsid w:val="7ED5251E"/>
    <w:rsid w:val="7EED5678"/>
    <w:rsid w:val="7EFE285D"/>
    <w:rsid w:val="7F174816"/>
    <w:rsid w:val="7F2A4A83"/>
    <w:rsid w:val="7F3C4409"/>
    <w:rsid w:val="7F433469"/>
    <w:rsid w:val="7F516910"/>
    <w:rsid w:val="7F5725D5"/>
    <w:rsid w:val="7F5E1A9C"/>
    <w:rsid w:val="7F6617E6"/>
    <w:rsid w:val="7F6C1BC1"/>
    <w:rsid w:val="7F7E03BE"/>
    <w:rsid w:val="7F843808"/>
    <w:rsid w:val="7F936A03"/>
    <w:rsid w:val="7FB26C86"/>
    <w:rsid w:val="7FCA64E6"/>
    <w:rsid w:val="7FD17419"/>
    <w:rsid w:val="7FD60D09"/>
    <w:rsid w:val="7FE474D2"/>
    <w:rsid w:val="7FEE004B"/>
    <w:rsid w:val="7FEE1326"/>
    <w:rsid w:val="7FF156C4"/>
    <w:rsid w:val="7FFB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qFormat/>
    <w:uiPriority w:val="0"/>
    <w:pPr>
      <w:keepNext/>
      <w:keepLines/>
      <w:spacing w:before="340" w:beforeLines="0" w:after="330" w:afterLines="0" w:line="576" w:lineRule="auto"/>
      <w:outlineLvl w:val="0"/>
    </w:pPr>
    <w:rPr>
      <w:b/>
      <w:bCs/>
      <w:kern w:val="44"/>
      <w:sz w:val="44"/>
      <w:szCs w:val="44"/>
    </w:rPr>
  </w:style>
  <w:style w:type="paragraph" w:styleId="7">
    <w:name w:val="heading 2"/>
    <w:basedOn w:val="1"/>
    <w:next w:val="1"/>
    <w:autoRedefine/>
    <w:qFormat/>
    <w:uiPriority w:val="0"/>
    <w:pPr>
      <w:keepNext/>
      <w:tabs>
        <w:tab w:val="left" w:pos="980"/>
      </w:tabs>
      <w:ind w:left="980" w:hanging="420"/>
      <w:outlineLvl w:val="1"/>
    </w:pPr>
    <w:rPr>
      <w:rFonts w:ascii="幼圆" w:eastAsia="幼圆"/>
      <w:kern w:val="0"/>
      <w:sz w:val="28"/>
    </w:rPr>
  </w:style>
  <w:style w:type="paragraph" w:styleId="8">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9">
    <w:name w:val="heading 4"/>
    <w:basedOn w:val="1"/>
    <w:next w:val="1"/>
    <w:autoRedefine/>
    <w:qFormat/>
    <w:uiPriority w:val="0"/>
    <w:pPr>
      <w:keepNext/>
      <w:keepLines/>
      <w:spacing w:before="280" w:after="290" w:line="376" w:lineRule="auto"/>
      <w:outlineLvl w:val="3"/>
    </w:pPr>
    <w:rPr>
      <w:b/>
      <w:bCs/>
      <w:sz w:val="28"/>
      <w:szCs w:val="28"/>
    </w:rPr>
  </w:style>
  <w:style w:type="paragraph" w:styleId="10">
    <w:name w:val="heading 6"/>
    <w:basedOn w:val="1"/>
    <w:next w:val="1"/>
    <w:link w:val="88"/>
    <w:unhideWhenUsed/>
    <w:qFormat/>
    <w:uiPriority w:val="0"/>
    <w:pPr>
      <w:keepNext/>
      <w:keepLines/>
      <w:spacing w:before="40"/>
      <w:outlineLvl w:val="5"/>
    </w:pPr>
    <w:rPr>
      <w:rFonts w:cs="Times New Roman"/>
      <w:b/>
      <w:bCs/>
      <w:color w:val="366091"/>
    </w:rPr>
  </w:style>
  <w:style w:type="character" w:default="1" w:styleId="32">
    <w:name w:val="Default Paragraph Font"/>
    <w:autoRedefine/>
    <w:semiHidden/>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snapToGrid/>
      <w:spacing w:after="120" w:line="240" w:lineRule="auto"/>
      <w:ind w:left="420" w:leftChars="200"/>
    </w:pPr>
  </w:style>
  <w:style w:type="paragraph" w:styleId="3">
    <w:name w:val="Body Text Indent"/>
    <w:basedOn w:val="1"/>
    <w:next w:val="4"/>
    <w:autoRedefine/>
    <w:qFormat/>
    <w:uiPriority w:val="0"/>
    <w:pPr>
      <w:adjustRightInd w:val="0"/>
      <w:snapToGrid w:val="0"/>
      <w:spacing w:line="360" w:lineRule="auto"/>
      <w:ind w:firstLine="420" w:firstLineChars="200"/>
    </w:pPr>
  </w:style>
  <w:style w:type="paragraph" w:styleId="4">
    <w:name w:val="toc 5"/>
    <w:basedOn w:val="1"/>
    <w:next w:val="1"/>
    <w:qFormat/>
    <w:uiPriority w:val="0"/>
    <w:pPr>
      <w:ind w:left="840"/>
      <w:jc w:val="left"/>
    </w:pPr>
    <w:rPr>
      <w:rFonts w:ascii="Calibri" w:hAnsi="Calibri"/>
      <w:sz w:val="18"/>
      <w:szCs w:val="18"/>
    </w:rPr>
  </w:style>
  <w:style w:type="paragraph" w:styleId="6">
    <w:name w:val="Title"/>
    <w:basedOn w:val="1"/>
    <w:next w:val="1"/>
    <w:qFormat/>
    <w:uiPriority w:val="0"/>
    <w:pPr>
      <w:adjustRightInd w:val="0"/>
      <w:snapToGrid w:val="0"/>
      <w:spacing w:before="120" w:after="120" w:line="520" w:lineRule="exact"/>
      <w:jc w:val="center"/>
      <w:outlineLvl w:val="0"/>
    </w:pPr>
    <w:rPr>
      <w:rFonts w:ascii="黑体" w:eastAsia="黑体"/>
      <w:snapToGrid w:val="0"/>
      <w:kern w:val="0"/>
      <w:sz w:val="28"/>
    </w:rPr>
  </w:style>
  <w:style w:type="paragraph" w:styleId="11">
    <w:name w:val="List 3"/>
    <w:basedOn w:val="1"/>
    <w:qFormat/>
    <w:uiPriority w:val="0"/>
    <w:pPr>
      <w:ind w:left="100" w:leftChars="400" w:hanging="200" w:hangingChars="200"/>
    </w:pPr>
  </w:style>
  <w:style w:type="paragraph" w:styleId="12">
    <w:name w:val="table of authorities"/>
    <w:basedOn w:val="1"/>
    <w:next w:val="1"/>
    <w:qFormat/>
    <w:uiPriority w:val="0"/>
    <w:pPr>
      <w:widowControl w:val="0"/>
      <w:ind w:left="200" w:leftChars="200"/>
      <w:jc w:val="both"/>
    </w:pPr>
    <w:rPr>
      <w:rFonts w:asciiTheme="minorHAnsi" w:hAnsiTheme="minorHAnsi" w:eastAsiaTheme="minorEastAsia" w:cstheme="minorBidi"/>
      <w:kern w:val="2"/>
      <w:sz w:val="21"/>
      <w:szCs w:val="24"/>
      <w:lang w:val="en-US" w:eastAsia="zh-CN" w:bidi="ar-SA"/>
    </w:rPr>
  </w:style>
  <w:style w:type="paragraph" w:styleId="13">
    <w:name w:val="Normal Indent"/>
    <w:basedOn w:val="1"/>
    <w:unhideWhenUsed/>
    <w:qFormat/>
    <w:uiPriority w:val="0"/>
    <w:pPr>
      <w:ind w:firstLine="420" w:firstLineChars="200"/>
    </w:pPr>
  </w:style>
  <w:style w:type="paragraph" w:styleId="14">
    <w:name w:val="toa heading"/>
    <w:basedOn w:val="1"/>
    <w:next w:val="1"/>
    <w:qFormat/>
    <w:uiPriority w:val="0"/>
    <w:pPr>
      <w:spacing w:before="120"/>
    </w:pPr>
    <w:rPr>
      <w:rFonts w:ascii="Arial" w:hAnsi="Arial" w:eastAsia="仿宋"/>
      <w:sz w:val="24"/>
      <w:szCs w:val="20"/>
    </w:rPr>
  </w:style>
  <w:style w:type="paragraph" w:styleId="15">
    <w:name w:val="annotation text"/>
    <w:basedOn w:val="1"/>
    <w:qFormat/>
    <w:uiPriority w:val="0"/>
    <w:pPr>
      <w:jc w:val="left"/>
    </w:pPr>
    <w:rPr>
      <w:rFonts w:ascii="Times New Roman" w:hAnsi="Times New Roman" w:eastAsia="宋体" w:cs="Times New Roman"/>
    </w:rPr>
  </w:style>
  <w:style w:type="paragraph" w:styleId="16">
    <w:name w:val="Salutation"/>
    <w:basedOn w:val="1"/>
    <w:next w:val="1"/>
    <w:qFormat/>
    <w:uiPriority w:val="0"/>
  </w:style>
  <w:style w:type="paragraph" w:styleId="17">
    <w:name w:val="Body Text"/>
    <w:basedOn w:val="1"/>
    <w:next w:val="18"/>
    <w:qFormat/>
    <w:uiPriority w:val="0"/>
    <w:pPr>
      <w:spacing w:after="120" w:afterLines="0"/>
    </w:pPr>
  </w:style>
  <w:style w:type="paragraph" w:customStyle="1" w:styleId="18">
    <w:name w:val="Default"/>
    <w:basedOn w:val="6"/>
    <w:next w:val="5"/>
    <w:qFormat/>
    <w:uiPriority w:val="99"/>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styleId="19">
    <w:name w:val="Plain Text"/>
    <w:basedOn w:val="1"/>
    <w:autoRedefine/>
    <w:qFormat/>
    <w:uiPriority w:val="99"/>
    <w:rPr>
      <w:rFonts w:ascii="宋体" w:hAnsi="Courier New"/>
    </w:rPr>
  </w:style>
  <w:style w:type="paragraph" w:styleId="20">
    <w:name w:val="Date"/>
    <w:basedOn w:val="1"/>
    <w:next w:val="1"/>
    <w:autoRedefine/>
    <w:qFormat/>
    <w:uiPriority w:val="0"/>
    <w:rPr>
      <w:rFonts w:ascii="Arial" w:hAnsi="Arial" w:cs="Arial"/>
      <w:b/>
      <w:sz w:val="28"/>
    </w:rPr>
  </w:style>
  <w:style w:type="paragraph" w:styleId="21">
    <w:name w:val="Body Text Indent 2"/>
    <w:basedOn w:val="1"/>
    <w:autoRedefine/>
    <w:unhideWhenUsed/>
    <w:qFormat/>
    <w:uiPriority w:val="99"/>
    <w:pPr>
      <w:spacing w:after="120" w:line="480" w:lineRule="auto"/>
      <w:ind w:left="420" w:leftChars="200"/>
    </w:pPr>
    <w:rPr>
      <w:rFonts w:ascii="Times New Roman" w:hAnsi="Times New Roman" w:eastAsia="仿宋"/>
    </w:rPr>
  </w:style>
  <w:style w:type="paragraph" w:styleId="22">
    <w:name w:val="footer"/>
    <w:basedOn w:val="1"/>
    <w:autoRedefine/>
    <w:qFormat/>
    <w:uiPriority w:val="0"/>
    <w:pPr>
      <w:tabs>
        <w:tab w:val="center" w:pos="4153"/>
        <w:tab w:val="right" w:pos="8306"/>
      </w:tabs>
      <w:snapToGrid w:val="0"/>
      <w:jc w:val="left"/>
    </w:pPr>
    <w:rPr>
      <w:sz w:val="18"/>
    </w:rPr>
  </w:style>
  <w:style w:type="paragraph" w:styleId="23">
    <w:name w:val="envelope return"/>
    <w:basedOn w:val="1"/>
    <w:autoRedefine/>
    <w:qFormat/>
    <w:uiPriority w:val="99"/>
    <w:pPr>
      <w:snapToGrid w:val="0"/>
    </w:pPr>
    <w:rPr>
      <w:rFonts w:ascii="Arial" w:hAnsi="Arial" w:cs="Arial"/>
    </w:rPr>
  </w:style>
  <w:style w:type="paragraph" w:styleId="2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5">
    <w:name w:val="toc 1"/>
    <w:basedOn w:val="1"/>
    <w:next w:val="1"/>
    <w:qFormat/>
    <w:uiPriority w:val="0"/>
  </w:style>
  <w:style w:type="paragraph" w:styleId="26">
    <w:name w:val="footnote text"/>
    <w:basedOn w:val="1"/>
    <w:qFormat/>
    <w:uiPriority w:val="0"/>
    <w:pPr>
      <w:snapToGrid w:val="0"/>
      <w:jc w:val="left"/>
    </w:pPr>
    <w:rPr>
      <w:sz w:val="18"/>
    </w:rPr>
  </w:style>
  <w:style w:type="paragraph" w:styleId="27">
    <w:name w:val="Body Text Indent 3"/>
    <w:basedOn w:val="1"/>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28">
    <w:name w:val="Normal (Web)"/>
    <w:basedOn w:val="1"/>
    <w:qFormat/>
    <w:uiPriority w:val="99"/>
    <w:pPr>
      <w:spacing w:before="100" w:beforeAutospacing="1" w:after="100" w:afterAutospacing="1"/>
    </w:pPr>
    <w:rPr>
      <w:rFonts w:ascii="Courier New" w:hAnsi="Courier New"/>
      <w:color w:val="000000"/>
    </w:rPr>
  </w:style>
  <w:style w:type="paragraph" w:styleId="29">
    <w:name w:val="Body Text First Indent"/>
    <w:basedOn w:val="17"/>
    <w:next w:val="1"/>
    <w:autoRedefine/>
    <w:qFormat/>
    <w:uiPriority w:val="0"/>
    <w:pPr>
      <w:spacing w:after="120" w:line="240" w:lineRule="auto"/>
      <w:ind w:firstLine="420" w:firstLineChars="100"/>
    </w:pPr>
    <w:rPr>
      <w:rFonts w:hAnsi="Calibri"/>
      <w:sz w:val="21"/>
      <w:szCs w:val="24"/>
    </w:rPr>
  </w:style>
  <w:style w:type="table" w:styleId="31">
    <w:name w:val="Table Grid"/>
    <w:basedOn w:val="30"/>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bCs/>
    </w:rPr>
  </w:style>
  <w:style w:type="character" w:styleId="34">
    <w:name w:val="Hyperlink"/>
    <w:basedOn w:val="32"/>
    <w:qFormat/>
    <w:uiPriority w:val="0"/>
    <w:rPr>
      <w:color w:val="0000FF"/>
      <w:u w:val="single"/>
    </w:rPr>
  </w:style>
  <w:style w:type="character" w:styleId="35">
    <w:name w:val="annotation reference"/>
    <w:basedOn w:val="32"/>
    <w:semiHidden/>
    <w:unhideWhenUsed/>
    <w:qFormat/>
    <w:uiPriority w:val="99"/>
    <w:rPr>
      <w:sz w:val="21"/>
      <w:szCs w:val="21"/>
    </w:rPr>
  </w:style>
  <w:style w:type="character" w:styleId="36">
    <w:name w:val="HTML Sample"/>
    <w:basedOn w:val="32"/>
    <w:qFormat/>
    <w:uiPriority w:val="0"/>
    <w:rPr>
      <w:rFonts w:ascii="Courier New" w:hAnsi="Courier New"/>
    </w:rPr>
  </w:style>
  <w:style w:type="paragraph" w:customStyle="1" w:styleId="37">
    <w:name w:val="Char Char10 Char Char Char Char"/>
    <w:basedOn w:val="1"/>
    <w:next w:val="1"/>
    <w:qFormat/>
    <w:uiPriority w:val="0"/>
    <w:rPr>
      <w:rFonts w:ascii="Calibri" w:hAnsi="Calibri"/>
      <w:kern w:val="0"/>
    </w:rPr>
  </w:style>
  <w:style w:type="paragraph" w:customStyle="1" w:styleId="38">
    <w:name w:val="BodyText1I2"/>
    <w:basedOn w:val="39"/>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39">
    <w:name w:val="BodyTextIndent"/>
    <w:basedOn w:val="1"/>
    <w:next w:val="40"/>
    <w:qFormat/>
    <w:uiPriority w:val="0"/>
    <w:pPr>
      <w:spacing w:line="360" w:lineRule="auto"/>
      <w:ind w:firstLine="480"/>
      <w:jc w:val="left"/>
      <w:textAlignment w:val="baseline"/>
    </w:pPr>
    <w:rPr>
      <w:rFonts w:ascii="宋体" w:hAnsi="宋体"/>
      <w:kern w:val="0"/>
      <w:sz w:val="24"/>
    </w:rPr>
  </w:style>
  <w:style w:type="paragraph" w:customStyle="1" w:styleId="40">
    <w:name w:val="EnvelopeReturn"/>
    <w:basedOn w:val="1"/>
    <w:qFormat/>
    <w:uiPriority w:val="0"/>
    <w:pPr>
      <w:snapToGrid w:val="0"/>
      <w:textAlignment w:val="baseline"/>
    </w:pPr>
    <w:rPr>
      <w:rFonts w:ascii="Arial" w:hAnsi="Arial"/>
    </w:rPr>
  </w:style>
  <w:style w:type="paragraph" w:customStyle="1" w:styleId="41">
    <w:name w:val="样式 首行缩进:  2 字符"/>
    <w:basedOn w:val="1"/>
    <w:qFormat/>
    <w:uiPriority w:val="99"/>
    <w:pPr>
      <w:spacing w:beforeLines="50" w:afterLines="50"/>
      <w:ind w:firstLine="200" w:firstLineChars="200"/>
    </w:pPr>
    <w:rPr>
      <w:rFonts w:eastAsia="仿宋" w:cs="宋体"/>
      <w:sz w:val="24"/>
      <w:szCs w:val="20"/>
    </w:rPr>
  </w:style>
  <w:style w:type="character" w:customStyle="1" w:styleId="42">
    <w:name w:val="case31"/>
    <w:qFormat/>
    <w:uiPriority w:val="0"/>
    <w:rPr>
      <w:rFonts w:hint="default" w:ascii="ˎ̥" w:hAnsi="ˎ̥"/>
      <w:sz w:val="21"/>
      <w:szCs w:val="21"/>
    </w:rPr>
  </w:style>
  <w:style w:type="paragraph" w:customStyle="1" w:styleId="43">
    <w:name w:val="正文缩进2格"/>
    <w:basedOn w:val="1"/>
    <w:qFormat/>
    <w:uiPriority w:val="0"/>
    <w:pPr>
      <w:spacing w:line="600" w:lineRule="exact"/>
      <w:ind w:firstLine="639" w:firstLineChars="206"/>
    </w:pPr>
    <w:rPr>
      <w:rFonts w:ascii="仿宋_GB2312" w:hAnsi="宋体" w:eastAsia="仿宋_GB2312"/>
      <w:kern w:val="2"/>
      <w:sz w:val="31"/>
      <w:szCs w:val="28"/>
      <w:lang w:val="en-US" w:eastAsia="zh-CN" w:bidi="ar-SA"/>
    </w:rPr>
  </w:style>
  <w:style w:type="paragraph" w:customStyle="1" w:styleId="44">
    <w:name w:val="List Paragraph"/>
    <w:basedOn w:val="1"/>
    <w:qFormat/>
    <w:uiPriority w:val="0"/>
    <w:pPr>
      <w:ind w:firstLine="420" w:firstLineChars="200"/>
    </w:pPr>
    <w:rPr>
      <w:rFonts w:ascii="Calibri" w:hAnsi="Calibri"/>
      <w:szCs w:val="22"/>
    </w:rPr>
  </w:style>
  <w:style w:type="paragraph" w:customStyle="1" w:styleId="45">
    <w:name w:val="È±Ê¡ÎÄ±¾"/>
    <w:basedOn w:val="1"/>
    <w:autoRedefine/>
    <w:qFormat/>
    <w:uiPriority w:val="0"/>
    <w:pPr>
      <w:widowControl/>
      <w:overflowPunct w:val="0"/>
      <w:autoSpaceDE w:val="0"/>
      <w:autoSpaceDN w:val="0"/>
      <w:adjustRightInd w:val="0"/>
      <w:jc w:val="left"/>
    </w:pPr>
    <w:rPr>
      <w:kern w:val="0"/>
      <w:sz w:val="24"/>
    </w:rPr>
  </w:style>
  <w:style w:type="paragraph" w:customStyle="1" w:styleId="46">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7">
    <w:name w:val="WPSOffice手动目录 1"/>
    <w:autoRedefine/>
    <w:qFormat/>
    <w:uiPriority w:val="0"/>
    <w:pPr>
      <w:ind w:leftChars="0"/>
    </w:pPr>
    <w:rPr>
      <w:rFonts w:ascii="Times New Roman" w:hAnsi="Times New Roman" w:eastAsia="宋体" w:cs="Times New Roman"/>
      <w:sz w:val="20"/>
      <w:szCs w:val="20"/>
    </w:rPr>
  </w:style>
  <w:style w:type="character" w:customStyle="1" w:styleId="48">
    <w:name w:val="font31"/>
    <w:basedOn w:val="32"/>
    <w:qFormat/>
    <w:uiPriority w:val="0"/>
    <w:rPr>
      <w:rFonts w:hint="eastAsia" w:ascii="宋体" w:hAnsi="宋体" w:eastAsia="宋体" w:cs="宋体"/>
      <w:color w:val="000000"/>
      <w:sz w:val="18"/>
      <w:szCs w:val="18"/>
      <w:u w:val="none"/>
    </w:rPr>
  </w:style>
  <w:style w:type="character" w:customStyle="1" w:styleId="49">
    <w:name w:val="font01"/>
    <w:basedOn w:val="32"/>
    <w:qFormat/>
    <w:uiPriority w:val="0"/>
    <w:rPr>
      <w:rFonts w:hint="default" w:ascii="Times New Roman" w:hAnsi="Times New Roman" w:cs="Times New Roman"/>
      <w:color w:val="000000"/>
      <w:sz w:val="18"/>
      <w:szCs w:val="18"/>
      <w:u w:val="none"/>
    </w:rPr>
  </w:style>
  <w:style w:type="character" w:customStyle="1" w:styleId="50">
    <w:name w:val="font21"/>
    <w:basedOn w:val="32"/>
    <w:qFormat/>
    <w:uiPriority w:val="0"/>
    <w:rPr>
      <w:rFonts w:hint="eastAsia" w:ascii="宋体" w:hAnsi="宋体" w:eastAsia="宋体" w:cs="宋体"/>
      <w:color w:val="000000"/>
      <w:sz w:val="21"/>
      <w:szCs w:val="21"/>
      <w:u w:val="none"/>
    </w:rPr>
  </w:style>
  <w:style w:type="character" w:customStyle="1" w:styleId="51">
    <w:name w:val="font11"/>
    <w:basedOn w:val="32"/>
    <w:qFormat/>
    <w:uiPriority w:val="0"/>
    <w:rPr>
      <w:rFonts w:ascii="Calibri" w:hAnsi="Calibri" w:cs="Calibri"/>
      <w:color w:val="000000"/>
      <w:sz w:val="21"/>
      <w:szCs w:val="21"/>
      <w:u w:val="none"/>
    </w:rPr>
  </w:style>
  <w:style w:type="paragraph" w:customStyle="1" w:styleId="52">
    <w:name w:val="Table Paragraph"/>
    <w:basedOn w:val="53"/>
    <w:qFormat/>
    <w:uiPriority w:val="1"/>
    <w:rPr>
      <w:rFonts w:ascii="宋体" w:hAnsi="宋体" w:eastAsia="宋体" w:cs="宋体"/>
      <w:lang w:val="zh-CN" w:eastAsia="zh-CN" w:bidi="zh-CN"/>
    </w:rPr>
  </w:style>
  <w:style w:type="paragraph" w:customStyle="1" w:styleId="53">
    <w:name w:val="正文_0_2_0"/>
    <w:semiHidden/>
    <w:qFormat/>
    <w:uiPriority w:val="0"/>
    <w:pPr>
      <w:widowControl w:val="0"/>
      <w:jc w:val="both"/>
    </w:pPr>
    <w:rPr>
      <w:rFonts w:ascii="Calibri" w:hAnsi="Calibri" w:eastAsia="宋体" w:cs="Times New Roman"/>
      <w:kern w:val="2"/>
      <w:sz w:val="21"/>
      <w:szCs w:val="24"/>
      <w:lang w:val="en-US" w:eastAsia="zh-CN" w:bidi="ar-SA"/>
    </w:rPr>
  </w:style>
  <w:style w:type="paragraph" w:customStyle="1" w:styleId="54">
    <w:name w:val="章节内容"/>
    <w:basedOn w:val="1"/>
    <w:qFormat/>
    <w:uiPriority w:val="0"/>
    <w:pPr>
      <w:shd w:val="clear" w:color="auto" w:fill="FFFFFF"/>
    </w:pPr>
  </w:style>
  <w:style w:type="character" w:customStyle="1" w:styleId="55">
    <w:name w:val="fontstyle01"/>
    <w:basedOn w:val="32"/>
    <w:qFormat/>
    <w:uiPriority w:val="0"/>
    <w:rPr>
      <w:rFonts w:hint="eastAsia" w:ascii="宋体" w:hAnsi="宋体" w:eastAsia="宋体"/>
      <w:color w:val="000000"/>
      <w:sz w:val="22"/>
      <w:szCs w:val="22"/>
    </w:rPr>
  </w:style>
  <w:style w:type="character" w:customStyle="1" w:styleId="56">
    <w:name w:val="fontstyle21"/>
    <w:basedOn w:val="32"/>
    <w:qFormat/>
    <w:uiPriority w:val="0"/>
    <w:rPr>
      <w:rFonts w:hint="default" w:ascii="TimesNewRomanPSMT" w:hAnsi="TimesNewRomanPSMT"/>
      <w:color w:val="000000"/>
      <w:sz w:val="22"/>
      <w:szCs w:val="22"/>
    </w:rPr>
  </w:style>
  <w:style w:type="paragraph" w:customStyle="1" w:styleId="57">
    <w:name w:val="缺省文本"/>
    <w:qFormat/>
    <w:uiPriority w:val="0"/>
    <w:pPr>
      <w:widowControl w:val="0"/>
      <w:autoSpaceDE w:val="0"/>
      <w:autoSpaceDN w:val="0"/>
      <w:adjustRightInd w:val="0"/>
    </w:pPr>
    <w:rPr>
      <w:rFonts w:ascii="Calibri" w:hAnsi="Calibri" w:eastAsia="宋体" w:cs="Times New Roman"/>
      <w:color w:val="000000"/>
      <w:sz w:val="21"/>
      <w:szCs w:val="22"/>
      <w:lang w:val="en-US" w:eastAsia="zh-CN" w:bidi="ar-SA"/>
    </w:rPr>
  </w:style>
  <w:style w:type="paragraph" w:customStyle="1" w:styleId="58">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59">
    <w:name w:val="Normal_6"/>
    <w:qFormat/>
    <w:uiPriority w:val="0"/>
    <w:rPr>
      <w:rFonts w:ascii="黑体" w:hAnsi="黑体" w:eastAsia="黑体" w:cs="Times New Roman"/>
      <w:b/>
      <w:sz w:val="32"/>
      <w:szCs w:val="24"/>
      <w:lang w:bidi="ar-SA"/>
    </w:rPr>
  </w:style>
  <w:style w:type="paragraph" w:customStyle="1" w:styleId="60">
    <w:name w:val="Normal_7"/>
    <w:qFormat/>
    <w:uiPriority w:val="0"/>
    <w:rPr>
      <w:rFonts w:ascii="黑体" w:hAnsi="黑体" w:eastAsia="黑体" w:cs="Times New Roman"/>
      <w:b/>
      <w:sz w:val="32"/>
      <w:szCs w:val="24"/>
      <w:lang w:bidi="ar-SA"/>
    </w:rPr>
  </w:style>
  <w:style w:type="character" w:customStyle="1" w:styleId="61">
    <w:name w:val="NormalCharacter"/>
    <w:qFormat/>
    <w:uiPriority w:val="0"/>
  </w:style>
  <w:style w:type="paragraph" w:customStyle="1" w:styleId="62">
    <w:name w:val="日期_0"/>
    <w:basedOn w:val="63"/>
    <w:next w:val="64"/>
    <w:qFormat/>
    <w:uiPriority w:val="0"/>
    <w:pPr>
      <w:ind w:left="100" w:leftChars="2500"/>
    </w:pPr>
    <w:rPr>
      <w:rFonts w:ascii="Times New Roman" w:hAnsi="Times New Roman" w:eastAsia="宋体"/>
      <w:szCs w:val="24"/>
    </w:rPr>
  </w:style>
  <w:style w:type="paragraph" w:customStyle="1" w:styleId="63">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12"/>
    <w:semiHidden/>
    <w:qFormat/>
    <w:uiPriority w:val="0"/>
    <w:pPr>
      <w:widowControl w:val="0"/>
      <w:jc w:val="both"/>
    </w:pPr>
    <w:rPr>
      <w:rFonts w:ascii="Calibri" w:hAnsi="Calibri" w:eastAsia="宋体" w:cs="Times New Roman"/>
      <w:kern w:val="2"/>
      <w:sz w:val="21"/>
      <w:szCs w:val="22"/>
      <w:lang w:val="en-US" w:eastAsia="zh-CN" w:bidi="ar-SA"/>
    </w:rPr>
  </w:style>
  <w:style w:type="table" w:customStyle="1" w:styleId="65">
    <w:name w:val="Table Normal"/>
    <w:semiHidden/>
    <w:unhideWhenUsed/>
    <w:qFormat/>
    <w:uiPriority w:val="0"/>
    <w:tblPr>
      <w:tblCellMar>
        <w:top w:w="0" w:type="dxa"/>
        <w:left w:w="0" w:type="dxa"/>
        <w:bottom w:w="0" w:type="dxa"/>
        <w:right w:w="0" w:type="dxa"/>
      </w:tblCellMar>
    </w:tblPr>
  </w:style>
  <w:style w:type="paragraph" w:customStyle="1" w:styleId="66">
    <w:name w:val="Normal_0"/>
    <w:qFormat/>
    <w:uiPriority w:val="0"/>
    <w:rPr>
      <w:rFonts w:ascii="Times New Roman" w:hAnsi="Times New Roman" w:eastAsia="Times New Roman" w:cs="Times New Roman"/>
      <w:sz w:val="24"/>
      <w:szCs w:val="24"/>
      <w:lang w:bidi="ar-SA"/>
    </w:rPr>
  </w:style>
  <w:style w:type="paragraph" w:customStyle="1" w:styleId="67">
    <w:name w:val="Normal_1"/>
    <w:autoRedefine/>
    <w:qFormat/>
    <w:uiPriority w:val="0"/>
    <w:rPr>
      <w:rFonts w:ascii="黑体" w:hAnsi="黑体" w:eastAsia="黑体" w:cs="Times New Roman"/>
      <w:b/>
      <w:sz w:val="32"/>
      <w:szCs w:val="24"/>
      <w:lang w:bidi="ar-SA"/>
    </w:rPr>
  </w:style>
  <w:style w:type="paragraph" w:customStyle="1" w:styleId="68">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Normal_3"/>
    <w:qFormat/>
    <w:uiPriority w:val="0"/>
    <w:rPr>
      <w:rFonts w:ascii="黑体" w:hAnsi="黑体" w:eastAsia="黑体" w:cs="Times New Roman"/>
      <w:b/>
      <w:sz w:val="32"/>
      <w:szCs w:val="24"/>
      <w:lang w:bidi="ar-SA"/>
    </w:rPr>
  </w:style>
  <w:style w:type="paragraph" w:customStyle="1" w:styleId="70">
    <w:name w:val="Normal"/>
    <w:next w:val="71"/>
    <w:qFormat/>
    <w:uiPriority w:val="0"/>
    <w:rPr>
      <w:rFonts w:ascii="Times New Roman" w:hAnsi="Times New Roman" w:eastAsia="Times New Roman" w:cs="Times New Roman"/>
      <w:sz w:val="24"/>
      <w:szCs w:val="24"/>
      <w:lang w:bidi="ar-SA"/>
    </w:rPr>
  </w:style>
  <w:style w:type="paragraph" w:customStyle="1" w:styleId="71">
    <w:name w:val="TOA Heading"/>
    <w:basedOn w:val="70"/>
    <w:next w:val="70"/>
    <w:qFormat/>
    <w:uiPriority w:val="0"/>
    <w:pPr>
      <w:spacing w:before="120"/>
    </w:pPr>
    <w:rPr>
      <w:rFonts w:ascii="Arial" w:hAnsi="Arial"/>
      <w:sz w:val="24"/>
      <w:szCs w:val="21"/>
    </w:rPr>
  </w:style>
  <w:style w:type="table" w:customStyle="1" w:styleId="72">
    <w:name w:val="TableGrid"/>
    <w:qFormat/>
    <w:uiPriority w:val="0"/>
    <w:rPr>
      <w:rFonts w:ascii="Calibri" w:hAnsi="Calibri" w:eastAsia="宋体" w:cs="Times New Roman"/>
      <w:kern w:val="2"/>
      <w:sz w:val="21"/>
      <w:szCs w:val="24"/>
    </w:rPr>
    <w:tblPr>
      <w:tblCellMar>
        <w:top w:w="0" w:type="dxa"/>
        <w:left w:w="0" w:type="dxa"/>
        <w:bottom w:w="0" w:type="dxa"/>
        <w:right w:w="0" w:type="dxa"/>
      </w:tblCellMar>
    </w:tblPr>
  </w:style>
  <w:style w:type="paragraph" w:customStyle="1" w:styleId="73">
    <w:name w:val="纯文本_1"/>
    <w:basedOn w:val="74"/>
    <w:unhideWhenUsed/>
    <w:qFormat/>
    <w:uiPriority w:val="0"/>
    <w:rPr>
      <w:rFonts w:ascii="宋体" w:hAnsi="Courier New" w:cs="Courier New"/>
      <w:szCs w:val="21"/>
    </w:rPr>
  </w:style>
  <w:style w:type="paragraph" w:customStyle="1" w:styleId="74">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Normal_11"/>
    <w:qFormat/>
    <w:uiPriority w:val="0"/>
    <w:rPr>
      <w:rFonts w:ascii="黑体" w:hAnsi="黑体" w:eastAsia="黑体" w:cs="Times New Roman"/>
      <w:b/>
      <w:sz w:val="32"/>
      <w:szCs w:val="24"/>
      <w:lang w:val="en-US" w:eastAsia="zh-CN" w:bidi="ar-SA"/>
    </w:rPr>
  </w:style>
  <w:style w:type="paragraph" w:customStyle="1" w:styleId="77">
    <w:name w:val="正文内容"/>
    <w:basedOn w:val="1"/>
    <w:qFormat/>
    <w:uiPriority w:val="0"/>
    <w:pPr>
      <w:jc w:val="both"/>
    </w:pPr>
    <w:rPr>
      <w:rFonts w:hint="eastAsia" w:ascii="宋体" w:hAnsi="宋体" w:eastAsia="宋体" w:cs="宋体"/>
      <w:sz w:val="28"/>
    </w:rPr>
  </w:style>
  <w:style w:type="paragraph" w:customStyle="1" w:styleId="78">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文本_0"/>
    <w:basedOn w:val="78"/>
    <w:unhideWhenUsed/>
    <w:qFormat/>
    <w:uiPriority w:val="0"/>
    <w:pPr>
      <w:spacing w:after="120"/>
    </w:pPr>
    <w:rPr>
      <w:rFonts w:ascii="Times New Roman" w:hAnsi="Times New Roman" w:eastAsia="仿宋_GB2312"/>
      <w:sz w:val="28"/>
      <w:szCs w:val="24"/>
    </w:rPr>
  </w:style>
  <w:style w:type="character" w:customStyle="1" w:styleId="80">
    <w:name w:val="font61"/>
    <w:basedOn w:val="32"/>
    <w:qFormat/>
    <w:uiPriority w:val="0"/>
    <w:rPr>
      <w:rFonts w:hint="eastAsia" w:ascii="宋体" w:hAnsi="宋体" w:eastAsia="宋体" w:cs="宋体"/>
      <w:color w:val="000000"/>
      <w:sz w:val="21"/>
      <w:szCs w:val="21"/>
      <w:u w:val="none"/>
    </w:rPr>
  </w:style>
  <w:style w:type="paragraph" w:customStyle="1" w:styleId="81">
    <w:name w:val="p"/>
    <w:basedOn w:val="1"/>
    <w:qFormat/>
    <w:uiPriority w:val="0"/>
    <w:pPr>
      <w:widowControl/>
      <w:spacing w:line="525" w:lineRule="atLeast"/>
      <w:ind w:firstLine="375"/>
      <w:jc w:val="left"/>
    </w:pPr>
    <w:rPr>
      <w:kern w:val="0"/>
      <w:sz w:val="24"/>
    </w:rPr>
  </w:style>
  <w:style w:type="paragraph" w:customStyle="1" w:styleId="82">
    <w:name w:val="p0"/>
    <w:basedOn w:val="1"/>
    <w:qFormat/>
    <w:uiPriority w:val="0"/>
    <w:pPr>
      <w:widowControl/>
      <w:ind w:firstLine="0" w:firstLineChars="0"/>
    </w:pPr>
    <w:rPr>
      <w:rFonts w:ascii="Times New Roman" w:hAnsi="Times New Roman" w:eastAsia="宋体" w:cs="Times New Roman"/>
      <w:kern w:val="0"/>
      <w:sz w:val="21"/>
      <w:szCs w:val="21"/>
    </w:rPr>
  </w:style>
  <w:style w:type="paragraph" w:customStyle="1" w:styleId="83">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列出段落1"/>
    <w:basedOn w:val="1"/>
    <w:qFormat/>
    <w:uiPriority w:val="0"/>
    <w:pPr>
      <w:ind w:firstLine="420" w:firstLineChars="200"/>
    </w:pPr>
    <w:rPr>
      <w:szCs w:val="21"/>
    </w:rPr>
  </w:style>
  <w:style w:type="paragraph" w:customStyle="1" w:styleId="86">
    <w:name w:val="样式2"/>
    <w:basedOn w:val="22"/>
    <w:qFormat/>
    <w:uiPriority w:val="0"/>
    <w:pPr>
      <w:widowControl/>
      <w:pBdr>
        <w:top w:val="single" w:color="auto" w:sz="4" w:space="1"/>
      </w:pBdr>
      <w:spacing w:line="360" w:lineRule="auto"/>
      <w:ind w:left="90" w:leftChars="43" w:firstLine="990" w:firstLineChars="550"/>
    </w:pPr>
    <w:rPr>
      <w:rFonts w:ascii="宋体" w:hAnsi="宋体"/>
    </w:rPr>
  </w:style>
  <w:style w:type="paragraph" w:customStyle="1" w:styleId="87">
    <w:name w:val="文档正文"/>
    <w:qFormat/>
    <w:uiPriority w:val="0"/>
    <w:pPr>
      <w:widowControl w:val="0"/>
      <w:adjustRightInd w:val="0"/>
      <w:spacing w:line="560" w:lineRule="exact"/>
      <w:ind w:firstLine="567"/>
      <w:jc w:val="both"/>
      <w:textAlignment w:val="baseline"/>
    </w:pPr>
    <w:rPr>
      <w:rFonts w:ascii="Calibri" w:hAnsi="Calibri" w:eastAsia="仿宋_GB2312" w:cs="Times New Roman"/>
      <w:kern w:val="2"/>
      <w:sz w:val="28"/>
      <w:lang w:val="en-US" w:eastAsia="zh-CN" w:bidi="ar-SA"/>
    </w:rPr>
  </w:style>
  <w:style w:type="character" w:customStyle="1" w:styleId="88">
    <w:name w:val="标题 6 字符"/>
    <w:basedOn w:val="32"/>
    <w:link w:val="10"/>
    <w:qFormat/>
    <w:uiPriority w:val="9"/>
    <w:rPr>
      <w:rFonts w:cs="Times New Roman"/>
      <w:b/>
      <w:bCs/>
      <w:color w:val="366091"/>
    </w:rPr>
  </w:style>
  <w:style w:type="paragraph" w:customStyle="1" w:styleId="89">
    <w:name w:val="OA"/>
    <w:basedOn w:val="1"/>
    <w:qFormat/>
    <w:uiPriority w:val="0"/>
    <w:pPr>
      <w:spacing w:line="560" w:lineRule="exact"/>
      <w:ind w:firstLine="200" w:firstLineChars="200"/>
    </w:pPr>
    <w:rPr>
      <w:rFonts w:ascii="Times New Roman" w:eastAsia="仿宋_GB2312"/>
      <w:sz w:val="32"/>
    </w:rPr>
  </w:style>
  <w:style w:type="paragraph" w:customStyle="1" w:styleId="90">
    <w:name w:val="列表段落1"/>
    <w:basedOn w:val="1"/>
    <w:qFormat/>
    <w:uiPriority w:val="0"/>
    <w:pPr>
      <w:ind w:firstLine="420" w:firstLineChars="200"/>
    </w:pPr>
    <w:rPr>
      <w:rFonts w:ascii="Calibri" w:hAnsi="Calibri"/>
      <w:szCs w:val="22"/>
    </w:rPr>
  </w:style>
  <w:style w:type="paragraph" w:customStyle="1" w:styleId="91">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92">
    <w:name w:val="采购正文"/>
    <w:basedOn w:val="1"/>
    <w:qFormat/>
    <w:uiPriority w:val="0"/>
    <w:pPr>
      <w:snapToGrid w:val="0"/>
      <w:spacing w:line="560" w:lineRule="exact"/>
      <w:ind w:firstLine="480" w:firstLineChars="200"/>
    </w:pPr>
    <w:rPr>
      <w:rFonts w:ascii="仿宋" w:hAnsi="仿宋" w:eastAsia="仿宋"/>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7045</Words>
  <Characters>7932</Characters>
  <Lines>0</Lines>
  <Paragraphs>0</Paragraphs>
  <TotalTime>24</TotalTime>
  <ScaleCrop>false</ScaleCrop>
  <LinksUpToDate>false</LinksUpToDate>
  <CharactersWithSpaces>8016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Miss Dong</cp:lastModifiedBy>
  <cp:lastPrinted>2025-04-22T03:24:00Z</cp:lastPrinted>
  <dcterms:modified xsi:type="dcterms:W3CDTF">2025-06-18T10:30:19Z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54CBA69BC6CE40B98B9F41D56BC1F0D0_13</vt:lpwstr>
  </property>
  <property fmtid="{D5CDD505-2E9C-101B-9397-08002B2CF9AE}" pid="4" name="KSOTemplateDocerSaveRecord">
    <vt:lpwstr>eyJoZGlkIjoiNDc4ZDI2Y2I2MmFhMWIxOWZiZTJkNGQ2YTJjNzQ2NDUiLCJ1c2VySWQiOiIzMzI1NDg5NDQifQ==</vt:lpwstr>
  </property>
</Properties>
</file>