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1C70A">
      <w:pPr>
        <w:spacing w:line="360" w:lineRule="auto"/>
        <w:jc w:val="center"/>
        <w:rPr>
          <w:rFonts w:hint="eastAsia"/>
          <w:b/>
          <w:bCs/>
          <w:color w:val="auto"/>
          <w:sz w:val="48"/>
          <w:szCs w:val="48"/>
          <w:highlight w:val="none"/>
          <w:shd w:val="clear" w:color="auto" w:fill="auto"/>
          <w:lang w:eastAsia="zh-CN"/>
        </w:rPr>
      </w:pPr>
      <w:permStart w:id="0" w:edGrp="everyone"/>
    </w:p>
    <w:p w14:paraId="4A31B2EE">
      <w:pPr>
        <w:spacing w:line="360" w:lineRule="auto"/>
        <w:jc w:val="center"/>
        <w:rPr>
          <w:rFonts w:hint="eastAsia"/>
          <w:b/>
          <w:bCs/>
          <w:color w:val="auto"/>
          <w:sz w:val="48"/>
          <w:szCs w:val="48"/>
          <w:highlight w:val="none"/>
          <w:shd w:val="clear" w:color="auto" w:fill="auto"/>
          <w:lang w:eastAsia="zh-CN"/>
        </w:rPr>
      </w:pPr>
    </w:p>
    <w:p w14:paraId="706A2A19">
      <w:pPr>
        <w:spacing w:line="360" w:lineRule="auto"/>
        <w:jc w:val="center"/>
        <w:rPr>
          <w:rFonts w:hint="eastAsia"/>
          <w:b/>
          <w:bCs/>
          <w:color w:val="auto"/>
          <w:sz w:val="48"/>
          <w:szCs w:val="48"/>
          <w:highlight w:val="none"/>
          <w:shd w:val="clear" w:color="auto" w:fill="auto"/>
        </w:rPr>
      </w:pPr>
      <w:r>
        <w:rPr>
          <w:rFonts w:hint="eastAsia"/>
          <w:b/>
          <w:bCs/>
          <w:color w:val="auto"/>
          <w:sz w:val="48"/>
          <w:szCs w:val="48"/>
          <w:highlight w:val="none"/>
          <w:shd w:val="clear" w:color="auto" w:fill="auto"/>
        </w:rPr>
        <w:t>“国培计划”——基于教师数字素养提升和数字化赋能教学质量提升的示范校培育项目试点学校学科骨干教师在地集中研修（</w:t>
      </w:r>
      <w:r>
        <w:rPr>
          <w:rFonts w:hint="eastAsia"/>
          <w:b/>
          <w:bCs/>
          <w:color w:val="auto"/>
          <w:sz w:val="48"/>
          <w:szCs w:val="48"/>
          <w:highlight w:val="none"/>
          <w:shd w:val="clear" w:color="auto" w:fill="auto"/>
          <w:lang w:eastAsia="zh-CN"/>
        </w:rPr>
        <w:t>片区二</w:t>
      </w:r>
      <w:r>
        <w:rPr>
          <w:rFonts w:hint="eastAsia"/>
          <w:b/>
          <w:bCs/>
          <w:color w:val="auto"/>
          <w:sz w:val="48"/>
          <w:szCs w:val="48"/>
          <w:highlight w:val="none"/>
          <w:shd w:val="clear" w:color="auto" w:fill="auto"/>
        </w:rPr>
        <w:t>）</w:t>
      </w:r>
    </w:p>
    <w:p w14:paraId="68F5399F">
      <w:pPr>
        <w:spacing w:line="360" w:lineRule="auto"/>
        <w:jc w:val="center"/>
        <w:rPr>
          <w:b/>
          <w:bCs/>
          <w:color w:val="auto"/>
          <w:sz w:val="48"/>
          <w:szCs w:val="48"/>
          <w:highlight w:val="none"/>
          <w:shd w:val="clear" w:color="auto" w:fill="auto"/>
        </w:rPr>
      </w:pPr>
      <w:r>
        <w:rPr>
          <w:rFonts w:hint="eastAsia"/>
          <w:b/>
          <w:bCs/>
          <w:color w:val="auto"/>
          <w:sz w:val="48"/>
          <w:szCs w:val="48"/>
          <w:highlight w:val="none"/>
          <w:shd w:val="clear" w:color="auto" w:fill="auto"/>
        </w:rPr>
        <w:t>竞争性磋商文件</w:t>
      </w:r>
    </w:p>
    <w:p w14:paraId="785A544D">
      <w:pPr>
        <w:spacing w:line="360" w:lineRule="auto"/>
        <w:rPr>
          <w:b/>
          <w:bCs/>
          <w:color w:val="auto"/>
          <w:sz w:val="28"/>
          <w:szCs w:val="28"/>
          <w:highlight w:val="none"/>
          <w:shd w:val="clear" w:color="auto" w:fill="auto"/>
        </w:rPr>
      </w:pPr>
    </w:p>
    <w:p w14:paraId="0F3E8801">
      <w:pPr>
        <w:spacing w:line="360" w:lineRule="auto"/>
        <w:jc w:val="center"/>
        <w:rPr>
          <w:rFonts w:hint="default" w:eastAsia="宋体"/>
          <w:b/>
          <w:bCs/>
          <w:color w:val="auto"/>
          <w:sz w:val="28"/>
          <w:szCs w:val="28"/>
          <w:highlight w:val="none"/>
          <w:shd w:val="clear" w:color="auto" w:fill="auto"/>
          <w:lang w:val="en-US" w:eastAsia="zh-CN"/>
        </w:rPr>
      </w:pPr>
      <w:r>
        <w:rPr>
          <w:rFonts w:hint="eastAsia"/>
          <w:b/>
          <w:bCs/>
          <w:color w:val="auto"/>
          <w:sz w:val="28"/>
          <w:szCs w:val="28"/>
          <w:highlight w:val="none"/>
          <w:shd w:val="clear" w:color="auto" w:fill="auto"/>
        </w:rPr>
        <w:t>采购编号：XJCY2025-ZB-</w:t>
      </w:r>
      <w:r>
        <w:rPr>
          <w:rFonts w:hint="eastAsia"/>
          <w:b/>
          <w:bCs/>
          <w:color w:val="auto"/>
          <w:sz w:val="28"/>
          <w:szCs w:val="28"/>
          <w:highlight w:val="none"/>
          <w:shd w:val="clear" w:color="auto" w:fill="auto"/>
          <w:lang w:val="en-US" w:eastAsia="zh-CN"/>
        </w:rPr>
        <w:t>369</w:t>
      </w:r>
    </w:p>
    <w:p w14:paraId="2D4075D6">
      <w:pPr>
        <w:spacing w:line="360" w:lineRule="auto"/>
        <w:rPr>
          <w:b/>
          <w:bCs/>
          <w:color w:val="auto"/>
          <w:sz w:val="30"/>
          <w:szCs w:val="30"/>
          <w:highlight w:val="none"/>
          <w:shd w:val="clear" w:color="auto" w:fill="auto"/>
        </w:rPr>
      </w:pPr>
    </w:p>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联系电话：0991-4112288</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1"/>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bookmarkStart w:id="16" w:name="_GoBack"/>
      <w:bookmarkEnd w:id="16"/>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ermEnd w:id="0"/>
    <w:p w14:paraId="67A05C8F">
      <w:pPr>
        <w:pStyle w:val="22"/>
        <w:tabs>
          <w:tab w:val="right" w:leader="dot" w:pos="8640"/>
          <w:tab w:val="right" w:leader="dot" w:pos="8789"/>
          <w:tab w:val="clear" w:pos="9628"/>
        </w:tabs>
        <w:spacing w:line="360" w:lineRule="auto"/>
        <w:ind w:left="480"/>
        <w:rPr>
          <w:rStyle w:val="33"/>
          <w:color w:val="auto"/>
          <w:sz w:val="28"/>
          <w:szCs w:val="28"/>
          <w:highlight w:val="none"/>
        </w:rPr>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AndChars" w:linePitch="312" w:charSpace="0"/>
        </w:sectPr>
      </w:pPr>
      <w:r>
        <w:rPr>
          <w:rFonts w:ascii="宋体" w:hAnsi="宋体" w:eastAsia="宋体"/>
          <w:color w:val="auto"/>
          <w:highlight w:val="none"/>
        </w:rPr>
        <w:br w:type="page"/>
      </w:r>
    </w:p>
    <w:p w14:paraId="7F345F4E">
      <w:pPr>
        <w:keepNext w:val="0"/>
        <w:keepLines w:val="0"/>
        <w:pageBreakBefore w:val="0"/>
        <w:widowControl/>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34952A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第一章  采购邀请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p>
    <w:p w14:paraId="60242E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t>4</w:t>
      </w:r>
    </w:p>
    <w:p w14:paraId="2D89E29D">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供应商须知前附表</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w:t>
      </w:r>
    </w:p>
    <w:p w14:paraId="39545E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第三章  评审方法和评审标准</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24</w:t>
      </w:r>
    </w:p>
    <w:p w14:paraId="3E85EAE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第四章  采购需求</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33</w:t>
      </w:r>
    </w:p>
    <w:p w14:paraId="2C93EF5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第五章  合同草案条款</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35</w:t>
      </w:r>
    </w:p>
    <w:p w14:paraId="07E3744B">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第六章  响应文件格式</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39</w:t>
      </w:r>
    </w:p>
    <w:p w14:paraId="5D14421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第七章 补充材料</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62</w:t>
      </w:r>
    </w:p>
    <w:sdt>
      <w:sdtPr>
        <w:rPr>
          <w:rFonts w:ascii="宋体" w:hAnsi="宋体" w:eastAsia="宋体" w:cs="宋体"/>
          <w:color w:val="auto"/>
          <w:sz w:val="21"/>
          <w:szCs w:val="24"/>
          <w:highlight w:val="none"/>
          <w:lang w:val="en-US" w:eastAsia="zh-CN" w:bidi="ar-SA"/>
        </w:rPr>
        <w:id w:val="147467458"/>
        <w15:color w:val="DBDBDB"/>
        <w:docPartObj>
          <w:docPartGallery w:val="Table of Contents"/>
          <w:docPartUnique/>
        </w:docPartObj>
      </w:sdtPr>
      <w:sdtEndPr>
        <w:rPr>
          <w:rFonts w:hint="eastAsia" w:ascii="宋体" w:hAnsi="宋体" w:eastAsia="宋体" w:cs="宋体"/>
          <w:color w:val="auto"/>
          <w:sz w:val="28"/>
          <w:szCs w:val="28"/>
          <w:highlight w:val="none"/>
          <w:lang w:val="en-US" w:eastAsia="zh-CN" w:bidi="ar-SA"/>
        </w:rPr>
      </w:sdtEndPr>
      <w:sdtContent>
        <w:p w14:paraId="53FBAB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bookmarkStart w:id="0" w:name="_Toc6268_WPSOffice_Type3"/>
        </w:p>
        <w:p w14:paraId="3983422E">
          <w:pPr>
            <w:pStyle w:val="143"/>
            <w:tabs>
              <w:tab w:val="right" w:leader="dot" w:pos="8307"/>
            </w:tabs>
            <w:rPr>
              <w:rFonts w:hint="eastAsia" w:ascii="宋体" w:hAnsi="宋体" w:eastAsia="宋体" w:cs="宋体"/>
              <w:color w:val="auto"/>
              <w:sz w:val="28"/>
              <w:szCs w:val="28"/>
              <w:highlight w:val="none"/>
            </w:rPr>
          </w:pPr>
        </w:p>
        <w:bookmarkEnd w:id="0"/>
        <w:p w14:paraId="09F272B1">
          <w:pPr>
            <w:pStyle w:val="145"/>
            <w:tabs>
              <w:tab w:val="right" w:leader="dot" w:pos="8307"/>
            </w:tabs>
            <w:ind w:left="0" w:leftChars="0" w:firstLine="0" w:firstLineChars="0"/>
            <w:rPr>
              <w:rFonts w:hint="eastAsia" w:ascii="宋体" w:hAnsi="宋体" w:eastAsia="宋体" w:cs="宋体"/>
              <w:color w:val="auto"/>
              <w:sz w:val="28"/>
              <w:szCs w:val="28"/>
              <w:highlight w:val="none"/>
            </w:rPr>
          </w:pPr>
        </w:p>
      </w:sdtContent>
    </w:sdt>
    <w:p w14:paraId="46457070">
      <w:pPr>
        <w:rPr>
          <w:rFonts w:hint="eastAsia" w:ascii="宋体" w:hAnsi="宋体" w:eastAsia="宋体" w:cs="宋体"/>
          <w:color w:val="auto"/>
          <w:sz w:val="28"/>
          <w:szCs w:val="28"/>
          <w:highlight w:val="none"/>
        </w:rPr>
      </w:pPr>
    </w:p>
    <w:p w14:paraId="1C746127">
      <w:pPr>
        <w:rPr>
          <w:rFonts w:hint="eastAsia" w:cs="Arial"/>
          <w:b/>
          <w:bCs/>
          <w:color w:val="auto"/>
          <w:sz w:val="32"/>
          <w:szCs w:val="32"/>
          <w:highlight w:val="none"/>
          <w:lang w:val="en-US" w:eastAsia="zh-CN"/>
        </w:rPr>
      </w:pPr>
      <w:r>
        <w:rPr>
          <w:rFonts w:hint="eastAsia" w:cs="Arial"/>
          <w:b/>
          <w:bCs/>
          <w:color w:val="auto"/>
          <w:sz w:val="32"/>
          <w:szCs w:val="32"/>
          <w:highlight w:val="none"/>
          <w:lang w:val="en-US" w:eastAsia="zh-CN"/>
        </w:rPr>
        <w:br w:type="page"/>
      </w:r>
    </w:p>
    <w:p w14:paraId="3FFF2D01">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sz w:val="32"/>
          <w:szCs w:val="32"/>
          <w:highlight w:val="none"/>
          <w:lang w:eastAsia="zh-CN"/>
        </w:rPr>
      </w:pPr>
      <w:r>
        <w:rPr>
          <w:rFonts w:hint="eastAsia" w:cs="Arial"/>
          <w:b/>
          <w:bCs/>
          <w:color w:val="auto"/>
          <w:sz w:val="32"/>
          <w:szCs w:val="32"/>
          <w:highlight w:val="none"/>
          <w:lang w:val="en-US" w:eastAsia="zh-CN"/>
        </w:rPr>
        <w:t xml:space="preserve">第一章  </w:t>
      </w:r>
      <w:r>
        <w:rPr>
          <w:rFonts w:hint="eastAsia" w:cs="Arial"/>
          <w:b/>
          <w:bCs/>
          <w:color w:val="auto"/>
          <w:sz w:val="32"/>
          <w:szCs w:val="32"/>
          <w:highlight w:val="none"/>
          <w:lang w:eastAsia="zh-CN"/>
        </w:rPr>
        <w:t>采购邀请</w:t>
      </w:r>
    </w:p>
    <w:p w14:paraId="01E42BE2">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lang w:eastAsia="zh-CN"/>
        </w:rPr>
      </w:pPr>
      <w:r>
        <w:rPr>
          <w:rFonts w:hint="eastAsia" w:cs="Arial"/>
          <w:b/>
          <w:bCs/>
          <w:color w:val="auto"/>
          <w:highlight w:val="none"/>
          <w:lang w:eastAsia="zh-CN"/>
        </w:rPr>
        <w:t>“国培计划”——基于教师数字素养提升和数字化赋能教学质量提升的示范校培育项目试点学校学科骨干教师在地集中研修（片区二）</w:t>
      </w:r>
    </w:p>
    <w:p w14:paraId="31998B16">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rPr>
      </w:pPr>
      <w:r>
        <w:rPr>
          <w:rFonts w:hint="eastAsia" w:cs="Arial"/>
          <w:b/>
          <w:bCs/>
          <w:color w:val="auto"/>
          <w:highlight w:val="none"/>
        </w:rPr>
        <w:t>竞争性磋商公告</w:t>
      </w:r>
    </w:p>
    <w:p w14:paraId="5CF9E88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cs="Arial"/>
          <w:color w:val="auto"/>
          <w:highlight w:val="none"/>
        </w:rPr>
        <w:t>项目概况</w:t>
      </w:r>
    </w:p>
    <w:p w14:paraId="014F24F0">
      <w:pPr>
        <w:keepNext w:val="0"/>
        <w:keepLines w:val="0"/>
        <w:pageBreakBefore w:val="0"/>
        <w:kinsoku/>
        <w:wordWrap/>
        <w:overflowPunct/>
        <w:topLinePunct w:val="0"/>
        <w:autoSpaceDE/>
        <w:autoSpaceDN/>
        <w:bidi w:val="0"/>
        <w:spacing w:before="60" w:after="60" w:line="400" w:lineRule="exact"/>
        <w:ind w:firstLine="482" w:firstLineChars="200"/>
        <w:textAlignment w:val="auto"/>
        <w:rPr>
          <w:rFonts w:cs="Arial"/>
          <w:color w:val="auto"/>
          <w:highlight w:val="none"/>
        </w:rPr>
      </w:pPr>
      <w:r>
        <w:rPr>
          <w:rFonts w:hint="eastAsia" w:cs="Arial"/>
          <w:b/>
          <w:bCs/>
          <w:color w:val="auto"/>
          <w:highlight w:val="none"/>
        </w:rPr>
        <w:t>“国培计划”——基于教师数字素养提升和数字化赋能教学质量提升的示范校培育项目试点学校学科骨干教师在地集中研修（</w:t>
      </w:r>
      <w:r>
        <w:rPr>
          <w:rFonts w:hint="eastAsia" w:cs="Arial"/>
          <w:b/>
          <w:bCs/>
          <w:color w:val="auto"/>
          <w:highlight w:val="none"/>
          <w:lang w:eastAsia="zh-CN"/>
        </w:rPr>
        <w:t>片区二</w:t>
      </w:r>
      <w:r>
        <w:rPr>
          <w:rFonts w:hint="eastAsia" w:cs="Arial"/>
          <w:b/>
          <w:bCs/>
          <w:color w:val="auto"/>
          <w:highlight w:val="none"/>
        </w:rPr>
        <w:t>）</w:t>
      </w:r>
      <w:r>
        <w:rPr>
          <w:rFonts w:cs="Arial"/>
          <w:color w:val="auto"/>
          <w:highlight w:val="none"/>
        </w:rPr>
        <w:t>的潜在供应商应在</w:t>
      </w:r>
      <w:r>
        <w:rPr>
          <w:rFonts w:hint="eastAsia" w:cs="Arial"/>
          <w:color w:val="auto"/>
          <w:highlight w:val="none"/>
        </w:rPr>
        <w:t>政采云平台http://www.zcygov.cn</w:t>
      </w:r>
      <w:r>
        <w:rPr>
          <w:rFonts w:cs="Arial"/>
          <w:color w:val="auto"/>
          <w:highlight w:val="none"/>
        </w:rPr>
        <w:t>获取竞争性磋商文件，并于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30</w:t>
      </w:r>
      <w:r>
        <w:rPr>
          <w:rFonts w:hint="eastAsia" w:cs="Arial"/>
          <w:color w:val="auto"/>
          <w:highlight w:val="none"/>
        </w:rPr>
        <w:t>日</w:t>
      </w:r>
      <w:r>
        <w:rPr>
          <w:rFonts w:cs="Arial"/>
          <w:color w:val="auto"/>
          <w:highlight w:val="none"/>
        </w:rPr>
        <w:t xml:space="preserve"> 11:00（北京时间）前递交响应文件。</w:t>
      </w:r>
    </w:p>
    <w:p w14:paraId="577A8F9E">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autoSpaceDE/>
        <w:autoSpaceDN/>
        <w:bidi w:val="0"/>
        <w:spacing w:before="60" w:after="60" w:line="400" w:lineRule="exact"/>
        <w:ind w:firstLine="480"/>
        <w:textAlignment w:val="auto"/>
        <w:rPr>
          <w:rFonts w:hint="default" w:eastAsia="宋体" w:cs="Arial"/>
          <w:color w:val="auto"/>
          <w:highlight w:val="none"/>
          <w:lang w:val="en-US" w:eastAsia="zh-CN"/>
        </w:rPr>
      </w:pPr>
      <w:r>
        <w:rPr>
          <w:rFonts w:cs="Arial"/>
          <w:color w:val="auto"/>
          <w:highlight w:val="none"/>
        </w:rPr>
        <w:t>项目编号：XJCY20</w:t>
      </w:r>
      <w:r>
        <w:rPr>
          <w:rFonts w:hint="eastAsia" w:cs="Arial"/>
          <w:color w:val="auto"/>
          <w:highlight w:val="none"/>
          <w:lang w:val="en-US" w:eastAsia="zh-CN"/>
        </w:rPr>
        <w:t>25</w:t>
      </w:r>
      <w:r>
        <w:rPr>
          <w:rFonts w:cs="Arial"/>
          <w:color w:val="auto"/>
          <w:highlight w:val="none"/>
        </w:rPr>
        <w:t>-ZB-</w:t>
      </w:r>
      <w:r>
        <w:rPr>
          <w:rFonts w:hint="eastAsia" w:cs="Arial"/>
          <w:color w:val="auto"/>
          <w:highlight w:val="none"/>
          <w:lang w:val="en-US" w:eastAsia="zh-CN"/>
        </w:rPr>
        <w:t>369</w:t>
      </w:r>
    </w:p>
    <w:p w14:paraId="24D9507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lang w:eastAsia="zh-CN"/>
        </w:rPr>
      </w:pPr>
      <w:r>
        <w:rPr>
          <w:rFonts w:cs="Arial"/>
          <w:color w:val="auto"/>
          <w:highlight w:val="none"/>
        </w:rPr>
        <w:t>项目名称：</w:t>
      </w:r>
      <w:r>
        <w:rPr>
          <w:rFonts w:hint="eastAsia" w:cs="Arial"/>
          <w:b/>
          <w:bCs/>
          <w:color w:val="auto"/>
          <w:highlight w:val="none"/>
          <w:lang w:eastAsia="zh-CN"/>
        </w:rPr>
        <w:t>“国培计划”——基于教师数字素养提升和数字化赋能教学质量提升的示范校培育项目试点学校学科骨干教师在地集中研修（片区二）</w:t>
      </w:r>
    </w:p>
    <w:p w14:paraId="7E854651">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预算金额（元）：</w:t>
      </w:r>
      <w:r>
        <w:rPr>
          <w:rFonts w:hint="eastAsia" w:cs="Arial"/>
          <w:color w:val="auto"/>
          <w:highlight w:val="none"/>
          <w:lang w:val="en-US" w:eastAsia="zh-CN"/>
        </w:rPr>
        <w:t>840000.00</w:t>
      </w:r>
    </w:p>
    <w:p w14:paraId="147E6DFC">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最高限价（元）：</w:t>
      </w:r>
      <w:r>
        <w:rPr>
          <w:rFonts w:hint="eastAsia" w:cs="Arial"/>
          <w:color w:val="auto"/>
          <w:highlight w:val="none"/>
          <w:lang w:val="en-US" w:eastAsia="zh-CN"/>
        </w:rPr>
        <w:t>840000.00</w:t>
      </w:r>
    </w:p>
    <w:p w14:paraId="50D3B12B">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采购需求：</w:t>
      </w:r>
      <w:r>
        <w:rPr>
          <w:rFonts w:hint="eastAsia" w:cs="Arial"/>
          <w:color w:val="auto"/>
          <w:highlight w:val="none"/>
        </w:rPr>
        <w:t>详见竞争性磋商文件。</w:t>
      </w:r>
    </w:p>
    <w:p w14:paraId="17DECF6E">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olor w:val="auto"/>
          <w:sz w:val="24"/>
          <w:highlight w:val="none"/>
        </w:rPr>
      </w:pPr>
    </w:p>
    <w:p w14:paraId="06ACA811">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5C4E1C08">
      <w:pPr>
        <w:pStyle w:val="134"/>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Times New Roman"/>
          <w:color w:val="auto"/>
          <w:sz w:val="24"/>
          <w:highlight w:val="none"/>
          <w:lang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rPr>
        <w:t>“国培计划”——基于教师数字素养提升和数字化赋能教学质量提升的示范校培育项目试点学校学科骨干教师在地集中研修（</w:t>
      </w:r>
      <w:r>
        <w:rPr>
          <w:rFonts w:hint="eastAsia" w:ascii="宋体" w:hAnsi="宋体" w:eastAsia="宋体" w:cs="Times New Roman"/>
          <w:color w:val="auto"/>
          <w:sz w:val="24"/>
          <w:highlight w:val="none"/>
          <w:lang w:eastAsia="zh-CN"/>
        </w:rPr>
        <w:t>片区二</w:t>
      </w:r>
      <w:r>
        <w:rPr>
          <w:rFonts w:hint="eastAsia" w:ascii="宋体" w:hAnsi="宋体" w:eastAsia="宋体" w:cs="Times New Roman"/>
          <w:color w:val="auto"/>
          <w:sz w:val="24"/>
          <w:highlight w:val="none"/>
        </w:rPr>
        <w:t>）</w:t>
      </w:r>
    </w:p>
    <w:p w14:paraId="302597FA">
      <w:pPr>
        <w:pStyle w:val="134"/>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09A01C16">
      <w:pPr>
        <w:pStyle w:val="134"/>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840000.00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简要规格描述或项目基本概况介绍、用途：详见竞争性磋商文件；</w:t>
      </w:r>
    </w:p>
    <w:p w14:paraId="3E3EA82D">
      <w:pPr>
        <w:keepNext w:val="0"/>
        <w:keepLines w:val="0"/>
        <w:pageBreakBefore w:val="0"/>
        <w:kinsoku/>
        <w:wordWrap/>
        <w:overflowPunct/>
        <w:topLinePunct w:val="0"/>
        <w:autoSpaceDE/>
        <w:autoSpaceDN/>
        <w:bidi w:val="0"/>
        <w:spacing w:before="60" w:after="60" w:line="400" w:lineRule="exact"/>
        <w:ind w:firstLine="480"/>
        <w:textAlignment w:val="auto"/>
        <w:rPr>
          <w:rStyle w:val="110"/>
          <w:rFonts w:hint="default"/>
          <w:color w:val="auto"/>
          <w:highlight w:val="none"/>
          <w:lang w:val="en-US" w:eastAsia="zh-CN"/>
        </w:rPr>
      </w:pPr>
      <w:r>
        <w:rPr>
          <w:rFonts w:cs="Arial"/>
          <w:color w:val="auto"/>
          <w:highlight w:val="none"/>
        </w:rPr>
        <w:t>合同履约期限：</w:t>
      </w:r>
      <w:r>
        <w:rPr>
          <w:rStyle w:val="110"/>
          <w:rFonts w:hint="default"/>
          <w:color w:val="auto"/>
          <w:highlight w:val="none"/>
          <w:lang w:val="en-US" w:eastAsia="zh-CN"/>
        </w:rPr>
        <w:t>于2025年12月底前完成在地集中培训任务。</w:t>
      </w:r>
    </w:p>
    <w:p w14:paraId="7D18C6B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服务要求：符合国家标准、地方标准、行业标准及竞争性磋商文件要求。</w:t>
      </w:r>
    </w:p>
    <w:p w14:paraId="3BAA80C1">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本项目（否）接受联合体投标。</w:t>
      </w:r>
    </w:p>
    <w:p w14:paraId="6801C0B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hint="eastAsia" w:cs="Arial"/>
          <w:b/>
          <w:bCs/>
          <w:color w:val="auto"/>
          <w:highlight w:val="none"/>
        </w:rPr>
        <w:t>二、申请人的资格要求：</w:t>
      </w:r>
    </w:p>
    <w:p w14:paraId="61733134">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1.满足《中华人民共和国政府采购法》第二十二条规定；</w:t>
      </w:r>
    </w:p>
    <w:p w14:paraId="47276B58">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rPr>
        <w:t>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6E76439D">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3.本项目的特定资格要求：</w:t>
      </w:r>
    </w:p>
    <w:p w14:paraId="5CD12E16">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（1）</w:t>
      </w:r>
      <w:r>
        <w:rPr>
          <w:rFonts w:hint="eastAsia" w:cs="Arial"/>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w:t>
      </w:r>
      <w:r>
        <w:rPr>
          <w:rFonts w:hint="eastAsia" w:cs="Arial"/>
          <w:color w:val="auto"/>
          <w:highlight w:val="none"/>
          <w:lang w:val="en-US" w:eastAsia="zh-CN"/>
        </w:rPr>
        <w:t>2</w:t>
      </w:r>
      <w:r>
        <w:rPr>
          <w:rFonts w:hint="eastAsia" w:cs="Arial"/>
          <w:color w:val="auto"/>
          <w:highlight w:val="none"/>
        </w:rPr>
        <w:t>）本项目不接受联合体投标。</w:t>
      </w:r>
    </w:p>
    <w:p w14:paraId="34CD9458">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三、获取竞争性磋商文件</w:t>
      </w:r>
    </w:p>
    <w:p w14:paraId="1E7519DC">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18</w:t>
      </w:r>
      <w:r>
        <w:rPr>
          <w:rFonts w:hint="eastAsia" w:cs="Arial"/>
          <w:b/>
          <w:bCs/>
          <w:color w:val="auto"/>
          <w:highlight w:val="none"/>
        </w:rPr>
        <w:t>日至20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25</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7B04381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https://www.zcygov.cn/）,在线申请获取竞争性磋商文件（登录政府采购云平台→采购项目→获取采购文件→申请，审核通过后可下载竞争性磋商文件，如有操作性问题，可与政采云在线客服进行咨询，咨询电话95763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四、提交响应文件截止时间、磋商时间和地点</w:t>
      </w:r>
    </w:p>
    <w:p w14:paraId="64231F64">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提交响应文件截止时间：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30</w:t>
      </w:r>
      <w:r>
        <w:rPr>
          <w:rFonts w:hint="eastAsia" w:cs="Arial"/>
          <w:b/>
          <w:bCs/>
          <w:color w:val="auto"/>
          <w:highlight w:val="none"/>
        </w:rPr>
        <w:t xml:space="preserve">日 </w:t>
      </w:r>
      <w:r>
        <w:rPr>
          <w:rFonts w:cs="Arial"/>
          <w:b/>
          <w:bCs/>
          <w:color w:val="auto"/>
          <w:highlight w:val="none"/>
        </w:rPr>
        <w:t xml:space="preserve"> 11:00（北京时间）</w:t>
      </w:r>
    </w:p>
    <w:p w14:paraId="7D1C7C6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将响应文件上传至政采云平台https://www.zcygov.cn/对应位置（逾期未上传的或不符合规定的响应文件将被拒绝接收）</w:t>
      </w:r>
    </w:p>
    <w:p w14:paraId="71072C8B">
      <w:pPr>
        <w:keepNext w:val="0"/>
        <w:keepLines w:val="0"/>
        <w:pageBreakBefore w:val="0"/>
        <w:tabs>
          <w:tab w:val="left" w:pos="8790"/>
        </w:tabs>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磋商时间：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30</w:t>
      </w:r>
      <w:r>
        <w:rPr>
          <w:rFonts w:hint="eastAsia" w:cs="Arial"/>
          <w:b/>
          <w:bCs/>
          <w:color w:val="auto"/>
          <w:highlight w:val="none"/>
        </w:rPr>
        <w:t xml:space="preserve">日 </w:t>
      </w:r>
      <w:r>
        <w:rPr>
          <w:rFonts w:cs="Arial"/>
          <w:b/>
          <w:bCs/>
          <w:color w:val="auto"/>
          <w:highlight w:val="none"/>
        </w:rPr>
        <w:t xml:space="preserve"> 11:00（北京时间）</w:t>
      </w:r>
      <w:r>
        <w:rPr>
          <w:rFonts w:cs="Arial"/>
          <w:b/>
          <w:bCs/>
          <w:color w:val="auto"/>
          <w:highlight w:val="none"/>
        </w:rPr>
        <w:tab/>
      </w:r>
    </w:p>
    <w:p w14:paraId="7FD4985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磋商地点：</w:t>
      </w:r>
      <w:r>
        <w:rPr>
          <w:rFonts w:hint="eastAsia" w:cs="Arial"/>
          <w:color w:val="auto"/>
          <w:szCs w:val="21"/>
          <w:highlight w:val="none"/>
        </w:rPr>
        <w:t>政采云平台https://www.zcygov.cn/不见面开标大厅</w:t>
      </w:r>
    </w:p>
    <w:p w14:paraId="5B255731">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五、公告期限</w:t>
      </w:r>
    </w:p>
    <w:p w14:paraId="504C539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自本公告发布之日起5个工作日。</w:t>
      </w:r>
    </w:p>
    <w:p w14:paraId="01C9A0AC">
      <w:pPr>
        <w:keepNext w:val="0"/>
        <w:keepLines w:val="0"/>
        <w:pageBreakBefore w:val="0"/>
        <w:kinsoku/>
        <w:wordWrap/>
        <w:overflowPunct/>
        <w:topLinePunct w:val="0"/>
        <w:autoSpaceDE/>
        <w:autoSpaceDN/>
        <w:bidi w:val="0"/>
        <w:spacing w:before="204" w:after="204" w:line="400" w:lineRule="exact"/>
        <w:textAlignment w:val="auto"/>
        <w:rPr>
          <w:rFonts w:hint="eastAsia" w:cs="Arial"/>
          <w:b/>
          <w:bCs/>
          <w:color w:val="auto"/>
          <w:highlight w:val="none"/>
        </w:rPr>
      </w:pPr>
      <w:r>
        <w:rPr>
          <w:rFonts w:hint="eastAsia" w:cs="Arial"/>
          <w:b/>
          <w:bCs/>
          <w:color w:val="auto"/>
          <w:highlight w:val="none"/>
        </w:rPr>
        <w:t>六、其他补充事宜</w:t>
      </w:r>
    </w:p>
    <w:p w14:paraId="77D49BC1">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 xml:space="preserve">1.本项目实行网上投标，采用电子响应文件； </w:t>
      </w:r>
    </w:p>
    <w:p w14:paraId="285434A0">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3FE59DFD">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4407C5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605553CE">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6A158B01">
      <w:pPr>
        <w:pStyle w:val="126"/>
        <w:keepNext w:val="0"/>
        <w:keepLines w:val="0"/>
        <w:pageBreakBefore w:val="0"/>
        <w:kinsoku/>
        <w:wordWrap/>
        <w:overflowPunct/>
        <w:topLinePunct w:val="0"/>
        <w:autoSpaceDE/>
        <w:autoSpaceDN/>
        <w:bidi w:val="0"/>
        <w:spacing w:line="400" w:lineRule="exact"/>
        <w:ind w:firstLine="480" w:firstLineChars="200"/>
        <w:textAlignment w:val="auto"/>
        <w:outlineLvl w:val="0"/>
        <w:rPr>
          <w:rFonts w:hint="eastAsia" w:ascii="宋体" w:hAnsi="宋体" w:cs="Arial"/>
          <w:color w:val="auto"/>
          <w:highlight w:val="none"/>
        </w:rPr>
      </w:pPr>
      <w:r>
        <w:rPr>
          <w:rFonts w:hint="eastAsia" w:ascii="宋体" w:hAnsi="宋体"/>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p w14:paraId="7F8D48E1">
      <w:pPr>
        <w:keepNext w:val="0"/>
        <w:keepLines w:val="0"/>
        <w:pageBreakBefore w:val="0"/>
        <w:kinsoku/>
        <w:wordWrap/>
        <w:overflowPunct/>
        <w:topLinePunct w:val="0"/>
        <w:autoSpaceDE/>
        <w:autoSpaceDN/>
        <w:bidi w:val="0"/>
        <w:spacing w:line="400" w:lineRule="exact"/>
        <w:textAlignment w:val="auto"/>
        <w:rPr>
          <w:rFonts w:cs="Arial"/>
          <w:color w:val="auto"/>
          <w:highlight w:val="none"/>
        </w:rPr>
      </w:pPr>
      <w:r>
        <w:rPr>
          <w:rFonts w:hint="eastAsia" w:cs="Arial"/>
          <w:b/>
          <w:bCs/>
          <w:color w:val="auto"/>
          <w:highlight w:val="none"/>
        </w:rPr>
        <w:t>七、对本次采购提出询问，请按以下方式联系</w:t>
      </w:r>
    </w:p>
    <w:p w14:paraId="738D9609">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1.采购人信息</w:t>
      </w:r>
    </w:p>
    <w:p w14:paraId="324008B8">
      <w:pPr>
        <w:keepNext w:val="0"/>
        <w:keepLines w:val="0"/>
        <w:pageBreakBefore w:val="0"/>
        <w:kinsoku/>
        <w:wordWrap/>
        <w:overflowPunct/>
        <w:topLinePunct w:val="0"/>
        <w:autoSpaceDE/>
        <w:autoSpaceDN/>
        <w:bidi w:val="0"/>
        <w:spacing w:line="400" w:lineRule="exact"/>
        <w:ind w:firstLine="480" w:firstLineChars="200"/>
        <w:textAlignment w:val="auto"/>
        <w:rPr>
          <w:rFonts w:hint="default" w:eastAsia="宋体" w:cs="Arial"/>
          <w:color w:val="auto"/>
          <w:highlight w:val="none"/>
          <w:lang w:val="en-US" w:eastAsia="zh-CN"/>
        </w:rPr>
      </w:pPr>
      <w:r>
        <w:rPr>
          <w:rFonts w:hint="eastAsia" w:cs="Arial"/>
          <w:color w:val="auto"/>
          <w:highlight w:val="none"/>
        </w:rPr>
        <w:t>采购人：</w:t>
      </w:r>
      <w:r>
        <w:rPr>
          <w:rFonts w:hint="eastAsia" w:cs="Arial"/>
          <w:color w:val="auto"/>
          <w:highlight w:val="none"/>
          <w:lang w:val="en-US" w:eastAsia="zh-CN"/>
        </w:rPr>
        <w:t>新疆师范大学</w:t>
      </w:r>
    </w:p>
    <w:p w14:paraId="598C841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val="en-US" w:eastAsia="zh-CN"/>
        </w:rPr>
      </w:pPr>
      <w:r>
        <w:rPr>
          <w:rFonts w:hint="eastAsia" w:cs="Arial"/>
          <w:color w:val="auto"/>
          <w:highlight w:val="none"/>
        </w:rPr>
        <w:t>联系人：</w:t>
      </w:r>
      <w:r>
        <w:rPr>
          <w:rFonts w:hint="eastAsia" w:cs="Arial"/>
          <w:color w:val="auto"/>
          <w:highlight w:val="none"/>
          <w:lang w:val="en-US" w:eastAsia="zh-CN"/>
        </w:rPr>
        <w:t>柳老师</w:t>
      </w:r>
    </w:p>
    <w:p w14:paraId="530EC972">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hint="eastAsia" w:cs="Arial"/>
          <w:color w:val="auto"/>
          <w:highlight w:val="none"/>
        </w:rPr>
        <w:t>联系电话：</w:t>
      </w:r>
      <w:r>
        <w:rPr>
          <w:rFonts w:hint="eastAsia" w:cs="Arial"/>
          <w:color w:val="auto"/>
          <w:highlight w:val="none"/>
          <w:lang w:val="en-US" w:eastAsia="zh-CN"/>
        </w:rPr>
        <w:t>0991-4112288</w:t>
      </w:r>
    </w:p>
    <w:p w14:paraId="0D13186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地址：新疆维吾尔自治区乌鲁木齐市水磨沟区观园路100号</w:t>
      </w:r>
    </w:p>
    <w:p w14:paraId="201A82D7">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2.采购代理机构信息</w:t>
      </w:r>
    </w:p>
    <w:p w14:paraId="119F3443">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7EB58D06">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BC4716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eastAsia="zh-CN"/>
        </w:rPr>
      </w:pPr>
      <w:r>
        <w:rPr>
          <w:rFonts w:cs="Arial"/>
          <w:color w:val="auto"/>
          <w:highlight w:val="none"/>
        </w:rPr>
        <w:t>联系方式：</w:t>
      </w:r>
      <w:r>
        <w:rPr>
          <w:rFonts w:hint="eastAsia" w:cs="Arial"/>
          <w:color w:val="auto"/>
          <w:highlight w:val="none"/>
        </w:rPr>
        <w:t>1</w:t>
      </w:r>
      <w:r>
        <w:rPr>
          <w:rFonts w:cs="Arial"/>
          <w:color w:val="auto"/>
          <w:highlight w:val="none"/>
        </w:rPr>
        <w:t>7690825332</w:t>
      </w:r>
    </w:p>
    <w:p w14:paraId="0EB27446">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3.项目联系方式</w:t>
      </w:r>
    </w:p>
    <w:p w14:paraId="3B5C1933">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项目联系人：</w:t>
      </w:r>
      <w:r>
        <w:rPr>
          <w:rFonts w:hint="eastAsia" w:cs="Arial"/>
          <w:color w:val="auto"/>
          <w:highlight w:val="none"/>
        </w:rPr>
        <w:t>赵箭、殷伟豪</w:t>
      </w:r>
    </w:p>
    <w:p w14:paraId="64FE8FD0">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电 话：</w:t>
      </w:r>
      <w:r>
        <w:rPr>
          <w:rFonts w:hint="eastAsia" w:cs="Arial"/>
          <w:color w:val="auto"/>
          <w:highlight w:val="none"/>
        </w:rPr>
        <w:t>1</w:t>
      </w:r>
      <w:r>
        <w:rPr>
          <w:rFonts w:cs="Arial"/>
          <w:color w:val="auto"/>
          <w:highlight w:val="none"/>
        </w:rPr>
        <w:t>7690825332</w:t>
      </w:r>
    </w:p>
    <w:p w14:paraId="00BA5D56">
      <w:pPr>
        <w:pStyle w:val="86"/>
        <w:spacing w:line="440" w:lineRule="exact"/>
        <w:jc w:val="center"/>
        <w:outlineLvl w:val="0"/>
        <w:rPr>
          <w:rFonts w:hint="eastAsia" w:ascii="宋体" w:hAnsi="宋体"/>
          <w:b/>
          <w:color w:val="auto"/>
          <w:kern w:val="2"/>
          <w:sz w:val="32"/>
          <w:szCs w:val="32"/>
          <w:highlight w:val="none"/>
        </w:rPr>
      </w:pPr>
      <w:r>
        <w:rPr>
          <w:rFonts w:ascii="宋体" w:hAnsi="宋体"/>
          <w:b/>
          <w:color w:val="auto"/>
          <w:kern w:val="2"/>
          <w:sz w:val="36"/>
          <w:szCs w:val="20"/>
          <w:highlight w:val="none"/>
        </w:rPr>
        <w:br w:type="page"/>
      </w:r>
      <w:r>
        <w:rPr>
          <w:rFonts w:hint="eastAsia" w:ascii="宋体" w:hAnsi="宋体"/>
          <w:b/>
          <w:color w:val="auto"/>
          <w:kern w:val="2"/>
          <w:sz w:val="32"/>
          <w:szCs w:val="32"/>
          <w:highlight w:val="none"/>
        </w:rPr>
        <w:t>第二章</w:t>
      </w:r>
      <w:r>
        <w:rPr>
          <w:rFonts w:hint="eastAsia" w:ascii="宋体" w:hAnsi="宋体"/>
          <w:b/>
          <w:color w:val="auto"/>
          <w:kern w:val="2"/>
          <w:sz w:val="32"/>
          <w:szCs w:val="32"/>
          <w:highlight w:val="none"/>
          <w:lang w:val="en-US" w:eastAsia="zh-CN"/>
        </w:rPr>
        <w:t xml:space="preserve">  </w:t>
      </w:r>
      <w:r>
        <w:rPr>
          <w:rFonts w:hint="eastAsia" w:ascii="宋体" w:hAnsi="宋体"/>
          <w:b/>
          <w:color w:val="auto"/>
          <w:kern w:val="2"/>
          <w:sz w:val="32"/>
          <w:szCs w:val="32"/>
          <w:highlight w:val="none"/>
        </w:rPr>
        <w:t>供应商须知</w:t>
      </w:r>
    </w:p>
    <w:p w14:paraId="14BCB023">
      <w:pPr>
        <w:pStyle w:val="86"/>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供应商须知</w:t>
      </w:r>
      <w:r>
        <w:rPr>
          <w:rFonts w:hint="eastAsia" w:ascii="宋体" w:hAnsi="宋体"/>
          <w:b/>
          <w:color w:val="auto"/>
          <w:kern w:val="2"/>
          <w:sz w:val="32"/>
          <w:szCs w:val="32"/>
          <w:highlight w:val="none"/>
          <w:lang w:val="en-US" w:eastAsia="zh-CN"/>
        </w:rPr>
        <w:t>前附</w:t>
      </w:r>
      <w:r>
        <w:rPr>
          <w:rFonts w:hint="eastAsia" w:ascii="宋体" w:hAnsi="宋体"/>
          <w:b/>
          <w:color w:val="auto"/>
          <w:kern w:val="2"/>
          <w:sz w:val="32"/>
          <w:szCs w:val="32"/>
          <w:highlight w:val="none"/>
        </w:rPr>
        <w:t>表</w:t>
      </w:r>
    </w:p>
    <w:tbl>
      <w:tblPr>
        <w:tblStyle w:val="27"/>
        <w:tblW w:w="10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249"/>
      </w:tblGrid>
      <w:tr w14:paraId="149AA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noWrap w:val="0"/>
            <w:vAlign w:val="center"/>
          </w:tcPr>
          <w:p w14:paraId="50131DFD">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序号</w:t>
            </w:r>
          </w:p>
        </w:tc>
        <w:tc>
          <w:tcPr>
            <w:tcW w:w="2509" w:type="dxa"/>
            <w:tcBorders>
              <w:tl2br w:val="nil"/>
              <w:tr2bl w:val="nil"/>
            </w:tcBorders>
            <w:noWrap w:val="0"/>
            <w:vAlign w:val="center"/>
          </w:tcPr>
          <w:p w14:paraId="58EC9375">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名称</w:t>
            </w:r>
          </w:p>
        </w:tc>
        <w:tc>
          <w:tcPr>
            <w:tcW w:w="7249" w:type="dxa"/>
            <w:tcBorders>
              <w:tl2br w:val="nil"/>
              <w:tr2bl w:val="nil"/>
            </w:tcBorders>
            <w:noWrap w:val="0"/>
            <w:vAlign w:val="center"/>
          </w:tcPr>
          <w:p w14:paraId="25050378">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内容</w:t>
            </w:r>
          </w:p>
        </w:tc>
      </w:tr>
      <w:tr w14:paraId="2DF60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580EC947">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1</w:t>
            </w:r>
          </w:p>
        </w:tc>
        <w:tc>
          <w:tcPr>
            <w:tcW w:w="2509" w:type="dxa"/>
            <w:tcBorders>
              <w:tl2br w:val="nil"/>
              <w:tr2bl w:val="nil"/>
            </w:tcBorders>
            <w:noWrap w:val="0"/>
            <w:vAlign w:val="center"/>
          </w:tcPr>
          <w:p w14:paraId="46FB1400">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项目编号</w:t>
            </w:r>
          </w:p>
        </w:tc>
        <w:tc>
          <w:tcPr>
            <w:tcW w:w="7249" w:type="dxa"/>
            <w:tcBorders>
              <w:tl2br w:val="nil"/>
              <w:tr2bl w:val="nil"/>
            </w:tcBorders>
            <w:noWrap w:val="0"/>
            <w:vAlign w:val="center"/>
          </w:tcPr>
          <w:p w14:paraId="6BA6E700">
            <w:pPr>
              <w:keepNext w:val="0"/>
              <w:keepLines w:val="0"/>
              <w:widowControl/>
              <w:suppressLineNumbers w:val="0"/>
              <w:spacing w:before="0" w:beforeAutospacing="0" w:after="0" w:afterAutospacing="0" w:line="480" w:lineRule="exact"/>
              <w:ind w:left="0" w:right="0"/>
              <w:rPr>
                <w:rFonts w:hint="default" w:eastAsia="宋体"/>
                <w:color w:val="auto"/>
                <w:highlight w:val="none"/>
                <w:lang w:val="en-US" w:eastAsia="zh-CN"/>
              </w:rPr>
            </w:pPr>
            <w:r>
              <w:rPr>
                <w:rFonts w:hint="default" w:cs="Arial"/>
                <w:color w:val="auto"/>
                <w:highlight w:val="none"/>
              </w:rPr>
              <w:t>XJCY20</w:t>
            </w:r>
            <w:r>
              <w:rPr>
                <w:rFonts w:hint="eastAsia" w:cs="Arial"/>
                <w:color w:val="auto"/>
                <w:highlight w:val="none"/>
                <w:lang w:val="en-US" w:eastAsia="zh-CN"/>
              </w:rPr>
              <w:t>25</w:t>
            </w:r>
            <w:r>
              <w:rPr>
                <w:rFonts w:hint="default" w:cs="Arial"/>
                <w:color w:val="auto"/>
                <w:highlight w:val="none"/>
              </w:rPr>
              <w:t>-ZB-</w:t>
            </w:r>
            <w:r>
              <w:rPr>
                <w:rFonts w:hint="eastAsia" w:cs="Arial"/>
                <w:color w:val="auto"/>
                <w:highlight w:val="none"/>
                <w:lang w:val="en-US" w:eastAsia="zh-CN"/>
              </w:rPr>
              <w:t>369</w:t>
            </w:r>
          </w:p>
        </w:tc>
      </w:tr>
      <w:tr w14:paraId="67E07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F66A928">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2</w:t>
            </w:r>
          </w:p>
        </w:tc>
        <w:tc>
          <w:tcPr>
            <w:tcW w:w="2509" w:type="dxa"/>
            <w:tcBorders>
              <w:tl2br w:val="nil"/>
              <w:tr2bl w:val="nil"/>
            </w:tcBorders>
            <w:noWrap w:val="0"/>
            <w:vAlign w:val="center"/>
          </w:tcPr>
          <w:p w14:paraId="117BD2E4">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项目名称</w:t>
            </w:r>
          </w:p>
        </w:tc>
        <w:tc>
          <w:tcPr>
            <w:tcW w:w="7249" w:type="dxa"/>
            <w:tcBorders>
              <w:tl2br w:val="nil"/>
              <w:tr2bl w:val="nil"/>
            </w:tcBorders>
            <w:noWrap w:val="0"/>
            <w:vAlign w:val="center"/>
          </w:tcPr>
          <w:p w14:paraId="2D247B48">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“国培计划”——基于教师数字素养提升和数字化赋能教学质量提升的示范校培育项目试点学校学科骨干教师在地集中研修（</w:t>
            </w:r>
            <w:r>
              <w:rPr>
                <w:rFonts w:hint="eastAsia"/>
                <w:color w:val="auto"/>
                <w:highlight w:val="none"/>
                <w:lang w:eastAsia="zh-CN"/>
              </w:rPr>
              <w:t>片区二</w:t>
            </w:r>
            <w:r>
              <w:rPr>
                <w:rFonts w:hint="eastAsia"/>
                <w:color w:val="auto"/>
                <w:highlight w:val="none"/>
              </w:rPr>
              <w:t>）</w:t>
            </w:r>
          </w:p>
        </w:tc>
      </w:tr>
      <w:tr w14:paraId="5881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979" w:type="dxa"/>
            <w:tcBorders>
              <w:tl2br w:val="nil"/>
              <w:tr2bl w:val="nil"/>
            </w:tcBorders>
            <w:noWrap w:val="0"/>
            <w:vAlign w:val="center"/>
          </w:tcPr>
          <w:p w14:paraId="543DC4D9">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3</w:t>
            </w:r>
          </w:p>
        </w:tc>
        <w:tc>
          <w:tcPr>
            <w:tcW w:w="2509" w:type="dxa"/>
            <w:tcBorders>
              <w:tl2br w:val="nil"/>
              <w:tr2bl w:val="nil"/>
            </w:tcBorders>
            <w:noWrap w:val="0"/>
            <w:vAlign w:val="center"/>
          </w:tcPr>
          <w:p w14:paraId="3197AF3F">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联系方式</w:t>
            </w:r>
          </w:p>
        </w:tc>
        <w:tc>
          <w:tcPr>
            <w:tcW w:w="7249" w:type="dxa"/>
            <w:tcBorders>
              <w:tl2br w:val="nil"/>
              <w:tr2bl w:val="nil"/>
            </w:tcBorders>
            <w:noWrap w:val="0"/>
            <w:vAlign w:val="center"/>
          </w:tcPr>
          <w:p w14:paraId="3B44DC5F">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采购人：新疆师范大学</w:t>
            </w:r>
          </w:p>
          <w:p w14:paraId="40A925AA">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联系人：</w:t>
            </w:r>
            <w:r>
              <w:rPr>
                <w:rFonts w:hint="eastAsia"/>
                <w:color w:val="auto"/>
                <w:highlight w:val="none"/>
                <w:lang w:val="en-US" w:eastAsia="zh-CN"/>
              </w:rPr>
              <w:t>柳</w:t>
            </w:r>
            <w:r>
              <w:rPr>
                <w:rFonts w:hint="eastAsia"/>
                <w:color w:val="auto"/>
                <w:highlight w:val="none"/>
              </w:rPr>
              <w:t>老师</w:t>
            </w:r>
          </w:p>
          <w:p w14:paraId="61DF6DD0">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联系电话：0991-4112288</w:t>
            </w:r>
          </w:p>
          <w:p w14:paraId="0D21B806">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地址：新疆维吾尔自治区乌鲁木齐市水磨沟区观园路100号</w:t>
            </w:r>
          </w:p>
          <w:p w14:paraId="57321367">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采购代理机构：新疆诚誉工程项目管理有限公司</w:t>
            </w:r>
          </w:p>
          <w:p w14:paraId="6808F0C1">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采购公司地址：乌鲁木齐市会展大道5</w:t>
            </w:r>
            <w:r>
              <w:rPr>
                <w:rFonts w:hint="default"/>
                <w:color w:val="auto"/>
                <w:highlight w:val="none"/>
              </w:rPr>
              <w:t>99</w:t>
            </w:r>
            <w:r>
              <w:rPr>
                <w:rFonts w:hint="eastAsia"/>
                <w:color w:val="auto"/>
                <w:highlight w:val="none"/>
              </w:rPr>
              <w:t>号新疆财富中心C座6楼6</w:t>
            </w:r>
            <w:r>
              <w:rPr>
                <w:rFonts w:hint="default"/>
                <w:color w:val="auto"/>
                <w:highlight w:val="none"/>
              </w:rPr>
              <w:t>01</w:t>
            </w:r>
            <w:r>
              <w:rPr>
                <w:rFonts w:hint="eastAsia"/>
                <w:color w:val="auto"/>
                <w:highlight w:val="none"/>
              </w:rPr>
              <w:t xml:space="preserve">室 </w:t>
            </w:r>
          </w:p>
          <w:p w14:paraId="4DDDA1A0">
            <w:pPr>
              <w:keepNext w:val="0"/>
              <w:keepLines w:val="0"/>
              <w:widowControl/>
              <w:suppressLineNumbers w:val="0"/>
              <w:overflowPunct w:val="0"/>
              <w:spacing w:before="0" w:beforeAutospacing="0" w:after="0" w:afterAutospacing="0" w:line="480" w:lineRule="exact"/>
              <w:ind w:left="0" w:right="0"/>
              <w:rPr>
                <w:rFonts w:hint="default" w:eastAsia="宋体"/>
                <w:color w:val="auto"/>
                <w:highlight w:val="none"/>
                <w:lang w:val="en-US" w:eastAsia="zh-CN"/>
              </w:rPr>
            </w:pPr>
            <w:r>
              <w:rPr>
                <w:rFonts w:hint="eastAsia"/>
                <w:color w:val="auto"/>
                <w:highlight w:val="none"/>
              </w:rPr>
              <w:t>项目联系人：赵箭、殷伟豪</w:t>
            </w:r>
          </w:p>
          <w:p w14:paraId="760EA052">
            <w:pPr>
              <w:keepNext w:val="0"/>
              <w:keepLines w:val="0"/>
              <w:widowControl/>
              <w:suppressLineNumbers w:val="0"/>
              <w:spacing w:before="0" w:beforeAutospacing="0" w:after="0" w:afterAutospacing="0" w:line="360" w:lineRule="auto"/>
              <w:ind w:left="0" w:right="0"/>
              <w:rPr>
                <w:rFonts w:hint="eastAsia" w:eastAsia="宋体"/>
                <w:color w:val="auto"/>
                <w:highlight w:val="none"/>
                <w:lang w:eastAsia="zh-CN"/>
              </w:rPr>
            </w:pPr>
            <w:r>
              <w:rPr>
                <w:rFonts w:hint="eastAsia"/>
                <w:color w:val="auto"/>
                <w:highlight w:val="none"/>
              </w:rPr>
              <w:t>联系电话：1</w:t>
            </w:r>
            <w:r>
              <w:rPr>
                <w:rFonts w:hint="default"/>
                <w:color w:val="auto"/>
                <w:highlight w:val="none"/>
              </w:rPr>
              <w:t>7690825332</w:t>
            </w:r>
          </w:p>
          <w:p w14:paraId="4818802E">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联系邮箱：</w:t>
            </w:r>
            <w:r>
              <w:rPr>
                <w:rFonts w:hint="default"/>
                <w:color w:val="auto"/>
                <w:highlight w:val="none"/>
              </w:rPr>
              <w:t>1491358962</w:t>
            </w:r>
            <w:r>
              <w:rPr>
                <w:rFonts w:hint="eastAsia"/>
                <w:color w:val="auto"/>
                <w:highlight w:val="none"/>
              </w:rPr>
              <w:t>@qq.com</w:t>
            </w:r>
          </w:p>
        </w:tc>
      </w:tr>
      <w:tr w14:paraId="00514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9" w:type="dxa"/>
            <w:tcBorders>
              <w:tl2br w:val="nil"/>
              <w:tr2bl w:val="nil"/>
            </w:tcBorders>
            <w:noWrap w:val="0"/>
            <w:vAlign w:val="center"/>
          </w:tcPr>
          <w:p w14:paraId="0D48FFA7">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4</w:t>
            </w:r>
          </w:p>
        </w:tc>
        <w:tc>
          <w:tcPr>
            <w:tcW w:w="2509" w:type="dxa"/>
            <w:tcBorders>
              <w:tl2br w:val="nil"/>
              <w:tr2bl w:val="nil"/>
            </w:tcBorders>
            <w:noWrap w:val="0"/>
            <w:vAlign w:val="center"/>
          </w:tcPr>
          <w:p w14:paraId="171238F2">
            <w:pPr>
              <w:keepNext w:val="0"/>
              <w:keepLines w:val="0"/>
              <w:widowControl/>
              <w:suppressLineNumbers w:val="0"/>
              <w:overflowPunct w:val="0"/>
              <w:spacing w:before="0" w:beforeAutospacing="0" w:after="0" w:afterAutospacing="0" w:line="480" w:lineRule="exact"/>
              <w:ind w:left="0" w:right="0"/>
              <w:jc w:val="center"/>
              <w:rPr>
                <w:rFonts w:hint="default" w:eastAsia="宋体"/>
                <w:color w:val="auto"/>
                <w:highlight w:val="none"/>
                <w:lang w:val="en-US" w:eastAsia="zh-CN"/>
              </w:rPr>
            </w:pPr>
            <w:r>
              <w:rPr>
                <w:rFonts w:hint="eastAsia"/>
                <w:color w:val="auto"/>
                <w:highlight w:val="none"/>
              </w:rPr>
              <w:t>采购</w:t>
            </w:r>
            <w:r>
              <w:rPr>
                <w:rFonts w:hint="eastAsia"/>
                <w:color w:val="auto"/>
                <w:highlight w:val="none"/>
                <w:lang w:val="en-US" w:eastAsia="zh-CN"/>
              </w:rPr>
              <w:t>内容</w:t>
            </w:r>
          </w:p>
        </w:tc>
        <w:tc>
          <w:tcPr>
            <w:tcW w:w="7249" w:type="dxa"/>
            <w:tcBorders>
              <w:tl2br w:val="nil"/>
              <w:tr2bl w:val="nil"/>
            </w:tcBorders>
            <w:noWrap w:val="0"/>
            <w:vAlign w:val="center"/>
          </w:tcPr>
          <w:p w14:paraId="74F5F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eastAsia="宋体"/>
                <w:color w:val="auto"/>
                <w:highlight w:val="none"/>
                <w:lang w:val="en-US" w:eastAsia="zh-CN"/>
              </w:rPr>
            </w:pPr>
            <w:r>
              <w:rPr>
                <w:rFonts w:hint="default" w:eastAsia="宋体"/>
                <w:color w:val="auto"/>
                <w:highlight w:val="none"/>
                <w:lang w:val="en-US" w:eastAsia="zh-CN"/>
              </w:rPr>
              <w:t>组织“国培计划”——基于教师数字素养提升和数字化赋能教学质量提升的示范校培育项目试点学校（伊宁市第七中学、博乐市第九中学、温泉县初级中学、乌苏市第四中学、沙湾市第五小学、富蕴县第二中学、布尔津县布尔津镇白湖路小学）学科骨干教师（每所学校50人，共350人）以在地化集中的方式开展为期6天的专题研修。</w:t>
            </w:r>
          </w:p>
        </w:tc>
      </w:tr>
      <w:tr w14:paraId="6BF0B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0B5C325D">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rPr>
            </w:pPr>
            <w:bookmarkStart w:id="1" w:name="_Hlk105083709"/>
            <w:r>
              <w:rPr>
                <w:rFonts w:hint="eastAsia"/>
                <w:color w:val="auto"/>
                <w:highlight w:val="none"/>
                <w:lang w:bidi="ar"/>
              </w:rPr>
              <w:t>5</w:t>
            </w:r>
          </w:p>
        </w:tc>
        <w:tc>
          <w:tcPr>
            <w:tcW w:w="2509" w:type="dxa"/>
            <w:tcBorders>
              <w:tl2br w:val="nil"/>
              <w:tr2bl w:val="nil"/>
            </w:tcBorders>
            <w:noWrap w:val="0"/>
            <w:vAlign w:val="center"/>
          </w:tcPr>
          <w:p w14:paraId="1C65EFF6">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rPr>
              <w:t>最高限价</w:t>
            </w:r>
          </w:p>
        </w:tc>
        <w:tc>
          <w:tcPr>
            <w:tcW w:w="7249" w:type="dxa"/>
            <w:tcBorders>
              <w:tl2br w:val="nil"/>
              <w:tr2bl w:val="nil"/>
            </w:tcBorders>
            <w:noWrap w:val="0"/>
            <w:vAlign w:val="center"/>
          </w:tcPr>
          <w:p w14:paraId="0E5735C8">
            <w:pPr>
              <w:keepNext w:val="0"/>
              <w:keepLines w:val="0"/>
              <w:widowControl/>
              <w:suppressLineNumbers w:val="0"/>
              <w:spacing w:before="0" w:beforeAutospacing="0" w:after="0" w:afterAutospacing="0" w:line="480" w:lineRule="exact"/>
              <w:ind w:left="0" w:right="0"/>
              <w:rPr>
                <w:rFonts w:hint="eastAsia" w:cs="Arial"/>
                <w:b/>
                <w:bCs/>
                <w:color w:val="auto"/>
                <w:highlight w:val="none"/>
                <w:lang w:val="en-US" w:eastAsia="zh-CN"/>
              </w:rPr>
            </w:pPr>
            <w:r>
              <w:rPr>
                <w:rFonts w:hint="eastAsia" w:cs="Arial"/>
                <w:b/>
                <w:bCs/>
                <w:color w:val="auto"/>
                <w:highlight w:val="none"/>
                <w:lang w:val="en-US" w:eastAsia="zh-CN"/>
              </w:rPr>
              <w:t>最高限价：84万元</w:t>
            </w:r>
          </w:p>
          <w:p w14:paraId="5FFBF624">
            <w:pPr>
              <w:keepNext w:val="0"/>
              <w:keepLines w:val="0"/>
              <w:widowControl/>
              <w:suppressLineNumbers w:val="0"/>
              <w:spacing w:before="0" w:beforeAutospacing="0" w:after="0" w:afterAutospacing="0" w:line="480" w:lineRule="exact"/>
              <w:ind w:left="0" w:right="0"/>
              <w:rPr>
                <w:rFonts w:hint="eastAsia" w:cs="Arial"/>
                <w:color w:val="auto"/>
                <w:highlight w:val="none"/>
                <w:lang w:val="en-US" w:eastAsia="zh-CN"/>
              </w:rPr>
            </w:pPr>
            <w:r>
              <w:rPr>
                <w:rFonts w:hint="eastAsia" w:cs="Arial"/>
                <w:color w:val="auto"/>
                <w:highlight w:val="none"/>
                <w:lang w:val="en-US" w:eastAsia="zh-CN"/>
              </w:rPr>
              <w:t>报价方式：本项目进行</w:t>
            </w:r>
            <w:r>
              <w:rPr>
                <w:rFonts w:hint="eastAsia" w:cs="Arial"/>
                <w:b/>
                <w:bCs/>
                <w:color w:val="auto"/>
                <w:highlight w:val="none"/>
                <w:lang w:val="en-US" w:eastAsia="zh-CN"/>
              </w:rPr>
              <w:t>两轮报价</w:t>
            </w:r>
            <w:r>
              <w:rPr>
                <w:rFonts w:hint="eastAsia" w:cs="Arial"/>
                <w:color w:val="auto"/>
                <w:highlight w:val="none"/>
                <w:lang w:val="en-US" w:eastAsia="zh-CN"/>
              </w:rPr>
              <w:t>，首次报价为第一轮报价，磋商小组对其进行评审并提出答疑问题；第二轮（即最终报价）是在答疑完毕后，供应商进行最终报价。最终报价单填写好线上提交后，磋商小组在同一时间开启最终报价单。</w:t>
            </w:r>
          </w:p>
          <w:p w14:paraId="01BD2611">
            <w:pPr>
              <w:pStyle w:val="2"/>
              <w:keepNext w:val="0"/>
              <w:keepLines w:val="0"/>
              <w:widowControl/>
              <w:suppressLineNumbers w:val="0"/>
              <w:spacing w:before="0" w:beforeAutospacing="0" w:after="0" w:afterAutospacing="0"/>
              <w:ind w:left="0" w:leftChars="0" w:right="0" w:firstLine="0" w:firstLineChars="0"/>
              <w:rPr>
                <w:rFonts w:hint="default"/>
                <w:color w:val="auto"/>
                <w:highlight w:val="none"/>
                <w:lang w:val="en-US" w:eastAsia="zh-CN"/>
              </w:rPr>
            </w:pPr>
            <w:r>
              <w:rPr>
                <w:rFonts w:hint="eastAsia" w:cs="Arial"/>
                <w:b/>
                <w:bCs/>
                <w:color w:val="auto"/>
                <w:highlight w:val="none"/>
                <w:lang w:val="en-US" w:eastAsia="zh-CN"/>
              </w:rPr>
              <w:t>二轮报价时长为：30分钟。若供应商由于自身原因造成未上传等相关情况，后果自负。</w:t>
            </w:r>
          </w:p>
        </w:tc>
      </w:tr>
      <w:bookmarkEnd w:id="1"/>
      <w:tr w14:paraId="60F02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B04B483">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6</w:t>
            </w:r>
          </w:p>
        </w:tc>
        <w:tc>
          <w:tcPr>
            <w:tcW w:w="2509" w:type="dxa"/>
            <w:tcBorders>
              <w:tl2br w:val="nil"/>
              <w:tr2bl w:val="nil"/>
            </w:tcBorders>
            <w:noWrap w:val="0"/>
            <w:vAlign w:val="center"/>
          </w:tcPr>
          <w:p w14:paraId="6639ADEC">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投标资格</w:t>
            </w:r>
          </w:p>
        </w:tc>
        <w:tc>
          <w:tcPr>
            <w:tcW w:w="7249" w:type="dxa"/>
            <w:tcBorders>
              <w:tl2br w:val="nil"/>
              <w:tr2bl w:val="nil"/>
            </w:tcBorders>
            <w:noWrap w:val="0"/>
            <w:vAlign w:val="center"/>
          </w:tcPr>
          <w:p w14:paraId="7F7D7F5D">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1.满足《中华人民共和国政府采购法》第二十二条规定；</w:t>
            </w:r>
          </w:p>
          <w:p w14:paraId="1E499E92">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0ADF1BDD">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3.本项目的特定资格要求：</w:t>
            </w:r>
          </w:p>
          <w:p w14:paraId="2E2E696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12680A6A">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）本项目不接受联合体投标。</w:t>
            </w:r>
          </w:p>
        </w:tc>
      </w:tr>
      <w:tr w14:paraId="4CF54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860F193">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7</w:t>
            </w:r>
          </w:p>
        </w:tc>
        <w:tc>
          <w:tcPr>
            <w:tcW w:w="2509" w:type="dxa"/>
            <w:tcBorders>
              <w:tl2br w:val="nil"/>
              <w:tr2bl w:val="nil"/>
            </w:tcBorders>
            <w:noWrap w:val="0"/>
            <w:vAlign w:val="center"/>
          </w:tcPr>
          <w:p w14:paraId="1DA2FCD2">
            <w:pPr>
              <w:pStyle w:val="106"/>
              <w:keepNext w:val="0"/>
              <w:keepLines w:val="0"/>
              <w:suppressLineNumbers w:val="0"/>
              <w:spacing w:before="0" w:beforeAutospacing="0" w:after="0" w:afterAutospacing="0" w:line="480" w:lineRule="exact"/>
              <w:ind w:left="38" w:right="0"/>
              <w:jc w:val="center"/>
              <w:rPr>
                <w:rFonts w:hint="default" w:cs="Times New Roman"/>
                <w:color w:val="auto"/>
                <w:kern w:val="2"/>
                <w:highlight w:val="none"/>
              </w:rPr>
            </w:pPr>
            <w:r>
              <w:rPr>
                <w:rFonts w:hint="eastAsia" w:cs="Times New Roman"/>
                <w:color w:val="auto"/>
                <w:kern w:val="2"/>
                <w:highlight w:val="none"/>
              </w:rPr>
              <w:t>信用情况</w:t>
            </w:r>
          </w:p>
        </w:tc>
        <w:tc>
          <w:tcPr>
            <w:tcW w:w="7249" w:type="dxa"/>
            <w:tcBorders>
              <w:tl2br w:val="nil"/>
              <w:tr2bl w:val="nil"/>
            </w:tcBorders>
            <w:noWrap w:val="0"/>
            <w:vAlign w:val="center"/>
          </w:tcPr>
          <w:p w14:paraId="3094A5A5">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信用记录审查：</w:t>
            </w:r>
          </w:p>
          <w:p w14:paraId="2E1B2315">
            <w:pPr>
              <w:keepNext w:val="0"/>
              <w:keepLines w:val="0"/>
              <w:widowControl/>
              <w:suppressLineNumbers w:val="0"/>
              <w:spacing w:before="0" w:beforeAutospacing="0" w:after="0" w:afterAutospacing="0" w:line="480" w:lineRule="exact"/>
              <w:ind w:left="0" w:right="0"/>
              <w:rPr>
                <w:rFonts w:hint="default"/>
                <w:b/>
                <w:color w:val="auto"/>
                <w:highlight w:val="none"/>
              </w:rPr>
            </w:pPr>
            <w:r>
              <w:rPr>
                <w:rFonts w:hint="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1CEE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noWrap w:val="0"/>
            <w:vAlign w:val="center"/>
          </w:tcPr>
          <w:p w14:paraId="029BC18E">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8</w:t>
            </w:r>
          </w:p>
        </w:tc>
        <w:tc>
          <w:tcPr>
            <w:tcW w:w="2509" w:type="dxa"/>
            <w:tcBorders>
              <w:tl2br w:val="nil"/>
              <w:tr2bl w:val="nil"/>
            </w:tcBorders>
            <w:noWrap w:val="0"/>
            <w:vAlign w:val="center"/>
          </w:tcPr>
          <w:p w14:paraId="7CC92976">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是否接受联合体投标</w:t>
            </w:r>
          </w:p>
        </w:tc>
        <w:tc>
          <w:tcPr>
            <w:tcW w:w="7249" w:type="dxa"/>
            <w:tcBorders>
              <w:tl2br w:val="nil"/>
              <w:tr2bl w:val="nil"/>
            </w:tcBorders>
            <w:noWrap w:val="0"/>
            <w:vAlign w:val="center"/>
          </w:tcPr>
          <w:p w14:paraId="6108E319">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不接受</w:t>
            </w:r>
          </w:p>
        </w:tc>
      </w:tr>
      <w:tr w14:paraId="2A9B4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671326EC">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9</w:t>
            </w:r>
          </w:p>
        </w:tc>
        <w:tc>
          <w:tcPr>
            <w:tcW w:w="2509" w:type="dxa"/>
            <w:tcBorders>
              <w:tl2br w:val="nil"/>
              <w:tr2bl w:val="nil"/>
            </w:tcBorders>
            <w:noWrap w:val="0"/>
            <w:vAlign w:val="center"/>
          </w:tcPr>
          <w:p w14:paraId="228BFC03">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竞争性磋商文件</w:t>
            </w:r>
          </w:p>
          <w:p w14:paraId="6C241469">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发放日期</w:t>
            </w:r>
          </w:p>
        </w:tc>
        <w:tc>
          <w:tcPr>
            <w:tcW w:w="7249" w:type="dxa"/>
            <w:tcBorders>
              <w:tl2br w:val="nil"/>
              <w:tr2bl w:val="nil"/>
            </w:tcBorders>
            <w:noWrap w:val="0"/>
            <w:vAlign w:val="center"/>
          </w:tcPr>
          <w:p w14:paraId="62AB904E">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时间：</w:t>
            </w: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18</w:t>
            </w:r>
            <w:r>
              <w:rPr>
                <w:rFonts w:hint="eastAsia" w:cs="Arial"/>
                <w:color w:val="auto"/>
                <w:highlight w:val="none"/>
              </w:rPr>
              <w:t>日至20</w:t>
            </w:r>
            <w:r>
              <w:rPr>
                <w:rFonts w:hint="default"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25</w:t>
            </w:r>
            <w:r>
              <w:rPr>
                <w:rFonts w:hint="eastAsia" w:cs="Arial"/>
                <w:color w:val="auto"/>
                <w:highlight w:val="none"/>
              </w:rPr>
              <w:t>日</w:t>
            </w:r>
            <w:r>
              <w:rPr>
                <w:rFonts w:hint="eastAsia"/>
                <w:color w:val="auto"/>
                <w:highlight w:val="none"/>
              </w:rPr>
              <w:t>，每天上午</w:t>
            </w:r>
            <w:r>
              <w:rPr>
                <w:rFonts w:hint="default"/>
                <w:color w:val="auto"/>
                <w:highlight w:val="none"/>
              </w:rPr>
              <w:t>10</w:t>
            </w:r>
            <w:r>
              <w:rPr>
                <w:rFonts w:hint="eastAsia"/>
                <w:color w:val="auto"/>
                <w:highlight w:val="none"/>
              </w:rPr>
              <w:t>:00至1</w:t>
            </w:r>
            <w:r>
              <w:rPr>
                <w:rFonts w:hint="default"/>
                <w:color w:val="auto"/>
                <w:highlight w:val="none"/>
              </w:rPr>
              <w:t>3</w:t>
            </w:r>
            <w:r>
              <w:rPr>
                <w:rFonts w:hint="eastAsia"/>
                <w:color w:val="auto"/>
                <w:highlight w:val="none"/>
              </w:rPr>
              <w:t>:</w:t>
            </w:r>
            <w:r>
              <w:rPr>
                <w:rFonts w:hint="default"/>
                <w:color w:val="auto"/>
                <w:highlight w:val="none"/>
              </w:rPr>
              <w:t>3</w:t>
            </w:r>
            <w:r>
              <w:rPr>
                <w:rFonts w:hint="eastAsia"/>
                <w:color w:val="auto"/>
                <w:highlight w:val="none"/>
              </w:rPr>
              <w:t>0，下午1</w:t>
            </w:r>
            <w:r>
              <w:rPr>
                <w:rFonts w:hint="default"/>
                <w:color w:val="auto"/>
                <w:highlight w:val="none"/>
              </w:rPr>
              <w:t>5</w:t>
            </w:r>
            <w:r>
              <w:rPr>
                <w:rFonts w:hint="eastAsia"/>
                <w:color w:val="auto"/>
                <w:highlight w:val="none"/>
              </w:rPr>
              <w:t>:</w:t>
            </w:r>
            <w:r>
              <w:rPr>
                <w:rFonts w:hint="default"/>
                <w:color w:val="auto"/>
                <w:highlight w:val="none"/>
              </w:rPr>
              <w:t>3</w:t>
            </w:r>
            <w:r>
              <w:rPr>
                <w:rFonts w:hint="eastAsia"/>
                <w:color w:val="auto"/>
                <w:highlight w:val="none"/>
              </w:rPr>
              <w:t>0至1</w:t>
            </w:r>
            <w:r>
              <w:rPr>
                <w:rFonts w:hint="default"/>
                <w:color w:val="auto"/>
                <w:highlight w:val="none"/>
              </w:rPr>
              <w:t>9</w:t>
            </w:r>
            <w:r>
              <w:rPr>
                <w:rFonts w:hint="eastAsia"/>
                <w:color w:val="auto"/>
                <w:highlight w:val="none"/>
              </w:rPr>
              <w:t>:</w:t>
            </w:r>
            <w:r>
              <w:rPr>
                <w:rFonts w:hint="default"/>
                <w:color w:val="auto"/>
                <w:highlight w:val="none"/>
              </w:rPr>
              <w:t>00</w:t>
            </w:r>
            <w:r>
              <w:rPr>
                <w:rFonts w:hint="eastAsia"/>
                <w:color w:val="auto"/>
                <w:highlight w:val="none"/>
              </w:rPr>
              <w:t>（北京时间，法定节假日除外）</w:t>
            </w:r>
          </w:p>
          <w:p w14:paraId="245D4DBF">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地点：政采云平台http://www.zcygov.cn</w:t>
            </w:r>
          </w:p>
        </w:tc>
      </w:tr>
      <w:tr w14:paraId="08EE1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3176C1EB">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10</w:t>
            </w:r>
          </w:p>
        </w:tc>
        <w:tc>
          <w:tcPr>
            <w:tcW w:w="2509" w:type="dxa"/>
            <w:tcBorders>
              <w:tl2br w:val="nil"/>
              <w:tr2bl w:val="nil"/>
            </w:tcBorders>
            <w:noWrap w:val="0"/>
            <w:vAlign w:val="center"/>
          </w:tcPr>
          <w:p w14:paraId="22756C8E">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标书售价</w:t>
            </w:r>
          </w:p>
        </w:tc>
        <w:tc>
          <w:tcPr>
            <w:tcW w:w="7249" w:type="dxa"/>
            <w:tcBorders>
              <w:tl2br w:val="nil"/>
              <w:tr2bl w:val="nil"/>
            </w:tcBorders>
            <w:noWrap w:val="0"/>
            <w:vAlign w:val="center"/>
          </w:tcPr>
          <w:p w14:paraId="119156E1">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人民币</w:t>
            </w:r>
            <w:r>
              <w:rPr>
                <w:rFonts w:hint="default"/>
                <w:color w:val="auto"/>
                <w:highlight w:val="none"/>
              </w:rPr>
              <w:t>0</w:t>
            </w:r>
            <w:r>
              <w:rPr>
                <w:rFonts w:hint="eastAsia"/>
                <w:color w:val="auto"/>
                <w:highlight w:val="none"/>
              </w:rPr>
              <w:t>元</w:t>
            </w:r>
          </w:p>
          <w:p w14:paraId="7942FB7D">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投标资格不能转让。</w:t>
            </w:r>
          </w:p>
        </w:tc>
      </w:tr>
      <w:tr w14:paraId="2275A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64416192">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11</w:t>
            </w:r>
          </w:p>
        </w:tc>
        <w:tc>
          <w:tcPr>
            <w:tcW w:w="2509" w:type="dxa"/>
            <w:tcBorders>
              <w:tl2br w:val="nil"/>
              <w:tr2bl w:val="nil"/>
            </w:tcBorders>
            <w:noWrap w:val="0"/>
            <w:vAlign w:val="center"/>
          </w:tcPr>
          <w:p w14:paraId="08C441B0">
            <w:pPr>
              <w:keepNext w:val="0"/>
              <w:keepLines w:val="0"/>
              <w:widowControl/>
              <w:suppressLineNumbers w:val="0"/>
              <w:overflowPunct w:val="0"/>
              <w:spacing w:before="0" w:beforeAutospacing="0" w:after="0" w:afterAutospacing="0" w:line="480" w:lineRule="exact"/>
              <w:ind w:left="240" w:right="0" w:hanging="240" w:hangingChars="100"/>
              <w:jc w:val="center"/>
              <w:rPr>
                <w:rFonts w:hint="default"/>
                <w:color w:val="auto"/>
                <w:highlight w:val="none"/>
              </w:rPr>
            </w:pPr>
            <w:r>
              <w:rPr>
                <w:rFonts w:hint="eastAsia"/>
                <w:color w:val="auto"/>
                <w:highlight w:val="none"/>
              </w:rPr>
              <w:t>响应文件递交截止时间及磋商时间</w:t>
            </w:r>
          </w:p>
        </w:tc>
        <w:tc>
          <w:tcPr>
            <w:tcW w:w="7249" w:type="dxa"/>
            <w:tcBorders>
              <w:tl2br w:val="nil"/>
              <w:tr2bl w:val="nil"/>
            </w:tcBorders>
            <w:noWrap w:val="0"/>
            <w:vAlign w:val="center"/>
          </w:tcPr>
          <w:p w14:paraId="527FE2EA">
            <w:pPr>
              <w:keepNext w:val="0"/>
              <w:keepLines w:val="0"/>
              <w:widowControl/>
              <w:suppressLineNumbers w:val="0"/>
              <w:spacing w:before="0" w:beforeAutospacing="0" w:after="0" w:afterAutospacing="0" w:line="480" w:lineRule="exact"/>
              <w:ind w:left="0" w:right="0"/>
              <w:rPr>
                <w:rFonts w:hint="default"/>
                <w:color w:val="auto"/>
                <w:highlight w:val="none"/>
              </w:rPr>
            </w:pP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30</w:t>
            </w:r>
            <w:r>
              <w:rPr>
                <w:rFonts w:hint="eastAsia" w:cs="Arial"/>
                <w:color w:val="auto"/>
                <w:highlight w:val="none"/>
              </w:rPr>
              <w:t>日</w:t>
            </w:r>
            <w:r>
              <w:rPr>
                <w:rFonts w:hint="default" w:cs="Arial"/>
                <w:color w:val="auto"/>
                <w:highlight w:val="none"/>
              </w:rPr>
              <w:t xml:space="preserve"> 11:00（北京时间）</w:t>
            </w:r>
          </w:p>
        </w:tc>
      </w:tr>
      <w:tr w14:paraId="263D8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4AC23B11">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12</w:t>
            </w:r>
          </w:p>
        </w:tc>
        <w:tc>
          <w:tcPr>
            <w:tcW w:w="2509" w:type="dxa"/>
            <w:tcBorders>
              <w:tl2br w:val="nil"/>
              <w:tr2bl w:val="nil"/>
            </w:tcBorders>
            <w:noWrap w:val="0"/>
            <w:vAlign w:val="center"/>
          </w:tcPr>
          <w:p w14:paraId="45AB2579">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响应文件递交及</w:t>
            </w:r>
          </w:p>
          <w:p w14:paraId="60E61371">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磋商地点</w:t>
            </w:r>
          </w:p>
        </w:tc>
        <w:tc>
          <w:tcPr>
            <w:tcW w:w="7249" w:type="dxa"/>
            <w:tcBorders>
              <w:tl2br w:val="nil"/>
              <w:tr2bl w:val="nil"/>
            </w:tcBorders>
            <w:noWrap w:val="0"/>
            <w:vAlign w:val="center"/>
          </w:tcPr>
          <w:p w14:paraId="0EAFC0D9">
            <w:pPr>
              <w:keepNext w:val="0"/>
              <w:keepLines w:val="0"/>
              <w:widowControl/>
              <w:suppressLineNumbers w:val="0"/>
              <w:spacing w:before="0" w:beforeAutospacing="0" w:after="0" w:afterAutospacing="0" w:line="480" w:lineRule="exact"/>
              <w:ind w:left="0" w:right="0"/>
              <w:rPr>
                <w:rFonts w:hint="eastAsia" w:cs="Arial"/>
                <w:color w:val="auto"/>
                <w:highlight w:val="none"/>
              </w:rPr>
            </w:pPr>
            <w:r>
              <w:rPr>
                <w:rFonts w:hint="eastAsia" w:cs="Arial"/>
                <w:color w:val="auto"/>
                <w:highlight w:val="none"/>
              </w:rPr>
              <w:t>乌鲁木齐市会展大道5</w:t>
            </w:r>
            <w:r>
              <w:rPr>
                <w:rFonts w:hint="default" w:cs="Arial"/>
                <w:color w:val="auto"/>
                <w:highlight w:val="none"/>
              </w:rPr>
              <w:t>99</w:t>
            </w:r>
            <w:r>
              <w:rPr>
                <w:rFonts w:hint="eastAsia" w:cs="Arial"/>
                <w:color w:val="auto"/>
                <w:highlight w:val="none"/>
              </w:rPr>
              <w:t>号新疆财富中心</w:t>
            </w:r>
            <w:r>
              <w:rPr>
                <w:rFonts w:hint="default" w:cs="Arial"/>
                <w:color w:val="auto"/>
                <w:highlight w:val="none"/>
              </w:rPr>
              <w:t>C</w:t>
            </w:r>
            <w:r>
              <w:rPr>
                <w:rFonts w:hint="eastAsia" w:cs="Arial"/>
                <w:color w:val="auto"/>
                <w:highlight w:val="none"/>
              </w:rPr>
              <w:t>座6楼会议室</w:t>
            </w:r>
          </w:p>
        </w:tc>
      </w:tr>
      <w:tr w14:paraId="6150A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 w:type="dxa"/>
            <w:tcBorders>
              <w:tl2br w:val="nil"/>
              <w:tr2bl w:val="nil"/>
            </w:tcBorders>
            <w:noWrap w:val="0"/>
            <w:vAlign w:val="center"/>
          </w:tcPr>
          <w:p w14:paraId="11B23FF5">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lang w:bidi="ar"/>
              </w:rPr>
            </w:pPr>
            <w:r>
              <w:rPr>
                <w:rFonts w:hint="default"/>
                <w:color w:val="auto"/>
                <w:highlight w:val="none"/>
                <w:lang w:bidi="ar"/>
              </w:rPr>
              <w:t>13</w:t>
            </w:r>
          </w:p>
        </w:tc>
        <w:tc>
          <w:tcPr>
            <w:tcW w:w="2509" w:type="dxa"/>
            <w:tcBorders>
              <w:tl2br w:val="nil"/>
              <w:tr2bl w:val="nil"/>
            </w:tcBorders>
            <w:noWrap w:val="0"/>
            <w:vAlign w:val="center"/>
          </w:tcPr>
          <w:p w14:paraId="5741C776">
            <w:pPr>
              <w:keepNext w:val="0"/>
              <w:keepLines w:val="0"/>
              <w:widowControl/>
              <w:suppressLineNumbers w:val="0"/>
              <w:overflowPunct w:val="0"/>
              <w:spacing w:before="0" w:beforeAutospacing="0" w:after="0" w:afterAutospacing="0" w:line="480" w:lineRule="exact"/>
              <w:ind w:left="0" w:right="0"/>
              <w:jc w:val="center"/>
              <w:rPr>
                <w:rFonts w:hint="eastAsia"/>
                <w:b/>
                <w:bCs/>
                <w:color w:val="auto"/>
                <w:highlight w:val="none"/>
              </w:rPr>
            </w:pPr>
            <w:r>
              <w:rPr>
                <w:rFonts w:hint="eastAsia"/>
                <w:color w:val="auto"/>
                <w:highlight w:val="none"/>
              </w:rPr>
              <w:t>磋商有效期</w:t>
            </w:r>
          </w:p>
        </w:tc>
        <w:tc>
          <w:tcPr>
            <w:tcW w:w="7249" w:type="dxa"/>
            <w:tcBorders>
              <w:tl2br w:val="nil"/>
              <w:tr2bl w:val="nil"/>
            </w:tcBorders>
            <w:noWrap w:val="0"/>
            <w:vAlign w:val="center"/>
          </w:tcPr>
          <w:p w14:paraId="38A72B69">
            <w:pPr>
              <w:keepNext w:val="0"/>
              <w:keepLines w:val="0"/>
              <w:widowControl/>
              <w:suppressLineNumbers w:val="0"/>
              <w:spacing w:before="0" w:beforeAutospacing="0" w:after="0" w:afterAutospacing="0" w:line="480" w:lineRule="exact"/>
              <w:ind w:left="0" w:right="0"/>
              <w:rPr>
                <w:rFonts w:hint="eastAsia" w:cs="Arial"/>
                <w:b/>
                <w:bCs/>
                <w:color w:val="auto"/>
                <w:highlight w:val="none"/>
              </w:rPr>
            </w:pPr>
            <w:r>
              <w:rPr>
                <w:rFonts w:hint="eastAsia"/>
                <w:color w:val="auto"/>
                <w:highlight w:val="none"/>
              </w:rPr>
              <w:t>9</w:t>
            </w:r>
            <w:r>
              <w:rPr>
                <w:rFonts w:hint="default"/>
                <w:color w:val="auto"/>
                <w:highlight w:val="none"/>
              </w:rPr>
              <w:t>0</w:t>
            </w:r>
            <w:r>
              <w:rPr>
                <w:rFonts w:hint="eastAsia"/>
                <w:color w:val="auto"/>
                <w:highlight w:val="none"/>
              </w:rPr>
              <w:t>天</w:t>
            </w:r>
          </w:p>
        </w:tc>
      </w:tr>
      <w:tr w14:paraId="62F74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9" w:type="dxa"/>
            <w:tcBorders>
              <w:tl2br w:val="nil"/>
              <w:tr2bl w:val="nil"/>
            </w:tcBorders>
            <w:noWrap w:val="0"/>
            <w:vAlign w:val="center"/>
          </w:tcPr>
          <w:p w14:paraId="277987DD">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14</w:t>
            </w:r>
          </w:p>
        </w:tc>
        <w:tc>
          <w:tcPr>
            <w:tcW w:w="2509" w:type="dxa"/>
            <w:tcBorders>
              <w:tl2br w:val="nil"/>
              <w:tr2bl w:val="nil"/>
            </w:tcBorders>
            <w:noWrap w:val="0"/>
            <w:vAlign w:val="center"/>
          </w:tcPr>
          <w:p w14:paraId="2C9D0176">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服务期限</w:t>
            </w:r>
          </w:p>
        </w:tc>
        <w:tc>
          <w:tcPr>
            <w:tcW w:w="7249" w:type="dxa"/>
            <w:tcBorders>
              <w:tl2br w:val="nil"/>
              <w:tr2bl w:val="nil"/>
            </w:tcBorders>
            <w:noWrap w:val="0"/>
            <w:vAlign w:val="center"/>
          </w:tcPr>
          <w:p w14:paraId="66799C06">
            <w:pPr>
              <w:keepNext w:val="0"/>
              <w:keepLines w:val="0"/>
              <w:widowControl/>
              <w:suppressLineNumbers w:val="0"/>
              <w:spacing w:before="0" w:beforeAutospacing="0" w:after="0" w:afterAutospacing="0" w:line="480" w:lineRule="exact"/>
              <w:ind w:left="0" w:right="0"/>
              <w:rPr>
                <w:rStyle w:val="110"/>
                <w:rFonts w:hint="default"/>
                <w:color w:val="auto"/>
                <w:highlight w:val="none"/>
                <w:lang w:val="en-US" w:eastAsia="zh-CN"/>
              </w:rPr>
            </w:pPr>
            <w:r>
              <w:rPr>
                <w:rStyle w:val="110"/>
                <w:rFonts w:hint="default"/>
                <w:color w:val="auto"/>
                <w:highlight w:val="none"/>
                <w:lang w:val="en-US" w:eastAsia="zh-CN"/>
              </w:rPr>
              <w:t>于2025年12月底前完成在地集中培训任务。</w:t>
            </w:r>
          </w:p>
        </w:tc>
      </w:tr>
      <w:tr w14:paraId="230E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5D97B39">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15</w:t>
            </w:r>
          </w:p>
        </w:tc>
        <w:tc>
          <w:tcPr>
            <w:tcW w:w="2509" w:type="dxa"/>
            <w:tcBorders>
              <w:tl2br w:val="nil"/>
              <w:tr2bl w:val="nil"/>
            </w:tcBorders>
            <w:noWrap w:val="0"/>
            <w:vAlign w:val="center"/>
          </w:tcPr>
          <w:p w14:paraId="11E9FF48">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服务地点</w:t>
            </w:r>
          </w:p>
        </w:tc>
        <w:tc>
          <w:tcPr>
            <w:tcW w:w="7249" w:type="dxa"/>
            <w:tcBorders>
              <w:tl2br w:val="nil"/>
              <w:tr2bl w:val="nil"/>
            </w:tcBorders>
            <w:noWrap w:val="0"/>
            <w:vAlign w:val="center"/>
          </w:tcPr>
          <w:p w14:paraId="218C364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按照项目实施要求，采取在地就近集中、教学示范、课例研磨、专题辅导等方式进行，具体以甲乙双方协商为主。</w:t>
            </w:r>
          </w:p>
        </w:tc>
      </w:tr>
      <w:tr w14:paraId="205D3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3FA7A31">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lang w:bidi="ar"/>
              </w:rPr>
            </w:pPr>
            <w:r>
              <w:rPr>
                <w:rFonts w:hint="default"/>
                <w:color w:val="auto"/>
                <w:highlight w:val="none"/>
                <w:lang w:bidi="ar"/>
              </w:rPr>
              <w:t>16</w:t>
            </w:r>
          </w:p>
        </w:tc>
        <w:tc>
          <w:tcPr>
            <w:tcW w:w="2509" w:type="dxa"/>
            <w:tcBorders>
              <w:tl2br w:val="nil"/>
              <w:tr2bl w:val="nil"/>
            </w:tcBorders>
            <w:noWrap w:val="0"/>
            <w:vAlign w:val="center"/>
          </w:tcPr>
          <w:p w14:paraId="04EEDCB2">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rPr>
              <w:t>服务要求</w:t>
            </w:r>
          </w:p>
        </w:tc>
        <w:tc>
          <w:tcPr>
            <w:tcW w:w="7249" w:type="dxa"/>
            <w:tcBorders>
              <w:tl2br w:val="nil"/>
              <w:tr2bl w:val="nil"/>
            </w:tcBorders>
            <w:noWrap w:val="0"/>
            <w:vAlign w:val="center"/>
          </w:tcPr>
          <w:p w14:paraId="23B6164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项目实施完成十个工作日内，按照项目总结材料清单要求向甲方提供培训实施材料纸质版和电子版，进行项目验收。</w:t>
            </w:r>
          </w:p>
        </w:tc>
      </w:tr>
      <w:tr w14:paraId="257C4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EE0DAB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17</w:t>
            </w:r>
          </w:p>
        </w:tc>
        <w:tc>
          <w:tcPr>
            <w:tcW w:w="2509" w:type="dxa"/>
            <w:tcBorders>
              <w:tl2br w:val="nil"/>
              <w:tr2bl w:val="nil"/>
            </w:tcBorders>
            <w:noWrap w:val="0"/>
            <w:vAlign w:val="center"/>
          </w:tcPr>
          <w:p w14:paraId="426D0EF6">
            <w:pPr>
              <w:keepNext w:val="0"/>
              <w:keepLines w:val="0"/>
              <w:widowControl/>
              <w:suppressLineNumbers w:val="0"/>
              <w:overflowPunct w:val="0"/>
              <w:spacing w:before="0" w:beforeAutospacing="0" w:after="0" w:afterAutospacing="0" w:line="480" w:lineRule="exact"/>
              <w:ind w:left="0" w:right="0"/>
              <w:jc w:val="center"/>
              <w:rPr>
                <w:rFonts w:hint="default" w:eastAsia="宋体"/>
                <w:color w:val="auto"/>
                <w:highlight w:val="none"/>
                <w:lang w:val="en-US" w:eastAsia="zh-CN"/>
              </w:rPr>
            </w:pPr>
            <w:r>
              <w:rPr>
                <w:rFonts w:hint="eastAsia"/>
                <w:color w:val="auto"/>
                <w:highlight w:val="none"/>
                <w:lang w:val="en-US" w:eastAsia="zh-CN"/>
              </w:rPr>
              <w:t>售后要求</w:t>
            </w:r>
          </w:p>
        </w:tc>
        <w:tc>
          <w:tcPr>
            <w:tcW w:w="7249" w:type="dxa"/>
            <w:tcBorders>
              <w:tl2br w:val="nil"/>
              <w:tr2bl w:val="nil"/>
            </w:tcBorders>
            <w:noWrap w:val="0"/>
            <w:vAlign w:val="center"/>
          </w:tcPr>
          <w:p w14:paraId="58C89D1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项目实施结束后，借助在线平台，为教师发展、学校发展提供持续跟踪指导。组建专门的培训团队、制定训后跟踪指导方案等。</w:t>
            </w:r>
          </w:p>
        </w:tc>
      </w:tr>
      <w:tr w14:paraId="1D3A0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noWrap w:val="0"/>
            <w:vAlign w:val="center"/>
          </w:tcPr>
          <w:p w14:paraId="7959058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18</w:t>
            </w:r>
          </w:p>
        </w:tc>
        <w:tc>
          <w:tcPr>
            <w:tcW w:w="2509" w:type="dxa"/>
            <w:tcBorders>
              <w:tl2br w:val="nil"/>
              <w:tr2bl w:val="nil"/>
            </w:tcBorders>
            <w:noWrap w:val="0"/>
            <w:vAlign w:val="center"/>
          </w:tcPr>
          <w:p w14:paraId="0ADD63B2">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评标方法</w:t>
            </w:r>
          </w:p>
        </w:tc>
        <w:tc>
          <w:tcPr>
            <w:tcW w:w="7249" w:type="dxa"/>
            <w:tcBorders>
              <w:tl2br w:val="nil"/>
              <w:tr2bl w:val="nil"/>
            </w:tcBorders>
            <w:noWrap w:val="0"/>
            <w:vAlign w:val="center"/>
          </w:tcPr>
          <w:p w14:paraId="7CDB6D3A">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综合评分法</w:t>
            </w:r>
          </w:p>
        </w:tc>
      </w:tr>
      <w:tr w14:paraId="01544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noWrap w:val="0"/>
            <w:vAlign w:val="center"/>
          </w:tcPr>
          <w:p w14:paraId="1FAA88BA">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19</w:t>
            </w:r>
          </w:p>
        </w:tc>
        <w:tc>
          <w:tcPr>
            <w:tcW w:w="2509" w:type="dxa"/>
            <w:vMerge w:val="restart"/>
            <w:tcBorders>
              <w:tl2br w:val="nil"/>
              <w:tr2bl w:val="nil"/>
            </w:tcBorders>
            <w:noWrap w:val="0"/>
            <w:vAlign w:val="center"/>
          </w:tcPr>
          <w:p w14:paraId="07D4BCE3">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lang w:val="en-US" w:eastAsia="zh-CN"/>
              </w:rPr>
              <w:t>磋商</w:t>
            </w:r>
            <w:r>
              <w:rPr>
                <w:rFonts w:hint="eastAsia"/>
                <w:color w:val="auto"/>
                <w:highlight w:val="none"/>
              </w:rPr>
              <w:t>保证金</w:t>
            </w:r>
          </w:p>
        </w:tc>
        <w:tc>
          <w:tcPr>
            <w:tcW w:w="7249" w:type="dxa"/>
            <w:tcBorders>
              <w:tl2br w:val="nil"/>
              <w:tr2bl w:val="nil"/>
            </w:tcBorders>
            <w:noWrap w:val="0"/>
            <w:vAlign w:val="center"/>
          </w:tcPr>
          <w:p w14:paraId="007DF371">
            <w:pPr>
              <w:keepNext w:val="0"/>
              <w:keepLines w:val="0"/>
              <w:widowControl/>
              <w:suppressLineNumbers w:val="0"/>
              <w:overflowPunct w:val="0"/>
              <w:spacing w:before="0" w:beforeAutospacing="0" w:after="0" w:afterAutospacing="0" w:line="480" w:lineRule="exact"/>
              <w:ind w:left="0" w:right="0"/>
              <w:rPr>
                <w:rFonts w:hint="default"/>
                <w:color w:val="auto"/>
                <w:highlight w:val="none"/>
                <w:lang w:val="en-US" w:eastAsia="zh-CN"/>
              </w:rPr>
            </w:pPr>
            <w:r>
              <w:rPr>
                <w:rFonts w:hint="eastAsia"/>
                <w:b/>
                <w:bCs/>
                <w:color w:val="auto"/>
                <w:highlight w:val="none"/>
              </w:rPr>
              <w:t>保证金金额：</w:t>
            </w:r>
            <w:r>
              <w:rPr>
                <w:rFonts w:hint="eastAsia" w:cs="宋体"/>
                <w:b/>
                <w:bCs/>
                <w:color w:val="auto"/>
                <w:sz w:val="24"/>
                <w:szCs w:val="24"/>
                <w:highlight w:val="none"/>
                <w:lang w:val="en-US" w:eastAsia="zh-CN" w:bidi="ar-SA"/>
              </w:rPr>
              <w:t>8400.00</w:t>
            </w:r>
            <w:r>
              <w:rPr>
                <w:rFonts w:hint="eastAsia" w:ascii="宋体" w:hAnsi="宋体" w:eastAsia="宋体" w:cs="宋体"/>
                <w:b/>
                <w:bCs/>
                <w:color w:val="auto"/>
                <w:sz w:val="24"/>
                <w:szCs w:val="24"/>
                <w:highlight w:val="none"/>
                <w:lang w:val="en-US" w:eastAsia="zh-CN" w:bidi="ar-SA"/>
              </w:rPr>
              <w:t>(</w:t>
            </w:r>
            <w:r>
              <w:rPr>
                <w:rFonts w:hint="eastAsia" w:cs="宋体"/>
                <w:b/>
                <w:bCs/>
                <w:color w:val="auto"/>
                <w:sz w:val="24"/>
                <w:szCs w:val="24"/>
                <w:highlight w:val="none"/>
                <w:lang w:val="en-US" w:eastAsia="zh-CN" w:bidi="ar-SA"/>
              </w:rPr>
              <w:t>捌仟肆佰元整</w:t>
            </w:r>
            <w:r>
              <w:rPr>
                <w:rFonts w:hint="eastAsia" w:ascii="宋体" w:hAnsi="宋体" w:eastAsia="宋体" w:cs="宋体"/>
                <w:b/>
                <w:bCs/>
                <w:color w:val="auto"/>
                <w:sz w:val="24"/>
                <w:szCs w:val="24"/>
                <w:highlight w:val="none"/>
                <w:lang w:val="en-US" w:eastAsia="zh-CN" w:bidi="ar-SA"/>
              </w:rPr>
              <w:t>）</w:t>
            </w:r>
          </w:p>
        </w:tc>
      </w:tr>
      <w:tr w14:paraId="33E15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noWrap w:val="0"/>
            <w:vAlign w:val="center"/>
          </w:tcPr>
          <w:p w14:paraId="141DECE9">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5DDC83AA">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p>
        </w:tc>
        <w:tc>
          <w:tcPr>
            <w:tcW w:w="7249" w:type="dxa"/>
            <w:tcBorders>
              <w:tl2br w:val="nil"/>
              <w:tr2bl w:val="nil"/>
            </w:tcBorders>
            <w:noWrap w:val="0"/>
            <w:vAlign w:val="center"/>
          </w:tcPr>
          <w:p w14:paraId="3D33EA3E">
            <w:pPr>
              <w:keepNext w:val="0"/>
              <w:keepLines w:val="0"/>
              <w:widowControl/>
              <w:numPr>
                <w:ilvl w:val="0"/>
                <w:numId w:val="4"/>
              </w:numPr>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保证金缴纳方式：</w:t>
            </w:r>
          </w:p>
          <w:p w14:paraId="239CB359">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1.</w:t>
            </w:r>
            <w:r>
              <w:rPr>
                <w:rFonts w:hint="eastAsia"/>
                <w:color w:val="auto"/>
                <w:kern w:val="2"/>
                <w:highlight w:val="none"/>
              </w:rPr>
              <w:t>电汇、网银转账等非现金形式</w:t>
            </w:r>
          </w:p>
          <w:p w14:paraId="28589EBC">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投标保证金缴纳账号：</w:t>
            </w:r>
          </w:p>
          <w:p w14:paraId="4194AB81">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账户名：新疆诚誉工程项目管理有限公司</w:t>
            </w:r>
          </w:p>
          <w:p w14:paraId="2770F50B">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开户行：乌鲁木齐银行营业部</w:t>
            </w:r>
          </w:p>
          <w:p w14:paraId="12B7159F">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行号：313881000019</w:t>
            </w:r>
            <w:r>
              <w:rPr>
                <w:rFonts w:hint="default"/>
                <w:color w:val="auto"/>
                <w:highlight w:val="none"/>
              </w:rPr>
              <w:cr/>
            </w:r>
            <w:r>
              <w:rPr>
                <w:rFonts w:hint="default"/>
                <w:color w:val="auto"/>
                <w:highlight w:val="none"/>
              </w:rPr>
              <w:t>帐号：</w:t>
            </w:r>
            <w:r>
              <w:rPr>
                <w:rFonts w:hint="eastAsia"/>
                <w:color w:val="auto"/>
                <w:highlight w:val="none"/>
              </w:rPr>
              <w:t>0000020080110023481768</w:t>
            </w:r>
          </w:p>
          <w:p w14:paraId="1B5DBF24">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b/>
                <w:bCs/>
                <w:color w:val="auto"/>
                <w:highlight w:val="none"/>
              </w:rPr>
              <w:t>例：</w:t>
            </w:r>
            <w:r>
              <w:rPr>
                <w:rFonts w:hint="eastAsia"/>
                <w:color w:val="auto"/>
                <w:highlight w:val="none"/>
              </w:rPr>
              <w:t>*</w:t>
            </w:r>
            <w:r>
              <w:rPr>
                <w:rFonts w:hint="default"/>
                <w:color w:val="auto"/>
                <w:highlight w:val="none"/>
              </w:rPr>
              <w:t>**</w:t>
            </w:r>
            <w:r>
              <w:rPr>
                <w:rFonts w:hint="eastAsia"/>
                <w:color w:val="auto"/>
                <w:highlight w:val="none"/>
              </w:rPr>
              <w:t>项目 保证金</w:t>
            </w:r>
          </w:p>
          <w:p w14:paraId="5906CE2F">
            <w:pPr>
              <w:keepNext w:val="0"/>
              <w:keepLines w:val="0"/>
              <w:widowControl/>
              <w:suppressLineNumbers w:val="0"/>
              <w:spacing w:before="0" w:beforeAutospacing="0" w:after="0" w:afterAutospacing="0" w:line="480" w:lineRule="exact"/>
              <w:ind w:left="0" w:right="0"/>
              <w:rPr>
                <w:rFonts w:hint="eastAsia"/>
                <w:b/>
                <w:bCs/>
                <w:color w:val="auto"/>
                <w:highlight w:val="none"/>
              </w:rPr>
            </w:pPr>
            <w:r>
              <w:rPr>
                <w:rFonts w:hint="eastAsia"/>
                <w:b/>
                <w:bCs/>
                <w:color w:val="auto"/>
                <w:highlight w:val="none"/>
              </w:rPr>
              <w:t>财务办公室：乌鲁木齐市会展大道5</w:t>
            </w:r>
            <w:r>
              <w:rPr>
                <w:rFonts w:hint="default"/>
                <w:b/>
                <w:bCs/>
                <w:color w:val="auto"/>
                <w:highlight w:val="none"/>
              </w:rPr>
              <w:t>99</w:t>
            </w:r>
            <w:r>
              <w:rPr>
                <w:rFonts w:hint="eastAsia"/>
                <w:b/>
                <w:bCs/>
                <w:color w:val="auto"/>
                <w:highlight w:val="none"/>
              </w:rPr>
              <w:t>号新疆财富中心C座6楼财务室</w:t>
            </w:r>
          </w:p>
          <w:p w14:paraId="4DE40221">
            <w:pPr>
              <w:keepNext w:val="0"/>
              <w:keepLines w:val="0"/>
              <w:widowControl/>
              <w:suppressLineNumbers w:val="0"/>
              <w:spacing w:before="0" w:beforeAutospacing="0" w:after="0" w:afterAutospacing="0" w:line="480" w:lineRule="exact"/>
              <w:ind w:left="0" w:right="0"/>
              <w:jc w:val="both"/>
              <w:rPr>
                <w:rFonts w:hint="eastAsia"/>
                <w:b/>
                <w:bCs/>
                <w:color w:val="auto"/>
                <w:highlight w:val="none"/>
              </w:rPr>
            </w:pPr>
            <w:r>
              <w:rPr>
                <w:rFonts w:hint="eastAsia"/>
                <w:b/>
                <w:bCs/>
                <w:color w:val="auto"/>
                <w:highlight w:val="none"/>
              </w:rPr>
              <w:t>联系电话：0991-</w:t>
            </w:r>
            <w:r>
              <w:rPr>
                <w:rFonts w:hint="default"/>
                <w:b/>
                <w:bCs/>
                <w:color w:val="auto"/>
                <w:highlight w:val="none"/>
              </w:rPr>
              <w:t>4152021</w:t>
            </w:r>
          </w:p>
          <w:p w14:paraId="7B0183E2">
            <w:pPr>
              <w:keepNext w:val="0"/>
              <w:keepLines w:val="0"/>
              <w:widowControl/>
              <w:numPr>
                <w:ilvl w:val="0"/>
                <w:numId w:val="5"/>
              </w:numPr>
              <w:suppressLineNumbers w:val="0"/>
              <w:spacing w:before="0" w:beforeAutospacing="0" w:after="0" w:afterAutospacing="0" w:line="480" w:lineRule="exact"/>
              <w:ind w:left="0" w:right="0"/>
              <w:jc w:val="both"/>
              <w:rPr>
                <w:rFonts w:hint="eastAsia"/>
                <w:color w:val="auto"/>
                <w:kern w:val="2"/>
                <w:highlight w:val="none"/>
              </w:rPr>
            </w:pPr>
            <w:r>
              <w:rPr>
                <w:rFonts w:hint="eastAsia"/>
                <w:color w:val="auto"/>
                <w:kern w:val="2"/>
                <w:highlight w:val="none"/>
              </w:rPr>
              <w:t>保函形式</w:t>
            </w:r>
          </w:p>
          <w:p w14:paraId="10592DD3">
            <w:pPr>
              <w:keepNext w:val="0"/>
              <w:keepLines w:val="0"/>
              <w:widowControl/>
              <w:suppressLineNumbers w:val="0"/>
              <w:spacing w:before="0" w:beforeAutospacing="0" w:after="0" w:afterAutospacing="0" w:line="480" w:lineRule="exact"/>
              <w:ind w:left="0" w:right="0" w:firstLine="240" w:firstLineChars="100"/>
              <w:jc w:val="both"/>
              <w:rPr>
                <w:rFonts w:hint="eastAsia"/>
                <w:color w:val="auto"/>
                <w:highlight w:val="none"/>
              </w:rPr>
            </w:pPr>
            <w:r>
              <w:rPr>
                <w:rFonts w:hint="eastAsia"/>
                <w:color w:val="auto"/>
                <w:highlight w:val="none"/>
              </w:rPr>
              <w:t>将保函制作到电子响应文件即可</w:t>
            </w:r>
          </w:p>
        </w:tc>
      </w:tr>
      <w:tr w14:paraId="75469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noWrap w:val="0"/>
            <w:vAlign w:val="center"/>
          </w:tcPr>
          <w:p w14:paraId="7BEB578E">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67BB43D9">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p>
        </w:tc>
        <w:tc>
          <w:tcPr>
            <w:tcW w:w="7249" w:type="dxa"/>
            <w:tcBorders>
              <w:tl2br w:val="nil"/>
              <w:tr2bl w:val="nil"/>
            </w:tcBorders>
            <w:noWrap w:val="0"/>
            <w:vAlign w:val="center"/>
          </w:tcPr>
          <w:p w14:paraId="35318114">
            <w:pPr>
              <w:keepNext w:val="0"/>
              <w:keepLines w:val="0"/>
              <w:widowControl/>
              <w:suppressLineNumbers w:val="0"/>
              <w:spacing w:before="0" w:beforeAutospacing="0" w:after="0" w:afterAutospacing="0"/>
              <w:ind w:left="0" w:right="0"/>
              <w:rPr>
                <w:rFonts w:hint="eastAsia"/>
                <w:color w:val="auto"/>
                <w:highlight w:val="none"/>
              </w:rPr>
            </w:pPr>
            <w:r>
              <w:rPr>
                <w:rFonts w:hint="eastAsia"/>
                <w:color w:val="auto"/>
                <w:highlight w:val="none"/>
              </w:rPr>
              <w:t>三、到账截止时间：同</w:t>
            </w:r>
            <w:r>
              <w:rPr>
                <w:rFonts w:hint="eastAsia"/>
                <w:color w:val="auto"/>
                <w:highlight w:val="none"/>
                <w:lang w:val="en-US" w:eastAsia="zh-CN"/>
              </w:rPr>
              <w:t>磋商</w:t>
            </w:r>
            <w:r>
              <w:rPr>
                <w:rFonts w:hint="eastAsia"/>
                <w:color w:val="auto"/>
                <w:highlight w:val="none"/>
              </w:rPr>
              <w:t>截止时间</w:t>
            </w:r>
          </w:p>
        </w:tc>
      </w:tr>
      <w:tr w14:paraId="485B5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9" w:type="dxa"/>
            <w:tcBorders>
              <w:tl2br w:val="nil"/>
              <w:tr2bl w:val="nil"/>
            </w:tcBorders>
            <w:noWrap w:val="0"/>
            <w:vAlign w:val="center"/>
          </w:tcPr>
          <w:p w14:paraId="0914E6AC">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20</w:t>
            </w:r>
          </w:p>
        </w:tc>
        <w:tc>
          <w:tcPr>
            <w:tcW w:w="2509" w:type="dxa"/>
            <w:tcBorders>
              <w:tl2br w:val="nil"/>
              <w:tr2bl w:val="nil"/>
            </w:tcBorders>
            <w:noWrap w:val="0"/>
            <w:vAlign w:val="center"/>
          </w:tcPr>
          <w:p w14:paraId="33DF28F1">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s="Arial"/>
                <w:color w:val="auto"/>
                <w:highlight w:val="none"/>
              </w:rPr>
              <w:t>电子响应文件须知</w:t>
            </w:r>
          </w:p>
        </w:tc>
        <w:tc>
          <w:tcPr>
            <w:tcW w:w="7249" w:type="dxa"/>
            <w:tcBorders>
              <w:tl2br w:val="nil"/>
              <w:tr2bl w:val="nil"/>
            </w:tcBorders>
            <w:noWrap w:val="0"/>
            <w:vAlign w:val="center"/>
          </w:tcPr>
          <w:p w14:paraId="6189A65B">
            <w:pPr>
              <w:pStyle w:val="127"/>
              <w:keepNext w:val="0"/>
              <w:keepLines w:val="0"/>
              <w:widowControl/>
              <w:suppressLineNumbers w:val="0"/>
              <w:autoSpaceDE w:val="0"/>
              <w:autoSpaceDN w:val="0"/>
              <w:spacing w:before="0" w:beforeAutospacing="0" w:after="0" w:afterAutospacing="0" w:line="480" w:lineRule="exact"/>
              <w:ind w:left="0" w:right="0"/>
              <w:rPr>
                <w:rFonts w:hint="default" w:ascii="宋体" w:hAnsi="宋体" w:cs="宋体"/>
                <w:b/>
                <w:color w:val="auto"/>
                <w:kern w:val="2"/>
                <w:sz w:val="24"/>
                <w:szCs w:val="24"/>
                <w:highlight w:val="none"/>
              </w:rPr>
            </w:pPr>
            <w:r>
              <w:rPr>
                <w:rFonts w:hint="eastAsia" w:ascii="宋体" w:hAnsi="宋体" w:cs="Times New Roman"/>
                <w:color w:val="auto"/>
                <w:kern w:val="2"/>
                <w:sz w:val="24"/>
                <w:szCs w:val="24"/>
                <w:highlight w:val="none"/>
              </w:rPr>
              <w:sym w:font="Wingdings 2" w:char="0052"/>
            </w:r>
            <w:r>
              <w:rPr>
                <w:rFonts w:hint="eastAsia" w:ascii="宋体" w:hAnsi="宋体" w:cs="宋体"/>
                <w:b/>
                <w:color w:val="auto"/>
                <w:kern w:val="2"/>
                <w:sz w:val="24"/>
                <w:szCs w:val="24"/>
                <w:highlight w:val="none"/>
              </w:rPr>
              <w:t>采用不见面磋商：</w:t>
            </w:r>
          </w:p>
          <w:p w14:paraId="4B57A3B5">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1.本项目实行网上投标，采用电子响应文件；</w:t>
            </w:r>
          </w:p>
          <w:p w14:paraId="00C0A12C">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66AAD672">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DB337C3">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3EFF232C">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7239465A">
            <w:pPr>
              <w:pStyle w:val="126"/>
              <w:keepNext w:val="0"/>
              <w:keepLines w:val="0"/>
              <w:suppressLineNumbers w:val="0"/>
              <w:spacing w:before="0" w:beforeAutospacing="0" w:after="0" w:afterAutospacing="0" w:line="480" w:lineRule="exact"/>
              <w:ind w:left="0" w:right="0" w:firstLine="480" w:firstLineChars="200"/>
              <w:outlineLvl w:val="0"/>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tc>
      </w:tr>
      <w:tr w14:paraId="7F8E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DE533D1">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21</w:t>
            </w:r>
          </w:p>
        </w:tc>
        <w:tc>
          <w:tcPr>
            <w:tcW w:w="2509" w:type="dxa"/>
            <w:tcBorders>
              <w:tl2br w:val="nil"/>
              <w:tr2bl w:val="nil"/>
            </w:tcBorders>
            <w:noWrap w:val="0"/>
            <w:vAlign w:val="center"/>
          </w:tcPr>
          <w:p w14:paraId="13B8A942">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响应文件的签署规定</w:t>
            </w:r>
          </w:p>
        </w:tc>
        <w:tc>
          <w:tcPr>
            <w:tcW w:w="7249" w:type="dxa"/>
            <w:tcBorders>
              <w:tl2br w:val="nil"/>
              <w:tr2bl w:val="nil"/>
            </w:tcBorders>
            <w:noWrap w:val="0"/>
            <w:vAlign w:val="center"/>
          </w:tcPr>
          <w:p w14:paraId="3A6DA734">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1</w:t>
            </w:r>
            <w:r>
              <w:rPr>
                <w:rFonts w:hint="eastAsia"/>
                <w:color w:val="auto"/>
                <w:highlight w:val="none"/>
              </w:rPr>
              <w:t>. 响应文件应按竞争性磋商文件要求在签字盖章处加盖公章和由法定代表人或其授权代表签字。</w:t>
            </w:r>
          </w:p>
          <w:p w14:paraId="0561277E">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2.</w:t>
            </w:r>
            <w:r>
              <w:rPr>
                <w:rFonts w:hint="eastAsia"/>
                <w:color w:val="auto"/>
                <w:highlight w:val="none"/>
              </w:rPr>
              <w:t>响应文件中的任何行间插字、涂改和增删，应加盖公章或由供应商的法定代表人或其授权的代理人签字确认。否则，在评标时将其视为无效投标。</w:t>
            </w:r>
          </w:p>
        </w:tc>
      </w:tr>
      <w:tr w14:paraId="19592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3DE9381">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22</w:t>
            </w:r>
          </w:p>
        </w:tc>
        <w:tc>
          <w:tcPr>
            <w:tcW w:w="2509" w:type="dxa"/>
            <w:tcBorders>
              <w:tl2br w:val="nil"/>
              <w:tr2bl w:val="nil"/>
            </w:tcBorders>
            <w:noWrap w:val="0"/>
            <w:vAlign w:val="center"/>
          </w:tcPr>
          <w:p w14:paraId="68932857">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响应文件格式</w:t>
            </w:r>
          </w:p>
        </w:tc>
        <w:tc>
          <w:tcPr>
            <w:tcW w:w="7249" w:type="dxa"/>
            <w:tcBorders>
              <w:tl2br w:val="nil"/>
              <w:tr2bl w:val="nil"/>
            </w:tcBorders>
            <w:noWrap w:val="0"/>
            <w:vAlign w:val="center"/>
          </w:tcPr>
          <w:p w14:paraId="1C868756">
            <w:pPr>
              <w:keepNext w:val="0"/>
              <w:keepLines w:val="0"/>
              <w:widowControl/>
              <w:numPr>
                <w:ilvl w:val="0"/>
                <w:numId w:val="6"/>
              </w:numPr>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供应商应按竞争性磋商文件中提供的响应文件格式填写。</w:t>
            </w:r>
          </w:p>
          <w:p w14:paraId="0462E7BE">
            <w:pPr>
              <w:keepNext w:val="0"/>
              <w:keepLines w:val="0"/>
              <w:widowControl/>
              <w:suppressLineNumbers w:val="0"/>
              <w:spacing w:before="0" w:beforeAutospacing="0" w:after="0" w:afterAutospacing="0" w:line="480" w:lineRule="exact"/>
              <w:ind w:left="0" w:right="0"/>
              <w:rPr>
                <w:rFonts w:hint="default"/>
                <w:color w:val="auto"/>
                <w:highlight w:val="none"/>
              </w:rPr>
            </w:pPr>
            <w:r>
              <w:rPr>
                <w:rFonts w:hint="default"/>
                <w:color w:val="auto"/>
                <w:highlight w:val="none"/>
              </w:rPr>
              <w:t>2</w:t>
            </w:r>
            <w:r>
              <w:rPr>
                <w:rFonts w:hint="eastAsia"/>
                <w:color w:val="auto"/>
                <w:highlight w:val="none"/>
              </w:rPr>
              <w:t>.如竞争性磋商文件没有提供格式的，供应商可自行设置。</w:t>
            </w:r>
          </w:p>
          <w:p w14:paraId="50EB2D17">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3</w:t>
            </w:r>
            <w:r>
              <w:rPr>
                <w:rFonts w:hint="eastAsia"/>
                <w:color w:val="auto"/>
                <w:highlight w:val="none"/>
              </w:rPr>
              <w:t>.供应商应将响应文件按规定的顺序编排、并应编制目录、逐页标注连续页码。</w:t>
            </w:r>
          </w:p>
          <w:p w14:paraId="74071DA2">
            <w:pPr>
              <w:keepNext w:val="0"/>
              <w:keepLines w:val="0"/>
              <w:widowControl/>
              <w:suppressLineNumbers w:val="0"/>
              <w:spacing w:before="0" w:beforeAutospacing="0" w:after="0" w:afterAutospacing="0" w:line="480" w:lineRule="exact"/>
              <w:ind w:left="0" w:right="0"/>
              <w:rPr>
                <w:rFonts w:hint="eastAsia"/>
                <w:b/>
                <w:color w:val="auto"/>
                <w:highlight w:val="none"/>
              </w:rPr>
            </w:pPr>
            <w:r>
              <w:rPr>
                <w:rFonts w:hint="eastAsia"/>
                <w:color w:val="auto"/>
                <w:highlight w:val="none"/>
              </w:rPr>
              <w:t>4.电报、电话、传真、电子邮件等形式的投标概不接受。</w:t>
            </w:r>
          </w:p>
        </w:tc>
      </w:tr>
      <w:tr w14:paraId="4222B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9" w:type="dxa"/>
            <w:tcBorders>
              <w:tl2br w:val="nil"/>
              <w:tr2bl w:val="nil"/>
            </w:tcBorders>
            <w:noWrap w:val="0"/>
            <w:vAlign w:val="center"/>
          </w:tcPr>
          <w:p w14:paraId="109728C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23</w:t>
            </w:r>
          </w:p>
        </w:tc>
        <w:tc>
          <w:tcPr>
            <w:tcW w:w="2509" w:type="dxa"/>
            <w:tcBorders>
              <w:tl2br w:val="nil"/>
              <w:tr2bl w:val="nil"/>
            </w:tcBorders>
            <w:noWrap w:val="0"/>
            <w:vAlign w:val="center"/>
          </w:tcPr>
          <w:p w14:paraId="2EA5DB1E">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付款方式及币种</w:t>
            </w:r>
          </w:p>
        </w:tc>
        <w:tc>
          <w:tcPr>
            <w:tcW w:w="7249" w:type="dxa"/>
            <w:tcBorders>
              <w:tl2br w:val="nil"/>
              <w:tr2bl w:val="nil"/>
            </w:tcBorders>
            <w:noWrap w:val="0"/>
            <w:vAlign w:val="center"/>
          </w:tcPr>
          <w:p w14:paraId="737F8E4F">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default"/>
                <w:color w:val="auto"/>
                <w:highlight w:val="none"/>
              </w:rPr>
              <w:t>1</w:t>
            </w:r>
            <w:r>
              <w:rPr>
                <w:rFonts w:hint="eastAsia"/>
                <w:color w:val="auto"/>
                <w:highlight w:val="none"/>
              </w:rPr>
              <w:t>、付款币种</w:t>
            </w:r>
          </w:p>
          <w:p w14:paraId="448FA08B">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本次采购所述的项目资金均以人民币支付。</w:t>
            </w:r>
          </w:p>
          <w:p w14:paraId="2E6F15D7">
            <w:pPr>
              <w:keepNext w:val="0"/>
              <w:keepLines w:val="0"/>
              <w:widowControl/>
              <w:numPr>
                <w:ilvl w:val="0"/>
                <w:numId w:val="7"/>
              </w:numPr>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付款方式：</w:t>
            </w:r>
          </w:p>
          <w:p w14:paraId="7096CE5D">
            <w:pPr>
              <w:keepNext w:val="0"/>
              <w:keepLines w:val="0"/>
              <w:widowControl/>
              <w:suppressLineNumbers w:val="0"/>
              <w:spacing w:before="0" w:beforeAutospacing="0" w:after="0" w:afterAutospacing="0" w:line="480" w:lineRule="exact"/>
              <w:ind w:left="0" w:right="0"/>
              <w:rPr>
                <w:rFonts w:hint="default"/>
                <w:bCs/>
                <w:color w:val="auto"/>
                <w:highlight w:val="none"/>
              </w:rPr>
            </w:pPr>
            <w:r>
              <w:rPr>
                <w:rFonts w:hint="default"/>
                <w:bCs/>
                <w:color w:val="auto"/>
                <w:highlight w:val="none"/>
              </w:rPr>
              <w:t>合同签订后支付合同金额的</w:t>
            </w:r>
            <w:r>
              <w:rPr>
                <w:rFonts w:hint="default"/>
                <w:bCs/>
                <w:color w:val="auto"/>
                <w:highlight w:val="none"/>
                <w:u w:val="single"/>
              </w:rPr>
              <w:t>95</w:t>
            </w:r>
            <w:r>
              <w:rPr>
                <w:rFonts w:hint="default"/>
                <w:bCs/>
                <w:color w:val="auto"/>
                <w:highlight w:val="none"/>
              </w:rPr>
              <w:t>%，培训结束后，乙方的培训服务经甲方整体验收无异议后，五个工作日内向乙方支付剩余的培训费。</w:t>
            </w:r>
          </w:p>
          <w:p w14:paraId="67EABAA9">
            <w:pPr>
              <w:keepNext w:val="0"/>
              <w:keepLines w:val="0"/>
              <w:widowControl/>
              <w:suppressLineNumbers w:val="0"/>
              <w:spacing w:before="0" w:beforeAutospacing="0" w:after="0" w:afterAutospacing="0" w:line="480" w:lineRule="exact"/>
              <w:ind w:left="0" w:right="0"/>
              <w:rPr>
                <w:rFonts w:hint="default"/>
                <w:bCs/>
                <w:color w:val="auto"/>
                <w:highlight w:val="none"/>
              </w:rPr>
            </w:pPr>
            <w:r>
              <w:rPr>
                <w:rFonts w:hint="default"/>
                <w:bCs/>
                <w:color w:val="auto"/>
                <w:highlight w:val="none"/>
              </w:rPr>
              <w:t>3、乙方须向甲方出具合法有效完整的完税发票及凭证资料进行支付结算。</w:t>
            </w:r>
          </w:p>
          <w:p w14:paraId="07A38839">
            <w:pPr>
              <w:keepNext w:val="0"/>
              <w:keepLines w:val="0"/>
              <w:widowControl/>
              <w:suppressLineNumbers w:val="0"/>
              <w:spacing w:before="0" w:beforeAutospacing="0" w:after="0" w:afterAutospacing="0" w:line="480" w:lineRule="exact"/>
              <w:ind w:left="0" w:right="0"/>
              <w:rPr>
                <w:rFonts w:hint="default"/>
                <w:b/>
                <w:color w:val="auto"/>
                <w:highlight w:val="none"/>
              </w:rPr>
            </w:pPr>
            <w:r>
              <w:rPr>
                <w:rFonts w:hint="eastAsia"/>
                <w:b/>
                <w:color w:val="auto"/>
                <w:highlight w:val="none"/>
              </w:rPr>
              <w:t>备注：最终付款方式以和甲方单位签订合同为准。</w:t>
            </w:r>
          </w:p>
        </w:tc>
      </w:tr>
      <w:tr w14:paraId="0E694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43DDF238">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24</w:t>
            </w:r>
          </w:p>
        </w:tc>
        <w:tc>
          <w:tcPr>
            <w:tcW w:w="2509" w:type="dxa"/>
            <w:tcBorders>
              <w:tl2br w:val="nil"/>
              <w:tr2bl w:val="nil"/>
            </w:tcBorders>
            <w:noWrap w:val="0"/>
            <w:vAlign w:val="center"/>
          </w:tcPr>
          <w:p w14:paraId="3D3F9B35">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rPr>
              <w:t>磋商费用</w:t>
            </w:r>
          </w:p>
        </w:tc>
        <w:tc>
          <w:tcPr>
            <w:tcW w:w="7249" w:type="dxa"/>
            <w:tcBorders>
              <w:tl2br w:val="nil"/>
              <w:tr2bl w:val="nil"/>
            </w:tcBorders>
            <w:noWrap w:val="0"/>
            <w:vAlign w:val="center"/>
          </w:tcPr>
          <w:p w14:paraId="522F5481">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不论投标的结果如何，供应商均应自行承担所有与参加磋商有关的全部费用。</w:t>
            </w:r>
          </w:p>
        </w:tc>
      </w:tr>
      <w:tr w14:paraId="123F9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1F45FDE8">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25</w:t>
            </w:r>
          </w:p>
        </w:tc>
        <w:tc>
          <w:tcPr>
            <w:tcW w:w="2509" w:type="dxa"/>
            <w:tcBorders>
              <w:tl2br w:val="nil"/>
              <w:tr2bl w:val="nil"/>
            </w:tcBorders>
            <w:noWrap w:val="0"/>
            <w:vAlign w:val="center"/>
          </w:tcPr>
          <w:p w14:paraId="13659DD4">
            <w:pPr>
              <w:keepNext w:val="0"/>
              <w:keepLines w:val="0"/>
              <w:widowControl/>
              <w:suppressLineNumbers w:val="0"/>
              <w:overflowPunct w:val="0"/>
              <w:spacing w:before="0" w:beforeAutospacing="0" w:after="0" w:afterAutospacing="0" w:line="480" w:lineRule="exact"/>
              <w:ind w:left="0" w:right="0"/>
              <w:jc w:val="center"/>
              <w:rPr>
                <w:rFonts w:hint="default" w:eastAsia="宋体"/>
                <w:color w:val="auto"/>
                <w:highlight w:val="none"/>
                <w:lang w:val="en-US" w:eastAsia="zh-CN"/>
              </w:rPr>
            </w:pPr>
            <w:r>
              <w:rPr>
                <w:rFonts w:hint="eastAsia"/>
                <w:color w:val="auto"/>
                <w:highlight w:val="none"/>
                <w:lang w:val="en-US" w:eastAsia="zh-CN"/>
              </w:rPr>
              <w:t>磋商小组</w:t>
            </w:r>
          </w:p>
        </w:tc>
        <w:tc>
          <w:tcPr>
            <w:tcW w:w="7249" w:type="dxa"/>
            <w:tcBorders>
              <w:tl2br w:val="nil"/>
              <w:tr2bl w:val="nil"/>
            </w:tcBorders>
            <w:noWrap w:val="0"/>
            <w:vAlign w:val="center"/>
          </w:tcPr>
          <w:p w14:paraId="399FFD55">
            <w:pPr>
              <w:keepNext w:val="0"/>
              <w:keepLines w:val="0"/>
              <w:widowControl/>
              <w:suppressLineNumbers w:val="0"/>
              <w:spacing w:before="0" w:beforeAutospacing="0" w:after="0" w:afterAutospacing="0" w:line="480" w:lineRule="exact"/>
              <w:ind w:left="0" w:right="0"/>
              <w:rPr>
                <w:rFonts w:hint="eastAsia"/>
                <w:color w:val="auto"/>
                <w:highlight w:val="none"/>
                <w:lang w:val="en-US" w:eastAsia="zh-CN"/>
              </w:rPr>
            </w:pPr>
            <w:r>
              <w:rPr>
                <w:rFonts w:hint="eastAsia"/>
                <w:color w:val="auto"/>
                <w:highlight w:val="none"/>
                <w:lang w:val="en-US" w:eastAsia="zh-CN"/>
              </w:rPr>
              <w:t>评标委员会构成：3人；</w:t>
            </w:r>
          </w:p>
          <w:p w14:paraId="74132CF1">
            <w:pPr>
              <w:keepNext w:val="0"/>
              <w:keepLines w:val="0"/>
              <w:widowControl/>
              <w:suppressLineNumbers w:val="0"/>
              <w:spacing w:before="0" w:beforeAutospacing="0" w:after="0" w:afterAutospacing="0" w:line="480" w:lineRule="exact"/>
              <w:ind w:left="0" w:right="0"/>
              <w:rPr>
                <w:rFonts w:hint="default"/>
                <w:color w:val="auto"/>
                <w:highlight w:val="none"/>
                <w:lang w:val="en-US" w:eastAsia="zh-CN"/>
              </w:rPr>
            </w:pPr>
            <w:r>
              <w:rPr>
                <w:rFonts w:hint="eastAsia"/>
                <w:color w:val="auto"/>
                <w:highlight w:val="none"/>
                <w:lang w:val="en-US" w:eastAsia="zh-CN"/>
              </w:rPr>
              <w:t>采购人代表：1人；抽取专家：2人。</w:t>
            </w:r>
          </w:p>
          <w:p w14:paraId="7A45EDE0">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lang w:val="en-US" w:eastAsia="zh-CN"/>
              </w:rPr>
              <w:t>评审专家确定方式：政采云系统专家库随机抽取</w:t>
            </w:r>
          </w:p>
        </w:tc>
      </w:tr>
      <w:tr w14:paraId="541FA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290B925">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26</w:t>
            </w:r>
          </w:p>
        </w:tc>
        <w:tc>
          <w:tcPr>
            <w:tcW w:w="2509" w:type="dxa"/>
            <w:tcBorders>
              <w:tl2br w:val="nil"/>
              <w:tr2bl w:val="nil"/>
            </w:tcBorders>
            <w:noWrap w:val="0"/>
            <w:vAlign w:val="center"/>
          </w:tcPr>
          <w:p w14:paraId="67505EC1">
            <w:pPr>
              <w:keepNext w:val="0"/>
              <w:keepLines w:val="0"/>
              <w:widowControl/>
              <w:suppressLineNumbers w:val="0"/>
              <w:overflowPunct w:val="0"/>
              <w:spacing w:before="0" w:beforeAutospacing="0" w:after="0" w:afterAutospacing="0" w:line="480" w:lineRule="exact"/>
              <w:ind w:left="0" w:right="0"/>
              <w:jc w:val="center"/>
              <w:rPr>
                <w:rFonts w:hint="eastAsia" w:eastAsia="宋体"/>
                <w:color w:val="auto"/>
                <w:highlight w:val="none"/>
              </w:rPr>
            </w:pPr>
            <w:r>
              <w:rPr>
                <w:rFonts w:hint="default" w:eastAsia="宋体"/>
                <w:color w:val="auto"/>
                <w:highlight w:val="none"/>
              </w:rPr>
              <w:t>确定成交供应商</w:t>
            </w:r>
          </w:p>
        </w:tc>
        <w:tc>
          <w:tcPr>
            <w:tcW w:w="7249" w:type="dxa"/>
            <w:tcBorders>
              <w:tl2br w:val="nil"/>
              <w:tr2bl w:val="nil"/>
            </w:tcBorders>
            <w:noWrap w:val="0"/>
            <w:vAlign w:val="center"/>
          </w:tcPr>
          <w:p w14:paraId="64931129">
            <w:pPr>
              <w:keepNext w:val="0"/>
              <w:keepLines w:val="0"/>
              <w:widowControl/>
              <w:suppressLineNumbers w:val="0"/>
              <w:overflowPunct w:val="0"/>
              <w:spacing w:before="0" w:beforeAutospacing="0" w:after="0" w:afterAutospacing="0" w:line="480" w:lineRule="exact"/>
              <w:ind w:left="0" w:right="0"/>
              <w:jc w:val="left"/>
              <w:rPr>
                <w:rFonts w:hint="default" w:eastAsia="宋体"/>
                <w:color w:val="auto"/>
                <w:highlight w:val="none"/>
              </w:rPr>
            </w:pPr>
            <w:r>
              <w:rPr>
                <w:rFonts w:hint="default" w:eastAsia="宋体"/>
                <w:color w:val="auto"/>
                <w:highlight w:val="none"/>
              </w:rPr>
              <w:t>采购人是否授权磋商小组直接确定成交供应商：</w:t>
            </w:r>
          </w:p>
          <w:p w14:paraId="584FF8C8">
            <w:pPr>
              <w:keepNext w:val="0"/>
              <w:keepLines w:val="0"/>
              <w:widowControl/>
              <w:suppressLineNumbers w:val="0"/>
              <w:overflowPunct w:val="0"/>
              <w:spacing w:before="0" w:beforeAutospacing="0" w:after="0" w:afterAutospacing="0" w:line="480" w:lineRule="exact"/>
              <w:ind w:left="0" w:right="0"/>
              <w:jc w:val="left"/>
              <w:rPr>
                <w:rFonts w:hint="default" w:eastAsia="宋体"/>
                <w:color w:val="auto"/>
                <w:highlight w:val="none"/>
              </w:rPr>
            </w:pPr>
            <w:r>
              <w:rPr>
                <w:rFonts w:hint="eastAsia"/>
                <w:color w:val="auto"/>
                <w:highlight w:val="none"/>
                <w:lang w:eastAsia="zh-CN"/>
              </w:rPr>
              <w:t>☑</w:t>
            </w:r>
            <w:r>
              <w:rPr>
                <w:rFonts w:hint="default" w:eastAsia="宋体"/>
                <w:color w:val="auto"/>
                <w:highlight w:val="none"/>
              </w:rPr>
              <w:t>否</w:t>
            </w:r>
          </w:p>
          <w:p w14:paraId="47643935">
            <w:pPr>
              <w:keepNext w:val="0"/>
              <w:keepLines w:val="0"/>
              <w:widowControl/>
              <w:suppressLineNumbers w:val="0"/>
              <w:overflowPunct w:val="0"/>
              <w:spacing w:before="0" w:beforeAutospacing="0" w:after="0" w:afterAutospacing="0" w:line="480" w:lineRule="exact"/>
              <w:ind w:left="0" w:right="0"/>
              <w:jc w:val="left"/>
              <w:rPr>
                <w:rFonts w:hint="default" w:eastAsia="宋体"/>
                <w:color w:val="auto"/>
                <w:highlight w:val="none"/>
              </w:rPr>
            </w:pPr>
            <w:r>
              <w:rPr>
                <w:rFonts w:hint="default" w:eastAsia="宋体"/>
                <w:color w:val="auto"/>
                <w:highlight w:val="none"/>
              </w:rPr>
              <w:t>□是</w:t>
            </w:r>
          </w:p>
          <w:p w14:paraId="7E250BEA">
            <w:pPr>
              <w:keepNext w:val="0"/>
              <w:keepLines w:val="0"/>
              <w:widowControl/>
              <w:suppressLineNumbers w:val="0"/>
              <w:overflowPunct w:val="0"/>
              <w:spacing w:before="0" w:beforeAutospacing="0" w:after="0" w:afterAutospacing="0" w:line="480" w:lineRule="exact"/>
              <w:ind w:left="0" w:right="0"/>
              <w:jc w:val="left"/>
              <w:rPr>
                <w:rFonts w:hint="eastAsia" w:eastAsia="宋体"/>
                <w:color w:val="auto"/>
                <w:highlight w:val="none"/>
              </w:rPr>
            </w:pPr>
            <w:r>
              <w:rPr>
                <w:rFonts w:hint="default" w:eastAsia="宋体"/>
                <w:color w:val="auto"/>
                <w:highlight w:val="none"/>
              </w:rPr>
              <w:t>成交候选人并列的，按照以下方式确定成交供应商：</w:t>
            </w:r>
            <w:r>
              <w:rPr>
                <w:rFonts w:hint="eastAsia"/>
                <w:b/>
                <w:bCs/>
                <w:color w:val="auto"/>
                <w:highlight w:val="none"/>
                <w:lang w:val="en-US" w:eastAsia="zh-CN"/>
              </w:rPr>
              <w:t>响应</w:t>
            </w:r>
            <w:r>
              <w:rPr>
                <w:rFonts w:hint="default" w:eastAsia="宋体"/>
                <w:b/>
                <w:bCs/>
                <w:color w:val="auto"/>
                <w:highlight w:val="none"/>
              </w:rPr>
              <w:t>文件满足</w:t>
            </w:r>
            <w:r>
              <w:rPr>
                <w:rFonts w:hint="eastAsia"/>
                <w:b/>
                <w:bCs/>
                <w:color w:val="auto"/>
                <w:highlight w:val="none"/>
                <w:lang w:val="en-US" w:eastAsia="zh-CN"/>
              </w:rPr>
              <w:t>磋商</w:t>
            </w:r>
            <w:r>
              <w:rPr>
                <w:rFonts w:hint="default" w:eastAsia="宋体"/>
                <w:b/>
                <w:bCs/>
                <w:color w:val="auto"/>
                <w:highlight w:val="none"/>
              </w:rPr>
              <w:t>文件全部实质性要求，且按照评审因素的量化指标评审得分最高的</w:t>
            </w:r>
            <w:r>
              <w:rPr>
                <w:rFonts w:hint="eastAsia"/>
                <w:b/>
                <w:bCs/>
                <w:color w:val="auto"/>
                <w:highlight w:val="none"/>
                <w:lang w:eastAsia="zh-CN"/>
              </w:rPr>
              <w:t>供应商</w:t>
            </w:r>
            <w:r>
              <w:rPr>
                <w:rFonts w:hint="default" w:eastAsia="宋体"/>
                <w:b/>
                <w:bCs/>
                <w:color w:val="auto"/>
                <w:highlight w:val="none"/>
              </w:rPr>
              <w:t>为排名第一的</w:t>
            </w:r>
            <w:r>
              <w:rPr>
                <w:rFonts w:hint="eastAsia"/>
                <w:b/>
                <w:bCs/>
                <w:color w:val="auto"/>
                <w:highlight w:val="none"/>
                <w:lang w:val="en-US" w:eastAsia="zh-CN"/>
              </w:rPr>
              <w:t>成交</w:t>
            </w:r>
            <w:r>
              <w:rPr>
                <w:rFonts w:hint="default" w:eastAsia="宋体"/>
                <w:b/>
                <w:bCs/>
                <w:color w:val="auto"/>
                <w:highlight w:val="none"/>
              </w:rPr>
              <w:t>候选人。</w:t>
            </w:r>
          </w:p>
        </w:tc>
      </w:tr>
      <w:tr w14:paraId="2A2BF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5FA22860">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27</w:t>
            </w:r>
          </w:p>
        </w:tc>
        <w:tc>
          <w:tcPr>
            <w:tcW w:w="2509" w:type="dxa"/>
            <w:tcBorders>
              <w:tl2br w:val="nil"/>
              <w:tr2bl w:val="nil"/>
            </w:tcBorders>
            <w:noWrap w:val="0"/>
            <w:vAlign w:val="center"/>
          </w:tcPr>
          <w:p w14:paraId="69287F83">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lang w:val="en-US" w:eastAsia="zh-CN"/>
              </w:rPr>
              <w:t>投标文件份数</w:t>
            </w:r>
          </w:p>
        </w:tc>
        <w:tc>
          <w:tcPr>
            <w:tcW w:w="7249" w:type="dxa"/>
            <w:tcBorders>
              <w:tl2br w:val="nil"/>
              <w:tr2bl w:val="nil"/>
            </w:tcBorders>
            <w:noWrap w:val="0"/>
            <w:vAlign w:val="center"/>
          </w:tcPr>
          <w:p w14:paraId="6BAEE15E">
            <w:pPr>
              <w:keepNext w:val="0"/>
              <w:keepLines w:val="0"/>
              <w:widowControl/>
              <w:suppressLineNumbers w:val="0"/>
              <w:overflowPunct w:val="0"/>
              <w:spacing w:before="0" w:beforeAutospacing="0" w:after="0" w:afterAutospacing="0" w:line="480" w:lineRule="exact"/>
              <w:ind w:left="0" w:right="0"/>
              <w:jc w:val="left"/>
              <w:rPr>
                <w:rFonts w:hint="eastAsia"/>
                <w:color w:val="auto"/>
                <w:highlight w:val="none"/>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按照招标文件要求将一正二副纸质版投标文件邮寄至（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61AEF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455E0AF1">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28</w:t>
            </w:r>
          </w:p>
        </w:tc>
        <w:tc>
          <w:tcPr>
            <w:tcW w:w="2509" w:type="dxa"/>
            <w:tcBorders>
              <w:tl2br w:val="nil"/>
              <w:tr2bl w:val="nil"/>
            </w:tcBorders>
            <w:noWrap w:val="0"/>
            <w:vAlign w:val="center"/>
          </w:tcPr>
          <w:p w14:paraId="3AC2298B">
            <w:pPr>
              <w:keepNext w:val="0"/>
              <w:keepLines w:val="0"/>
              <w:widowControl/>
              <w:suppressLineNumbers w:val="0"/>
              <w:adjustRightInd w:val="0"/>
              <w:snapToGrid w:val="0"/>
              <w:spacing w:before="0" w:beforeAutospacing="0" w:after="0" w:afterAutospacing="0" w:line="360" w:lineRule="auto"/>
              <w:ind w:left="0" w:right="0"/>
              <w:jc w:val="center"/>
              <w:rPr>
                <w:rFonts w:hint="eastAsia"/>
                <w:color w:val="auto"/>
                <w:highlight w:val="none"/>
              </w:rPr>
            </w:pPr>
            <w:r>
              <w:rPr>
                <w:rFonts w:hint="eastAsia" w:ascii="宋体" w:eastAsia="宋体"/>
                <w:color w:val="auto"/>
                <w:sz w:val="24"/>
                <w:highlight w:val="none"/>
              </w:rPr>
              <w:t>电子投标文件签字、盖章要求</w:t>
            </w:r>
          </w:p>
        </w:tc>
        <w:tc>
          <w:tcPr>
            <w:tcW w:w="7249" w:type="dxa"/>
            <w:tcBorders>
              <w:tl2br w:val="nil"/>
              <w:tr2bl w:val="nil"/>
            </w:tcBorders>
            <w:noWrap w:val="0"/>
            <w:vAlign w:val="center"/>
          </w:tcPr>
          <w:p w14:paraId="6C389F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eastAsia="宋体"/>
                <w:color w:val="auto"/>
                <w:sz w:val="24"/>
                <w:highlight w:val="none"/>
              </w:rPr>
            </w:pPr>
            <w:r>
              <w:rPr>
                <w:rFonts w:hint="eastAsia" w:ascii="宋体" w:eastAsia="宋体"/>
                <w:color w:val="auto"/>
                <w:sz w:val="24"/>
                <w:highlight w:val="none"/>
              </w:rPr>
              <w:t>应按照第六章“投标文件格式与要求”，使用单位电子签章（</w:t>
            </w:r>
            <w:r>
              <w:rPr>
                <w:rFonts w:hint="default" w:ascii="宋体" w:eastAsia="宋体"/>
                <w:color w:val="auto"/>
                <w:sz w:val="24"/>
                <w:highlight w:val="none"/>
              </w:rPr>
              <w:t>CA）进行签字、</w:t>
            </w:r>
            <w:r>
              <w:rPr>
                <w:rFonts w:hint="eastAsia" w:ascii="宋体" w:eastAsia="宋体"/>
                <w:color w:val="auto"/>
                <w:sz w:val="24"/>
                <w:highlight w:val="none"/>
              </w:rPr>
              <w:t>加盖公章。</w:t>
            </w:r>
          </w:p>
          <w:p w14:paraId="186328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color w:val="auto"/>
                <w:highlight w:val="none"/>
              </w:rPr>
            </w:pPr>
            <w:r>
              <w:rPr>
                <w:rFonts w:hint="eastAsia" w:ascii="宋体" w:eastAsia="宋体"/>
                <w:color w:val="auto"/>
                <w:sz w:val="24"/>
                <w:highlight w:val="none"/>
              </w:rPr>
              <w:t>说明：若涉及到授权代表签字的可将文件签字页先进行签字、扫描后导入加密电子投标文件。</w:t>
            </w:r>
          </w:p>
        </w:tc>
      </w:tr>
      <w:tr w14:paraId="3B916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CD04BD9">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bidi="ar"/>
              </w:rPr>
              <w:t>29</w:t>
            </w:r>
          </w:p>
        </w:tc>
        <w:tc>
          <w:tcPr>
            <w:tcW w:w="2509" w:type="dxa"/>
            <w:tcBorders>
              <w:tl2br w:val="nil"/>
              <w:tr2bl w:val="nil"/>
            </w:tcBorders>
            <w:noWrap w:val="0"/>
            <w:vAlign w:val="center"/>
          </w:tcPr>
          <w:p w14:paraId="28836670">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lang w:val="en-US" w:eastAsia="zh-CN"/>
              </w:rPr>
              <w:t>采购</w:t>
            </w:r>
            <w:r>
              <w:rPr>
                <w:rFonts w:hint="eastAsia"/>
                <w:color w:val="auto"/>
                <w:highlight w:val="none"/>
              </w:rPr>
              <w:t>代理服务费</w:t>
            </w:r>
          </w:p>
        </w:tc>
        <w:tc>
          <w:tcPr>
            <w:tcW w:w="7249" w:type="dxa"/>
            <w:tcBorders>
              <w:tl2br w:val="nil"/>
              <w:tr2bl w:val="nil"/>
            </w:tcBorders>
            <w:noWrap w:val="0"/>
            <w:vAlign w:val="center"/>
          </w:tcPr>
          <w:p w14:paraId="4F1BCF22">
            <w:pPr>
              <w:keepNext w:val="0"/>
              <w:keepLines w:val="0"/>
              <w:widowControl/>
              <w:suppressLineNumbers w:val="0"/>
              <w:adjustRightInd w:val="0"/>
              <w:snapToGrid w:val="0"/>
              <w:spacing w:before="0" w:beforeAutospacing="0" w:after="0" w:afterAutospacing="0" w:line="480" w:lineRule="exact"/>
              <w:ind w:left="0" w:right="0"/>
              <w:rPr>
                <w:rFonts w:hint="eastAsia"/>
                <w:color w:val="auto"/>
                <w:highlight w:val="none"/>
              </w:rPr>
            </w:pPr>
            <w:r>
              <w:rPr>
                <w:rFonts w:hint="eastAsia"/>
                <w:color w:val="auto"/>
                <w:highlight w:val="none"/>
              </w:rPr>
              <w:t>1、代理报酬的计算方法：国家计委关于《招标代理服务收费管理暂行办法》</w:t>
            </w:r>
            <w:r>
              <w:rPr>
                <w:rFonts w:hint="eastAsia"/>
                <w:b/>
                <w:bCs/>
                <w:color w:val="auto"/>
                <w:highlight w:val="none"/>
              </w:rPr>
              <w:t>（计价格[2002]1980号）</w:t>
            </w:r>
            <w:r>
              <w:rPr>
                <w:rFonts w:hint="eastAsia"/>
                <w:color w:val="auto"/>
                <w:highlight w:val="none"/>
              </w:rPr>
              <w:t>和国家发改价格【2011】534号文件“规定的服务费取费按标准收取。</w:t>
            </w:r>
          </w:p>
          <w:p w14:paraId="6349AF2C">
            <w:pPr>
              <w:keepNext w:val="0"/>
              <w:keepLines w:val="0"/>
              <w:widowControl/>
              <w:suppressLineNumbers w:val="0"/>
              <w:adjustRightInd w:val="0"/>
              <w:snapToGrid w:val="0"/>
              <w:spacing w:before="0" w:beforeAutospacing="0" w:after="0" w:afterAutospacing="0" w:line="480" w:lineRule="exact"/>
              <w:ind w:left="0" w:right="0"/>
              <w:rPr>
                <w:rFonts w:hint="eastAsia"/>
                <w:color w:val="auto"/>
                <w:highlight w:val="none"/>
              </w:rPr>
            </w:pPr>
            <w:r>
              <w:rPr>
                <w:rFonts w:hint="eastAsia"/>
                <w:color w:val="auto"/>
                <w:highlight w:val="none"/>
              </w:rPr>
              <w:t>2、代理报酬支付方式：由中标人支付。</w:t>
            </w:r>
          </w:p>
          <w:p w14:paraId="6D41A2B5">
            <w:pPr>
              <w:keepNext w:val="0"/>
              <w:keepLines w:val="0"/>
              <w:widowControl/>
              <w:suppressLineNumbers w:val="0"/>
              <w:adjustRightInd w:val="0"/>
              <w:snapToGrid w:val="0"/>
              <w:spacing w:before="0" w:beforeAutospacing="0" w:after="0" w:afterAutospacing="0" w:line="480" w:lineRule="exact"/>
              <w:ind w:left="0" w:right="0"/>
              <w:rPr>
                <w:rFonts w:hint="eastAsia"/>
                <w:color w:val="auto"/>
                <w:highlight w:val="none"/>
              </w:rPr>
            </w:pPr>
            <w:r>
              <w:rPr>
                <w:rFonts w:hint="eastAsia"/>
                <w:color w:val="auto"/>
                <w:highlight w:val="none"/>
              </w:rPr>
              <w:t>3、代理报酬的支付时间：由中标人领取中标通知书时支付。</w:t>
            </w:r>
          </w:p>
        </w:tc>
      </w:tr>
      <w:tr w14:paraId="3DD35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shd w:val="clear" w:color="auto" w:fill="auto"/>
            <w:noWrap w:val="0"/>
            <w:vAlign w:val="center"/>
          </w:tcPr>
          <w:p w14:paraId="66E5F371">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30</w:t>
            </w:r>
          </w:p>
        </w:tc>
        <w:tc>
          <w:tcPr>
            <w:tcW w:w="2509" w:type="dxa"/>
            <w:tcBorders>
              <w:tl2br w:val="nil"/>
              <w:tr2bl w:val="nil"/>
            </w:tcBorders>
            <w:noWrap w:val="0"/>
            <w:vAlign w:val="center"/>
          </w:tcPr>
          <w:p w14:paraId="5B25876B">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低于成本价不正当</w:t>
            </w:r>
          </w:p>
          <w:p w14:paraId="44C4AEA9">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竞争预防措施</w:t>
            </w:r>
          </w:p>
        </w:tc>
        <w:tc>
          <w:tcPr>
            <w:tcW w:w="7249" w:type="dxa"/>
            <w:tcBorders>
              <w:tl2br w:val="nil"/>
              <w:tr2bl w:val="nil"/>
            </w:tcBorders>
            <w:noWrap w:val="0"/>
            <w:vAlign w:val="center"/>
          </w:tcPr>
          <w:p w14:paraId="7857D726">
            <w:pPr>
              <w:keepNext w:val="0"/>
              <w:keepLines w:val="0"/>
              <w:widowControl/>
              <w:suppressLineNumbers w:val="0"/>
              <w:spacing w:before="0" w:beforeAutospacing="0" w:after="0" w:afterAutospacing="0" w:line="480" w:lineRule="exact"/>
              <w:ind w:left="0" w:right="0" w:firstLine="480" w:firstLineChars="200"/>
              <w:rPr>
                <w:rFonts w:hint="eastAsia"/>
                <w:color w:val="auto"/>
                <w:highlight w:val="none"/>
              </w:rPr>
            </w:pPr>
            <w:r>
              <w:rPr>
                <w:rFonts w:hint="eastAsia"/>
                <w:color w:val="auto"/>
                <w:highlight w:val="none"/>
              </w:rPr>
              <w:t>在评标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14:paraId="53DF3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CADAC2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31</w:t>
            </w:r>
          </w:p>
        </w:tc>
        <w:tc>
          <w:tcPr>
            <w:tcW w:w="2509" w:type="dxa"/>
            <w:tcBorders>
              <w:tl2br w:val="nil"/>
              <w:tr2bl w:val="nil"/>
            </w:tcBorders>
            <w:noWrap w:val="0"/>
            <w:vAlign w:val="center"/>
          </w:tcPr>
          <w:p w14:paraId="0DEDAB11">
            <w:pPr>
              <w:keepNext w:val="0"/>
              <w:keepLines w:val="0"/>
              <w:widowControl/>
              <w:suppressLineNumbers w:val="0"/>
              <w:spacing w:before="0" w:beforeAutospacing="0" w:after="0" w:afterAutospacing="0" w:line="480" w:lineRule="exact"/>
              <w:ind w:left="0" w:right="0"/>
              <w:jc w:val="center"/>
              <w:rPr>
                <w:rFonts w:hint="default"/>
                <w:color w:val="auto"/>
                <w:highlight w:val="none"/>
              </w:rPr>
            </w:pPr>
            <w:r>
              <w:rPr>
                <w:rFonts w:hint="eastAsia"/>
                <w:color w:val="auto"/>
                <w:highlight w:val="none"/>
              </w:rPr>
              <w:t>政府采购政策支持</w:t>
            </w:r>
          </w:p>
        </w:tc>
        <w:tc>
          <w:tcPr>
            <w:tcW w:w="7249" w:type="dxa"/>
            <w:tcBorders>
              <w:tl2br w:val="nil"/>
              <w:tr2bl w:val="nil"/>
            </w:tcBorders>
            <w:noWrap w:val="0"/>
            <w:vAlign w:val="center"/>
          </w:tcPr>
          <w:p w14:paraId="61D1933F">
            <w:pPr>
              <w:keepNext w:val="0"/>
              <w:keepLines w:val="0"/>
              <w:widowControl/>
              <w:suppressLineNumbers w:val="0"/>
              <w:spacing w:before="0" w:beforeAutospacing="0" w:after="0" w:afterAutospacing="0" w:line="480" w:lineRule="exact"/>
              <w:ind w:left="0" w:right="0"/>
              <w:rPr>
                <w:rFonts w:hint="default"/>
                <w:color w:val="auto"/>
                <w:highlight w:val="none"/>
              </w:rPr>
            </w:pPr>
            <w:r>
              <w:rPr>
                <w:rFonts w:hint="eastAsia"/>
                <w:color w:val="auto"/>
                <w:highlight w:val="none"/>
              </w:rPr>
              <w:t>节约能源、保护环境、扶持不发达地区和少数民族地区、促进中小企业发展等政府采购政策。</w:t>
            </w:r>
          </w:p>
          <w:p w14:paraId="75AC0A84">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1</w:t>
            </w:r>
            <w:r>
              <w:rPr>
                <w:rFonts w:hint="eastAsia"/>
                <w:color w:val="auto"/>
                <w:highlight w:val="none"/>
              </w:rPr>
              <w:t>、本项目为</w:t>
            </w:r>
            <w:r>
              <w:rPr>
                <w:rFonts w:hint="eastAsia"/>
                <w:color w:val="auto"/>
                <w:highlight w:val="none"/>
                <w:lang w:val="en-US" w:eastAsia="zh-CN"/>
              </w:rPr>
              <w:t>非</w:t>
            </w:r>
            <w:r>
              <w:rPr>
                <w:rFonts w:hint="eastAsia"/>
                <w:color w:val="auto"/>
                <w:highlight w:val="none"/>
              </w:rPr>
              <w:t>专门面向中小企业（含中型、小型、微型企业）采购项目。监狱企业、残疾人福利性单位视同为小微企业。本项目采购标的对应的中小企业划分标准所属行业为</w:t>
            </w:r>
            <w:r>
              <w:rPr>
                <w:rFonts w:hint="eastAsia"/>
                <w:b/>
                <w:bCs/>
                <w:color w:val="auto"/>
                <w:kern w:val="1"/>
                <w:highlight w:val="none"/>
              </w:rPr>
              <w:t>租赁和商务服务业</w:t>
            </w:r>
            <w:r>
              <w:rPr>
                <w:rFonts w:hint="eastAsia"/>
                <w:b/>
                <w:bCs/>
                <w:color w:val="auto"/>
                <w:highlight w:val="none"/>
              </w:rPr>
              <w:t>。</w:t>
            </w:r>
          </w:p>
        </w:tc>
      </w:tr>
      <w:tr w14:paraId="4986A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14F088F">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32</w:t>
            </w:r>
          </w:p>
        </w:tc>
        <w:tc>
          <w:tcPr>
            <w:tcW w:w="2509" w:type="dxa"/>
            <w:tcBorders>
              <w:tl2br w:val="nil"/>
              <w:tr2bl w:val="nil"/>
            </w:tcBorders>
            <w:noWrap w:val="0"/>
            <w:vAlign w:val="center"/>
          </w:tcPr>
          <w:p w14:paraId="50D97B46">
            <w:pPr>
              <w:pStyle w:val="106"/>
              <w:keepNext w:val="0"/>
              <w:keepLines w:val="0"/>
              <w:suppressLineNumbers w:val="0"/>
              <w:spacing w:before="0" w:beforeAutospacing="0" w:after="0" w:afterAutospacing="0" w:line="480" w:lineRule="exact"/>
              <w:ind w:left="0" w:right="0"/>
              <w:jc w:val="center"/>
              <w:rPr>
                <w:rFonts w:hint="eastAsia" w:cs="Times New Roman"/>
                <w:color w:val="auto"/>
                <w:kern w:val="2"/>
                <w:highlight w:val="none"/>
              </w:rPr>
            </w:pPr>
            <w:r>
              <w:rPr>
                <w:rFonts w:hint="eastAsia" w:cs="Times New Roman"/>
                <w:color w:val="auto"/>
                <w:kern w:val="2"/>
                <w:highlight w:val="none"/>
              </w:rPr>
              <w:t>质疑须知</w:t>
            </w:r>
          </w:p>
        </w:tc>
        <w:tc>
          <w:tcPr>
            <w:tcW w:w="7249" w:type="dxa"/>
            <w:tcBorders>
              <w:tl2br w:val="nil"/>
              <w:tr2bl w:val="nil"/>
            </w:tcBorders>
            <w:noWrap w:val="0"/>
            <w:vAlign w:val="center"/>
          </w:tcPr>
          <w:p w14:paraId="131F798A">
            <w:pPr>
              <w:pStyle w:val="106"/>
              <w:keepNext w:val="0"/>
              <w:keepLines w:val="0"/>
              <w:suppressLineNumbers w:val="0"/>
              <w:spacing w:before="0" w:beforeAutospacing="0" w:after="0" w:afterAutospacing="0" w:line="480" w:lineRule="exact"/>
              <w:ind w:left="494" w:right="0" w:hanging="494" w:hangingChars="206"/>
              <w:rPr>
                <w:rFonts w:hint="eastAsia" w:cs="Times New Roman"/>
                <w:color w:val="auto"/>
                <w:kern w:val="2"/>
                <w:highlight w:val="none"/>
              </w:rPr>
            </w:pPr>
            <w:r>
              <w:rPr>
                <w:rFonts w:hint="eastAsia" w:cs="Times New Roman"/>
                <w:color w:val="auto"/>
                <w:kern w:val="2"/>
                <w:highlight w:val="none"/>
              </w:rPr>
              <w:t>接收质疑函的方式：现场递交纸质版及Word格式电子版质疑文件至接受单位</w:t>
            </w:r>
          </w:p>
          <w:p w14:paraId="5740C5C3">
            <w:pPr>
              <w:pStyle w:val="106"/>
              <w:keepNext w:val="0"/>
              <w:keepLines w:val="0"/>
              <w:suppressLineNumbers w:val="0"/>
              <w:spacing w:before="0" w:beforeAutospacing="0" w:after="0" w:afterAutospacing="0" w:line="480" w:lineRule="exact"/>
              <w:ind w:left="0" w:right="0"/>
              <w:jc w:val="both"/>
              <w:rPr>
                <w:rFonts w:hint="eastAsia" w:cs="Times New Roman"/>
                <w:color w:val="auto"/>
                <w:kern w:val="2"/>
                <w:highlight w:val="none"/>
              </w:rPr>
            </w:pPr>
            <w:r>
              <w:rPr>
                <w:rFonts w:hint="eastAsia" w:cs="Times New Roman"/>
                <w:color w:val="auto"/>
                <w:kern w:val="2"/>
                <w:highlight w:val="none"/>
              </w:rPr>
              <w:t>接受质疑的单位：新疆诚誉工程项目管理有限公司</w:t>
            </w:r>
          </w:p>
          <w:p w14:paraId="4A2E80DA">
            <w:pPr>
              <w:pStyle w:val="106"/>
              <w:keepNext w:val="0"/>
              <w:keepLines w:val="0"/>
              <w:suppressLineNumbers w:val="0"/>
              <w:spacing w:before="0" w:beforeAutospacing="0" w:after="0" w:afterAutospacing="0" w:line="480" w:lineRule="exact"/>
              <w:ind w:left="0" w:right="0"/>
              <w:jc w:val="both"/>
              <w:rPr>
                <w:rFonts w:hint="default" w:cs="Times New Roman"/>
                <w:color w:val="auto"/>
                <w:kern w:val="2"/>
                <w:highlight w:val="none"/>
              </w:rPr>
            </w:pPr>
            <w:r>
              <w:rPr>
                <w:rFonts w:hint="eastAsia" w:cs="Times New Roman"/>
                <w:color w:val="auto"/>
                <w:kern w:val="2"/>
                <w:highlight w:val="none"/>
              </w:rPr>
              <w:t>联系电话：</w:t>
            </w:r>
            <w:r>
              <w:rPr>
                <w:rFonts w:hint="default"/>
                <w:color w:val="auto"/>
                <w:highlight w:val="none"/>
              </w:rPr>
              <w:t>0991-8890252</w:t>
            </w:r>
          </w:p>
          <w:p w14:paraId="28D7723F">
            <w:pPr>
              <w:pStyle w:val="106"/>
              <w:keepNext w:val="0"/>
              <w:keepLines w:val="0"/>
              <w:suppressLineNumbers w:val="0"/>
              <w:spacing w:before="0" w:beforeAutospacing="0" w:after="0" w:afterAutospacing="0" w:line="480" w:lineRule="exact"/>
              <w:ind w:left="0" w:right="0"/>
              <w:jc w:val="both"/>
              <w:rPr>
                <w:rFonts w:hint="eastAsia" w:cs="Times New Roman"/>
                <w:color w:val="auto"/>
                <w:kern w:val="2"/>
                <w:highlight w:val="none"/>
              </w:rPr>
            </w:pPr>
            <w:r>
              <w:rPr>
                <w:rFonts w:hint="eastAsia" w:cs="Times New Roman"/>
                <w:color w:val="auto"/>
                <w:kern w:val="2"/>
                <w:highlight w:val="none"/>
              </w:rPr>
              <w:t>地址：</w:t>
            </w:r>
            <w:r>
              <w:rPr>
                <w:rFonts w:hint="eastAsia"/>
                <w:color w:val="auto"/>
                <w:highlight w:val="none"/>
              </w:rPr>
              <w:t>乌鲁木齐市会展大道5</w:t>
            </w:r>
            <w:r>
              <w:rPr>
                <w:rFonts w:hint="default"/>
                <w:color w:val="auto"/>
                <w:highlight w:val="none"/>
              </w:rPr>
              <w:t>99</w:t>
            </w:r>
            <w:r>
              <w:rPr>
                <w:rFonts w:hint="eastAsia"/>
                <w:color w:val="auto"/>
                <w:highlight w:val="none"/>
              </w:rPr>
              <w:t>号新疆财富中心</w:t>
            </w:r>
            <w:r>
              <w:rPr>
                <w:rFonts w:hint="default"/>
                <w:color w:val="auto"/>
                <w:highlight w:val="none"/>
              </w:rPr>
              <w:t>C</w:t>
            </w:r>
            <w:r>
              <w:rPr>
                <w:rFonts w:hint="eastAsia"/>
                <w:color w:val="auto"/>
                <w:highlight w:val="none"/>
              </w:rPr>
              <w:t>座6楼6</w:t>
            </w:r>
            <w:r>
              <w:rPr>
                <w:rFonts w:hint="default"/>
                <w:color w:val="auto"/>
                <w:highlight w:val="none"/>
              </w:rPr>
              <w:t>01</w:t>
            </w:r>
            <w:r>
              <w:rPr>
                <w:rFonts w:hint="eastAsia"/>
                <w:color w:val="auto"/>
                <w:highlight w:val="none"/>
              </w:rPr>
              <w:t>室</w:t>
            </w:r>
          </w:p>
        </w:tc>
      </w:tr>
      <w:tr w14:paraId="37B8F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0FAB559">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33</w:t>
            </w:r>
          </w:p>
        </w:tc>
        <w:tc>
          <w:tcPr>
            <w:tcW w:w="2509" w:type="dxa"/>
            <w:tcBorders>
              <w:tl2br w:val="nil"/>
              <w:tr2bl w:val="nil"/>
            </w:tcBorders>
            <w:noWrap w:val="0"/>
            <w:vAlign w:val="center"/>
          </w:tcPr>
          <w:p w14:paraId="69AAECC7">
            <w:pPr>
              <w:pStyle w:val="106"/>
              <w:keepNext w:val="0"/>
              <w:keepLines w:val="0"/>
              <w:suppressLineNumbers w:val="0"/>
              <w:spacing w:before="0" w:beforeAutospacing="0" w:after="0" w:afterAutospacing="0" w:line="480" w:lineRule="exact"/>
              <w:ind w:left="0" w:right="0"/>
              <w:jc w:val="center"/>
              <w:rPr>
                <w:rFonts w:hint="eastAsia" w:cs="Times New Roman"/>
                <w:color w:val="auto"/>
                <w:kern w:val="2"/>
                <w:highlight w:val="none"/>
              </w:rPr>
            </w:pPr>
            <w:r>
              <w:rPr>
                <w:rFonts w:hint="eastAsia" w:cs="Times New Roman"/>
                <w:color w:val="auto"/>
                <w:kern w:val="2"/>
                <w:highlight w:val="none"/>
              </w:rPr>
              <w:t>公告发布媒体</w:t>
            </w:r>
          </w:p>
        </w:tc>
        <w:tc>
          <w:tcPr>
            <w:tcW w:w="7249" w:type="dxa"/>
            <w:tcBorders>
              <w:tl2br w:val="nil"/>
              <w:tr2bl w:val="nil"/>
            </w:tcBorders>
            <w:noWrap w:val="0"/>
            <w:vAlign w:val="center"/>
          </w:tcPr>
          <w:p w14:paraId="6F3DDA8C">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新疆政府采购网</w:t>
            </w:r>
            <w:r>
              <w:rPr>
                <w:rFonts w:hint="default"/>
                <w:color w:val="auto"/>
                <w:highlight w:val="none"/>
              </w:rPr>
              <w:drawing>
                <wp:inline distT="0" distB="0" distL="114300" distR="114300">
                  <wp:extent cx="189230" cy="142875"/>
                  <wp:effectExtent l="0" t="0" r="1270" b="9525"/>
                  <wp:docPr id="5"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GJ$ACOF(TYDYECOKVDYB"/>
                          <pic:cNvPicPr>
                            <a:picLocks noChangeAspect="1"/>
                          </pic:cNvPicPr>
                        </pic:nvPicPr>
                        <pic:blipFill>
                          <a:blip r:embed="rId12"/>
                          <a:stretch>
                            <a:fillRect/>
                          </a:stretch>
                        </pic:blipFill>
                        <pic:spPr>
                          <a:xfrm>
                            <a:off x="0" y="0"/>
                            <a:ext cx="189230" cy="142875"/>
                          </a:xfrm>
                          <a:prstGeom prst="rect">
                            <a:avLst/>
                          </a:prstGeom>
                          <a:noFill/>
                          <a:ln>
                            <a:noFill/>
                          </a:ln>
                        </pic:spPr>
                      </pic:pic>
                    </a:graphicData>
                  </a:graphic>
                </wp:inline>
              </w:drawing>
            </w:r>
            <w:r>
              <w:rPr>
                <w:rFonts w:hint="default"/>
                <w:color w:val="auto"/>
                <w:highlight w:val="none"/>
              </w:rPr>
              <w:t>http://www.ccgp-xinjiang.gov.cn/home.html</w:t>
            </w:r>
          </w:p>
        </w:tc>
      </w:tr>
      <w:tr w14:paraId="70920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E4E5153">
            <w:pPr>
              <w:keepNext w:val="0"/>
              <w:keepLines w:val="0"/>
              <w:widowControl/>
              <w:suppressLineNumbers w:val="0"/>
              <w:overflowPunct w:val="0"/>
              <w:spacing w:before="0" w:beforeAutospacing="0" w:after="0" w:afterAutospacing="0" w:line="480" w:lineRule="exact"/>
              <w:ind w:left="0" w:right="0"/>
              <w:jc w:val="center"/>
              <w:rPr>
                <w:rFonts w:hint="default"/>
                <w:b/>
                <w:color w:val="auto"/>
                <w:highlight w:val="none"/>
              </w:rPr>
            </w:pPr>
            <w:r>
              <w:rPr>
                <w:rFonts w:hint="eastAsia"/>
                <w:b/>
                <w:color w:val="auto"/>
                <w:highlight w:val="none"/>
              </w:rPr>
              <w:t>备注</w:t>
            </w:r>
          </w:p>
        </w:tc>
        <w:tc>
          <w:tcPr>
            <w:tcW w:w="9758" w:type="dxa"/>
            <w:gridSpan w:val="2"/>
            <w:tcBorders>
              <w:tl2br w:val="nil"/>
              <w:tr2bl w:val="nil"/>
            </w:tcBorders>
            <w:noWrap w:val="0"/>
            <w:vAlign w:val="center"/>
          </w:tcPr>
          <w:p w14:paraId="23D4B390">
            <w:pPr>
              <w:keepNext w:val="0"/>
              <w:keepLines w:val="0"/>
              <w:widowControl/>
              <w:suppressLineNumbers w:val="0"/>
              <w:spacing w:before="0" w:beforeAutospacing="0" w:after="0" w:afterAutospacing="0" w:line="480" w:lineRule="exact"/>
              <w:ind w:left="0" w:right="0" w:firstLine="472" w:firstLineChars="196"/>
              <w:rPr>
                <w:rFonts w:hint="default"/>
                <w:b/>
                <w:color w:val="auto"/>
                <w:highlight w:val="none"/>
              </w:rPr>
            </w:pPr>
            <w:r>
              <w:rPr>
                <w:rFonts w:hint="default"/>
                <w:b/>
                <w:color w:val="auto"/>
                <w:highlight w:val="none"/>
              </w:rPr>
              <w:t>1</w:t>
            </w:r>
            <w:r>
              <w:rPr>
                <w:rFonts w:hint="eastAsia"/>
                <w:b/>
                <w:color w:val="auto"/>
                <w:highlight w:val="none"/>
              </w:rPr>
              <w:t>、竞争性磋商文件中部分加“</w:t>
            </w:r>
            <w:r>
              <w:rPr>
                <w:rFonts w:hint="default"/>
                <w:b/>
                <w:color w:val="auto"/>
                <w:highlight w:val="none"/>
              </w:rPr>
              <w:t>*</w:t>
            </w:r>
            <w:r>
              <w:rPr>
                <w:rFonts w:hint="eastAsia"/>
                <w:b/>
                <w:color w:val="auto"/>
                <w:highlight w:val="none"/>
              </w:rPr>
              <w:t>”、“</w:t>
            </w:r>
            <w:r>
              <w:rPr>
                <w:rFonts w:hint="eastAsia"/>
                <w:color w:val="auto"/>
                <w:highlight w:val="none"/>
              </w:rPr>
              <w:t>★</w:t>
            </w:r>
            <w:r>
              <w:rPr>
                <w:rFonts w:hint="eastAsia"/>
                <w:b/>
                <w:color w:val="auto"/>
                <w:highlight w:val="none"/>
              </w:rPr>
              <w:t>”、加粗、加下划线、废标、无效标、投标被拒绝字样的条款，为采购的实质性要求和条件，着重提醒各供应商注意，并认真查看竞争性磋商文件中的每一个条款及要求，因误读竞争性磋商文件而造成的后果，采购人概不负责。</w:t>
            </w:r>
          </w:p>
          <w:p w14:paraId="0B7E67BB">
            <w:pPr>
              <w:keepNext w:val="0"/>
              <w:keepLines w:val="0"/>
              <w:widowControl/>
              <w:suppressLineNumbers w:val="0"/>
              <w:spacing w:before="0" w:beforeAutospacing="0" w:after="0" w:afterAutospacing="0" w:line="480" w:lineRule="exact"/>
              <w:ind w:left="0" w:right="0" w:firstLine="472" w:firstLineChars="196"/>
              <w:rPr>
                <w:rFonts w:hint="default"/>
                <w:b/>
                <w:color w:val="auto"/>
                <w:highlight w:val="none"/>
              </w:rPr>
            </w:pPr>
            <w:r>
              <w:rPr>
                <w:rFonts w:hint="default"/>
                <w:b/>
                <w:color w:val="auto"/>
                <w:highlight w:val="none"/>
              </w:rPr>
              <w:t>2</w:t>
            </w:r>
            <w:r>
              <w:rPr>
                <w:rFonts w:hint="eastAsia"/>
                <w:b/>
                <w:color w:val="auto"/>
                <w:highlight w:val="none"/>
              </w:rPr>
              <w:t>、响应文件中有弄虚作假的内容，其响应文件作废。（如假证书、假业绩、隐瞒不良行为记录、夸大荣誉、使用非本单位在职员工的相关证件及不符合竞争性磋商文件规定的条款等）；在签订合同之前，供应商如发现供应商的响应文件有弄虚作假内容，采购人可拒绝与其签订合同，并将其列入政府采购黑名单库。</w:t>
            </w:r>
          </w:p>
        </w:tc>
      </w:tr>
      <w:tr w14:paraId="05840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37" w:type="dxa"/>
            <w:gridSpan w:val="3"/>
            <w:tcBorders>
              <w:tl2br w:val="nil"/>
              <w:tr2bl w:val="nil"/>
            </w:tcBorders>
            <w:noWrap w:val="0"/>
            <w:vAlign w:val="center"/>
          </w:tcPr>
          <w:p w14:paraId="224CDA92">
            <w:pPr>
              <w:keepNext w:val="0"/>
              <w:keepLines w:val="0"/>
              <w:widowControl/>
              <w:suppressLineNumbers w:val="0"/>
              <w:spacing w:before="0" w:beforeAutospacing="0" w:after="0" w:afterAutospacing="0" w:line="480" w:lineRule="exact"/>
              <w:ind w:left="0" w:right="0"/>
              <w:rPr>
                <w:rFonts w:hint="default"/>
                <w:b/>
                <w:color w:val="auto"/>
                <w:highlight w:val="none"/>
              </w:rPr>
            </w:pPr>
            <w:r>
              <w:rPr>
                <w:rFonts w:hint="eastAsia"/>
                <w:b/>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15F667DF">
      <w:pPr>
        <w:pStyle w:val="86"/>
        <w:spacing w:line="440" w:lineRule="exact"/>
        <w:outlineLvl w:val="0"/>
        <w:rPr>
          <w:rFonts w:ascii="宋体" w:hAnsi="宋体"/>
          <w:b/>
          <w:color w:val="auto"/>
          <w:kern w:val="2"/>
          <w:sz w:val="36"/>
          <w:szCs w:val="20"/>
          <w:highlight w:val="none"/>
        </w:rPr>
      </w:pPr>
    </w:p>
    <w:p w14:paraId="66D65357">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hAnsi="宋体" w:eastAsia="宋体" w:cs="宋体"/>
          <w:b/>
          <w:bCs/>
          <w:color w:val="auto"/>
          <w:sz w:val="28"/>
          <w:szCs w:val="28"/>
          <w:highlight w:val="none"/>
        </w:rPr>
      </w:pPr>
      <w:bookmarkStart w:id="2" w:name="_Toc80724649"/>
      <w:r>
        <w:rPr>
          <w:rFonts w:hint="eastAsia" w:ascii="宋体" w:hAnsi="宋体"/>
          <w:b/>
          <w:color w:val="auto"/>
          <w:kern w:val="2"/>
          <w:sz w:val="36"/>
          <w:szCs w:val="20"/>
          <w:highlight w:val="none"/>
        </w:rPr>
        <w:br w:type="page"/>
      </w:r>
      <w:bookmarkEnd w:id="2"/>
      <w:r>
        <w:rPr>
          <w:rFonts w:hint="eastAsia" w:ascii="宋体" w:hAnsi="宋体" w:eastAsia="宋体" w:cs="宋体"/>
          <w:b/>
          <w:bCs/>
          <w:color w:val="auto"/>
          <w:sz w:val="28"/>
          <w:szCs w:val="28"/>
          <w:highlight w:val="none"/>
        </w:rPr>
        <w:t>供应商须知</w:t>
      </w:r>
    </w:p>
    <w:p w14:paraId="1285E90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说明</w:t>
      </w:r>
    </w:p>
    <w:p w14:paraId="344F06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采购人、采购代理机构、供应商、联合体</w:t>
      </w:r>
    </w:p>
    <w:p w14:paraId="28C108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采购人、采购代理机构：指依法进行政府采购的国家机关、事业单位、团体组织，及其委托的采购代理机构。本项目采购人、采购代理机构见第一章《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32E61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供应商（也称“申请人”）：指向采购人提供货物、工程或者服务的法人、其他组织或者自然人。</w:t>
      </w:r>
    </w:p>
    <w:p w14:paraId="67D20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联合体：指两个以上的自然人、法人或者其他组织组成一个联合体，以一个供应商的身份共同参加政府采购。</w:t>
      </w:r>
    </w:p>
    <w:p w14:paraId="159BCA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资金来源、项目属性、科研仪器设备采购</w:t>
      </w:r>
    </w:p>
    <w:p w14:paraId="7571AB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资金来源为财政性资金和/或本项目采购中无法与财政性资金分割的非财政性资金。</w:t>
      </w:r>
    </w:p>
    <w:p w14:paraId="58535A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项目属性见《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6FF1DE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是否属于科研仪器设备采购见《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77A26F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3现场考察、磋商前答疑会</w:t>
      </w:r>
    </w:p>
    <w:p w14:paraId="471070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》中规定了组织现场考察、召开磋商前答疑会，则供应商应按要求在规定的时间和地点参加。</w:t>
      </w:r>
    </w:p>
    <w:p w14:paraId="22D735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由于未参加现场考察或磋商前答疑会而导致对项目实际情况不了解，影响响应文件编制、报价准确性、综合因素响应不全面等问题的，由供应商自行承担不利评审后果。</w:t>
      </w:r>
    </w:p>
    <w:p w14:paraId="455808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政府采购政策（包括但不限于下列具体政策要求）</w:t>
      </w:r>
    </w:p>
    <w:p w14:paraId="0F5F7A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采购本国货物、工程和服务</w:t>
      </w:r>
    </w:p>
    <w:p w14:paraId="3DDF6B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4EA397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本项目如接受非本国货物、工程、服务参与投标，则具体要求见第四章《采购需求》。</w:t>
      </w:r>
    </w:p>
    <w:p w14:paraId="2CB187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2EA23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中小企业、监狱企业及残疾人福利性单位</w:t>
      </w:r>
    </w:p>
    <w:p w14:paraId="545642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中小企业定义：</w:t>
      </w:r>
    </w:p>
    <w:p w14:paraId="3CD59A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72C870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供应商提供的货物、工程或者服务符合下列情形的，享受中小企业扶持政策：</w:t>
      </w:r>
    </w:p>
    <w:p w14:paraId="10DDFB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w:t>
      </w:r>
    </w:p>
    <w:p w14:paraId="548116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34B8ED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44185E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023E4B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913A2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045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AD05D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安置的残疾人占本单位在职职工人数的比例不低于25%（含25%），并且安置的残疾人人数不少于10人（含10人）；</w:t>
      </w:r>
    </w:p>
    <w:p w14:paraId="10B3F6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依法与安置的每位残疾人签订了一年以上（含一年）的劳动合同或服务协议；</w:t>
      </w:r>
    </w:p>
    <w:p w14:paraId="65372E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为安置的每位残疾人按月足额缴纳了基本养老保险、基本医疗保险、失业保险、工伤保险和生育保险等社会保险费；</w:t>
      </w:r>
    </w:p>
    <w:p w14:paraId="3AD35B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通过银行等金融机构向安置的每位残疾人，按月支付了不低于单位所在区县适用的经省级人民政府批准的月最低工资标准的工资；</w:t>
      </w:r>
    </w:p>
    <w:p w14:paraId="3243AF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14:paraId="57DB88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C68D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本项目是否专门面向中小企业预留采购份额见第一章《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46F35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采购标的对应的中小企业划分标准所属行业见《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07E40A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小微企业价格评审优惠的政策调整：见第三章《评审方法和评审标准》。</w:t>
      </w:r>
    </w:p>
    <w:p w14:paraId="00462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w:t>
      </w:r>
    </w:p>
    <w:p w14:paraId="0D5AB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CEAB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FA4E7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如本项目采购产品属于实施政府强制采购品目清单范围的节能产品，则供应商所报产品必须获得国家确定的认证机构出具的、处于有效期之内的节能产品认证证书，否则响应无效；</w:t>
      </w:r>
    </w:p>
    <w:p w14:paraId="7B650C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非政府强制采购的节能产品或环境标志产品，依据品目清单和认证证书实施政府优先采购。优先采购的具体规定见第三章《评审方法和评审标准》（如涉及）。</w:t>
      </w:r>
    </w:p>
    <w:p w14:paraId="77FF7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响应费用</w:t>
      </w:r>
    </w:p>
    <w:p w14:paraId="28C851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供应商应自行承担所有与准备和参加磋商有关的费用，无论磋商的结果如何，</w:t>
      </w:r>
    </w:p>
    <w:p w14:paraId="00AF7F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采购人或采购代理机构在任何情况下均无承担这些费用的义务和责任。</w:t>
      </w:r>
    </w:p>
    <w:p w14:paraId="370C6C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竞争性磋商文件</w:t>
      </w:r>
    </w:p>
    <w:p w14:paraId="719E4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竞争性磋商文件构成</w:t>
      </w:r>
    </w:p>
    <w:p w14:paraId="5470CD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竞争性磋商文件包括以下部分：</w:t>
      </w:r>
    </w:p>
    <w:p w14:paraId="3AE84D21">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采购公告</w:t>
      </w:r>
    </w:p>
    <w:p w14:paraId="773C00B6">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供应商须知</w:t>
      </w:r>
    </w:p>
    <w:p w14:paraId="50B2FAEE">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评审方法和评审标准</w:t>
      </w:r>
    </w:p>
    <w:p w14:paraId="6717D43D">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0D339F05">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合同草案条款</w:t>
      </w:r>
    </w:p>
    <w:p w14:paraId="5C252EC2">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w:t>
      </w:r>
    </w:p>
    <w:p w14:paraId="5898D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供应商应认真阅读竞争性磋商文件的全部内容。供应商应按照竞争性磋商文件要求提交响应文件并保证所提供的全部资料的真实性，并对竞争性磋商文件做出实质性响应，否则响应无效。</w:t>
      </w:r>
    </w:p>
    <w:p w14:paraId="3B9AB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对竞争性磋商文件的澄清或修改</w:t>
      </w:r>
    </w:p>
    <w:p w14:paraId="3D483D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1D683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上述书面通知，按照获取竞争性磋商文件的潜在供应商提供的联系方式发出，因提供的信息有误导致通知延迟或无法通知的，采购人或采购代理机构不承担责任。</w:t>
      </w:r>
    </w:p>
    <w:p w14:paraId="3ADE84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1A2D13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响应文件的编制</w:t>
      </w:r>
    </w:p>
    <w:p w14:paraId="3E4CA7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响应范围、竞争性磋商文件中计量单位的使用及磋商语言</w:t>
      </w:r>
    </w:p>
    <w:p w14:paraId="111EC6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19BF9B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除竞争性磋商文件有特殊要求外，本项目磋商所使用的计量单位，应采用中华人民共和国法定计量单位。</w:t>
      </w:r>
    </w:p>
    <w:p w14:paraId="256959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01A2F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响应文件构成</w:t>
      </w:r>
    </w:p>
    <w:p w14:paraId="022FD8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供应商应当按照竞争性磋商文件的要求编制响应文件，并对其提交的响应文件的真实性、合法性承担法律责任。响应文件的部分格式要求，见第六章《响应文件格式》。</w:t>
      </w:r>
    </w:p>
    <w:p w14:paraId="286F4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734F7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第三章《评审方法和评审标准》中涉及的证明文件。</w:t>
      </w:r>
    </w:p>
    <w:p w14:paraId="715EA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513DB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供应商认为应附的其他材料。</w:t>
      </w:r>
    </w:p>
    <w:p w14:paraId="02E46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w:t>
      </w:r>
    </w:p>
    <w:p w14:paraId="235F2C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所有响应均以人民币报价。</w:t>
      </w:r>
    </w:p>
    <w:p w14:paraId="731AF9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供应商的报价应包括为完成本项目所发生的一切费用和税费，采购人将不再支付报价以外的任何费用。供应商的报价应包括但不限于下列内容，《</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》中有特殊规定的，从其规定。</w:t>
      </w:r>
    </w:p>
    <w:p w14:paraId="16B1D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0C8E3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按照竞争性磋商文件要求完成本项目的全部相关费用。</w:t>
      </w:r>
    </w:p>
    <w:p w14:paraId="2FADF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采购人不得向供应商索要或者接受其给予的赠品、回扣或者与采购无关的其他商品、服务。</w:t>
      </w:r>
    </w:p>
    <w:p w14:paraId="692EE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供应商不能提供任何有选择性或可调整的最后报价（竞争性磋商文件另有规定的除外），否则其响应无效。</w:t>
      </w:r>
    </w:p>
    <w:p w14:paraId="3F8EBC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w:t>
      </w:r>
    </w:p>
    <w:p w14:paraId="1A18F3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》中规定的金额及要求交纳磋商保证金。</w:t>
      </w:r>
    </w:p>
    <w:p w14:paraId="564F9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交纳磋商保证金可采用的形式：政府采购法律法规接受的支票、汇票、本票、网上银行支付或者金融机构、担保机构出具的保函等非现金形式。</w:t>
      </w:r>
    </w:p>
    <w:p w14:paraId="2C4DC1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22A3D6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磋商保证金有效期同响应有效期。</w:t>
      </w:r>
    </w:p>
    <w:p w14:paraId="14F53C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供应商为联合体的，可以由联合体中的一方或者多方共同交纳磋商保证金，其交纳的保证金对联合体各方均具有约束力。</w:t>
      </w:r>
    </w:p>
    <w:p w14:paraId="77BD95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47B1D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已提交响应文件的供应商，在提交最后报价之前，可以根据磋商情况退出磋商。采购人、采购代理机构将退还退出磋商的供应商的磋商保证金；</w:t>
      </w:r>
    </w:p>
    <w:p w14:paraId="0139B3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成交供应商的磋商保证金，在采购合同签订后5个工作日内退还成交供应商；</w:t>
      </w:r>
    </w:p>
    <w:p w14:paraId="777B1B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未成交供应商的磋商保证金，在成交通知书发出后5个工作日内退还。</w:t>
      </w:r>
    </w:p>
    <w:p w14:paraId="7CA9E1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有下列情形之一的，采购人或采购代理机构不予退还磋商保证金：</w:t>
      </w:r>
    </w:p>
    <w:p w14:paraId="4CC6B3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供应商在提交响应文件截止时间后撤回响应文件的；</w:t>
      </w:r>
    </w:p>
    <w:p w14:paraId="6FBFB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供应商在响应文件中提供虚假材料的；</w:t>
      </w:r>
    </w:p>
    <w:p w14:paraId="03EE4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除因不可抗力或磋商文件认可的情形以外，成交供应商不与采购人签订合同的；</w:t>
      </w:r>
    </w:p>
    <w:p w14:paraId="3A5C8D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供应商与采购人、其他供应商或者采购代理机构恶意串通的；</w:t>
      </w:r>
    </w:p>
    <w:p w14:paraId="3F9676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》规定的其他情形。</w:t>
      </w:r>
    </w:p>
    <w:p w14:paraId="4268A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响应有效期</w:t>
      </w:r>
    </w:p>
    <w:p w14:paraId="03D9C9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响应文件应在本竞争性磋商文件《</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》中规定的响应有效期</w:t>
      </w:r>
    </w:p>
    <w:p w14:paraId="46C3B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内保持有效，响应有效期少于竞争性磋商文件规定期限的，其响应无效。</w:t>
      </w:r>
    </w:p>
    <w:p w14:paraId="7257BF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响应文件的签署、盖章</w:t>
      </w:r>
    </w:p>
    <w:p w14:paraId="676D82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7748B3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竞争性磋商文件要求盖章的内容，一般通过投标文件编制工具加盖电子签章。</w:t>
      </w:r>
    </w:p>
    <w:p w14:paraId="0CD3B7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E3E15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响应文件的提交</w:t>
      </w:r>
    </w:p>
    <w:p w14:paraId="55A22F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响应文件的提交</w:t>
      </w:r>
    </w:p>
    <w:p w14:paraId="42109B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本项目使用北京市政府采购电子交易平台。供应商根据竞争性磋商文件及电子交易平台供应商操作手册要求编制、生成并提交电子响应文件。</w:t>
      </w:r>
    </w:p>
    <w:p w14:paraId="1CBB2F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采购人及采购代理机构拒绝接受通过电子交易平台以外任何形式提交的响应文件，磋商保证金除外。</w:t>
      </w:r>
    </w:p>
    <w:p w14:paraId="4C1CB6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响应文件提交截止时间</w:t>
      </w:r>
    </w:p>
    <w:p w14:paraId="3E48F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供应商应在竞争性磋商文件要求响应文件提交截止时间前，将电子响应文件提交至电子交易平台。</w:t>
      </w:r>
    </w:p>
    <w:p w14:paraId="3DC24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响应文件的修改与撤回</w:t>
      </w:r>
    </w:p>
    <w:p w14:paraId="725BCC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02B3F3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供应商对响应文件的补充、修改的内容应当按照竞争性磋商文件要求签署、盖章，作为响应文件的组成部分。补充、修改的内容与响应文件不一致的，以补充、修改的内容为准。</w:t>
      </w:r>
    </w:p>
    <w:p w14:paraId="199823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w:t>
      </w:r>
    </w:p>
    <w:p w14:paraId="3AB8D8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响应文件的解密与开启</w:t>
      </w:r>
    </w:p>
    <w:p w14:paraId="1DAB5C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采购人或采购代理机构将按竞争性磋商文件的规定，在响应文件提交截止时间的同一时间和竞争性磋商文件预先确定的地点开启响应文件。</w:t>
      </w:r>
    </w:p>
    <w:p w14:paraId="73A9D4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本项目解密使用北京市政府采购电子交易平台。供应商应在规定的时间内对响应文件进行解密，因非系统原因导致的解密失败，视为无效响应。</w:t>
      </w:r>
    </w:p>
    <w:p w14:paraId="4C2021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2DCD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供应商不足3家的，不予解密。</w:t>
      </w:r>
    </w:p>
    <w:p w14:paraId="6C9A60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本项目不公开报价。</w:t>
      </w:r>
    </w:p>
    <w:p w14:paraId="1DE05C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w:t>
      </w:r>
    </w:p>
    <w:p w14:paraId="41A736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磋商小组根据政府采购有关规定和本次采购项目的特点进行组建，并负责具体评审与磋商事务，独立履行职责。</w:t>
      </w:r>
    </w:p>
    <w:p w14:paraId="39A6F7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B804C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5F7AC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见第三章《评审方法和评审标准》。</w:t>
      </w:r>
    </w:p>
    <w:p w14:paraId="10AF56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确定成交</w:t>
      </w:r>
    </w:p>
    <w:p w14:paraId="632C43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确定成交供应商</w:t>
      </w:r>
    </w:p>
    <w:p w14:paraId="3D54C3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采购人将在收到评审报告后，从评审报告提出的成交候选供应商中，按照排序由高到低的原则确定成交供应商。采购人是否授权磋商小组直接确定成交供应商，见《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》。成交候选人并列的，按照《</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》要求确定成交供应商。</w:t>
      </w:r>
    </w:p>
    <w:p w14:paraId="778F44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成交公告与成交通知书</w:t>
      </w:r>
    </w:p>
    <w:p w14:paraId="449D5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采购人或采购代理机构将在成交供应商确定后2个工作日内，在北京市政府采购网公告成交结果，同时向成交供应商发出成交通知书，成交公告期限为1个工作日。</w:t>
      </w:r>
    </w:p>
    <w:p w14:paraId="12EB59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成交通知书对采购人和成交供应商均具有法律效力。成交通知书发出后，采购人改变成交结果的，或者成交供应商放弃成交项目的，应当依法承担法律责任。</w:t>
      </w:r>
    </w:p>
    <w:p w14:paraId="593EBA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终止</w:t>
      </w:r>
    </w:p>
    <w:p w14:paraId="6EE2D1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出现下列情形之一的，采购人或采购代理机构将终止竞争性磋商采购活动，发布项目终止公告并说明原因，重新开展采购活动：</w:t>
      </w:r>
    </w:p>
    <w:p w14:paraId="4434BD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因情况变化，不再符合规定的竞争性磋商采购方式适用情形的；</w:t>
      </w:r>
    </w:p>
    <w:p w14:paraId="4E4ADE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出现影响采购公正的违法、违规行为的；</w:t>
      </w:r>
    </w:p>
    <w:p w14:paraId="510CEB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2911D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签订合同</w:t>
      </w:r>
    </w:p>
    <w:p w14:paraId="08031A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采购人与成交供应商应当在成交通知书发出之日起30日内，按照磋商文件确定的合同文本以及采购标的、规格型号、采购金额、采购数量、技术和服务要求等事项签订政府采购合同。</w:t>
      </w:r>
    </w:p>
    <w:p w14:paraId="22F095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DA11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联合体成交的，联合体各方应当共同与采购人签订合同，就采购合同约定的事项向采购人承担连带责任。</w:t>
      </w:r>
    </w:p>
    <w:p w14:paraId="738B54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政府采购合同不能转包。</w:t>
      </w:r>
    </w:p>
    <w:p w14:paraId="0B7B75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采购人允许采用分包方式履行合同的，成交供应商可以依法采取分包方式履行合同。本项目是否允许分包，见《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3B938F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询问与质疑</w:t>
      </w:r>
    </w:p>
    <w:p w14:paraId="350C70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w:t>
      </w:r>
    </w:p>
    <w:p w14:paraId="79F5F4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供应商对政府采购活动事项有疑问的，可依法提出询问，并按《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》载明的形式送达采购人或采购代理机构。</w:t>
      </w:r>
    </w:p>
    <w:p w14:paraId="43774F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采购人或采购代理机构对供应商依法提出的询问，在3个工作日内作出答复，但答复的内容不得涉及商业秘密。</w:t>
      </w:r>
    </w:p>
    <w:p w14:paraId="71A7A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w:t>
      </w:r>
    </w:p>
    <w:p w14:paraId="39606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95C4A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31E3B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672C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供应商应在法定质疑期内一次性提出针对同一采购程序环节的质疑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法定质疑期内针对同一采购程序环节再次提出的质疑，采购人、采购代理机构有权不予答复。</w:t>
      </w:r>
    </w:p>
    <w:p w14:paraId="6A97AE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接收询问和质疑的联系部门、联系电话和通讯地址见《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20F562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代理费</w:t>
      </w:r>
    </w:p>
    <w:p w14:paraId="40CB30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收费对象、收费标准及缴纳时间见《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》。由成交供应商支付的，成交供应商须一次性向采购代理机构缴纳代理费，报价应包含代理费用。</w:t>
      </w:r>
    </w:p>
    <w:p w14:paraId="1370BB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67FE7CA5">
      <w:pPr>
        <w:rPr>
          <w:rFonts w:hint="eastAsia" w:hAnsi="宋体"/>
          <w:b/>
          <w:bCs/>
          <w:color w:val="auto"/>
          <w:spacing w:val="-2"/>
          <w:sz w:val="32"/>
          <w:szCs w:val="32"/>
          <w:highlight w:val="none"/>
          <w:lang w:val="en-US" w:eastAsia="zh-CN"/>
        </w:rPr>
      </w:pPr>
      <w:r>
        <w:rPr>
          <w:rFonts w:hint="eastAsia" w:hAnsi="宋体"/>
          <w:b/>
          <w:bCs/>
          <w:color w:val="auto"/>
          <w:spacing w:val="-2"/>
          <w:sz w:val="32"/>
          <w:szCs w:val="32"/>
          <w:highlight w:val="none"/>
          <w:lang w:val="en-US" w:eastAsia="zh-CN"/>
        </w:rPr>
        <w:br w:type="page"/>
      </w:r>
    </w:p>
    <w:p w14:paraId="3B6FD09A">
      <w:pPr>
        <w:pStyle w:val="14"/>
        <w:numPr>
          <w:ilvl w:val="0"/>
          <w:numId w:val="0"/>
        </w:numPr>
        <w:spacing w:line="360" w:lineRule="auto"/>
        <w:jc w:val="center"/>
        <w:rPr>
          <w:rFonts w:hint="eastAsia" w:hAnsi="宋体"/>
          <w:b/>
          <w:bCs/>
          <w:color w:val="auto"/>
          <w:spacing w:val="-2"/>
          <w:sz w:val="32"/>
          <w:szCs w:val="32"/>
          <w:highlight w:val="none"/>
        </w:rPr>
      </w:pPr>
      <w:r>
        <w:rPr>
          <w:rFonts w:hint="eastAsia" w:hAnsi="宋体"/>
          <w:b/>
          <w:bCs/>
          <w:color w:val="auto"/>
          <w:spacing w:val="-2"/>
          <w:sz w:val="32"/>
          <w:szCs w:val="32"/>
          <w:highlight w:val="none"/>
          <w:lang w:val="en-US" w:eastAsia="zh-CN"/>
        </w:rPr>
        <w:t xml:space="preserve">第三章  </w:t>
      </w:r>
      <w:r>
        <w:rPr>
          <w:rFonts w:hint="eastAsia" w:hAnsi="宋体"/>
          <w:b/>
          <w:bCs/>
          <w:color w:val="auto"/>
          <w:spacing w:val="-2"/>
          <w:sz w:val="32"/>
          <w:szCs w:val="32"/>
          <w:highlight w:val="none"/>
        </w:rPr>
        <w:t>评审方法和评审标准</w:t>
      </w:r>
    </w:p>
    <w:p w14:paraId="71FFB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一、资格审查程序</w:t>
      </w:r>
    </w:p>
    <w:p w14:paraId="5FF9BE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A3B46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响应文件的资格审查和符合性审查</w:t>
      </w:r>
    </w:p>
    <w:p w14:paraId="141E2E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38759F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《资格审查要求》中对格式有要求的，除竞争性磋商文件另有规定外，均为“实 质性格式”文件。</w:t>
      </w:r>
    </w:p>
    <w:p w14:paraId="0B56BB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hAnsi="宋体"/>
          <w:b/>
          <w:bCs/>
          <w:color w:val="auto"/>
          <w:spacing w:val="-2"/>
          <w:sz w:val="32"/>
          <w:szCs w:val="32"/>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《资格审查要求》见下表：</w:t>
      </w:r>
    </w:p>
    <w:p w14:paraId="6D639C0A">
      <w:pPr>
        <w:pStyle w:val="14"/>
        <w:numPr>
          <w:ilvl w:val="0"/>
          <w:numId w:val="0"/>
        </w:numPr>
        <w:spacing w:line="360" w:lineRule="auto"/>
        <w:jc w:val="center"/>
        <w:rPr>
          <w:rFonts w:hint="eastAsia" w:hAnsi="宋体"/>
          <w:b/>
          <w:bCs/>
          <w:color w:val="auto"/>
          <w:highlight w:val="none"/>
        </w:rPr>
      </w:pPr>
      <w:r>
        <w:rPr>
          <w:rFonts w:hint="eastAsia" w:hAnsi="宋体"/>
          <w:b/>
          <w:bCs/>
          <w:color w:val="auto"/>
          <w:spacing w:val="-2"/>
          <w:sz w:val="24"/>
          <w:szCs w:val="24"/>
          <w:highlight w:val="none"/>
        </w:rPr>
        <w:t>资格审查表</w:t>
      </w:r>
    </w:p>
    <w:tbl>
      <w:tblPr>
        <w:tblStyle w:val="27"/>
        <w:tblW w:w="10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715"/>
        <w:gridCol w:w="5261"/>
        <w:gridCol w:w="614"/>
        <w:gridCol w:w="614"/>
        <w:gridCol w:w="553"/>
      </w:tblGrid>
      <w:tr w14:paraId="0837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596" w:type="dxa"/>
            <w:gridSpan w:val="2"/>
            <w:vMerge w:val="restart"/>
            <w:tcBorders>
              <w:tl2br w:val="nil"/>
              <w:tr2bl w:val="nil"/>
            </w:tcBorders>
            <w:noWrap w:val="0"/>
            <w:vAlign w:val="center"/>
          </w:tcPr>
          <w:p w14:paraId="7C7CB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61" w:type="dxa"/>
            <w:vMerge w:val="restart"/>
            <w:tcBorders>
              <w:tl2br w:val="nil"/>
              <w:tr2bl w:val="nil"/>
            </w:tcBorders>
            <w:noWrap w:val="0"/>
            <w:vAlign w:val="center"/>
          </w:tcPr>
          <w:p w14:paraId="61CEF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81" w:type="dxa"/>
            <w:gridSpan w:val="3"/>
            <w:tcBorders>
              <w:tl2br w:val="nil"/>
              <w:tr2bl w:val="nil"/>
            </w:tcBorders>
            <w:noWrap w:val="0"/>
            <w:vAlign w:val="center"/>
          </w:tcPr>
          <w:p w14:paraId="7DFF1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p>
        </w:tc>
      </w:tr>
      <w:tr w14:paraId="73B06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596" w:type="dxa"/>
            <w:gridSpan w:val="2"/>
            <w:vMerge w:val="continue"/>
            <w:tcBorders>
              <w:tl2br w:val="nil"/>
              <w:tr2bl w:val="nil"/>
            </w:tcBorders>
            <w:noWrap w:val="0"/>
            <w:vAlign w:val="center"/>
          </w:tcPr>
          <w:p w14:paraId="33D72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5261" w:type="dxa"/>
            <w:vMerge w:val="continue"/>
            <w:tcBorders>
              <w:tl2br w:val="nil"/>
              <w:tr2bl w:val="nil"/>
            </w:tcBorders>
            <w:noWrap w:val="0"/>
            <w:vAlign w:val="center"/>
          </w:tcPr>
          <w:p w14:paraId="283AE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DF9C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614" w:type="dxa"/>
            <w:tcBorders>
              <w:tl2br w:val="nil"/>
              <w:tr2bl w:val="nil"/>
            </w:tcBorders>
            <w:noWrap w:val="0"/>
            <w:vAlign w:val="center"/>
          </w:tcPr>
          <w:p w14:paraId="28416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3" w:type="dxa"/>
            <w:tcBorders>
              <w:tl2br w:val="nil"/>
              <w:tr2bl w:val="nil"/>
            </w:tcBorders>
            <w:noWrap w:val="0"/>
            <w:vAlign w:val="center"/>
          </w:tcPr>
          <w:p w14:paraId="17637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D03C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1" w:type="dxa"/>
            <w:tcBorders>
              <w:tl2br w:val="nil"/>
              <w:tr2bl w:val="nil"/>
            </w:tcBorders>
            <w:noWrap w:val="0"/>
            <w:vAlign w:val="center"/>
          </w:tcPr>
          <w:p w14:paraId="7D2A1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715" w:type="dxa"/>
            <w:tcBorders>
              <w:tl2br w:val="nil"/>
              <w:tr2bl w:val="nil"/>
            </w:tcBorders>
            <w:noWrap w:val="0"/>
            <w:vAlign w:val="center"/>
          </w:tcPr>
          <w:p w14:paraId="5C455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61" w:type="dxa"/>
            <w:tcBorders>
              <w:tl2br w:val="nil"/>
              <w:tr2bl w:val="nil"/>
            </w:tcBorders>
            <w:noWrap w:val="0"/>
            <w:vAlign w:val="center"/>
          </w:tcPr>
          <w:p w14:paraId="55490D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具有独立承担民事责任的能力：法人或者其他组织的营业执照等证明文件；</w:t>
            </w:r>
          </w:p>
        </w:tc>
        <w:tc>
          <w:tcPr>
            <w:tcW w:w="614" w:type="dxa"/>
            <w:tcBorders>
              <w:tl2br w:val="nil"/>
              <w:tr2bl w:val="nil"/>
            </w:tcBorders>
            <w:noWrap w:val="0"/>
            <w:vAlign w:val="center"/>
          </w:tcPr>
          <w:p w14:paraId="7CDAF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261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A65D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FDEE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81" w:type="dxa"/>
            <w:tcBorders>
              <w:tl2br w:val="nil"/>
              <w:tr2bl w:val="nil"/>
            </w:tcBorders>
            <w:noWrap w:val="0"/>
            <w:vAlign w:val="center"/>
          </w:tcPr>
          <w:p w14:paraId="14270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715" w:type="dxa"/>
            <w:tcBorders>
              <w:tl2br w:val="nil"/>
              <w:tr2bl w:val="nil"/>
            </w:tcBorders>
            <w:noWrap w:val="0"/>
            <w:vAlign w:val="center"/>
          </w:tcPr>
          <w:p w14:paraId="53093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供应商代表身份证明</w:t>
            </w:r>
          </w:p>
        </w:tc>
        <w:tc>
          <w:tcPr>
            <w:tcW w:w="5261" w:type="dxa"/>
            <w:tcBorders>
              <w:tl2br w:val="nil"/>
              <w:tr2bl w:val="nil"/>
            </w:tcBorders>
            <w:noWrap w:val="0"/>
            <w:vAlign w:val="center"/>
          </w:tcPr>
          <w:p w14:paraId="32AD60D1">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614" w:type="dxa"/>
            <w:tcBorders>
              <w:tl2br w:val="nil"/>
              <w:tr2bl w:val="nil"/>
            </w:tcBorders>
            <w:noWrap w:val="0"/>
            <w:vAlign w:val="center"/>
          </w:tcPr>
          <w:p w14:paraId="2B567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1FA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40AD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A3CE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81" w:type="dxa"/>
            <w:tcBorders>
              <w:tl2br w:val="nil"/>
              <w:tr2bl w:val="nil"/>
            </w:tcBorders>
            <w:noWrap w:val="0"/>
            <w:vAlign w:val="center"/>
          </w:tcPr>
          <w:p w14:paraId="25307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715" w:type="dxa"/>
            <w:tcBorders>
              <w:tl2br w:val="nil"/>
              <w:tr2bl w:val="nil"/>
            </w:tcBorders>
            <w:noWrap w:val="0"/>
            <w:vAlign w:val="center"/>
          </w:tcPr>
          <w:p w14:paraId="03D85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61" w:type="dxa"/>
            <w:tcBorders>
              <w:tl2br w:val="nil"/>
              <w:tr2bl w:val="nil"/>
            </w:tcBorders>
            <w:noWrap w:val="0"/>
            <w:vAlign w:val="center"/>
          </w:tcPr>
          <w:p w14:paraId="217A15D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614" w:type="dxa"/>
            <w:tcBorders>
              <w:tl2br w:val="nil"/>
              <w:tr2bl w:val="nil"/>
            </w:tcBorders>
            <w:noWrap w:val="0"/>
            <w:vAlign w:val="center"/>
          </w:tcPr>
          <w:p w14:paraId="524B7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181A9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8E9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543B3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81" w:type="dxa"/>
            <w:tcBorders>
              <w:tl2br w:val="nil"/>
              <w:tr2bl w:val="nil"/>
            </w:tcBorders>
            <w:noWrap w:val="0"/>
            <w:vAlign w:val="center"/>
          </w:tcPr>
          <w:p w14:paraId="4E983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715" w:type="dxa"/>
            <w:tcBorders>
              <w:tl2br w:val="nil"/>
              <w:tr2bl w:val="nil"/>
            </w:tcBorders>
            <w:noWrap w:val="0"/>
            <w:vAlign w:val="center"/>
          </w:tcPr>
          <w:p w14:paraId="4D761CFB">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61" w:type="dxa"/>
            <w:tcBorders>
              <w:tl2br w:val="nil"/>
              <w:tr2bl w:val="nil"/>
            </w:tcBorders>
            <w:noWrap w:val="0"/>
            <w:vAlign w:val="center"/>
          </w:tcPr>
          <w:p w14:paraId="62C388E8">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提供的近半年内任意一月依法缴纳税收证明，当月新成立公司不需提供；无需纳税或免税的也需提供相应证明材料；</w:t>
            </w:r>
          </w:p>
        </w:tc>
        <w:tc>
          <w:tcPr>
            <w:tcW w:w="614" w:type="dxa"/>
            <w:tcBorders>
              <w:tl2br w:val="nil"/>
              <w:tr2bl w:val="nil"/>
            </w:tcBorders>
            <w:noWrap w:val="0"/>
            <w:vAlign w:val="center"/>
          </w:tcPr>
          <w:p w14:paraId="6F4DE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E457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1F01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0D6F5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1" w:type="dxa"/>
            <w:tcBorders>
              <w:tl2br w:val="nil"/>
              <w:tr2bl w:val="nil"/>
            </w:tcBorders>
            <w:noWrap w:val="0"/>
            <w:vAlign w:val="center"/>
          </w:tcPr>
          <w:p w14:paraId="01818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715" w:type="dxa"/>
            <w:tcBorders>
              <w:tl2br w:val="nil"/>
              <w:tr2bl w:val="nil"/>
            </w:tcBorders>
            <w:noWrap w:val="0"/>
            <w:vAlign w:val="center"/>
          </w:tcPr>
          <w:p w14:paraId="2E2F8547">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61" w:type="dxa"/>
            <w:tcBorders>
              <w:tl2br w:val="nil"/>
              <w:tr2bl w:val="nil"/>
            </w:tcBorders>
            <w:noWrap w:val="0"/>
            <w:vAlign w:val="center"/>
          </w:tcPr>
          <w:p w14:paraId="0610E4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614" w:type="dxa"/>
            <w:tcBorders>
              <w:tl2br w:val="nil"/>
              <w:tr2bl w:val="nil"/>
            </w:tcBorders>
            <w:noWrap w:val="0"/>
            <w:vAlign w:val="center"/>
          </w:tcPr>
          <w:p w14:paraId="006F8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A377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9D8D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57A10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81" w:type="dxa"/>
            <w:tcBorders>
              <w:tl2br w:val="nil"/>
              <w:tr2bl w:val="nil"/>
            </w:tcBorders>
            <w:noWrap w:val="0"/>
            <w:vAlign w:val="center"/>
          </w:tcPr>
          <w:p w14:paraId="54024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715" w:type="dxa"/>
            <w:tcBorders>
              <w:tl2br w:val="nil"/>
              <w:tr2bl w:val="nil"/>
            </w:tcBorders>
            <w:noWrap w:val="0"/>
            <w:vAlign w:val="center"/>
          </w:tcPr>
          <w:p w14:paraId="22DD7DB4">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61" w:type="dxa"/>
            <w:tcBorders>
              <w:tl2br w:val="nil"/>
              <w:tr2bl w:val="nil"/>
            </w:tcBorders>
            <w:noWrap w:val="0"/>
            <w:vAlign w:val="center"/>
          </w:tcPr>
          <w:p w14:paraId="5882666A">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614" w:type="dxa"/>
            <w:tcBorders>
              <w:tl2br w:val="nil"/>
              <w:tr2bl w:val="nil"/>
            </w:tcBorders>
            <w:noWrap w:val="0"/>
            <w:vAlign w:val="center"/>
          </w:tcPr>
          <w:p w14:paraId="45161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2D472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913A9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64DD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81" w:type="dxa"/>
            <w:tcBorders>
              <w:tl2br w:val="nil"/>
              <w:tr2bl w:val="nil"/>
            </w:tcBorders>
            <w:noWrap w:val="0"/>
            <w:vAlign w:val="center"/>
          </w:tcPr>
          <w:p w14:paraId="0C0F9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715" w:type="dxa"/>
            <w:tcBorders>
              <w:tl2br w:val="nil"/>
              <w:tr2bl w:val="nil"/>
            </w:tcBorders>
            <w:noWrap w:val="0"/>
            <w:vAlign w:val="center"/>
          </w:tcPr>
          <w:p w14:paraId="2CE5177D">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61" w:type="dxa"/>
            <w:tcBorders>
              <w:tl2br w:val="nil"/>
              <w:tr2bl w:val="nil"/>
            </w:tcBorders>
            <w:noWrap w:val="0"/>
            <w:vAlign w:val="center"/>
          </w:tcPr>
          <w:p w14:paraId="7203305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614" w:type="dxa"/>
            <w:tcBorders>
              <w:tl2br w:val="nil"/>
              <w:tr2bl w:val="nil"/>
            </w:tcBorders>
            <w:noWrap w:val="0"/>
            <w:vAlign w:val="center"/>
          </w:tcPr>
          <w:p w14:paraId="50C87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0F4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3C97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15F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81" w:type="dxa"/>
            <w:tcBorders>
              <w:tl2br w:val="nil"/>
              <w:tr2bl w:val="nil"/>
            </w:tcBorders>
            <w:noWrap w:val="0"/>
            <w:vAlign w:val="center"/>
          </w:tcPr>
          <w:p w14:paraId="6F9D1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715" w:type="dxa"/>
            <w:tcBorders>
              <w:tl2br w:val="nil"/>
              <w:tr2bl w:val="nil"/>
            </w:tcBorders>
            <w:noWrap w:val="0"/>
            <w:vAlign w:val="center"/>
          </w:tcPr>
          <w:p w14:paraId="6B5165C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61" w:type="dxa"/>
            <w:tcBorders>
              <w:tl2br w:val="nil"/>
              <w:tr2bl w:val="nil"/>
            </w:tcBorders>
            <w:noWrap w:val="0"/>
            <w:vAlign w:val="center"/>
          </w:tcPr>
          <w:p w14:paraId="7C8352A3">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614" w:type="dxa"/>
            <w:tcBorders>
              <w:tl2br w:val="nil"/>
              <w:tr2bl w:val="nil"/>
            </w:tcBorders>
            <w:noWrap w:val="0"/>
            <w:vAlign w:val="center"/>
          </w:tcPr>
          <w:p w14:paraId="45F0B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5A9E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0CD5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05D80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2DEC3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715" w:type="dxa"/>
            <w:tcBorders>
              <w:tl2br w:val="nil"/>
              <w:tr2bl w:val="nil"/>
            </w:tcBorders>
            <w:noWrap w:val="0"/>
            <w:vAlign w:val="center"/>
          </w:tcPr>
          <w:p w14:paraId="44EAD27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61" w:type="dxa"/>
            <w:tcBorders>
              <w:tl2br w:val="nil"/>
              <w:tr2bl w:val="nil"/>
            </w:tcBorders>
            <w:noWrap w:val="0"/>
            <w:vAlign w:val="center"/>
          </w:tcPr>
          <w:p w14:paraId="6418EFE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614" w:type="dxa"/>
            <w:tcBorders>
              <w:tl2br w:val="nil"/>
              <w:tr2bl w:val="nil"/>
            </w:tcBorders>
            <w:noWrap w:val="0"/>
            <w:vAlign w:val="center"/>
          </w:tcPr>
          <w:p w14:paraId="0C850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0588F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7C158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2B899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6007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715" w:type="dxa"/>
            <w:tcBorders>
              <w:tl2br w:val="nil"/>
              <w:tr2bl w:val="nil"/>
            </w:tcBorders>
            <w:noWrap w:val="0"/>
            <w:vAlign w:val="center"/>
          </w:tcPr>
          <w:p w14:paraId="3FC6230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保证金</w:t>
            </w:r>
          </w:p>
        </w:tc>
        <w:tc>
          <w:tcPr>
            <w:tcW w:w="5261" w:type="dxa"/>
            <w:tcBorders>
              <w:tl2br w:val="nil"/>
              <w:tr2bl w:val="nil"/>
            </w:tcBorders>
            <w:noWrap w:val="0"/>
            <w:vAlign w:val="center"/>
          </w:tcPr>
          <w:p w14:paraId="5D936EB0">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按照竞争性磋商文件的要求提交磋商保证金。</w:t>
            </w:r>
          </w:p>
        </w:tc>
        <w:tc>
          <w:tcPr>
            <w:tcW w:w="614" w:type="dxa"/>
            <w:tcBorders>
              <w:tl2br w:val="nil"/>
              <w:tr2bl w:val="nil"/>
            </w:tcBorders>
            <w:noWrap w:val="0"/>
            <w:vAlign w:val="center"/>
          </w:tcPr>
          <w:p w14:paraId="3942A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394C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1AA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34361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57" w:type="dxa"/>
            <w:gridSpan w:val="3"/>
            <w:tcBorders>
              <w:tl2br w:val="nil"/>
              <w:tr2bl w:val="nil"/>
            </w:tcBorders>
            <w:noWrap w:val="0"/>
            <w:vAlign w:val="center"/>
          </w:tcPr>
          <w:p w14:paraId="05CE321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614" w:type="dxa"/>
            <w:tcBorders>
              <w:tl2br w:val="nil"/>
              <w:tr2bl w:val="nil"/>
            </w:tcBorders>
            <w:noWrap w:val="0"/>
            <w:vAlign w:val="center"/>
          </w:tcPr>
          <w:p w14:paraId="65231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6427D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7E4C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AAD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57" w:type="dxa"/>
            <w:gridSpan w:val="3"/>
            <w:tcBorders>
              <w:tl2br w:val="nil"/>
              <w:tr2bl w:val="nil"/>
            </w:tcBorders>
            <w:noWrap w:val="0"/>
            <w:vAlign w:val="center"/>
          </w:tcPr>
          <w:p w14:paraId="7209E59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614" w:type="dxa"/>
            <w:tcBorders>
              <w:tl2br w:val="nil"/>
              <w:tr2bl w:val="nil"/>
            </w:tcBorders>
            <w:noWrap w:val="0"/>
            <w:vAlign w:val="center"/>
          </w:tcPr>
          <w:p w14:paraId="365EB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CB9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68FE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bl>
    <w:p w14:paraId="2ECF9399">
      <w:pPr>
        <w:spacing w:line="360" w:lineRule="auto"/>
        <w:jc w:val="both"/>
        <w:rPr>
          <w:rFonts w:hint="eastAsia"/>
          <w:b/>
          <w:bCs/>
          <w:color w:val="auto"/>
          <w:spacing w:val="-2"/>
          <w:highlight w:val="none"/>
        </w:rPr>
      </w:pPr>
    </w:p>
    <w:p w14:paraId="7BC660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《符合性审查要求》见下表：</w:t>
      </w:r>
    </w:p>
    <w:p w14:paraId="5FD88A6D">
      <w:pPr>
        <w:spacing w:line="360" w:lineRule="auto"/>
        <w:jc w:val="center"/>
        <w:rPr>
          <w:b/>
          <w:bCs/>
          <w:color w:val="auto"/>
          <w:spacing w:val="-2"/>
          <w:highlight w:val="none"/>
        </w:rPr>
      </w:pPr>
      <w:r>
        <w:rPr>
          <w:rFonts w:hint="eastAsia"/>
          <w:b/>
          <w:bCs/>
          <w:color w:val="auto"/>
          <w:spacing w:val="-2"/>
          <w:highlight w:val="none"/>
        </w:rPr>
        <w:t>符合性审查</w:t>
      </w:r>
    </w:p>
    <w:tbl>
      <w:tblPr>
        <w:tblStyle w:val="27"/>
        <w:tblW w:w="105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30"/>
        <w:gridCol w:w="461"/>
        <w:gridCol w:w="477"/>
        <w:gridCol w:w="472"/>
        <w:gridCol w:w="635"/>
      </w:tblGrid>
      <w:tr w14:paraId="7DC63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32" w:type="dxa"/>
            <w:gridSpan w:val="2"/>
            <w:vMerge w:val="restart"/>
            <w:tcBorders>
              <w:tl2br w:val="nil"/>
              <w:tr2bl w:val="nil"/>
            </w:tcBorders>
            <w:noWrap w:val="0"/>
            <w:vAlign w:val="center"/>
          </w:tcPr>
          <w:p w14:paraId="16623C07">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评审内容</w:t>
            </w:r>
          </w:p>
        </w:tc>
        <w:tc>
          <w:tcPr>
            <w:tcW w:w="2045" w:type="dxa"/>
            <w:gridSpan w:val="4"/>
            <w:tcBorders>
              <w:tl2br w:val="nil"/>
              <w:tr2bl w:val="nil"/>
            </w:tcBorders>
            <w:noWrap w:val="0"/>
            <w:vAlign w:val="center"/>
          </w:tcPr>
          <w:p w14:paraId="659F02DE">
            <w:pPr>
              <w:keepNext w:val="0"/>
              <w:keepLines w:val="0"/>
              <w:widowControl/>
              <w:suppressLineNumbers w:val="0"/>
              <w:spacing w:before="0" w:beforeAutospacing="0" w:after="0" w:afterAutospacing="0" w:line="360" w:lineRule="auto"/>
              <w:ind w:left="0" w:right="0"/>
              <w:jc w:val="center"/>
              <w:rPr>
                <w:rFonts w:hint="default" w:eastAsia="宋体"/>
                <w:b/>
                <w:color w:val="auto"/>
                <w:highlight w:val="none"/>
                <w:lang w:val="en-US" w:eastAsia="zh-CN"/>
              </w:rPr>
            </w:pPr>
            <w:r>
              <w:rPr>
                <w:rFonts w:hint="eastAsia"/>
                <w:b/>
                <w:color w:val="auto"/>
                <w:highlight w:val="none"/>
                <w:lang w:val="en-US" w:eastAsia="zh-CN"/>
              </w:rPr>
              <w:t>供应商名称</w:t>
            </w:r>
          </w:p>
        </w:tc>
      </w:tr>
      <w:tr w14:paraId="640FF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2" w:type="dxa"/>
            <w:gridSpan w:val="2"/>
            <w:vMerge w:val="continue"/>
            <w:tcBorders>
              <w:tl2br w:val="nil"/>
              <w:tr2bl w:val="nil"/>
            </w:tcBorders>
            <w:noWrap w:val="0"/>
            <w:vAlign w:val="center"/>
          </w:tcPr>
          <w:p w14:paraId="1A3ADF9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61" w:type="dxa"/>
            <w:tcBorders>
              <w:tl2br w:val="nil"/>
              <w:tr2bl w:val="nil"/>
            </w:tcBorders>
            <w:noWrap w:val="0"/>
            <w:vAlign w:val="center"/>
          </w:tcPr>
          <w:p w14:paraId="7E1D5C24">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1</w:t>
            </w:r>
          </w:p>
        </w:tc>
        <w:tc>
          <w:tcPr>
            <w:tcW w:w="477" w:type="dxa"/>
            <w:tcBorders>
              <w:tl2br w:val="nil"/>
              <w:tr2bl w:val="nil"/>
            </w:tcBorders>
            <w:noWrap w:val="0"/>
            <w:vAlign w:val="center"/>
          </w:tcPr>
          <w:p w14:paraId="42FDDC10">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2</w:t>
            </w:r>
          </w:p>
        </w:tc>
        <w:tc>
          <w:tcPr>
            <w:tcW w:w="472" w:type="dxa"/>
            <w:tcBorders>
              <w:tl2br w:val="nil"/>
              <w:tr2bl w:val="nil"/>
            </w:tcBorders>
            <w:noWrap w:val="0"/>
            <w:vAlign w:val="center"/>
          </w:tcPr>
          <w:p w14:paraId="41F83909">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3</w:t>
            </w:r>
          </w:p>
        </w:tc>
        <w:tc>
          <w:tcPr>
            <w:tcW w:w="635" w:type="dxa"/>
            <w:tcBorders>
              <w:tl2br w:val="nil"/>
              <w:tr2bl w:val="nil"/>
            </w:tcBorders>
            <w:noWrap w:val="0"/>
            <w:vAlign w:val="center"/>
          </w:tcPr>
          <w:p w14:paraId="51CE3A95">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eastAsia"/>
                <w:b/>
                <w:color w:val="auto"/>
                <w:highlight w:val="none"/>
              </w:rPr>
              <w:t>…</w:t>
            </w:r>
          </w:p>
        </w:tc>
      </w:tr>
      <w:tr w14:paraId="03930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304D9C4A">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1</w:t>
            </w:r>
          </w:p>
        </w:tc>
        <w:tc>
          <w:tcPr>
            <w:tcW w:w="7730" w:type="dxa"/>
            <w:tcBorders>
              <w:tl2br w:val="nil"/>
              <w:tr2bl w:val="nil"/>
            </w:tcBorders>
            <w:noWrap w:val="0"/>
            <w:vAlign w:val="center"/>
          </w:tcPr>
          <w:p w14:paraId="4F701B26">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投标函有单位盖章及法定代表人或法定代表人授权的代理人签字或盖章的；</w:t>
            </w:r>
          </w:p>
        </w:tc>
        <w:tc>
          <w:tcPr>
            <w:tcW w:w="461" w:type="dxa"/>
            <w:tcBorders>
              <w:tl2br w:val="nil"/>
              <w:tr2bl w:val="nil"/>
            </w:tcBorders>
            <w:noWrap w:val="0"/>
            <w:vAlign w:val="center"/>
          </w:tcPr>
          <w:p w14:paraId="3B4308C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5E734F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4CF764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3038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141F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02" w:type="dxa"/>
            <w:tcBorders>
              <w:tl2br w:val="nil"/>
              <w:tr2bl w:val="nil"/>
            </w:tcBorders>
            <w:noWrap w:val="0"/>
            <w:vAlign w:val="center"/>
          </w:tcPr>
          <w:p w14:paraId="50233AE5">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2</w:t>
            </w:r>
          </w:p>
        </w:tc>
        <w:tc>
          <w:tcPr>
            <w:tcW w:w="7730" w:type="dxa"/>
            <w:tcBorders>
              <w:tl2br w:val="nil"/>
              <w:tr2bl w:val="nil"/>
            </w:tcBorders>
            <w:noWrap w:val="0"/>
            <w:vAlign w:val="center"/>
          </w:tcPr>
          <w:p w14:paraId="76918042">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法定代表人身份证明书必须按竞争性磋商文件规定格式完整提供，并要盖</w:t>
            </w:r>
            <w:r>
              <w:rPr>
                <w:rFonts w:hint="eastAsia"/>
                <w:color w:val="auto"/>
                <w:highlight w:val="none"/>
                <w:lang w:eastAsia="zh-CN"/>
              </w:rPr>
              <w:t>供应商</w:t>
            </w:r>
            <w:r>
              <w:rPr>
                <w:rFonts w:hint="eastAsia" w:eastAsia="宋体"/>
                <w:color w:val="auto"/>
                <w:highlight w:val="none"/>
              </w:rPr>
              <w:t>章。</w:t>
            </w:r>
          </w:p>
        </w:tc>
        <w:tc>
          <w:tcPr>
            <w:tcW w:w="461" w:type="dxa"/>
            <w:tcBorders>
              <w:tl2br w:val="nil"/>
              <w:tr2bl w:val="nil"/>
            </w:tcBorders>
            <w:noWrap w:val="0"/>
            <w:vAlign w:val="center"/>
          </w:tcPr>
          <w:p w14:paraId="68352D4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9A3216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600DDA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B64ECC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3157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60A33BA3">
            <w:pPr>
              <w:keepNext w:val="0"/>
              <w:keepLines w:val="0"/>
              <w:widowControl/>
              <w:suppressLineNumbers w:val="0"/>
              <w:spacing w:before="0" w:beforeAutospacing="0" w:after="0" w:afterAutospacing="0" w:line="360" w:lineRule="auto"/>
              <w:ind w:left="0" w:right="0"/>
              <w:jc w:val="center"/>
              <w:textAlignment w:val="center"/>
              <w:rPr>
                <w:rFonts w:hint="eastAsia" w:eastAsia="宋体"/>
                <w:color w:val="auto"/>
                <w:highlight w:val="none"/>
                <w:lang w:val="en-US" w:eastAsia="zh-CN"/>
              </w:rPr>
            </w:pPr>
            <w:r>
              <w:rPr>
                <w:rFonts w:hint="eastAsia"/>
                <w:color w:val="auto"/>
                <w:highlight w:val="none"/>
                <w:lang w:val="en-US" w:eastAsia="zh-CN"/>
              </w:rPr>
              <w:t>3</w:t>
            </w:r>
          </w:p>
        </w:tc>
        <w:tc>
          <w:tcPr>
            <w:tcW w:w="7730" w:type="dxa"/>
            <w:tcBorders>
              <w:tl2br w:val="nil"/>
              <w:tr2bl w:val="nil"/>
            </w:tcBorders>
            <w:noWrap w:val="0"/>
            <w:vAlign w:val="center"/>
          </w:tcPr>
          <w:p w14:paraId="35270F3C">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法定代表人授权委托书必须按竞争性磋商文件规定格式完整提供，并要盖</w:t>
            </w:r>
            <w:r>
              <w:rPr>
                <w:rFonts w:hint="eastAsia"/>
                <w:color w:val="auto"/>
                <w:highlight w:val="none"/>
                <w:lang w:eastAsia="zh-CN"/>
              </w:rPr>
              <w:t>供应商</w:t>
            </w:r>
            <w:r>
              <w:rPr>
                <w:rFonts w:hint="eastAsia" w:eastAsia="宋体"/>
                <w:color w:val="auto"/>
                <w:highlight w:val="none"/>
              </w:rPr>
              <w:t>章、法定代表人章。</w:t>
            </w:r>
          </w:p>
        </w:tc>
        <w:tc>
          <w:tcPr>
            <w:tcW w:w="461" w:type="dxa"/>
            <w:tcBorders>
              <w:tl2br w:val="nil"/>
              <w:tr2bl w:val="nil"/>
            </w:tcBorders>
            <w:noWrap w:val="0"/>
            <w:vAlign w:val="center"/>
          </w:tcPr>
          <w:p w14:paraId="48A67F6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5486B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58FE4E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5ED39E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5FBFD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014DECA">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4</w:t>
            </w:r>
          </w:p>
        </w:tc>
        <w:tc>
          <w:tcPr>
            <w:tcW w:w="7730" w:type="dxa"/>
            <w:tcBorders>
              <w:tl2br w:val="nil"/>
              <w:tr2bl w:val="nil"/>
            </w:tcBorders>
            <w:noWrap w:val="0"/>
            <w:vAlign w:val="center"/>
          </w:tcPr>
          <w:p w14:paraId="5AAD1B6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磋商报价未高于设定的总预算金额。</w:t>
            </w:r>
          </w:p>
        </w:tc>
        <w:tc>
          <w:tcPr>
            <w:tcW w:w="461" w:type="dxa"/>
            <w:tcBorders>
              <w:tl2br w:val="nil"/>
              <w:tr2bl w:val="nil"/>
            </w:tcBorders>
            <w:noWrap w:val="0"/>
            <w:vAlign w:val="center"/>
          </w:tcPr>
          <w:p w14:paraId="71D125D8">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166A93D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B604C4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DD5907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7219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02" w:type="dxa"/>
            <w:tcBorders>
              <w:tl2br w:val="nil"/>
              <w:tr2bl w:val="nil"/>
            </w:tcBorders>
            <w:shd w:val="clear" w:color="auto" w:fill="auto"/>
            <w:noWrap w:val="0"/>
            <w:vAlign w:val="center"/>
          </w:tcPr>
          <w:p w14:paraId="3AD2331B">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5</w:t>
            </w:r>
          </w:p>
        </w:tc>
        <w:tc>
          <w:tcPr>
            <w:tcW w:w="7730" w:type="dxa"/>
            <w:tcBorders>
              <w:tl2br w:val="nil"/>
              <w:tr2bl w:val="nil"/>
            </w:tcBorders>
            <w:noWrap w:val="0"/>
            <w:vAlign w:val="center"/>
          </w:tcPr>
          <w:p w14:paraId="6AA1F97C">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磋商文件要求。</w:t>
            </w:r>
          </w:p>
        </w:tc>
        <w:tc>
          <w:tcPr>
            <w:tcW w:w="461" w:type="dxa"/>
            <w:tcBorders>
              <w:tl2br w:val="nil"/>
              <w:tr2bl w:val="nil"/>
            </w:tcBorders>
            <w:noWrap w:val="0"/>
            <w:vAlign w:val="center"/>
          </w:tcPr>
          <w:p w14:paraId="70795C3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D86483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25370F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3B77877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BAB4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0DA8C625">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6</w:t>
            </w:r>
          </w:p>
        </w:tc>
        <w:tc>
          <w:tcPr>
            <w:tcW w:w="7730" w:type="dxa"/>
            <w:tcBorders>
              <w:tl2br w:val="nil"/>
              <w:tr2bl w:val="nil"/>
            </w:tcBorders>
            <w:noWrap w:val="0"/>
            <w:vAlign w:val="center"/>
          </w:tcPr>
          <w:p w14:paraId="7624837B">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按照</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文件要求签署、盖章的;</w:t>
            </w:r>
          </w:p>
        </w:tc>
        <w:tc>
          <w:tcPr>
            <w:tcW w:w="461" w:type="dxa"/>
            <w:tcBorders>
              <w:tl2br w:val="nil"/>
              <w:tr2bl w:val="nil"/>
            </w:tcBorders>
            <w:noWrap w:val="0"/>
            <w:vAlign w:val="center"/>
          </w:tcPr>
          <w:p w14:paraId="3F9ED94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62716B2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11B9BC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1FCA4D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A4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02" w:type="dxa"/>
            <w:tcBorders>
              <w:tl2br w:val="nil"/>
              <w:tr2bl w:val="nil"/>
            </w:tcBorders>
            <w:shd w:val="clear" w:color="auto" w:fill="auto"/>
            <w:noWrap w:val="0"/>
            <w:vAlign w:val="center"/>
          </w:tcPr>
          <w:p w14:paraId="693FF536">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7</w:t>
            </w:r>
          </w:p>
        </w:tc>
        <w:tc>
          <w:tcPr>
            <w:tcW w:w="7730" w:type="dxa"/>
            <w:tcBorders>
              <w:tl2br w:val="nil"/>
              <w:tr2bl w:val="nil"/>
            </w:tcBorders>
            <w:noWrap w:val="0"/>
            <w:vAlign w:val="center"/>
          </w:tcPr>
          <w:p w14:paraId="38583203">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响应文件含有采购人不能接受的附加条件；</w:t>
            </w:r>
          </w:p>
        </w:tc>
        <w:tc>
          <w:tcPr>
            <w:tcW w:w="461" w:type="dxa"/>
            <w:tcBorders>
              <w:tl2br w:val="nil"/>
              <w:tr2bl w:val="nil"/>
            </w:tcBorders>
            <w:noWrap w:val="0"/>
            <w:vAlign w:val="center"/>
          </w:tcPr>
          <w:p w14:paraId="1DC4993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2F9CE40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A517D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41077B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6E4A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531C66A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8</w:t>
            </w:r>
          </w:p>
        </w:tc>
        <w:tc>
          <w:tcPr>
            <w:tcW w:w="7730" w:type="dxa"/>
            <w:tcBorders>
              <w:tl2br w:val="nil"/>
              <w:tr2bl w:val="nil"/>
            </w:tcBorders>
            <w:noWrap w:val="0"/>
            <w:vAlign w:val="center"/>
          </w:tcPr>
          <w:p w14:paraId="075ADA7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不符合法律、法规和竞争性磋商文件中规定的其他实质性要求。</w:t>
            </w:r>
          </w:p>
        </w:tc>
        <w:tc>
          <w:tcPr>
            <w:tcW w:w="461" w:type="dxa"/>
            <w:tcBorders>
              <w:tl2br w:val="nil"/>
              <w:tr2bl w:val="nil"/>
            </w:tcBorders>
            <w:noWrap w:val="0"/>
            <w:vAlign w:val="center"/>
          </w:tcPr>
          <w:p w14:paraId="077A545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0C01B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44E2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1EF65D7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01A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32" w:type="dxa"/>
            <w:gridSpan w:val="2"/>
            <w:tcBorders>
              <w:tl2br w:val="nil"/>
              <w:tr2bl w:val="nil"/>
            </w:tcBorders>
            <w:noWrap w:val="0"/>
            <w:vAlign w:val="center"/>
          </w:tcPr>
          <w:p w14:paraId="2DACBADE">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审查结果</w:t>
            </w:r>
          </w:p>
        </w:tc>
        <w:tc>
          <w:tcPr>
            <w:tcW w:w="461" w:type="dxa"/>
            <w:tcBorders>
              <w:tl2br w:val="nil"/>
              <w:tr2bl w:val="nil"/>
            </w:tcBorders>
            <w:noWrap w:val="0"/>
            <w:vAlign w:val="center"/>
          </w:tcPr>
          <w:p w14:paraId="3624E65A">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8CEC76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2B49B593">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CA5622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F7C8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32" w:type="dxa"/>
            <w:gridSpan w:val="2"/>
            <w:tcBorders>
              <w:tl2br w:val="nil"/>
              <w:tr2bl w:val="nil"/>
            </w:tcBorders>
            <w:noWrap w:val="0"/>
            <w:vAlign w:val="center"/>
          </w:tcPr>
          <w:p w14:paraId="0EA7CC1F">
            <w:pPr>
              <w:keepNext w:val="0"/>
              <w:keepLines w:val="0"/>
              <w:widowControl/>
              <w:suppressLineNumbers w:val="0"/>
              <w:spacing w:before="0" w:beforeAutospacing="0" w:after="0" w:afterAutospacing="0" w:line="360" w:lineRule="auto"/>
              <w:ind w:left="0" w:right="0"/>
              <w:jc w:val="center"/>
              <w:rPr>
                <w:rFonts w:hint="eastAsia"/>
                <w:color w:val="auto"/>
                <w:highlight w:val="none"/>
              </w:rPr>
            </w:pPr>
            <w:r>
              <w:rPr>
                <w:rFonts w:hint="eastAsia"/>
                <w:color w:val="auto"/>
                <w:highlight w:val="none"/>
              </w:rPr>
              <w:t>不通过理由说明</w:t>
            </w:r>
          </w:p>
        </w:tc>
        <w:tc>
          <w:tcPr>
            <w:tcW w:w="461" w:type="dxa"/>
            <w:tcBorders>
              <w:tl2br w:val="nil"/>
              <w:tr2bl w:val="nil"/>
            </w:tcBorders>
            <w:noWrap w:val="0"/>
            <w:vAlign w:val="center"/>
          </w:tcPr>
          <w:p w14:paraId="3C60C07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3027C3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0557127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5E6458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bl>
    <w:p w14:paraId="5EBB6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bookmarkStart w:id="3" w:name="_Toc807246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磋商、响应文件有关事项的澄清、说明或者更正和最后报价</w:t>
      </w:r>
    </w:p>
    <w:p w14:paraId="799BB0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磋商小组所有成员将集中与单一供应商分别进行磋商，并给予所有参加磋商的供应商平等的磋商机会。</w:t>
      </w:r>
    </w:p>
    <w:p w14:paraId="075C9F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74BE6B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对磋商文件作出的实质性变动是磋商文件的有效组成部分，磋商小组应当及时以书面形式同时通知所有参加磋商的供应商。</w:t>
      </w:r>
    </w:p>
    <w:p w14:paraId="02FDC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25466D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响应文件的澄清、说明或者更正：</w:t>
      </w:r>
    </w:p>
    <w:p w14:paraId="08E675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62F453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2CF6E7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5078A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磋商结束后，磋商小组将要求所有实质性响应的供应商在规定时间内提交最后报价。最后报价时间为磋商小组指定的时间，具体时间根据磋商进度另行通知。</w:t>
      </w:r>
    </w:p>
    <w:p w14:paraId="3A57D9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CC372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最后报价是供应商响应文件的有效组成部分。</w:t>
      </w:r>
    </w:p>
    <w:p w14:paraId="76E8F4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w:t>
      </w:r>
    </w:p>
    <w:p w14:paraId="39E35E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最后报价的算术修正及政策调整</w:t>
      </w:r>
    </w:p>
    <w:p w14:paraId="04A4CF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7CBA1A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最后报价出现前后不一致的，按照下列规定修正：</w:t>
      </w:r>
    </w:p>
    <w:p w14:paraId="22BE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竞争性磋商文件对于报价修正是否另有规定：</w:t>
      </w:r>
    </w:p>
    <w:p w14:paraId="6224CC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有，具体规定为：__________</w:t>
      </w:r>
    </w:p>
    <w:p w14:paraId="3C0870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无，按下述3.2.2-3.2.5项规定修正。</w:t>
      </w:r>
    </w:p>
    <w:p w14:paraId="2BF25C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大写金额和小写金额不一致的，以大写金额为准；</w:t>
      </w:r>
    </w:p>
    <w:p w14:paraId="5E0628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单价金额小数点或者百分比有明显错位的，以总价为准，并修改单价；</w:t>
      </w:r>
    </w:p>
    <w:p w14:paraId="6787EB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总价金额与按单价汇总金额不一致的，以单价金额计算结果为准。</w:t>
      </w:r>
    </w:p>
    <w:p w14:paraId="0909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同时出现两种以上不一致的，按照前款规定的顺序修正。修正后的报价经供应商书面确认后产生约束力，供应商不确认的，其响应无效。</w:t>
      </w:r>
    </w:p>
    <w:p w14:paraId="6FE8B5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落实政府采购政策的价格调整：只有符合第二章《供应商须知》4.2条规定情形的，可以享受中小企业扶持政策，用扣除后的价格参加评审；否则，评审时价格不予扣除。</w:t>
      </w:r>
    </w:p>
    <w:p w14:paraId="1F1D45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038E3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7C8CDF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392763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5E22AF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中小企业参加政府采购活动，应当按照竞争性磋商文件给定的格式出具《中小企业声明函》，否则不得享受相关中小企业扶持政策。</w:t>
      </w:r>
    </w:p>
    <w:p w14:paraId="654D64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监狱企业提供了由省级以上监狱管理局、戒毒管理局（含新疆生产建设兵团）出具的属于监狱企业的证明文件的，视同小微企业。</w:t>
      </w:r>
    </w:p>
    <w:p w14:paraId="0B41A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残疾人福利性单位按竞争性磋商文件要求提供了《残疾人福利性单位声明函》的，视同小微企业。</w:t>
      </w:r>
    </w:p>
    <w:p w14:paraId="2F9F29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若供应商同时属于小型或微型企业、监狱企业、残疾人福利性单位中的两种及以上，将不重复享受小微企业价格扣减的优惠政策。</w:t>
      </w:r>
    </w:p>
    <w:p w14:paraId="1AA2E8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其他为落实政府采购政策实施的优先采购：</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25696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4磋商环节及提交最后报价后如出现以下情况的，供应商的响应文件无效：</w:t>
      </w:r>
    </w:p>
    <w:p w14:paraId="7960FF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供应商对实质性变动不予确认的；</w:t>
      </w:r>
    </w:p>
    <w:p w14:paraId="1D5AD1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不满足磋商文件★号条款或磋商文件技术指标超出磋商文件《采购需求》中主要技术参数允许偏差的最大范围的（如有）；</w:t>
      </w:r>
    </w:p>
    <w:p w14:paraId="1F3E38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未按照磋商小组规定的时间、逾期提交最后报价的；</w:t>
      </w:r>
    </w:p>
    <w:p w14:paraId="7F69FA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如供应商的最后报价超过竞争性磋商文件中规定的项目/采购包预算金额或者项目/采购包最高限价的；</w:t>
      </w:r>
    </w:p>
    <w:p w14:paraId="09BFA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响应文件中出现可选择性或可调整的报价的（竞争性磋商文件另有规定的除外）；</w:t>
      </w:r>
    </w:p>
    <w:p w14:paraId="1CF05A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最后报价出现前后不一致，供应商对修正后的报价不予确认的；</w:t>
      </w:r>
    </w:p>
    <w:p w14:paraId="2C8AF2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6C1376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73FA30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本项目采用的评审方法为：本项目的评审采用综合评分法。综合评分法，是指响应文件满足磋商文件全部实质性要求且按评审因素的量化指标评审得分最高的供应商为成交候选供应商的评审方法。</w:t>
      </w:r>
    </w:p>
    <w:p w14:paraId="2071CF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竞争性磋商文件中没有规定的评审标准不得作为评审依据。</w:t>
      </w:r>
    </w:p>
    <w:p w14:paraId="068222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确定成交候选人名单</w:t>
      </w:r>
    </w:p>
    <w:p w14:paraId="3E1CB4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BF536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磋商小组根据上述供应商排序，依次推荐排序前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名的供应商为成交候选供应商（若在磋商文件允许的情形下提交最后报价的供应商为二家，则依次推荐二名供应商为成交候选供应商），并编写评审报告。</w:t>
      </w:r>
    </w:p>
    <w:p w14:paraId="36A3E3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磋商小组要对评分汇总情况进行复核，特别是对排名第一的、报价最低的、响应文件被认定为无效的情形进行重点复核。</w:t>
      </w:r>
    </w:p>
    <w:p w14:paraId="25938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报告违法行为</w:t>
      </w:r>
    </w:p>
    <w:p w14:paraId="1EEBA5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磋商小组在评审过程中发现供应商有行贿、提供虚假材料或者串通等违法行为时，有向采购人、采购代理机构或者有关部门报告的职责。</w:t>
      </w:r>
    </w:p>
    <w:p w14:paraId="425FC7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34D97BE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二、评审标准</w:t>
      </w:r>
    </w:p>
    <w:tbl>
      <w:tblPr>
        <w:tblStyle w:val="27"/>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154"/>
        <w:gridCol w:w="867"/>
      </w:tblGrid>
      <w:tr w14:paraId="7B80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91" w:type="dxa"/>
            <w:tcBorders>
              <w:tl2br w:val="nil"/>
              <w:tr2bl w:val="nil"/>
            </w:tcBorders>
            <w:noWrap w:val="0"/>
            <w:vAlign w:val="center"/>
          </w:tcPr>
          <w:p w14:paraId="526568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63" w:type="dxa"/>
            <w:tcBorders>
              <w:tl2br w:val="nil"/>
              <w:tr2bl w:val="nil"/>
            </w:tcBorders>
            <w:noWrap w:val="0"/>
            <w:vAlign w:val="center"/>
          </w:tcPr>
          <w:p w14:paraId="453E989C">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评审项目</w:t>
            </w:r>
          </w:p>
        </w:tc>
        <w:tc>
          <w:tcPr>
            <w:tcW w:w="7154" w:type="dxa"/>
            <w:tcBorders>
              <w:tl2br w:val="nil"/>
              <w:tr2bl w:val="nil"/>
            </w:tcBorders>
            <w:noWrap w:val="0"/>
            <w:vAlign w:val="center"/>
          </w:tcPr>
          <w:p w14:paraId="702D1F8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67" w:type="dxa"/>
            <w:tcBorders>
              <w:tl2br w:val="nil"/>
              <w:tr2bl w:val="nil"/>
            </w:tcBorders>
            <w:noWrap w:val="0"/>
            <w:vAlign w:val="center"/>
          </w:tcPr>
          <w:p w14:paraId="03EB53C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BD1C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775" w:type="dxa"/>
            <w:gridSpan w:val="4"/>
            <w:tcBorders>
              <w:tl2br w:val="nil"/>
              <w:tr2bl w:val="nil"/>
            </w:tcBorders>
            <w:noWrap w:val="0"/>
            <w:vAlign w:val="center"/>
          </w:tcPr>
          <w:p w14:paraId="2A86A0A9">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商务部分（26分）</w:t>
            </w:r>
          </w:p>
        </w:tc>
      </w:tr>
      <w:tr w14:paraId="216DA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3" w:hRule="atLeast"/>
          <w:jc w:val="center"/>
        </w:trPr>
        <w:tc>
          <w:tcPr>
            <w:tcW w:w="791" w:type="dxa"/>
            <w:tcBorders>
              <w:tl2br w:val="nil"/>
              <w:tr2bl w:val="nil"/>
            </w:tcBorders>
            <w:noWrap w:val="0"/>
            <w:vAlign w:val="center"/>
          </w:tcPr>
          <w:p w14:paraId="05B4227F">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963" w:type="dxa"/>
            <w:tcBorders>
              <w:tl2br w:val="nil"/>
              <w:tr2bl w:val="nil"/>
            </w:tcBorders>
            <w:noWrap w:val="0"/>
            <w:vAlign w:val="center"/>
          </w:tcPr>
          <w:p w14:paraId="74AC56DA">
            <w:pPr>
              <w:pStyle w:val="130"/>
              <w:keepNext w:val="0"/>
              <w:keepLines w:val="0"/>
              <w:pageBreakBefore w:val="0"/>
              <w:widowControl/>
              <w:suppressLineNumbers w:val="0"/>
              <w:wordWrap/>
              <w:overflowPunct/>
              <w:topLinePunct w:val="0"/>
              <w:bidi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师资力量配备</w:t>
            </w:r>
          </w:p>
        </w:tc>
        <w:tc>
          <w:tcPr>
            <w:tcW w:w="7154" w:type="dxa"/>
            <w:tcBorders>
              <w:tl2br w:val="nil"/>
              <w:tr2bl w:val="nil"/>
            </w:tcBorders>
            <w:noWrap w:val="0"/>
            <w:vAlign w:val="center"/>
          </w:tcPr>
          <w:p w14:paraId="3A05FACF">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成立课程开发和项目管理小组，具有专职管理团队;</w:t>
            </w:r>
          </w:p>
          <w:p w14:paraId="0FD14E29">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2、管理团队内部职责分工明确配备班主任，负责全程项目实施、现场服务、考勤管理、授课质量评价及教学支持，协助宣传、活动策划等工作；</w:t>
            </w:r>
          </w:p>
          <w:p w14:paraId="37024797">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3、详细介绍拟投入本项目的培训师资队伍，包括在职专家学者、教学名师、特级教师人数及各培训老师的知识水平、教学能力、既往培训经历、职称证明等并提供相应证明材料；</w:t>
            </w:r>
          </w:p>
          <w:p w14:paraId="712BAB0D">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4、授课团队机制建全，培训老师经验丰富，知识水平高，研学交流能力强。</w:t>
            </w:r>
          </w:p>
          <w:p w14:paraId="0909ED5D">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团队、培训授课团队完全符合要求，得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867" w:type="dxa"/>
            <w:tcBorders>
              <w:tl2br w:val="nil"/>
              <w:tr2bl w:val="nil"/>
            </w:tcBorders>
            <w:noWrap w:val="0"/>
            <w:vAlign w:val="center"/>
          </w:tcPr>
          <w:p w14:paraId="6C3B53F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16分</w:t>
            </w:r>
          </w:p>
        </w:tc>
      </w:tr>
      <w:tr w14:paraId="63F25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791" w:type="dxa"/>
            <w:tcBorders>
              <w:tl2br w:val="nil"/>
              <w:tr2bl w:val="nil"/>
            </w:tcBorders>
            <w:noWrap w:val="0"/>
            <w:vAlign w:val="center"/>
          </w:tcPr>
          <w:p w14:paraId="7C5BDAA1">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63" w:type="dxa"/>
            <w:tcBorders>
              <w:tl2br w:val="nil"/>
              <w:tr2bl w:val="nil"/>
            </w:tcBorders>
            <w:shd w:val="clear" w:color="auto" w:fill="auto"/>
            <w:noWrap w:val="0"/>
            <w:vAlign w:val="center"/>
          </w:tcPr>
          <w:p w14:paraId="3FD85AB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承担能力</w:t>
            </w:r>
          </w:p>
          <w:p w14:paraId="7D04B064">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（类似业绩）</w:t>
            </w:r>
          </w:p>
        </w:tc>
        <w:tc>
          <w:tcPr>
            <w:tcW w:w="7154" w:type="dxa"/>
            <w:tcBorders>
              <w:tl2br w:val="nil"/>
              <w:tr2bl w:val="nil"/>
            </w:tcBorders>
            <w:shd w:val="clear" w:color="auto" w:fill="auto"/>
            <w:noWrap w:val="0"/>
            <w:vAlign w:val="center"/>
          </w:tcPr>
          <w:p w14:paraId="120159F3">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提供承担过类似项目业绩，每个业绩得2分，满分10分(提供加盖公章的中标通知书或合同或协议复印件或省级以上教育行政部下发的承训文件)</w:t>
            </w:r>
            <w:r>
              <w:rPr>
                <w:rFonts w:hint="eastAsia" w:ascii="宋体" w:hAnsi="宋体" w:eastAsia="宋体" w:cs="宋体"/>
                <w:color w:val="auto"/>
                <w:sz w:val="24"/>
                <w:szCs w:val="24"/>
                <w:highlight w:val="none"/>
                <w:lang w:eastAsia="zh-CN"/>
              </w:rPr>
              <w:t>。</w:t>
            </w:r>
          </w:p>
        </w:tc>
        <w:tc>
          <w:tcPr>
            <w:tcW w:w="867" w:type="dxa"/>
            <w:tcBorders>
              <w:tl2br w:val="nil"/>
              <w:tr2bl w:val="nil"/>
            </w:tcBorders>
            <w:shd w:val="clear" w:color="auto" w:fill="auto"/>
            <w:noWrap w:val="0"/>
            <w:vAlign w:val="center"/>
          </w:tcPr>
          <w:p w14:paraId="608716D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10分</w:t>
            </w:r>
          </w:p>
        </w:tc>
      </w:tr>
      <w:tr w14:paraId="7152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0775" w:type="dxa"/>
            <w:gridSpan w:val="4"/>
            <w:tcBorders>
              <w:tl2br w:val="nil"/>
              <w:tr2bl w:val="nil"/>
            </w:tcBorders>
            <w:noWrap w:val="0"/>
            <w:vAlign w:val="center"/>
          </w:tcPr>
          <w:p w14:paraId="1F1856A7">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技术部分（服务方案49分）</w:t>
            </w:r>
          </w:p>
        </w:tc>
      </w:tr>
      <w:tr w14:paraId="17C79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91" w:type="dxa"/>
            <w:tcBorders>
              <w:tl2br w:val="nil"/>
              <w:tr2bl w:val="nil"/>
            </w:tcBorders>
            <w:noWrap w:val="0"/>
            <w:vAlign w:val="center"/>
          </w:tcPr>
          <w:p w14:paraId="641A2062">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63" w:type="dxa"/>
            <w:tcBorders>
              <w:tl2br w:val="nil"/>
              <w:tr2bl w:val="nil"/>
            </w:tcBorders>
            <w:noWrap w:val="0"/>
            <w:vAlign w:val="center"/>
          </w:tcPr>
          <w:p w14:paraId="3A1193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7154" w:type="dxa"/>
            <w:tcBorders>
              <w:tl2br w:val="nil"/>
              <w:tr2bl w:val="nil"/>
            </w:tcBorders>
            <w:noWrap w:val="0"/>
            <w:vAlign w:val="center"/>
          </w:tcPr>
          <w:p w14:paraId="5193F9D2">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针对本项目制定培训实施方案，方案应列明培训目标、培训内容、培训方式、考核评价、保障机制等。由评委会赋分：</w:t>
            </w:r>
          </w:p>
          <w:p w14:paraId="4C47FB0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思路清晰，目标定位符合项目要求并有培训项目需求的考核评价制度及任务，涵盖内容全面，完全符合本项目采购需求，计15分；实施方案有缺项，每有一项缺项或漏项扣4分，每有一处缺陷扣1.5分，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2682CC2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r>
      <w:tr w14:paraId="36A70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733C0C8F">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63" w:type="dxa"/>
            <w:tcBorders>
              <w:tl2br w:val="nil"/>
              <w:tr2bl w:val="nil"/>
            </w:tcBorders>
            <w:noWrap w:val="0"/>
            <w:vAlign w:val="center"/>
          </w:tcPr>
          <w:p w14:paraId="740E8186">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管理服务条件</w:t>
            </w:r>
          </w:p>
        </w:tc>
        <w:tc>
          <w:tcPr>
            <w:tcW w:w="7154" w:type="dxa"/>
            <w:tcBorders>
              <w:tl2br w:val="nil"/>
              <w:tr2bl w:val="nil"/>
            </w:tcBorders>
            <w:noWrap w:val="0"/>
            <w:vAlign w:val="center"/>
          </w:tcPr>
          <w:p w14:paraId="447D3DDE">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1、有完善的管理制度完成培训项目全流程服务和质量管控（2分）；</w:t>
            </w:r>
          </w:p>
          <w:p w14:paraId="06F28BE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2、具备完善的培训组织实施管理制度，管理制度详细可行，针对性强（2分）；</w:t>
            </w:r>
          </w:p>
          <w:p w14:paraId="7E18813B">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3、在地培训方案详细，能够良好保障培训期间的教学和食宿条件（4分）；</w:t>
            </w:r>
          </w:p>
          <w:p w14:paraId="63FC3E61">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项满分8分，每有一项缺项或漏项扣相应分数，每有一处缺陷扣一半分数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792EA3D8">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3CE66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2B573A11">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63" w:type="dxa"/>
            <w:tcBorders>
              <w:tl2br w:val="nil"/>
              <w:tr2bl w:val="nil"/>
            </w:tcBorders>
            <w:noWrap w:val="0"/>
            <w:vAlign w:val="center"/>
          </w:tcPr>
          <w:p w14:paraId="51A57F6A">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课程设置</w:t>
            </w:r>
          </w:p>
        </w:tc>
        <w:tc>
          <w:tcPr>
            <w:tcW w:w="7154" w:type="dxa"/>
            <w:tcBorders>
              <w:tl2br w:val="nil"/>
              <w:tr2bl w:val="nil"/>
            </w:tcBorders>
            <w:noWrap w:val="0"/>
            <w:vAlign w:val="center"/>
          </w:tcPr>
          <w:p w14:paraId="11C8EA6F">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1、课程体系设置紧密围绕培训主题，课程体系设置与本次活动主旨匹配程度高，内容丰富；</w:t>
            </w:r>
          </w:p>
          <w:p w14:paraId="7F169F46">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2、理论课程与实践课程相结合，其中实践课程不少于50%。（须提供承诺书并在课表中对实践性课程进行标注）</w:t>
            </w:r>
          </w:p>
          <w:p w14:paraId="331EC2F1">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3、安排有丰富培训实践经验的国内高校知名专家学者、教学名师和一线正高级特级教师及其他专家结合本次培养目标需求进行培训；</w:t>
            </w:r>
          </w:p>
          <w:p w14:paraId="1D476D0B">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4、课程设计不限于学习课程安排、编写材料、现场观摩、辅导答疑、研习交流等。</w:t>
            </w:r>
          </w:p>
          <w:p w14:paraId="4E67B69B">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项满分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7C212D15">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16分</w:t>
            </w:r>
          </w:p>
        </w:tc>
      </w:tr>
      <w:tr w14:paraId="747D5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6" w:hRule="atLeast"/>
          <w:jc w:val="center"/>
        </w:trPr>
        <w:tc>
          <w:tcPr>
            <w:tcW w:w="791" w:type="dxa"/>
            <w:tcBorders>
              <w:tl2br w:val="nil"/>
              <w:tr2bl w:val="nil"/>
            </w:tcBorders>
            <w:noWrap w:val="0"/>
            <w:vAlign w:val="center"/>
          </w:tcPr>
          <w:p w14:paraId="190866FB">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963" w:type="dxa"/>
            <w:tcBorders>
              <w:tl2br w:val="nil"/>
              <w:tr2bl w:val="nil"/>
            </w:tcBorders>
            <w:noWrap w:val="0"/>
            <w:vAlign w:val="center"/>
          </w:tcPr>
          <w:p w14:paraId="1D61815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w:t>
            </w:r>
          </w:p>
        </w:tc>
        <w:tc>
          <w:tcPr>
            <w:tcW w:w="7154" w:type="dxa"/>
            <w:tcBorders>
              <w:tl2br w:val="nil"/>
              <w:tr2bl w:val="nil"/>
            </w:tcBorders>
            <w:noWrap w:val="0"/>
            <w:vAlign w:val="center"/>
          </w:tcPr>
          <w:p w14:paraId="08229415">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实施过程中可能出现的突发情况和风险，制定相应应急预案及处置措施、保障机制。预案预想情况周全，防范措施得力，解决问题方案操作性强，完全满足本项目学员管理和风险方可需求计10分，每有一项缺项或漏项扣2.5分，每有一处缺陷扣1.5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867" w:type="dxa"/>
            <w:tcBorders>
              <w:tl2br w:val="nil"/>
              <w:tr2bl w:val="nil"/>
            </w:tcBorders>
            <w:noWrap w:val="0"/>
            <w:vAlign w:val="center"/>
          </w:tcPr>
          <w:p w14:paraId="23A4710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bl>
    <w:p w14:paraId="3EF2EC02">
      <w:pPr>
        <w:jc w:val="center"/>
        <w:rPr>
          <w:rFonts w:hint="eastAsia"/>
          <w:b/>
          <w:bCs/>
          <w:color w:val="auto"/>
          <w:highlight w:val="none"/>
        </w:rPr>
      </w:pPr>
    </w:p>
    <w:p w14:paraId="21015E67">
      <w:pPr>
        <w:jc w:val="center"/>
        <w:rPr>
          <w:b/>
          <w:bCs/>
          <w:color w:val="auto"/>
          <w:highlight w:val="none"/>
        </w:rPr>
      </w:pPr>
      <w:r>
        <w:rPr>
          <w:rFonts w:hint="eastAsia"/>
          <w:b/>
          <w:bCs/>
          <w:color w:val="auto"/>
          <w:highlight w:val="none"/>
        </w:rPr>
        <w:t>经济部分（占总分值的</w:t>
      </w:r>
      <w:r>
        <w:rPr>
          <w:rFonts w:hint="eastAsia"/>
          <w:b/>
          <w:bCs/>
          <w:color w:val="auto"/>
          <w:highlight w:val="none"/>
          <w:lang w:val="en-US" w:eastAsia="zh-CN"/>
        </w:rPr>
        <w:t>25</w:t>
      </w:r>
      <w:r>
        <w:rPr>
          <w:b/>
          <w:bCs/>
          <w:color w:val="auto"/>
          <w:highlight w:val="none"/>
        </w:rPr>
        <w:t>%</w:t>
      </w:r>
      <w:r>
        <w:rPr>
          <w:rFonts w:hint="eastAsia"/>
          <w:b/>
          <w:bCs/>
          <w:color w:val="auto"/>
          <w:highlight w:val="none"/>
        </w:rPr>
        <w:t>）</w:t>
      </w:r>
    </w:p>
    <w:tbl>
      <w:tblPr>
        <w:tblStyle w:val="27"/>
        <w:tblW w:w="10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1"/>
        <w:gridCol w:w="8366"/>
        <w:gridCol w:w="871"/>
      </w:tblGrid>
      <w:tr w14:paraId="640FB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730" w:type="dxa"/>
            <w:tcBorders>
              <w:tl2br w:val="nil"/>
              <w:tr2bl w:val="nil"/>
            </w:tcBorders>
            <w:noWrap w:val="0"/>
            <w:vAlign w:val="center"/>
          </w:tcPr>
          <w:p w14:paraId="33B88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序号</w:t>
            </w:r>
          </w:p>
        </w:tc>
        <w:tc>
          <w:tcPr>
            <w:tcW w:w="871" w:type="dxa"/>
            <w:tcBorders>
              <w:tl2br w:val="nil"/>
              <w:tr2bl w:val="nil"/>
            </w:tcBorders>
            <w:noWrap w:val="0"/>
            <w:vAlign w:val="center"/>
          </w:tcPr>
          <w:p w14:paraId="2D9AD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评审项目</w:t>
            </w:r>
          </w:p>
        </w:tc>
        <w:tc>
          <w:tcPr>
            <w:tcW w:w="8366" w:type="dxa"/>
            <w:tcBorders>
              <w:tl2br w:val="nil"/>
              <w:tr2bl w:val="nil"/>
            </w:tcBorders>
            <w:noWrap w:val="0"/>
            <w:vAlign w:val="center"/>
          </w:tcPr>
          <w:p w14:paraId="3A0D2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评分标准</w:t>
            </w:r>
          </w:p>
        </w:tc>
        <w:tc>
          <w:tcPr>
            <w:tcW w:w="871" w:type="dxa"/>
            <w:tcBorders>
              <w:tl2br w:val="nil"/>
              <w:tr2bl w:val="nil"/>
            </w:tcBorders>
            <w:noWrap w:val="0"/>
            <w:vAlign w:val="center"/>
          </w:tcPr>
          <w:p w14:paraId="7092C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auto"/>
                <w:highlight w:val="none"/>
              </w:rPr>
            </w:pPr>
            <w:r>
              <w:rPr>
                <w:rFonts w:hint="eastAsia"/>
                <w:b/>
                <w:bCs/>
                <w:color w:val="auto"/>
                <w:highlight w:val="none"/>
              </w:rPr>
              <w:t>分值</w:t>
            </w:r>
          </w:p>
        </w:tc>
      </w:tr>
      <w:tr w14:paraId="6A6FB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0" w:type="dxa"/>
            <w:tcBorders>
              <w:tl2br w:val="nil"/>
              <w:tr2bl w:val="nil"/>
            </w:tcBorders>
            <w:noWrap w:val="0"/>
            <w:vAlign w:val="center"/>
          </w:tcPr>
          <w:p w14:paraId="308A4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1</w:t>
            </w:r>
          </w:p>
        </w:tc>
        <w:tc>
          <w:tcPr>
            <w:tcW w:w="871" w:type="dxa"/>
            <w:tcBorders>
              <w:tl2br w:val="nil"/>
              <w:tr2bl w:val="nil"/>
            </w:tcBorders>
            <w:noWrap w:val="0"/>
            <w:vAlign w:val="center"/>
          </w:tcPr>
          <w:p w14:paraId="34826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rPr>
              <w:t>报价</w:t>
            </w:r>
          </w:p>
        </w:tc>
        <w:tc>
          <w:tcPr>
            <w:tcW w:w="8366" w:type="dxa"/>
            <w:tcBorders>
              <w:tl2br w:val="nil"/>
              <w:tr2bl w:val="nil"/>
            </w:tcBorders>
            <w:noWrap w:val="0"/>
            <w:vAlign w:val="center"/>
          </w:tcPr>
          <w:p w14:paraId="422A2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在满足竞争性磋商文件要求的前提下，取各供应商有效报价的最低价作为评标基准价</w:t>
            </w:r>
            <w:r>
              <w:rPr>
                <w:rFonts w:hint="default"/>
                <w:color w:val="auto"/>
                <w:highlight w:val="none"/>
              </w:rPr>
              <w:t>,</w:t>
            </w:r>
            <w:r>
              <w:rPr>
                <w:rFonts w:hint="eastAsia"/>
                <w:color w:val="auto"/>
                <w:highlight w:val="none"/>
              </w:rPr>
              <w:t>满分为</w:t>
            </w:r>
            <w:r>
              <w:rPr>
                <w:rFonts w:hint="eastAsia"/>
                <w:color w:val="auto"/>
                <w:highlight w:val="none"/>
                <w:lang w:val="en-US" w:eastAsia="zh-CN"/>
              </w:rPr>
              <w:t>25</w:t>
            </w:r>
            <w:r>
              <w:rPr>
                <w:rFonts w:hint="eastAsia"/>
                <w:color w:val="auto"/>
                <w:highlight w:val="none"/>
              </w:rPr>
              <w:t>分；价格分的计算投标报价得分</w:t>
            </w:r>
            <w:r>
              <w:rPr>
                <w:rFonts w:hint="default"/>
                <w:color w:val="auto"/>
                <w:highlight w:val="none"/>
              </w:rPr>
              <w:t>=(</w:t>
            </w:r>
            <w:r>
              <w:rPr>
                <w:rFonts w:hint="eastAsia"/>
                <w:color w:val="auto"/>
                <w:highlight w:val="none"/>
              </w:rPr>
              <w:t>评标基准价／投标报价</w:t>
            </w:r>
            <w:r>
              <w:rPr>
                <w:rFonts w:hint="default"/>
                <w:color w:val="auto"/>
                <w:highlight w:val="none"/>
              </w:rPr>
              <w:t>)</w:t>
            </w:r>
            <w:r>
              <w:rPr>
                <w:rFonts w:hint="eastAsia"/>
                <w:color w:val="auto"/>
                <w:highlight w:val="none"/>
              </w:rPr>
              <w:t>×</w:t>
            </w:r>
            <w:r>
              <w:rPr>
                <w:rFonts w:hint="default"/>
                <w:color w:val="auto"/>
                <w:highlight w:val="none"/>
              </w:rPr>
              <w:t>0.</w:t>
            </w:r>
            <w:r>
              <w:rPr>
                <w:rFonts w:hint="eastAsia"/>
                <w:color w:val="auto"/>
                <w:highlight w:val="none"/>
                <w:lang w:val="en-US" w:eastAsia="zh-CN"/>
              </w:rPr>
              <w:t>25</w:t>
            </w:r>
            <w:r>
              <w:rPr>
                <w:rFonts w:hint="eastAsia"/>
                <w:color w:val="auto"/>
                <w:highlight w:val="none"/>
              </w:rPr>
              <w:t>×</w:t>
            </w:r>
            <w:r>
              <w:rPr>
                <w:rFonts w:hint="default"/>
                <w:color w:val="auto"/>
                <w:highlight w:val="none"/>
              </w:rPr>
              <w:t xml:space="preserve">100 </w:t>
            </w:r>
            <w:r>
              <w:rPr>
                <w:rFonts w:hint="eastAsia"/>
                <w:color w:val="auto"/>
                <w:highlight w:val="none"/>
              </w:rPr>
              <w:t>。（计算分值时，百分比按四舍五入原则，保留小数点后二位数）</w:t>
            </w:r>
          </w:p>
        </w:tc>
        <w:tc>
          <w:tcPr>
            <w:tcW w:w="871" w:type="dxa"/>
            <w:tcBorders>
              <w:tl2br w:val="nil"/>
              <w:tr2bl w:val="nil"/>
            </w:tcBorders>
            <w:noWrap w:val="0"/>
            <w:vAlign w:val="center"/>
          </w:tcPr>
          <w:p w14:paraId="773AB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lang w:val="en-US" w:eastAsia="zh-CN"/>
              </w:rPr>
              <w:t>25</w:t>
            </w:r>
            <w:r>
              <w:rPr>
                <w:rFonts w:hint="eastAsia"/>
                <w:color w:val="auto"/>
                <w:highlight w:val="none"/>
              </w:rPr>
              <w:t>分</w:t>
            </w:r>
          </w:p>
        </w:tc>
      </w:tr>
    </w:tbl>
    <w:p w14:paraId="3984CC7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sectPr>
          <w:headerReference r:id="rId4" w:type="default"/>
          <w:footerReference r:id="rId5" w:type="default"/>
          <w:pgSz w:w="11907" w:h="16840"/>
          <w:pgMar w:top="1440" w:right="1800" w:bottom="1440" w:left="1800" w:header="830" w:footer="886" w:gutter="0"/>
          <w:pgBorders>
            <w:top w:val="none" w:sz="0" w:space="0"/>
            <w:left w:val="none" w:sz="0" w:space="0"/>
            <w:bottom w:val="none" w:sz="0" w:space="0"/>
            <w:right w:val="none" w:sz="0" w:space="0"/>
          </w:pgBorders>
          <w:pgNumType w:fmt="decimal" w:start="1"/>
          <w:cols w:space="720" w:num="1"/>
        </w:sectPr>
      </w:pPr>
    </w:p>
    <w:p w14:paraId="55AC107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32"/>
          <w:szCs w:val="32"/>
          <w:highlight w:val="none"/>
        </w:rPr>
      </w:pPr>
      <w:r>
        <w:rPr>
          <w:rFonts w:hint="eastAsia"/>
          <w:b/>
          <w:color w:val="auto"/>
          <w:sz w:val="32"/>
          <w:szCs w:val="32"/>
          <w:highlight w:val="none"/>
        </w:rPr>
        <w:t>第四章</w:t>
      </w:r>
      <w:r>
        <w:rPr>
          <w:rFonts w:hint="eastAsia"/>
          <w:b/>
          <w:color w:val="auto"/>
          <w:sz w:val="32"/>
          <w:szCs w:val="32"/>
          <w:highlight w:val="none"/>
          <w:lang w:val="en-US" w:eastAsia="zh-CN"/>
        </w:rPr>
        <w:t xml:space="preserve">  </w:t>
      </w:r>
      <w:r>
        <w:rPr>
          <w:rFonts w:hint="eastAsia"/>
          <w:b/>
          <w:color w:val="auto"/>
          <w:sz w:val="32"/>
          <w:szCs w:val="32"/>
          <w:highlight w:val="none"/>
        </w:rPr>
        <w:t>采购需求</w:t>
      </w:r>
      <w:bookmarkEnd w:id="3"/>
      <w:bookmarkStart w:id="4" w:name="_Toc80724662"/>
    </w:p>
    <w:p w14:paraId="13C75255">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24"/>
          <w:szCs w:val="24"/>
          <w:highlight w:val="none"/>
        </w:rPr>
      </w:pPr>
    </w:p>
    <w:tbl>
      <w:tblPr>
        <w:tblStyle w:val="141"/>
        <w:tblW w:w="9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3716"/>
        <w:gridCol w:w="1997"/>
        <w:gridCol w:w="2643"/>
      </w:tblGrid>
      <w:tr w14:paraId="03307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42" w:type="dxa"/>
            <w:tcBorders>
              <w:tl2br w:val="nil"/>
              <w:tr2bl w:val="nil"/>
            </w:tcBorders>
            <w:vAlign w:val="center"/>
          </w:tcPr>
          <w:p w14:paraId="12B6D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eastAsia" w:ascii="宋体" w:hAnsi="宋体"/>
                <w:b/>
                <w:color w:val="auto"/>
                <w:sz w:val="24"/>
                <w:szCs w:val="24"/>
                <w:highlight w:val="none"/>
              </w:rPr>
              <w:br w:type="page"/>
            </w:r>
            <w:r>
              <w:rPr>
                <w:rFonts w:hint="default" w:ascii="宋体" w:hAnsi="宋体" w:eastAsia="宋体" w:cs="Times New Roman"/>
                <w:color w:val="auto"/>
                <w:sz w:val="24"/>
                <w:szCs w:val="24"/>
                <w:highlight w:val="none"/>
              </w:rPr>
              <w:t>序号</w:t>
            </w:r>
          </w:p>
        </w:tc>
        <w:tc>
          <w:tcPr>
            <w:tcW w:w="3716" w:type="dxa"/>
            <w:tcBorders>
              <w:tl2br w:val="nil"/>
              <w:tr2bl w:val="nil"/>
            </w:tcBorders>
            <w:vAlign w:val="center"/>
          </w:tcPr>
          <w:p w14:paraId="406A4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名称</w:t>
            </w:r>
          </w:p>
        </w:tc>
        <w:tc>
          <w:tcPr>
            <w:tcW w:w="1997" w:type="dxa"/>
            <w:tcBorders>
              <w:tl2br w:val="nil"/>
              <w:tr2bl w:val="nil"/>
            </w:tcBorders>
            <w:vAlign w:val="center"/>
          </w:tcPr>
          <w:p w14:paraId="48A2C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数量</w:t>
            </w:r>
          </w:p>
        </w:tc>
        <w:tc>
          <w:tcPr>
            <w:tcW w:w="2643" w:type="dxa"/>
            <w:tcBorders>
              <w:tl2br w:val="nil"/>
              <w:tr2bl w:val="nil"/>
            </w:tcBorders>
            <w:vAlign w:val="center"/>
          </w:tcPr>
          <w:p w14:paraId="24E98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备注</w:t>
            </w:r>
            <w:r>
              <w:rPr>
                <w:rFonts w:hint="eastAsia" w:ascii="宋体" w:hAnsi="宋体" w:eastAsia="宋体" w:cs="Times New Roman"/>
                <w:color w:val="auto"/>
                <w:sz w:val="24"/>
                <w:szCs w:val="24"/>
                <w:highlight w:val="none"/>
              </w:rPr>
              <w:t>（可选）</w:t>
            </w:r>
          </w:p>
        </w:tc>
      </w:tr>
      <w:tr w14:paraId="7CE2E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42" w:type="dxa"/>
            <w:tcBorders>
              <w:tl2br w:val="nil"/>
              <w:tr2bl w:val="nil"/>
            </w:tcBorders>
            <w:vAlign w:val="center"/>
          </w:tcPr>
          <w:p w14:paraId="74264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3716" w:type="dxa"/>
            <w:tcBorders>
              <w:tl2br w:val="nil"/>
              <w:tr2bl w:val="nil"/>
            </w:tcBorders>
            <w:vAlign w:val="center"/>
          </w:tcPr>
          <w:p w14:paraId="32802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试点学校学科骨干教师</w:t>
            </w:r>
          </w:p>
        </w:tc>
        <w:tc>
          <w:tcPr>
            <w:tcW w:w="1997" w:type="dxa"/>
            <w:tcBorders>
              <w:tl2br w:val="nil"/>
              <w:tr2bl w:val="nil"/>
            </w:tcBorders>
            <w:vAlign w:val="center"/>
          </w:tcPr>
          <w:p w14:paraId="1EBB1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350人</w:t>
            </w:r>
          </w:p>
        </w:tc>
        <w:tc>
          <w:tcPr>
            <w:tcW w:w="2643" w:type="dxa"/>
            <w:tcBorders>
              <w:tl2br w:val="nil"/>
              <w:tr2bl w:val="nil"/>
            </w:tcBorders>
            <w:vAlign w:val="center"/>
          </w:tcPr>
          <w:p w14:paraId="1EA36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p>
        </w:tc>
      </w:tr>
    </w:tbl>
    <w:p w14:paraId="49B1140A">
      <w:pPr>
        <w:widowControl w:val="0"/>
        <w:spacing w:line="500" w:lineRule="exact"/>
        <w:ind w:firstLine="480" w:firstLineChars="200"/>
        <w:jc w:val="both"/>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（1）培训对象：“国培计划”——基于教师数字素养提升和数字化赋能教学质量提升的示范校培育项目试点学校</w:t>
      </w:r>
      <w:r>
        <w:rPr>
          <w:rFonts w:hint="eastAsia" w:ascii="宋体" w:hAnsi="宋体" w:eastAsia="宋体" w:cs="Times New Roman"/>
          <w:color w:val="auto"/>
          <w:kern w:val="2"/>
          <w:sz w:val="24"/>
          <w:szCs w:val="24"/>
          <w:highlight w:val="none"/>
          <w:u w:val="none"/>
          <w:lang w:val="en-US" w:eastAsia="zh-CN"/>
        </w:rPr>
        <w:t>伊宁市第七中学、博乐市第九中学、温泉县初级中学、乌苏市第四中学、沙湾市第五小学、富蕴县第二中学、布尔津县布尔津镇白湖路小学</w:t>
      </w:r>
      <w:r>
        <w:rPr>
          <w:rFonts w:hint="eastAsia" w:ascii="宋体" w:hAnsi="宋体" w:eastAsia="宋体" w:cs="Times New Roman"/>
          <w:color w:val="auto"/>
          <w:kern w:val="2"/>
          <w:sz w:val="24"/>
          <w:szCs w:val="24"/>
          <w:highlight w:val="none"/>
          <w:lang w:val="en-US" w:eastAsia="zh-CN"/>
        </w:rPr>
        <w:t>学科骨干教师，每所学校50人，共350人。</w:t>
      </w:r>
    </w:p>
    <w:p w14:paraId="67139E0F">
      <w:pPr>
        <w:widowControl w:val="0"/>
        <w:spacing w:beforeLines="20" w:afterLines="2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（2）培训目标：提升学科骨干教师数字化教学创新与示范能力，推动学科骨干教师将数字化教学成果应用到日常教学中，形成常态化的教学模式和方法，形成一批优质数字化教学示范课例资源。</w:t>
      </w:r>
    </w:p>
    <w:p w14:paraId="78F6CD70">
      <w:pPr>
        <w:widowControl w:val="0"/>
        <w:spacing w:beforeLines="20" w:afterLines="2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（3）培训内容：聚焦新课标导向下数字化赋能“教学评”一体化教学设计方案研磨和课例打磨开展专题研修活动。</w:t>
      </w:r>
    </w:p>
    <w:p w14:paraId="221EFC2C">
      <w:pPr>
        <w:widowControl w:val="0"/>
        <w:spacing w:beforeLines="20" w:afterLines="20" w:line="520" w:lineRule="exact"/>
        <w:ind w:firstLine="480" w:firstLineChars="200"/>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（4）培训方式：选择片区内某一所试点学校所在地，以集中面授方式开展为期6天的集中研修，需解决学员食宿。</w:t>
      </w:r>
    </w:p>
    <w:p w14:paraId="1D0695F9">
      <w:pPr>
        <w:widowControl w:val="0"/>
        <w:spacing w:beforeLines="20" w:afterLines="2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（5）实施要求：</w:t>
      </w:r>
    </w:p>
    <w:p w14:paraId="53AE35EB">
      <w:pPr>
        <w:widowControl w:val="0"/>
        <w:spacing w:beforeLines="20" w:afterLines="2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a.课程设置：聚焦试点学校主要教学学科，分学科设计培训课程，理论课程与实践课程相结合，其中实践课程不少于50%。</w:t>
      </w:r>
    </w:p>
    <w:p w14:paraId="273B5E60">
      <w:pPr>
        <w:widowControl w:val="0"/>
        <w:spacing w:beforeLines="20" w:afterLines="2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b.师资团队：授课教师为人师表，公正廉洁，能够认真负责、高质量的完成培训任务；具备国家规定的合格学历，心理健康，身体状况良好，普通话达到二级乙等及以上，且能够适应国家通用语言授课；专家团队结构比例合理，中、高级专业技术职务（职称），特级教师和正高级教师职称占80%以上，一线优秀教师、教研员不少于50%，且拟投入本项目的具有副高级以上职称的自有授课教师人数不少于10人（提供证明材料和人员信息列表，格式自拟）；培训经验丰富，培训效果突出，承担过省、市（地州）级以上教师培训任务，纳入教育部“国培计划”专家库的专家优先。</w:t>
      </w:r>
    </w:p>
    <w:p w14:paraId="284468A2">
      <w:pPr>
        <w:widowControl w:val="0"/>
        <w:spacing w:beforeLines="20" w:afterLines="2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c.管理团队:管理团队配置合理，人员构成科学、专业性强、团队经验丰富，管理团队人数不少于5人，且拟投入本项目的具有副高级以上职称的自有管理团队人数不少于2人（提供证明材料和人员信息列表，格式自拟）。</w:t>
      </w:r>
    </w:p>
    <w:p w14:paraId="1C696A83">
      <w:pPr>
        <w:widowControl w:val="0"/>
        <w:spacing w:beforeLines="20" w:afterLines="2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（6）保障机制：</w:t>
      </w:r>
    </w:p>
    <w:p w14:paraId="1B274316">
      <w:pPr>
        <w:widowControl w:val="0"/>
        <w:spacing w:beforeLines="20" w:afterLines="2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建立一系列培训管理制度，包括班主任管理制度、培训教师职业化要求、培训课堂规范、培训学员考核管理、课前教学工作管理、教学现场工作管理、课后教学工作管理、培训学员考勤制度、培训学员安全管理等，为项目的顺利实施提供了保障。能够提供良好的教学场地、食宿场地，能够提供符合少数民族饮食习惯的餐饮（提供证明材料）。</w:t>
      </w:r>
    </w:p>
    <w:p w14:paraId="5441F154">
      <w:pPr>
        <w:widowControl w:val="0"/>
        <w:spacing w:beforeLines="20" w:afterLines="2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（7）培训经费：</w:t>
      </w:r>
    </w:p>
    <w:p w14:paraId="46BA5D90">
      <w:pPr>
        <w:widowControl w:val="0"/>
        <w:spacing w:line="500" w:lineRule="exact"/>
        <w:ind w:firstLine="480" w:firstLineChars="200"/>
        <w:jc w:val="both"/>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中标单位自行联系培训场地、聘请授课教师、落实参训教师住宿就餐等事宜，涉及相关费用中标单位支付。涉及个人事项的支出由本人自理。</w:t>
      </w:r>
    </w:p>
    <w:p w14:paraId="211B91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color w:val="auto"/>
          <w:sz w:val="24"/>
          <w:szCs w:val="24"/>
          <w:highlight w:val="none"/>
        </w:rPr>
      </w:pPr>
    </w:p>
    <w:p w14:paraId="605DEBC1">
      <w:pPr>
        <w:rPr>
          <w:rFonts w:hint="eastAsia" w:ascii="宋体" w:hAnsi="宋体"/>
          <w:b/>
          <w:color w:val="auto"/>
          <w:sz w:val="36"/>
          <w:highlight w:val="none"/>
        </w:rPr>
      </w:pPr>
      <w:r>
        <w:rPr>
          <w:rFonts w:hint="eastAsia" w:ascii="宋体" w:hAnsi="宋体"/>
          <w:b/>
          <w:color w:val="auto"/>
          <w:sz w:val="36"/>
          <w:highlight w:val="none"/>
        </w:rPr>
        <w:br w:type="page"/>
      </w:r>
    </w:p>
    <w:bookmarkEnd w:id="4"/>
    <w:p w14:paraId="555082EC">
      <w:pPr>
        <w:pStyle w:val="86"/>
        <w:spacing w:line="480" w:lineRule="auto"/>
        <w:jc w:val="center"/>
        <w:rPr>
          <w:rFonts w:hint="eastAsia" w:ascii="宋体" w:hAnsi="宋体" w:eastAsia="宋体" w:cs="宋体"/>
          <w:b/>
          <w:color w:val="auto"/>
          <w:sz w:val="32"/>
          <w:szCs w:val="32"/>
          <w:highlight w:val="none"/>
        </w:rPr>
      </w:pPr>
      <w:bookmarkStart w:id="5" w:name="_Toc80724672"/>
      <w:r>
        <w:rPr>
          <w:rFonts w:hint="eastAsia" w:ascii="宋体" w:hAnsi="宋体" w:eastAsia="宋体" w:cs="宋体"/>
          <w:b/>
          <w:color w:val="auto"/>
          <w:sz w:val="32"/>
          <w:szCs w:val="32"/>
          <w:highlight w:val="none"/>
        </w:rPr>
        <w:t>第五章</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合同草案条款</w:t>
      </w:r>
    </w:p>
    <w:p w14:paraId="3A4EA03C">
      <w:pPr>
        <w:pStyle w:val="86"/>
        <w:spacing w:line="480" w:lineRule="auto"/>
        <w:jc w:val="center"/>
        <w:rPr>
          <w:rFonts w:hint="eastAsia" w:ascii="宋体" w:hAnsi="宋体" w:eastAsia="宋体" w:cs="宋体"/>
          <w:b/>
          <w:color w:val="auto"/>
          <w:sz w:val="24"/>
          <w:szCs w:val="24"/>
          <w:highlight w:val="none"/>
        </w:rPr>
      </w:pPr>
    </w:p>
    <w:p w14:paraId="483BAA18">
      <w:pPr>
        <w:pStyle w:val="86"/>
        <w:spacing w:line="480" w:lineRule="auto"/>
        <w:jc w:val="center"/>
        <w:rPr>
          <w:rFonts w:hint="eastAsia" w:ascii="宋体" w:hAnsi="宋体" w:eastAsia="宋体" w:cs="宋体"/>
          <w:b/>
          <w:color w:val="auto"/>
          <w:sz w:val="28"/>
          <w:szCs w:val="28"/>
          <w:highlight w:val="none"/>
        </w:rPr>
      </w:pPr>
    </w:p>
    <w:p w14:paraId="1034DDA2">
      <w:pPr>
        <w:pStyle w:val="86"/>
        <w:spacing w:line="480" w:lineRule="auto"/>
        <w:jc w:val="center"/>
        <w:rPr>
          <w:rFonts w:hint="eastAsia" w:ascii="宋体" w:hAnsi="宋体" w:eastAsia="宋体" w:cs="宋体"/>
          <w:b/>
          <w:color w:val="auto"/>
          <w:sz w:val="28"/>
          <w:szCs w:val="28"/>
          <w:highlight w:val="none"/>
        </w:rPr>
      </w:pPr>
    </w:p>
    <w:p w14:paraId="155325FB">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新疆师范大学服务合同</w:t>
      </w:r>
    </w:p>
    <w:p w14:paraId="1A1EA498">
      <w:pPr>
        <w:pStyle w:val="86"/>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（委托培训类）</w:t>
      </w:r>
    </w:p>
    <w:p w14:paraId="638C92E2">
      <w:pPr>
        <w:pStyle w:val="86"/>
        <w:spacing w:line="360" w:lineRule="auto"/>
        <w:rPr>
          <w:rFonts w:hint="eastAsia" w:ascii="宋体" w:hAnsi="宋体" w:eastAsia="宋体" w:cs="宋体"/>
          <w:color w:val="auto"/>
          <w:sz w:val="28"/>
          <w:szCs w:val="28"/>
          <w:highlight w:val="none"/>
        </w:rPr>
      </w:pPr>
    </w:p>
    <w:p w14:paraId="7218FEEB">
      <w:pPr>
        <w:pStyle w:val="8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BE67410">
      <w:pPr>
        <w:pStyle w:val="86"/>
        <w:spacing w:line="360" w:lineRule="auto"/>
        <w:ind w:firstLine="1680" w:firstLineChars="600"/>
        <w:rPr>
          <w:rFonts w:hint="eastAsia" w:ascii="宋体" w:hAnsi="宋体" w:eastAsia="宋体" w:cs="宋体"/>
          <w:color w:val="auto"/>
          <w:sz w:val="28"/>
          <w:szCs w:val="28"/>
          <w:highlight w:val="none"/>
        </w:rPr>
      </w:pPr>
    </w:p>
    <w:p w14:paraId="3751CF97">
      <w:pPr>
        <w:pStyle w:val="86"/>
        <w:spacing w:line="360" w:lineRule="auto"/>
        <w:ind w:firstLine="1680" w:firstLineChars="600"/>
        <w:rPr>
          <w:rFonts w:hint="eastAsia" w:ascii="宋体" w:hAnsi="宋体" w:eastAsia="宋体" w:cs="宋体"/>
          <w:color w:val="auto"/>
          <w:sz w:val="28"/>
          <w:szCs w:val="28"/>
          <w:highlight w:val="none"/>
        </w:rPr>
      </w:pPr>
    </w:p>
    <w:p w14:paraId="30C35E6A">
      <w:pPr>
        <w:pStyle w:val="86"/>
        <w:spacing w:line="360" w:lineRule="auto"/>
        <w:ind w:firstLine="1680" w:firstLineChars="600"/>
        <w:rPr>
          <w:rFonts w:hint="eastAsia" w:ascii="宋体" w:hAnsi="宋体" w:eastAsia="宋体" w:cs="宋体"/>
          <w:color w:val="auto"/>
          <w:sz w:val="28"/>
          <w:szCs w:val="28"/>
          <w:highlight w:val="none"/>
        </w:rPr>
      </w:pPr>
    </w:p>
    <w:p w14:paraId="12AFBECA">
      <w:pPr>
        <w:pStyle w:val="86"/>
        <w:spacing w:line="360" w:lineRule="auto"/>
        <w:ind w:firstLine="1680" w:firstLineChars="600"/>
        <w:rPr>
          <w:rFonts w:hint="eastAsia" w:ascii="宋体" w:hAnsi="宋体" w:eastAsia="宋体" w:cs="宋体"/>
          <w:color w:val="auto"/>
          <w:sz w:val="28"/>
          <w:szCs w:val="28"/>
          <w:highlight w:val="none"/>
        </w:rPr>
      </w:pPr>
    </w:p>
    <w:p w14:paraId="230EC044">
      <w:pPr>
        <w:pStyle w:val="86"/>
        <w:spacing w:line="360" w:lineRule="auto"/>
        <w:ind w:firstLine="1680" w:firstLineChars="600"/>
        <w:rPr>
          <w:rFonts w:hint="eastAsia" w:ascii="宋体" w:hAnsi="宋体" w:eastAsia="宋体" w:cs="宋体"/>
          <w:color w:val="auto"/>
          <w:sz w:val="28"/>
          <w:szCs w:val="28"/>
          <w:highlight w:val="none"/>
        </w:rPr>
      </w:pPr>
    </w:p>
    <w:p w14:paraId="6766AE00">
      <w:pPr>
        <w:pStyle w:val="86"/>
        <w:spacing w:line="360" w:lineRule="auto"/>
        <w:ind w:firstLine="1680" w:firstLineChars="600"/>
        <w:rPr>
          <w:rFonts w:hint="eastAsia" w:ascii="宋体" w:hAnsi="宋体" w:eastAsia="宋体" w:cs="宋体"/>
          <w:color w:val="auto"/>
          <w:sz w:val="28"/>
          <w:szCs w:val="28"/>
          <w:highlight w:val="none"/>
        </w:rPr>
      </w:pPr>
    </w:p>
    <w:p w14:paraId="481C79EB">
      <w:pPr>
        <w:autoSpaceDE w:val="0"/>
        <w:autoSpaceDN w:val="0"/>
        <w:adjustRightInd w:val="0"/>
        <w:spacing w:line="600" w:lineRule="exact"/>
        <w:ind w:left="3595" w:leftChars="537" w:hanging="2306" w:hangingChars="508"/>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1688555641"/>
        </w:rPr>
        <w:t>项目名称</w:t>
      </w:r>
      <w:r>
        <w:rPr>
          <w:rFonts w:hint="eastAsia" w:ascii="宋体" w:hAnsi="宋体" w:eastAsia="宋体" w:cs="宋体"/>
          <w:color w:val="auto"/>
          <w:spacing w:val="2"/>
          <w:kern w:val="0"/>
          <w:sz w:val="28"/>
          <w:szCs w:val="28"/>
          <w:highlight w:val="none"/>
          <w:fitText w:val="2100" w:id="1688555641"/>
        </w:rPr>
        <w:t>：</w:t>
      </w:r>
      <w:r>
        <w:rPr>
          <w:rFonts w:hint="eastAsia" w:ascii="宋体" w:hAnsi="宋体" w:eastAsia="宋体" w:cs="宋体"/>
          <w:color w:val="auto"/>
          <w:kern w:val="0"/>
          <w:sz w:val="28"/>
          <w:szCs w:val="28"/>
          <w:highlight w:val="none"/>
          <w:u w:val="single"/>
        </w:rPr>
        <w:t xml:space="preserve">  XXXX项目委托培训协议      </w:t>
      </w:r>
    </w:p>
    <w:p w14:paraId="33A8272C">
      <w:pPr>
        <w:autoSpaceDE w:val="0"/>
        <w:autoSpaceDN w:val="0"/>
        <w:adjustRightInd w:val="0"/>
        <w:spacing w:line="600" w:lineRule="exact"/>
        <w:ind w:left="4664" w:leftChars="538" w:hanging="3373" w:hangingChars="743"/>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220011605"/>
        </w:rPr>
        <w:t>合同编号</w:t>
      </w:r>
      <w:r>
        <w:rPr>
          <w:rFonts w:hint="eastAsia" w:ascii="宋体" w:hAnsi="宋体" w:eastAsia="宋体" w:cs="宋体"/>
          <w:color w:val="auto"/>
          <w:spacing w:val="2"/>
          <w:kern w:val="0"/>
          <w:sz w:val="28"/>
          <w:szCs w:val="28"/>
          <w:highlight w:val="none"/>
          <w:fitText w:val="2100" w:id="220011605"/>
        </w:rPr>
        <w:t>：</w:t>
      </w:r>
      <w:r>
        <w:rPr>
          <w:rFonts w:hint="eastAsia" w:ascii="宋体" w:hAnsi="宋体" w:eastAsia="宋体" w:cs="宋体"/>
          <w:color w:val="auto"/>
          <w:kern w:val="0"/>
          <w:sz w:val="28"/>
          <w:szCs w:val="28"/>
          <w:highlight w:val="none"/>
          <w:u w:val="single"/>
        </w:rPr>
        <w:t xml:space="preserve">                                   </w:t>
      </w:r>
    </w:p>
    <w:p w14:paraId="4F377B65">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0DF2B091">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71719461">
      <w:pPr>
        <w:autoSpaceDE w:val="0"/>
        <w:autoSpaceDN w:val="0"/>
        <w:adjustRightInd w:val="0"/>
        <w:spacing w:line="360" w:lineRule="auto"/>
        <w:jc w:val="center"/>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 xml:space="preserve">      年   月</w:t>
      </w:r>
      <w:r>
        <w:rPr>
          <w:rFonts w:hint="eastAsia" w:cs="宋体"/>
          <w:color w:val="auto"/>
          <w:kern w:val="0"/>
          <w:sz w:val="28"/>
          <w:szCs w:val="28"/>
          <w:highlight w:val="none"/>
          <w:lang w:val="en-US" w:eastAsia="zh-CN"/>
        </w:rPr>
        <w:t xml:space="preserve">  日</w:t>
      </w:r>
    </w:p>
    <w:p w14:paraId="194BA144">
      <w:pPr>
        <w:spacing w:line="560" w:lineRule="exact"/>
        <w:ind w:firstLine="1405" w:firstLineChars="5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04BEB84">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14:paraId="6092F108">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14:paraId="578462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新疆师范大学</w:t>
      </w:r>
      <w:r>
        <w:rPr>
          <w:rFonts w:hint="eastAsia" w:ascii="宋体" w:hAnsi="宋体" w:eastAsia="宋体" w:cs="宋体"/>
          <w:color w:val="auto"/>
          <w:sz w:val="24"/>
          <w:szCs w:val="24"/>
          <w:highlight w:val="none"/>
          <w:u w:val="single"/>
        </w:rPr>
        <w:t>XXX（部门/学院）</w:t>
      </w:r>
      <w:r>
        <w:rPr>
          <w:rFonts w:hint="eastAsia" w:ascii="宋体" w:hAnsi="宋体" w:eastAsia="宋体" w:cs="宋体"/>
          <w:color w:val="auto"/>
          <w:sz w:val="24"/>
          <w:szCs w:val="24"/>
          <w:highlight w:val="none"/>
        </w:rPr>
        <w:t>根据《XXX》文件（通知）要求，经甲乙双方协商，甲方委托乙方负责组织实施</w:t>
      </w:r>
      <w:r>
        <w:rPr>
          <w:rFonts w:hint="eastAsia" w:ascii="宋体" w:hAnsi="宋体" w:eastAsia="宋体" w:cs="宋体"/>
          <w:color w:val="auto"/>
          <w:sz w:val="24"/>
          <w:szCs w:val="24"/>
          <w:highlight w:val="none"/>
          <w:u w:val="single"/>
        </w:rPr>
        <w:t>XXX培训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根据《中华人民共和国民法典》等相关法律法规规定，</w:t>
      </w:r>
      <w:r>
        <w:rPr>
          <w:rFonts w:hint="eastAsia" w:ascii="宋体" w:hAnsi="宋体" w:eastAsia="宋体" w:cs="宋体"/>
          <w:color w:val="auto"/>
          <w:sz w:val="24"/>
          <w:szCs w:val="24"/>
          <w:highlight w:val="none"/>
        </w:rPr>
        <w:t>双方本着友好合作的精神就培训有关事宜达成如下协议：</w:t>
      </w:r>
    </w:p>
    <w:p w14:paraId="7DF9698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培训时间</w:t>
      </w:r>
    </w:p>
    <w:p w14:paraId="7FA2A3E2">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培训时间：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 xml:space="preserve">日 </w:t>
      </w:r>
    </w:p>
    <w:p w14:paraId="6D0FC067">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培训人数及地点</w:t>
      </w:r>
    </w:p>
    <w:p w14:paraId="4F9EF147">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培训人数： </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人。（按照项目类型、学科等分别填入人数）</w:t>
      </w:r>
    </w:p>
    <w:p w14:paraId="4C4912AE">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培训地点：</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w:t>
      </w:r>
    </w:p>
    <w:p w14:paraId="22A5C676">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培训经费</w:t>
      </w:r>
    </w:p>
    <w:p w14:paraId="1169B1C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本合同总金额</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元整），包含</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等费用。</w:t>
      </w:r>
    </w:p>
    <w:p w14:paraId="59E6CFEF">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1.集中培训：培训经费按照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XXX人，</w:t>
      </w:r>
      <w:r>
        <w:rPr>
          <w:rFonts w:hint="eastAsia" w:ascii="宋体" w:hAnsi="宋体" w:eastAsia="宋体" w:cs="宋体"/>
          <w:color w:val="auto"/>
          <w:sz w:val="24"/>
          <w:szCs w:val="24"/>
          <w:highlight w:val="none"/>
        </w:rPr>
        <w:t>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元整）。培训经费包括教学场地费、专家授课费、培训期间学员赴实践地考察交通费、班级管理费、食宿费、训练费、保险费等。</w:t>
      </w:r>
    </w:p>
    <w:p w14:paraId="298A882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val="en-US" w:eastAsia="zh-CN"/>
        </w:rPr>
        <w:t>/学时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学时，共计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人，合计</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元整）。培训费包括：平台使用费、运维保障费、专线客服费、资源使用费等。</w:t>
      </w:r>
    </w:p>
    <w:p w14:paraId="298E187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培训周期、形式等</w:t>
      </w:r>
      <w:r>
        <w:rPr>
          <w:rFonts w:hint="eastAsia" w:ascii="宋体" w:hAnsi="宋体" w:eastAsia="宋体" w:cs="宋体"/>
          <w:color w:val="auto"/>
          <w:sz w:val="24"/>
          <w:szCs w:val="24"/>
          <w:highlight w:val="none"/>
        </w:rPr>
        <w:t>实际情况填写以上条款）</w:t>
      </w:r>
    </w:p>
    <w:p w14:paraId="180FAA2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3.为保证培训工作顺利进行，甲方应于培训结束前3天将培训费汇入乙方指定账号：</w:t>
      </w:r>
    </w:p>
    <w:p w14:paraId="57798F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收款账户： </w:t>
      </w:r>
    </w:p>
    <w:p w14:paraId="1A6FDCB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账号： </w:t>
      </w:r>
    </w:p>
    <w:p w14:paraId="793CA4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0DD152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注明汇款用途：</w:t>
      </w:r>
      <w:r>
        <w:rPr>
          <w:rFonts w:hint="eastAsia" w:ascii="宋体" w:hAnsi="宋体" w:eastAsia="宋体" w:cs="宋体"/>
          <w:color w:val="auto"/>
          <w:sz w:val="24"/>
          <w:szCs w:val="24"/>
          <w:highlight w:val="none"/>
          <w:u w:val="single"/>
        </w:rPr>
        <w:t>XXX培训项目</w:t>
      </w:r>
      <w:r>
        <w:rPr>
          <w:rFonts w:hint="eastAsia" w:ascii="宋体" w:hAnsi="宋体" w:eastAsia="宋体" w:cs="宋体"/>
          <w:color w:val="auto"/>
          <w:sz w:val="24"/>
          <w:szCs w:val="24"/>
          <w:highlight w:val="none"/>
        </w:rPr>
        <w:t>费用</w:t>
      </w:r>
    </w:p>
    <w:p w14:paraId="635F02D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Style w:val="140"/>
          <w:rFonts w:hint="eastAsia" w:ascii="宋体" w:hAnsi="宋体" w:eastAsia="宋体" w:cs="宋体"/>
          <w:color w:val="auto"/>
          <w:sz w:val="24"/>
          <w:szCs w:val="24"/>
          <w:highlight w:val="none"/>
        </w:rPr>
        <w:t>本合同为固定总价合同，上述合同价款已包含本次培训服务所产生的</w:t>
      </w:r>
      <w:r>
        <w:rPr>
          <w:rStyle w:val="140"/>
          <w:rFonts w:hint="eastAsia" w:ascii="宋体" w:hAnsi="宋体" w:eastAsia="宋体" w:cs="宋体"/>
          <w:color w:val="auto"/>
          <w:sz w:val="24"/>
          <w:szCs w:val="24"/>
          <w:highlight w:val="none"/>
          <w:lang w:val="en-US" w:eastAsia="zh-CN"/>
        </w:rPr>
        <w:t>所有相关费用及各项税费</w:t>
      </w:r>
      <w:r>
        <w:rPr>
          <w:rStyle w:val="140"/>
          <w:rFonts w:hint="eastAsia" w:ascii="宋体" w:hAnsi="宋体" w:eastAsia="宋体" w:cs="宋体"/>
          <w:color w:val="auto"/>
          <w:sz w:val="24"/>
          <w:szCs w:val="24"/>
          <w:highlight w:val="none"/>
        </w:rPr>
        <w:t>等费用。乙方明确，甲方除支付合同明确约定的价款外，乙方不得以其他任何形式和理由要求甲方支付额外的费用；</w:t>
      </w:r>
    </w:p>
    <w:p w14:paraId="428821E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Style w:val="140"/>
          <w:rFonts w:hint="eastAsia" w:ascii="宋体" w:hAnsi="宋体" w:eastAsia="宋体" w:cs="宋体"/>
          <w:color w:val="auto"/>
          <w:sz w:val="24"/>
          <w:szCs w:val="24"/>
          <w:highlight w:val="none"/>
        </w:rPr>
        <w:t>甲方在支付合同约定的</w:t>
      </w:r>
      <w:r>
        <w:rPr>
          <w:rStyle w:val="140"/>
          <w:rFonts w:hint="eastAsia" w:ascii="宋体" w:hAnsi="宋体" w:eastAsia="宋体" w:cs="宋体"/>
          <w:color w:val="auto"/>
          <w:sz w:val="24"/>
          <w:szCs w:val="24"/>
          <w:highlight w:val="none"/>
          <w:lang w:val="en-US" w:eastAsia="zh-CN"/>
        </w:rPr>
        <w:t>培训费用</w:t>
      </w:r>
      <w:r>
        <w:rPr>
          <w:rStyle w:val="140"/>
          <w:rFonts w:hint="eastAsia" w:ascii="宋体" w:hAnsi="宋体" w:eastAsia="宋体" w:cs="宋体"/>
          <w:color w:val="auto"/>
          <w:sz w:val="24"/>
          <w:szCs w:val="24"/>
          <w:highlight w:val="none"/>
        </w:rPr>
        <w:t>前，乙方应先行提供符合甲方财务要求的综合服务费发票，否则甲方有权拒绝付款且不承担违约责任。</w:t>
      </w:r>
    </w:p>
    <w:p w14:paraId="0193EC3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b/>
          <w:color w:val="auto"/>
          <w:sz w:val="24"/>
          <w:szCs w:val="24"/>
          <w:highlight w:val="none"/>
          <w:lang w:val="en-US" w:eastAsia="zh-CN"/>
        </w:rPr>
        <w:t>双方</w:t>
      </w:r>
      <w:r>
        <w:rPr>
          <w:rFonts w:hint="eastAsia" w:ascii="宋体" w:hAnsi="宋体" w:eastAsia="宋体" w:cs="宋体"/>
          <w:b/>
          <w:color w:val="auto"/>
          <w:sz w:val="24"/>
          <w:szCs w:val="24"/>
          <w:highlight w:val="none"/>
        </w:rPr>
        <w:t>权利与义务</w:t>
      </w:r>
    </w:p>
    <w:p w14:paraId="38221CA9">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1.甲方负责提供培训总体计划和具体要求。</w:t>
      </w:r>
    </w:p>
    <w:p w14:paraId="39CA311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2.甲方负责制定培训实施方案。</w:t>
      </w:r>
    </w:p>
    <w:p w14:paraId="48425998">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3.甲方负责指派至少一名工作人员与乙方的对接协调。</w:t>
      </w:r>
    </w:p>
    <w:p w14:paraId="4CAF6E1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4.乙方负责按照项目实施方案组织实施培训工作（包括教学场地、师资聘请、教学观摩的安排等）。</w:t>
      </w:r>
    </w:p>
    <w:p w14:paraId="145D7B5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5.乙方负责安排学员食宿。</w:t>
      </w:r>
    </w:p>
    <w:p w14:paraId="17151B2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乙方应切实保障服务质量，如若发生大规模投诉事件，甲方有权追究乙方责任。</w:t>
      </w:r>
    </w:p>
    <w:p w14:paraId="51B5AFA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0B8AD46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E17E401">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第五条  违约责任</w:t>
      </w:r>
    </w:p>
    <w:p w14:paraId="7EFA6AE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1.具有下列行为之一的即为违约：</w:t>
      </w:r>
    </w:p>
    <w:p w14:paraId="1B91968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（1）甲方不在合同约定限期内支付费用的，视为甲方违约；</w:t>
      </w:r>
    </w:p>
    <w:p w14:paraId="4C8E900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（2）乙方在合同约定限期内，没有完成培训任务，视为乙方违约。</w:t>
      </w:r>
    </w:p>
    <w:p w14:paraId="20D8D7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（3）乙方在合同约定期限内，没有安排培训课程、提供学员食宿安排视为乙方违约。</w:t>
      </w:r>
    </w:p>
    <w:p w14:paraId="59DA84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方擅自变更、解除合同的，视为严重违约。</w:t>
      </w:r>
    </w:p>
    <w:p w14:paraId="56DCAA5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2.违约金标准</w:t>
      </w:r>
    </w:p>
    <w:p w14:paraId="3422E2E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除遇到不可抗力因素外，乙方出现上述（2）-（4）违约行为之一的，</w:t>
      </w:r>
      <w:r>
        <w:rPr>
          <w:rFonts w:hint="eastAsia" w:ascii="宋体" w:hAnsi="宋体" w:eastAsia="宋体" w:cs="宋体"/>
          <w:color w:val="auto"/>
          <w:spacing w:val="0"/>
          <w:w w:val="100"/>
          <w:sz w:val="24"/>
          <w:szCs w:val="24"/>
          <w:highlight w:val="none"/>
          <w:lang w:val="en-US" w:eastAsia="zh-CN"/>
        </w:rPr>
        <w:t>应</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甲方</w:t>
      </w:r>
      <w:r>
        <w:rPr>
          <w:rFonts w:hint="eastAsia" w:ascii="宋体" w:hAnsi="宋体" w:eastAsia="宋体" w:cs="宋体"/>
          <w:color w:val="auto"/>
          <w:spacing w:val="0"/>
          <w:w w:val="100"/>
          <w:sz w:val="24"/>
          <w:szCs w:val="24"/>
          <w:highlight w:val="none"/>
        </w:rPr>
        <w:t>支付该合同项下培训费用总价20%的违约金；除遇到不可抗力因素外，甲方出现上述（1）违约行为的，</w:t>
      </w:r>
      <w:r>
        <w:rPr>
          <w:rFonts w:hint="eastAsia" w:ascii="宋体" w:hAnsi="宋体" w:eastAsia="宋体" w:cs="宋体"/>
          <w:color w:val="auto"/>
          <w:spacing w:val="0"/>
          <w:w w:val="100"/>
          <w:sz w:val="24"/>
          <w:szCs w:val="24"/>
          <w:highlight w:val="none"/>
          <w:lang w:val="en-US" w:eastAsia="zh-CN"/>
        </w:rPr>
        <w:t>每逾期一日</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支付该合同项培训费用总价</w:t>
      </w:r>
      <w:r>
        <w:rPr>
          <w:rFonts w:hint="eastAsia" w:ascii="宋体" w:hAnsi="宋体" w:eastAsia="宋体" w:cs="宋体"/>
          <w:color w:val="auto"/>
          <w:spacing w:val="0"/>
          <w:w w:val="100"/>
          <w:sz w:val="24"/>
          <w:szCs w:val="24"/>
          <w:highlight w:val="none"/>
          <w:lang w:val="en-US" w:eastAsia="zh-CN"/>
        </w:rPr>
        <w:t>中国人民银行同期存款利率</w:t>
      </w:r>
      <w:r>
        <w:rPr>
          <w:rFonts w:hint="eastAsia" w:ascii="宋体" w:hAnsi="宋体" w:eastAsia="宋体" w:cs="宋体"/>
          <w:color w:val="auto"/>
          <w:spacing w:val="0"/>
          <w:w w:val="100"/>
          <w:sz w:val="24"/>
          <w:szCs w:val="24"/>
          <w:highlight w:val="none"/>
        </w:rPr>
        <w:t>的违约金。</w:t>
      </w:r>
    </w:p>
    <w:p w14:paraId="77C039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4"/>
          <w:w w:val="99"/>
          <w:sz w:val="24"/>
          <w:szCs w:val="24"/>
          <w:highlight w:val="none"/>
        </w:rPr>
      </w:pPr>
      <w:r>
        <w:rPr>
          <w:rStyle w:val="140"/>
          <w:rFonts w:hint="eastAsia" w:ascii="宋体" w:hAnsi="宋体" w:eastAsia="宋体" w:cs="宋体"/>
          <w:color w:val="auto"/>
          <w:sz w:val="24"/>
          <w:szCs w:val="24"/>
          <w:highlight w:val="none"/>
        </w:rPr>
        <w:t>上述违约金不足以弥补甲方损失的，以甲方实际损失为准。</w:t>
      </w:r>
    </w:p>
    <w:p w14:paraId="7C5638F6">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51" w:firstLineChars="196"/>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第六条  其他</w:t>
      </w:r>
    </w:p>
    <w:p w14:paraId="38E938F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1.本协议书一式</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份。甲方持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份，乙方持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份，具有同等法律效力。</w:t>
      </w:r>
    </w:p>
    <w:p w14:paraId="6F71CB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2.合同纠纷解决方式：双方就本合同的履行发生争议时，应先友好协商解决。如果协商不能达成一致，则任何一方均可依法向</w:t>
      </w:r>
      <w:r>
        <w:rPr>
          <w:rFonts w:hint="eastAsia" w:ascii="宋体" w:hAnsi="宋体" w:eastAsia="宋体" w:cs="宋体"/>
          <w:color w:val="auto"/>
          <w:sz w:val="24"/>
          <w:szCs w:val="24"/>
          <w:highlight w:val="none"/>
          <w:lang w:val="en-US" w:eastAsia="zh-CN"/>
        </w:rPr>
        <w:t>甲方所在地</w:t>
      </w:r>
      <w:r>
        <w:rPr>
          <w:rFonts w:hint="eastAsia" w:ascii="宋体" w:hAnsi="宋体" w:eastAsia="宋体" w:cs="宋体"/>
          <w:color w:val="auto"/>
          <w:sz w:val="24"/>
          <w:szCs w:val="24"/>
          <w:highlight w:val="none"/>
        </w:rPr>
        <w:t>人民法院提出诉讼。</w:t>
      </w:r>
    </w:p>
    <w:p w14:paraId="2832803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3.本合作协议书自甲乙双方</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并加盖单位公章</w:t>
      </w:r>
      <w:r>
        <w:rPr>
          <w:rFonts w:hint="eastAsia" w:ascii="宋体" w:hAnsi="宋体" w:eastAsia="宋体" w:cs="宋体"/>
          <w:color w:val="auto"/>
          <w:sz w:val="24"/>
          <w:szCs w:val="24"/>
          <w:highlight w:val="none"/>
        </w:rPr>
        <w:t>之日起生效，有效期至该培训项目结束为止。</w:t>
      </w:r>
    </w:p>
    <w:p w14:paraId="5A5216B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39C1626">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34BEF8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4395131">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以下无正文，为合同签署页</w:t>
      </w:r>
      <w:r>
        <w:rPr>
          <w:rFonts w:hint="eastAsia" w:ascii="宋体" w:hAnsi="宋体" w:eastAsia="宋体" w:cs="宋体"/>
          <w:color w:val="auto"/>
          <w:sz w:val="24"/>
          <w:szCs w:val="24"/>
          <w:highlight w:val="none"/>
          <w:lang w:eastAsia="zh-CN"/>
        </w:rPr>
        <w:t>）</w:t>
      </w:r>
    </w:p>
    <w:p w14:paraId="7DBE208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FDF69F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8FAB5C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甲方：</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乙方:</w:t>
      </w:r>
      <w:r>
        <w:rPr>
          <w:rFonts w:hint="eastAsia" w:ascii="宋体" w:hAnsi="宋体" w:eastAsia="宋体" w:cs="宋体"/>
          <w:color w:val="auto"/>
          <w:spacing w:val="-4"/>
          <w:w w:val="99"/>
          <w:sz w:val="24"/>
          <w:szCs w:val="24"/>
          <w:highlight w:val="none"/>
        </w:rPr>
        <w:tab/>
      </w:r>
    </w:p>
    <w:p w14:paraId="0877326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单位名称：新疆师范大学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单位名称: </w:t>
      </w:r>
      <w:r>
        <w:rPr>
          <w:rFonts w:hint="eastAsia" w:ascii="宋体" w:hAnsi="宋体" w:eastAsia="宋体" w:cs="宋体"/>
          <w:color w:val="auto"/>
          <w:spacing w:val="-4"/>
          <w:w w:val="99"/>
          <w:sz w:val="24"/>
          <w:szCs w:val="24"/>
          <w:highlight w:val="none"/>
        </w:rPr>
        <w:tab/>
      </w:r>
    </w:p>
    <w:p w14:paraId="7BFE768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公章：</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公章:</w:t>
      </w:r>
      <w:r>
        <w:rPr>
          <w:rFonts w:hint="eastAsia" w:ascii="宋体" w:hAnsi="宋体" w:eastAsia="宋体" w:cs="宋体"/>
          <w:color w:val="auto"/>
          <w:spacing w:val="-4"/>
          <w:w w:val="99"/>
          <w:sz w:val="24"/>
          <w:szCs w:val="24"/>
          <w:highlight w:val="none"/>
        </w:rPr>
        <w:tab/>
      </w:r>
    </w:p>
    <w:p w14:paraId="0F6C758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 xml:space="preserve">或授权代表签字：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或授权代表签字：</w:t>
      </w:r>
    </w:p>
    <w:p w14:paraId="07F00B4A">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电话：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电话:</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2CB3E6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传真：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传真:</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2C08C429">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联系人：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联系人: </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4BBADF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开户银行:                         开户银行:</w:t>
      </w:r>
      <w:r>
        <w:rPr>
          <w:rFonts w:hint="eastAsia" w:ascii="宋体" w:hAnsi="宋体" w:eastAsia="宋体" w:cs="宋体"/>
          <w:color w:val="auto"/>
          <w:spacing w:val="-4"/>
          <w:w w:val="99"/>
          <w:sz w:val="24"/>
          <w:szCs w:val="24"/>
          <w:highlight w:val="none"/>
        </w:rPr>
        <w:tab/>
      </w:r>
    </w:p>
    <w:p w14:paraId="5F5D20C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帐  号：                          帐    号：</w:t>
      </w:r>
      <w:r>
        <w:rPr>
          <w:rFonts w:hint="eastAsia" w:ascii="宋体" w:hAnsi="宋体" w:eastAsia="宋体" w:cs="宋体"/>
          <w:color w:val="auto"/>
          <w:spacing w:val="-4"/>
          <w:w w:val="99"/>
          <w:sz w:val="24"/>
          <w:szCs w:val="24"/>
          <w:highlight w:val="none"/>
        </w:rPr>
        <w:tab/>
      </w:r>
    </w:p>
    <w:p w14:paraId="735A84F4">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合同签订时间：      年   月  日</w:t>
      </w:r>
    </w:p>
    <w:p w14:paraId="4D05E3FD">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p w14:paraId="44DE2CE0">
      <w:pPr>
        <w:pStyle w:val="3"/>
        <w:keepLines w:val="0"/>
        <w:pageBreakBefore w:val="0"/>
        <w:widowControl/>
        <w:numPr>
          <w:ilvl w:val="0"/>
          <w:numId w:val="0"/>
        </w:numPr>
        <w:kinsoku/>
        <w:wordWrap/>
        <w:overflowPunct/>
        <w:topLinePunct w:val="0"/>
        <w:autoSpaceDE/>
        <w:autoSpaceDN/>
        <w:bidi w:val="0"/>
        <w:adjustRightInd/>
        <w:snapToGrid/>
        <w:spacing w:before="61" w:beforeAutospacing="0" w:after="0" w:afterAutospacing="0" w:line="360" w:lineRule="auto"/>
        <w:ind w:right="0" w:rightChars="0"/>
        <w:textAlignment w:val="auto"/>
        <w:rPr>
          <w:rFonts w:ascii="宋体" w:hAnsi="宋体" w:eastAsia="宋体"/>
          <w:color w:val="auto"/>
          <w:sz w:val="24"/>
          <w:szCs w:val="24"/>
          <w:highlight w:val="none"/>
          <w:lang w:eastAsia="zh-CN"/>
        </w:rPr>
      </w:pPr>
    </w:p>
    <w:p w14:paraId="13A7221E">
      <w:pPr>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6"/>
          <w:highlight w:val="none"/>
        </w:rPr>
      </w:pPr>
    </w:p>
    <w:p w14:paraId="3FD47263">
      <w:pPr>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default" w:eastAsia="宋体"/>
          <w:b/>
          <w:color w:val="auto"/>
          <w:sz w:val="24"/>
          <w:szCs w:val="20"/>
          <w:highlight w:val="none"/>
          <w:lang w:val="en-US" w:eastAsia="zh-CN"/>
        </w:rPr>
      </w:pPr>
      <w:r>
        <w:rPr>
          <w:rFonts w:hint="eastAsia"/>
          <w:b/>
          <w:color w:val="auto"/>
          <w:sz w:val="24"/>
          <w:szCs w:val="20"/>
          <w:highlight w:val="none"/>
          <w:lang w:val="en-US" w:eastAsia="zh-CN"/>
        </w:rPr>
        <w:t>注：具体合同以实际签订合同为准。</w:t>
      </w:r>
    </w:p>
    <w:p w14:paraId="2C3235E5">
      <w:pPr>
        <w:spacing w:line="440" w:lineRule="exact"/>
        <w:jc w:val="center"/>
        <w:outlineLvl w:val="0"/>
        <w:rPr>
          <w:rFonts w:hint="eastAsia"/>
          <w:b/>
          <w:color w:val="auto"/>
          <w:sz w:val="36"/>
          <w:highlight w:val="none"/>
        </w:rPr>
      </w:pPr>
      <w:r>
        <w:rPr>
          <w:rFonts w:hint="eastAsia"/>
          <w:b/>
          <w:color w:val="auto"/>
          <w:sz w:val="36"/>
          <w:highlight w:val="none"/>
        </w:rPr>
        <w:br w:type="page"/>
      </w:r>
      <w:bookmarkEnd w:id="5"/>
      <w:r>
        <w:rPr>
          <w:rFonts w:hint="eastAsia"/>
          <w:b/>
          <w:color w:val="auto"/>
          <w:sz w:val="36"/>
          <w:highlight w:val="none"/>
        </w:rPr>
        <w:t>第六章</w:t>
      </w:r>
      <w:r>
        <w:rPr>
          <w:rFonts w:hint="eastAsia"/>
          <w:b/>
          <w:color w:val="auto"/>
          <w:sz w:val="36"/>
          <w:highlight w:val="none"/>
          <w:lang w:val="en-US" w:eastAsia="zh-CN"/>
        </w:rPr>
        <w:t xml:space="preserve">  </w:t>
      </w:r>
      <w:r>
        <w:rPr>
          <w:rFonts w:hint="eastAsia"/>
          <w:b/>
          <w:color w:val="auto"/>
          <w:sz w:val="36"/>
          <w:highlight w:val="none"/>
        </w:rPr>
        <w:t>响应文件格式</w:t>
      </w:r>
    </w:p>
    <w:p w14:paraId="3D36E22D">
      <w:pPr>
        <w:rPr>
          <w:rFonts w:hint="eastAsia"/>
          <w:b/>
          <w:color w:val="auto"/>
          <w:sz w:val="36"/>
          <w:highlight w:val="none"/>
        </w:rPr>
      </w:pPr>
    </w:p>
    <w:p w14:paraId="1BF7BBD5">
      <w:pPr>
        <w:rPr>
          <w:rFonts w:hint="eastAsia" w:eastAsia="宋体"/>
          <w:b/>
          <w:color w:val="auto"/>
          <w:highlight w:val="none"/>
          <w:lang w:eastAsia="zh-CN"/>
        </w:rPr>
      </w:pPr>
    </w:p>
    <w:p w14:paraId="05D47D8B">
      <w:pPr>
        <w:rPr>
          <w:rFonts w:hint="eastAsia" w:eastAsia="宋体"/>
          <w:b/>
          <w:color w:val="auto"/>
          <w:highlight w:val="none"/>
          <w:lang w:eastAsia="zh-CN"/>
        </w:rPr>
      </w:pPr>
    </w:p>
    <w:p w14:paraId="3EECAF06">
      <w:pPr>
        <w:rPr>
          <w:rFonts w:hint="eastAsia" w:eastAsia="宋体"/>
          <w:b/>
          <w:color w:val="auto"/>
          <w:highlight w:val="none"/>
          <w:lang w:eastAsia="zh-CN"/>
        </w:rPr>
      </w:pPr>
    </w:p>
    <w:p w14:paraId="75A512A9">
      <w:pPr>
        <w:rPr>
          <w:rFonts w:hint="eastAsia" w:eastAsia="宋体"/>
          <w:b/>
          <w:color w:val="auto"/>
          <w:highlight w:val="none"/>
          <w:lang w:eastAsia="zh-CN"/>
        </w:rPr>
      </w:pPr>
    </w:p>
    <w:p w14:paraId="41F1520F">
      <w:pPr>
        <w:rPr>
          <w:rFonts w:hint="eastAsia" w:eastAsia="宋体"/>
          <w:b/>
          <w:color w:val="auto"/>
          <w:highlight w:val="none"/>
          <w:lang w:eastAsia="zh-CN"/>
        </w:rPr>
      </w:pPr>
    </w:p>
    <w:p w14:paraId="59BD71D4">
      <w:pPr>
        <w:rPr>
          <w:rFonts w:hint="eastAsia" w:eastAsia="宋体"/>
          <w:b/>
          <w:color w:val="auto"/>
          <w:highlight w:val="none"/>
          <w:lang w:eastAsia="zh-CN"/>
        </w:rPr>
      </w:pPr>
    </w:p>
    <w:p w14:paraId="4E440901">
      <w:pPr>
        <w:rPr>
          <w:rFonts w:hint="eastAsia" w:eastAsia="宋体"/>
          <w:b/>
          <w:color w:val="auto"/>
          <w:highlight w:val="none"/>
          <w:lang w:eastAsia="zh-CN"/>
        </w:rPr>
      </w:pPr>
    </w:p>
    <w:p w14:paraId="3A3EBE74">
      <w:pPr>
        <w:rPr>
          <w:rFonts w:hint="eastAsia" w:eastAsia="宋体"/>
          <w:b/>
          <w:color w:val="auto"/>
          <w:sz w:val="32"/>
          <w:szCs w:val="32"/>
          <w:highlight w:val="none"/>
          <w:lang w:eastAsia="zh-CN"/>
        </w:rPr>
      </w:pPr>
    </w:p>
    <w:p w14:paraId="31446060">
      <w:pPr>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“国培计划”——基于教师数字素养提升和数字化赋能教学质量提升的示范校培育项目试点学校学科骨干教师在地集中研修（片区二）</w:t>
      </w:r>
    </w:p>
    <w:p w14:paraId="1F1B5199">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报价</w:t>
      </w:r>
      <w:r>
        <w:rPr>
          <w:rFonts w:hint="eastAsia"/>
          <w:b/>
          <w:color w:val="auto"/>
          <w:sz w:val="32"/>
          <w:szCs w:val="32"/>
          <w:highlight w:val="none"/>
        </w:rPr>
        <w:t>响应文件</w:t>
      </w:r>
    </w:p>
    <w:p w14:paraId="7518EBA0">
      <w:pPr>
        <w:spacing w:line="360" w:lineRule="auto"/>
        <w:ind w:firstLine="480"/>
        <w:rPr>
          <w:color w:val="auto"/>
          <w:sz w:val="28"/>
          <w:szCs w:val="28"/>
          <w:highlight w:val="none"/>
        </w:rPr>
      </w:pPr>
    </w:p>
    <w:p w14:paraId="47616051">
      <w:pPr>
        <w:spacing w:line="360" w:lineRule="auto"/>
        <w:ind w:firstLine="480"/>
        <w:rPr>
          <w:color w:val="auto"/>
          <w:highlight w:val="none"/>
        </w:rPr>
      </w:pPr>
    </w:p>
    <w:p w14:paraId="296578A2">
      <w:pPr>
        <w:spacing w:line="360" w:lineRule="auto"/>
        <w:ind w:firstLine="480"/>
        <w:rPr>
          <w:color w:val="auto"/>
          <w:highlight w:val="none"/>
        </w:rPr>
      </w:pPr>
    </w:p>
    <w:p w14:paraId="2C5F627B">
      <w:pPr>
        <w:spacing w:line="360" w:lineRule="auto"/>
        <w:ind w:firstLine="480"/>
        <w:rPr>
          <w:color w:val="auto"/>
          <w:highlight w:val="none"/>
        </w:rPr>
      </w:pPr>
    </w:p>
    <w:p w14:paraId="51F00687">
      <w:pPr>
        <w:spacing w:line="360" w:lineRule="auto"/>
        <w:ind w:firstLine="480"/>
        <w:rPr>
          <w:color w:val="auto"/>
          <w:highlight w:val="none"/>
        </w:rPr>
      </w:pPr>
    </w:p>
    <w:p w14:paraId="5FFC5E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625CA2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3E038C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4B2FA728">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投标单位联系人：</w:t>
      </w:r>
    </w:p>
    <w:p w14:paraId="3D526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2F9E2B4F">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6C5045E">
      <w:pPr>
        <w:rPr>
          <w:rFonts w:hint="eastAsia"/>
          <w:b/>
          <w:color w:val="auto"/>
          <w:highlight w:val="none"/>
        </w:rPr>
      </w:pPr>
    </w:p>
    <w:p w14:paraId="0161E842">
      <w:pPr>
        <w:rPr>
          <w:rFonts w:hint="eastAsia"/>
          <w:b/>
          <w:color w:val="auto"/>
          <w:highlight w:val="none"/>
        </w:rPr>
      </w:pPr>
      <w:r>
        <w:rPr>
          <w:rFonts w:hint="eastAsia"/>
          <w:b/>
          <w:color w:val="auto"/>
          <w:highlight w:val="none"/>
        </w:rPr>
        <w:br w:type="page"/>
      </w:r>
    </w:p>
    <w:p w14:paraId="27C8F940">
      <w:pPr>
        <w:rPr>
          <w:b/>
          <w:color w:val="auto"/>
          <w:highlight w:val="none"/>
        </w:rPr>
      </w:pPr>
      <w:r>
        <w:rPr>
          <w:rFonts w:hint="eastAsia"/>
          <w:b/>
          <w:color w:val="auto"/>
          <w:highlight w:val="none"/>
        </w:rPr>
        <w:t>（一）报价要求响应文件</w:t>
      </w:r>
    </w:p>
    <w:p w14:paraId="6F3CCE5B">
      <w:pPr>
        <w:spacing w:line="360" w:lineRule="auto"/>
        <w:ind w:firstLine="240" w:firstLineChars="10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磋商一览表（附件1-</w:t>
      </w:r>
      <w:r>
        <w:rPr>
          <w:color w:val="auto"/>
          <w:highlight w:val="none"/>
        </w:rPr>
        <w:t>1</w:t>
      </w:r>
      <w:r>
        <w:rPr>
          <w:rFonts w:hint="eastAsia"/>
          <w:color w:val="auto"/>
          <w:highlight w:val="none"/>
        </w:rPr>
        <w:t>）</w:t>
      </w:r>
    </w:p>
    <w:p w14:paraId="5915B324">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1EF433C">
      <w:pPr>
        <w:spacing w:line="460" w:lineRule="atLeast"/>
        <w:jc w:val="center"/>
        <w:rPr>
          <w:rFonts w:hint="eastAsia"/>
          <w:b/>
          <w:color w:val="auto"/>
          <w:sz w:val="30"/>
          <w:szCs w:val="30"/>
          <w:highlight w:val="none"/>
        </w:rPr>
      </w:pPr>
    </w:p>
    <w:p w14:paraId="25183B13">
      <w:pPr>
        <w:keepNext w:val="0"/>
        <w:keepLines w:val="0"/>
        <w:pageBreakBefore w:val="0"/>
        <w:kinsoku/>
        <w:wordWrap/>
        <w:overflowPunct/>
        <w:topLinePunct w:val="0"/>
        <w:bidi w:val="0"/>
        <w:snapToGrid/>
        <w:spacing w:line="360" w:lineRule="auto"/>
        <w:jc w:val="center"/>
        <w:textAlignment w:val="auto"/>
        <w:rPr>
          <w:rFonts w:hint="eastAsia"/>
          <w:b/>
          <w:color w:val="auto"/>
          <w:sz w:val="30"/>
          <w:szCs w:val="30"/>
          <w:highlight w:val="none"/>
        </w:rPr>
      </w:pPr>
    </w:p>
    <w:p w14:paraId="146AFB1B">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lang w:val="en-US" w:eastAsia="zh-CN"/>
        </w:rPr>
        <w:t xml:space="preserve">   </w:t>
      </w:r>
      <w:r>
        <w:rPr>
          <w:rFonts w:hint="eastAsia"/>
          <w:b/>
          <w:bCs/>
          <w:color w:val="auto"/>
          <w:sz w:val="30"/>
          <w:szCs w:val="30"/>
          <w:highlight w:val="none"/>
        </w:rPr>
        <w:t>磋商一览表</w:t>
      </w:r>
    </w:p>
    <w:p w14:paraId="060AFA35">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p>
    <w:p w14:paraId="4A046FCA">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p>
    <w:p w14:paraId="668CF7B5">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7"/>
        <w:tblW w:w="101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noWrap w:val="0"/>
            <w:vAlign w:val="center"/>
          </w:tcPr>
          <w:p w14:paraId="0BE6429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r>
              <w:rPr>
                <w:rFonts w:hint="eastAsia"/>
                <w:color w:val="auto"/>
                <w:highlight w:val="none"/>
              </w:rPr>
              <w:t>标项序号、名称</w:t>
            </w:r>
          </w:p>
        </w:tc>
        <w:tc>
          <w:tcPr>
            <w:tcW w:w="7006" w:type="dxa"/>
            <w:noWrap w:val="0"/>
            <w:vAlign w:val="center"/>
          </w:tcPr>
          <w:p w14:paraId="1C5D53A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p>
        </w:tc>
      </w:tr>
      <w:tr w14:paraId="6EEB2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91DC53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投标总报价</w:t>
            </w:r>
          </w:p>
        </w:tc>
        <w:tc>
          <w:tcPr>
            <w:tcW w:w="7006" w:type="dxa"/>
            <w:noWrap w:val="0"/>
            <w:vAlign w:val="center"/>
          </w:tcPr>
          <w:p w14:paraId="7B70B8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小写：￥</w:t>
            </w:r>
            <w:r>
              <w:rPr>
                <w:rFonts w:hint="default"/>
                <w:color w:val="auto"/>
                <w:highlight w:val="none"/>
              </w:rPr>
              <w:t xml:space="preserve">                       </w:t>
            </w:r>
            <w:r>
              <w:rPr>
                <w:rFonts w:hint="eastAsia"/>
                <w:color w:val="auto"/>
                <w:highlight w:val="none"/>
              </w:rPr>
              <w:t>元</w:t>
            </w:r>
            <w:r>
              <w:rPr>
                <w:rFonts w:hint="default"/>
                <w:color w:val="auto"/>
                <w:highlight w:val="none"/>
              </w:rPr>
              <w:t xml:space="preserve">     </w:t>
            </w:r>
          </w:p>
        </w:tc>
      </w:tr>
      <w:tr w14:paraId="20B8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4542824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p>
        </w:tc>
        <w:tc>
          <w:tcPr>
            <w:tcW w:w="7006" w:type="dxa"/>
            <w:noWrap w:val="0"/>
            <w:vAlign w:val="center"/>
          </w:tcPr>
          <w:p w14:paraId="2F2C27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大写：</w:t>
            </w:r>
          </w:p>
        </w:tc>
      </w:tr>
      <w:tr w14:paraId="3F6E5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412BFE7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服务期限</w:t>
            </w:r>
          </w:p>
        </w:tc>
        <w:tc>
          <w:tcPr>
            <w:tcW w:w="7006" w:type="dxa"/>
            <w:noWrap w:val="0"/>
            <w:vAlign w:val="center"/>
          </w:tcPr>
          <w:p w14:paraId="55AEA37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r w14:paraId="32186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7C59EA0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rPr>
              <w:t>服务要求</w:t>
            </w:r>
          </w:p>
        </w:tc>
        <w:tc>
          <w:tcPr>
            <w:tcW w:w="7006" w:type="dxa"/>
            <w:noWrap w:val="0"/>
            <w:vAlign w:val="center"/>
          </w:tcPr>
          <w:p w14:paraId="651DF6C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bl>
    <w:p w14:paraId="4CEDB8B0">
      <w:pPr>
        <w:pStyle w:val="86"/>
        <w:keepNext w:val="0"/>
        <w:keepLines w:val="0"/>
        <w:pageBreakBefore w:val="0"/>
        <w:kinsoku/>
        <w:wordWrap/>
        <w:overflowPunct/>
        <w:topLinePunct w:val="0"/>
        <w:bidi w:val="0"/>
        <w:snapToGrid/>
        <w:spacing w:line="360" w:lineRule="auto"/>
        <w:textAlignment w:val="auto"/>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keepNext w:val="0"/>
        <w:keepLines w:val="0"/>
        <w:pageBreakBefore w:val="0"/>
        <w:kinsoku/>
        <w:wordWrap/>
        <w:overflowPunct/>
        <w:topLinePunct w:val="0"/>
        <w:bidi w:val="0"/>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4F315403">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39C80144">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705F197D">
      <w:pPr>
        <w:pStyle w:val="100"/>
        <w:keepNext w:val="0"/>
        <w:keepLines w:val="0"/>
        <w:pageBreakBefore w:val="0"/>
        <w:kinsoku/>
        <w:wordWrap/>
        <w:overflowPunct/>
        <w:topLinePunct w:val="0"/>
        <w:bidi w:val="0"/>
        <w:adjustRightInd/>
        <w:snapToGrid/>
        <w:spacing w:before="0" w:line="360" w:lineRule="auto"/>
        <w:textAlignment w:val="auto"/>
        <w:outlineLvl w:val="9"/>
        <w:rPr>
          <w:color w:val="auto"/>
          <w:kern w:val="2"/>
          <w:highlight w:val="none"/>
        </w:rPr>
      </w:pPr>
      <w:r>
        <w:rPr>
          <w:rFonts w:hint="eastAsia"/>
          <w:color w:val="auto"/>
          <w:highlight w:val="none"/>
        </w:rPr>
        <w:t>注：</w:t>
      </w:r>
      <w:r>
        <w:rPr>
          <w:rFonts w:hint="eastAsia"/>
          <w:color w:val="auto"/>
          <w:kern w:val="2"/>
          <w:highlight w:val="none"/>
        </w:rPr>
        <w:t>本表格式不得更改，供应商只能按要求填报。</w:t>
      </w:r>
    </w:p>
    <w:p w14:paraId="2755D4BE">
      <w:pPr>
        <w:pStyle w:val="5"/>
        <w:spacing w:after="100"/>
        <w:jc w:val="center"/>
        <w:rPr>
          <w:rFonts w:hint="eastAsia" w:ascii="宋体" w:hAnsi="宋体"/>
          <w:bCs/>
          <w:color w:val="auto"/>
          <w:sz w:val="30"/>
          <w:szCs w:val="30"/>
          <w:highlight w:val="none"/>
          <w:lang w:val="en-US" w:eastAsia="zh-CN"/>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w:t>
      </w:r>
      <w:r>
        <w:rPr>
          <w:rFonts w:hint="eastAsia" w:ascii="宋体" w:hAnsi="宋体"/>
          <w:bCs/>
          <w:color w:val="auto"/>
          <w:sz w:val="30"/>
          <w:szCs w:val="30"/>
          <w:highlight w:val="none"/>
          <w:lang w:val="en-US" w:eastAsia="zh-CN"/>
        </w:rPr>
        <w:t>分项明细报价清单</w:t>
      </w:r>
    </w:p>
    <w:p w14:paraId="492BD2F4">
      <w:pPr>
        <w:rPr>
          <w:rFonts w:hint="default"/>
          <w:color w:val="auto"/>
          <w:highlight w:val="none"/>
          <w:lang w:val="en-US" w:eastAsia="zh-CN"/>
        </w:rPr>
      </w:pPr>
    </w:p>
    <w:p w14:paraId="26280AC8">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采购项目名称：                                           </w:t>
      </w:r>
    </w:p>
    <w:p w14:paraId="2865FA30">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项目编号： </w:t>
      </w:r>
    </w:p>
    <w:tbl>
      <w:tblPr>
        <w:tblStyle w:val="28"/>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27"/>
        <w:gridCol w:w="1744"/>
        <w:gridCol w:w="1744"/>
        <w:gridCol w:w="1744"/>
        <w:gridCol w:w="1744"/>
      </w:tblGrid>
      <w:tr w14:paraId="26E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9" w:type="dxa"/>
            <w:vAlign w:val="center"/>
          </w:tcPr>
          <w:p w14:paraId="1CBF903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2527" w:type="dxa"/>
            <w:vAlign w:val="center"/>
          </w:tcPr>
          <w:p w14:paraId="4856A1A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分项名称</w:t>
            </w:r>
          </w:p>
        </w:tc>
        <w:tc>
          <w:tcPr>
            <w:tcW w:w="1744" w:type="dxa"/>
            <w:vAlign w:val="center"/>
          </w:tcPr>
          <w:p w14:paraId="01E123F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单价（元）</w:t>
            </w:r>
          </w:p>
        </w:tc>
        <w:tc>
          <w:tcPr>
            <w:tcW w:w="1744" w:type="dxa"/>
            <w:vAlign w:val="center"/>
          </w:tcPr>
          <w:p w14:paraId="725ACE6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1744" w:type="dxa"/>
            <w:vAlign w:val="center"/>
          </w:tcPr>
          <w:p w14:paraId="62CDA9B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合价（元）</w:t>
            </w:r>
          </w:p>
        </w:tc>
        <w:tc>
          <w:tcPr>
            <w:tcW w:w="1744" w:type="dxa"/>
            <w:vAlign w:val="center"/>
          </w:tcPr>
          <w:p w14:paraId="7816694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备注/说明</w:t>
            </w:r>
          </w:p>
        </w:tc>
      </w:tr>
      <w:tr w14:paraId="5FE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14:paraId="7EAA5B5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3133325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2EB66D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FB4FF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262DB5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75AC78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0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vAlign w:val="center"/>
          </w:tcPr>
          <w:p w14:paraId="2362CBD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AFCF7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BDC6B7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D314B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2A3C9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E7671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CE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Align w:val="center"/>
          </w:tcPr>
          <w:p w14:paraId="2F31D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19527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0BF08A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9F98E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A1CF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389EF8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38B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A5EB93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18EA04C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2CD31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A1E35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5D22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784A61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8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D5E4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7FAD2A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CFEA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442A17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6AF149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F1087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7881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38473B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E47885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CCBC7A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6B95B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601F5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D6C153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105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30F0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A59A4F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41357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0FB439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3AEA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A2DA9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EAC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3043E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EF5A8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04978C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166C48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FDA3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781D88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bl>
    <w:p w14:paraId="54D62E10">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color w:val="auto"/>
          <w:highlight w:val="none"/>
        </w:rPr>
      </w:pPr>
    </w:p>
    <w:p w14:paraId="3C10E954">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0497986B">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01263811">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0DA4F8">
      <w:pPr>
        <w:keepNext w:val="0"/>
        <w:keepLines w:val="0"/>
        <w:pageBreakBefore w:val="0"/>
        <w:widowControl/>
        <w:kinsoku/>
        <w:wordWrap/>
        <w:overflowPunct/>
        <w:topLinePunct w:val="0"/>
        <w:autoSpaceDE/>
        <w:autoSpaceDN/>
        <w:bidi w:val="0"/>
        <w:adjustRightInd/>
        <w:snapToGrid/>
        <w:spacing w:line="370" w:lineRule="exact"/>
        <w:ind w:firstLine="482" w:firstLineChars="200"/>
        <w:textAlignment w:val="auto"/>
        <w:rPr>
          <w:rFonts w:hint="eastAsia"/>
          <w:b/>
          <w:color w:val="auto"/>
          <w:highlight w:val="none"/>
        </w:rPr>
      </w:pPr>
      <w:r>
        <w:rPr>
          <w:b/>
          <w:color w:val="auto"/>
          <w:highlight w:val="none"/>
        </w:rPr>
        <w:br w:type="page"/>
      </w:r>
      <w:r>
        <w:rPr>
          <w:rFonts w:hint="eastAsia"/>
          <w:b/>
          <w:color w:val="auto"/>
          <w:highlight w:val="none"/>
        </w:rPr>
        <w:t>（二）资格响应文件</w:t>
      </w:r>
    </w:p>
    <w:p w14:paraId="07E13240">
      <w:pPr>
        <w:jc w:val="center"/>
        <w:rPr>
          <w:b/>
          <w:color w:val="auto"/>
          <w:highlight w:val="none"/>
        </w:rPr>
      </w:pPr>
    </w:p>
    <w:p w14:paraId="56184110">
      <w:pPr>
        <w:jc w:val="center"/>
        <w:rPr>
          <w:b/>
          <w:color w:val="auto"/>
          <w:highlight w:val="none"/>
        </w:rPr>
      </w:pPr>
    </w:p>
    <w:p w14:paraId="2156EAC8">
      <w:pPr>
        <w:jc w:val="center"/>
        <w:rPr>
          <w:b/>
          <w:color w:val="auto"/>
          <w:highlight w:val="none"/>
        </w:rPr>
      </w:pPr>
    </w:p>
    <w:p w14:paraId="6710DFEE">
      <w:pPr>
        <w:jc w:val="center"/>
        <w:rPr>
          <w:b/>
          <w:color w:val="auto"/>
          <w:highlight w:val="none"/>
        </w:rPr>
      </w:pPr>
    </w:p>
    <w:p w14:paraId="786DF838">
      <w:pPr>
        <w:jc w:val="center"/>
        <w:rPr>
          <w:b/>
          <w:color w:val="auto"/>
          <w:highlight w:val="none"/>
        </w:rPr>
      </w:pPr>
    </w:p>
    <w:p w14:paraId="2EA57449">
      <w:pPr>
        <w:jc w:val="center"/>
        <w:rPr>
          <w:b/>
          <w:color w:val="auto"/>
          <w:highlight w:val="none"/>
        </w:rPr>
      </w:pPr>
    </w:p>
    <w:p w14:paraId="79F71DAD">
      <w:pPr>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“国培计划”——基于教师数字素养提升和数字化赋能教学质量提升的示范校培育项目试点学校学科骨干教师在地集中研修（片区二）</w:t>
      </w:r>
    </w:p>
    <w:p w14:paraId="074667C0">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资格</w:t>
      </w:r>
      <w:r>
        <w:rPr>
          <w:rFonts w:hint="eastAsia"/>
          <w:b/>
          <w:color w:val="auto"/>
          <w:sz w:val="32"/>
          <w:szCs w:val="32"/>
          <w:highlight w:val="none"/>
        </w:rPr>
        <w:t>响应文件</w:t>
      </w:r>
    </w:p>
    <w:p w14:paraId="7F69C1C5">
      <w:pPr>
        <w:spacing w:line="360" w:lineRule="auto"/>
        <w:ind w:firstLine="480"/>
        <w:rPr>
          <w:color w:val="auto"/>
          <w:highlight w:val="none"/>
        </w:rPr>
      </w:pPr>
    </w:p>
    <w:p w14:paraId="6835639D">
      <w:pPr>
        <w:spacing w:line="360" w:lineRule="auto"/>
        <w:ind w:firstLine="480"/>
        <w:rPr>
          <w:color w:val="auto"/>
          <w:highlight w:val="none"/>
        </w:rPr>
      </w:pPr>
    </w:p>
    <w:p w14:paraId="0749C74A">
      <w:pPr>
        <w:spacing w:line="360" w:lineRule="auto"/>
        <w:ind w:firstLine="480"/>
        <w:rPr>
          <w:color w:val="auto"/>
          <w:highlight w:val="none"/>
        </w:rPr>
      </w:pPr>
    </w:p>
    <w:p w14:paraId="7ACA94A7">
      <w:pPr>
        <w:spacing w:line="360" w:lineRule="auto"/>
        <w:ind w:firstLine="480"/>
        <w:rPr>
          <w:color w:val="auto"/>
          <w:highlight w:val="none"/>
        </w:rPr>
      </w:pPr>
    </w:p>
    <w:p w14:paraId="0C1D0BE3">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highlight w:val="none"/>
        </w:rPr>
      </w:pPr>
    </w:p>
    <w:p w14:paraId="5FDA8E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0EDE01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55FEF1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290596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投标单位联系人：</w:t>
      </w:r>
    </w:p>
    <w:p w14:paraId="5439C1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4CD7A82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4C6D671">
      <w:pPr>
        <w:rPr>
          <w:rFonts w:hint="eastAsia"/>
          <w:b/>
          <w:color w:val="auto"/>
          <w:highlight w:val="none"/>
        </w:rPr>
      </w:pPr>
      <w:r>
        <w:rPr>
          <w:color w:val="auto"/>
          <w:highlight w:val="none"/>
        </w:rPr>
        <w:br w:type="page"/>
      </w:r>
    </w:p>
    <w:p w14:paraId="1FE29B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bookmarkStart w:id="6" w:name="_Toc18205"/>
      <w:bookmarkStart w:id="7" w:name="_Toc14936"/>
      <w:bookmarkStart w:id="8" w:name="_Toc15731"/>
      <w:bookmarkStart w:id="9" w:name="_Toc19503"/>
      <w:r>
        <w:rPr>
          <w:rFonts w:hint="eastAsia"/>
          <w:color w:val="auto"/>
          <w:highlight w:val="none"/>
        </w:rPr>
        <w:t>一、法人或者其他组织的营业执照副本复印件或自然人的身份证明复印件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二、供应商代表身份证明</w:t>
      </w:r>
      <w:bookmarkEnd w:id="6"/>
      <w:bookmarkEnd w:id="7"/>
    </w:p>
    <w:p w14:paraId="4592AAC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法定代表人身份证明复印件（附件2-</w:t>
      </w:r>
      <w:r>
        <w:rPr>
          <w:color w:val="auto"/>
          <w:highlight w:val="none"/>
        </w:rPr>
        <w:t>1</w:t>
      </w:r>
      <w:r>
        <w:rPr>
          <w:rFonts w:hint="eastAsia"/>
          <w:color w:val="auto"/>
          <w:highlight w:val="none"/>
        </w:rPr>
        <w:t>）</w:t>
      </w:r>
    </w:p>
    <w:p w14:paraId="4C7A58F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法定代表人授权委托书（附件2-</w:t>
      </w:r>
      <w:r>
        <w:rPr>
          <w:color w:val="auto"/>
          <w:highlight w:val="none"/>
        </w:rPr>
        <w:t>2</w:t>
      </w:r>
      <w:r>
        <w:rPr>
          <w:rFonts w:hint="eastAsia"/>
          <w:color w:val="auto"/>
          <w:highlight w:val="none"/>
        </w:rPr>
        <w:t>）</w:t>
      </w:r>
    </w:p>
    <w:bookmarkEnd w:id="8"/>
    <w:bookmarkEnd w:id="9"/>
    <w:p w14:paraId="5CED7A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三、提供上年度（</w:t>
      </w:r>
      <w:r>
        <w:rPr>
          <w:color w:val="auto"/>
          <w:highlight w:val="none"/>
        </w:rPr>
        <w:t>20</w:t>
      </w:r>
      <w:r>
        <w:rPr>
          <w:rFonts w:hint="eastAsia"/>
          <w:color w:val="auto"/>
          <w:highlight w:val="none"/>
          <w:lang w:val="en-US" w:eastAsia="zh-CN"/>
        </w:rPr>
        <w:t>24</w:t>
      </w:r>
      <w:r>
        <w:rPr>
          <w:rFonts w:hint="eastAsia"/>
          <w:color w:val="auto"/>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六、具有履行合同所必需的设备和专业技术能力的证明材料或声明(由供应商根据项目需求提供说明材料)</w:t>
      </w:r>
    </w:p>
    <w:p w14:paraId="2BBFA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（1）在中华人民共和国境内注册，未在“信用中国”网站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九、落实政府采购政策需满足的资格证明文件</w:t>
      </w:r>
    </w:p>
    <w:p w14:paraId="6473209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bookmarkStart w:id="10" w:name="_Toc7039"/>
      <w:bookmarkStart w:id="11" w:name="_Toc28913"/>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1C2624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4BB10B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37422672">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十、其他资料</w:t>
      </w:r>
      <w:bookmarkEnd w:id="10"/>
      <w:bookmarkEnd w:id="11"/>
    </w:p>
    <w:p w14:paraId="38D8D3BA">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bCs/>
          <w:color w:val="auto"/>
          <w:highlight w:val="none"/>
        </w:rPr>
      </w:pPr>
      <w:r>
        <w:rPr>
          <w:rFonts w:hint="eastAsia"/>
          <w:b/>
          <w:color w:val="auto"/>
          <w:highlight w:val="none"/>
        </w:rPr>
        <w:t>注：1.供应商制作响应文件，应按照响应文件组成顺序制作，编好始末页码且在响应文件目录中一一列明并对应。</w:t>
      </w:r>
    </w:p>
    <w:p w14:paraId="265F13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4693DA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2、资格文件格式</w:t>
      </w:r>
    </w:p>
    <w:p w14:paraId="3D4F08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bookmarkStart w:id="12" w:name="_Toc25801"/>
      <w:bookmarkStart w:id="13" w:name="_Toc3192"/>
    </w:p>
    <w:p w14:paraId="5DA77A3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12"/>
      <w:bookmarkEnd w:id="13"/>
    </w:p>
    <w:p w14:paraId="7A01E155">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b/>
          <w:color w:val="auto"/>
          <w:sz w:val="30"/>
          <w:szCs w:val="30"/>
          <w:highlight w:val="none"/>
        </w:rPr>
      </w:pPr>
    </w:p>
    <w:p w14:paraId="1479B55B">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单位名称：</w:t>
      </w:r>
    </w:p>
    <w:p w14:paraId="0E34AAB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单位性质：</w:t>
      </w:r>
    </w:p>
    <w:p w14:paraId="5611178A">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地址：</w:t>
      </w:r>
    </w:p>
    <w:p w14:paraId="5D2DF490">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成立时间：</w:t>
      </w:r>
    </w:p>
    <w:p w14:paraId="47F71FE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经营期限：</w:t>
      </w:r>
    </w:p>
    <w:p w14:paraId="5B2EEFC4">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姓名：性别：年龄：职务：</w:t>
      </w:r>
    </w:p>
    <w:p w14:paraId="2286BE13">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系</w:t>
      </w:r>
      <w:r>
        <w:rPr>
          <w:rFonts w:hint="eastAsia"/>
          <w:color w:val="auto"/>
          <w:highlight w:val="none"/>
          <w:u w:val="single"/>
        </w:rPr>
        <w:t>（供应商）</w:t>
      </w:r>
      <w:r>
        <w:rPr>
          <w:rFonts w:hint="eastAsia"/>
          <w:color w:val="auto"/>
          <w:highlight w:val="none"/>
        </w:rPr>
        <w:t>的法定代表人。</w:t>
      </w:r>
      <w:r>
        <w:rPr>
          <w:rFonts w:hint="eastAsia"/>
          <w:color w:val="auto"/>
          <w:highlight w:val="none"/>
        </w:rPr>
        <w:cr/>
      </w:r>
    </w:p>
    <w:p w14:paraId="32F6F4C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特此证明。</w:t>
      </w:r>
    </w:p>
    <w:p w14:paraId="349023A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（附法定代表人身份证复印件）</w:t>
      </w:r>
    </w:p>
    <w:p w14:paraId="02087C42">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p>
    <w:p w14:paraId="7B3FB8F5">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供应商公章：[供应商盖章]</w:t>
      </w:r>
    </w:p>
    <w:p w14:paraId="2A109FF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96" w:firstLineChars="200"/>
        <w:textAlignment w:val="auto"/>
        <w:rPr>
          <w:color w:val="auto"/>
          <w:highlight w:val="none"/>
        </w:rPr>
      </w:pPr>
      <w:r>
        <w:rPr>
          <w:rFonts w:hint="eastAsia"/>
          <w:color w:val="auto"/>
          <w:spacing w:val="4"/>
          <w:highlight w:val="none"/>
        </w:rPr>
        <w:t>日期：</w:t>
      </w:r>
      <w:r>
        <w:rPr>
          <w:rFonts w:hint="eastAsia"/>
          <w:color w:val="auto"/>
          <w:highlight w:val="none"/>
        </w:rPr>
        <w:t>年月日</w:t>
      </w:r>
    </w:p>
    <w:p w14:paraId="45923B6B">
      <w:pPr>
        <w:spacing w:line="440" w:lineRule="exact"/>
        <w:jc w:val="center"/>
        <w:outlineLvl w:val="0"/>
        <w:rPr>
          <w:b/>
          <w:color w:val="auto"/>
          <w:sz w:val="32"/>
          <w:szCs w:val="32"/>
          <w:highlight w:val="none"/>
        </w:rPr>
      </w:pPr>
      <w:r>
        <w:rPr>
          <w:b/>
          <w:color w:val="auto"/>
          <w:sz w:val="30"/>
          <w:szCs w:val="30"/>
          <w:highlight w:val="none"/>
        </w:rPr>
        <w:br w:type="page"/>
      </w:r>
      <w:bookmarkStart w:id="14" w:name="_Toc26741"/>
      <w:bookmarkStart w:id="15" w:name="_Toc12725"/>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lang w:val="en-US" w:eastAsia="zh-CN"/>
        </w:rPr>
        <w:t xml:space="preserve">  </w:t>
      </w:r>
      <w:r>
        <w:rPr>
          <w:rFonts w:hint="eastAsia"/>
          <w:b/>
          <w:color w:val="auto"/>
          <w:sz w:val="32"/>
          <w:szCs w:val="32"/>
          <w:highlight w:val="none"/>
        </w:rPr>
        <w:t>法定代表人授权委托书</w:t>
      </w:r>
      <w:bookmarkEnd w:id="14"/>
      <w:bookmarkEnd w:id="15"/>
    </w:p>
    <w:p w14:paraId="4D13759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授权委托书</w:t>
      </w:r>
    </w:p>
    <w:p w14:paraId="334EB2F9">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本人____（姓名）系____（供应商名称）的法定代表人（单位负责人），现委托____ （姓名）为我方代理人。代理人根据授权，以我方名义签署、澄清确认、提交、撤回、 修改____（项目名称）响应文件和处理有关事宜，其法律后果由我方承担。</w:t>
      </w:r>
    </w:p>
    <w:p w14:paraId="130ADDE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委托期限：自本授权委托书签署之日起至响应有效期届满之日止。</w:t>
      </w:r>
    </w:p>
    <w:p w14:paraId="1ABCF51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代理人无转委托权。</w:t>
      </w:r>
    </w:p>
    <w:p w14:paraId="61DFA74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p>
    <w:p w14:paraId="41D02E5D">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供应商名称（加盖公章）：_____________</w:t>
      </w:r>
    </w:p>
    <w:p w14:paraId="3B6FE0B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法定代表人（单位负责人）（签字或签章）：_____________</w:t>
      </w:r>
    </w:p>
    <w:p w14:paraId="48732E14">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委托代理人（签字或签章）：_____________</w:t>
      </w:r>
    </w:p>
    <w:p w14:paraId="5FE8254D">
      <w:pPr>
        <w:keepNext w:val="0"/>
        <w:keepLines w:val="0"/>
        <w:pageBreakBefore w:val="0"/>
        <w:widowControl/>
        <w:kinsoku/>
        <w:wordWrap/>
        <w:overflowPunct/>
        <w:topLinePunct w:val="0"/>
        <w:bidi w:val="0"/>
        <w:snapToGrid/>
        <w:spacing w:line="360" w:lineRule="auto"/>
        <w:ind w:firstLine="480"/>
        <w:textAlignment w:val="auto"/>
        <w:rPr>
          <w:color w:val="auto"/>
          <w:highlight w:val="none"/>
        </w:rPr>
      </w:pPr>
      <w:r>
        <w:rPr>
          <w:rFonts w:hint="eastAsia"/>
          <w:color w:val="auto"/>
          <w:highlight w:val="none"/>
        </w:rPr>
        <w:t>日期：____年____月____ 日</w:t>
      </w:r>
    </w:p>
    <w:p w14:paraId="4359B530">
      <w:pPr>
        <w:spacing w:line="440" w:lineRule="exact"/>
        <w:ind w:firstLine="482" w:firstLineChars="200"/>
        <w:rPr>
          <w:b/>
          <w:color w:val="auto"/>
          <w:highlight w:val="none"/>
          <w:em w:val="dot"/>
        </w:rPr>
      </w:pPr>
    </w:p>
    <w:p w14:paraId="7F87E737">
      <w:pPr>
        <w:spacing w:line="440" w:lineRule="exact"/>
        <w:rPr>
          <w:b/>
          <w:color w:val="auto"/>
          <w:highlight w:val="none"/>
          <w:em w:val="dot"/>
        </w:rPr>
      </w:pPr>
    </w:p>
    <w:p w14:paraId="7DB2798E">
      <w:pPr>
        <w:spacing w:line="440" w:lineRule="exact"/>
        <w:rPr>
          <w:b/>
          <w:color w:val="auto"/>
          <w:highlight w:val="none"/>
          <w:em w:val="dot"/>
        </w:rPr>
      </w:pPr>
      <w:permStart w:id="1" w:edGrp="everyone"/>
      <w:permEnd w:id="1"/>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v:textbox>
              </v:shape>
            </w:pict>
          </mc:Fallback>
        </mc:AlternateContent>
      </w:r>
    </w:p>
    <w:p w14:paraId="6C8458C8">
      <w:pPr>
        <w:spacing w:line="440" w:lineRule="exact"/>
        <w:rPr>
          <w:b/>
          <w:color w:val="auto"/>
          <w:highlight w:val="none"/>
          <w:em w:val="dot"/>
        </w:rPr>
      </w:pPr>
    </w:p>
    <w:p w14:paraId="651C2E9C">
      <w:pPr>
        <w:spacing w:line="440" w:lineRule="exact"/>
        <w:rPr>
          <w:b/>
          <w:color w:val="auto"/>
          <w:highlight w:val="none"/>
        </w:rPr>
      </w:pPr>
    </w:p>
    <w:p w14:paraId="3A1F9B2F">
      <w:pPr>
        <w:spacing w:line="440" w:lineRule="exact"/>
        <w:rPr>
          <w:b/>
          <w:color w:val="auto"/>
          <w:highlight w:val="none"/>
        </w:rPr>
      </w:pPr>
    </w:p>
    <w:p w14:paraId="590B9E78">
      <w:pPr>
        <w:spacing w:line="440" w:lineRule="exact"/>
        <w:rPr>
          <w:b/>
          <w:color w:val="auto"/>
          <w:sz w:val="30"/>
          <w:szCs w:val="30"/>
          <w:highlight w:val="none"/>
        </w:rPr>
      </w:pPr>
    </w:p>
    <w:p w14:paraId="7D250495">
      <w:pPr>
        <w:spacing w:line="440" w:lineRule="exact"/>
        <w:jc w:val="center"/>
        <w:rPr>
          <w:b/>
          <w:color w:val="auto"/>
          <w:sz w:val="30"/>
          <w:szCs w:val="30"/>
          <w:highlight w:val="none"/>
        </w:rPr>
      </w:pPr>
    </w:p>
    <w:p w14:paraId="4794C422">
      <w:pPr>
        <w:spacing w:line="440" w:lineRule="exact"/>
        <w:jc w:val="center"/>
        <w:rPr>
          <w:b/>
          <w:color w:val="auto"/>
          <w:sz w:val="30"/>
          <w:szCs w:val="30"/>
          <w:highlight w:val="none"/>
        </w:rPr>
      </w:pPr>
    </w:p>
    <w:p w14:paraId="615BEB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3</w:t>
      </w:r>
      <w:r>
        <w:rPr>
          <w:rFonts w:hint="eastAsia"/>
          <w:b/>
          <w:color w:val="auto"/>
          <w:sz w:val="30"/>
          <w:szCs w:val="30"/>
          <w:highlight w:val="none"/>
        </w:rPr>
        <w:t xml:space="preserve">    </w:t>
      </w:r>
      <w:r>
        <w:rPr>
          <w:rFonts w:hint="eastAsia"/>
          <w:b/>
          <w:color w:val="auto"/>
          <w:sz w:val="32"/>
          <w:szCs w:val="32"/>
          <w:highlight w:val="none"/>
        </w:rPr>
        <w:t>中小微企业声明函</w:t>
      </w:r>
    </w:p>
    <w:p w14:paraId="0E3E7F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5059E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中小企业声明函(工程、服务)</w:t>
      </w:r>
    </w:p>
    <w:p w14:paraId="1DA40D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4FDC4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139E51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65FF88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w:t>
      </w:r>
    </w:p>
    <w:p w14:paraId="308184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68A6F79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044B6394">
      <w:pPr>
        <w:wordWrap w:val="0"/>
        <w:spacing w:line="360" w:lineRule="auto"/>
        <w:ind w:right="480" w:firstLine="480" w:firstLineChars="200"/>
        <w:jc w:val="right"/>
        <w:rPr>
          <w:color w:val="auto"/>
          <w:highlight w:val="none"/>
        </w:rPr>
      </w:pPr>
      <w:r>
        <w:rPr>
          <w:rFonts w:hint="eastAsia"/>
          <w:color w:val="auto"/>
          <w:highlight w:val="none"/>
        </w:rPr>
        <w:t xml:space="preserve">   </w:t>
      </w:r>
    </w:p>
    <w:p w14:paraId="2283ACBA">
      <w:pPr>
        <w:spacing w:line="360" w:lineRule="auto"/>
        <w:ind w:right="480" w:firstLine="480" w:firstLineChars="200"/>
        <w:jc w:val="right"/>
        <w:rPr>
          <w:color w:val="auto"/>
          <w:highlight w:val="none"/>
        </w:rPr>
      </w:pPr>
    </w:p>
    <w:p w14:paraId="628415BE">
      <w:pPr>
        <w:spacing w:line="360" w:lineRule="auto"/>
        <w:ind w:firstLine="480" w:firstLineChars="200"/>
        <w:rPr>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59CE1247">
      <w:pPr>
        <w:spacing w:line="360" w:lineRule="auto"/>
        <w:ind w:firstLine="480" w:firstLineChars="200"/>
        <w:rPr>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004B6653">
      <w:pPr>
        <w:spacing w:line="360" w:lineRule="auto"/>
        <w:ind w:firstLine="480" w:firstLineChars="200"/>
        <w:rPr>
          <w:color w:val="auto"/>
          <w:highlight w:val="none"/>
        </w:rPr>
      </w:pPr>
    </w:p>
    <w:p w14:paraId="794DC82D">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4</w:t>
      </w:r>
      <w:r>
        <w:rPr>
          <w:rFonts w:hint="eastAsia"/>
          <w:b/>
          <w:color w:val="auto"/>
          <w:sz w:val="30"/>
          <w:szCs w:val="30"/>
          <w:highlight w:val="none"/>
        </w:rPr>
        <w:t xml:space="preserve">  </w:t>
      </w:r>
      <w:r>
        <w:rPr>
          <w:rFonts w:hint="eastAsia"/>
          <w:b/>
          <w:color w:val="auto"/>
          <w:sz w:val="32"/>
          <w:szCs w:val="32"/>
          <w:highlight w:val="none"/>
        </w:rPr>
        <w:t>监狱企业证明文件</w:t>
      </w:r>
    </w:p>
    <w:p w14:paraId="6B402034">
      <w:pPr>
        <w:spacing w:line="360" w:lineRule="auto"/>
        <w:jc w:val="center"/>
        <w:rPr>
          <w:color w:val="auto"/>
          <w:highlight w:val="none"/>
        </w:rPr>
      </w:pPr>
      <w:r>
        <w:rPr>
          <w:rFonts w:hint="eastAsia"/>
          <w:color w:val="auto"/>
          <w:highlight w:val="none"/>
        </w:rPr>
        <w:t>（监狱企业适用）</w:t>
      </w:r>
    </w:p>
    <w:p w14:paraId="4E77ACF7">
      <w:pPr>
        <w:spacing w:line="360" w:lineRule="auto"/>
        <w:ind w:firstLine="540" w:firstLineChars="225"/>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color w:val="auto"/>
          <w:highlight w:val="none"/>
        </w:rPr>
      </w:pPr>
    </w:p>
    <w:p w14:paraId="5D1064A7">
      <w:pPr>
        <w:pStyle w:val="23"/>
        <w:rPr>
          <w:rFonts w:hint="eastAsia" w:ascii="宋体" w:hAnsi="宋体"/>
          <w:color w:val="auto"/>
          <w:highlight w:val="none"/>
        </w:rPr>
      </w:pPr>
    </w:p>
    <w:p w14:paraId="70E5F478">
      <w:pPr>
        <w:pStyle w:val="23"/>
        <w:rPr>
          <w:rFonts w:hint="eastAsia" w:ascii="宋体" w:hAnsi="宋体"/>
          <w:color w:val="auto"/>
          <w:highlight w:val="none"/>
        </w:rPr>
      </w:pPr>
    </w:p>
    <w:p w14:paraId="0DBA1AD0">
      <w:pPr>
        <w:tabs>
          <w:tab w:val="left" w:pos="3600"/>
        </w:tabs>
        <w:adjustRightInd w:val="0"/>
        <w:snapToGrid w:val="0"/>
        <w:spacing w:line="440" w:lineRule="exact"/>
        <w:jc w:val="center"/>
        <w:rPr>
          <w:rFonts w:cs="??_GB2312"/>
          <w:b/>
          <w:bCs/>
          <w:color w:val="auto"/>
          <w:spacing w:val="6"/>
          <w:sz w:val="32"/>
          <w:szCs w:val="32"/>
          <w:highlight w:val="none"/>
        </w:rPr>
      </w:pPr>
      <w:r>
        <w:rPr>
          <w:rFonts w:hint="eastAsia"/>
          <w:b/>
          <w:color w:val="auto"/>
          <w:sz w:val="30"/>
          <w:szCs w:val="30"/>
          <w:highlight w:val="none"/>
        </w:rPr>
        <w:t>附件2-</w:t>
      </w:r>
      <w:r>
        <w:rPr>
          <w:rFonts w:hint="eastAsia"/>
          <w:b/>
          <w:color w:val="auto"/>
          <w:sz w:val="30"/>
          <w:szCs w:val="30"/>
          <w:highlight w:val="none"/>
          <w:lang w:val="en-US" w:eastAsia="zh-CN"/>
        </w:rPr>
        <w:t>5</w:t>
      </w:r>
      <w:r>
        <w:rPr>
          <w:rFonts w:hint="eastAsia"/>
          <w:b/>
          <w:color w:val="auto"/>
          <w:sz w:val="30"/>
          <w:szCs w:val="30"/>
          <w:highlight w:val="none"/>
        </w:rPr>
        <w:t xml:space="preserve">  </w:t>
      </w:r>
      <w:r>
        <w:rPr>
          <w:rFonts w:hint="eastAsia"/>
          <w:b/>
          <w:bCs/>
          <w:color w:val="auto"/>
          <w:spacing w:val="6"/>
          <w:sz w:val="32"/>
          <w:szCs w:val="32"/>
          <w:highlight w:val="none"/>
        </w:rPr>
        <w:t>残疾人福利性单位声明函</w:t>
      </w:r>
    </w:p>
    <w:p w14:paraId="2F863D3A">
      <w:pPr>
        <w:autoSpaceDE w:val="0"/>
        <w:autoSpaceDN w:val="0"/>
        <w:adjustRightInd w:val="0"/>
        <w:spacing w:line="440" w:lineRule="exact"/>
        <w:rPr>
          <w:rFonts w:cs="??_GB2312"/>
          <w:b/>
          <w:bCs/>
          <w:color w:val="auto"/>
          <w:spacing w:val="6"/>
          <w:highlight w:val="none"/>
        </w:rPr>
      </w:pPr>
    </w:p>
    <w:p w14:paraId="279CE895">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6A1B167">
      <w:pPr>
        <w:adjustRightInd w:val="0"/>
        <w:snapToGrid w:val="0"/>
        <w:spacing w:line="440" w:lineRule="exact"/>
        <w:ind w:firstLine="504" w:firstLineChars="200"/>
        <w:rPr>
          <w:color w:val="auto"/>
          <w:spacing w:val="6"/>
          <w:highlight w:val="none"/>
        </w:rPr>
      </w:pPr>
    </w:p>
    <w:p w14:paraId="4721EEFF">
      <w:pPr>
        <w:adjustRightInd w:val="0"/>
        <w:snapToGrid w:val="0"/>
        <w:spacing w:line="440" w:lineRule="exact"/>
        <w:ind w:firstLine="5544" w:firstLineChars="2200"/>
        <w:rPr>
          <w:color w:val="auto"/>
          <w:spacing w:val="6"/>
          <w:highlight w:val="none"/>
        </w:rPr>
      </w:pPr>
      <w:r>
        <w:rPr>
          <w:rFonts w:hint="eastAsia"/>
          <w:color w:val="auto"/>
          <w:spacing w:val="6"/>
          <w:highlight w:val="none"/>
        </w:rPr>
        <w:t>单位名称（盖章）：</w:t>
      </w:r>
    </w:p>
    <w:p w14:paraId="19C0E34C">
      <w:pPr>
        <w:adjustRightInd w:val="0"/>
        <w:snapToGrid w:val="0"/>
        <w:spacing w:line="440" w:lineRule="exact"/>
        <w:ind w:firstLine="504" w:firstLineChars="200"/>
        <w:rPr>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476A38B9">
      <w:pPr>
        <w:pStyle w:val="20"/>
        <w:rPr>
          <w:rFonts w:hint="eastAsia" w:ascii="宋体" w:hAnsi="宋体" w:eastAsia="宋体"/>
          <w:color w:val="auto"/>
          <w:highlight w:val="none"/>
        </w:rPr>
      </w:pPr>
      <w:r>
        <w:rPr>
          <w:rFonts w:ascii="宋体" w:hAnsi="宋体" w:eastAsia="宋体"/>
          <w:color w:val="auto"/>
          <w:highlight w:val="none"/>
        </w:rPr>
        <w:br w:type="page"/>
      </w:r>
    </w:p>
    <w:p w14:paraId="499D0321">
      <w:pPr>
        <w:rPr>
          <w:rFonts w:hint="eastAsia"/>
          <w:b/>
          <w:color w:val="auto"/>
          <w:highlight w:val="none"/>
        </w:rPr>
      </w:pPr>
      <w:r>
        <w:rPr>
          <w:rFonts w:hint="eastAsia"/>
          <w:b/>
          <w:color w:val="auto"/>
          <w:highlight w:val="none"/>
        </w:rPr>
        <w:t>（三）商务技术响应文件</w:t>
      </w:r>
    </w:p>
    <w:p w14:paraId="4F856190">
      <w:pPr>
        <w:rPr>
          <w:b/>
          <w:color w:val="auto"/>
          <w:highlight w:val="none"/>
        </w:rPr>
      </w:pPr>
      <w:r>
        <w:rPr>
          <w:rFonts w:hint="eastAsia"/>
          <w:b/>
          <w:color w:val="auto"/>
          <w:highlight w:val="none"/>
        </w:rPr>
        <w:t>1、商务技术响应文件封面</w:t>
      </w:r>
    </w:p>
    <w:p w14:paraId="6763DB40">
      <w:pPr>
        <w:rPr>
          <w:rFonts w:hint="eastAsia"/>
          <w:color w:val="auto"/>
          <w:highlight w:val="none"/>
        </w:rPr>
      </w:pPr>
    </w:p>
    <w:p w14:paraId="3329E940">
      <w:pPr>
        <w:rPr>
          <w:rFonts w:hint="eastAsia"/>
          <w:color w:val="auto"/>
          <w:highlight w:val="none"/>
        </w:rPr>
      </w:pPr>
    </w:p>
    <w:p w14:paraId="1726F750">
      <w:pPr>
        <w:jc w:val="center"/>
        <w:rPr>
          <w:b/>
          <w:color w:val="auto"/>
          <w:highlight w:val="none"/>
        </w:rPr>
      </w:pPr>
    </w:p>
    <w:p w14:paraId="4E13A7B8">
      <w:pPr>
        <w:jc w:val="center"/>
        <w:rPr>
          <w:b/>
          <w:color w:val="auto"/>
          <w:sz w:val="32"/>
          <w:szCs w:val="32"/>
          <w:highlight w:val="none"/>
        </w:rPr>
      </w:pPr>
    </w:p>
    <w:p w14:paraId="2BE417ED">
      <w:pPr>
        <w:jc w:val="center"/>
        <w:rPr>
          <w:b/>
          <w:color w:val="auto"/>
          <w:sz w:val="32"/>
          <w:szCs w:val="32"/>
          <w:highlight w:val="none"/>
        </w:rPr>
      </w:pPr>
    </w:p>
    <w:p w14:paraId="2DD82405">
      <w:pPr>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“国培计划”——基于教师数字素养提升和数字化赋能教学质量提升的示范校培育项目试点学校学科骨干教师在地集中研修（片区二）</w:t>
      </w:r>
    </w:p>
    <w:p w14:paraId="5FBDFBD4">
      <w:pPr>
        <w:spacing w:line="360" w:lineRule="auto"/>
        <w:jc w:val="center"/>
        <w:rPr>
          <w:rFonts w:hint="eastAsia"/>
          <w:b/>
          <w:color w:val="auto"/>
          <w:sz w:val="32"/>
          <w:szCs w:val="32"/>
          <w:highlight w:val="none"/>
        </w:rPr>
      </w:pPr>
      <w:r>
        <w:rPr>
          <w:rFonts w:hint="eastAsia"/>
          <w:b/>
          <w:color w:val="auto"/>
          <w:sz w:val="32"/>
          <w:szCs w:val="32"/>
          <w:highlight w:val="none"/>
        </w:rPr>
        <w:t>商务技术响应文件</w:t>
      </w:r>
    </w:p>
    <w:p w14:paraId="775DEB58">
      <w:pPr>
        <w:spacing w:line="360" w:lineRule="auto"/>
        <w:ind w:firstLine="480"/>
        <w:rPr>
          <w:color w:val="auto"/>
          <w:highlight w:val="none"/>
        </w:rPr>
      </w:pPr>
    </w:p>
    <w:p w14:paraId="29C9846E">
      <w:pPr>
        <w:spacing w:line="360" w:lineRule="auto"/>
        <w:ind w:firstLine="480"/>
        <w:rPr>
          <w:color w:val="auto"/>
          <w:highlight w:val="none"/>
        </w:rPr>
      </w:pPr>
    </w:p>
    <w:p w14:paraId="5D8B7D90">
      <w:pPr>
        <w:spacing w:line="360" w:lineRule="auto"/>
        <w:ind w:firstLine="480"/>
        <w:rPr>
          <w:color w:val="auto"/>
          <w:highlight w:val="none"/>
        </w:rPr>
      </w:pPr>
    </w:p>
    <w:p w14:paraId="47587712">
      <w:pPr>
        <w:spacing w:line="360" w:lineRule="auto"/>
        <w:ind w:firstLine="480"/>
        <w:rPr>
          <w:color w:val="auto"/>
          <w:highlight w:val="none"/>
        </w:rPr>
      </w:pPr>
    </w:p>
    <w:p w14:paraId="5C40B621">
      <w:pPr>
        <w:spacing w:line="360" w:lineRule="auto"/>
        <w:ind w:firstLine="480"/>
        <w:rPr>
          <w:color w:val="auto"/>
          <w:sz w:val="28"/>
          <w:szCs w:val="28"/>
          <w:highlight w:val="none"/>
        </w:rPr>
      </w:pPr>
    </w:p>
    <w:p w14:paraId="75C9EB80">
      <w:pPr>
        <w:spacing w:line="360" w:lineRule="auto"/>
        <w:rPr>
          <w:rFonts w:hint="eastAsia"/>
          <w:color w:val="auto"/>
          <w:sz w:val="28"/>
          <w:szCs w:val="28"/>
          <w:highlight w:val="none"/>
        </w:rPr>
      </w:pPr>
      <w:r>
        <w:rPr>
          <w:rFonts w:hint="eastAsia"/>
          <w:color w:val="auto"/>
          <w:sz w:val="28"/>
          <w:szCs w:val="28"/>
          <w:highlight w:val="none"/>
        </w:rPr>
        <w:t>项目编号：</w:t>
      </w:r>
    </w:p>
    <w:p w14:paraId="5CCB5FAA">
      <w:pPr>
        <w:spacing w:line="360" w:lineRule="auto"/>
        <w:rPr>
          <w:rFonts w:hint="eastAsia"/>
          <w:color w:val="auto"/>
          <w:sz w:val="28"/>
          <w:szCs w:val="28"/>
          <w:highlight w:val="none"/>
        </w:rPr>
      </w:pPr>
      <w:r>
        <w:rPr>
          <w:rFonts w:hint="eastAsia"/>
          <w:color w:val="auto"/>
          <w:sz w:val="28"/>
          <w:szCs w:val="28"/>
          <w:highlight w:val="none"/>
        </w:rPr>
        <w:t>投标单位名称：</w:t>
      </w:r>
    </w:p>
    <w:p w14:paraId="395E94E4">
      <w:pPr>
        <w:spacing w:line="360" w:lineRule="auto"/>
        <w:rPr>
          <w:rFonts w:hint="eastAsia"/>
          <w:color w:val="auto"/>
          <w:sz w:val="28"/>
          <w:szCs w:val="28"/>
          <w:highlight w:val="none"/>
        </w:rPr>
      </w:pPr>
      <w:r>
        <w:rPr>
          <w:rFonts w:hint="eastAsia"/>
          <w:color w:val="auto"/>
          <w:sz w:val="28"/>
          <w:szCs w:val="28"/>
          <w:highlight w:val="none"/>
        </w:rPr>
        <w:t>投标内容/标项：</w:t>
      </w:r>
    </w:p>
    <w:p w14:paraId="2841C34D">
      <w:pPr>
        <w:spacing w:line="360" w:lineRule="auto"/>
        <w:rPr>
          <w:rFonts w:hint="eastAsia"/>
          <w:color w:val="auto"/>
          <w:sz w:val="28"/>
          <w:szCs w:val="28"/>
          <w:highlight w:val="none"/>
        </w:rPr>
      </w:pPr>
      <w:r>
        <w:rPr>
          <w:rFonts w:hint="eastAsia"/>
          <w:color w:val="auto"/>
          <w:sz w:val="28"/>
          <w:szCs w:val="28"/>
          <w:highlight w:val="none"/>
        </w:rPr>
        <w:t>投标单位联系人：</w:t>
      </w:r>
    </w:p>
    <w:p w14:paraId="3CF215BB">
      <w:pPr>
        <w:spacing w:line="360" w:lineRule="auto"/>
        <w:rPr>
          <w:rFonts w:hint="eastAsia"/>
          <w:color w:val="auto"/>
          <w:sz w:val="28"/>
          <w:szCs w:val="28"/>
          <w:highlight w:val="none"/>
        </w:rPr>
      </w:pPr>
      <w:r>
        <w:rPr>
          <w:rFonts w:hint="eastAsia"/>
          <w:color w:val="auto"/>
          <w:sz w:val="28"/>
          <w:szCs w:val="28"/>
          <w:highlight w:val="none"/>
        </w:rPr>
        <w:t>投标单位联系电话：</w:t>
      </w:r>
    </w:p>
    <w:p w14:paraId="6AD31BD3">
      <w:pPr>
        <w:spacing w:line="360" w:lineRule="auto"/>
        <w:rPr>
          <w:color w:val="auto"/>
          <w:sz w:val="28"/>
          <w:szCs w:val="28"/>
          <w:highlight w:val="none"/>
        </w:rPr>
      </w:pPr>
      <w:r>
        <w:rPr>
          <w:rFonts w:hint="eastAsia"/>
          <w:color w:val="auto"/>
          <w:sz w:val="28"/>
          <w:szCs w:val="28"/>
          <w:highlight w:val="none"/>
        </w:rPr>
        <w:t>二〇  年  月</w:t>
      </w:r>
    </w:p>
    <w:p w14:paraId="5FB175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2901CC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一、供应商资格声明书（附件</w:t>
      </w:r>
      <w:r>
        <w:rPr>
          <w:rFonts w:hint="eastAsia"/>
          <w:color w:val="auto"/>
          <w:highlight w:val="none"/>
          <w:lang w:val="en-US" w:eastAsia="zh-CN"/>
        </w:rPr>
        <w:t>3-1</w:t>
      </w:r>
      <w:r>
        <w:rPr>
          <w:rFonts w:hint="eastAsia"/>
          <w:color w:val="auto"/>
          <w:highlight w:val="none"/>
        </w:rPr>
        <w:t>）</w:t>
      </w:r>
    </w:p>
    <w:p w14:paraId="0E1B6A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二、响 应 书（附件</w:t>
      </w:r>
      <w:r>
        <w:rPr>
          <w:rFonts w:hint="eastAsia"/>
          <w:color w:val="auto"/>
          <w:highlight w:val="none"/>
          <w:lang w:val="en-US" w:eastAsia="zh-CN"/>
        </w:rPr>
        <w:t>3-2</w:t>
      </w:r>
      <w:r>
        <w:rPr>
          <w:rFonts w:hint="eastAsia"/>
          <w:color w:val="auto"/>
          <w:highlight w:val="none"/>
        </w:rPr>
        <w:t>）</w:t>
      </w:r>
    </w:p>
    <w:p w14:paraId="73B61498">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三、磋商承诺书（附件</w:t>
      </w:r>
      <w:r>
        <w:rPr>
          <w:rFonts w:hint="eastAsia"/>
          <w:color w:val="auto"/>
          <w:highlight w:val="none"/>
          <w:lang w:val="en-US" w:eastAsia="zh-CN"/>
        </w:rPr>
        <w:t>3-3</w:t>
      </w:r>
      <w:r>
        <w:rPr>
          <w:rFonts w:hint="eastAsia"/>
          <w:color w:val="auto"/>
          <w:highlight w:val="none"/>
        </w:rPr>
        <w:t>）</w:t>
      </w:r>
    </w:p>
    <w:p w14:paraId="45A2E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rPr>
        <w:t>四、反商业贿赂承诺书</w:t>
      </w:r>
      <w:r>
        <w:rPr>
          <w:rFonts w:hint="eastAsia"/>
          <w:color w:val="auto"/>
          <w:highlight w:val="none"/>
          <w:lang w:eastAsia="zh-CN"/>
        </w:rPr>
        <w:t>（</w:t>
      </w:r>
      <w:r>
        <w:rPr>
          <w:rFonts w:hint="eastAsia"/>
          <w:color w:val="auto"/>
          <w:highlight w:val="none"/>
          <w:lang w:val="en-US" w:eastAsia="zh-CN"/>
        </w:rPr>
        <w:t>附件3-4</w:t>
      </w:r>
      <w:r>
        <w:rPr>
          <w:rFonts w:hint="eastAsia"/>
          <w:color w:val="auto"/>
          <w:highlight w:val="none"/>
          <w:lang w:eastAsia="zh-CN"/>
        </w:rPr>
        <w:t>）</w:t>
      </w:r>
    </w:p>
    <w:p w14:paraId="22569677">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五、</w:t>
      </w:r>
      <w:r>
        <w:rPr>
          <w:rFonts w:hint="eastAsia"/>
          <w:color w:val="auto"/>
          <w:highlight w:val="none"/>
        </w:rPr>
        <w:t>项目负责人简历表及拟投入本项目主要成员表（附件</w:t>
      </w:r>
      <w:r>
        <w:rPr>
          <w:rFonts w:hint="eastAsia"/>
          <w:color w:val="auto"/>
          <w:highlight w:val="none"/>
          <w:lang w:val="en-US" w:eastAsia="zh-CN"/>
        </w:rPr>
        <w:t>3-5</w:t>
      </w:r>
      <w:r>
        <w:rPr>
          <w:rFonts w:hint="eastAsia"/>
          <w:color w:val="auto"/>
          <w:highlight w:val="none"/>
        </w:rPr>
        <w:t>）</w:t>
      </w:r>
    </w:p>
    <w:p w14:paraId="0C9B69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、近年完成的类似项目情况表（附件</w:t>
      </w:r>
      <w:r>
        <w:rPr>
          <w:rFonts w:hint="eastAsia"/>
          <w:color w:val="auto"/>
          <w:highlight w:val="none"/>
          <w:lang w:val="en-US" w:eastAsia="zh-CN"/>
        </w:rPr>
        <w:t>3-6</w:t>
      </w:r>
      <w:r>
        <w:rPr>
          <w:rFonts w:hint="eastAsia"/>
          <w:color w:val="auto"/>
          <w:highlight w:val="none"/>
        </w:rPr>
        <w:t>）</w:t>
      </w:r>
    </w:p>
    <w:p w14:paraId="0004C4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七、合同条款偏离表（附件3-7）</w:t>
      </w:r>
    </w:p>
    <w:p w14:paraId="604A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八、采购需求偏离表</w:t>
      </w:r>
      <w:r>
        <w:rPr>
          <w:rFonts w:hint="eastAsia"/>
          <w:color w:val="auto"/>
          <w:highlight w:val="none"/>
        </w:rPr>
        <w:t>（附件</w:t>
      </w:r>
      <w:r>
        <w:rPr>
          <w:rFonts w:hint="eastAsia"/>
          <w:color w:val="auto"/>
          <w:highlight w:val="none"/>
          <w:lang w:val="en-US" w:eastAsia="zh-CN"/>
        </w:rPr>
        <w:t>3-8</w:t>
      </w:r>
      <w:r>
        <w:rPr>
          <w:rFonts w:hint="eastAsia"/>
          <w:color w:val="auto"/>
          <w:highlight w:val="none"/>
        </w:rPr>
        <w:t>）</w:t>
      </w:r>
    </w:p>
    <w:p w14:paraId="40D69DF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color w:val="auto"/>
          <w:highlight w:val="none"/>
          <w:lang w:val="en-US" w:eastAsia="zh-CN"/>
        </w:rPr>
        <w:t>七、服务方案</w:t>
      </w:r>
      <w:r>
        <w:rPr>
          <w:rFonts w:hint="eastAsia"/>
          <w:color w:val="auto"/>
          <w:highlight w:val="none"/>
        </w:rPr>
        <w:t>（附件</w:t>
      </w:r>
      <w:r>
        <w:rPr>
          <w:rFonts w:hint="eastAsia"/>
          <w:color w:val="auto"/>
          <w:highlight w:val="none"/>
          <w:lang w:val="en-US" w:eastAsia="zh-CN"/>
        </w:rPr>
        <w:t>3-9</w:t>
      </w:r>
      <w:r>
        <w:rPr>
          <w:rFonts w:hint="eastAsia"/>
          <w:color w:val="auto"/>
          <w:highlight w:val="none"/>
        </w:rPr>
        <w:t>）</w:t>
      </w:r>
    </w:p>
    <w:p w14:paraId="521E8989">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、质量保证承诺书</w:t>
      </w:r>
    </w:p>
    <w:p w14:paraId="733B1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九、</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3-10</w:t>
      </w:r>
      <w:r>
        <w:rPr>
          <w:rFonts w:hint="eastAsia"/>
          <w:color w:val="auto"/>
          <w:highlight w:val="none"/>
          <w:lang w:eastAsia="zh-CN"/>
        </w:rPr>
        <w:t>）</w:t>
      </w:r>
    </w:p>
    <w:p w14:paraId="0524EA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十、其他资料</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3-11</w:t>
      </w:r>
      <w:r>
        <w:rPr>
          <w:rFonts w:hint="eastAsia"/>
          <w:color w:val="auto"/>
          <w:highlight w:val="none"/>
          <w:lang w:eastAsia="zh-CN"/>
        </w:rPr>
        <w:t>）</w:t>
      </w:r>
    </w:p>
    <w:p w14:paraId="5978D804">
      <w:pPr>
        <w:keepNext w:val="0"/>
        <w:keepLines w:val="0"/>
        <w:pageBreakBefore w:val="0"/>
        <w:widowControl/>
        <w:kinsoku/>
        <w:wordWrap/>
        <w:overflowPunct/>
        <w:topLinePunct w:val="0"/>
        <w:autoSpaceDE/>
        <w:autoSpaceDN/>
        <w:bidi w:val="0"/>
        <w:adjustRightInd/>
        <w:snapToGrid/>
        <w:spacing w:line="480" w:lineRule="auto"/>
        <w:textAlignment w:val="auto"/>
        <w:rPr>
          <w:bCs/>
          <w:color w:val="auto"/>
          <w:highlight w:val="none"/>
        </w:rPr>
      </w:pPr>
      <w:r>
        <w:rPr>
          <w:rFonts w:hint="eastAsia"/>
          <w:b/>
          <w:color w:val="auto"/>
          <w:highlight w:val="none"/>
        </w:rPr>
        <w:t>注：1.供应商制作商务技术响应文件，应按照商务技术响应文件组成顺序制作，编好始末页码且在响应文件目录中一一列明并对应。</w:t>
      </w:r>
    </w:p>
    <w:p w14:paraId="149EA9D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081A89C7">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color w:val="auto"/>
          <w:highlight w:val="none"/>
        </w:rPr>
      </w:pPr>
    </w:p>
    <w:p w14:paraId="4AE50F7A">
      <w:pPr>
        <w:spacing w:line="360" w:lineRule="auto"/>
        <w:rPr>
          <w:rFonts w:hint="eastAsia"/>
          <w:color w:val="auto"/>
          <w:highlight w:val="none"/>
        </w:rPr>
      </w:pPr>
    </w:p>
    <w:p w14:paraId="04D8D613">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color w:val="auto"/>
          <w:sz w:val="28"/>
          <w:szCs w:val="28"/>
          <w:highlight w:val="none"/>
        </w:rPr>
      </w:pPr>
      <w:r>
        <w:rPr>
          <w:rFonts w:hint="eastAsia"/>
          <w:b/>
          <w:bCs/>
          <w:color w:val="auto"/>
          <w:sz w:val="28"/>
          <w:szCs w:val="28"/>
          <w:highlight w:val="none"/>
        </w:rPr>
        <w:t>附件</w:t>
      </w:r>
      <w:r>
        <w:rPr>
          <w:rFonts w:hint="eastAsia"/>
          <w:b/>
          <w:bCs/>
          <w:color w:val="auto"/>
          <w:sz w:val="28"/>
          <w:szCs w:val="28"/>
          <w:highlight w:val="none"/>
          <w:lang w:val="en-US" w:eastAsia="zh-CN"/>
        </w:rPr>
        <w:t>3-1</w:t>
      </w:r>
      <w:r>
        <w:rPr>
          <w:rFonts w:hint="eastAsia"/>
          <w:b/>
          <w:bCs/>
          <w:color w:val="auto"/>
          <w:sz w:val="28"/>
          <w:szCs w:val="28"/>
          <w:highlight w:val="none"/>
        </w:rPr>
        <w:t xml:space="preserve">  供应商资格声明书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致：</w:t>
      </w:r>
      <w:r>
        <w:rPr>
          <w:rFonts w:hint="eastAsia"/>
          <w:color w:val="auto"/>
          <w:sz w:val="24"/>
          <w:szCs w:val="24"/>
          <w:highlight w:val="none"/>
          <w:lang w:eastAsia="zh-CN"/>
        </w:rPr>
        <w:t>（</w:t>
      </w:r>
      <w:r>
        <w:rPr>
          <w:color w:val="auto"/>
          <w:sz w:val="24"/>
          <w:szCs w:val="24"/>
          <w:highlight w:val="none"/>
        </w:rPr>
        <w:t>采购人或采购代理机构</w:t>
      </w:r>
      <w:r>
        <w:rPr>
          <w:rFonts w:hint="eastAsia"/>
          <w:color w:val="auto"/>
          <w:sz w:val="24"/>
          <w:szCs w:val="24"/>
          <w:highlight w:val="none"/>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在参与本次项目磋商中，我单位承诺：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（七）与我单位存在“单位负责人为同一人或者存在直接控股、管理关系” 的其他法 人单位信息如下（如有，不论其是否参加同一合同项下的政府采购活动均须填写）：</w:t>
      </w:r>
    </w:p>
    <w:p w14:paraId="582DC82C">
      <w:pPr>
        <w:spacing w:line="144" w:lineRule="exact"/>
        <w:rPr>
          <w:color w:val="auto"/>
          <w:highlight w:val="none"/>
        </w:rPr>
      </w:pPr>
    </w:p>
    <w:tbl>
      <w:tblPr>
        <w:tblStyle w:val="137"/>
        <w:tblW w:w="925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38" w:type="dxa"/>
            <w:vAlign w:val="top"/>
          </w:tcPr>
          <w:p w14:paraId="57C69559">
            <w:pPr>
              <w:widowControl w:val="0"/>
              <w:autoSpaceDE w:val="0"/>
              <w:autoSpaceDN w:val="0"/>
              <w:spacing w:before="100" w:line="222" w:lineRule="auto"/>
              <w:ind w:left="2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38" w:type="dxa"/>
            <w:vAlign w:val="top"/>
          </w:tcPr>
          <w:p w14:paraId="552C117B">
            <w:pPr>
              <w:pStyle w:val="142"/>
              <w:widowControl w:val="0"/>
              <w:autoSpaceDE w:val="0"/>
              <w:autoSpaceDN w:val="0"/>
              <w:spacing w:before="119" w:line="199" w:lineRule="auto"/>
              <w:ind w:left="424"/>
              <w:rPr>
                <w:color w:val="auto"/>
                <w:sz w:val="24"/>
                <w:szCs w:val="24"/>
                <w:highlight w:val="none"/>
              </w:rPr>
            </w:pPr>
            <w:r>
              <w:rPr>
                <w:color w:val="auto"/>
                <w:sz w:val="24"/>
                <w:szCs w:val="24"/>
                <w:highlight w:val="none"/>
              </w:rPr>
              <w:t>1</w:t>
            </w:r>
          </w:p>
        </w:tc>
        <w:tc>
          <w:tcPr>
            <w:tcW w:w="4976" w:type="dxa"/>
            <w:vAlign w:val="top"/>
          </w:tcPr>
          <w:p w14:paraId="455512EA">
            <w:pPr>
              <w:pStyle w:val="142"/>
              <w:widowControl w:val="0"/>
              <w:autoSpaceDE w:val="0"/>
              <w:autoSpaceDN w:val="0"/>
              <w:rPr>
                <w:color w:val="auto"/>
                <w:highlight w:val="none"/>
              </w:rPr>
            </w:pPr>
          </w:p>
        </w:tc>
        <w:tc>
          <w:tcPr>
            <w:tcW w:w="3244" w:type="dxa"/>
            <w:vAlign w:val="top"/>
          </w:tcPr>
          <w:p w14:paraId="764BFAEE">
            <w:pPr>
              <w:pStyle w:val="142"/>
              <w:widowControl w:val="0"/>
              <w:autoSpaceDE w:val="0"/>
              <w:autoSpaceDN w:val="0"/>
              <w:rPr>
                <w:color w:val="auto"/>
                <w:highlight w:val="none"/>
              </w:rPr>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8" w:type="dxa"/>
            <w:vAlign w:val="top"/>
          </w:tcPr>
          <w:p w14:paraId="6F6D9ADE">
            <w:pPr>
              <w:pStyle w:val="142"/>
              <w:widowControl w:val="0"/>
              <w:autoSpaceDE w:val="0"/>
              <w:autoSpaceDN w:val="0"/>
              <w:spacing w:before="121" w:line="201" w:lineRule="auto"/>
              <w:ind w:left="415"/>
              <w:rPr>
                <w:color w:val="auto"/>
                <w:sz w:val="24"/>
                <w:szCs w:val="24"/>
                <w:highlight w:val="none"/>
              </w:rPr>
            </w:pPr>
            <w:r>
              <w:rPr>
                <w:color w:val="auto"/>
                <w:spacing w:val="1"/>
                <w:sz w:val="24"/>
                <w:szCs w:val="24"/>
                <w:highlight w:val="none"/>
              </w:rPr>
              <w:t>2</w:t>
            </w:r>
          </w:p>
        </w:tc>
        <w:tc>
          <w:tcPr>
            <w:tcW w:w="4976" w:type="dxa"/>
            <w:vAlign w:val="top"/>
          </w:tcPr>
          <w:p w14:paraId="698BEE4C">
            <w:pPr>
              <w:pStyle w:val="142"/>
              <w:widowControl w:val="0"/>
              <w:autoSpaceDE w:val="0"/>
              <w:autoSpaceDN w:val="0"/>
              <w:rPr>
                <w:color w:val="auto"/>
                <w:highlight w:val="none"/>
              </w:rPr>
            </w:pPr>
          </w:p>
        </w:tc>
        <w:tc>
          <w:tcPr>
            <w:tcW w:w="3244" w:type="dxa"/>
            <w:vAlign w:val="top"/>
          </w:tcPr>
          <w:p w14:paraId="7018BB96">
            <w:pPr>
              <w:pStyle w:val="142"/>
              <w:widowControl w:val="0"/>
              <w:autoSpaceDE w:val="0"/>
              <w:autoSpaceDN w:val="0"/>
              <w:rPr>
                <w:color w:val="auto"/>
                <w:highlight w:val="none"/>
              </w:rPr>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38" w:type="dxa"/>
            <w:vAlign w:val="top"/>
          </w:tcPr>
          <w:p w14:paraId="7C2CCD4E">
            <w:pPr>
              <w:pStyle w:val="142"/>
              <w:widowControl w:val="0"/>
              <w:autoSpaceDE w:val="0"/>
              <w:autoSpaceDN w:val="0"/>
              <w:spacing w:before="271" w:line="81" w:lineRule="exact"/>
              <w:ind w:left="382"/>
              <w:rPr>
                <w:color w:val="auto"/>
                <w:sz w:val="24"/>
                <w:szCs w:val="24"/>
                <w:highlight w:val="none"/>
              </w:rPr>
            </w:pPr>
            <w:r>
              <w:rPr>
                <w:color w:val="auto"/>
                <w:position w:val="1"/>
                <w:sz w:val="24"/>
                <w:szCs w:val="24"/>
                <w:highlight w:val="none"/>
              </w:rPr>
              <w:t>…</w:t>
            </w:r>
          </w:p>
        </w:tc>
        <w:tc>
          <w:tcPr>
            <w:tcW w:w="4976" w:type="dxa"/>
            <w:vAlign w:val="top"/>
          </w:tcPr>
          <w:p w14:paraId="6DA0BB6E">
            <w:pPr>
              <w:pStyle w:val="142"/>
              <w:widowControl w:val="0"/>
              <w:autoSpaceDE w:val="0"/>
              <w:autoSpaceDN w:val="0"/>
              <w:rPr>
                <w:color w:val="auto"/>
                <w:highlight w:val="none"/>
              </w:rPr>
            </w:pPr>
          </w:p>
        </w:tc>
        <w:tc>
          <w:tcPr>
            <w:tcW w:w="3244" w:type="dxa"/>
            <w:vAlign w:val="top"/>
          </w:tcPr>
          <w:p w14:paraId="7537FEE0">
            <w:pPr>
              <w:pStyle w:val="142"/>
              <w:widowControl w:val="0"/>
              <w:autoSpaceDE w:val="0"/>
              <w:autoSpaceDN w:val="0"/>
              <w:rPr>
                <w:color w:val="auto"/>
                <w:highlight w:val="none"/>
              </w:rPr>
            </w:pPr>
          </w:p>
        </w:tc>
      </w:tr>
    </w:tbl>
    <w:p w14:paraId="12716430">
      <w:pPr>
        <w:pStyle w:val="12"/>
        <w:spacing w:before="281" w:line="220" w:lineRule="auto"/>
        <w:ind w:left="491"/>
        <w:rPr>
          <w:color w:val="auto"/>
          <w:spacing w:val="-5"/>
          <w:sz w:val="24"/>
          <w:szCs w:val="24"/>
          <w:highlight w:val="none"/>
        </w:rPr>
      </w:pPr>
      <w:r>
        <w:rPr>
          <w:color w:val="auto"/>
          <w:spacing w:val="-3"/>
          <w:sz w:val="24"/>
          <w:szCs w:val="24"/>
          <w:highlight w:val="none"/>
        </w:rPr>
        <w:t>上述声明真实有效，否则我方负全部责任。</w:t>
      </w:r>
    </w:p>
    <w:p w14:paraId="6DE8DC59">
      <w:pPr>
        <w:pStyle w:val="12"/>
        <w:spacing w:before="79" w:line="217" w:lineRule="auto"/>
        <w:rPr>
          <w:rFonts w:ascii="Arial" w:hAnsi="Arial" w:eastAsia="Arial" w:cs="Arial"/>
          <w:color w:val="auto"/>
          <w:sz w:val="24"/>
          <w:szCs w:val="24"/>
          <w:highlight w:val="none"/>
        </w:rPr>
      </w:pPr>
      <w:r>
        <w:rPr>
          <w:color w:val="auto"/>
          <w:spacing w:val="-5"/>
          <w:sz w:val="24"/>
          <w:szCs w:val="24"/>
          <w:highlight w:val="none"/>
        </w:rPr>
        <w:t>供应商名称（加盖公章</w:t>
      </w:r>
      <w:r>
        <w:rPr>
          <w:color w:val="auto"/>
          <w:spacing w:val="-59"/>
          <w:sz w:val="24"/>
          <w:szCs w:val="24"/>
          <w:highlight w:val="none"/>
        </w:rPr>
        <w:t>）：</w:t>
      </w:r>
      <w:r>
        <w:rPr>
          <w:rFonts w:ascii="Arial" w:hAnsi="Arial" w:eastAsia="Arial" w:cs="Arial"/>
          <w:color w:val="auto"/>
          <w:spacing w:val="-5"/>
          <w:sz w:val="24"/>
          <w:szCs w:val="24"/>
          <w:highlight w:val="none"/>
        </w:rPr>
        <w:t>______</w:t>
      </w:r>
    </w:p>
    <w:p w14:paraId="4EDA1844">
      <w:pPr>
        <w:pStyle w:val="12"/>
        <w:spacing w:before="210" w:line="217" w:lineRule="auto"/>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6789AEDE">
      <w:pPr>
        <w:pStyle w:val="12"/>
        <w:spacing w:before="184" w:line="362" w:lineRule="auto"/>
        <w:ind w:right="34"/>
        <w:rPr>
          <w:color w:val="auto"/>
          <w:sz w:val="22"/>
          <w:szCs w:val="22"/>
          <w:highlight w:val="none"/>
        </w:rPr>
      </w:pPr>
      <w:r>
        <w:rPr>
          <w:color w:val="auto"/>
          <w:spacing w:val="2"/>
          <w:sz w:val="22"/>
          <w:szCs w:val="22"/>
          <w:highlight w:val="none"/>
        </w:rPr>
        <w:t>说明：供应商承诺不实的，依据《政府采购法》第七十七条</w:t>
      </w:r>
      <w:r>
        <w:rPr>
          <w:rFonts w:ascii="Arial" w:hAnsi="Arial" w:eastAsia="Arial" w:cs="Arial"/>
          <w:color w:val="auto"/>
          <w:spacing w:val="1"/>
          <w:sz w:val="22"/>
          <w:szCs w:val="22"/>
          <w:highlight w:val="none"/>
        </w:rPr>
        <w:t>“</w:t>
      </w:r>
      <w:r>
        <w:rPr>
          <w:color w:val="auto"/>
          <w:spacing w:val="1"/>
          <w:sz w:val="22"/>
          <w:szCs w:val="22"/>
          <w:highlight w:val="none"/>
        </w:rPr>
        <w:t>提供虚假材料谋取中标、</w:t>
      </w:r>
      <w:r>
        <w:rPr>
          <w:color w:val="auto"/>
          <w:sz w:val="22"/>
          <w:szCs w:val="22"/>
          <w:highlight w:val="none"/>
        </w:rPr>
        <w:t xml:space="preserve"> 成交的</w:t>
      </w:r>
      <w:r>
        <w:rPr>
          <w:rFonts w:ascii="Arial" w:hAnsi="Arial" w:eastAsia="Arial" w:cs="Arial"/>
          <w:color w:val="auto"/>
          <w:sz w:val="22"/>
          <w:szCs w:val="22"/>
          <w:highlight w:val="none"/>
        </w:rPr>
        <w:t>”</w:t>
      </w:r>
      <w:r>
        <w:rPr>
          <w:color w:val="auto"/>
          <w:sz w:val="22"/>
          <w:szCs w:val="22"/>
          <w:highlight w:val="none"/>
        </w:rPr>
        <w:t>有关规定予以处理。</w:t>
      </w:r>
    </w:p>
    <w:p w14:paraId="43EFB040">
      <w:pPr>
        <w:spacing w:line="362" w:lineRule="auto"/>
        <w:rPr>
          <w:color w:val="auto"/>
          <w:sz w:val="24"/>
          <w:szCs w:val="24"/>
          <w:highlight w:val="none"/>
        </w:rPr>
        <w:sectPr>
          <w:footerReference r:id="rId6"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2"/>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14"/>
          <w:sz w:val="28"/>
          <w:szCs w:val="28"/>
          <w:highlight w:val="none"/>
          <w:lang w:val="en-US" w:eastAsia="zh-CN"/>
        </w:rPr>
        <w:t xml:space="preserve">附件3-2   </w:t>
      </w:r>
      <w:r>
        <w:rPr>
          <w:rFonts w:hint="eastAsia" w:ascii="宋体" w:hAnsi="宋体" w:eastAsia="宋体" w:cs="宋体"/>
          <w:b/>
          <w:bCs/>
          <w:color w:val="auto"/>
          <w:spacing w:val="-14"/>
          <w:sz w:val="28"/>
          <w:szCs w:val="28"/>
          <w:highlight w:val="none"/>
        </w:rPr>
        <w:t>响</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应</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书</w:t>
      </w:r>
    </w:p>
    <w:p w14:paraId="697E94DD">
      <w:pPr>
        <w:pStyle w:val="12"/>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0"/>
          <w:sz w:val="24"/>
          <w:szCs w:val="24"/>
          <w:highlight w:val="none"/>
          <w:u w:val="single" w:color="auto"/>
        </w:rPr>
        <w:t>采购人或采购代理机构）</w:t>
      </w:r>
    </w:p>
    <w:p w14:paraId="7F65FD31">
      <w:pPr>
        <w:pStyle w:val="12"/>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我方参加你方就_____（项目名称，项目编号/包号）组织的采购活动，并对此项目 </w:t>
      </w:r>
      <w:r>
        <w:rPr>
          <w:rFonts w:hint="eastAsia" w:ascii="宋体" w:hAnsi="宋体" w:eastAsia="宋体" w:cs="宋体"/>
          <w:color w:val="auto"/>
          <w:spacing w:val="-7"/>
          <w:sz w:val="24"/>
          <w:szCs w:val="24"/>
          <w:highlight w:val="none"/>
        </w:rPr>
        <w:t>进行磋商。</w:t>
      </w:r>
    </w:p>
    <w:p w14:paraId="61E6698D">
      <w:pPr>
        <w:pStyle w:val="12"/>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1.我方已详细审查全部竞争性磋商文件，自愿参与磋商并承诺</w:t>
      </w:r>
      <w:r>
        <w:rPr>
          <w:rFonts w:hint="eastAsia" w:ascii="宋体" w:hAnsi="宋体" w:eastAsia="宋体" w:cs="宋体"/>
          <w:color w:val="auto"/>
          <w:spacing w:val="-3"/>
          <w:sz w:val="24"/>
          <w:szCs w:val="24"/>
          <w:highlight w:val="none"/>
        </w:rPr>
        <w:t>如下：</w:t>
      </w:r>
    </w:p>
    <w:p w14:paraId="4E580661">
      <w:pPr>
        <w:pStyle w:val="12"/>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（1）本响应有效期为自响应文件提交截止之日起_____个</w:t>
      </w:r>
      <w:r>
        <w:rPr>
          <w:rFonts w:hint="eastAsia" w:ascii="宋体" w:hAnsi="宋体" w:eastAsia="宋体" w:cs="宋体"/>
          <w:color w:val="auto"/>
          <w:sz w:val="24"/>
          <w:szCs w:val="24"/>
          <w:highlight w:val="none"/>
        </w:rPr>
        <w:t>日历日。</w:t>
      </w:r>
    </w:p>
    <w:p w14:paraId="24B354D3">
      <w:pPr>
        <w:pStyle w:val="12"/>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（2）除合同条款及采购需求偏离表列出的偏离外，我方响应竞争性磋商文件的全</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9"/>
          <w:sz w:val="24"/>
          <w:szCs w:val="24"/>
          <w:highlight w:val="none"/>
        </w:rPr>
        <w:t>部要求。</w:t>
      </w:r>
    </w:p>
    <w:p w14:paraId="57238319">
      <w:pPr>
        <w:pStyle w:val="12"/>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（3）我方已提供的全部文件资料是真实、准确的，并对此承担一切法律后果。</w:t>
      </w:r>
    </w:p>
    <w:p w14:paraId="22936493">
      <w:pPr>
        <w:pStyle w:val="12"/>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（4）如我方成交，我方将在法律规定的期限内与你方签订合同，按照竞争性磋商</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文件要求提交履约保证金，并在合同约定的期限内完</w:t>
      </w:r>
      <w:r>
        <w:rPr>
          <w:rFonts w:hint="eastAsia" w:ascii="宋体" w:hAnsi="宋体" w:eastAsia="宋体" w:cs="宋体"/>
          <w:color w:val="auto"/>
          <w:spacing w:val="-2"/>
          <w:sz w:val="24"/>
          <w:szCs w:val="24"/>
          <w:highlight w:val="none"/>
        </w:rPr>
        <w:t>成合同规定的全部义务。</w:t>
      </w:r>
    </w:p>
    <w:p w14:paraId="5026D7F9">
      <w:pPr>
        <w:pStyle w:val="12"/>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2.其他补充条款（如有</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_____。</w:t>
      </w:r>
    </w:p>
    <w:p w14:paraId="3A29E1DA">
      <w:pPr>
        <w:pStyle w:val="12"/>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与本磋商有关的一切正式往来信函请寄：</w:t>
      </w:r>
    </w:p>
    <w:p w14:paraId="3993A9A8">
      <w:pPr>
        <w:pStyle w:val="12"/>
        <w:spacing w:before="78" w:line="219" w:lineRule="auto"/>
        <w:ind w:left="429"/>
        <w:rPr>
          <w:rFonts w:ascii="Arial" w:hAnsi="Arial" w:eastAsia="Arial" w:cs="Arial"/>
          <w:color w:val="auto"/>
          <w:sz w:val="24"/>
          <w:szCs w:val="24"/>
          <w:highlight w:val="none"/>
        </w:rPr>
      </w:pPr>
      <w:r>
        <w:rPr>
          <w:color w:val="auto"/>
          <w:spacing w:val="1"/>
          <w:sz w:val="24"/>
          <w:szCs w:val="24"/>
          <w:highlight w:val="none"/>
        </w:rPr>
        <w:t>地址</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传</w:t>
      </w:r>
      <w:r>
        <w:rPr>
          <w:color w:val="auto"/>
          <w:spacing w:val="4"/>
          <w:sz w:val="24"/>
          <w:szCs w:val="24"/>
          <w:highlight w:val="none"/>
        </w:rPr>
        <w:t xml:space="preserve">   </w:t>
      </w:r>
      <w:r>
        <w:rPr>
          <w:color w:val="auto"/>
          <w:spacing w:val="1"/>
          <w:sz w:val="24"/>
          <w:szCs w:val="24"/>
          <w:highlight w:val="none"/>
        </w:rPr>
        <w:t>真</w:t>
      </w:r>
      <w:r>
        <w:rPr>
          <w:rFonts w:ascii="Arial" w:hAnsi="Arial" w:eastAsia="Arial" w:cs="Arial"/>
          <w:color w:val="auto"/>
          <w:spacing w:val="1"/>
          <w:sz w:val="24"/>
          <w:szCs w:val="24"/>
          <w:highlight w:val="none"/>
        </w:rPr>
        <w:t>_</w:t>
      </w:r>
      <w:r>
        <w:rPr>
          <w:rFonts w:ascii="Arial" w:hAnsi="Arial" w:eastAsia="Arial" w:cs="Arial"/>
          <w:color w:val="auto"/>
          <w:sz w:val="24"/>
          <w:szCs w:val="24"/>
          <w:highlight w:val="none"/>
        </w:rPr>
        <w:t>______________________</w:t>
      </w:r>
    </w:p>
    <w:p w14:paraId="2DC319BF">
      <w:pPr>
        <w:pStyle w:val="12"/>
        <w:spacing w:before="183" w:line="219" w:lineRule="auto"/>
        <w:ind w:left="458"/>
        <w:rPr>
          <w:rFonts w:ascii="Arial"/>
          <w:color w:val="auto"/>
          <w:sz w:val="21"/>
          <w:highlight w:val="none"/>
        </w:rPr>
      </w:pPr>
      <w:r>
        <w:rPr>
          <w:color w:val="auto"/>
          <w:spacing w:val="-1"/>
          <w:sz w:val="24"/>
          <w:szCs w:val="24"/>
          <w:highlight w:val="none"/>
        </w:rPr>
        <w:t>电话</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电子函件</w:t>
      </w:r>
      <w:r>
        <w:rPr>
          <w:rFonts w:ascii="Arial" w:hAnsi="Arial" w:eastAsia="Arial" w:cs="Arial"/>
          <w:color w:val="auto"/>
          <w:spacing w:val="-1"/>
          <w:sz w:val="24"/>
          <w:szCs w:val="24"/>
          <w:highlight w:val="none"/>
        </w:rPr>
        <w:t>_______________________</w:t>
      </w:r>
    </w:p>
    <w:p w14:paraId="078E07C3">
      <w:pPr>
        <w:spacing w:line="276" w:lineRule="auto"/>
        <w:rPr>
          <w:rFonts w:ascii="Arial"/>
          <w:color w:val="auto"/>
          <w:sz w:val="21"/>
          <w:highlight w:val="none"/>
        </w:rPr>
      </w:pPr>
    </w:p>
    <w:p w14:paraId="77ECCBFD">
      <w:pPr>
        <w:pStyle w:val="12"/>
        <w:spacing w:before="79" w:line="217" w:lineRule="auto"/>
        <w:ind w:left="369"/>
        <w:rPr>
          <w:rFonts w:ascii="Arial" w:hAnsi="Arial" w:eastAsia="Arial" w:cs="Arial"/>
          <w:color w:val="auto"/>
          <w:sz w:val="24"/>
          <w:szCs w:val="24"/>
          <w:highlight w:val="none"/>
        </w:rPr>
      </w:pPr>
      <w:r>
        <w:rPr>
          <w:color w:val="auto"/>
          <w:spacing w:val="-13"/>
          <w:sz w:val="24"/>
          <w:szCs w:val="24"/>
          <w:highlight w:val="none"/>
        </w:rPr>
        <w:t>供应商名称（加盖公章</w:t>
      </w:r>
      <w:r>
        <w:rPr>
          <w:color w:val="auto"/>
          <w:spacing w:val="5"/>
          <w:sz w:val="24"/>
          <w:szCs w:val="24"/>
          <w:highlight w:val="none"/>
        </w:rPr>
        <w:t>）：</w:t>
      </w:r>
      <w:r>
        <w:rPr>
          <w:rFonts w:ascii="Arial" w:hAnsi="Arial" w:eastAsia="Arial" w:cs="Arial"/>
          <w:color w:val="auto"/>
          <w:spacing w:val="-13"/>
          <w:sz w:val="24"/>
          <w:szCs w:val="24"/>
          <w:highlight w:val="none"/>
        </w:rPr>
        <w:t>______</w:t>
      </w:r>
    </w:p>
    <w:p w14:paraId="7BD8417D">
      <w:pPr>
        <w:pStyle w:val="12"/>
        <w:spacing w:before="210" w:line="217" w:lineRule="auto"/>
        <w:ind w:left="411"/>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4791F392">
      <w:pPr>
        <w:spacing w:line="217" w:lineRule="auto"/>
        <w:rPr>
          <w:color w:val="auto"/>
          <w:sz w:val="24"/>
          <w:szCs w:val="24"/>
          <w:highlight w:val="none"/>
        </w:rPr>
        <w:sectPr>
          <w:headerReference r:id="rId7" w:type="default"/>
          <w:footerReference r:id="rId8"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磋商</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27"/>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供应商</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3"/>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8"/>
        </w:numPr>
        <w:spacing w:line="440" w:lineRule="exact"/>
        <w:rPr>
          <w:b/>
          <w:color w:val="auto"/>
          <w:highlight w:val="none"/>
        </w:rPr>
      </w:pPr>
      <w:r>
        <w:rPr>
          <w:rFonts w:hint="eastAsia"/>
          <w:b/>
          <w:color w:val="auto"/>
          <w:highlight w:val="none"/>
        </w:rPr>
        <w:t>项目负责人简历表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noWrap w:val="0"/>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noWrap w:val="0"/>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noWrap w:val="0"/>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noWrap w:val="0"/>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noWrap w:val="0"/>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noWrap w:val="0"/>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noWrap w:val="0"/>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noWrap w:val="0"/>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noWrap w:val="0"/>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noWrap w:val="0"/>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noWrap w:val="0"/>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noWrap w:val="0"/>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noWrap w:val="0"/>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noWrap w:val="0"/>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27"/>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0" w:type="dxa"/>
            <w:tcBorders>
              <w:tl2br w:val="nil"/>
              <w:tr2bl w:val="nil"/>
            </w:tcBorders>
            <w:noWrap w:val="0"/>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noWrap w:val="0"/>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noWrap w:val="0"/>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noWrap w:val="0"/>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noWrap w:val="0"/>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noWrap w:val="0"/>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noWrap w:val="0"/>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noWrap w:val="0"/>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noWrap w:val="0"/>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noWrap w:val="0"/>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noWrap w:val="0"/>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noWrap w:val="0"/>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noWrap w:val="0"/>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noWrap w:val="0"/>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28"/>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6BFEC1F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2"/>
        <w:spacing w:before="117" w:line="220" w:lineRule="auto"/>
        <w:ind w:left="3016"/>
        <w:rPr>
          <w:color w:val="auto"/>
          <w:sz w:val="36"/>
          <w:szCs w:val="36"/>
          <w:highlight w:val="none"/>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bl>
      <w:tblPr>
        <w:tblStyle w:val="137"/>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竞争性磋商</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竞争性磋商文</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件要求</w:t>
            </w:r>
          </w:p>
        </w:tc>
        <w:tc>
          <w:tcPr>
            <w:tcW w:w="1927" w:type="dxa"/>
            <w:tcBorders>
              <w:tl2br w:val="nil"/>
              <w:tr2bl w:val="nil"/>
            </w:tcBorders>
            <w:vAlign w:val="center"/>
          </w:tcPr>
          <w:p w14:paraId="331B9BA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响应文件内容</w:t>
            </w:r>
          </w:p>
        </w:tc>
        <w:tc>
          <w:tcPr>
            <w:tcW w:w="2366" w:type="dxa"/>
            <w:tcBorders>
              <w:tl2br w:val="nil"/>
              <w:tr2bl w:val="nil"/>
            </w:tcBorders>
            <w:vAlign w:val="center"/>
          </w:tcPr>
          <w:p w14:paraId="5102163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偏离情况</w:t>
            </w:r>
          </w:p>
        </w:tc>
        <w:tc>
          <w:tcPr>
            <w:tcW w:w="1069" w:type="dxa"/>
            <w:tcBorders>
              <w:tl2br w:val="nil"/>
              <w:tr2bl w:val="nil"/>
            </w:tcBorders>
            <w:vAlign w:val="center"/>
          </w:tcPr>
          <w:p w14:paraId="37E73BE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对本项目合同条款的偏离情况（</w:t>
            </w:r>
            <w:r>
              <w:rPr>
                <w:rFonts w:ascii="宋体" w:hAnsi="宋体" w:eastAsia="宋体" w:cs="宋体"/>
                <w:color w:val="auto"/>
                <w:spacing w:val="-5"/>
                <w:sz w:val="24"/>
                <w:szCs w:val="24"/>
                <w:highlight w:val="none"/>
              </w:rPr>
              <w:t>应进行选择，未选择</w:t>
            </w:r>
            <w:r>
              <w:rPr>
                <w:rFonts w:ascii="宋体" w:hAnsi="宋体" w:eastAsia="宋体" w:cs="宋体"/>
                <w:b/>
                <w:bCs/>
                <w:color w:val="auto"/>
                <w:spacing w:val="-5"/>
                <w:sz w:val="24"/>
                <w:szCs w:val="24"/>
                <w:highlight w:val="none"/>
              </w:rPr>
              <w:t>响应无效</w:t>
            </w:r>
            <w:r>
              <w:rPr>
                <w:rFonts w:ascii="宋体" w:hAnsi="宋体" w:eastAsia="宋体" w:cs="宋体"/>
                <w:b/>
                <w:bCs/>
                <w:color w:val="auto"/>
                <w:spacing w:val="-24"/>
                <w:sz w:val="24"/>
                <w:szCs w:val="24"/>
                <w:highlight w:val="none"/>
              </w:rPr>
              <w:t>）：</w:t>
            </w:r>
          </w:p>
          <w:p w14:paraId="537EFBF1">
            <w:pPr>
              <w:pStyle w:val="142"/>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无偏离</w:t>
            </w:r>
            <w:r>
              <w:rPr>
                <w:rFonts w:ascii="宋体" w:hAnsi="宋体" w:eastAsia="宋体" w:cs="宋体"/>
                <w:color w:val="auto"/>
                <w:sz w:val="24"/>
                <w:szCs w:val="24"/>
                <w:highlight w:val="none"/>
              </w:rPr>
              <w:t>（如无偏离，仅选择无偏离即可；无偏离即为对合同条款中的所有要求，均视</w:t>
            </w:r>
            <w:r>
              <w:rPr>
                <w:rFonts w:ascii="宋体" w:hAnsi="宋体" w:eastAsia="宋体" w:cs="宋体"/>
                <w:color w:val="auto"/>
                <w:spacing w:val="8"/>
                <w:sz w:val="24"/>
                <w:szCs w:val="24"/>
                <w:highlight w:val="none"/>
              </w:rPr>
              <w:t xml:space="preserve"> </w:t>
            </w:r>
            <w:r>
              <w:rPr>
                <w:rFonts w:ascii="宋体" w:hAnsi="宋体" w:eastAsia="宋体" w:cs="宋体"/>
                <w:color w:val="auto"/>
                <w:spacing w:val="-11"/>
                <w:sz w:val="24"/>
                <w:szCs w:val="24"/>
                <w:highlight w:val="none"/>
              </w:rPr>
              <w:t>作供应商已对之理解和响应。）</w:t>
            </w:r>
          </w:p>
          <w:p w14:paraId="5B10B315">
            <w:pPr>
              <w:pStyle w:val="142"/>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有偏离</w:t>
            </w:r>
            <w:r>
              <w:rPr>
                <w:rFonts w:ascii="宋体" w:hAnsi="宋体" w:eastAsia="宋体" w:cs="宋体"/>
                <w:color w:val="auto"/>
                <w:sz w:val="24"/>
                <w:szCs w:val="24"/>
                <w:highlight w:val="none"/>
              </w:rPr>
              <w:t>（如有偏离，则应在本表中对负偏离项逐一列明，否则</w:t>
            </w:r>
            <w:r>
              <w:rPr>
                <w:rFonts w:ascii="宋体" w:hAnsi="宋体" w:eastAsia="宋体" w:cs="宋体"/>
                <w:b/>
                <w:bCs/>
                <w:color w:val="auto"/>
                <w:sz w:val="24"/>
                <w:szCs w:val="24"/>
                <w:highlight w:val="none"/>
              </w:rPr>
              <w:t>响应无效</w:t>
            </w:r>
            <w:r>
              <w:rPr>
                <w:rFonts w:ascii="宋体" w:hAnsi="宋体" w:eastAsia="宋体" w:cs="宋体"/>
                <w:color w:val="auto"/>
                <w:sz w:val="24"/>
                <w:szCs w:val="24"/>
                <w:highlight w:val="none"/>
              </w:rPr>
              <w:t>；对</w:t>
            </w:r>
            <w:r>
              <w:rPr>
                <w:rFonts w:ascii="宋体" w:hAnsi="宋体" w:eastAsia="宋体" w:cs="宋体"/>
                <w:color w:val="auto"/>
                <w:spacing w:val="-1"/>
                <w:sz w:val="24"/>
                <w:szCs w:val="24"/>
                <w:highlight w:val="none"/>
              </w:rPr>
              <w:t>合同条款</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中的所有要求，除本表列明的偏离外，均视作供应商已对之理解和</w:t>
            </w:r>
            <w:r>
              <w:rPr>
                <w:rFonts w:ascii="宋体" w:hAnsi="宋体" w:eastAsia="宋体" w:cs="宋体"/>
                <w:color w:val="auto"/>
                <w:spacing w:val="-6"/>
                <w:sz w:val="24"/>
                <w:szCs w:val="24"/>
                <w:highlight w:val="none"/>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25D273B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3A16D9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10AAD0C0">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2225FB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46851D1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1D15418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AF5C33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078B69A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6883CF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625F043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2637488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71D9D3D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D77A43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EAAA84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6816449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45F1F1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51C557E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1B9393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076549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A7CFBC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109774B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00AE933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2CC3DD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40C9B833">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E32329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1C9302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bl>
    <w:p w14:paraId="2DDEF5C8">
      <w:pPr>
        <w:pStyle w:val="12"/>
        <w:keepNext w:val="0"/>
        <w:keepLines w:val="0"/>
        <w:pageBreakBefore w:val="0"/>
        <w:widowControl/>
        <w:kinsoku/>
        <w:wordWrap/>
        <w:overflowPunct/>
        <w:topLinePunct w:val="0"/>
        <w:autoSpaceDE/>
        <w:autoSpaceDN/>
        <w:bidi w:val="0"/>
        <w:adjustRightInd/>
        <w:snapToGrid/>
        <w:spacing w:before="316" w:line="360" w:lineRule="auto"/>
        <w:ind w:left="122"/>
        <w:textAlignment w:val="auto"/>
        <w:rPr>
          <w:color w:val="auto"/>
          <w:sz w:val="24"/>
          <w:szCs w:val="24"/>
          <w:highlight w:val="none"/>
        </w:rPr>
      </w:pPr>
      <w:r>
        <w:rPr>
          <w:color w:val="auto"/>
          <w:spacing w:val="9"/>
          <w:sz w:val="24"/>
          <w:szCs w:val="24"/>
          <w:highlight w:val="none"/>
        </w:rPr>
        <w:t xml:space="preserve">注： </w:t>
      </w:r>
      <w:r>
        <w:rPr>
          <w:rFonts w:ascii="Arial" w:hAnsi="Arial" w:eastAsia="Arial" w:cs="Arial"/>
          <w:color w:val="auto"/>
          <w:spacing w:val="9"/>
          <w:sz w:val="24"/>
          <w:szCs w:val="24"/>
          <w:highlight w:val="none"/>
        </w:rPr>
        <w:t>“</w:t>
      </w:r>
      <w:r>
        <w:rPr>
          <w:color w:val="auto"/>
          <w:spacing w:val="9"/>
          <w:sz w:val="24"/>
          <w:szCs w:val="24"/>
          <w:highlight w:val="none"/>
        </w:rPr>
        <w:t>偏离情况</w:t>
      </w:r>
      <w:r>
        <w:rPr>
          <w:rFonts w:ascii="Arial" w:hAnsi="Arial" w:eastAsia="Arial" w:cs="Arial"/>
          <w:color w:val="auto"/>
          <w:spacing w:val="9"/>
          <w:sz w:val="24"/>
          <w:szCs w:val="24"/>
          <w:highlight w:val="none"/>
        </w:rPr>
        <w:t>”</w:t>
      </w:r>
      <w:r>
        <w:rPr>
          <w:color w:val="auto"/>
          <w:spacing w:val="9"/>
          <w:sz w:val="24"/>
          <w:szCs w:val="24"/>
          <w:highlight w:val="none"/>
        </w:rPr>
        <w:t>列应据实填写</w:t>
      </w:r>
      <w:r>
        <w:rPr>
          <w:rFonts w:ascii="Arial" w:hAnsi="Arial" w:eastAsia="Arial" w:cs="Arial"/>
          <w:color w:val="auto"/>
          <w:spacing w:val="9"/>
          <w:sz w:val="24"/>
          <w:szCs w:val="24"/>
          <w:highlight w:val="none"/>
        </w:rPr>
        <w:t>“</w:t>
      </w:r>
      <w:r>
        <w:rPr>
          <w:color w:val="auto"/>
          <w:spacing w:val="9"/>
          <w:sz w:val="24"/>
          <w:szCs w:val="24"/>
          <w:highlight w:val="none"/>
        </w:rPr>
        <w:t>正偏离</w:t>
      </w:r>
      <w:r>
        <w:rPr>
          <w:rFonts w:ascii="Arial" w:hAnsi="Arial" w:eastAsia="Arial" w:cs="Arial"/>
          <w:color w:val="auto"/>
          <w:spacing w:val="9"/>
          <w:sz w:val="24"/>
          <w:szCs w:val="24"/>
          <w:highlight w:val="none"/>
        </w:rPr>
        <w:t>”</w:t>
      </w:r>
      <w:r>
        <w:rPr>
          <w:color w:val="auto"/>
          <w:spacing w:val="8"/>
          <w:sz w:val="24"/>
          <w:szCs w:val="24"/>
          <w:highlight w:val="none"/>
        </w:rPr>
        <w:t>或</w:t>
      </w:r>
      <w:r>
        <w:rPr>
          <w:rFonts w:ascii="Arial" w:hAnsi="Arial" w:eastAsia="Arial" w:cs="Arial"/>
          <w:color w:val="auto"/>
          <w:spacing w:val="8"/>
          <w:sz w:val="24"/>
          <w:szCs w:val="24"/>
          <w:highlight w:val="none"/>
        </w:rPr>
        <w:t>“</w:t>
      </w:r>
      <w:r>
        <w:rPr>
          <w:rFonts w:ascii="Arial" w:hAnsi="Arial" w:eastAsia="Arial" w:cs="Arial"/>
          <w:color w:val="auto"/>
          <w:spacing w:val="-50"/>
          <w:sz w:val="24"/>
          <w:szCs w:val="24"/>
          <w:highlight w:val="none"/>
        </w:rPr>
        <w:t xml:space="preserve"> </w:t>
      </w:r>
      <w:r>
        <w:rPr>
          <w:color w:val="auto"/>
          <w:spacing w:val="8"/>
          <w:sz w:val="24"/>
          <w:szCs w:val="24"/>
          <w:highlight w:val="none"/>
        </w:rPr>
        <w:t>负偏离</w:t>
      </w:r>
      <w:r>
        <w:rPr>
          <w:rFonts w:ascii="Arial" w:hAnsi="Arial" w:eastAsia="Arial" w:cs="Arial"/>
          <w:color w:val="auto"/>
          <w:spacing w:val="8"/>
          <w:sz w:val="24"/>
          <w:szCs w:val="24"/>
          <w:highlight w:val="none"/>
        </w:rPr>
        <w:t>”</w:t>
      </w:r>
      <w:r>
        <w:rPr>
          <w:color w:val="auto"/>
          <w:spacing w:val="8"/>
          <w:sz w:val="24"/>
          <w:szCs w:val="24"/>
          <w:highlight w:val="none"/>
        </w:rPr>
        <w:t>。</w:t>
      </w:r>
    </w:p>
    <w:p w14:paraId="26E895D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28"/>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9"/>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竞争性磋商</w:t>
      </w:r>
      <w:r>
        <w:rPr>
          <w:rFonts w:hint="eastAsia" w:eastAsia="宋体"/>
          <w:b/>
          <w:color w:val="auto"/>
          <w:highlight w:val="none"/>
          <w:lang w:val="en-US" w:eastAsia="zh-CN"/>
        </w:rPr>
        <w:t>文件中的所有商务、技术要求，除本表所列明的所有偏离外，均视作供应商已对之理解和响应。此表中若无任何文字说明，内容为空白，投标无效，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包括但不限于：</w:t>
      </w:r>
    </w:p>
    <w:p w14:paraId="5DDC74E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1.实施方案</w:t>
      </w:r>
    </w:p>
    <w:p w14:paraId="7CB7E6DB">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2.管理服务条件</w:t>
      </w:r>
    </w:p>
    <w:p w14:paraId="7C41CC98">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3.课程设置</w:t>
      </w:r>
    </w:p>
    <w:p w14:paraId="3E70589C">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4.应急预案</w:t>
      </w:r>
    </w:p>
    <w:p w14:paraId="53E1B259">
      <w:pPr>
        <w:pStyle w:val="26"/>
        <w:rPr>
          <w:rFonts w:hint="eastAsia"/>
          <w:color w:val="auto"/>
          <w:highlight w:val="none"/>
          <w:lang w:val="en-US" w:eastAsia="zh-CN"/>
        </w:rPr>
      </w:pPr>
    </w:p>
    <w:p w14:paraId="05C239CC">
      <w:pPr>
        <w:pStyle w:val="26"/>
        <w:rPr>
          <w:rFonts w:hint="eastAsia"/>
          <w:color w:val="auto"/>
          <w:highlight w:val="none"/>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rPr>
        <w:t>竞争性磋商文件要求提供或供应商认为应附的其他材料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10"/>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37DC1A58">
      <w:pPr>
        <w:pStyle w:val="12"/>
        <w:spacing w:before="117" w:line="219"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最后报价一览表</w:t>
      </w:r>
    </w:p>
    <w:p w14:paraId="54721FFA">
      <w:pPr>
        <w:pStyle w:val="12"/>
        <w:spacing w:before="78" w:line="217" w:lineRule="auto"/>
        <w:ind w:left="373"/>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 xml:space="preserve">项目编号：______________  </w:t>
      </w:r>
      <w:r>
        <w:rPr>
          <w:rFonts w:hint="eastAsia" w:ascii="宋体" w:hAnsi="宋体" w:eastAsia="宋体" w:cs="宋体"/>
          <w:color w:val="auto"/>
          <w:spacing w:val="-3"/>
          <w:sz w:val="24"/>
          <w:szCs w:val="24"/>
          <w:highlight w:val="none"/>
        </w:rPr>
        <w:t xml:space="preserve">       </w:t>
      </w:r>
    </w:p>
    <w:p w14:paraId="245947D6">
      <w:pPr>
        <w:pStyle w:val="12"/>
        <w:spacing w:before="78" w:line="217"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项目名称：______________</w:t>
      </w:r>
    </w:p>
    <w:p w14:paraId="24B574A5">
      <w:pPr>
        <w:spacing w:line="147" w:lineRule="exact"/>
        <w:rPr>
          <w:rFonts w:hint="eastAsia" w:ascii="宋体" w:hAnsi="宋体" w:eastAsia="宋体" w:cs="宋体"/>
          <w:color w:val="auto"/>
          <w:sz w:val="24"/>
          <w:szCs w:val="24"/>
          <w:highlight w:val="none"/>
        </w:rPr>
      </w:pPr>
    </w:p>
    <w:tbl>
      <w:tblPr>
        <w:tblStyle w:val="137"/>
        <w:tblW w:w="99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7"/>
        <w:gridCol w:w="2993"/>
        <w:gridCol w:w="2225"/>
        <w:gridCol w:w="1981"/>
        <w:gridCol w:w="1902"/>
      </w:tblGrid>
      <w:tr w14:paraId="0BC32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97" w:type="dxa"/>
            <w:vMerge w:val="restart"/>
            <w:tcBorders>
              <w:tl2br w:val="nil"/>
              <w:tr2bl w:val="nil"/>
            </w:tcBorders>
            <w:vAlign w:val="center"/>
          </w:tcPr>
          <w:p w14:paraId="12313055">
            <w:pPr>
              <w:widowControl w:val="0"/>
              <w:autoSpaceDE w:val="0"/>
              <w:autoSpaceDN w:val="0"/>
              <w:jc w:val="center"/>
              <w:rPr>
                <w:rFonts w:hint="eastAsia"/>
                <w:color w:val="auto"/>
                <w:highlight w:val="none"/>
              </w:rPr>
            </w:pPr>
          </w:p>
          <w:p w14:paraId="38123716">
            <w:pPr>
              <w:widowControl w:val="0"/>
              <w:autoSpaceDE w:val="0"/>
              <w:autoSpaceDN w:val="0"/>
              <w:jc w:val="center"/>
              <w:rPr>
                <w:rFonts w:hint="eastAsia"/>
                <w:color w:val="auto"/>
                <w:highlight w:val="none"/>
              </w:rPr>
            </w:pPr>
            <w:r>
              <w:rPr>
                <w:rFonts w:hint="eastAsia"/>
                <w:color w:val="auto"/>
                <w:highlight w:val="none"/>
              </w:rPr>
              <w:t>序号</w:t>
            </w:r>
          </w:p>
        </w:tc>
        <w:tc>
          <w:tcPr>
            <w:tcW w:w="2993" w:type="dxa"/>
            <w:vMerge w:val="restart"/>
            <w:tcBorders>
              <w:tl2br w:val="nil"/>
              <w:tr2bl w:val="nil"/>
            </w:tcBorders>
            <w:vAlign w:val="center"/>
          </w:tcPr>
          <w:p w14:paraId="41917158">
            <w:pPr>
              <w:widowControl w:val="0"/>
              <w:autoSpaceDE w:val="0"/>
              <w:autoSpaceDN w:val="0"/>
              <w:jc w:val="center"/>
              <w:rPr>
                <w:rFonts w:hint="eastAsia"/>
                <w:color w:val="auto"/>
                <w:highlight w:val="none"/>
              </w:rPr>
            </w:pPr>
          </w:p>
          <w:p w14:paraId="510F8F13">
            <w:pPr>
              <w:widowControl w:val="0"/>
              <w:autoSpaceDE w:val="0"/>
              <w:autoSpaceDN w:val="0"/>
              <w:jc w:val="center"/>
              <w:rPr>
                <w:rFonts w:hint="eastAsia"/>
                <w:color w:val="auto"/>
                <w:highlight w:val="none"/>
              </w:rPr>
            </w:pPr>
            <w:r>
              <w:rPr>
                <w:rFonts w:hint="eastAsia"/>
                <w:color w:val="auto"/>
                <w:highlight w:val="none"/>
              </w:rPr>
              <w:t>供应商名称</w:t>
            </w:r>
          </w:p>
        </w:tc>
        <w:tc>
          <w:tcPr>
            <w:tcW w:w="4206" w:type="dxa"/>
            <w:gridSpan w:val="2"/>
            <w:tcBorders>
              <w:tl2br w:val="nil"/>
              <w:tr2bl w:val="nil"/>
            </w:tcBorders>
            <w:vAlign w:val="center"/>
          </w:tcPr>
          <w:p w14:paraId="7F45F07A">
            <w:pPr>
              <w:widowControl w:val="0"/>
              <w:autoSpaceDE w:val="0"/>
              <w:autoSpaceDN w:val="0"/>
              <w:jc w:val="center"/>
              <w:rPr>
                <w:rFonts w:hint="eastAsia"/>
                <w:color w:val="auto"/>
                <w:highlight w:val="none"/>
              </w:rPr>
            </w:pPr>
            <w:r>
              <w:rPr>
                <w:rFonts w:hint="eastAsia"/>
                <w:color w:val="auto"/>
                <w:highlight w:val="none"/>
              </w:rPr>
              <w:t>最后报价</w:t>
            </w:r>
          </w:p>
        </w:tc>
        <w:tc>
          <w:tcPr>
            <w:tcW w:w="1902" w:type="dxa"/>
            <w:vMerge w:val="restart"/>
            <w:tcBorders>
              <w:tl2br w:val="nil"/>
              <w:tr2bl w:val="nil"/>
            </w:tcBorders>
            <w:vAlign w:val="center"/>
          </w:tcPr>
          <w:p w14:paraId="2FC6F805">
            <w:pPr>
              <w:widowControl w:val="0"/>
              <w:autoSpaceDE w:val="0"/>
              <w:autoSpaceDN w:val="0"/>
              <w:jc w:val="center"/>
              <w:rPr>
                <w:rFonts w:hint="eastAsia"/>
                <w:color w:val="auto"/>
                <w:highlight w:val="none"/>
              </w:rPr>
            </w:pPr>
          </w:p>
          <w:p w14:paraId="7A210CAC">
            <w:pPr>
              <w:widowControl w:val="0"/>
              <w:autoSpaceDE w:val="0"/>
              <w:autoSpaceDN w:val="0"/>
              <w:jc w:val="center"/>
              <w:rPr>
                <w:rFonts w:hint="eastAsia"/>
                <w:color w:val="auto"/>
                <w:highlight w:val="none"/>
              </w:rPr>
            </w:pPr>
            <w:r>
              <w:rPr>
                <w:rFonts w:hint="eastAsia"/>
                <w:color w:val="auto"/>
                <w:highlight w:val="none"/>
              </w:rPr>
              <w:t>其他</w:t>
            </w:r>
          </w:p>
          <w:p w14:paraId="5B7B7FC6">
            <w:pPr>
              <w:widowControl w:val="0"/>
              <w:autoSpaceDE w:val="0"/>
              <w:autoSpaceDN w:val="0"/>
              <w:jc w:val="center"/>
              <w:rPr>
                <w:rFonts w:hint="eastAsia"/>
                <w:color w:val="auto"/>
                <w:highlight w:val="none"/>
              </w:rPr>
            </w:pPr>
            <w:r>
              <w:rPr>
                <w:rFonts w:hint="eastAsia"/>
                <w:color w:val="auto"/>
                <w:highlight w:val="none"/>
              </w:rPr>
              <w:t>声明</w:t>
            </w:r>
          </w:p>
        </w:tc>
      </w:tr>
      <w:tr w14:paraId="31D59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97" w:type="dxa"/>
            <w:vMerge w:val="continue"/>
            <w:tcBorders>
              <w:tl2br w:val="nil"/>
              <w:tr2bl w:val="nil"/>
            </w:tcBorders>
            <w:vAlign w:val="center"/>
          </w:tcPr>
          <w:p w14:paraId="5A0C68AE">
            <w:pPr>
              <w:widowControl w:val="0"/>
              <w:autoSpaceDE w:val="0"/>
              <w:autoSpaceDN w:val="0"/>
              <w:rPr>
                <w:rFonts w:hint="eastAsia"/>
                <w:color w:val="auto"/>
                <w:highlight w:val="none"/>
              </w:rPr>
            </w:pPr>
          </w:p>
        </w:tc>
        <w:tc>
          <w:tcPr>
            <w:tcW w:w="2993" w:type="dxa"/>
            <w:vMerge w:val="continue"/>
            <w:tcBorders>
              <w:tl2br w:val="nil"/>
              <w:tr2bl w:val="nil"/>
            </w:tcBorders>
            <w:vAlign w:val="center"/>
          </w:tcPr>
          <w:p w14:paraId="00384AC4">
            <w:pPr>
              <w:widowControl w:val="0"/>
              <w:autoSpaceDE w:val="0"/>
              <w:autoSpaceDN w:val="0"/>
              <w:rPr>
                <w:rFonts w:hint="eastAsia"/>
                <w:color w:val="auto"/>
                <w:highlight w:val="none"/>
              </w:rPr>
            </w:pPr>
          </w:p>
        </w:tc>
        <w:tc>
          <w:tcPr>
            <w:tcW w:w="2225" w:type="dxa"/>
            <w:tcBorders>
              <w:tl2br w:val="nil"/>
              <w:tr2bl w:val="nil"/>
            </w:tcBorders>
            <w:vAlign w:val="center"/>
          </w:tcPr>
          <w:p w14:paraId="2BE17032">
            <w:pPr>
              <w:widowControl w:val="0"/>
              <w:autoSpaceDE w:val="0"/>
              <w:autoSpaceDN w:val="0"/>
              <w:jc w:val="center"/>
              <w:rPr>
                <w:rFonts w:hint="eastAsia"/>
                <w:color w:val="auto"/>
                <w:highlight w:val="none"/>
              </w:rPr>
            </w:pPr>
            <w:r>
              <w:rPr>
                <w:rFonts w:hint="eastAsia"/>
                <w:color w:val="auto"/>
                <w:highlight w:val="none"/>
              </w:rPr>
              <w:t>大写</w:t>
            </w:r>
          </w:p>
        </w:tc>
        <w:tc>
          <w:tcPr>
            <w:tcW w:w="1981" w:type="dxa"/>
            <w:tcBorders>
              <w:tl2br w:val="nil"/>
              <w:tr2bl w:val="nil"/>
            </w:tcBorders>
            <w:vAlign w:val="center"/>
          </w:tcPr>
          <w:p w14:paraId="6415019C">
            <w:pPr>
              <w:widowControl w:val="0"/>
              <w:autoSpaceDE w:val="0"/>
              <w:autoSpaceDN w:val="0"/>
              <w:jc w:val="center"/>
              <w:rPr>
                <w:rFonts w:hint="eastAsia"/>
                <w:color w:val="auto"/>
                <w:highlight w:val="none"/>
              </w:rPr>
            </w:pPr>
            <w:r>
              <w:rPr>
                <w:rFonts w:hint="eastAsia"/>
                <w:color w:val="auto"/>
                <w:highlight w:val="none"/>
              </w:rPr>
              <w:t>小写</w:t>
            </w:r>
          </w:p>
        </w:tc>
        <w:tc>
          <w:tcPr>
            <w:tcW w:w="1902" w:type="dxa"/>
            <w:vMerge w:val="continue"/>
            <w:tcBorders>
              <w:tl2br w:val="nil"/>
              <w:tr2bl w:val="nil"/>
            </w:tcBorders>
            <w:vAlign w:val="center"/>
          </w:tcPr>
          <w:p w14:paraId="761A111A">
            <w:pPr>
              <w:widowControl w:val="0"/>
              <w:autoSpaceDE w:val="0"/>
              <w:autoSpaceDN w:val="0"/>
              <w:rPr>
                <w:rFonts w:hint="eastAsia"/>
                <w:color w:val="auto"/>
                <w:highlight w:val="none"/>
              </w:rPr>
            </w:pPr>
          </w:p>
        </w:tc>
      </w:tr>
      <w:tr w14:paraId="071A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897" w:type="dxa"/>
            <w:tcBorders>
              <w:tl2br w:val="nil"/>
              <w:tr2bl w:val="nil"/>
            </w:tcBorders>
            <w:vAlign w:val="center"/>
          </w:tcPr>
          <w:p w14:paraId="36131986">
            <w:pPr>
              <w:widowControl w:val="0"/>
              <w:autoSpaceDE w:val="0"/>
              <w:autoSpaceDN w:val="0"/>
              <w:rPr>
                <w:rFonts w:hint="eastAsia"/>
                <w:color w:val="auto"/>
                <w:highlight w:val="none"/>
              </w:rPr>
            </w:pPr>
          </w:p>
        </w:tc>
        <w:tc>
          <w:tcPr>
            <w:tcW w:w="2993" w:type="dxa"/>
            <w:tcBorders>
              <w:tl2br w:val="nil"/>
              <w:tr2bl w:val="nil"/>
            </w:tcBorders>
            <w:vAlign w:val="center"/>
          </w:tcPr>
          <w:p w14:paraId="310091AC">
            <w:pPr>
              <w:widowControl w:val="0"/>
              <w:autoSpaceDE w:val="0"/>
              <w:autoSpaceDN w:val="0"/>
              <w:rPr>
                <w:rFonts w:hint="eastAsia"/>
                <w:color w:val="auto"/>
                <w:highlight w:val="none"/>
              </w:rPr>
            </w:pPr>
          </w:p>
        </w:tc>
        <w:tc>
          <w:tcPr>
            <w:tcW w:w="2225" w:type="dxa"/>
            <w:tcBorders>
              <w:tl2br w:val="nil"/>
              <w:tr2bl w:val="nil"/>
            </w:tcBorders>
            <w:vAlign w:val="center"/>
          </w:tcPr>
          <w:p w14:paraId="589E68F2">
            <w:pPr>
              <w:widowControl w:val="0"/>
              <w:autoSpaceDE w:val="0"/>
              <w:autoSpaceDN w:val="0"/>
              <w:rPr>
                <w:rFonts w:hint="eastAsia"/>
                <w:color w:val="auto"/>
                <w:highlight w:val="none"/>
              </w:rPr>
            </w:pPr>
          </w:p>
        </w:tc>
        <w:tc>
          <w:tcPr>
            <w:tcW w:w="1981" w:type="dxa"/>
            <w:tcBorders>
              <w:tl2br w:val="nil"/>
              <w:tr2bl w:val="nil"/>
            </w:tcBorders>
            <w:vAlign w:val="center"/>
          </w:tcPr>
          <w:p w14:paraId="5A904BC8">
            <w:pPr>
              <w:widowControl w:val="0"/>
              <w:autoSpaceDE w:val="0"/>
              <w:autoSpaceDN w:val="0"/>
              <w:rPr>
                <w:rFonts w:hint="eastAsia"/>
                <w:color w:val="auto"/>
                <w:highlight w:val="none"/>
              </w:rPr>
            </w:pPr>
          </w:p>
        </w:tc>
        <w:tc>
          <w:tcPr>
            <w:tcW w:w="1902" w:type="dxa"/>
            <w:tcBorders>
              <w:tl2br w:val="nil"/>
              <w:tr2bl w:val="nil"/>
            </w:tcBorders>
            <w:vAlign w:val="center"/>
          </w:tcPr>
          <w:p w14:paraId="174A8CE7">
            <w:pPr>
              <w:widowControl w:val="0"/>
              <w:autoSpaceDE w:val="0"/>
              <w:autoSpaceDN w:val="0"/>
              <w:rPr>
                <w:rFonts w:hint="eastAsia"/>
                <w:color w:val="auto"/>
                <w:highlight w:val="none"/>
              </w:rPr>
            </w:pPr>
          </w:p>
        </w:tc>
      </w:tr>
    </w:tbl>
    <w:p w14:paraId="1C60D88D">
      <w:pPr>
        <w:spacing w:line="267" w:lineRule="auto"/>
        <w:rPr>
          <w:rFonts w:hint="eastAsia" w:ascii="宋体" w:hAnsi="宋体" w:eastAsia="宋体" w:cs="宋体"/>
          <w:color w:val="auto"/>
          <w:sz w:val="24"/>
          <w:szCs w:val="24"/>
          <w:highlight w:val="none"/>
        </w:rPr>
      </w:pPr>
    </w:p>
    <w:p w14:paraId="6B0E6E03">
      <w:pPr>
        <w:pStyle w:val="12"/>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注：1.此表中，每包的最后报价应和《最后分项报价表》中的总价相一致。</w:t>
      </w:r>
    </w:p>
    <w:p w14:paraId="0684B219">
      <w:pPr>
        <w:pStyle w:val="12"/>
        <w:spacing w:before="28" w:line="219" w:lineRule="auto"/>
        <w:ind w:left="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2.本表必须按包分别填写。</w:t>
      </w:r>
    </w:p>
    <w:p w14:paraId="63F461A9">
      <w:pPr>
        <w:pStyle w:val="12"/>
        <w:spacing w:before="27"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3.此表无需在响应文件中提交，磋商后供应商按磋商小组要求提交。</w:t>
      </w:r>
    </w:p>
    <w:p w14:paraId="7132236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供应商名称:（盖章）</w:t>
      </w:r>
    </w:p>
    <w:p w14:paraId="25E60F5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法定代表人或其委托代理人：（签字或盖章）</w:t>
      </w:r>
    </w:p>
    <w:p w14:paraId="190FB67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日期：    年   月  日</w:t>
      </w: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5BEB">
    <w:pPr>
      <w:pStyle w:val="18"/>
      <w:framePr w:wrap="around" w:vAnchor="text" w:hAnchor="margin" w:xAlign="center" w:y="1"/>
      <w:rPr>
        <w:rStyle w:val="31"/>
      </w:rPr>
    </w:pPr>
    <w:r>
      <w:fldChar w:fldCharType="begin"/>
    </w:r>
    <w:r>
      <w:rPr>
        <w:rStyle w:val="31"/>
      </w:rPr>
      <w:instrText xml:space="preserve">PAGE  </w:instrText>
    </w:r>
    <w:r>
      <w:fldChar w:fldCharType="end"/>
    </w:r>
  </w:p>
  <w:p w14:paraId="6F16C5F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981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0E6F">
    <w:pPr>
      <w:pStyle w:val="12"/>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13A2">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11E5">
    <w:pP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DB1F2195"/>
    <w:multiLevelType w:val="singleLevel"/>
    <w:tmpl w:val="DB1F2195"/>
    <w:lvl w:ilvl="0" w:tentative="0">
      <w:start w:val="1"/>
      <w:numFmt w:val="decimal"/>
      <w:lvlText w:val="%1."/>
      <w:lvlJc w:val="left"/>
      <w:pPr>
        <w:tabs>
          <w:tab w:val="left" w:pos="312"/>
        </w:tabs>
      </w:pPr>
    </w:lvl>
  </w:abstractNum>
  <w:abstractNum w:abstractNumId="2">
    <w:nsid w:val="F1691BA3"/>
    <w:multiLevelType w:val="singleLevel"/>
    <w:tmpl w:val="F1691BA3"/>
    <w:lvl w:ilvl="0" w:tentative="0">
      <w:start w:val="2"/>
      <w:numFmt w:val="decimal"/>
      <w:suff w:val="nothing"/>
      <w:lvlText w:val="%1、"/>
      <w:lvlJc w:val="left"/>
    </w:lvl>
  </w:abstractNum>
  <w:abstractNum w:abstractNumId="3">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7C6984F"/>
    <w:multiLevelType w:val="singleLevel"/>
    <w:tmpl w:val="47C6984F"/>
    <w:lvl w:ilvl="0" w:tentative="0">
      <w:start w:val="7"/>
      <w:numFmt w:val="chineseCounting"/>
      <w:suff w:val="space"/>
      <w:lvlText w:val="第%1章"/>
      <w:lvlJc w:val="left"/>
      <w:rPr>
        <w:rFonts w:hint="eastAsia"/>
      </w:rPr>
    </w:lvl>
  </w:abstractNum>
  <w:abstractNum w:abstractNumId="5">
    <w:nsid w:val="4EE97EC9"/>
    <w:multiLevelType w:val="singleLevel"/>
    <w:tmpl w:val="4EE97EC9"/>
    <w:lvl w:ilvl="0" w:tentative="0">
      <w:start w:val="2"/>
      <w:numFmt w:val="decimal"/>
      <w:lvlText w:val="%1."/>
      <w:lvlJc w:val="left"/>
      <w:pPr>
        <w:tabs>
          <w:tab w:val="left" w:pos="312"/>
        </w:tabs>
      </w:pPr>
    </w:lvl>
  </w:abstractNum>
  <w:abstractNum w:abstractNumId="6">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83"/>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57ED0B0"/>
    <w:multiLevelType w:val="singleLevel"/>
    <w:tmpl w:val="757ED0B0"/>
    <w:lvl w:ilvl="0" w:tentative="0">
      <w:start w:val="2"/>
      <w:numFmt w:val="chineseCounting"/>
      <w:suff w:val="nothing"/>
      <w:lvlText w:val="%1、"/>
      <w:lvlJc w:val="left"/>
      <w:rPr>
        <w:rFonts w:hint="eastAsia"/>
      </w:rPr>
    </w:lvl>
  </w:abstractNum>
  <w:num w:numId="1">
    <w:abstractNumId w:val="3"/>
  </w:num>
  <w:num w:numId="2">
    <w:abstractNumId w:val="7"/>
  </w:num>
  <w:num w:numId="3">
    <w:abstractNumId w:val="6"/>
  </w:num>
  <w:num w:numId="4">
    <w:abstractNumId w:val="9"/>
  </w:num>
  <w:num w:numId="5">
    <w:abstractNumId w:val="5"/>
  </w:num>
  <w:num w:numId="6">
    <w:abstractNumId w:val="0"/>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WE0YzQ3ZmM2YjY4NjgwYWMwZjUyMTViMzQ5YmQ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6ED1"/>
    <w:rsid w:val="00017272"/>
    <w:rsid w:val="000200EF"/>
    <w:rsid w:val="00020F99"/>
    <w:rsid w:val="000211DE"/>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1C"/>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4DB"/>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527"/>
    <w:rsid w:val="000505FF"/>
    <w:rsid w:val="0005094D"/>
    <w:rsid w:val="00050BA5"/>
    <w:rsid w:val="00051638"/>
    <w:rsid w:val="00051A99"/>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0CAB"/>
    <w:rsid w:val="00061327"/>
    <w:rsid w:val="0006223C"/>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370"/>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69C"/>
    <w:rsid w:val="00077B0A"/>
    <w:rsid w:val="00077DCF"/>
    <w:rsid w:val="00077FD2"/>
    <w:rsid w:val="0008015F"/>
    <w:rsid w:val="0008069C"/>
    <w:rsid w:val="0008073B"/>
    <w:rsid w:val="000808F2"/>
    <w:rsid w:val="00080C86"/>
    <w:rsid w:val="00081762"/>
    <w:rsid w:val="00082761"/>
    <w:rsid w:val="0008290B"/>
    <w:rsid w:val="000829D6"/>
    <w:rsid w:val="0008303D"/>
    <w:rsid w:val="0008377B"/>
    <w:rsid w:val="00083E84"/>
    <w:rsid w:val="000843CC"/>
    <w:rsid w:val="000852C4"/>
    <w:rsid w:val="00086248"/>
    <w:rsid w:val="00086608"/>
    <w:rsid w:val="000876E0"/>
    <w:rsid w:val="00087AC0"/>
    <w:rsid w:val="00090989"/>
    <w:rsid w:val="00090A09"/>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749"/>
    <w:rsid w:val="000A0EBD"/>
    <w:rsid w:val="000A0EE4"/>
    <w:rsid w:val="000A1943"/>
    <w:rsid w:val="000A1DC7"/>
    <w:rsid w:val="000A1E2E"/>
    <w:rsid w:val="000A21A1"/>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9F"/>
    <w:rsid w:val="000A5FBA"/>
    <w:rsid w:val="000A6785"/>
    <w:rsid w:val="000A6A56"/>
    <w:rsid w:val="000A6B6A"/>
    <w:rsid w:val="000A726E"/>
    <w:rsid w:val="000A7520"/>
    <w:rsid w:val="000A779D"/>
    <w:rsid w:val="000A7DBF"/>
    <w:rsid w:val="000A7E5F"/>
    <w:rsid w:val="000B090D"/>
    <w:rsid w:val="000B0AB7"/>
    <w:rsid w:val="000B10DE"/>
    <w:rsid w:val="000B134C"/>
    <w:rsid w:val="000B158E"/>
    <w:rsid w:val="000B1691"/>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7503"/>
    <w:rsid w:val="000B78B2"/>
    <w:rsid w:val="000B7D7D"/>
    <w:rsid w:val="000C025D"/>
    <w:rsid w:val="000C02AC"/>
    <w:rsid w:val="000C0522"/>
    <w:rsid w:val="000C0ABB"/>
    <w:rsid w:val="000C122B"/>
    <w:rsid w:val="000C133D"/>
    <w:rsid w:val="000C1669"/>
    <w:rsid w:val="000C1835"/>
    <w:rsid w:val="000C1B36"/>
    <w:rsid w:val="000C1E06"/>
    <w:rsid w:val="000C1F07"/>
    <w:rsid w:val="000C22CB"/>
    <w:rsid w:val="000C2563"/>
    <w:rsid w:val="000C2B67"/>
    <w:rsid w:val="000C3C9C"/>
    <w:rsid w:val="000C4086"/>
    <w:rsid w:val="000C4C0D"/>
    <w:rsid w:val="000C541F"/>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8E4"/>
    <w:rsid w:val="000E0AD9"/>
    <w:rsid w:val="000E10F1"/>
    <w:rsid w:val="000E1D4A"/>
    <w:rsid w:val="000E1F3C"/>
    <w:rsid w:val="000E2ADB"/>
    <w:rsid w:val="000E2DE4"/>
    <w:rsid w:val="000E2E3D"/>
    <w:rsid w:val="000E2EEF"/>
    <w:rsid w:val="000E3E6E"/>
    <w:rsid w:val="000E4136"/>
    <w:rsid w:val="000E4697"/>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577"/>
    <w:rsid w:val="000F1C0D"/>
    <w:rsid w:val="000F23E7"/>
    <w:rsid w:val="000F2998"/>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02"/>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07B23"/>
    <w:rsid w:val="0011007F"/>
    <w:rsid w:val="001107DE"/>
    <w:rsid w:val="00110CF1"/>
    <w:rsid w:val="00110D2A"/>
    <w:rsid w:val="00111195"/>
    <w:rsid w:val="001123F1"/>
    <w:rsid w:val="00112654"/>
    <w:rsid w:val="00112AD8"/>
    <w:rsid w:val="00113D2B"/>
    <w:rsid w:val="00114050"/>
    <w:rsid w:val="001148A2"/>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91A"/>
    <w:rsid w:val="00123DE1"/>
    <w:rsid w:val="00123DFF"/>
    <w:rsid w:val="00123E14"/>
    <w:rsid w:val="00123E6D"/>
    <w:rsid w:val="00124409"/>
    <w:rsid w:val="00124669"/>
    <w:rsid w:val="00125498"/>
    <w:rsid w:val="0012646F"/>
    <w:rsid w:val="0012649E"/>
    <w:rsid w:val="00126E7B"/>
    <w:rsid w:val="00126F36"/>
    <w:rsid w:val="00126FFB"/>
    <w:rsid w:val="001274EF"/>
    <w:rsid w:val="0013017D"/>
    <w:rsid w:val="001304E9"/>
    <w:rsid w:val="00130AAE"/>
    <w:rsid w:val="00130DAF"/>
    <w:rsid w:val="00130F08"/>
    <w:rsid w:val="001310BA"/>
    <w:rsid w:val="00131A58"/>
    <w:rsid w:val="00131A67"/>
    <w:rsid w:val="00131B4B"/>
    <w:rsid w:val="00131BAF"/>
    <w:rsid w:val="00131E9F"/>
    <w:rsid w:val="00132146"/>
    <w:rsid w:val="00132CBE"/>
    <w:rsid w:val="0013333E"/>
    <w:rsid w:val="00133840"/>
    <w:rsid w:val="0013422C"/>
    <w:rsid w:val="001343FB"/>
    <w:rsid w:val="00134991"/>
    <w:rsid w:val="00135110"/>
    <w:rsid w:val="00135533"/>
    <w:rsid w:val="0013556E"/>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03C"/>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271"/>
    <w:rsid w:val="0016532E"/>
    <w:rsid w:val="00165603"/>
    <w:rsid w:val="001662A9"/>
    <w:rsid w:val="001662FB"/>
    <w:rsid w:val="001665E6"/>
    <w:rsid w:val="00166749"/>
    <w:rsid w:val="00166FD1"/>
    <w:rsid w:val="00167245"/>
    <w:rsid w:val="001679F1"/>
    <w:rsid w:val="00167B25"/>
    <w:rsid w:val="0017038C"/>
    <w:rsid w:val="00170480"/>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718"/>
    <w:rsid w:val="00176C93"/>
    <w:rsid w:val="00176F1D"/>
    <w:rsid w:val="0017756B"/>
    <w:rsid w:val="00177A39"/>
    <w:rsid w:val="00177CD6"/>
    <w:rsid w:val="0018029D"/>
    <w:rsid w:val="00180FEE"/>
    <w:rsid w:val="00182926"/>
    <w:rsid w:val="00182DB5"/>
    <w:rsid w:val="00182FC2"/>
    <w:rsid w:val="001831E9"/>
    <w:rsid w:val="0018381A"/>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1FC"/>
    <w:rsid w:val="001917CC"/>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7F6"/>
    <w:rsid w:val="001A3B7C"/>
    <w:rsid w:val="001A3BBD"/>
    <w:rsid w:val="001A3DE4"/>
    <w:rsid w:val="001A4115"/>
    <w:rsid w:val="001A4AF9"/>
    <w:rsid w:val="001A4D75"/>
    <w:rsid w:val="001A4DB6"/>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BB"/>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8EF"/>
    <w:rsid w:val="001C595E"/>
    <w:rsid w:val="001C5AB4"/>
    <w:rsid w:val="001C6190"/>
    <w:rsid w:val="001C7073"/>
    <w:rsid w:val="001C748E"/>
    <w:rsid w:val="001C7728"/>
    <w:rsid w:val="001C7BAF"/>
    <w:rsid w:val="001D02A0"/>
    <w:rsid w:val="001D04A5"/>
    <w:rsid w:val="001D0EF8"/>
    <w:rsid w:val="001D0F59"/>
    <w:rsid w:val="001D1698"/>
    <w:rsid w:val="001D17C5"/>
    <w:rsid w:val="001D1909"/>
    <w:rsid w:val="001D1CA7"/>
    <w:rsid w:val="001D2283"/>
    <w:rsid w:val="001D23E2"/>
    <w:rsid w:val="001D240B"/>
    <w:rsid w:val="001D2525"/>
    <w:rsid w:val="001D314A"/>
    <w:rsid w:val="001D3441"/>
    <w:rsid w:val="001D35F6"/>
    <w:rsid w:val="001D3917"/>
    <w:rsid w:val="001D3B33"/>
    <w:rsid w:val="001D3BC0"/>
    <w:rsid w:val="001D4AF9"/>
    <w:rsid w:val="001D4CD1"/>
    <w:rsid w:val="001D5EFF"/>
    <w:rsid w:val="001D6290"/>
    <w:rsid w:val="001D62BC"/>
    <w:rsid w:val="001D65FC"/>
    <w:rsid w:val="001D6E1B"/>
    <w:rsid w:val="001D6FDA"/>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753"/>
    <w:rsid w:val="001E5CCE"/>
    <w:rsid w:val="001E61D7"/>
    <w:rsid w:val="001E68C5"/>
    <w:rsid w:val="001E6989"/>
    <w:rsid w:val="001E6F2B"/>
    <w:rsid w:val="001E6FAE"/>
    <w:rsid w:val="001E72FF"/>
    <w:rsid w:val="001E75AE"/>
    <w:rsid w:val="001E78DE"/>
    <w:rsid w:val="001E7A5F"/>
    <w:rsid w:val="001E7B08"/>
    <w:rsid w:val="001E7BC6"/>
    <w:rsid w:val="001E7C2F"/>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70EF"/>
    <w:rsid w:val="001F7347"/>
    <w:rsid w:val="001F7A61"/>
    <w:rsid w:val="0020014C"/>
    <w:rsid w:val="00200D9D"/>
    <w:rsid w:val="0020183D"/>
    <w:rsid w:val="0020190B"/>
    <w:rsid w:val="002021D9"/>
    <w:rsid w:val="00202602"/>
    <w:rsid w:val="002028CF"/>
    <w:rsid w:val="002030AC"/>
    <w:rsid w:val="00203F5F"/>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D62"/>
    <w:rsid w:val="00226E55"/>
    <w:rsid w:val="00230167"/>
    <w:rsid w:val="00230ED0"/>
    <w:rsid w:val="00232335"/>
    <w:rsid w:val="00232613"/>
    <w:rsid w:val="0023278C"/>
    <w:rsid w:val="002328DC"/>
    <w:rsid w:val="00232C82"/>
    <w:rsid w:val="00233E3E"/>
    <w:rsid w:val="00234664"/>
    <w:rsid w:val="002349B4"/>
    <w:rsid w:val="00234C6C"/>
    <w:rsid w:val="00235D45"/>
    <w:rsid w:val="00235E2A"/>
    <w:rsid w:val="002365C4"/>
    <w:rsid w:val="00236BDA"/>
    <w:rsid w:val="00236EA2"/>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3125"/>
    <w:rsid w:val="00254410"/>
    <w:rsid w:val="00254458"/>
    <w:rsid w:val="00254888"/>
    <w:rsid w:val="00254A0A"/>
    <w:rsid w:val="00254B5B"/>
    <w:rsid w:val="00254E35"/>
    <w:rsid w:val="0025508B"/>
    <w:rsid w:val="0025525D"/>
    <w:rsid w:val="00255396"/>
    <w:rsid w:val="002557D3"/>
    <w:rsid w:val="00255F08"/>
    <w:rsid w:val="002567FC"/>
    <w:rsid w:val="00256E7C"/>
    <w:rsid w:val="00257A86"/>
    <w:rsid w:val="00257F5C"/>
    <w:rsid w:val="002605A6"/>
    <w:rsid w:val="002606C6"/>
    <w:rsid w:val="00260885"/>
    <w:rsid w:val="00260D0A"/>
    <w:rsid w:val="00261DD9"/>
    <w:rsid w:val="00261F26"/>
    <w:rsid w:val="0026251C"/>
    <w:rsid w:val="00263246"/>
    <w:rsid w:val="00263BBB"/>
    <w:rsid w:val="00263CC0"/>
    <w:rsid w:val="00263DA9"/>
    <w:rsid w:val="002641A0"/>
    <w:rsid w:val="00264773"/>
    <w:rsid w:val="0026482B"/>
    <w:rsid w:val="00264C25"/>
    <w:rsid w:val="0026652F"/>
    <w:rsid w:val="002674A6"/>
    <w:rsid w:val="002675EC"/>
    <w:rsid w:val="00267CB9"/>
    <w:rsid w:val="0027030D"/>
    <w:rsid w:val="00270420"/>
    <w:rsid w:val="002710C8"/>
    <w:rsid w:val="00271F77"/>
    <w:rsid w:val="002724C4"/>
    <w:rsid w:val="00272842"/>
    <w:rsid w:val="00273017"/>
    <w:rsid w:val="002731FA"/>
    <w:rsid w:val="002734D3"/>
    <w:rsid w:val="00273AAB"/>
    <w:rsid w:val="00273AFB"/>
    <w:rsid w:val="002740D3"/>
    <w:rsid w:val="00275020"/>
    <w:rsid w:val="00275291"/>
    <w:rsid w:val="00275811"/>
    <w:rsid w:val="00275819"/>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9BD"/>
    <w:rsid w:val="00281CFB"/>
    <w:rsid w:val="00281D60"/>
    <w:rsid w:val="0028276C"/>
    <w:rsid w:val="002837E3"/>
    <w:rsid w:val="002838AD"/>
    <w:rsid w:val="002847FD"/>
    <w:rsid w:val="002848B9"/>
    <w:rsid w:val="00284A74"/>
    <w:rsid w:val="00284BF8"/>
    <w:rsid w:val="00284D05"/>
    <w:rsid w:val="00285460"/>
    <w:rsid w:val="00285B86"/>
    <w:rsid w:val="002860A7"/>
    <w:rsid w:val="0028649C"/>
    <w:rsid w:val="002864AC"/>
    <w:rsid w:val="00286D33"/>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527"/>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718"/>
    <w:rsid w:val="002C06AC"/>
    <w:rsid w:val="002C127A"/>
    <w:rsid w:val="002C14F1"/>
    <w:rsid w:val="002C1952"/>
    <w:rsid w:val="002C2195"/>
    <w:rsid w:val="002C2316"/>
    <w:rsid w:val="002C2410"/>
    <w:rsid w:val="002C2BC7"/>
    <w:rsid w:val="002C4962"/>
    <w:rsid w:val="002C4B63"/>
    <w:rsid w:val="002C4FC5"/>
    <w:rsid w:val="002C5167"/>
    <w:rsid w:val="002C51AF"/>
    <w:rsid w:val="002C51E3"/>
    <w:rsid w:val="002C524E"/>
    <w:rsid w:val="002C5720"/>
    <w:rsid w:val="002C6B57"/>
    <w:rsid w:val="002C6E69"/>
    <w:rsid w:val="002C733C"/>
    <w:rsid w:val="002C747C"/>
    <w:rsid w:val="002C7728"/>
    <w:rsid w:val="002D1091"/>
    <w:rsid w:val="002D11AF"/>
    <w:rsid w:val="002D2732"/>
    <w:rsid w:val="002D2738"/>
    <w:rsid w:val="002D2939"/>
    <w:rsid w:val="002D2A2D"/>
    <w:rsid w:val="002D2A92"/>
    <w:rsid w:val="002D2D30"/>
    <w:rsid w:val="002D2FB7"/>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146"/>
    <w:rsid w:val="002E1672"/>
    <w:rsid w:val="002E1EF0"/>
    <w:rsid w:val="002E22CE"/>
    <w:rsid w:val="002E2922"/>
    <w:rsid w:val="002E3506"/>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C"/>
    <w:rsid w:val="002F27D2"/>
    <w:rsid w:val="002F3018"/>
    <w:rsid w:val="002F32B2"/>
    <w:rsid w:val="002F34D8"/>
    <w:rsid w:val="002F3650"/>
    <w:rsid w:val="002F382D"/>
    <w:rsid w:val="002F394A"/>
    <w:rsid w:val="002F3C2F"/>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136D"/>
    <w:rsid w:val="00301416"/>
    <w:rsid w:val="00302A6F"/>
    <w:rsid w:val="00302ED5"/>
    <w:rsid w:val="003031F4"/>
    <w:rsid w:val="0030369D"/>
    <w:rsid w:val="00303794"/>
    <w:rsid w:val="00304457"/>
    <w:rsid w:val="003047B3"/>
    <w:rsid w:val="00304E20"/>
    <w:rsid w:val="00304E41"/>
    <w:rsid w:val="00305547"/>
    <w:rsid w:val="003061CF"/>
    <w:rsid w:val="003069BA"/>
    <w:rsid w:val="00306A8E"/>
    <w:rsid w:val="00306DF1"/>
    <w:rsid w:val="00306F6F"/>
    <w:rsid w:val="003072C3"/>
    <w:rsid w:val="0030732F"/>
    <w:rsid w:val="0030744E"/>
    <w:rsid w:val="0030776C"/>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6635"/>
    <w:rsid w:val="003366F0"/>
    <w:rsid w:val="00336E80"/>
    <w:rsid w:val="00337338"/>
    <w:rsid w:val="00337779"/>
    <w:rsid w:val="00337A3D"/>
    <w:rsid w:val="00337B64"/>
    <w:rsid w:val="00337D02"/>
    <w:rsid w:val="00337DD8"/>
    <w:rsid w:val="0034038A"/>
    <w:rsid w:val="003405BA"/>
    <w:rsid w:val="003405C4"/>
    <w:rsid w:val="00340B27"/>
    <w:rsid w:val="00341516"/>
    <w:rsid w:val="00341685"/>
    <w:rsid w:val="00341824"/>
    <w:rsid w:val="00341B6B"/>
    <w:rsid w:val="0034271A"/>
    <w:rsid w:val="00342984"/>
    <w:rsid w:val="00342A29"/>
    <w:rsid w:val="00342D26"/>
    <w:rsid w:val="00342F4C"/>
    <w:rsid w:val="003438EA"/>
    <w:rsid w:val="00343C0B"/>
    <w:rsid w:val="0034406E"/>
    <w:rsid w:val="003442C9"/>
    <w:rsid w:val="003445E4"/>
    <w:rsid w:val="00344635"/>
    <w:rsid w:val="00344726"/>
    <w:rsid w:val="00344CCF"/>
    <w:rsid w:val="0034528A"/>
    <w:rsid w:val="0034550A"/>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41D8"/>
    <w:rsid w:val="003846C9"/>
    <w:rsid w:val="00384773"/>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1F"/>
    <w:rsid w:val="003B38C1"/>
    <w:rsid w:val="003B3D77"/>
    <w:rsid w:val="003B3F62"/>
    <w:rsid w:val="003B487A"/>
    <w:rsid w:val="003B4C24"/>
    <w:rsid w:val="003B4CDF"/>
    <w:rsid w:val="003B4D8D"/>
    <w:rsid w:val="003B4FE5"/>
    <w:rsid w:val="003B5B55"/>
    <w:rsid w:val="003B662E"/>
    <w:rsid w:val="003B778E"/>
    <w:rsid w:val="003B7923"/>
    <w:rsid w:val="003B7933"/>
    <w:rsid w:val="003B7C23"/>
    <w:rsid w:val="003C00D0"/>
    <w:rsid w:val="003C04F1"/>
    <w:rsid w:val="003C09EC"/>
    <w:rsid w:val="003C0CC7"/>
    <w:rsid w:val="003C0D11"/>
    <w:rsid w:val="003C180D"/>
    <w:rsid w:val="003C18E7"/>
    <w:rsid w:val="003C19BA"/>
    <w:rsid w:val="003C1F5F"/>
    <w:rsid w:val="003C20EA"/>
    <w:rsid w:val="003C2301"/>
    <w:rsid w:val="003C2584"/>
    <w:rsid w:val="003C2CC4"/>
    <w:rsid w:val="003C306B"/>
    <w:rsid w:val="003C3701"/>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60F"/>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1A98"/>
    <w:rsid w:val="003F260F"/>
    <w:rsid w:val="003F2B8D"/>
    <w:rsid w:val="003F2E53"/>
    <w:rsid w:val="003F2FD3"/>
    <w:rsid w:val="003F37EE"/>
    <w:rsid w:val="003F3AC4"/>
    <w:rsid w:val="003F4685"/>
    <w:rsid w:val="003F4A37"/>
    <w:rsid w:val="003F4E8E"/>
    <w:rsid w:val="003F4EB3"/>
    <w:rsid w:val="003F5704"/>
    <w:rsid w:val="003F5711"/>
    <w:rsid w:val="003F6E06"/>
    <w:rsid w:val="003F7397"/>
    <w:rsid w:val="003F74CD"/>
    <w:rsid w:val="003F7840"/>
    <w:rsid w:val="003F7E7B"/>
    <w:rsid w:val="003F7ED0"/>
    <w:rsid w:val="003F7FB3"/>
    <w:rsid w:val="004000AE"/>
    <w:rsid w:val="00400DF1"/>
    <w:rsid w:val="00400F56"/>
    <w:rsid w:val="00401AB6"/>
    <w:rsid w:val="00402817"/>
    <w:rsid w:val="00402BCF"/>
    <w:rsid w:val="00402FAA"/>
    <w:rsid w:val="00403527"/>
    <w:rsid w:val="004040DD"/>
    <w:rsid w:val="004042DE"/>
    <w:rsid w:val="00404646"/>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72B"/>
    <w:rsid w:val="00416BC0"/>
    <w:rsid w:val="00416FE6"/>
    <w:rsid w:val="00417094"/>
    <w:rsid w:val="004178D5"/>
    <w:rsid w:val="00420793"/>
    <w:rsid w:val="00420BE4"/>
    <w:rsid w:val="004211BA"/>
    <w:rsid w:val="0042125E"/>
    <w:rsid w:val="0042149C"/>
    <w:rsid w:val="00421570"/>
    <w:rsid w:val="00421AA7"/>
    <w:rsid w:val="00421DFA"/>
    <w:rsid w:val="00422373"/>
    <w:rsid w:val="0042256A"/>
    <w:rsid w:val="00422BFD"/>
    <w:rsid w:val="00422F36"/>
    <w:rsid w:val="004236FF"/>
    <w:rsid w:val="004238EE"/>
    <w:rsid w:val="00423D6A"/>
    <w:rsid w:val="00423DCF"/>
    <w:rsid w:val="004250CC"/>
    <w:rsid w:val="004253D1"/>
    <w:rsid w:val="0042570F"/>
    <w:rsid w:val="004258D4"/>
    <w:rsid w:val="00425C98"/>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3DE9"/>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BA"/>
    <w:rsid w:val="004623B2"/>
    <w:rsid w:val="00463542"/>
    <w:rsid w:val="00463C3A"/>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8E7"/>
    <w:rsid w:val="00470958"/>
    <w:rsid w:val="004710EE"/>
    <w:rsid w:val="00471373"/>
    <w:rsid w:val="004720F4"/>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7750"/>
    <w:rsid w:val="00487B68"/>
    <w:rsid w:val="00487B71"/>
    <w:rsid w:val="00487E66"/>
    <w:rsid w:val="00490A0B"/>
    <w:rsid w:val="004913C4"/>
    <w:rsid w:val="00491D1C"/>
    <w:rsid w:val="0049237C"/>
    <w:rsid w:val="004926D3"/>
    <w:rsid w:val="00492706"/>
    <w:rsid w:val="00492A3F"/>
    <w:rsid w:val="0049319C"/>
    <w:rsid w:val="004936AA"/>
    <w:rsid w:val="00493A85"/>
    <w:rsid w:val="00494237"/>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4D22"/>
    <w:rsid w:val="004A50F4"/>
    <w:rsid w:val="004A5237"/>
    <w:rsid w:val="004A5330"/>
    <w:rsid w:val="004A5C6F"/>
    <w:rsid w:val="004A5CED"/>
    <w:rsid w:val="004A5CF7"/>
    <w:rsid w:val="004A6782"/>
    <w:rsid w:val="004A6EE7"/>
    <w:rsid w:val="004A76A2"/>
    <w:rsid w:val="004A7E49"/>
    <w:rsid w:val="004B07A5"/>
    <w:rsid w:val="004B0A75"/>
    <w:rsid w:val="004B0C10"/>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6F0F"/>
    <w:rsid w:val="004B75F7"/>
    <w:rsid w:val="004B7980"/>
    <w:rsid w:val="004B7C14"/>
    <w:rsid w:val="004B7CCC"/>
    <w:rsid w:val="004C020B"/>
    <w:rsid w:val="004C0437"/>
    <w:rsid w:val="004C05F3"/>
    <w:rsid w:val="004C0B8D"/>
    <w:rsid w:val="004C1683"/>
    <w:rsid w:val="004C2302"/>
    <w:rsid w:val="004C2A9B"/>
    <w:rsid w:val="004C2FB4"/>
    <w:rsid w:val="004C3280"/>
    <w:rsid w:val="004C3713"/>
    <w:rsid w:val="004C37CE"/>
    <w:rsid w:val="004C3F22"/>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5BF"/>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A0F"/>
    <w:rsid w:val="004E6E66"/>
    <w:rsid w:val="004E6F8C"/>
    <w:rsid w:val="004E71EF"/>
    <w:rsid w:val="004F0026"/>
    <w:rsid w:val="004F042C"/>
    <w:rsid w:val="004F0609"/>
    <w:rsid w:val="004F0719"/>
    <w:rsid w:val="004F09A4"/>
    <w:rsid w:val="004F0A15"/>
    <w:rsid w:val="004F0C9C"/>
    <w:rsid w:val="004F177D"/>
    <w:rsid w:val="004F179B"/>
    <w:rsid w:val="004F1D43"/>
    <w:rsid w:val="004F2654"/>
    <w:rsid w:val="004F2713"/>
    <w:rsid w:val="004F2842"/>
    <w:rsid w:val="004F2A33"/>
    <w:rsid w:val="004F3D81"/>
    <w:rsid w:val="004F420E"/>
    <w:rsid w:val="004F4236"/>
    <w:rsid w:val="004F427C"/>
    <w:rsid w:val="004F4882"/>
    <w:rsid w:val="004F51C7"/>
    <w:rsid w:val="004F528B"/>
    <w:rsid w:val="004F5929"/>
    <w:rsid w:val="004F71AE"/>
    <w:rsid w:val="004F722F"/>
    <w:rsid w:val="004F7DDF"/>
    <w:rsid w:val="0050003D"/>
    <w:rsid w:val="00500322"/>
    <w:rsid w:val="00500C52"/>
    <w:rsid w:val="005010B8"/>
    <w:rsid w:val="005010ED"/>
    <w:rsid w:val="00501143"/>
    <w:rsid w:val="00501BFA"/>
    <w:rsid w:val="0050208A"/>
    <w:rsid w:val="00502E47"/>
    <w:rsid w:val="005030D9"/>
    <w:rsid w:val="00503AD6"/>
    <w:rsid w:val="00504615"/>
    <w:rsid w:val="0050473E"/>
    <w:rsid w:val="00505411"/>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01"/>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360"/>
    <w:rsid w:val="00527F08"/>
    <w:rsid w:val="005301D8"/>
    <w:rsid w:val="005305A7"/>
    <w:rsid w:val="005310E2"/>
    <w:rsid w:val="00531439"/>
    <w:rsid w:val="0053181C"/>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16A1"/>
    <w:rsid w:val="005426E8"/>
    <w:rsid w:val="00542F18"/>
    <w:rsid w:val="0054304E"/>
    <w:rsid w:val="00543308"/>
    <w:rsid w:val="0054341E"/>
    <w:rsid w:val="00543427"/>
    <w:rsid w:val="00543726"/>
    <w:rsid w:val="00543822"/>
    <w:rsid w:val="005440BA"/>
    <w:rsid w:val="00544366"/>
    <w:rsid w:val="005445F7"/>
    <w:rsid w:val="00545257"/>
    <w:rsid w:val="00545ACC"/>
    <w:rsid w:val="00545D06"/>
    <w:rsid w:val="005469BE"/>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B89"/>
    <w:rsid w:val="00556D9D"/>
    <w:rsid w:val="005575F9"/>
    <w:rsid w:val="00560866"/>
    <w:rsid w:val="005609F1"/>
    <w:rsid w:val="0056136D"/>
    <w:rsid w:val="0056158D"/>
    <w:rsid w:val="005616FA"/>
    <w:rsid w:val="00561AB7"/>
    <w:rsid w:val="00561CDA"/>
    <w:rsid w:val="00562050"/>
    <w:rsid w:val="005620FC"/>
    <w:rsid w:val="00562867"/>
    <w:rsid w:val="00562E84"/>
    <w:rsid w:val="00562EE9"/>
    <w:rsid w:val="00563157"/>
    <w:rsid w:val="00563283"/>
    <w:rsid w:val="005633D8"/>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7F1"/>
    <w:rsid w:val="005728CD"/>
    <w:rsid w:val="00572E1F"/>
    <w:rsid w:val="005730AD"/>
    <w:rsid w:val="00573237"/>
    <w:rsid w:val="00573BE0"/>
    <w:rsid w:val="00573CC8"/>
    <w:rsid w:val="00574229"/>
    <w:rsid w:val="0057450E"/>
    <w:rsid w:val="005745EF"/>
    <w:rsid w:val="00574C03"/>
    <w:rsid w:val="00574CA0"/>
    <w:rsid w:val="00575306"/>
    <w:rsid w:val="0057593B"/>
    <w:rsid w:val="00575BB1"/>
    <w:rsid w:val="00575D61"/>
    <w:rsid w:val="00575DC2"/>
    <w:rsid w:val="00576087"/>
    <w:rsid w:val="005761C8"/>
    <w:rsid w:val="00576224"/>
    <w:rsid w:val="0057670D"/>
    <w:rsid w:val="00576DC8"/>
    <w:rsid w:val="0057777B"/>
    <w:rsid w:val="0057795C"/>
    <w:rsid w:val="00577D1D"/>
    <w:rsid w:val="00580191"/>
    <w:rsid w:val="00580580"/>
    <w:rsid w:val="00580F9D"/>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3F8"/>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0C2C"/>
    <w:rsid w:val="005C11B7"/>
    <w:rsid w:val="005C1F3E"/>
    <w:rsid w:val="005C260A"/>
    <w:rsid w:val="005C350E"/>
    <w:rsid w:val="005C378C"/>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4F8"/>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32B"/>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B32"/>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3F02"/>
    <w:rsid w:val="006250B7"/>
    <w:rsid w:val="006257CD"/>
    <w:rsid w:val="006259E7"/>
    <w:rsid w:val="00626500"/>
    <w:rsid w:val="006266E5"/>
    <w:rsid w:val="00626859"/>
    <w:rsid w:val="00626A58"/>
    <w:rsid w:val="00626F2B"/>
    <w:rsid w:val="00630AE7"/>
    <w:rsid w:val="00630D9B"/>
    <w:rsid w:val="00631E52"/>
    <w:rsid w:val="0063254F"/>
    <w:rsid w:val="00632B69"/>
    <w:rsid w:val="00633121"/>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3120"/>
    <w:rsid w:val="006436FD"/>
    <w:rsid w:val="00643F0C"/>
    <w:rsid w:val="0064430F"/>
    <w:rsid w:val="006444EF"/>
    <w:rsid w:val="00644744"/>
    <w:rsid w:val="00644FC7"/>
    <w:rsid w:val="006453F7"/>
    <w:rsid w:val="0064562E"/>
    <w:rsid w:val="0064569F"/>
    <w:rsid w:val="00645CB6"/>
    <w:rsid w:val="00646123"/>
    <w:rsid w:val="00646269"/>
    <w:rsid w:val="00646678"/>
    <w:rsid w:val="006468F2"/>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C6F"/>
    <w:rsid w:val="0067410F"/>
    <w:rsid w:val="00674395"/>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7DD"/>
    <w:rsid w:val="00682E40"/>
    <w:rsid w:val="0068345F"/>
    <w:rsid w:val="00684282"/>
    <w:rsid w:val="006847D2"/>
    <w:rsid w:val="00684F7F"/>
    <w:rsid w:val="00685091"/>
    <w:rsid w:val="0068512F"/>
    <w:rsid w:val="00685382"/>
    <w:rsid w:val="006857FE"/>
    <w:rsid w:val="00685C6C"/>
    <w:rsid w:val="00685ED9"/>
    <w:rsid w:val="006864BB"/>
    <w:rsid w:val="006865E6"/>
    <w:rsid w:val="006865F0"/>
    <w:rsid w:val="0068705B"/>
    <w:rsid w:val="00687061"/>
    <w:rsid w:val="00687C00"/>
    <w:rsid w:val="00690015"/>
    <w:rsid w:val="00690298"/>
    <w:rsid w:val="00690FDF"/>
    <w:rsid w:val="006919B6"/>
    <w:rsid w:val="00691AEF"/>
    <w:rsid w:val="00691C2C"/>
    <w:rsid w:val="00691E72"/>
    <w:rsid w:val="0069208F"/>
    <w:rsid w:val="00692EA9"/>
    <w:rsid w:val="006937FE"/>
    <w:rsid w:val="006939E3"/>
    <w:rsid w:val="00693F4C"/>
    <w:rsid w:val="006944F9"/>
    <w:rsid w:val="00694CD5"/>
    <w:rsid w:val="00694DA2"/>
    <w:rsid w:val="00694E7B"/>
    <w:rsid w:val="00695054"/>
    <w:rsid w:val="006953E2"/>
    <w:rsid w:val="006955C2"/>
    <w:rsid w:val="0069578B"/>
    <w:rsid w:val="00695915"/>
    <w:rsid w:val="006959B6"/>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39"/>
    <w:rsid w:val="006A23E7"/>
    <w:rsid w:val="006A2401"/>
    <w:rsid w:val="006A282A"/>
    <w:rsid w:val="006A2CED"/>
    <w:rsid w:val="006A3A04"/>
    <w:rsid w:val="006A3AC4"/>
    <w:rsid w:val="006A400A"/>
    <w:rsid w:val="006A412F"/>
    <w:rsid w:val="006A46CB"/>
    <w:rsid w:val="006A539F"/>
    <w:rsid w:val="006A5A39"/>
    <w:rsid w:val="006A5A81"/>
    <w:rsid w:val="006A6BE2"/>
    <w:rsid w:val="006A7856"/>
    <w:rsid w:val="006A794E"/>
    <w:rsid w:val="006A79A1"/>
    <w:rsid w:val="006A7F49"/>
    <w:rsid w:val="006B014C"/>
    <w:rsid w:val="006B0559"/>
    <w:rsid w:val="006B06B5"/>
    <w:rsid w:val="006B11C2"/>
    <w:rsid w:val="006B11FD"/>
    <w:rsid w:val="006B1631"/>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474"/>
    <w:rsid w:val="006C2908"/>
    <w:rsid w:val="006C2CE2"/>
    <w:rsid w:val="006C3598"/>
    <w:rsid w:val="006C375C"/>
    <w:rsid w:val="006C375E"/>
    <w:rsid w:val="006C3D70"/>
    <w:rsid w:val="006C3DE2"/>
    <w:rsid w:val="006C3F98"/>
    <w:rsid w:val="006C496E"/>
    <w:rsid w:val="006C5DC4"/>
    <w:rsid w:val="006C60B0"/>
    <w:rsid w:val="006C6580"/>
    <w:rsid w:val="006C669E"/>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88"/>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580F"/>
    <w:rsid w:val="006E601B"/>
    <w:rsid w:val="006E65BD"/>
    <w:rsid w:val="006E67BF"/>
    <w:rsid w:val="006E6DD7"/>
    <w:rsid w:val="006E76F0"/>
    <w:rsid w:val="006E7991"/>
    <w:rsid w:val="006F008F"/>
    <w:rsid w:val="006F02C5"/>
    <w:rsid w:val="006F0B89"/>
    <w:rsid w:val="006F1123"/>
    <w:rsid w:val="006F113B"/>
    <w:rsid w:val="006F1C4A"/>
    <w:rsid w:val="006F243B"/>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3A"/>
    <w:rsid w:val="006F6660"/>
    <w:rsid w:val="006F76AA"/>
    <w:rsid w:val="006F7766"/>
    <w:rsid w:val="006F7773"/>
    <w:rsid w:val="006F7CCE"/>
    <w:rsid w:val="00700630"/>
    <w:rsid w:val="0070098F"/>
    <w:rsid w:val="00701619"/>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5BB"/>
    <w:rsid w:val="00711DA5"/>
    <w:rsid w:val="0071294D"/>
    <w:rsid w:val="00712B28"/>
    <w:rsid w:val="00713381"/>
    <w:rsid w:val="0071366F"/>
    <w:rsid w:val="00713F50"/>
    <w:rsid w:val="00713FC9"/>
    <w:rsid w:val="00714449"/>
    <w:rsid w:val="0071515B"/>
    <w:rsid w:val="00715773"/>
    <w:rsid w:val="00715D93"/>
    <w:rsid w:val="0071611B"/>
    <w:rsid w:val="00716154"/>
    <w:rsid w:val="00716781"/>
    <w:rsid w:val="00716830"/>
    <w:rsid w:val="00716969"/>
    <w:rsid w:val="00717315"/>
    <w:rsid w:val="0071749C"/>
    <w:rsid w:val="00717895"/>
    <w:rsid w:val="00717A77"/>
    <w:rsid w:val="00717A94"/>
    <w:rsid w:val="00717CA5"/>
    <w:rsid w:val="0072031B"/>
    <w:rsid w:val="007203ED"/>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3829"/>
    <w:rsid w:val="00743A49"/>
    <w:rsid w:val="00743E53"/>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12A3"/>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59"/>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43F"/>
    <w:rsid w:val="00777894"/>
    <w:rsid w:val="00777BE4"/>
    <w:rsid w:val="007800EE"/>
    <w:rsid w:val="00780A30"/>
    <w:rsid w:val="00780C33"/>
    <w:rsid w:val="007813FC"/>
    <w:rsid w:val="00781ED7"/>
    <w:rsid w:val="007820D4"/>
    <w:rsid w:val="007828F2"/>
    <w:rsid w:val="00782DFE"/>
    <w:rsid w:val="00782F90"/>
    <w:rsid w:val="007831C7"/>
    <w:rsid w:val="00783E2C"/>
    <w:rsid w:val="00784C44"/>
    <w:rsid w:val="00784EEC"/>
    <w:rsid w:val="00785136"/>
    <w:rsid w:val="007857C4"/>
    <w:rsid w:val="00786C5C"/>
    <w:rsid w:val="007879FA"/>
    <w:rsid w:val="00787C53"/>
    <w:rsid w:val="00790824"/>
    <w:rsid w:val="00790AC8"/>
    <w:rsid w:val="00790D73"/>
    <w:rsid w:val="00791BD7"/>
    <w:rsid w:val="00791C1C"/>
    <w:rsid w:val="007921AF"/>
    <w:rsid w:val="007923A4"/>
    <w:rsid w:val="0079258F"/>
    <w:rsid w:val="00792B0B"/>
    <w:rsid w:val="00792EF5"/>
    <w:rsid w:val="00792FE1"/>
    <w:rsid w:val="00793199"/>
    <w:rsid w:val="007931B2"/>
    <w:rsid w:val="00793545"/>
    <w:rsid w:val="00793EE2"/>
    <w:rsid w:val="00794264"/>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5456"/>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85E"/>
    <w:rsid w:val="007C2BB0"/>
    <w:rsid w:val="007C2D3A"/>
    <w:rsid w:val="007C2EEC"/>
    <w:rsid w:val="007C38A9"/>
    <w:rsid w:val="007C41C5"/>
    <w:rsid w:val="007C6054"/>
    <w:rsid w:val="007C6196"/>
    <w:rsid w:val="007C63B5"/>
    <w:rsid w:val="007C6F32"/>
    <w:rsid w:val="007C7043"/>
    <w:rsid w:val="007C7311"/>
    <w:rsid w:val="007C73CE"/>
    <w:rsid w:val="007C780B"/>
    <w:rsid w:val="007C7942"/>
    <w:rsid w:val="007C7B44"/>
    <w:rsid w:val="007D0B43"/>
    <w:rsid w:val="007D0E92"/>
    <w:rsid w:val="007D1058"/>
    <w:rsid w:val="007D14DA"/>
    <w:rsid w:val="007D2252"/>
    <w:rsid w:val="007D2638"/>
    <w:rsid w:val="007D281C"/>
    <w:rsid w:val="007D2A8B"/>
    <w:rsid w:val="007D2B3D"/>
    <w:rsid w:val="007D2E37"/>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F4"/>
    <w:rsid w:val="007D6FFD"/>
    <w:rsid w:val="007D7D2F"/>
    <w:rsid w:val="007E093A"/>
    <w:rsid w:val="007E0AC3"/>
    <w:rsid w:val="007E15DC"/>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2B0C"/>
    <w:rsid w:val="007F34FD"/>
    <w:rsid w:val="007F3E98"/>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3805"/>
    <w:rsid w:val="00813914"/>
    <w:rsid w:val="00813FC6"/>
    <w:rsid w:val="008140FC"/>
    <w:rsid w:val="00814C5D"/>
    <w:rsid w:val="00815420"/>
    <w:rsid w:val="0081669C"/>
    <w:rsid w:val="008203D7"/>
    <w:rsid w:val="008209F6"/>
    <w:rsid w:val="00820A60"/>
    <w:rsid w:val="00820B67"/>
    <w:rsid w:val="00820BB5"/>
    <w:rsid w:val="00820F0A"/>
    <w:rsid w:val="008214EC"/>
    <w:rsid w:val="00821B1D"/>
    <w:rsid w:val="00821CFD"/>
    <w:rsid w:val="0082259F"/>
    <w:rsid w:val="00823DF2"/>
    <w:rsid w:val="00823E12"/>
    <w:rsid w:val="00824694"/>
    <w:rsid w:val="00824A62"/>
    <w:rsid w:val="00824E80"/>
    <w:rsid w:val="008254F2"/>
    <w:rsid w:val="008258D5"/>
    <w:rsid w:val="00825C19"/>
    <w:rsid w:val="00825DF9"/>
    <w:rsid w:val="00826319"/>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4E25"/>
    <w:rsid w:val="00835AD7"/>
    <w:rsid w:val="00835CE6"/>
    <w:rsid w:val="00836329"/>
    <w:rsid w:val="008363CF"/>
    <w:rsid w:val="00837224"/>
    <w:rsid w:val="00837D1D"/>
    <w:rsid w:val="00840353"/>
    <w:rsid w:val="008406C8"/>
    <w:rsid w:val="008409C6"/>
    <w:rsid w:val="00840B76"/>
    <w:rsid w:val="00841221"/>
    <w:rsid w:val="00841659"/>
    <w:rsid w:val="008422AD"/>
    <w:rsid w:val="00842650"/>
    <w:rsid w:val="00842CFD"/>
    <w:rsid w:val="008430BB"/>
    <w:rsid w:val="0084457D"/>
    <w:rsid w:val="00844718"/>
    <w:rsid w:val="0084586B"/>
    <w:rsid w:val="00845B6D"/>
    <w:rsid w:val="0084605E"/>
    <w:rsid w:val="008465DD"/>
    <w:rsid w:val="008472EE"/>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412"/>
    <w:rsid w:val="00861C68"/>
    <w:rsid w:val="00861E8B"/>
    <w:rsid w:val="008628A2"/>
    <w:rsid w:val="0086296B"/>
    <w:rsid w:val="00863391"/>
    <w:rsid w:val="00863904"/>
    <w:rsid w:val="0086410E"/>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10"/>
    <w:rsid w:val="008740B1"/>
    <w:rsid w:val="008744B9"/>
    <w:rsid w:val="00874BB3"/>
    <w:rsid w:val="00874C97"/>
    <w:rsid w:val="008756AB"/>
    <w:rsid w:val="008756AD"/>
    <w:rsid w:val="00876029"/>
    <w:rsid w:val="0087637C"/>
    <w:rsid w:val="00876E45"/>
    <w:rsid w:val="00877953"/>
    <w:rsid w:val="008779BD"/>
    <w:rsid w:val="008801E9"/>
    <w:rsid w:val="00880461"/>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B3F"/>
    <w:rsid w:val="008A0EF5"/>
    <w:rsid w:val="008A154D"/>
    <w:rsid w:val="008A199D"/>
    <w:rsid w:val="008A1D94"/>
    <w:rsid w:val="008A22DA"/>
    <w:rsid w:val="008A2EEB"/>
    <w:rsid w:val="008A3655"/>
    <w:rsid w:val="008A37AA"/>
    <w:rsid w:val="008A3AFB"/>
    <w:rsid w:val="008A3D16"/>
    <w:rsid w:val="008A4DE7"/>
    <w:rsid w:val="008A5B1E"/>
    <w:rsid w:val="008A5BC5"/>
    <w:rsid w:val="008A5F1D"/>
    <w:rsid w:val="008A5FC0"/>
    <w:rsid w:val="008A6011"/>
    <w:rsid w:val="008A63AF"/>
    <w:rsid w:val="008A6509"/>
    <w:rsid w:val="008A65AA"/>
    <w:rsid w:val="008A6A1C"/>
    <w:rsid w:val="008A6BFB"/>
    <w:rsid w:val="008A773F"/>
    <w:rsid w:val="008A79E7"/>
    <w:rsid w:val="008B0AC2"/>
    <w:rsid w:val="008B11B9"/>
    <w:rsid w:val="008B1273"/>
    <w:rsid w:val="008B1404"/>
    <w:rsid w:val="008B145A"/>
    <w:rsid w:val="008B1DA3"/>
    <w:rsid w:val="008B2271"/>
    <w:rsid w:val="008B4CB0"/>
    <w:rsid w:val="008B50A1"/>
    <w:rsid w:val="008B5114"/>
    <w:rsid w:val="008B64CB"/>
    <w:rsid w:val="008B6D48"/>
    <w:rsid w:val="008B6F53"/>
    <w:rsid w:val="008B6FCC"/>
    <w:rsid w:val="008B7170"/>
    <w:rsid w:val="008B7446"/>
    <w:rsid w:val="008C12E9"/>
    <w:rsid w:val="008C180D"/>
    <w:rsid w:val="008C1B42"/>
    <w:rsid w:val="008C1E87"/>
    <w:rsid w:val="008C22CF"/>
    <w:rsid w:val="008C26FF"/>
    <w:rsid w:val="008C28B2"/>
    <w:rsid w:val="008C3270"/>
    <w:rsid w:val="008C3412"/>
    <w:rsid w:val="008C3474"/>
    <w:rsid w:val="008C40FF"/>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199"/>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41A"/>
    <w:rsid w:val="008F6E8D"/>
    <w:rsid w:val="008F722C"/>
    <w:rsid w:val="00900833"/>
    <w:rsid w:val="00900DDD"/>
    <w:rsid w:val="00901128"/>
    <w:rsid w:val="00901A07"/>
    <w:rsid w:val="00901B6D"/>
    <w:rsid w:val="00901CE4"/>
    <w:rsid w:val="00902034"/>
    <w:rsid w:val="00902114"/>
    <w:rsid w:val="009022D9"/>
    <w:rsid w:val="009024AC"/>
    <w:rsid w:val="00902693"/>
    <w:rsid w:val="00902931"/>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A8D"/>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1295"/>
    <w:rsid w:val="00921DF4"/>
    <w:rsid w:val="0092259E"/>
    <w:rsid w:val="00922C97"/>
    <w:rsid w:val="00923060"/>
    <w:rsid w:val="00923273"/>
    <w:rsid w:val="009242F4"/>
    <w:rsid w:val="00924B58"/>
    <w:rsid w:val="00924F2C"/>
    <w:rsid w:val="0092575E"/>
    <w:rsid w:val="0092580A"/>
    <w:rsid w:val="00925B69"/>
    <w:rsid w:val="00925DA5"/>
    <w:rsid w:val="00925FF4"/>
    <w:rsid w:val="009264FB"/>
    <w:rsid w:val="00927320"/>
    <w:rsid w:val="0092770A"/>
    <w:rsid w:val="00927AA0"/>
    <w:rsid w:val="00930303"/>
    <w:rsid w:val="00931041"/>
    <w:rsid w:val="00931D6C"/>
    <w:rsid w:val="009325E3"/>
    <w:rsid w:val="00932A19"/>
    <w:rsid w:val="0093314B"/>
    <w:rsid w:val="00933D66"/>
    <w:rsid w:val="009341E1"/>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159"/>
    <w:rsid w:val="00944D61"/>
    <w:rsid w:val="00945541"/>
    <w:rsid w:val="00946A46"/>
    <w:rsid w:val="00946AAC"/>
    <w:rsid w:val="00946F46"/>
    <w:rsid w:val="00947110"/>
    <w:rsid w:val="00947726"/>
    <w:rsid w:val="00947C91"/>
    <w:rsid w:val="00950420"/>
    <w:rsid w:val="00950682"/>
    <w:rsid w:val="00950862"/>
    <w:rsid w:val="00950C04"/>
    <w:rsid w:val="00950E3A"/>
    <w:rsid w:val="00950FE4"/>
    <w:rsid w:val="009513A2"/>
    <w:rsid w:val="009520F6"/>
    <w:rsid w:val="00952C84"/>
    <w:rsid w:val="00952D0F"/>
    <w:rsid w:val="00953021"/>
    <w:rsid w:val="009532DD"/>
    <w:rsid w:val="009547EF"/>
    <w:rsid w:val="00954BA3"/>
    <w:rsid w:val="009555D3"/>
    <w:rsid w:val="00955725"/>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5AA2"/>
    <w:rsid w:val="009667E8"/>
    <w:rsid w:val="00966A63"/>
    <w:rsid w:val="009677CB"/>
    <w:rsid w:val="00970369"/>
    <w:rsid w:val="00970A67"/>
    <w:rsid w:val="00970F37"/>
    <w:rsid w:val="00971A16"/>
    <w:rsid w:val="00971BDA"/>
    <w:rsid w:val="00972169"/>
    <w:rsid w:val="009724CF"/>
    <w:rsid w:val="00972EDB"/>
    <w:rsid w:val="00972F08"/>
    <w:rsid w:val="00973C47"/>
    <w:rsid w:val="00973F4A"/>
    <w:rsid w:val="00974228"/>
    <w:rsid w:val="00974580"/>
    <w:rsid w:val="00974C34"/>
    <w:rsid w:val="0097503C"/>
    <w:rsid w:val="009751B8"/>
    <w:rsid w:val="00975D66"/>
    <w:rsid w:val="00976592"/>
    <w:rsid w:val="00976712"/>
    <w:rsid w:val="00976D18"/>
    <w:rsid w:val="00976FD1"/>
    <w:rsid w:val="0097734A"/>
    <w:rsid w:val="009776B0"/>
    <w:rsid w:val="0097788E"/>
    <w:rsid w:val="00977EE2"/>
    <w:rsid w:val="009801E0"/>
    <w:rsid w:val="0098024E"/>
    <w:rsid w:val="009802FB"/>
    <w:rsid w:val="0098041A"/>
    <w:rsid w:val="00980748"/>
    <w:rsid w:val="00980C19"/>
    <w:rsid w:val="00980CA4"/>
    <w:rsid w:val="00980F27"/>
    <w:rsid w:val="009818BA"/>
    <w:rsid w:val="009819A6"/>
    <w:rsid w:val="00981DDD"/>
    <w:rsid w:val="0098210F"/>
    <w:rsid w:val="00982397"/>
    <w:rsid w:val="00982783"/>
    <w:rsid w:val="00984A23"/>
    <w:rsid w:val="00984BDB"/>
    <w:rsid w:val="00984CF8"/>
    <w:rsid w:val="00984F14"/>
    <w:rsid w:val="009853DC"/>
    <w:rsid w:val="00985A8A"/>
    <w:rsid w:val="00985E05"/>
    <w:rsid w:val="00985ECE"/>
    <w:rsid w:val="0098601F"/>
    <w:rsid w:val="00986569"/>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3F6"/>
    <w:rsid w:val="00996D45"/>
    <w:rsid w:val="00997120"/>
    <w:rsid w:val="00997171"/>
    <w:rsid w:val="0099746A"/>
    <w:rsid w:val="0099750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67"/>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C24"/>
    <w:rsid w:val="00A04EE1"/>
    <w:rsid w:val="00A050C9"/>
    <w:rsid w:val="00A05835"/>
    <w:rsid w:val="00A05E57"/>
    <w:rsid w:val="00A05EC6"/>
    <w:rsid w:val="00A0689A"/>
    <w:rsid w:val="00A06BDB"/>
    <w:rsid w:val="00A06C12"/>
    <w:rsid w:val="00A071D6"/>
    <w:rsid w:val="00A1020D"/>
    <w:rsid w:val="00A10384"/>
    <w:rsid w:val="00A10B43"/>
    <w:rsid w:val="00A10F8D"/>
    <w:rsid w:val="00A113A5"/>
    <w:rsid w:val="00A11BF4"/>
    <w:rsid w:val="00A11F1C"/>
    <w:rsid w:val="00A12288"/>
    <w:rsid w:val="00A12A90"/>
    <w:rsid w:val="00A13071"/>
    <w:rsid w:val="00A13474"/>
    <w:rsid w:val="00A138AD"/>
    <w:rsid w:val="00A138F0"/>
    <w:rsid w:val="00A14904"/>
    <w:rsid w:val="00A14DF2"/>
    <w:rsid w:val="00A14ECC"/>
    <w:rsid w:val="00A1571F"/>
    <w:rsid w:val="00A16E5D"/>
    <w:rsid w:val="00A16FD3"/>
    <w:rsid w:val="00A17024"/>
    <w:rsid w:val="00A17567"/>
    <w:rsid w:val="00A20280"/>
    <w:rsid w:val="00A20487"/>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1DAB"/>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44B"/>
    <w:rsid w:val="00A607C4"/>
    <w:rsid w:val="00A6085F"/>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655A"/>
    <w:rsid w:val="00A67520"/>
    <w:rsid w:val="00A6774B"/>
    <w:rsid w:val="00A67A70"/>
    <w:rsid w:val="00A67FDE"/>
    <w:rsid w:val="00A70045"/>
    <w:rsid w:val="00A709DD"/>
    <w:rsid w:val="00A7161A"/>
    <w:rsid w:val="00A72107"/>
    <w:rsid w:val="00A72154"/>
    <w:rsid w:val="00A721EF"/>
    <w:rsid w:val="00A7310D"/>
    <w:rsid w:val="00A7369C"/>
    <w:rsid w:val="00A73A7C"/>
    <w:rsid w:val="00A74533"/>
    <w:rsid w:val="00A745A0"/>
    <w:rsid w:val="00A749F7"/>
    <w:rsid w:val="00A74DE6"/>
    <w:rsid w:val="00A75169"/>
    <w:rsid w:val="00A752F6"/>
    <w:rsid w:val="00A76099"/>
    <w:rsid w:val="00A76379"/>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1C7"/>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4F45"/>
    <w:rsid w:val="00A95199"/>
    <w:rsid w:val="00A951AA"/>
    <w:rsid w:val="00A95F3F"/>
    <w:rsid w:val="00A96107"/>
    <w:rsid w:val="00A968B6"/>
    <w:rsid w:val="00A96B48"/>
    <w:rsid w:val="00A97FBB"/>
    <w:rsid w:val="00AA00C8"/>
    <w:rsid w:val="00AA09D8"/>
    <w:rsid w:val="00AA0A8C"/>
    <w:rsid w:val="00AA0D31"/>
    <w:rsid w:val="00AA0D91"/>
    <w:rsid w:val="00AA0EB3"/>
    <w:rsid w:val="00AA10F7"/>
    <w:rsid w:val="00AA14D0"/>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0D1F"/>
    <w:rsid w:val="00AD1040"/>
    <w:rsid w:val="00AD1303"/>
    <w:rsid w:val="00AD14B0"/>
    <w:rsid w:val="00AD1A6F"/>
    <w:rsid w:val="00AD2686"/>
    <w:rsid w:val="00AD275A"/>
    <w:rsid w:val="00AD2A24"/>
    <w:rsid w:val="00AD36DD"/>
    <w:rsid w:val="00AD39AB"/>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3B"/>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8F2"/>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8D9"/>
    <w:rsid w:val="00B05A49"/>
    <w:rsid w:val="00B0704C"/>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63B"/>
    <w:rsid w:val="00B16753"/>
    <w:rsid w:val="00B2021B"/>
    <w:rsid w:val="00B20905"/>
    <w:rsid w:val="00B209A6"/>
    <w:rsid w:val="00B209C0"/>
    <w:rsid w:val="00B20AA2"/>
    <w:rsid w:val="00B20D90"/>
    <w:rsid w:val="00B20DDB"/>
    <w:rsid w:val="00B21444"/>
    <w:rsid w:val="00B21607"/>
    <w:rsid w:val="00B221C2"/>
    <w:rsid w:val="00B2244B"/>
    <w:rsid w:val="00B232AD"/>
    <w:rsid w:val="00B237F3"/>
    <w:rsid w:val="00B23B4A"/>
    <w:rsid w:val="00B23B9A"/>
    <w:rsid w:val="00B23D0B"/>
    <w:rsid w:val="00B23F8E"/>
    <w:rsid w:val="00B24454"/>
    <w:rsid w:val="00B24554"/>
    <w:rsid w:val="00B24A41"/>
    <w:rsid w:val="00B24ECC"/>
    <w:rsid w:val="00B25331"/>
    <w:rsid w:val="00B25780"/>
    <w:rsid w:val="00B2595E"/>
    <w:rsid w:val="00B25E22"/>
    <w:rsid w:val="00B26C64"/>
    <w:rsid w:val="00B26CD5"/>
    <w:rsid w:val="00B26E2F"/>
    <w:rsid w:val="00B2709B"/>
    <w:rsid w:val="00B27364"/>
    <w:rsid w:val="00B2736F"/>
    <w:rsid w:val="00B274F7"/>
    <w:rsid w:val="00B27532"/>
    <w:rsid w:val="00B3078A"/>
    <w:rsid w:val="00B30D6B"/>
    <w:rsid w:val="00B30F0A"/>
    <w:rsid w:val="00B31E45"/>
    <w:rsid w:val="00B3326F"/>
    <w:rsid w:val="00B3333E"/>
    <w:rsid w:val="00B3421A"/>
    <w:rsid w:val="00B342DD"/>
    <w:rsid w:val="00B342FF"/>
    <w:rsid w:val="00B344D8"/>
    <w:rsid w:val="00B3537F"/>
    <w:rsid w:val="00B35659"/>
    <w:rsid w:val="00B35B55"/>
    <w:rsid w:val="00B35CE0"/>
    <w:rsid w:val="00B35D0E"/>
    <w:rsid w:val="00B35E8A"/>
    <w:rsid w:val="00B36272"/>
    <w:rsid w:val="00B365D7"/>
    <w:rsid w:val="00B365EB"/>
    <w:rsid w:val="00B3709A"/>
    <w:rsid w:val="00B3737C"/>
    <w:rsid w:val="00B37425"/>
    <w:rsid w:val="00B3763E"/>
    <w:rsid w:val="00B3784B"/>
    <w:rsid w:val="00B37850"/>
    <w:rsid w:val="00B378AC"/>
    <w:rsid w:val="00B37D62"/>
    <w:rsid w:val="00B401C2"/>
    <w:rsid w:val="00B403A5"/>
    <w:rsid w:val="00B4061D"/>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D8"/>
    <w:rsid w:val="00B52F6D"/>
    <w:rsid w:val="00B5363D"/>
    <w:rsid w:val="00B538A6"/>
    <w:rsid w:val="00B538FD"/>
    <w:rsid w:val="00B53974"/>
    <w:rsid w:val="00B542AF"/>
    <w:rsid w:val="00B54FCF"/>
    <w:rsid w:val="00B5566A"/>
    <w:rsid w:val="00B5572D"/>
    <w:rsid w:val="00B55987"/>
    <w:rsid w:val="00B55C21"/>
    <w:rsid w:val="00B55DB6"/>
    <w:rsid w:val="00B56538"/>
    <w:rsid w:val="00B56C8B"/>
    <w:rsid w:val="00B56DCC"/>
    <w:rsid w:val="00B56F8D"/>
    <w:rsid w:val="00B571AC"/>
    <w:rsid w:val="00B576CB"/>
    <w:rsid w:val="00B57A36"/>
    <w:rsid w:val="00B60408"/>
    <w:rsid w:val="00B6062E"/>
    <w:rsid w:val="00B621A2"/>
    <w:rsid w:val="00B629D8"/>
    <w:rsid w:val="00B63899"/>
    <w:rsid w:val="00B638B8"/>
    <w:rsid w:val="00B63CD4"/>
    <w:rsid w:val="00B645E0"/>
    <w:rsid w:val="00B64BB2"/>
    <w:rsid w:val="00B64CB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30D"/>
    <w:rsid w:val="00B87408"/>
    <w:rsid w:val="00B87713"/>
    <w:rsid w:val="00B87AE1"/>
    <w:rsid w:val="00B87F02"/>
    <w:rsid w:val="00B914BC"/>
    <w:rsid w:val="00B91E91"/>
    <w:rsid w:val="00B9273B"/>
    <w:rsid w:val="00B9287B"/>
    <w:rsid w:val="00B92887"/>
    <w:rsid w:val="00B92E77"/>
    <w:rsid w:val="00B93090"/>
    <w:rsid w:val="00B93FBD"/>
    <w:rsid w:val="00B93FE2"/>
    <w:rsid w:val="00B94084"/>
    <w:rsid w:val="00B94946"/>
    <w:rsid w:val="00B949FA"/>
    <w:rsid w:val="00B94A66"/>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53C"/>
    <w:rsid w:val="00BA4C90"/>
    <w:rsid w:val="00BA4E6D"/>
    <w:rsid w:val="00BA5A5D"/>
    <w:rsid w:val="00BA5BAD"/>
    <w:rsid w:val="00BA6E5A"/>
    <w:rsid w:val="00BA7451"/>
    <w:rsid w:val="00BA7456"/>
    <w:rsid w:val="00BB051D"/>
    <w:rsid w:val="00BB0B6A"/>
    <w:rsid w:val="00BB0D4B"/>
    <w:rsid w:val="00BB1903"/>
    <w:rsid w:val="00BB2372"/>
    <w:rsid w:val="00BB2A83"/>
    <w:rsid w:val="00BB2B7E"/>
    <w:rsid w:val="00BB2E37"/>
    <w:rsid w:val="00BB3600"/>
    <w:rsid w:val="00BB3B3F"/>
    <w:rsid w:val="00BB3DB6"/>
    <w:rsid w:val="00BB417B"/>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A78"/>
    <w:rsid w:val="00BD4D0D"/>
    <w:rsid w:val="00BD5424"/>
    <w:rsid w:val="00BD59A4"/>
    <w:rsid w:val="00BD59C6"/>
    <w:rsid w:val="00BD5A15"/>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02C"/>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5629"/>
    <w:rsid w:val="00BF6107"/>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DF1"/>
    <w:rsid w:val="00C07F7F"/>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0FAE"/>
    <w:rsid w:val="00C21BC0"/>
    <w:rsid w:val="00C220C9"/>
    <w:rsid w:val="00C2293D"/>
    <w:rsid w:val="00C232DC"/>
    <w:rsid w:val="00C237D5"/>
    <w:rsid w:val="00C23968"/>
    <w:rsid w:val="00C24688"/>
    <w:rsid w:val="00C24D7B"/>
    <w:rsid w:val="00C2576B"/>
    <w:rsid w:val="00C26715"/>
    <w:rsid w:val="00C271FA"/>
    <w:rsid w:val="00C272B6"/>
    <w:rsid w:val="00C2752C"/>
    <w:rsid w:val="00C303EC"/>
    <w:rsid w:val="00C305D9"/>
    <w:rsid w:val="00C30634"/>
    <w:rsid w:val="00C30D3D"/>
    <w:rsid w:val="00C3138C"/>
    <w:rsid w:val="00C315CD"/>
    <w:rsid w:val="00C31814"/>
    <w:rsid w:val="00C31AB0"/>
    <w:rsid w:val="00C32039"/>
    <w:rsid w:val="00C327DB"/>
    <w:rsid w:val="00C3403C"/>
    <w:rsid w:val="00C34766"/>
    <w:rsid w:val="00C34D53"/>
    <w:rsid w:val="00C3568C"/>
    <w:rsid w:val="00C35912"/>
    <w:rsid w:val="00C35C3A"/>
    <w:rsid w:val="00C35ECA"/>
    <w:rsid w:val="00C36104"/>
    <w:rsid w:val="00C3636E"/>
    <w:rsid w:val="00C36C47"/>
    <w:rsid w:val="00C36FE0"/>
    <w:rsid w:val="00C37416"/>
    <w:rsid w:val="00C3793A"/>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28A"/>
    <w:rsid w:val="00C573C2"/>
    <w:rsid w:val="00C57C06"/>
    <w:rsid w:val="00C6000C"/>
    <w:rsid w:val="00C603F8"/>
    <w:rsid w:val="00C616D3"/>
    <w:rsid w:val="00C6189B"/>
    <w:rsid w:val="00C6190B"/>
    <w:rsid w:val="00C61EE3"/>
    <w:rsid w:val="00C628B2"/>
    <w:rsid w:val="00C62ADF"/>
    <w:rsid w:val="00C62E99"/>
    <w:rsid w:val="00C632BE"/>
    <w:rsid w:val="00C635C6"/>
    <w:rsid w:val="00C635FD"/>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97D7E"/>
    <w:rsid w:val="00CA123F"/>
    <w:rsid w:val="00CA1259"/>
    <w:rsid w:val="00CA1660"/>
    <w:rsid w:val="00CA1BFB"/>
    <w:rsid w:val="00CA1DC6"/>
    <w:rsid w:val="00CA3276"/>
    <w:rsid w:val="00CA34DE"/>
    <w:rsid w:val="00CA3567"/>
    <w:rsid w:val="00CA3B91"/>
    <w:rsid w:val="00CA4606"/>
    <w:rsid w:val="00CA53EC"/>
    <w:rsid w:val="00CA5AE3"/>
    <w:rsid w:val="00CA5C2D"/>
    <w:rsid w:val="00CA60A4"/>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2DC7"/>
    <w:rsid w:val="00CB4B23"/>
    <w:rsid w:val="00CB4CB5"/>
    <w:rsid w:val="00CB5180"/>
    <w:rsid w:val="00CB5423"/>
    <w:rsid w:val="00CB550A"/>
    <w:rsid w:val="00CB5663"/>
    <w:rsid w:val="00CB61CF"/>
    <w:rsid w:val="00CB62A8"/>
    <w:rsid w:val="00CB6420"/>
    <w:rsid w:val="00CB6DFF"/>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11B2"/>
    <w:rsid w:val="00CD123E"/>
    <w:rsid w:val="00CD12A7"/>
    <w:rsid w:val="00CD187C"/>
    <w:rsid w:val="00CD24E6"/>
    <w:rsid w:val="00CD362C"/>
    <w:rsid w:val="00CD39C8"/>
    <w:rsid w:val="00CD3E5A"/>
    <w:rsid w:val="00CD4447"/>
    <w:rsid w:val="00CD4452"/>
    <w:rsid w:val="00CD4E81"/>
    <w:rsid w:val="00CD563F"/>
    <w:rsid w:val="00CD5AB2"/>
    <w:rsid w:val="00CD69E8"/>
    <w:rsid w:val="00CD7491"/>
    <w:rsid w:val="00CD76B9"/>
    <w:rsid w:val="00CD7DFA"/>
    <w:rsid w:val="00CD7F13"/>
    <w:rsid w:val="00CE002E"/>
    <w:rsid w:val="00CE0167"/>
    <w:rsid w:val="00CE020D"/>
    <w:rsid w:val="00CE039B"/>
    <w:rsid w:val="00CE05E9"/>
    <w:rsid w:val="00CE0844"/>
    <w:rsid w:val="00CE0CFD"/>
    <w:rsid w:val="00CE0F60"/>
    <w:rsid w:val="00CE1931"/>
    <w:rsid w:val="00CE1C4E"/>
    <w:rsid w:val="00CE1DF0"/>
    <w:rsid w:val="00CE1E0B"/>
    <w:rsid w:val="00CE246E"/>
    <w:rsid w:val="00CE24B9"/>
    <w:rsid w:val="00CE27B0"/>
    <w:rsid w:val="00CE2AEC"/>
    <w:rsid w:val="00CE2E14"/>
    <w:rsid w:val="00CE34EE"/>
    <w:rsid w:val="00CE374B"/>
    <w:rsid w:val="00CE38BB"/>
    <w:rsid w:val="00CE40CD"/>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2F01"/>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385"/>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4BE"/>
    <w:rsid w:val="00D267AA"/>
    <w:rsid w:val="00D268DD"/>
    <w:rsid w:val="00D2722D"/>
    <w:rsid w:val="00D2791B"/>
    <w:rsid w:val="00D27BFB"/>
    <w:rsid w:val="00D27DD5"/>
    <w:rsid w:val="00D27FCA"/>
    <w:rsid w:val="00D31453"/>
    <w:rsid w:val="00D31D7B"/>
    <w:rsid w:val="00D3227A"/>
    <w:rsid w:val="00D325B3"/>
    <w:rsid w:val="00D32ACB"/>
    <w:rsid w:val="00D33900"/>
    <w:rsid w:val="00D3399D"/>
    <w:rsid w:val="00D33B44"/>
    <w:rsid w:val="00D33FA6"/>
    <w:rsid w:val="00D33FB7"/>
    <w:rsid w:val="00D343F3"/>
    <w:rsid w:val="00D347F7"/>
    <w:rsid w:val="00D354C8"/>
    <w:rsid w:val="00D35526"/>
    <w:rsid w:val="00D36E52"/>
    <w:rsid w:val="00D371F2"/>
    <w:rsid w:val="00D3723D"/>
    <w:rsid w:val="00D37282"/>
    <w:rsid w:val="00D3784D"/>
    <w:rsid w:val="00D3796B"/>
    <w:rsid w:val="00D404D8"/>
    <w:rsid w:val="00D40A93"/>
    <w:rsid w:val="00D419F2"/>
    <w:rsid w:val="00D42993"/>
    <w:rsid w:val="00D4347E"/>
    <w:rsid w:val="00D4369C"/>
    <w:rsid w:val="00D437BF"/>
    <w:rsid w:val="00D43825"/>
    <w:rsid w:val="00D4393A"/>
    <w:rsid w:val="00D43E31"/>
    <w:rsid w:val="00D44302"/>
    <w:rsid w:val="00D44572"/>
    <w:rsid w:val="00D44724"/>
    <w:rsid w:val="00D44881"/>
    <w:rsid w:val="00D45EFA"/>
    <w:rsid w:val="00D4618E"/>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8B2"/>
    <w:rsid w:val="00D54961"/>
    <w:rsid w:val="00D55080"/>
    <w:rsid w:val="00D55149"/>
    <w:rsid w:val="00D554D7"/>
    <w:rsid w:val="00D557B3"/>
    <w:rsid w:val="00D55AC2"/>
    <w:rsid w:val="00D55ADE"/>
    <w:rsid w:val="00D56830"/>
    <w:rsid w:val="00D57013"/>
    <w:rsid w:val="00D5703B"/>
    <w:rsid w:val="00D5725A"/>
    <w:rsid w:val="00D57D65"/>
    <w:rsid w:val="00D60B01"/>
    <w:rsid w:val="00D60BA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BE4"/>
    <w:rsid w:val="00D64D68"/>
    <w:rsid w:val="00D64FC5"/>
    <w:rsid w:val="00D654E4"/>
    <w:rsid w:val="00D65B6A"/>
    <w:rsid w:val="00D66D8B"/>
    <w:rsid w:val="00D67B63"/>
    <w:rsid w:val="00D70090"/>
    <w:rsid w:val="00D704A7"/>
    <w:rsid w:val="00D70650"/>
    <w:rsid w:val="00D70981"/>
    <w:rsid w:val="00D70E52"/>
    <w:rsid w:val="00D71152"/>
    <w:rsid w:val="00D71258"/>
    <w:rsid w:val="00D71651"/>
    <w:rsid w:val="00D7177C"/>
    <w:rsid w:val="00D71788"/>
    <w:rsid w:val="00D72607"/>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1F5"/>
    <w:rsid w:val="00D806AA"/>
    <w:rsid w:val="00D80995"/>
    <w:rsid w:val="00D80B54"/>
    <w:rsid w:val="00D80BEE"/>
    <w:rsid w:val="00D80EF0"/>
    <w:rsid w:val="00D816D1"/>
    <w:rsid w:val="00D81D06"/>
    <w:rsid w:val="00D81DBC"/>
    <w:rsid w:val="00D81E73"/>
    <w:rsid w:val="00D827A4"/>
    <w:rsid w:val="00D82C3A"/>
    <w:rsid w:val="00D83A4E"/>
    <w:rsid w:val="00D84436"/>
    <w:rsid w:val="00D84694"/>
    <w:rsid w:val="00D848F2"/>
    <w:rsid w:val="00D84ADC"/>
    <w:rsid w:val="00D84D96"/>
    <w:rsid w:val="00D8522A"/>
    <w:rsid w:val="00D852EA"/>
    <w:rsid w:val="00D85D7E"/>
    <w:rsid w:val="00D86317"/>
    <w:rsid w:val="00D86EE2"/>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14ED"/>
    <w:rsid w:val="00DA26B9"/>
    <w:rsid w:val="00DA2849"/>
    <w:rsid w:val="00DA2B8E"/>
    <w:rsid w:val="00DA2D63"/>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19E"/>
    <w:rsid w:val="00DB334F"/>
    <w:rsid w:val="00DB35BF"/>
    <w:rsid w:val="00DB36F3"/>
    <w:rsid w:val="00DB3B7B"/>
    <w:rsid w:val="00DB3D6C"/>
    <w:rsid w:val="00DB3FF9"/>
    <w:rsid w:val="00DB48FC"/>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805"/>
    <w:rsid w:val="00DC6959"/>
    <w:rsid w:val="00DC70EC"/>
    <w:rsid w:val="00DC7E0D"/>
    <w:rsid w:val="00DD0017"/>
    <w:rsid w:val="00DD0555"/>
    <w:rsid w:val="00DD0AE1"/>
    <w:rsid w:val="00DD1A49"/>
    <w:rsid w:val="00DD2A9A"/>
    <w:rsid w:val="00DD3347"/>
    <w:rsid w:val="00DD3698"/>
    <w:rsid w:val="00DD4320"/>
    <w:rsid w:val="00DD481C"/>
    <w:rsid w:val="00DD49A6"/>
    <w:rsid w:val="00DD4A7A"/>
    <w:rsid w:val="00DD4DCE"/>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47C"/>
    <w:rsid w:val="00DE7C1E"/>
    <w:rsid w:val="00DE7E08"/>
    <w:rsid w:val="00DE7F61"/>
    <w:rsid w:val="00DF09BC"/>
    <w:rsid w:val="00DF0A51"/>
    <w:rsid w:val="00DF100D"/>
    <w:rsid w:val="00DF1104"/>
    <w:rsid w:val="00DF110A"/>
    <w:rsid w:val="00DF14BB"/>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BE1"/>
    <w:rsid w:val="00DF6D99"/>
    <w:rsid w:val="00DF6E2D"/>
    <w:rsid w:val="00DF71AB"/>
    <w:rsid w:val="00DF76AC"/>
    <w:rsid w:val="00DF7718"/>
    <w:rsid w:val="00E00E7E"/>
    <w:rsid w:val="00E027E5"/>
    <w:rsid w:val="00E03B7D"/>
    <w:rsid w:val="00E03FBB"/>
    <w:rsid w:val="00E041E7"/>
    <w:rsid w:val="00E04618"/>
    <w:rsid w:val="00E04629"/>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074B"/>
    <w:rsid w:val="00E212BE"/>
    <w:rsid w:val="00E2189E"/>
    <w:rsid w:val="00E2254C"/>
    <w:rsid w:val="00E22634"/>
    <w:rsid w:val="00E228FA"/>
    <w:rsid w:val="00E22A71"/>
    <w:rsid w:val="00E233DD"/>
    <w:rsid w:val="00E238C1"/>
    <w:rsid w:val="00E238C7"/>
    <w:rsid w:val="00E23917"/>
    <w:rsid w:val="00E23F9C"/>
    <w:rsid w:val="00E250E8"/>
    <w:rsid w:val="00E2542E"/>
    <w:rsid w:val="00E25E80"/>
    <w:rsid w:val="00E260EE"/>
    <w:rsid w:val="00E264E6"/>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51F6"/>
    <w:rsid w:val="00E355EF"/>
    <w:rsid w:val="00E36208"/>
    <w:rsid w:val="00E36353"/>
    <w:rsid w:val="00E36C6C"/>
    <w:rsid w:val="00E40187"/>
    <w:rsid w:val="00E402F3"/>
    <w:rsid w:val="00E40985"/>
    <w:rsid w:val="00E418EA"/>
    <w:rsid w:val="00E41A8F"/>
    <w:rsid w:val="00E41E62"/>
    <w:rsid w:val="00E420AF"/>
    <w:rsid w:val="00E4219B"/>
    <w:rsid w:val="00E42A10"/>
    <w:rsid w:val="00E42C59"/>
    <w:rsid w:val="00E430FA"/>
    <w:rsid w:val="00E4325F"/>
    <w:rsid w:val="00E438DE"/>
    <w:rsid w:val="00E439DB"/>
    <w:rsid w:val="00E43E2C"/>
    <w:rsid w:val="00E44C6C"/>
    <w:rsid w:val="00E450EF"/>
    <w:rsid w:val="00E451E0"/>
    <w:rsid w:val="00E45FB6"/>
    <w:rsid w:val="00E46699"/>
    <w:rsid w:val="00E46839"/>
    <w:rsid w:val="00E46DEE"/>
    <w:rsid w:val="00E474FB"/>
    <w:rsid w:val="00E50251"/>
    <w:rsid w:val="00E503B1"/>
    <w:rsid w:val="00E50A41"/>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71B"/>
    <w:rsid w:val="00E608BB"/>
    <w:rsid w:val="00E6099E"/>
    <w:rsid w:val="00E60F8D"/>
    <w:rsid w:val="00E61281"/>
    <w:rsid w:val="00E61289"/>
    <w:rsid w:val="00E61674"/>
    <w:rsid w:val="00E6203C"/>
    <w:rsid w:val="00E62239"/>
    <w:rsid w:val="00E62A35"/>
    <w:rsid w:val="00E62A82"/>
    <w:rsid w:val="00E62BCC"/>
    <w:rsid w:val="00E6338F"/>
    <w:rsid w:val="00E63535"/>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0D08"/>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4B7"/>
    <w:rsid w:val="00E86579"/>
    <w:rsid w:val="00E86D5D"/>
    <w:rsid w:val="00E87105"/>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088"/>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0565"/>
    <w:rsid w:val="00EB1EC1"/>
    <w:rsid w:val="00EB2036"/>
    <w:rsid w:val="00EB2B60"/>
    <w:rsid w:val="00EB2C3D"/>
    <w:rsid w:val="00EB2CD4"/>
    <w:rsid w:val="00EB3331"/>
    <w:rsid w:val="00EB4606"/>
    <w:rsid w:val="00EB51AF"/>
    <w:rsid w:val="00EB53C0"/>
    <w:rsid w:val="00EB55B2"/>
    <w:rsid w:val="00EB572E"/>
    <w:rsid w:val="00EB5C6B"/>
    <w:rsid w:val="00EB6565"/>
    <w:rsid w:val="00EB684C"/>
    <w:rsid w:val="00EB6C73"/>
    <w:rsid w:val="00EB6F3A"/>
    <w:rsid w:val="00EB75C8"/>
    <w:rsid w:val="00EB77DB"/>
    <w:rsid w:val="00EB7D3E"/>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0A81"/>
    <w:rsid w:val="00ED1690"/>
    <w:rsid w:val="00ED1D30"/>
    <w:rsid w:val="00ED2744"/>
    <w:rsid w:val="00ED2B32"/>
    <w:rsid w:val="00ED3F69"/>
    <w:rsid w:val="00ED4172"/>
    <w:rsid w:val="00ED4416"/>
    <w:rsid w:val="00ED483D"/>
    <w:rsid w:val="00ED485F"/>
    <w:rsid w:val="00ED58AD"/>
    <w:rsid w:val="00ED5940"/>
    <w:rsid w:val="00ED71B4"/>
    <w:rsid w:val="00EE0A39"/>
    <w:rsid w:val="00EE0D08"/>
    <w:rsid w:val="00EE213A"/>
    <w:rsid w:val="00EE2428"/>
    <w:rsid w:val="00EE2719"/>
    <w:rsid w:val="00EE28A1"/>
    <w:rsid w:val="00EE2DF4"/>
    <w:rsid w:val="00EE2FCD"/>
    <w:rsid w:val="00EE343F"/>
    <w:rsid w:val="00EE4069"/>
    <w:rsid w:val="00EE4295"/>
    <w:rsid w:val="00EE52D0"/>
    <w:rsid w:val="00EE5407"/>
    <w:rsid w:val="00EE5B22"/>
    <w:rsid w:val="00EE69D2"/>
    <w:rsid w:val="00EE6DF7"/>
    <w:rsid w:val="00EE6FCD"/>
    <w:rsid w:val="00EE7143"/>
    <w:rsid w:val="00EE7250"/>
    <w:rsid w:val="00EE72D1"/>
    <w:rsid w:val="00EE737B"/>
    <w:rsid w:val="00EE745A"/>
    <w:rsid w:val="00EE7534"/>
    <w:rsid w:val="00EE762D"/>
    <w:rsid w:val="00EF00CE"/>
    <w:rsid w:val="00EF03B1"/>
    <w:rsid w:val="00EF0C17"/>
    <w:rsid w:val="00EF1785"/>
    <w:rsid w:val="00EF1B67"/>
    <w:rsid w:val="00EF1CC1"/>
    <w:rsid w:val="00EF1D55"/>
    <w:rsid w:val="00EF1E2A"/>
    <w:rsid w:val="00EF21F2"/>
    <w:rsid w:val="00EF2541"/>
    <w:rsid w:val="00EF28C6"/>
    <w:rsid w:val="00EF2B9F"/>
    <w:rsid w:val="00EF305D"/>
    <w:rsid w:val="00EF3647"/>
    <w:rsid w:val="00EF3661"/>
    <w:rsid w:val="00EF49CC"/>
    <w:rsid w:val="00EF4C6E"/>
    <w:rsid w:val="00EF5068"/>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103"/>
    <w:rsid w:val="00F00418"/>
    <w:rsid w:val="00F005B1"/>
    <w:rsid w:val="00F00893"/>
    <w:rsid w:val="00F00A53"/>
    <w:rsid w:val="00F00AD6"/>
    <w:rsid w:val="00F00F73"/>
    <w:rsid w:val="00F0274C"/>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748A"/>
    <w:rsid w:val="00F07F5B"/>
    <w:rsid w:val="00F116EC"/>
    <w:rsid w:val="00F11BCC"/>
    <w:rsid w:val="00F121CC"/>
    <w:rsid w:val="00F12C3C"/>
    <w:rsid w:val="00F134CA"/>
    <w:rsid w:val="00F1359C"/>
    <w:rsid w:val="00F1364C"/>
    <w:rsid w:val="00F13C54"/>
    <w:rsid w:val="00F13EB4"/>
    <w:rsid w:val="00F13FEA"/>
    <w:rsid w:val="00F1444B"/>
    <w:rsid w:val="00F1508E"/>
    <w:rsid w:val="00F158F5"/>
    <w:rsid w:val="00F1629E"/>
    <w:rsid w:val="00F17D5F"/>
    <w:rsid w:val="00F20291"/>
    <w:rsid w:val="00F20819"/>
    <w:rsid w:val="00F20F66"/>
    <w:rsid w:val="00F210AE"/>
    <w:rsid w:val="00F21B26"/>
    <w:rsid w:val="00F21DF4"/>
    <w:rsid w:val="00F21F3A"/>
    <w:rsid w:val="00F21FFA"/>
    <w:rsid w:val="00F220D7"/>
    <w:rsid w:val="00F22262"/>
    <w:rsid w:val="00F228A1"/>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9FC"/>
    <w:rsid w:val="00F36B8A"/>
    <w:rsid w:val="00F37090"/>
    <w:rsid w:val="00F37EF3"/>
    <w:rsid w:val="00F37F54"/>
    <w:rsid w:val="00F4037C"/>
    <w:rsid w:val="00F410DA"/>
    <w:rsid w:val="00F418A9"/>
    <w:rsid w:val="00F41ABB"/>
    <w:rsid w:val="00F424BE"/>
    <w:rsid w:val="00F42CF2"/>
    <w:rsid w:val="00F42CF7"/>
    <w:rsid w:val="00F43559"/>
    <w:rsid w:val="00F436FF"/>
    <w:rsid w:val="00F45141"/>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5E87"/>
    <w:rsid w:val="00F5613F"/>
    <w:rsid w:val="00F562FC"/>
    <w:rsid w:val="00F56427"/>
    <w:rsid w:val="00F5654C"/>
    <w:rsid w:val="00F5745C"/>
    <w:rsid w:val="00F60577"/>
    <w:rsid w:val="00F60989"/>
    <w:rsid w:val="00F60D06"/>
    <w:rsid w:val="00F60EFB"/>
    <w:rsid w:val="00F614DF"/>
    <w:rsid w:val="00F615D4"/>
    <w:rsid w:val="00F61D28"/>
    <w:rsid w:val="00F6355C"/>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756"/>
    <w:rsid w:val="00F73BBD"/>
    <w:rsid w:val="00F73EAB"/>
    <w:rsid w:val="00F7426D"/>
    <w:rsid w:val="00F746C2"/>
    <w:rsid w:val="00F746DB"/>
    <w:rsid w:val="00F747DD"/>
    <w:rsid w:val="00F752DE"/>
    <w:rsid w:val="00F753AA"/>
    <w:rsid w:val="00F75D34"/>
    <w:rsid w:val="00F75F02"/>
    <w:rsid w:val="00F7681E"/>
    <w:rsid w:val="00F768C9"/>
    <w:rsid w:val="00F76A22"/>
    <w:rsid w:val="00F77519"/>
    <w:rsid w:val="00F77F66"/>
    <w:rsid w:val="00F80371"/>
    <w:rsid w:val="00F806FF"/>
    <w:rsid w:val="00F80D0E"/>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851"/>
    <w:rsid w:val="00FA3A2E"/>
    <w:rsid w:val="00FA3A3A"/>
    <w:rsid w:val="00FA3CAC"/>
    <w:rsid w:val="00FA464E"/>
    <w:rsid w:val="00FA491D"/>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AFC"/>
    <w:rsid w:val="00FC1CC1"/>
    <w:rsid w:val="00FC38D9"/>
    <w:rsid w:val="00FC3BAC"/>
    <w:rsid w:val="00FC402D"/>
    <w:rsid w:val="00FC4116"/>
    <w:rsid w:val="00FC414A"/>
    <w:rsid w:val="00FC42E5"/>
    <w:rsid w:val="00FC4B56"/>
    <w:rsid w:val="00FC4C8B"/>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D7734"/>
    <w:rsid w:val="00FE1707"/>
    <w:rsid w:val="00FE1B33"/>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D0E"/>
    <w:rsid w:val="00FF1E00"/>
    <w:rsid w:val="00FF2288"/>
    <w:rsid w:val="00FF22D4"/>
    <w:rsid w:val="00FF22E3"/>
    <w:rsid w:val="00FF24E7"/>
    <w:rsid w:val="00FF258A"/>
    <w:rsid w:val="00FF2A39"/>
    <w:rsid w:val="00FF2BC4"/>
    <w:rsid w:val="00FF3E08"/>
    <w:rsid w:val="00FF48E5"/>
    <w:rsid w:val="00FF4D22"/>
    <w:rsid w:val="00FF5AF5"/>
    <w:rsid w:val="00FF5C09"/>
    <w:rsid w:val="00FF664A"/>
    <w:rsid w:val="00FF67F1"/>
    <w:rsid w:val="00FF6C0B"/>
    <w:rsid w:val="00FF6D56"/>
    <w:rsid w:val="00FF7393"/>
    <w:rsid w:val="00FF78D1"/>
    <w:rsid w:val="00FF7CD8"/>
    <w:rsid w:val="01176EA7"/>
    <w:rsid w:val="012364C0"/>
    <w:rsid w:val="012515C4"/>
    <w:rsid w:val="01261DF4"/>
    <w:rsid w:val="01282AC9"/>
    <w:rsid w:val="012C20C2"/>
    <w:rsid w:val="012F63B3"/>
    <w:rsid w:val="01307EB3"/>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1F6013"/>
    <w:rsid w:val="025B66B0"/>
    <w:rsid w:val="02694276"/>
    <w:rsid w:val="026A48A0"/>
    <w:rsid w:val="026F0EF3"/>
    <w:rsid w:val="02843866"/>
    <w:rsid w:val="02885E3F"/>
    <w:rsid w:val="029F5482"/>
    <w:rsid w:val="02C34C32"/>
    <w:rsid w:val="02DC5C6E"/>
    <w:rsid w:val="02E56273"/>
    <w:rsid w:val="02F3329B"/>
    <w:rsid w:val="030A3E8E"/>
    <w:rsid w:val="032A3E24"/>
    <w:rsid w:val="036A090C"/>
    <w:rsid w:val="03B918CD"/>
    <w:rsid w:val="03C705D1"/>
    <w:rsid w:val="03D930DC"/>
    <w:rsid w:val="03EF6AFF"/>
    <w:rsid w:val="03FA61DE"/>
    <w:rsid w:val="040D16F1"/>
    <w:rsid w:val="044B7BFD"/>
    <w:rsid w:val="045252D6"/>
    <w:rsid w:val="04564960"/>
    <w:rsid w:val="04665C3A"/>
    <w:rsid w:val="047250EC"/>
    <w:rsid w:val="047D13CF"/>
    <w:rsid w:val="049E4585"/>
    <w:rsid w:val="04A62A1C"/>
    <w:rsid w:val="04B541C1"/>
    <w:rsid w:val="04BF3AE0"/>
    <w:rsid w:val="04C55DF6"/>
    <w:rsid w:val="04C74AFA"/>
    <w:rsid w:val="04E109C1"/>
    <w:rsid w:val="04EC7BDB"/>
    <w:rsid w:val="0519043B"/>
    <w:rsid w:val="052149F2"/>
    <w:rsid w:val="0538081D"/>
    <w:rsid w:val="054B3BAF"/>
    <w:rsid w:val="054D112F"/>
    <w:rsid w:val="05583DCD"/>
    <w:rsid w:val="05642A90"/>
    <w:rsid w:val="056B5EA8"/>
    <w:rsid w:val="056F4B14"/>
    <w:rsid w:val="05732D59"/>
    <w:rsid w:val="057C5715"/>
    <w:rsid w:val="058553A7"/>
    <w:rsid w:val="059C5BCD"/>
    <w:rsid w:val="05A0746B"/>
    <w:rsid w:val="05A520C4"/>
    <w:rsid w:val="05B90DCA"/>
    <w:rsid w:val="05C50BAC"/>
    <w:rsid w:val="05C519E7"/>
    <w:rsid w:val="05D0225D"/>
    <w:rsid w:val="05E037E5"/>
    <w:rsid w:val="05E727A2"/>
    <w:rsid w:val="06027AF8"/>
    <w:rsid w:val="060D42B3"/>
    <w:rsid w:val="067526A6"/>
    <w:rsid w:val="06A32593"/>
    <w:rsid w:val="06A62830"/>
    <w:rsid w:val="06BE2160"/>
    <w:rsid w:val="06D52905"/>
    <w:rsid w:val="06D927B0"/>
    <w:rsid w:val="06E07F64"/>
    <w:rsid w:val="06FC5FDB"/>
    <w:rsid w:val="07150D27"/>
    <w:rsid w:val="071A19A8"/>
    <w:rsid w:val="071C6ABF"/>
    <w:rsid w:val="07247761"/>
    <w:rsid w:val="07336968"/>
    <w:rsid w:val="07345668"/>
    <w:rsid w:val="073C7668"/>
    <w:rsid w:val="075458AE"/>
    <w:rsid w:val="075C17CC"/>
    <w:rsid w:val="077944B2"/>
    <w:rsid w:val="0785361D"/>
    <w:rsid w:val="07895ED1"/>
    <w:rsid w:val="078A46B0"/>
    <w:rsid w:val="07924C4B"/>
    <w:rsid w:val="07991CB6"/>
    <w:rsid w:val="079A7D2C"/>
    <w:rsid w:val="079F19D2"/>
    <w:rsid w:val="07AF70B7"/>
    <w:rsid w:val="07B84256"/>
    <w:rsid w:val="07C04DAB"/>
    <w:rsid w:val="07C56682"/>
    <w:rsid w:val="07D93028"/>
    <w:rsid w:val="07DD321B"/>
    <w:rsid w:val="080B577B"/>
    <w:rsid w:val="08161C67"/>
    <w:rsid w:val="084747A1"/>
    <w:rsid w:val="08572CA3"/>
    <w:rsid w:val="085A5B41"/>
    <w:rsid w:val="086329D2"/>
    <w:rsid w:val="08636FD1"/>
    <w:rsid w:val="08B601FC"/>
    <w:rsid w:val="08BC7C00"/>
    <w:rsid w:val="08D079C2"/>
    <w:rsid w:val="08D80EA8"/>
    <w:rsid w:val="08E5320F"/>
    <w:rsid w:val="08E95466"/>
    <w:rsid w:val="09024423"/>
    <w:rsid w:val="0909653C"/>
    <w:rsid w:val="090C4D29"/>
    <w:rsid w:val="09216DE3"/>
    <w:rsid w:val="092F65C5"/>
    <w:rsid w:val="09306D58"/>
    <w:rsid w:val="09336C26"/>
    <w:rsid w:val="09361C78"/>
    <w:rsid w:val="093C1DC8"/>
    <w:rsid w:val="093E0186"/>
    <w:rsid w:val="09644C54"/>
    <w:rsid w:val="09873A46"/>
    <w:rsid w:val="0997570E"/>
    <w:rsid w:val="09A100F4"/>
    <w:rsid w:val="09FE10BE"/>
    <w:rsid w:val="0A1C4694"/>
    <w:rsid w:val="0A463B01"/>
    <w:rsid w:val="0A4F45AA"/>
    <w:rsid w:val="0A6C1AB8"/>
    <w:rsid w:val="0A8B1F94"/>
    <w:rsid w:val="0A9B408E"/>
    <w:rsid w:val="0AA76432"/>
    <w:rsid w:val="0AC322D0"/>
    <w:rsid w:val="0AD50A25"/>
    <w:rsid w:val="0ADD6A6C"/>
    <w:rsid w:val="0AF55441"/>
    <w:rsid w:val="0AFF02E3"/>
    <w:rsid w:val="0B2B491D"/>
    <w:rsid w:val="0B5821EF"/>
    <w:rsid w:val="0B711092"/>
    <w:rsid w:val="0B904371"/>
    <w:rsid w:val="0B9335CE"/>
    <w:rsid w:val="0BA7412C"/>
    <w:rsid w:val="0BBB552C"/>
    <w:rsid w:val="0BC01EEC"/>
    <w:rsid w:val="0BC62D73"/>
    <w:rsid w:val="0BE64483"/>
    <w:rsid w:val="0BEB1BE2"/>
    <w:rsid w:val="0BF24052"/>
    <w:rsid w:val="0C29520D"/>
    <w:rsid w:val="0C4452AF"/>
    <w:rsid w:val="0C5C7E64"/>
    <w:rsid w:val="0C5E1E2E"/>
    <w:rsid w:val="0C6041D7"/>
    <w:rsid w:val="0C9646E6"/>
    <w:rsid w:val="0CB11A6E"/>
    <w:rsid w:val="0CC5444A"/>
    <w:rsid w:val="0CCD50C2"/>
    <w:rsid w:val="0CCE2357"/>
    <w:rsid w:val="0CCF4ADA"/>
    <w:rsid w:val="0CD176A9"/>
    <w:rsid w:val="0CD2583A"/>
    <w:rsid w:val="0CE02B10"/>
    <w:rsid w:val="0CF81F94"/>
    <w:rsid w:val="0D006F28"/>
    <w:rsid w:val="0D0425E8"/>
    <w:rsid w:val="0D0B2D8B"/>
    <w:rsid w:val="0D100489"/>
    <w:rsid w:val="0D215336"/>
    <w:rsid w:val="0D4E0435"/>
    <w:rsid w:val="0D570D57"/>
    <w:rsid w:val="0D576367"/>
    <w:rsid w:val="0D5B77B4"/>
    <w:rsid w:val="0D6425A0"/>
    <w:rsid w:val="0D760F3D"/>
    <w:rsid w:val="0DC05222"/>
    <w:rsid w:val="0DD53C22"/>
    <w:rsid w:val="0DE7731A"/>
    <w:rsid w:val="0E092BAA"/>
    <w:rsid w:val="0E1A3B33"/>
    <w:rsid w:val="0E227310"/>
    <w:rsid w:val="0E250E55"/>
    <w:rsid w:val="0E3C4A15"/>
    <w:rsid w:val="0E400BA7"/>
    <w:rsid w:val="0E43255A"/>
    <w:rsid w:val="0E48519E"/>
    <w:rsid w:val="0E4B72F0"/>
    <w:rsid w:val="0E681C61"/>
    <w:rsid w:val="0E7874BD"/>
    <w:rsid w:val="0E873F25"/>
    <w:rsid w:val="0EA17CF6"/>
    <w:rsid w:val="0EB67D00"/>
    <w:rsid w:val="0EB93716"/>
    <w:rsid w:val="0EBF1D67"/>
    <w:rsid w:val="0EC11897"/>
    <w:rsid w:val="0ECF52BA"/>
    <w:rsid w:val="0ED11AE2"/>
    <w:rsid w:val="0ED168E7"/>
    <w:rsid w:val="0EF31BA3"/>
    <w:rsid w:val="0F00644B"/>
    <w:rsid w:val="0F0D6E3B"/>
    <w:rsid w:val="0F153488"/>
    <w:rsid w:val="0F2B0758"/>
    <w:rsid w:val="0F316BF8"/>
    <w:rsid w:val="0F3518AE"/>
    <w:rsid w:val="0F5F46C6"/>
    <w:rsid w:val="0F8C599A"/>
    <w:rsid w:val="0F9851A1"/>
    <w:rsid w:val="0FA55EF4"/>
    <w:rsid w:val="0FCC35F8"/>
    <w:rsid w:val="0FF0519C"/>
    <w:rsid w:val="100C000E"/>
    <w:rsid w:val="10204914"/>
    <w:rsid w:val="102155E7"/>
    <w:rsid w:val="103477D8"/>
    <w:rsid w:val="105B5567"/>
    <w:rsid w:val="1075164B"/>
    <w:rsid w:val="1076073D"/>
    <w:rsid w:val="10892D4C"/>
    <w:rsid w:val="108F1247"/>
    <w:rsid w:val="10900FB4"/>
    <w:rsid w:val="109A38A1"/>
    <w:rsid w:val="10A95C97"/>
    <w:rsid w:val="10CF32FA"/>
    <w:rsid w:val="10DE3231"/>
    <w:rsid w:val="10EA0134"/>
    <w:rsid w:val="11142556"/>
    <w:rsid w:val="112204FD"/>
    <w:rsid w:val="1123072D"/>
    <w:rsid w:val="112A6783"/>
    <w:rsid w:val="113E5F4E"/>
    <w:rsid w:val="11566600"/>
    <w:rsid w:val="11703917"/>
    <w:rsid w:val="117D7500"/>
    <w:rsid w:val="117F372B"/>
    <w:rsid w:val="1191134C"/>
    <w:rsid w:val="11974CDA"/>
    <w:rsid w:val="11A924C3"/>
    <w:rsid w:val="11B81FE1"/>
    <w:rsid w:val="11BA5AED"/>
    <w:rsid w:val="11BA660F"/>
    <w:rsid w:val="11C41A8B"/>
    <w:rsid w:val="11FD295C"/>
    <w:rsid w:val="11FF7687"/>
    <w:rsid w:val="12091A56"/>
    <w:rsid w:val="122A7647"/>
    <w:rsid w:val="12315C07"/>
    <w:rsid w:val="123861CF"/>
    <w:rsid w:val="12441522"/>
    <w:rsid w:val="12567919"/>
    <w:rsid w:val="126F67BB"/>
    <w:rsid w:val="12AB31BE"/>
    <w:rsid w:val="12AC5B5E"/>
    <w:rsid w:val="12B92BE2"/>
    <w:rsid w:val="12C83AF2"/>
    <w:rsid w:val="12E7492B"/>
    <w:rsid w:val="12EA33B0"/>
    <w:rsid w:val="12EF6816"/>
    <w:rsid w:val="12F66918"/>
    <w:rsid w:val="130B428D"/>
    <w:rsid w:val="131720F5"/>
    <w:rsid w:val="13175349"/>
    <w:rsid w:val="13186551"/>
    <w:rsid w:val="13210C75"/>
    <w:rsid w:val="13302411"/>
    <w:rsid w:val="13313B1F"/>
    <w:rsid w:val="1372255A"/>
    <w:rsid w:val="138C6D10"/>
    <w:rsid w:val="138E124B"/>
    <w:rsid w:val="139B5526"/>
    <w:rsid w:val="13B36968"/>
    <w:rsid w:val="13D43164"/>
    <w:rsid w:val="13D81B1B"/>
    <w:rsid w:val="13D83FA3"/>
    <w:rsid w:val="13D86FB5"/>
    <w:rsid w:val="13E94124"/>
    <w:rsid w:val="140A7915"/>
    <w:rsid w:val="141B2DFD"/>
    <w:rsid w:val="141F3619"/>
    <w:rsid w:val="14234480"/>
    <w:rsid w:val="144A442B"/>
    <w:rsid w:val="144C7774"/>
    <w:rsid w:val="144F60D5"/>
    <w:rsid w:val="14525264"/>
    <w:rsid w:val="14552585"/>
    <w:rsid w:val="145F58B7"/>
    <w:rsid w:val="14611295"/>
    <w:rsid w:val="14691370"/>
    <w:rsid w:val="14733F9D"/>
    <w:rsid w:val="14A44C48"/>
    <w:rsid w:val="14AF753B"/>
    <w:rsid w:val="14B7032D"/>
    <w:rsid w:val="14B70FA6"/>
    <w:rsid w:val="14F902C4"/>
    <w:rsid w:val="1501671E"/>
    <w:rsid w:val="15155E8D"/>
    <w:rsid w:val="15346BF9"/>
    <w:rsid w:val="154233AB"/>
    <w:rsid w:val="154B7996"/>
    <w:rsid w:val="154D5449"/>
    <w:rsid w:val="15530EA1"/>
    <w:rsid w:val="15734C41"/>
    <w:rsid w:val="158E1C7F"/>
    <w:rsid w:val="158F4387"/>
    <w:rsid w:val="15993CD6"/>
    <w:rsid w:val="159F5618"/>
    <w:rsid w:val="15A532F4"/>
    <w:rsid w:val="15AF0A97"/>
    <w:rsid w:val="15B61E4D"/>
    <w:rsid w:val="15B659D1"/>
    <w:rsid w:val="15D020F7"/>
    <w:rsid w:val="15D236DF"/>
    <w:rsid w:val="15D56B63"/>
    <w:rsid w:val="15DF6355"/>
    <w:rsid w:val="15F45A28"/>
    <w:rsid w:val="15F64F4F"/>
    <w:rsid w:val="15F86E50"/>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C78A7"/>
    <w:rsid w:val="16F455B8"/>
    <w:rsid w:val="16F93A36"/>
    <w:rsid w:val="1711335A"/>
    <w:rsid w:val="171657DF"/>
    <w:rsid w:val="173673FB"/>
    <w:rsid w:val="174D4192"/>
    <w:rsid w:val="17593529"/>
    <w:rsid w:val="175A5714"/>
    <w:rsid w:val="176C00A9"/>
    <w:rsid w:val="177A5B4D"/>
    <w:rsid w:val="177C0E0D"/>
    <w:rsid w:val="17932E8D"/>
    <w:rsid w:val="17984F13"/>
    <w:rsid w:val="179F1F5F"/>
    <w:rsid w:val="17AE5734"/>
    <w:rsid w:val="17B21F05"/>
    <w:rsid w:val="17CE79E0"/>
    <w:rsid w:val="17CF5769"/>
    <w:rsid w:val="17EB1734"/>
    <w:rsid w:val="17F53F70"/>
    <w:rsid w:val="17FC632A"/>
    <w:rsid w:val="18047D2E"/>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D25EA"/>
    <w:rsid w:val="195F2D42"/>
    <w:rsid w:val="19696C70"/>
    <w:rsid w:val="198E3E8D"/>
    <w:rsid w:val="199610E2"/>
    <w:rsid w:val="19A86D33"/>
    <w:rsid w:val="19BB20AC"/>
    <w:rsid w:val="19C254CC"/>
    <w:rsid w:val="19E75799"/>
    <w:rsid w:val="19EC047C"/>
    <w:rsid w:val="19FF1DD7"/>
    <w:rsid w:val="1A031A5B"/>
    <w:rsid w:val="1A092452"/>
    <w:rsid w:val="1A1A4BE8"/>
    <w:rsid w:val="1A5D4669"/>
    <w:rsid w:val="1A7928BB"/>
    <w:rsid w:val="1A917586"/>
    <w:rsid w:val="1A9D09F7"/>
    <w:rsid w:val="1AA2252A"/>
    <w:rsid w:val="1AAB69C1"/>
    <w:rsid w:val="1AD05CA5"/>
    <w:rsid w:val="1AFC5B3B"/>
    <w:rsid w:val="1AFE75E7"/>
    <w:rsid w:val="1B023B85"/>
    <w:rsid w:val="1B041579"/>
    <w:rsid w:val="1B0C32F4"/>
    <w:rsid w:val="1B0D03FF"/>
    <w:rsid w:val="1B280433"/>
    <w:rsid w:val="1B2E6E70"/>
    <w:rsid w:val="1B481CDF"/>
    <w:rsid w:val="1B497B97"/>
    <w:rsid w:val="1B6932B2"/>
    <w:rsid w:val="1B90704D"/>
    <w:rsid w:val="1B9C412D"/>
    <w:rsid w:val="1BA417FD"/>
    <w:rsid w:val="1BB328A2"/>
    <w:rsid w:val="1BC80D3E"/>
    <w:rsid w:val="1BDA0D0E"/>
    <w:rsid w:val="1BDC1FDC"/>
    <w:rsid w:val="1BED0061"/>
    <w:rsid w:val="1BEE2CA0"/>
    <w:rsid w:val="1BF956CF"/>
    <w:rsid w:val="1C0B157D"/>
    <w:rsid w:val="1C1330FC"/>
    <w:rsid w:val="1C1639D1"/>
    <w:rsid w:val="1C1C078A"/>
    <w:rsid w:val="1C1D3C23"/>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1F4CC2"/>
    <w:rsid w:val="1D20453B"/>
    <w:rsid w:val="1D2C37A6"/>
    <w:rsid w:val="1D397DA4"/>
    <w:rsid w:val="1D4961E3"/>
    <w:rsid w:val="1D5F7976"/>
    <w:rsid w:val="1D7272C4"/>
    <w:rsid w:val="1D7414B2"/>
    <w:rsid w:val="1D7D5933"/>
    <w:rsid w:val="1D853B81"/>
    <w:rsid w:val="1D9E1F6B"/>
    <w:rsid w:val="1DA13A44"/>
    <w:rsid w:val="1DA40988"/>
    <w:rsid w:val="1DA51B09"/>
    <w:rsid w:val="1DBE3095"/>
    <w:rsid w:val="1DC15D79"/>
    <w:rsid w:val="1E2F4B2E"/>
    <w:rsid w:val="1E322924"/>
    <w:rsid w:val="1E330118"/>
    <w:rsid w:val="1E344191"/>
    <w:rsid w:val="1E3E7A89"/>
    <w:rsid w:val="1E441BE0"/>
    <w:rsid w:val="1E4A2212"/>
    <w:rsid w:val="1E894975"/>
    <w:rsid w:val="1E91399D"/>
    <w:rsid w:val="1E932086"/>
    <w:rsid w:val="1E991BE3"/>
    <w:rsid w:val="1E9F255E"/>
    <w:rsid w:val="1EA768CB"/>
    <w:rsid w:val="1EC24432"/>
    <w:rsid w:val="1ECA4751"/>
    <w:rsid w:val="1EF52C4F"/>
    <w:rsid w:val="1F151F89"/>
    <w:rsid w:val="1F2175F8"/>
    <w:rsid w:val="1F2454AE"/>
    <w:rsid w:val="1F2730A0"/>
    <w:rsid w:val="1F290EB1"/>
    <w:rsid w:val="1F301408"/>
    <w:rsid w:val="1F5F3A9B"/>
    <w:rsid w:val="1F6979E7"/>
    <w:rsid w:val="1F6D440A"/>
    <w:rsid w:val="1F7237CF"/>
    <w:rsid w:val="1F750A08"/>
    <w:rsid w:val="1F967D7C"/>
    <w:rsid w:val="1FA244B0"/>
    <w:rsid w:val="1FA328F8"/>
    <w:rsid w:val="1FA642C4"/>
    <w:rsid w:val="1FA772D7"/>
    <w:rsid w:val="1FAF67D1"/>
    <w:rsid w:val="1FB17124"/>
    <w:rsid w:val="1FD93C9C"/>
    <w:rsid w:val="1FDA60AB"/>
    <w:rsid w:val="1FE25FB2"/>
    <w:rsid w:val="1FE3647B"/>
    <w:rsid w:val="1FE86F66"/>
    <w:rsid w:val="1FFB537F"/>
    <w:rsid w:val="200E6725"/>
    <w:rsid w:val="20101323"/>
    <w:rsid w:val="201802C8"/>
    <w:rsid w:val="20185CB3"/>
    <w:rsid w:val="203057FA"/>
    <w:rsid w:val="20572ABF"/>
    <w:rsid w:val="20785B47"/>
    <w:rsid w:val="207C5CB0"/>
    <w:rsid w:val="20847244"/>
    <w:rsid w:val="20C924EF"/>
    <w:rsid w:val="20E81797"/>
    <w:rsid w:val="20FE78BC"/>
    <w:rsid w:val="2111797A"/>
    <w:rsid w:val="21135FB9"/>
    <w:rsid w:val="21146FE2"/>
    <w:rsid w:val="21390F39"/>
    <w:rsid w:val="214E0604"/>
    <w:rsid w:val="215964F0"/>
    <w:rsid w:val="21773215"/>
    <w:rsid w:val="21790498"/>
    <w:rsid w:val="21936CA6"/>
    <w:rsid w:val="21A50C86"/>
    <w:rsid w:val="21A76CC7"/>
    <w:rsid w:val="21CD43B4"/>
    <w:rsid w:val="21E42FCC"/>
    <w:rsid w:val="21E863F5"/>
    <w:rsid w:val="21FF50C2"/>
    <w:rsid w:val="223E208E"/>
    <w:rsid w:val="22500EBE"/>
    <w:rsid w:val="22502B2A"/>
    <w:rsid w:val="225932F2"/>
    <w:rsid w:val="226700F4"/>
    <w:rsid w:val="226811A2"/>
    <w:rsid w:val="226D3609"/>
    <w:rsid w:val="22914175"/>
    <w:rsid w:val="22946AD2"/>
    <w:rsid w:val="22A83BA9"/>
    <w:rsid w:val="22B429D5"/>
    <w:rsid w:val="22C14F31"/>
    <w:rsid w:val="22CC2F6D"/>
    <w:rsid w:val="22D07767"/>
    <w:rsid w:val="22DD01BB"/>
    <w:rsid w:val="22E33556"/>
    <w:rsid w:val="22E43639"/>
    <w:rsid w:val="23051183"/>
    <w:rsid w:val="230961F8"/>
    <w:rsid w:val="230E7CB2"/>
    <w:rsid w:val="231231EE"/>
    <w:rsid w:val="232F021E"/>
    <w:rsid w:val="2331282E"/>
    <w:rsid w:val="234562F1"/>
    <w:rsid w:val="23486D36"/>
    <w:rsid w:val="234E5CB7"/>
    <w:rsid w:val="235A1CD8"/>
    <w:rsid w:val="23876C72"/>
    <w:rsid w:val="23891729"/>
    <w:rsid w:val="23921869"/>
    <w:rsid w:val="23C5158E"/>
    <w:rsid w:val="23D3233D"/>
    <w:rsid w:val="23D50586"/>
    <w:rsid w:val="23DB4E2F"/>
    <w:rsid w:val="23DF7FD7"/>
    <w:rsid w:val="23E43860"/>
    <w:rsid w:val="23E5549E"/>
    <w:rsid w:val="23E71412"/>
    <w:rsid w:val="23EF304F"/>
    <w:rsid w:val="23FF0E40"/>
    <w:rsid w:val="240208DB"/>
    <w:rsid w:val="240F68C8"/>
    <w:rsid w:val="241402C2"/>
    <w:rsid w:val="241F3F92"/>
    <w:rsid w:val="243139AD"/>
    <w:rsid w:val="24457704"/>
    <w:rsid w:val="244E3D1D"/>
    <w:rsid w:val="24523BCF"/>
    <w:rsid w:val="245B624B"/>
    <w:rsid w:val="245F0141"/>
    <w:rsid w:val="245F335F"/>
    <w:rsid w:val="246A78E6"/>
    <w:rsid w:val="246E2507"/>
    <w:rsid w:val="247F3D0C"/>
    <w:rsid w:val="24887B76"/>
    <w:rsid w:val="249A4DDB"/>
    <w:rsid w:val="24A36EFF"/>
    <w:rsid w:val="24A86547"/>
    <w:rsid w:val="24BB5441"/>
    <w:rsid w:val="24BF7F92"/>
    <w:rsid w:val="24D40F20"/>
    <w:rsid w:val="24DB1E16"/>
    <w:rsid w:val="24E56E85"/>
    <w:rsid w:val="24EB561C"/>
    <w:rsid w:val="24F353B2"/>
    <w:rsid w:val="2504140C"/>
    <w:rsid w:val="251374BB"/>
    <w:rsid w:val="25463823"/>
    <w:rsid w:val="254A257D"/>
    <w:rsid w:val="25612DE4"/>
    <w:rsid w:val="257302A1"/>
    <w:rsid w:val="258256A6"/>
    <w:rsid w:val="25853F3A"/>
    <w:rsid w:val="25872E62"/>
    <w:rsid w:val="25873D4C"/>
    <w:rsid w:val="259F0776"/>
    <w:rsid w:val="25A03F9F"/>
    <w:rsid w:val="25B23C6B"/>
    <w:rsid w:val="25BD2AAB"/>
    <w:rsid w:val="25C10F8D"/>
    <w:rsid w:val="25DC42C5"/>
    <w:rsid w:val="25DD2180"/>
    <w:rsid w:val="25FC2044"/>
    <w:rsid w:val="2607160F"/>
    <w:rsid w:val="26097847"/>
    <w:rsid w:val="260A5A93"/>
    <w:rsid w:val="260D1935"/>
    <w:rsid w:val="26142CF6"/>
    <w:rsid w:val="262E23AE"/>
    <w:rsid w:val="262E7F2A"/>
    <w:rsid w:val="263B3A3D"/>
    <w:rsid w:val="263F18AE"/>
    <w:rsid w:val="2641772D"/>
    <w:rsid w:val="265956E8"/>
    <w:rsid w:val="269F6BAF"/>
    <w:rsid w:val="26B91CCC"/>
    <w:rsid w:val="26C47F67"/>
    <w:rsid w:val="26C731FF"/>
    <w:rsid w:val="26D201D7"/>
    <w:rsid w:val="26EC030B"/>
    <w:rsid w:val="26EF0006"/>
    <w:rsid w:val="26F03C43"/>
    <w:rsid w:val="2715690A"/>
    <w:rsid w:val="27286FB7"/>
    <w:rsid w:val="272E6E29"/>
    <w:rsid w:val="274F43F6"/>
    <w:rsid w:val="27507456"/>
    <w:rsid w:val="276E2D59"/>
    <w:rsid w:val="278609DD"/>
    <w:rsid w:val="279803ED"/>
    <w:rsid w:val="27AA1A6E"/>
    <w:rsid w:val="27AC786C"/>
    <w:rsid w:val="27AF714A"/>
    <w:rsid w:val="27B212DD"/>
    <w:rsid w:val="27E15995"/>
    <w:rsid w:val="28147F8F"/>
    <w:rsid w:val="281A59A3"/>
    <w:rsid w:val="28212E22"/>
    <w:rsid w:val="28217C2E"/>
    <w:rsid w:val="28712EEB"/>
    <w:rsid w:val="2874419E"/>
    <w:rsid w:val="288A498F"/>
    <w:rsid w:val="288D1E6A"/>
    <w:rsid w:val="28AF15F0"/>
    <w:rsid w:val="28BA7F95"/>
    <w:rsid w:val="28D03B04"/>
    <w:rsid w:val="28F14F66"/>
    <w:rsid w:val="28F811E9"/>
    <w:rsid w:val="290D291B"/>
    <w:rsid w:val="291017C1"/>
    <w:rsid w:val="29266367"/>
    <w:rsid w:val="29365433"/>
    <w:rsid w:val="29387837"/>
    <w:rsid w:val="294C1054"/>
    <w:rsid w:val="295A6FEB"/>
    <w:rsid w:val="295E42C2"/>
    <w:rsid w:val="29762802"/>
    <w:rsid w:val="29950374"/>
    <w:rsid w:val="29A2407B"/>
    <w:rsid w:val="29BA46F0"/>
    <w:rsid w:val="29F456B3"/>
    <w:rsid w:val="2A187669"/>
    <w:rsid w:val="2A2131CB"/>
    <w:rsid w:val="2A247E66"/>
    <w:rsid w:val="2A265B00"/>
    <w:rsid w:val="2A4A5C57"/>
    <w:rsid w:val="2A6A1E08"/>
    <w:rsid w:val="2A6A38F4"/>
    <w:rsid w:val="2A732EBC"/>
    <w:rsid w:val="2A8B3997"/>
    <w:rsid w:val="2A992FD3"/>
    <w:rsid w:val="2AA76CB7"/>
    <w:rsid w:val="2AB05831"/>
    <w:rsid w:val="2AB86B60"/>
    <w:rsid w:val="2ABA2946"/>
    <w:rsid w:val="2AC444DE"/>
    <w:rsid w:val="2AC526B5"/>
    <w:rsid w:val="2ADB2B70"/>
    <w:rsid w:val="2AE64553"/>
    <w:rsid w:val="2AEF34B7"/>
    <w:rsid w:val="2AF668CA"/>
    <w:rsid w:val="2AF915A0"/>
    <w:rsid w:val="2B1B2656"/>
    <w:rsid w:val="2B1E6E7A"/>
    <w:rsid w:val="2B203F1D"/>
    <w:rsid w:val="2B220DB0"/>
    <w:rsid w:val="2B2F508E"/>
    <w:rsid w:val="2B35697F"/>
    <w:rsid w:val="2B475C62"/>
    <w:rsid w:val="2B506A3E"/>
    <w:rsid w:val="2B56796D"/>
    <w:rsid w:val="2B5C50BE"/>
    <w:rsid w:val="2B5E56EA"/>
    <w:rsid w:val="2B7679D2"/>
    <w:rsid w:val="2B7A53A6"/>
    <w:rsid w:val="2B9427F4"/>
    <w:rsid w:val="2BA218CA"/>
    <w:rsid w:val="2BC94A03"/>
    <w:rsid w:val="2BCD1D0F"/>
    <w:rsid w:val="2BEA79C9"/>
    <w:rsid w:val="2C096623"/>
    <w:rsid w:val="2C0C3BED"/>
    <w:rsid w:val="2C144DE1"/>
    <w:rsid w:val="2C3306E6"/>
    <w:rsid w:val="2C3E1E2A"/>
    <w:rsid w:val="2C401FD2"/>
    <w:rsid w:val="2C5D7C5E"/>
    <w:rsid w:val="2C60361F"/>
    <w:rsid w:val="2C683B4E"/>
    <w:rsid w:val="2C8310B8"/>
    <w:rsid w:val="2C932114"/>
    <w:rsid w:val="2CA84CD4"/>
    <w:rsid w:val="2CD0422B"/>
    <w:rsid w:val="2CF83235"/>
    <w:rsid w:val="2D064E55"/>
    <w:rsid w:val="2D114F87"/>
    <w:rsid w:val="2D1F5542"/>
    <w:rsid w:val="2D293BE4"/>
    <w:rsid w:val="2D311C05"/>
    <w:rsid w:val="2D446F31"/>
    <w:rsid w:val="2D532463"/>
    <w:rsid w:val="2D894935"/>
    <w:rsid w:val="2D8E6186"/>
    <w:rsid w:val="2D9D677F"/>
    <w:rsid w:val="2DA15DC0"/>
    <w:rsid w:val="2DA502A0"/>
    <w:rsid w:val="2DDD5FBB"/>
    <w:rsid w:val="2DE169D1"/>
    <w:rsid w:val="2E07760A"/>
    <w:rsid w:val="2E1027A6"/>
    <w:rsid w:val="2E2F7D36"/>
    <w:rsid w:val="2E505D63"/>
    <w:rsid w:val="2E7715BC"/>
    <w:rsid w:val="2E804D84"/>
    <w:rsid w:val="2E8807F2"/>
    <w:rsid w:val="2E8A342B"/>
    <w:rsid w:val="2E8D3E69"/>
    <w:rsid w:val="2EA9088F"/>
    <w:rsid w:val="2EB551DE"/>
    <w:rsid w:val="2EBC64B1"/>
    <w:rsid w:val="2ECB2DF5"/>
    <w:rsid w:val="2EEB2EDF"/>
    <w:rsid w:val="2EEC2C79"/>
    <w:rsid w:val="2EEE0998"/>
    <w:rsid w:val="2F01691D"/>
    <w:rsid w:val="2F022A12"/>
    <w:rsid w:val="2F245485"/>
    <w:rsid w:val="2F3445FD"/>
    <w:rsid w:val="2F394E77"/>
    <w:rsid w:val="2F492B7F"/>
    <w:rsid w:val="2F496FDA"/>
    <w:rsid w:val="2F4F3FB1"/>
    <w:rsid w:val="2F5E1713"/>
    <w:rsid w:val="2F6F7F88"/>
    <w:rsid w:val="2F930E45"/>
    <w:rsid w:val="2FA41E72"/>
    <w:rsid w:val="2FA5374C"/>
    <w:rsid w:val="2FA8323D"/>
    <w:rsid w:val="2FBC1458"/>
    <w:rsid w:val="2FCA4F61"/>
    <w:rsid w:val="2FD71F56"/>
    <w:rsid w:val="2FDE5A18"/>
    <w:rsid w:val="2FF62D4B"/>
    <w:rsid w:val="30017A92"/>
    <w:rsid w:val="3027114F"/>
    <w:rsid w:val="302952A0"/>
    <w:rsid w:val="30485C58"/>
    <w:rsid w:val="304A60A2"/>
    <w:rsid w:val="30711881"/>
    <w:rsid w:val="30953952"/>
    <w:rsid w:val="30AC30EB"/>
    <w:rsid w:val="30B4526C"/>
    <w:rsid w:val="30C45BA8"/>
    <w:rsid w:val="30CA204C"/>
    <w:rsid w:val="30CF5403"/>
    <w:rsid w:val="30D061CB"/>
    <w:rsid w:val="30E97669"/>
    <w:rsid w:val="3104177B"/>
    <w:rsid w:val="310A72C9"/>
    <w:rsid w:val="31271F3F"/>
    <w:rsid w:val="3140197F"/>
    <w:rsid w:val="31471D12"/>
    <w:rsid w:val="31504453"/>
    <w:rsid w:val="31630FF4"/>
    <w:rsid w:val="31653193"/>
    <w:rsid w:val="31825227"/>
    <w:rsid w:val="319C5DF0"/>
    <w:rsid w:val="31B27E74"/>
    <w:rsid w:val="31BC000C"/>
    <w:rsid w:val="320A67AD"/>
    <w:rsid w:val="322E73BC"/>
    <w:rsid w:val="3245283E"/>
    <w:rsid w:val="32471520"/>
    <w:rsid w:val="325A75B2"/>
    <w:rsid w:val="32834F3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ED56C2"/>
    <w:rsid w:val="33F24A86"/>
    <w:rsid w:val="33F8070C"/>
    <w:rsid w:val="3404068C"/>
    <w:rsid w:val="340C3D9A"/>
    <w:rsid w:val="342310E4"/>
    <w:rsid w:val="343C24E1"/>
    <w:rsid w:val="34457564"/>
    <w:rsid w:val="34553D29"/>
    <w:rsid w:val="346C2AF7"/>
    <w:rsid w:val="34811922"/>
    <w:rsid w:val="34917CAB"/>
    <w:rsid w:val="34963664"/>
    <w:rsid w:val="349B0265"/>
    <w:rsid w:val="34A25135"/>
    <w:rsid w:val="34A36B6F"/>
    <w:rsid w:val="34B13DF2"/>
    <w:rsid w:val="34B96BDC"/>
    <w:rsid w:val="34D203FA"/>
    <w:rsid w:val="34D6134E"/>
    <w:rsid w:val="34D813D8"/>
    <w:rsid w:val="34DB685E"/>
    <w:rsid w:val="34E658C5"/>
    <w:rsid w:val="34EC1397"/>
    <w:rsid w:val="34FA72AC"/>
    <w:rsid w:val="350E11D3"/>
    <w:rsid w:val="3512485D"/>
    <w:rsid w:val="35207836"/>
    <w:rsid w:val="352B46F4"/>
    <w:rsid w:val="353B53F1"/>
    <w:rsid w:val="35511EF0"/>
    <w:rsid w:val="355C6381"/>
    <w:rsid w:val="356B2D42"/>
    <w:rsid w:val="356C4852"/>
    <w:rsid w:val="35773495"/>
    <w:rsid w:val="35C91817"/>
    <w:rsid w:val="36184525"/>
    <w:rsid w:val="361A0FA2"/>
    <w:rsid w:val="36655CAB"/>
    <w:rsid w:val="366E244F"/>
    <w:rsid w:val="36727CC7"/>
    <w:rsid w:val="36740F40"/>
    <w:rsid w:val="369055B0"/>
    <w:rsid w:val="369B18B9"/>
    <w:rsid w:val="36A26C14"/>
    <w:rsid w:val="36A93383"/>
    <w:rsid w:val="36AA5201"/>
    <w:rsid w:val="36AC5AB1"/>
    <w:rsid w:val="36BC5B6B"/>
    <w:rsid w:val="36C546D4"/>
    <w:rsid w:val="36D34894"/>
    <w:rsid w:val="36DD737D"/>
    <w:rsid w:val="36E63C98"/>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8B76CC"/>
    <w:rsid w:val="3795570B"/>
    <w:rsid w:val="37A500F2"/>
    <w:rsid w:val="37D83F93"/>
    <w:rsid w:val="37F46DA2"/>
    <w:rsid w:val="380217E9"/>
    <w:rsid w:val="3805642C"/>
    <w:rsid w:val="382656F6"/>
    <w:rsid w:val="3852030E"/>
    <w:rsid w:val="38545F3D"/>
    <w:rsid w:val="385639A3"/>
    <w:rsid w:val="38710670"/>
    <w:rsid w:val="38872AC5"/>
    <w:rsid w:val="38AF73EA"/>
    <w:rsid w:val="38B03021"/>
    <w:rsid w:val="38C519CF"/>
    <w:rsid w:val="392E366E"/>
    <w:rsid w:val="39371642"/>
    <w:rsid w:val="394C1291"/>
    <w:rsid w:val="39567866"/>
    <w:rsid w:val="39580E43"/>
    <w:rsid w:val="399565E0"/>
    <w:rsid w:val="399824E9"/>
    <w:rsid w:val="399D57D2"/>
    <w:rsid w:val="39A22631"/>
    <w:rsid w:val="39A6412A"/>
    <w:rsid w:val="39DE6AFE"/>
    <w:rsid w:val="39E07271"/>
    <w:rsid w:val="39E724B2"/>
    <w:rsid w:val="39FD348B"/>
    <w:rsid w:val="3A1E6E1F"/>
    <w:rsid w:val="3A2160C5"/>
    <w:rsid w:val="3A2B0C62"/>
    <w:rsid w:val="3A3A12F7"/>
    <w:rsid w:val="3A404C6B"/>
    <w:rsid w:val="3A8B6D97"/>
    <w:rsid w:val="3A8E088F"/>
    <w:rsid w:val="3AA80595"/>
    <w:rsid w:val="3AB74334"/>
    <w:rsid w:val="3AC46B2F"/>
    <w:rsid w:val="3AD54E5B"/>
    <w:rsid w:val="3ADA0F97"/>
    <w:rsid w:val="3ADA4E5D"/>
    <w:rsid w:val="3B041523"/>
    <w:rsid w:val="3B0F0176"/>
    <w:rsid w:val="3B4712F0"/>
    <w:rsid w:val="3B4C7454"/>
    <w:rsid w:val="3B516F33"/>
    <w:rsid w:val="3B572FA7"/>
    <w:rsid w:val="3B64270E"/>
    <w:rsid w:val="3B916482"/>
    <w:rsid w:val="3B95144C"/>
    <w:rsid w:val="3BB275DB"/>
    <w:rsid w:val="3BB358D4"/>
    <w:rsid w:val="3BB74D38"/>
    <w:rsid w:val="3BB96CDC"/>
    <w:rsid w:val="3BBF0321"/>
    <w:rsid w:val="3BD02D4C"/>
    <w:rsid w:val="3BDF73F8"/>
    <w:rsid w:val="3BE949C1"/>
    <w:rsid w:val="3BF027DE"/>
    <w:rsid w:val="3C2854E9"/>
    <w:rsid w:val="3C4165AB"/>
    <w:rsid w:val="3C4960AA"/>
    <w:rsid w:val="3C566572"/>
    <w:rsid w:val="3C62760B"/>
    <w:rsid w:val="3C651E77"/>
    <w:rsid w:val="3C7559B6"/>
    <w:rsid w:val="3C767C8E"/>
    <w:rsid w:val="3C8574F8"/>
    <w:rsid w:val="3C8C6973"/>
    <w:rsid w:val="3C9E39FD"/>
    <w:rsid w:val="3CA26136"/>
    <w:rsid w:val="3CCF7E30"/>
    <w:rsid w:val="3CD05BA2"/>
    <w:rsid w:val="3CE70BE7"/>
    <w:rsid w:val="3CE75975"/>
    <w:rsid w:val="3CEB717E"/>
    <w:rsid w:val="3CFA4AC8"/>
    <w:rsid w:val="3CFE26EE"/>
    <w:rsid w:val="3D091EED"/>
    <w:rsid w:val="3D0A6D4B"/>
    <w:rsid w:val="3D1C42B4"/>
    <w:rsid w:val="3D3046CF"/>
    <w:rsid w:val="3D432C51"/>
    <w:rsid w:val="3D5E0746"/>
    <w:rsid w:val="3D96772E"/>
    <w:rsid w:val="3D9F5DA2"/>
    <w:rsid w:val="3DA71D61"/>
    <w:rsid w:val="3DEA460C"/>
    <w:rsid w:val="3DF956F9"/>
    <w:rsid w:val="3E0569D8"/>
    <w:rsid w:val="3E22580F"/>
    <w:rsid w:val="3E3E7246"/>
    <w:rsid w:val="3E4608B3"/>
    <w:rsid w:val="3E646DF3"/>
    <w:rsid w:val="3E6F5651"/>
    <w:rsid w:val="3E7013C9"/>
    <w:rsid w:val="3E7036C1"/>
    <w:rsid w:val="3E805F39"/>
    <w:rsid w:val="3E8D60F8"/>
    <w:rsid w:val="3E9A5CCE"/>
    <w:rsid w:val="3E9C5AA9"/>
    <w:rsid w:val="3EA044E7"/>
    <w:rsid w:val="3EAD7215"/>
    <w:rsid w:val="3ECB22DC"/>
    <w:rsid w:val="3ED71A22"/>
    <w:rsid w:val="3EE11BF9"/>
    <w:rsid w:val="3EEE74A7"/>
    <w:rsid w:val="3F005F77"/>
    <w:rsid w:val="3F06588A"/>
    <w:rsid w:val="3F0A48B4"/>
    <w:rsid w:val="3F150776"/>
    <w:rsid w:val="3F475C17"/>
    <w:rsid w:val="3F484CE3"/>
    <w:rsid w:val="3F572D6A"/>
    <w:rsid w:val="3F665E1E"/>
    <w:rsid w:val="3F6E4AFF"/>
    <w:rsid w:val="3F744824"/>
    <w:rsid w:val="3F786788"/>
    <w:rsid w:val="3F7C6630"/>
    <w:rsid w:val="3F8811D3"/>
    <w:rsid w:val="3F896A3F"/>
    <w:rsid w:val="3FA22F1C"/>
    <w:rsid w:val="3FB51764"/>
    <w:rsid w:val="3FCE4814"/>
    <w:rsid w:val="3FDA3396"/>
    <w:rsid w:val="3FDD65EB"/>
    <w:rsid w:val="3FE60119"/>
    <w:rsid w:val="400010CF"/>
    <w:rsid w:val="4007456B"/>
    <w:rsid w:val="400C6A15"/>
    <w:rsid w:val="401914D7"/>
    <w:rsid w:val="4022617C"/>
    <w:rsid w:val="40441617"/>
    <w:rsid w:val="40587630"/>
    <w:rsid w:val="4066762F"/>
    <w:rsid w:val="40687C0A"/>
    <w:rsid w:val="406C4F6B"/>
    <w:rsid w:val="406E215E"/>
    <w:rsid w:val="407077FC"/>
    <w:rsid w:val="40885CFC"/>
    <w:rsid w:val="408A04C2"/>
    <w:rsid w:val="409F5F96"/>
    <w:rsid w:val="40A11D0E"/>
    <w:rsid w:val="40A66866"/>
    <w:rsid w:val="40A92971"/>
    <w:rsid w:val="40C444AC"/>
    <w:rsid w:val="40CB7559"/>
    <w:rsid w:val="40D8005F"/>
    <w:rsid w:val="40D81BCC"/>
    <w:rsid w:val="40E3605B"/>
    <w:rsid w:val="40E816EB"/>
    <w:rsid w:val="40EA2AC6"/>
    <w:rsid w:val="40F301A1"/>
    <w:rsid w:val="412935A8"/>
    <w:rsid w:val="413E65A9"/>
    <w:rsid w:val="414002E4"/>
    <w:rsid w:val="41600FE2"/>
    <w:rsid w:val="41601239"/>
    <w:rsid w:val="416C18D4"/>
    <w:rsid w:val="416D0FF6"/>
    <w:rsid w:val="418C2B90"/>
    <w:rsid w:val="41923943"/>
    <w:rsid w:val="41A55381"/>
    <w:rsid w:val="41A945C9"/>
    <w:rsid w:val="41C85B0C"/>
    <w:rsid w:val="41CD0A97"/>
    <w:rsid w:val="41D20116"/>
    <w:rsid w:val="41E24694"/>
    <w:rsid w:val="420E6542"/>
    <w:rsid w:val="420F5F84"/>
    <w:rsid w:val="4212697D"/>
    <w:rsid w:val="42235F66"/>
    <w:rsid w:val="425655B2"/>
    <w:rsid w:val="425F3C2F"/>
    <w:rsid w:val="42620EA3"/>
    <w:rsid w:val="427054CC"/>
    <w:rsid w:val="42731488"/>
    <w:rsid w:val="427767A6"/>
    <w:rsid w:val="42A11B51"/>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2423CA"/>
    <w:rsid w:val="43306B09"/>
    <w:rsid w:val="43317C5A"/>
    <w:rsid w:val="433A234A"/>
    <w:rsid w:val="433C7294"/>
    <w:rsid w:val="43471255"/>
    <w:rsid w:val="43492730"/>
    <w:rsid w:val="43612C17"/>
    <w:rsid w:val="436335C1"/>
    <w:rsid w:val="437A03B0"/>
    <w:rsid w:val="43A309ED"/>
    <w:rsid w:val="43B104BA"/>
    <w:rsid w:val="43B52EB0"/>
    <w:rsid w:val="43BC74FF"/>
    <w:rsid w:val="43C505C7"/>
    <w:rsid w:val="43D50AAC"/>
    <w:rsid w:val="43FA3C0F"/>
    <w:rsid w:val="4403419F"/>
    <w:rsid w:val="440D3DE2"/>
    <w:rsid w:val="441311AD"/>
    <w:rsid w:val="44184399"/>
    <w:rsid w:val="441B033A"/>
    <w:rsid w:val="441B2290"/>
    <w:rsid w:val="441F48E6"/>
    <w:rsid w:val="44206DF4"/>
    <w:rsid w:val="44316F05"/>
    <w:rsid w:val="445631E2"/>
    <w:rsid w:val="4457559D"/>
    <w:rsid w:val="44687E01"/>
    <w:rsid w:val="44800C70"/>
    <w:rsid w:val="44866B62"/>
    <w:rsid w:val="448A0CEA"/>
    <w:rsid w:val="44911E58"/>
    <w:rsid w:val="44A1314C"/>
    <w:rsid w:val="44BA2889"/>
    <w:rsid w:val="44D00F78"/>
    <w:rsid w:val="44D9608F"/>
    <w:rsid w:val="44DD79AD"/>
    <w:rsid w:val="44F6411C"/>
    <w:rsid w:val="44FB7075"/>
    <w:rsid w:val="44FE579E"/>
    <w:rsid w:val="45095F8B"/>
    <w:rsid w:val="45177397"/>
    <w:rsid w:val="451C7A07"/>
    <w:rsid w:val="451D3D48"/>
    <w:rsid w:val="452F6DA5"/>
    <w:rsid w:val="453240F9"/>
    <w:rsid w:val="45326C04"/>
    <w:rsid w:val="453D0A05"/>
    <w:rsid w:val="45433394"/>
    <w:rsid w:val="45470A25"/>
    <w:rsid w:val="455117BC"/>
    <w:rsid w:val="45826D5F"/>
    <w:rsid w:val="45922F2E"/>
    <w:rsid w:val="459C154F"/>
    <w:rsid w:val="45AA3413"/>
    <w:rsid w:val="45B730F5"/>
    <w:rsid w:val="45DF0041"/>
    <w:rsid w:val="45ED14D1"/>
    <w:rsid w:val="46054AED"/>
    <w:rsid w:val="460F4C9E"/>
    <w:rsid w:val="46183AC4"/>
    <w:rsid w:val="461B1C1B"/>
    <w:rsid w:val="461F626B"/>
    <w:rsid w:val="46233ABA"/>
    <w:rsid w:val="4624161A"/>
    <w:rsid w:val="46325936"/>
    <w:rsid w:val="463D6EAB"/>
    <w:rsid w:val="464C6278"/>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84EBF"/>
    <w:rsid w:val="48692623"/>
    <w:rsid w:val="486C5637"/>
    <w:rsid w:val="487440EF"/>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B415AC"/>
    <w:rsid w:val="49D96D5F"/>
    <w:rsid w:val="49E13CAB"/>
    <w:rsid w:val="4A2B69D7"/>
    <w:rsid w:val="4A3B0DB6"/>
    <w:rsid w:val="4A413409"/>
    <w:rsid w:val="4A432B78"/>
    <w:rsid w:val="4A4F3F6E"/>
    <w:rsid w:val="4A5D6850"/>
    <w:rsid w:val="4A6C14BA"/>
    <w:rsid w:val="4A6F4ABD"/>
    <w:rsid w:val="4A7F6351"/>
    <w:rsid w:val="4A7F7F08"/>
    <w:rsid w:val="4A8A0B14"/>
    <w:rsid w:val="4AA159FA"/>
    <w:rsid w:val="4AA30431"/>
    <w:rsid w:val="4AA8740F"/>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C46989"/>
    <w:rsid w:val="4BE90A20"/>
    <w:rsid w:val="4C015B4F"/>
    <w:rsid w:val="4C0356AB"/>
    <w:rsid w:val="4C2757BD"/>
    <w:rsid w:val="4C385C4C"/>
    <w:rsid w:val="4C4C72A5"/>
    <w:rsid w:val="4C4D4AF8"/>
    <w:rsid w:val="4C61748B"/>
    <w:rsid w:val="4C763CF9"/>
    <w:rsid w:val="4C8D502F"/>
    <w:rsid w:val="4C8E0C2E"/>
    <w:rsid w:val="4CA36A56"/>
    <w:rsid w:val="4CA55CB8"/>
    <w:rsid w:val="4CAD452A"/>
    <w:rsid w:val="4CB21034"/>
    <w:rsid w:val="4CC03C95"/>
    <w:rsid w:val="4CD06E80"/>
    <w:rsid w:val="4CE639B0"/>
    <w:rsid w:val="4CEF5BAF"/>
    <w:rsid w:val="4CF748BC"/>
    <w:rsid w:val="4CFC6875"/>
    <w:rsid w:val="4D0E3C26"/>
    <w:rsid w:val="4D104631"/>
    <w:rsid w:val="4D1566DC"/>
    <w:rsid w:val="4D357D25"/>
    <w:rsid w:val="4D3A3E8E"/>
    <w:rsid w:val="4D5511F8"/>
    <w:rsid w:val="4D6B51CA"/>
    <w:rsid w:val="4D8551EB"/>
    <w:rsid w:val="4D8834DB"/>
    <w:rsid w:val="4DA1334D"/>
    <w:rsid w:val="4DA53207"/>
    <w:rsid w:val="4DB071F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CA2430"/>
    <w:rsid w:val="4EE346C3"/>
    <w:rsid w:val="4EED234D"/>
    <w:rsid w:val="4F0168BF"/>
    <w:rsid w:val="4F1A3BDC"/>
    <w:rsid w:val="4F332BAD"/>
    <w:rsid w:val="4F36695D"/>
    <w:rsid w:val="4F39238A"/>
    <w:rsid w:val="4F3E5630"/>
    <w:rsid w:val="4F632C03"/>
    <w:rsid w:val="4F8B1BBF"/>
    <w:rsid w:val="4F8D40DB"/>
    <w:rsid w:val="4F977ABB"/>
    <w:rsid w:val="4FA5315B"/>
    <w:rsid w:val="4FB04568"/>
    <w:rsid w:val="4FBC72F1"/>
    <w:rsid w:val="4FC1002A"/>
    <w:rsid w:val="4FC7054C"/>
    <w:rsid w:val="4FD25A40"/>
    <w:rsid w:val="4FF87792"/>
    <w:rsid w:val="503C110B"/>
    <w:rsid w:val="504C0A3B"/>
    <w:rsid w:val="50753D27"/>
    <w:rsid w:val="507A3DB4"/>
    <w:rsid w:val="509542A0"/>
    <w:rsid w:val="509B22D6"/>
    <w:rsid w:val="50A845CE"/>
    <w:rsid w:val="50AE5BBD"/>
    <w:rsid w:val="50BD7E7B"/>
    <w:rsid w:val="50C25AB5"/>
    <w:rsid w:val="50E21CB3"/>
    <w:rsid w:val="50F85490"/>
    <w:rsid w:val="511621A9"/>
    <w:rsid w:val="511D7CAD"/>
    <w:rsid w:val="512A7764"/>
    <w:rsid w:val="513D6936"/>
    <w:rsid w:val="513D7062"/>
    <w:rsid w:val="51431C53"/>
    <w:rsid w:val="516C6A0D"/>
    <w:rsid w:val="517A634E"/>
    <w:rsid w:val="51AD129E"/>
    <w:rsid w:val="51C70402"/>
    <w:rsid w:val="51F467CB"/>
    <w:rsid w:val="52096BB8"/>
    <w:rsid w:val="52120A08"/>
    <w:rsid w:val="521F007E"/>
    <w:rsid w:val="523F1E03"/>
    <w:rsid w:val="525E3EEE"/>
    <w:rsid w:val="5261734A"/>
    <w:rsid w:val="52B20616"/>
    <w:rsid w:val="52BA5F77"/>
    <w:rsid w:val="52C726B0"/>
    <w:rsid w:val="52DF533E"/>
    <w:rsid w:val="52E066CA"/>
    <w:rsid w:val="52E62FCC"/>
    <w:rsid w:val="53023555"/>
    <w:rsid w:val="531766E5"/>
    <w:rsid w:val="5318425C"/>
    <w:rsid w:val="533508A0"/>
    <w:rsid w:val="534D02EF"/>
    <w:rsid w:val="534D53DE"/>
    <w:rsid w:val="53533B18"/>
    <w:rsid w:val="53591993"/>
    <w:rsid w:val="535F0552"/>
    <w:rsid w:val="5370018E"/>
    <w:rsid w:val="53801621"/>
    <w:rsid w:val="538B0BC7"/>
    <w:rsid w:val="538B40CF"/>
    <w:rsid w:val="53B51196"/>
    <w:rsid w:val="53D119A7"/>
    <w:rsid w:val="53E06DED"/>
    <w:rsid w:val="53E339B2"/>
    <w:rsid w:val="540C56E6"/>
    <w:rsid w:val="54177F2A"/>
    <w:rsid w:val="542E67D7"/>
    <w:rsid w:val="54305749"/>
    <w:rsid w:val="54401F05"/>
    <w:rsid w:val="54B425B4"/>
    <w:rsid w:val="54BB65B7"/>
    <w:rsid w:val="54BD22F6"/>
    <w:rsid w:val="54C65448"/>
    <w:rsid w:val="54CD2479"/>
    <w:rsid w:val="54CD2A46"/>
    <w:rsid w:val="54E310D2"/>
    <w:rsid w:val="54ED446D"/>
    <w:rsid w:val="54EE3D97"/>
    <w:rsid w:val="54F104AF"/>
    <w:rsid w:val="54FD6CAA"/>
    <w:rsid w:val="551D59AF"/>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855F0"/>
    <w:rsid w:val="56361813"/>
    <w:rsid w:val="564B7885"/>
    <w:rsid w:val="56557F2A"/>
    <w:rsid w:val="5664269D"/>
    <w:rsid w:val="56652877"/>
    <w:rsid w:val="566C2061"/>
    <w:rsid w:val="566E5C93"/>
    <w:rsid w:val="5680063F"/>
    <w:rsid w:val="568216F5"/>
    <w:rsid w:val="568F468B"/>
    <w:rsid w:val="56944FF7"/>
    <w:rsid w:val="56955A19"/>
    <w:rsid w:val="569C2904"/>
    <w:rsid w:val="569C78AC"/>
    <w:rsid w:val="56A40851"/>
    <w:rsid w:val="56A53E28"/>
    <w:rsid w:val="56B3209D"/>
    <w:rsid w:val="56B50B18"/>
    <w:rsid w:val="56D730D8"/>
    <w:rsid w:val="56D872FE"/>
    <w:rsid w:val="56E524FD"/>
    <w:rsid w:val="56EF559C"/>
    <w:rsid w:val="57007337"/>
    <w:rsid w:val="572B6068"/>
    <w:rsid w:val="572C75A3"/>
    <w:rsid w:val="575572FA"/>
    <w:rsid w:val="57585553"/>
    <w:rsid w:val="57813D4D"/>
    <w:rsid w:val="57884098"/>
    <w:rsid w:val="578B2830"/>
    <w:rsid w:val="578F038A"/>
    <w:rsid w:val="579B51E2"/>
    <w:rsid w:val="57A71098"/>
    <w:rsid w:val="57A96060"/>
    <w:rsid w:val="57AC622D"/>
    <w:rsid w:val="57C55E8A"/>
    <w:rsid w:val="57E12249"/>
    <w:rsid w:val="57EE3AD2"/>
    <w:rsid w:val="57F81EB5"/>
    <w:rsid w:val="5813309A"/>
    <w:rsid w:val="5820641F"/>
    <w:rsid w:val="58367653"/>
    <w:rsid w:val="584F7701"/>
    <w:rsid w:val="585A1E2F"/>
    <w:rsid w:val="589950B6"/>
    <w:rsid w:val="58A1428B"/>
    <w:rsid w:val="58A36AD4"/>
    <w:rsid w:val="58B303D9"/>
    <w:rsid w:val="58C04415"/>
    <w:rsid w:val="58CA7BFC"/>
    <w:rsid w:val="58EE5B7D"/>
    <w:rsid w:val="58F453D4"/>
    <w:rsid w:val="58FF103C"/>
    <w:rsid w:val="58FF12EC"/>
    <w:rsid w:val="59182A41"/>
    <w:rsid w:val="591A273A"/>
    <w:rsid w:val="59321999"/>
    <w:rsid w:val="594F1EAF"/>
    <w:rsid w:val="596610AC"/>
    <w:rsid w:val="59670D9F"/>
    <w:rsid w:val="597441DC"/>
    <w:rsid w:val="59974B92"/>
    <w:rsid w:val="599C6F14"/>
    <w:rsid w:val="59BB461D"/>
    <w:rsid w:val="59DF580C"/>
    <w:rsid w:val="59E04C73"/>
    <w:rsid w:val="59E26AC7"/>
    <w:rsid w:val="59E834B0"/>
    <w:rsid w:val="59EF059B"/>
    <w:rsid w:val="59F24B99"/>
    <w:rsid w:val="59FC23B2"/>
    <w:rsid w:val="5A0C1B4F"/>
    <w:rsid w:val="5A36511C"/>
    <w:rsid w:val="5A416DDE"/>
    <w:rsid w:val="5A4246F1"/>
    <w:rsid w:val="5A4969BC"/>
    <w:rsid w:val="5A962961"/>
    <w:rsid w:val="5A9D308F"/>
    <w:rsid w:val="5AA84DCF"/>
    <w:rsid w:val="5ABF7882"/>
    <w:rsid w:val="5AD3593E"/>
    <w:rsid w:val="5AE54EB9"/>
    <w:rsid w:val="5AEA5B1B"/>
    <w:rsid w:val="5AFD6FDA"/>
    <w:rsid w:val="5B0B0058"/>
    <w:rsid w:val="5B0C17A4"/>
    <w:rsid w:val="5B1F58B2"/>
    <w:rsid w:val="5B2714AA"/>
    <w:rsid w:val="5B337221"/>
    <w:rsid w:val="5B4938C7"/>
    <w:rsid w:val="5B5A58B4"/>
    <w:rsid w:val="5B62245C"/>
    <w:rsid w:val="5B637E94"/>
    <w:rsid w:val="5B73308B"/>
    <w:rsid w:val="5B780C22"/>
    <w:rsid w:val="5B786E37"/>
    <w:rsid w:val="5B8322E4"/>
    <w:rsid w:val="5B881FF3"/>
    <w:rsid w:val="5B9849BD"/>
    <w:rsid w:val="5BD668B8"/>
    <w:rsid w:val="5BE54CA1"/>
    <w:rsid w:val="5C0C3140"/>
    <w:rsid w:val="5C1543A0"/>
    <w:rsid w:val="5C194941"/>
    <w:rsid w:val="5C197DE1"/>
    <w:rsid w:val="5C2B4F30"/>
    <w:rsid w:val="5C5E233B"/>
    <w:rsid w:val="5C637FF5"/>
    <w:rsid w:val="5C6778DA"/>
    <w:rsid w:val="5C6C2D78"/>
    <w:rsid w:val="5C807DFE"/>
    <w:rsid w:val="5C822DE4"/>
    <w:rsid w:val="5C887487"/>
    <w:rsid w:val="5C9A2DCD"/>
    <w:rsid w:val="5C9C75B0"/>
    <w:rsid w:val="5CA32680"/>
    <w:rsid w:val="5CA52976"/>
    <w:rsid w:val="5CBA121E"/>
    <w:rsid w:val="5CC17175"/>
    <w:rsid w:val="5CCE5B09"/>
    <w:rsid w:val="5CD40AD7"/>
    <w:rsid w:val="5CE0071B"/>
    <w:rsid w:val="5CF33FCE"/>
    <w:rsid w:val="5CF613DA"/>
    <w:rsid w:val="5CFA704D"/>
    <w:rsid w:val="5D0D0126"/>
    <w:rsid w:val="5D186C36"/>
    <w:rsid w:val="5D1D26EC"/>
    <w:rsid w:val="5D1E00BD"/>
    <w:rsid w:val="5D1F1498"/>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DFA4C08"/>
    <w:rsid w:val="5E2B7E4B"/>
    <w:rsid w:val="5E392107"/>
    <w:rsid w:val="5E4D08AF"/>
    <w:rsid w:val="5E696A39"/>
    <w:rsid w:val="5E714572"/>
    <w:rsid w:val="5E856C09"/>
    <w:rsid w:val="5E8B6D01"/>
    <w:rsid w:val="5EAD16FA"/>
    <w:rsid w:val="5EAE3550"/>
    <w:rsid w:val="5ECA608F"/>
    <w:rsid w:val="5ED517DA"/>
    <w:rsid w:val="5EE77A68"/>
    <w:rsid w:val="5EEE3F19"/>
    <w:rsid w:val="5EF138BE"/>
    <w:rsid w:val="5F046678"/>
    <w:rsid w:val="5F155949"/>
    <w:rsid w:val="5F2D65DF"/>
    <w:rsid w:val="5F3B175D"/>
    <w:rsid w:val="5F4366D9"/>
    <w:rsid w:val="5F494F25"/>
    <w:rsid w:val="5F4960EB"/>
    <w:rsid w:val="5F540F75"/>
    <w:rsid w:val="5F553F98"/>
    <w:rsid w:val="5F5D012D"/>
    <w:rsid w:val="5F7A657A"/>
    <w:rsid w:val="5F7B6664"/>
    <w:rsid w:val="5F816B3B"/>
    <w:rsid w:val="5F922B50"/>
    <w:rsid w:val="5F977F6F"/>
    <w:rsid w:val="5FA21AE6"/>
    <w:rsid w:val="5FB23198"/>
    <w:rsid w:val="5FBA69EA"/>
    <w:rsid w:val="5FDA18C8"/>
    <w:rsid w:val="5FE265EC"/>
    <w:rsid w:val="5FF75C40"/>
    <w:rsid w:val="601278F7"/>
    <w:rsid w:val="601C4D80"/>
    <w:rsid w:val="601F7F47"/>
    <w:rsid w:val="60216DC4"/>
    <w:rsid w:val="602A0293"/>
    <w:rsid w:val="60342CC3"/>
    <w:rsid w:val="60364739"/>
    <w:rsid w:val="603B5FDD"/>
    <w:rsid w:val="60415BBE"/>
    <w:rsid w:val="605E171C"/>
    <w:rsid w:val="606325BD"/>
    <w:rsid w:val="606975D5"/>
    <w:rsid w:val="606F3BD7"/>
    <w:rsid w:val="6077748F"/>
    <w:rsid w:val="608A5EC3"/>
    <w:rsid w:val="60A145E6"/>
    <w:rsid w:val="60AA20C1"/>
    <w:rsid w:val="60B54DEB"/>
    <w:rsid w:val="60C1235D"/>
    <w:rsid w:val="60D70F73"/>
    <w:rsid w:val="60D96503"/>
    <w:rsid w:val="60DF7711"/>
    <w:rsid w:val="60F566C0"/>
    <w:rsid w:val="60FA6BA5"/>
    <w:rsid w:val="610466BA"/>
    <w:rsid w:val="611F37ED"/>
    <w:rsid w:val="61266A8A"/>
    <w:rsid w:val="613C2129"/>
    <w:rsid w:val="61466780"/>
    <w:rsid w:val="614D4202"/>
    <w:rsid w:val="6158338D"/>
    <w:rsid w:val="618B5A4F"/>
    <w:rsid w:val="61AE6F66"/>
    <w:rsid w:val="61B53C02"/>
    <w:rsid w:val="61B81119"/>
    <w:rsid w:val="61C34ED2"/>
    <w:rsid w:val="61CE33AD"/>
    <w:rsid w:val="61D05B58"/>
    <w:rsid w:val="61EF0DEA"/>
    <w:rsid w:val="61F91E36"/>
    <w:rsid w:val="621E2D67"/>
    <w:rsid w:val="622321E7"/>
    <w:rsid w:val="622A50E5"/>
    <w:rsid w:val="625F4B1E"/>
    <w:rsid w:val="627073D3"/>
    <w:rsid w:val="62AF53E2"/>
    <w:rsid w:val="62C77975"/>
    <w:rsid w:val="62DF77D7"/>
    <w:rsid w:val="62EA7212"/>
    <w:rsid w:val="63046813"/>
    <w:rsid w:val="63070E9E"/>
    <w:rsid w:val="631204B6"/>
    <w:rsid w:val="6313722F"/>
    <w:rsid w:val="63170E8C"/>
    <w:rsid w:val="6329733C"/>
    <w:rsid w:val="63360512"/>
    <w:rsid w:val="633B34A5"/>
    <w:rsid w:val="63477CB5"/>
    <w:rsid w:val="636F6295"/>
    <w:rsid w:val="63703B3A"/>
    <w:rsid w:val="638D2401"/>
    <w:rsid w:val="63C74863"/>
    <w:rsid w:val="63CC090D"/>
    <w:rsid w:val="64004E9D"/>
    <w:rsid w:val="642204A6"/>
    <w:rsid w:val="64265F03"/>
    <w:rsid w:val="643C1282"/>
    <w:rsid w:val="6449399F"/>
    <w:rsid w:val="646C387B"/>
    <w:rsid w:val="647F701D"/>
    <w:rsid w:val="64806903"/>
    <w:rsid w:val="64895B6A"/>
    <w:rsid w:val="64955AF1"/>
    <w:rsid w:val="649E1243"/>
    <w:rsid w:val="64A93764"/>
    <w:rsid w:val="64AE69D3"/>
    <w:rsid w:val="64AE7CC1"/>
    <w:rsid w:val="64B235A1"/>
    <w:rsid w:val="64DA0078"/>
    <w:rsid w:val="64DF291C"/>
    <w:rsid w:val="64FD3107"/>
    <w:rsid w:val="65190F15"/>
    <w:rsid w:val="654B6900"/>
    <w:rsid w:val="654B7F90"/>
    <w:rsid w:val="65537BAD"/>
    <w:rsid w:val="6554040F"/>
    <w:rsid w:val="657D1B52"/>
    <w:rsid w:val="659747BC"/>
    <w:rsid w:val="659A297A"/>
    <w:rsid w:val="659B022A"/>
    <w:rsid w:val="65A04FC1"/>
    <w:rsid w:val="65A06F70"/>
    <w:rsid w:val="65A56818"/>
    <w:rsid w:val="65BE1C41"/>
    <w:rsid w:val="65BF482E"/>
    <w:rsid w:val="65C8588F"/>
    <w:rsid w:val="65DB18AB"/>
    <w:rsid w:val="65E848A4"/>
    <w:rsid w:val="65F52031"/>
    <w:rsid w:val="660A5D1F"/>
    <w:rsid w:val="660E6469"/>
    <w:rsid w:val="663E127E"/>
    <w:rsid w:val="665E593F"/>
    <w:rsid w:val="66630D48"/>
    <w:rsid w:val="66706BBF"/>
    <w:rsid w:val="66794BD4"/>
    <w:rsid w:val="668D3420"/>
    <w:rsid w:val="668E14E8"/>
    <w:rsid w:val="66975A5D"/>
    <w:rsid w:val="669A771F"/>
    <w:rsid w:val="669B2BD8"/>
    <w:rsid w:val="66A741D3"/>
    <w:rsid w:val="66A93337"/>
    <w:rsid w:val="66A94687"/>
    <w:rsid w:val="66C043ED"/>
    <w:rsid w:val="66CA30F0"/>
    <w:rsid w:val="66CC6C3E"/>
    <w:rsid w:val="66D159E2"/>
    <w:rsid w:val="66DC2EB5"/>
    <w:rsid w:val="66EB2A4D"/>
    <w:rsid w:val="66F44096"/>
    <w:rsid w:val="670A18CB"/>
    <w:rsid w:val="672359CC"/>
    <w:rsid w:val="672B2964"/>
    <w:rsid w:val="6736552B"/>
    <w:rsid w:val="674C7B54"/>
    <w:rsid w:val="676C00D0"/>
    <w:rsid w:val="67775419"/>
    <w:rsid w:val="67B55745"/>
    <w:rsid w:val="67C9559A"/>
    <w:rsid w:val="67E05341"/>
    <w:rsid w:val="6808604B"/>
    <w:rsid w:val="680C1862"/>
    <w:rsid w:val="681F32D6"/>
    <w:rsid w:val="68314B08"/>
    <w:rsid w:val="68384926"/>
    <w:rsid w:val="683A0669"/>
    <w:rsid w:val="6845444C"/>
    <w:rsid w:val="684A4382"/>
    <w:rsid w:val="685D33B6"/>
    <w:rsid w:val="68937C8E"/>
    <w:rsid w:val="689515AF"/>
    <w:rsid w:val="68A73BCC"/>
    <w:rsid w:val="68A82714"/>
    <w:rsid w:val="68BF0F67"/>
    <w:rsid w:val="68D15539"/>
    <w:rsid w:val="68D369A9"/>
    <w:rsid w:val="690752FD"/>
    <w:rsid w:val="69112CDD"/>
    <w:rsid w:val="691C0834"/>
    <w:rsid w:val="692847E5"/>
    <w:rsid w:val="692B3234"/>
    <w:rsid w:val="69301D54"/>
    <w:rsid w:val="69342E70"/>
    <w:rsid w:val="69390362"/>
    <w:rsid w:val="693929E7"/>
    <w:rsid w:val="69457B4F"/>
    <w:rsid w:val="6959726F"/>
    <w:rsid w:val="695A1B59"/>
    <w:rsid w:val="695B242B"/>
    <w:rsid w:val="69612943"/>
    <w:rsid w:val="69692B50"/>
    <w:rsid w:val="69AB1384"/>
    <w:rsid w:val="69B4572C"/>
    <w:rsid w:val="69B71BB3"/>
    <w:rsid w:val="69B90741"/>
    <w:rsid w:val="69C85E70"/>
    <w:rsid w:val="69DB4916"/>
    <w:rsid w:val="69DC4E32"/>
    <w:rsid w:val="69DF0998"/>
    <w:rsid w:val="69E2467A"/>
    <w:rsid w:val="69ED61B3"/>
    <w:rsid w:val="69FB18C4"/>
    <w:rsid w:val="6A074546"/>
    <w:rsid w:val="6A0D2AE1"/>
    <w:rsid w:val="6A101BBF"/>
    <w:rsid w:val="6A3203AA"/>
    <w:rsid w:val="6A4F638F"/>
    <w:rsid w:val="6A537BB9"/>
    <w:rsid w:val="6A6432E1"/>
    <w:rsid w:val="6A7225D6"/>
    <w:rsid w:val="6A7A54D2"/>
    <w:rsid w:val="6A7E5B95"/>
    <w:rsid w:val="6A9852BA"/>
    <w:rsid w:val="6AAF488C"/>
    <w:rsid w:val="6AB61B89"/>
    <w:rsid w:val="6AD766C4"/>
    <w:rsid w:val="6B1603AC"/>
    <w:rsid w:val="6B22027F"/>
    <w:rsid w:val="6B235CC5"/>
    <w:rsid w:val="6B252A70"/>
    <w:rsid w:val="6B3B477B"/>
    <w:rsid w:val="6B3D5797"/>
    <w:rsid w:val="6B402405"/>
    <w:rsid w:val="6B75439B"/>
    <w:rsid w:val="6B790AC3"/>
    <w:rsid w:val="6BAB4F7E"/>
    <w:rsid w:val="6BB21E96"/>
    <w:rsid w:val="6BDA710A"/>
    <w:rsid w:val="6BE0669F"/>
    <w:rsid w:val="6BF22B79"/>
    <w:rsid w:val="6C006D65"/>
    <w:rsid w:val="6C1D1142"/>
    <w:rsid w:val="6C1F721A"/>
    <w:rsid w:val="6C2471CC"/>
    <w:rsid w:val="6C5246E2"/>
    <w:rsid w:val="6C533A14"/>
    <w:rsid w:val="6C5E099A"/>
    <w:rsid w:val="6C8E6D3B"/>
    <w:rsid w:val="6CA5434E"/>
    <w:rsid w:val="6CC13AB5"/>
    <w:rsid w:val="6CCC5030"/>
    <w:rsid w:val="6CD22E0C"/>
    <w:rsid w:val="6CE94789"/>
    <w:rsid w:val="6CEC2DC5"/>
    <w:rsid w:val="6D06419C"/>
    <w:rsid w:val="6D0B4266"/>
    <w:rsid w:val="6D1D6CAA"/>
    <w:rsid w:val="6D2732D1"/>
    <w:rsid w:val="6D2A2539"/>
    <w:rsid w:val="6D2B1EBD"/>
    <w:rsid w:val="6D341E16"/>
    <w:rsid w:val="6D4718E5"/>
    <w:rsid w:val="6D4B0788"/>
    <w:rsid w:val="6D51468F"/>
    <w:rsid w:val="6D5A0950"/>
    <w:rsid w:val="6D5B61B5"/>
    <w:rsid w:val="6D5D0B1B"/>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70129"/>
    <w:rsid w:val="6E9F2F12"/>
    <w:rsid w:val="6EB6244A"/>
    <w:rsid w:val="6EE93066"/>
    <w:rsid w:val="6F0F23A5"/>
    <w:rsid w:val="6F3323B6"/>
    <w:rsid w:val="6F6B6EC0"/>
    <w:rsid w:val="6F71208D"/>
    <w:rsid w:val="6F8B486A"/>
    <w:rsid w:val="6F8D3411"/>
    <w:rsid w:val="6FAD74D8"/>
    <w:rsid w:val="6FB47548"/>
    <w:rsid w:val="6FB97C2B"/>
    <w:rsid w:val="6FCC6779"/>
    <w:rsid w:val="6FCF4500"/>
    <w:rsid w:val="6FDB0845"/>
    <w:rsid w:val="6FE609DE"/>
    <w:rsid w:val="70117A67"/>
    <w:rsid w:val="70495453"/>
    <w:rsid w:val="70633D8A"/>
    <w:rsid w:val="70692127"/>
    <w:rsid w:val="70BE10E3"/>
    <w:rsid w:val="70D74143"/>
    <w:rsid w:val="70DC48F6"/>
    <w:rsid w:val="70E518FD"/>
    <w:rsid w:val="70F1652D"/>
    <w:rsid w:val="70FF65BA"/>
    <w:rsid w:val="7119570C"/>
    <w:rsid w:val="713F4630"/>
    <w:rsid w:val="714902CF"/>
    <w:rsid w:val="714E0847"/>
    <w:rsid w:val="71605F43"/>
    <w:rsid w:val="7165112A"/>
    <w:rsid w:val="716B0037"/>
    <w:rsid w:val="71706FA5"/>
    <w:rsid w:val="71766319"/>
    <w:rsid w:val="717F2180"/>
    <w:rsid w:val="718970FD"/>
    <w:rsid w:val="7190209C"/>
    <w:rsid w:val="71A053FA"/>
    <w:rsid w:val="71B52622"/>
    <w:rsid w:val="71C06E4D"/>
    <w:rsid w:val="71C203D6"/>
    <w:rsid w:val="71EB194C"/>
    <w:rsid w:val="720B00EB"/>
    <w:rsid w:val="720B4242"/>
    <w:rsid w:val="720E5B23"/>
    <w:rsid w:val="721970A7"/>
    <w:rsid w:val="721E3A1D"/>
    <w:rsid w:val="722717C4"/>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3F2B3D"/>
    <w:rsid w:val="73530396"/>
    <w:rsid w:val="73583909"/>
    <w:rsid w:val="735F1462"/>
    <w:rsid w:val="735F55B9"/>
    <w:rsid w:val="7365703A"/>
    <w:rsid w:val="737607CF"/>
    <w:rsid w:val="73797119"/>
    <w:rsid w:val="73946613"/>
    <w:rsid w:val="739B263D"/>
    <w:rsid w:val="739D5609"/>
    <w:rsid w:val="73A17D9D"/>
    <w:rsid w:val="73CD50B4"/>
    <w:rsid w:val="73D15BEA"/>
    <w:rsid w:val="73E0625D"/>
    <w:rsid w:val="73E066D1"/>
    <w:rsid w:val="73EF00BF"/>
    <w:rsid w:val="747319F0"/>
    <w:rsid w:val="74765304"/>
    <w:rsid w:val="747E5C62"/>
    <w:rsid w:val="748A5F46"/>
    <w:rsid w:val="748C68F6"/>
    <w:rsid w:val="74A36984"/>
    <w:rsid w:val="74CA1ECD"/>
    <w:rsid w:val="751F65C6"/>
    <w:rsid w:val="75243D99"/>
    <w:rsid w:val="757604F5"/>
    <w:rsid w:val="757C1E26"/>
    <w:rsid w:val="758953DE"/>
    <w:rsid w:val="75B94E29"/>
    <w:rsid w:val="75D21A46"/>
    <w:rsid w:val="75EB43D9"/>
    <w:rsid w:val="75ED2F6B"/>
    <w:rsid w:val="75F34139"/>
    <w:rsid w:val="75FE0A8D"/>
    <w:rsid w:val="76046FA0"/>
    <w:rsid w:val="760D5704"/>
    <w:rsid w:val="760E16C9"/>
    <w:rsid w:val="762229CE"/>
    <w:rsid w:val="762322A2"/>
    <w:rsid w:val="762F11A7"/>
    <w:rsid w:val="7632699E"/>
    <w:rsid w:val="765663C5"/>
    <w:rsid w:val="765D14BF"/>
    <w:rsid w:val="765F132E"/>
    <w:rsid w:val="76741C80"/>
    <w:rsid w:val="767F76FC"/>
    <w:rsid w:val="76805946"/>
    <w:rsid w:val="768426B8"/>
    <w:rsid w:val="76AB29FA"/>
    <w:rsid w:val="76AD50E0"/>
    <w:rsid w:val="76B55226"/>
    <w:rsid w:val="76B73B3C"/>
    <w:rsid w:val="76BA06C1"/>
    <w:rsid w:val="76CC515E"/>
    <w:rsid w:val="76EC2476"/>
    <w:rsid w:val="77170059"/>
    <w:rsid w:val="77212C85"/>
    <w:rsid w:val="772C6881"/>
    <w:rsid w:val="775D78F8"/>
    <w:rsid w:val="776542B9"/>
    <w:rsid w:val="776C5C24"/>
    <w:rsid w:val="777347E3"/>
    <w:rsid w:val="77842EE5"/>
    <w:rsid w:val="77A143A8"/>
    <w:rsid w:val="77AB7B50"/>
    <w:rsid w:val="77B55006"/>
    <w:rsid w:val="77B57B7F"/>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C74C7B"/>
    <w:rsid w:val="78DE5352"/>
    <w:rsid w:val="78DE7370"/>
    <w:rsid w:val="7907622C"/>
    <w:rsid w:val="790C3192"/>
    <w:rsid w:val="792702FB"/>
    <w:rsid w:val="79464C25"/>
    <w:rsid w:val="795137A9"/>
    <w:rsid w:val="7972072A"/>
    <w:rsid w:val="797A1559"/>
    <w:rsid w:val="797E4D4C"/>
    <w:rsid w:val="79F32939"/>
    <w:rsid w:val="7A0954CF"/>
    <w:rsid w:val="7A184A3A"/>
    <w:rsid w:val="7A293C54"/>
    <w:rsid w:val="7A2E48EE"/>
    <w:rsid w:val="7A323FBD"/>
    <w:rsid w:val="7A357810"/>
    <w:rsid w:val="7A3909ED"/>
    <w:rsid w:val="7A3D10D0"/>
    <w:rsid w:val="7A627DA8"/>
    <w:rsid w:val="7A682EC6"/>
    <w:rsid w:val="7A6D5E2E"/>
    <w:rsid w:val="7A805F15"/>
    <w:rsid w:val="7A8A3819"/>
    <w:rsid w:val="7A8B30C7"/>
    <w:rsid w:val="7AA17661"/>
    <w:rsid w:val="7AA65250"/>
    <w:rsid w:val="7B044E14"/>
    <w:rsid w:val="7B10410F"/>
    <w:rsid w:val="7B3676A2"/>
    <w:rsid w:val="7B497194"/>
    <w:rsid w:val="7B52292A"/>
    <w:rsid w:val="7B555510"/>
    <w:rsid w:val="7B6D5D26"/>
    <w:rsid w:val="7B724867"/>
    <w:rsid w:val="7B804440"/>
    <w:rsid w:val="7BAD23D9"/>
    <w:rsid w:val="7BB2430D"/>
    <w:rsid w:val="7BCA7B8D"/>
    <w:rsid w:val="7BD302C6"/>
    <w:rsid w:val="7BE002A5"/>
    <w:rsid w:val="7BE54C28"/>
    <w:rsid w:val="7BE979FE"/>
    <w:rsid w:val="7BEA38CA"/>
    <w:rsid w:val="7BFE5868"/>
    <w:rsid w:val="7C04043D"/>
    <w:rsid w:val="7C1B2C50"/>
    <w:rsid w:val="7C1F350C"/>
    <w:rsid w:val="7C203F33"/>
    <w:rsid w:val="7C53562A"/>
    <w:rsid w:val="7C5C153A"/>
    <w:rsid w:val="7C653614"/>
    <w:rsid w:val="7C660C1B"/>
    <w:rsid w:val="7C776D68"/>
    <w:rsid w:val="7C80688E"/>
    <w:rsid w:val="7C9B47B2"/>
    <w:rsid w:val="7CA50AAA"/>
    <w:rsid w:val="7CAE0A0F"/>
    <w:rsid w:val="7CBB3364"/>
    <w:rsid w:val="7CDB7433"/>
    <w:rsid w:val="7CFC2730"/>
    <w:rsid w:val="7D1924C1"/>
    <w:rsid w:val="7D1E01AA"/>
    <w:rsid w:val="7D2F3E0A"/>
    <w:rsid w:val="7D3035F3"/>
    <w:rsid w:val="7D360E0D"/>
    <w:rsid w:val="7D3923AB"/>
    <w:rsid w:val="7D902D92"/>
    <w:rsid w:val="7D9926E7"/>
    <w:rsid w:val="7D9C5444"/>
    <w:rsid w:val="7DBA210A"/>
    <w:rsid w:val="7DD02D0F"/>
    <w:rsid w:val="7DDC7906"/>
    <w:rsid w:val="7DFA3120"/>
    <w:rsid w:val="7DFD433F"/>
    <w:rsid w:val="7E007EB0"/>
    <w:rsid w:val="7E18353D"/>
    <w:rsid w:val="7E1E1F19"/>
    <w:rsid w:val="7E2D328F"/>
    <w:rsid w:val="7E3234F7"/>
    <w:rsid w:val="7E334B6A"/>
    <w:rsid w:val="7E7A3A8F"/>
    <w:rsid w:val="7E8135FE"/>
    <w:rsid w:val="7E876220"/>
    <w:rsid w:val="7E9A05A6"/>
    <w:rsid w:val="7E9A27AF"/>
    <w:rsid w:val="7E9A45D3"/>
    <w:rsid w:val="7EA75B1D"/>
    <w:rsid w:val="7EA8311F"/>
    <w:rsid w:val="7EB57675"/>
    <w:rsid w:val="7EBF74C0"/>
    <w:rsid w:val="7EC13AEA"/>
    <w:rsid w:val="7ED531B1"/>
    <w:rsid w:val="7ED62E26"/>
    <w:rsid w:val="7ED63080"/>
    <w:rsid w:val="7ED76320"/>
    <w:rsid w:val="7F143802"/>
    <w:rsid w:val="7F2D0230"/>
    <w:rsid w:val="7F2F64CE"/>
    <w:rsid w:val="7F357714"/>
    <w:rsid w:val="7F822F3C"/>
    <w:rsid w:val="7F937FB5"/>
    <w:rsid w:val="7FA5005E"/>
    <w:rsid w:val="7FB37AB4"/>
    <w:rsid w:val="7FB977D3"/>
    <w:rsid w:val="7FE71E8D"/>
    <w:rsid w:val="7FFE75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5"/>
    <w:qFormat/>
    <w:uiPriority w:val="0"/>
    <w:pPr>
      <w:keepNext/>
      <w:numPr>
        <w:ilvl w:val="0"/>
        <w:numId w:val="1"/>
      </w:numPr>
      <w:outlineLvl w:val="0"/>
    </w:pPr>
    <w:rPr>
      <w:rFonts w:ascii="Times New Roman" w:hAnsi="Times New Roman" w:cs="Times New Roman"/>
      <w:b/>
      <w:kern w:val="44"/>
      <w:sz w:val="44"/>
      <w:szCs w:val="20"/>
    </w:rPr>
  </w:style>
  <w:style w:type="paragraph" w:styleId="4">
    <w:name w:val="heading 2"/>
    <w:basedOn w:val="1"/>
    <w:next w:val="1"/>
    <w:link w:val="36"/>
    <w:qFormat/>
    <w:uiPriority w:val="0"/>
    <w:pPr>
      <w:keepNext/>
      <w:keepLines/>
      <w:spacing w:before="260" w:after="260" w:line="416" w:lineRule="auto"/>
      <w:outlineLvl w:val="1"/>
    </w:pPr>
    <w:rPr>
      <w:rFonts w:ascii="Cambria" w:hAnsi="Cambria" w:cs="Times New Roman"/>
      <w:b/>
      <w:sz w:val="32"/>
      <w:szCs w:val="20"/>
    </w:rPr>
  </w:style>
  <w:style w:type="paragraph" w:styleId="5">
    <w:name w:val="heading 3"/>
    <w:basedOn w:val="1"/>
    <w:next w:val="1"/>
    <w:link w:val="37"/>
    <w:qFormat/>
    <w:uiPriority w:val="0"/>
    <w:pPr>
      <w:keepNext/>
      <w:keepLines/>
      <w:spacing w:before="260" w:after="260" w:line="416" w:lineRule="auto"/>
      <w:outlineLvl w:val="2"/>
    </w:pPr>
    <w:rPr>
      <w:rFonts w:ascii="Times New Roman" w:hAnsi="Times New Roman" w:cs="Times New Roman"/>
      <w:b/>
      <w:sz w:val="32"/>
      <w:szCs w:val="20"/>
    </w:rPr>
  </w:style>
  <w:style w:type="paragraph" w:styleId="6">
    <w:name w:val="heading 4"/>
    <w:basedOn w:val="1"/>
    <w:next w:val="1"/>
    <w:qFormat/>
    <w:locked/>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6"/>
    <w:basedOn w:val="1"/>
    <w:next w:val="1"/>
    <w:link w:val="38"/>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styleId="8">
    <w:name w:val="Normal Indent"/>
    <w:basedOn w:val="1"/>
    <w:next w:val="1"/>
    <w:qFormat/>
    <w:locked/>
    <w:uiPriority w:val="0"/>
    <w:pPr>
      <w:widowControl w:val="0"/>
      <w:ind w:firstLine="420" w:firstLineChars="200"/>
      <w:jc w:val="both"/>
    </w:pPr>
    <w:rPr>
      <w:rFonts w:ascii="Times New Roman" w:hAnsi="Times New Roman" w:cs="Times New Roman"/>
      <w:kern w:val="2"/>
      <w:sz w:val="21"/>
      <w:szCs w:val="20"/>
    </w:rPr>
  </w:style>
  <w:style w:type="paragraph" w:styleId="9">
    <w:name w:val="Document Map"/>
    <w:basedOn w:val="1"/>
    <w:link w:val="39"/>
    <w:semiHidden/>
    <w:qFormat/>
    <w:uiPriority w:val="0"/>
    <w:pPr>
      <w:shd w:val="clear" w:color="auto" w:fill="000080"/>
    </w:pPr>
    <w:rPr>
      <w:rFonts w:ascii="Times New Roman" w:hAnsi="Times New Roman" w:cs="Times New Roman"/>
      <w:sz w:val="2"/>
      <w:szCs w:val="20"/>
    </w:rPr>
  </w:style>
  <w:style w:type="paragraph" w:styleId="10">
    <w:name w:val="toa heading"/>
    <w:basedOn w:val="1"/>
    <w:next w:val="1"/>
    <w:qFormat/>
    <w:locked/>
    <w:uiPriority w:val="0"/>
    <w:pPr>
      <w:widowControl w:val="0"/>
      <w:spacing w:before="120"/>
      <w:jc w:val="both"/>
    </w:pPr>
    <w:rPr>
      <w:rFonts w:ascii="Arial" w:hAnsi="Arial" w:eastAsia="微软雅黑" w:cs="Times New Roman"/>
      <w:kern w:val="2"/>
      <w:szCs w:val="21"/>
    </w:rPr>
  </w:style>
  <w:style w:type="paragraph" w:styleId="11">
    <w:name w:val="annotation text"/>
    <w:basedOn w:val="1"/>
    <w:link w:val="40"/>
    <w:qFormat/>
    <w:uiPriority w:val="99"/>
    <w:pPr>
      <w:jc w:val="left"/>
    </w:pPr>
    <w:rPr>
      <w:rFonts w:ascii="Times New Roman" w:hAnsi="Times New Roman" w:cs="Times New Roman"/>
      <w:kern w:val="2"/>
      <w:sz w:val="28"/>
      <w:szCs w:val="20"/>
    </w:rPr>
  </w:style>
  <w:style w:type="paragraph" w:styleId="12">
    <w:name w:val="Body Text"/>
    <w:basedOn w:val="1"/>
    <w:link w:val="41"/>
    <w:semiHidden/>
    <w:qFormat/>
    <w:uiPriority w:val="0"/>
    <w:pPr>
      <w:spacing w:before="100" w:beforeAutospacing="1" w:after="100" w:afterAutospacing="1" w:line="600" w:lineRule="auto"/>
    </w:pPr>
    <w:rPr>
      <w:rFonts w:ascii="Times New Roman" w:hAnsi="Times New Roman" w:cs="Times New Roman"/>
      <w:sz w:val="20"/>
      <w:szCs w:val="20"/>
    </w:rPr>
  </w:style>
  <w:style w:type="paragraph" w:styleId="13">
    <w:name w:val="Body Text Indent"/>
    <w:basedOn w:val="1"/>
    <w:link w:val="42"/>
    <w:qFormat/>
    <w:uiPriority w:val="0"/>
    <w:pPr>
      <w:spacing w:after="120"/>
      <w:ind w:left="420" w:leftChars="200"/>
    </w:pPr>
    <w:rPr>
      <w:rFonts w:ascii="Times New Roman" w:hAnsi="Times New Roman" w:cs="Times New Roman"/>
      <w:sz w:val="20"/>
      <w:szCs w:val="20"/>
    </w:rPr>
  </w:style>
  <w:style w:type="paragraph" w:styleId="14">
    <w:name w:val="Plain Text"/>
    <w:basedOn w:val="1"/>
    <w:link w:val="43"/>
    <w:qFormat/>
    <w:uiPriority w:val="99"/>
    <w:rPr>
      <w:rFonts w:hAnsi="Courier New" w:cs="Times New Roman"/>
      <w:kern w:val="2"/>
      <w:sz w:val="21"/>
      <w:szCs w:val="20"/>
    </w:rPr>
  </w:style>
  <w:style w:type="paragraph" w:styleId="15">
    <w:name w:val="Date"/>
    <w:basedOn w:val="1"/>
    <w:next w:val="1"/>
    <w:link w:val="44"/>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6">
    <w:name w:val="Body Text Indent 2"/>
    <w:basedOn w:val="1"/>
    <w:link w:val="45"/>
    <w:qFormat/>
    <w:uiPriority w:val="0"/>
    <w:pPr>
      <w:ind w:firstLine="480"/>
    </w:pPr>
    <w:rPr>
      <w:rFonts w:ascii="Times New Roman" w:hAnsi="Times New Roman" w:cs="Times New Roman"/>
      <w:sz w:val="20"/>
      <w:szCs w:val="20"/>
    </w:rPr>
  </w:style>
  <w:style w:type="paragraph" w:styleId="17">
    <w:name w:val="Balloon Text"/>
    <w:basedOn w:val="1"/>
    <w:link w:val="46"/>
    <w:qFormat/>
    <w:locked/>
    <w:uiPriority w:val="0"/>
    <w:rPr>
      <w:sz w:val="18"/>
      <w:szCs w:val="18"/>
    </w:rPr>
  </w:style>
  <w:style w:type="paragraph" w:styleId="18">
    <w:name w:val="footer"/>
    <w:basedOn w:val="1"/>
    <w:link w:val="47"/>
    <w:qFormat/>
    <w:uiPriority w:val="0"/>
    <w:pPr>
      <w:tabs>
        <w:tab w:val="center" w:pos="4153"/>
        <w:tab w:val="right" w:pos="8306"/>
      </w:tabs>
      <w:snapToGrid w:val="0"/>
      <w:jc w:val="left"/>
    </w:pPr>
    <w:rPr>
      <w:rFonts w:ascii="Times New Roman" w:hAnsi="Times New Roman" w:cs="Times New Roman"/>
      <w:sz w:val="18"/>
      <w:szCs w:val="20"/>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0">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link w:val="49"/>
    <w:qFormat/>
    <w:locked/>
    <w:uiPriority w:val="0"/>
    <w:pPr>
      <w:widowControl w:val="0"/>
      <w:snapToGrid w:val="0"/>
    </w:pPr>
    <w:rPr>
      <w:rFonts w:ascii="Times New Roman" w:hAnsi="Times New Roman" w:cs="Times New Roman"/>
      <w:kern w:val="2"/>
      <w:sz w:val="18"/>
      <w:szCs w:val="21"/>
    </w:rPr>
  </w:style>
  <w:style w:type="paragraph" w:styleId="22">
    <w:name w:val="toc 2"/>
    <w:basedOn w:val="1"/>
    <w:next w:val="1"/>
    <w:qFormat/>
    <w:uiPriority w:val="39"/>
    <w:pPr>
      <w:tabs>
        <w:tab w:val="right" w:leader="dot" w:pos="9628"/>
      </w:tabs>
      <w:ind w:left="420" w:leftChars="200"/>
    </w:pPr>
  </w:style>
  <w:style w:type="paragraph" w:styleId="23">
    <w:name w:val="HTML Preformatted"/>
    <w:basedOn w:val="1"/>
    <w:qFormat/>
    <w:locked/>
    <w:uiPriority w:val="0"/>
    <w:pPr>
      <w:widowControl/>
      <w:spacing w:line="360" w:lineRule="auto"/>
    </w:pPr>
    <w:rPr>
      <w:rFonts w:ascii="Courier New" w:hAnsi="Courier New"/>
      <w:sz w:val="20"/>
      <w:szCs w:val="20"/>
    </w:rPr>
  </w:style>
  <w:style w:type="paragraph" w:styleId="24">
    <w:name w:val="Normal (Web)"/>
    <w:basedOn w:val="1"/>
    <w:link w:val="50"/>
    <w:qFormat/>
    <w:locked/>
    <w:uiPriority w:val="99"/>
    <w:pPr>
      <w:widowControl/>
      <w:spacing w:before="100" w:beforeAutospacing="1" w:after="100" w:afterAutospacing="1"/>
      <w:jc w:val="left"/>
    </w:pPr>
    <w:rPr>
      <w:rFonts w:ascii="宋体" w:hAnsi="宋体"/>
      <w:kern w:val="0"/>
      <w:sz w:val="24"/>
      <w:szCs w:val="24"/>
    </w:rPr>
  </w:style>
  <w:style w:type="paragraph" w:styleId="25">
    <w:name w:val="annotation subject"/>
    <w:basedOn w:val="11"/>
    <w:next w:val="11"/>
    <w:link w:val="51"/>
    <w:qFormat/>
    <w:locked/>
    <w:uiPriority w:val="0"/>
    <w:rPr>
      <w:b/>
      <w:bCs/>
    </w:rPr>
  </w:style>
  <w:style w:type="paragraph" w:styleId="26">
    <w:name w:val="Body Text First Indent 2"/>
    <w:basedOn w:val="13"/>
    <w:semiHidden/>
    <w:unhideWhenUsed/>
    <w:qFormat/>
    <w:locked/>
    <w:uiPriority w:val="99"/>
    <w:pPr>
      <w:spacing w:after="120"/>
      <w:ind w:left="420" w:leftChars="200" w:firstLine="420" w:firstLineChars="200"/>
    </w:pPr>
    <w:rPr>
      <w:rFonts w:eastAsia="宋体"/>
      <w:sz w:val="21"/>
      <w:szCs w:val="24"/>
      <w:lang w:val="en-US"/>
    </w:rPr>
  </w:style>
  <w:style w:type="table" w:styleId="28">
    <w:name w:val="Table Grid"/>
    <w:basedOn w:val="27"/>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basedOn w:val="29"/>
    <w:qFormat/>
    <w:uiPriority w:val="0"/>
    <w:rPr>
      <w:rFonts w:cs="Times New Roman"/>
    </w:rPr>
  </w:style>
  <w:style w:type="character" w:styleId="32">
    <w:name w:val="FollowedHyperlink"/>
    <w:qFormat/>
    <w:locked/>
    <w:uiPriority w:val="0"/>
    <w:rPr>
      <w:color w:val="800080"/>
      <w:u w:val="single"/>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szCs w:val="21"/>
    </w:rPr>
  </w:style>
  <w:style w:type="character" w:customStyle="1" w:styleId="35">
    <w:name w:val="标题 1 字符"/>
    <w:link w:val="3"/>
    <w:qFormat/>
    <w:locked/>
    <w:uiPriority w:val="0"/>
    <w:rPr>
      <w:b/>
      <w:kern w:val="44"/>
      <w:sz w:val="44"/>
    </w:rPr>
  </w:style>
  <w:style w:type="character" w:customStyle="1" w:styleId="36">
    <w:name w:val="标题 2 字符"/>
    <w:link w:val="4"/>
    <w:semiHidden/>
    <w:qFormat/>
    <w:locked/>
    <w:uiPriority w:val="0"/>
    <w:rPr>
      <w:rFonts w:ascii="Cambria" w:hAnsi="Cambria" w:eastAsia="宋体"/>
      <w:b/>
      <w:sz w:val="32"/>
    </w:rPr>
  </w:style>
  <w:style w:type="character" w:customStyle="1" w:styleId="37">
    <w:name w:val="标题 3 字符"/>
    <w:link w:val="5"/>
    <w:semiHidden/>
    <w:qFormat/>
    <w:locked/>
    <w:uiPriority w:val="0"/>
    <w:rPr>
      <w:b/>
      <w:sz w:val="32"/>
    </w:rPr>
  </w:style>
  <w:style w:type="character" w:customStyle="1" w:styleId="38">
    <w:name w:val="标题 6 字符"/>
    <w:link w:val="7"/>
    <w:semiHidden/>
    <w:qFormat/>
    <w:uiPriority w:val="0"/>
    <w:rPr>
      <w:rFonts w:ascii="等线 Light" w:hAnsi="等线 Light" w:eastAsia="等线 Light" w:cs="Times New Roman"/>
      <w:b/>
      <w:bCs/>
      <w:kern w:val="2"/>
      <w:sz w:val="24"/>
      <w:szCs w:val="24"/>
    </w:rPr>
  </w:style>
  <w:style w:type="character" w:customStyle="1" w:styleId="39">
    <w:name w:val="文档结构图 字符"/>
    <w:link w:val="9"/>
    <w:semiHidden/>
    <w:qFormat/>
    <w:locked/>
    <w:uiPriority w:val="0"/>
    <w:rPr>
      <w:sz w:val="2"/>
    </w:rPr>
  </w:style>
  <w:style w:type="character" w:customStyle="1" w:styleId="40">
    <w:name w:val="批注文字 字符"/>
    <w:link w:val="11"/>
    <w:qFormat/>
    <w:locked/>
    <w:uiPriority w:val="99"/>
    <w:rPr>
      <w:rFonts w:eastAsia="宋体" w:cs="Times New Roman"/>
      <w:kern w:val="2"/>
      <w:sz w:val="28"/>
      <w:lang w:val="en-US" w:eastAsia="zh-CN" w:bidi="ar-SA"/>
    </w:rPr>
  </w:style>
  <w:style w:type="character" w:customStyle="1" w:styleId="41">
    <w:name w:val="正文文本 字符"/>
    <w:link w:val="12"/>
    <w:semiHidden/>
    <w:qFormat/>
    <w:locked/>
    <w:uiPriority w:val="0"/>
    <w:rPr>
      <w:sz w:val="20"/>
    </w:rPr>
  </w:style>
  <w:style w:type="character" w:customStyle="1" w:styleId="42">
    <w:name w:val="正文文本缩进 字符"/>
    <w:link w:val="13"/>
    <w:semiHidden/>
    <w:qFormat/>
    <w:locked/>
    <w:uiPriority w:val="0"/>
    <w:rPr>
      <w:sz w:val="20"/>
    </w:rPr>
  </w:style>
  <w:style w:type="character" w:customStyle="1" w:styleId="43">
    <w:name w:val="纯文本 字符"/>
    <w:link w:val="14"/>
    <w:qFormat/>
    <w:locked/>
    <w:uiPriority w:val="99"/>
    <w:rPr>
      <w:rFonts w:ascii="宋体" w:hAnsi="Courier New" w:eastAsia="宋体"/>
      <w:kern w:val="2"/>
      <w:sz w:val="21"/>
      <w:lang w:val="en-US" w:eastAsia="zh-CN"/>
    </w:rPr>
  </w:style>
  <w:style w:type="character" w:customStyle="1" w:styleId="44">
    <w:name w:val="日期 字符"/>
    <w:link w:val="15"/>
    <w:semiHidden/>
    <w:qFormat/>
    <w:locked/>
    <w:uiPriority w:val="0"/>
    <w:rPr>
      <w:sz w:val="20"/>
    </w:rPr>
  </w:style>
  <w:style w:type="character" w:customStyle="1" w:styleId="45">
    <w:name w:val="正文文本缩进 2 字符"/>
    <w:link w:val="16"/>
    <w:semiHidden/>
    <w:qFormat/>
    <w:locked/>
    <w:uiPriority w:val="0"/>
    <w:rPr>
      <w:sz w:val="20"/>
    </w:rPr>
  </w:style>
  <w:style w:type="character" w:customStyle="1" w:styleId="46">
    <w:name w:val="批注框文本 字符"/>
    <w:link w:val="17"/>
    <w:qFormat/>
    <w:uiPriority w:val="0"/>
    <w:rPr>
      <w:rFonts w:ascii="宋体" w:hAnsi="宋体" w:cs="宋体"/>
      <w:sz w:val="18"/>
      <w:szCs w:val="18"/>
    </w:rPr>
  </w:style>
  <w:style w:type="character" w:customStyle="1" w:styleId="47">
    <w:name w:val="页脚 字符"/>
    <w:link w:val="18"/>
    <w:qFormat/>
    <w:locked/>
    <w:uiPriority w:val="0"/>
    <w:rPr>
      <w:sz w:val="18"/>
    </w:rPr>
  </w:style>
  <w:style w:type="character" w:customStyle="1" w:styleId="48">
    <w:name w:val="页眉 字符"/>
    <w:link w:val="19"/>
    <w:qFormat/>
    <w:locked/>
    <w:uiPriority w:val="0"/>
    <w:rPr>
      <w:sz w:val="18"/>
    </w:rPr>
  </w:style>
  <w:style w:type="character" w:customStyle="1" w:styleId="49">
    <w:name w:val="脚注文本 字符"/>
    <w:link w:val="21"/>
    <w:qFormat/>
    <w:uiPriority w:val="0"/>
    <w:rPr>
      <w:kern w:val="2"/>
      <w:sz w:val="18"/>
      <w:szCs w:val="21"/>
    </w:rPr>
  </w:style>
  <w:style w:type="character" w:customStyle="1" w:styleId="50">
    <w:name w:val="普通(网站) 字符"/>
    <w:link w:val="24"/>
    <w:qFormat/>
    <w:uiPriority w:val="99"/>
    <w:rPr>
      <w:rFonts w:ascii="宋体" w:hAnsi="宋体"/>
      <w:kern w:val="0"/>
      <w:sz w:val="24"/>
      <w:szCs w:val="24"/>
    </w:rPr>
  </w:style>
  <w:style w:type="character" w:customStyle="1" w:styleId="51">
    <w:name w:val="批注主题 字符"/>
    <w:link w:val="25"/>
    <w:qFormat/>
    <w:uiPriority w:val="0"/>
    <w:rPr>
      <w:b/>
      <w:bCs/>
      <w:kern w:val="2"/>
      <w:sz w:val="28"/>
    </w:rPr>
  </w:style>
  <w:style w:type="character" w:customStyle="1" w:styleId="52">
    <w:name w:val="bookmark-item uuid-1536114730799 code-00016"/>
    <w:qFormat/>
    <w:uiPriority w:val="0"/>
  </w:style>
  <w:style w:type="character" w:customStyle="1" w:styleId="53">
    <w:name w:val="bookmark-item uuid-1536114230642 code-00004"/>
    <w:qFormat/>
    <w:uiPriority w:val="0"/>
  </w:style>
  <w:style w:type="character" w:customStyle="1" w:styleId="54">
    <w:name w:val="bookmark-item uuid-1536114722887 code-00015"/>
    <w:qFormat/>
    <w:uiPriority w:val="0"/>
  </w:style>
  <w:style w:type="character" w:customStyle="1" w:styleId="55">
    <w:name w:val="纯文本 字符1"/>
    <w:qFormat/>
    <w:locked/>
    <w:uiPriority w:val="99"/>
    <w:rPr>
      <w:rFonts w:ascii="宋体" w:eastAsia="宋体"/>
    </w:rPr>
  </w:style>
  <w:style w:type="character" w:customStyle="1" w:styleId="56">
    <w:name w:val="bookmark-item uuid-1536114744629 code-00018"/>
    <w:qFormat/>
    <w:uiPriority w:val="0"/>
  </w:style>
  <w:style w:type="character" w:customStyle="1" w:styleId="57">
    <w:name w:val="bookmark-item uuid-1536114237662 code-00006"/>
    <w:qFormat/>
    <w:uiPriority w:val="0"/>
  </w:style>
  <w:style w:type="character" w:customStyle="1" w:styleId="58">
    <w:name w:val="fontstyle01"/>
    <w:qFormat/>
    <w:uiPriority w:val="0"/>
    <w:rPr>
      <w:rFonts w:hint="eastAsia" w:ascii="宋体" w:hAnsi="宋体" w:eastAsia="宋体" w:cs="宋体"/>
      <w:color w:val="000000"/>
      <w:sz w:val="44"/>
      <w:szCs w:val="44"/>
    </w:rPr>
  </w:style>
  <w:style w:type="character" w:customStyle="1" w:styleId="59">
    <w:name w:val="bookmark-item uuid-1536114769643 code-00021"/>
    <w:qFormat/>
    <w:uiPriority w:val="0"/>
  </w:style>
  <w:style w:type="character" w:customStyle="1" w:styleId="60">
    <w:name w:val="bookmark-item uuid-1536114367028 code-23012"/>
    <w:qFormat/>
    <w:uiPriority w:val="0"/>
  </w:style>
  <w:style w:type="character" w:customStyle="1" w:styleId="61">
    <w:name w:val="bookmark-item uuid-1536114708792 code-00013"/>
    <w:qFormat/>
    <w:uiPriority w:val="0"/>
  </w:style>
  <w:style w:type="character" w:customStyle="1" w:styleId="62">
    <w:name w:val="bookmark-item uuid-1541657111286 code-23008"/>
    <w:qFormat/>
    <w:uiPriority w:val="0"/>
  </w:style>
  <w:style w:type="character" w:customStyle="1" w:styleId="63">
    <w:name w:val="Char Char"/>
    <w:qFormat/>
    <w:uiPriority w:val="0"/>
    <w:rPr>
      <w:rFonts w:ascii="宋体" w:hAnsi="Courier New" w:eastAsia="宋体" w:cs="Times New Roman"/>
      <w:kern w:val="2"/>
      <w:sz w:val="21"/>
      <w:lang w:val="en-US" w:eastAsia="zh-CN" w:bidi="ar-SA"/>
    </w:rPr>
  </w:style>
  <w:style w:type="character" w:customStyle="1" w:styleId="64">
    <w:name w:val="bookmark-item uuid-1536114797846 code-23002"/>
    <w:qFormat/>
    <w:uiPriority w:val="0"/>
  </w:style>
  <w:style w:type="character" w:customStyle="1" w:styleId="65">
    <w:name w:val="bookmark-item uuid-1536325460878 code-23001"/>
    <w:qFormat/>
    <w:uiPriority w:val="0"/>
  </w:style>
  <w:style w:type="character" w:customStyle="1" w:styleId="66">
    <w:name w:val="bookmark-item uuid-1536114761735 code-00020"/>
    <w:qFormat/>
    <w:uiPriority w:val="0"/>
  </w:style>
  <w:style w:type="character" w:customStyle="1" w:styleId="67">
    <w:name w:val="bookmark-item uuid-1536114308002 code-23005"/>
    <w:qFormat/>
    <w:uiPriority w:val="0"/>
  </w:style>
  <w:style w:type="character" w:customStyle="1" w:styleId="68">
    <w:name w:val="bookmark-item uuid-1536114681261 code-00009"/>
    <w:qFormat/>
    <w:uiPriority w:val="0"/>
  </w:style>
  <w:style w:type="character" w:customStyle="1" w:styleId="69">
    <w:name w:val="bookmark-item uuid-1536114326115 code-23007"/>
    <w:qFormat/>
    <w:uiPriority w:val="0"/>
  </w:style>
  <w:style w:type="character" w:customStyle="1" w:styleId="70">
    <w:name w:val="bookmark-item uuid-1536114672385 code-23021"/>
    <w:qFormat/>
    <w:uiPriority w:val="0"/>
  </w:style>
  <w:style w:type="character" w:customStyle="1" w:styleId="71">
    <w:name w:val="bookmark-item uuid-1536114351935 code-23009"/>
    <w:qFormat/>
    <w:uiPriority w:val="0"/>
  </w:style>
  <w:style w:type="character" w:customStyle="1" w:styleId="72">
    <w:name w:val="apple-converted-space"/>
    <w:qFormat/>
    <w:uiPriority w:val="0"/>
    <w:rPr>
      <w:rFonts w:cs="Times New Roman"/>
    </w:rPr>
  </w:style>
  <w:style w:type="character" w:customStyle="1" w:styleId="73">
    <w:name w:val="bookmark-item uuid-1536114715836 code-00014"/>
    <w:qFormat/>
    <w:uiPriority w:val="0"/>
  </w:style>
  <w:style w:type="character" w:customStyle="1" w:styleId="74">
    <w:name w:val="Char Char4"/>
    <w:qFormat/>
    <w:uiPriority w:val="0"/>
    <w:rPr>
      <w:rFonts w:eastAsia="宋体" w:cs="Times New Roman"/>
      <w:kern w:val="2"/>
      <w:sz w:val="18"/>
      <w:szCs w:val="18"/>
      <w:lang w:val="en-US" w:eastAsia="zh-CN" w:bidi="ar-SA"/>
    </w:rPr>
  </w:style>
  <w:style w:type="character" w:customStyle="1" w:styleId="75">
    <w:name w:val="tpc_content1"/>
    <w:qFormat/>
    <w:uiPriority w:val="0"/>
    <w:rPr>
      <w:sz w:val="20"/>
    </w:rPr>
  </w:style>
  <w:style w:type="character" w:customStyle="1" w:styleId="76">
    <w:name w:val="bookmark-item uuid-1536114752958 code-00019"/>
    <w:qFormat/>
    <w:uiPriority w:val="0"/>
  </w:style>
  <w:style w:type="character" w:customStyle="1" w:styleId="77">
    <w:name w:val="bookmark-item uuid-1536114315631 code-23006"/>
    <w:qFormat/>
    <w:uiPriority w:val="0"/>
  </w:style>
  <w:style w:type="character" w:customStyle="1" w:styleId="78">
    <w:name w:val="sub"/>
    <w:qFormat/>
    <w:uiPriority w:val="0"/>
  </w:style>
  <w:style w:type="character" w:customStyle="1" w:styleId="79">
    <w:name w:val="bookmark-item uuid-1536114381259 code-23015"/>
    <w:qFormat/>
    <w:uiPriority w:val="0"/>
  </w:style>
  <w:style w:type="character" w:customStyle="1" w:styleId="80">
    <w:name w:val="bookmark-item uuid-1536114695490 code-00011"/>
    <w:qFormat/>
    <w:uiPriority w:val="0"/>
  </w:style>
  <w:style w:type="character" w:customStyle="1" w:styleId="81">
    <w:name w:val="bookmark-item uuid-1536114688571 code-00010"/>
    <w:qFormat/>
    <w:uiPriority w:val="0"/>
  </w:style>
  <w:style w:type="character" w:customStyle="1" w:styleId="82">
    <w:name w:val="wj"/>
    <w:qFormat/>
    <w:uiPriority w:val="0"/>
  </w:style>
  <w:style w:type="paragraph" w:customStyle="1" w:styleId="83">
    <w:name w:val="三级标题"/>
    <w:basedOn w:val="1"/>
    <w:next w:val="1"/>
    <w:qFormat/>
    <w:uiPriority w:val="0"/>
    <w:pPr>
      <w:numPr>
        <w:ilvl w:val="2"/>
        <w:numId w:val="3"/>
      </w:numPr>
      <w:outlineLvl w:val="3"/>
    </w:pPr>
    <w:rPr>
      <w:b/>
    </w:rPr>
  </w:style>
  <w:style w:type="paragraph" w:customStyle="1" w:styleId="84">
    <w:name w:val="正文_6_0"/>
    <w:qFormat/>
    <w:uiPriority w:val="0"/>
    <w:pPr>
      <w:widowControl w:val="0"/>
      <w:jc w:val="both"/>
    </w:pPr>
    <w:rPr>
      <w:rFonts w:ascii="Calibri" w:hAnsi="Calibri" w:eastAsia="宋体" w:cs="Calibri"/>
      <w:kern w:val="2"/>
      <w:sz w:val="21"/>
      <w:szCs w:val="22"/>
      <w:lang w:val="en-US" w:eastAsia="zh-CN" w:bidi="ar-SA"/>
    </w:rPr>
  </w:style>
  <w:style w:type="paragraph" w:customStyle="1" w:styleId="85">
    <w:name w:val="样式 宋体 五号 两端对齐 行距: 单倍行距"/>
    <w:basedOn w:val="1"/>
    <w:qFormat/>
    <w:uiPriority w:val="0"/>
    <w:pPr>
      <w:adjustRightInd w:val="0"/>
      <w:textAlignment w:val="baseline"/>
    </w:pPr>
    <w:rPr>
      <w:rFonts w:ascii="宋体" w:hAnsi="宋体"/>
      <w:kern w:val="0"/>
    </w:rPr>
  </w:style>
  <w:style w:type="paragraph" w:customStyle="1" w:styleId="86">
    <w:name w:val="缺省文本"/>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7">
    <w:name w:val="Char"/>
    <w:basedOn w:val="9"/>
    <w:semiHidden/>
    <w:qFormat/>
    <w:uiPriority w:val="0"/>
    <w:rPr>
      <w:rFonts w:ascii="Tahoma" w:hAnsi="Tahoma"/>
      <w:sz w:val="24"/>
      <w:szCs w:val="24"/>
    </w:rPr>
  </w:style>
  <w:style w:type="paragraph" w:customStyle="1" w:styleId="88">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9">
    <w:name w:val="正文_29_3_4"/>
    <w:qFormat/>
    <w:uiPriority w:val="0"/>
    <w:pPr>
      <w:widowControl w:val="0"/>
      <w:jc w:val="both"/>
    </w:pPr>
    <w:rPr>
      <w:rFonts w:ascii="Calibri" w:hAnsi="Calibri" w:eastAsia="宋体" w:cs="Calibri"/>
      <w:kern w:val="2"/>
      <w:sz w:val="21"/>
      <w:szCs w:val="24"/>
      <w:lang w:val="en-US" w:eastAsia="zh-CN" w:bidi="ar-SA"/>
    </w:rPr>
  </w:style>
  <w:style w:type="paragraph" w:customStyle="1" w:styleId="90">
    <w:name w:val="Normal_9"/>
    <w:qFormat/>
    <w:uiPriority w:val="0"/>
    <w:rPr>
      <w:rFonts w:ascii="黑体" w:hAnsi="黑体" w:eastAsia="黑体" w:cs="Calibri"/>
      <w:b/>
      <w:sz w:val="32"/>
      <w:szCs w:val="24"/>
      <w:lang w:val="en-US" w:eastAsia="zh-CN" w:bidi="ar-SA"/>
    </w:rPr>
  </w:style>
  <w:style w:type="paragraph" w:customStyle="1" w:styleId="91">
    <w:name w:val="样式3"/>
    <w:basedOn w:val="14"/>
    <w:qFormat/>
    <w:uiPriority w:val="0"/>
    <w:pPr>
      <w:spacing w:line="240" w:lineRule="atLeast"/>
      <w:outlineLvl w:val="0"/>
    </w:pPr>
    <w:rPr>
      <w:sz w:val="28"/>
      <w:szCs w:val="24"/>
    </w:rPr>
  </w:style>
  <w:style w:type="paragraph" w:customStyle="1" w:styleId="92">
    <w:name w:val="Char1"/>
    <w:basedOn w:val="1"/>
    <w:qFormat/>
    <w:uiPriority w:val="0"/>
    <w:rPr>
      <w:rFonts w:ascii="Tahoma" w:hAnsi="Tahoma"/>
      <w:sz w:val="24"/>
    </w:rPr>
  </w:style>
  <w:style w:type="paragraph" w:customStyle="1" w:styleId="93">
    <w:name w:val="正文_2_0_0_0"/>
    <w:qFormat/>
    <w:uiPriority w:val="0"/>
    <w:pPr>
      <w:widowControl w:val="0"/>
      <w:jc w:val="both"/>
    </w:pPr>
    <w:rPr>
      <w:rFonts w:ascii="Calibri" w:hAnsi="Calibri" w:eastAsia="宋体" w:cs="Calibri"/>
      <w:kern w:val="2"/>
      <w:sz w:val="21"/>
      <w:szCs w:val="24"/>
      <w:lang w:val="en-US" w:eastAsia="zh-CN" w:bidi="ar-SA"/>
    </w:rPr>
  </w:style>
  <w:style w:type="paragraph" w:customStyle="1" w:styleId="94">
    <w:name w:val="样式 宋体 五号 行距: 单倍行距"/>
    <w:basedOn w:val="1"/>
    <w:qFormat/>
    <w:uiPriority w:val="0"/>
    <w:pPr>
      <w:adjustRightInd w:val="0"/>
      <w:jc w:val="left"/>
      <w:textAlignment w:val="baseline"/>
    </w:pPr>
    <w:rPr>
      <w:rFonts w:ascii="宋体" w:hAnsi="宋体"/>
      <w:kern w:val="0"/>
    </w:rPr>
  </w:style>
  <w:style w:type="paragraph" w:customStyle="1" w:styleId="95">
    <w:name w:val="List Paragraph2"/>
    <w:basedOn w:val="1"/>
    <w:qFormat/>
    <w:uiPriority w:val="0"/>
    <w:pPr>
      <w:ind w:firstLine="420" w:firstLineChars="200"/>
    </w:pPr>
    <w:rPr>
      <w:rFonts w:ascii="Calibri" w:hAnsi="Calibri"/>
      <w:szCs w:val="22"/>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Default Tex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01">
    <w:name w:val="Normal_10_0"/>
    <w:qFormat/>
    <w:uiPriority w:val="0"/>
    <w:rPr>
      <w:rFonts w:ascii="黑体" w:hAnsi="黑体" w:eastAsia="黑体" w:cs="Calibri"/>
      <w:b/>
      <w:sz w:val="32"/>
      <w:szCs w:val="24"/>
      <w:lang w:val="en-US" w:eastAsia="zh-CN" w:bidi="ar-SA"/>
    </w:rPr>
  </w:style>
  <w:style w:type="paragraph" w:customStyle="1" w:styleId="102">
    <w:name w:val="Definition Term"/>
    <w:basedOn w:val="1"/>
    <w:next w:val="1"/>
    <w:qFormat/>
    <w:uiPriority w:val="0"/>
    <w:pPr>
      <w:autoSpaceDE w:val="0"/>
      <w:autoSpaceDN w:val="0"/>
      <w:adjustRightInd w:val="0"/>
      <w:jc w:val="left"/>
    </w:pPr>
    <w:rPr>
      <w:kern w:val="0"/>
      <w:sz w:val="24"/>
    </w:rPr>
  </w:style>
  <w:style w:type="paragraph" w:customStyle="1" w:styleId="103">
    <w:name w:val="p15"/>
    <w:basedOn w:val="1"/>
    <w:qFormat/>
    <w:uiPriority w:val="0"/>
    <w:pPr>
      <w:widowControl/>
    </w:pPr>
    <w:rPr>
      <w:kern w:val="0"/>
      <w:szCs w:val="21"/>
    </w:rPr>
  </w:style>
  <w:style w:type="paragraph" w:customStyle="1" w:styleId="104">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7">
    <w:name w:val="Char Char Char Char Char Char Char"/>
    <w:basedOn w:val="1"/>
    <w:qFormat/>
    <w:uiPriority w:val="0"/>
    <w:pPr>
      <w:tabs>
        <w:tab w:val="left" w:pos="432"/>
      </w:tabs>
      <w:ind w:left="432" w:hanging="432"/>
    </w:pPr>
    <w:rPr>
      <w:rFonts w:ascii="Tahoma" w:hAnsi="Tahoma"/>
      <w:sz w:val="24"/>
    </w:rPr>
  </w:style>
  <w:style w:type="paragraph" w:customStyle="1" w:styleId="108">
    <w:name w:val="正文_0_3_0"/>
    <w:qFormat/>
    <w:uiPriority w:val="0"/>
    <w:pPr>
      <w:widowControl w:val="0"/>
      <w:jc w:val="both"/>
    </w:pPr>
    <w:rPr>
      <w:rFonts w:ascii="Calibri" w:hAnsi="Calibri" w:eastAsia="宋体" w:cs="Calibri"/>
      <w:kern w:val="2"/>
      <w:sz w:val="21"/>
      <w:szCs w:val="22"/>
      <w:lang w:val="en-US" w:eastAsia="zh-CN" w:bidi="ar-SA"/>
    </w:rPr>
  </w:style>
  <w:style w:type="paragraph" w:customStyle="1" w:styleId="109">
    <w:name w:val="正文_5_1"/>
    <w:qFormat/>
    <w:uiPriority w:val="0"/>
    <w:pPr>
      <w:widowControl w:val="0"/>
      <w:jc w:val="both"/>
    </w:pPr>
    <w:rPr>
      <w:rFonts w:ascii="Calibri" w:hAnsi="Calibri" w:eastAsia="宋体" w:cs="Calibri"/>
      <w:kern w:val="2"/>
      <w:sz w:val="21"/>
      <w:szCs w:val="22"/>
      <w:lang w:val="en-US" w:eastAsia="zh-CN" w:bidi="ar-SA"/>
    </w:rPr>
  </w:style>
  <w:style w:type="character" w:customStyle="1" w:styleId="110">
    <w:name w:val="NormalCharacter"/>
    <w:qFormat/>
    <w:uiPriority w:val="0"/>
  </w:style>
  <w:style w:type="paragraph" w:styleId="111">
    <w:name w:val="List Paragraph"/>
    <w:basedOn w:val="1"/>
    <w:qFormat/>
    <w:uiPriority w:val="34"/>
    <w:pPr>
      <w:ind w:firstLine="420" w:firstLineChars="200"/>
    </w:pPr>
  </w:style>
  <w:style w:type="paragraph" w:customStyle="1" w:styleId="112">
    <w:name w:val="样式 样式4+ + 首行缩进:  2 字符"/>
    <w:basedOn w:val="1"/>
    <w:qFormat/>
    <w:uiPriority w:val="0"/>
    <w:pPr>
      <w:ind w:firstLine="200" w:firstLineChars="200"/>
    </w:pPr>
    <w:rPr>
      <w:rFonts w:cs="宋体"/>
      <w:sz w:val="28"/>
      <w:szCs w:val="28"/>
    </w:rPr>
  </w:style>
  <w:style w:type="character" w:customStyle="1" w:styleId="113">
    <w:name w:val="font01"/>
    <w:qFormat/>
    <w:uiPriority w:val="0"/>
    <w:rPr>
      <w:rFonts w:hint="eastAsia" w:ascii="仿宋_GB2312" w:eastAsia="仿宋_GB2312" w:cs="仿宋_GB2312"/>
      <w:color w:val="000000"/>
      <w:sz w:val="20"/>
      <w:szCs w:val="20"/>
      <w:u w:val="none"/>
    </w:rPr>
  </w:style>
  <w:style w:type="character" w:customStyle="1" w:styleId="114">
    <w:name w:val="font51"/>
    <w:qFormat/>
    <w:uiPriority w:val="0"/>
    <w:rPr>
      <w:rFonts w:hint="eastAsia" w:ascii="仿宋_GB2312" w:eastAsia="仿宋_GB2312" w:cs="仿宋_GB2312"/>
      <w:b/>
      <w:bCs/>
      <w:color w:val="000000"/>
      <w:sz w:val="20"/>
      <w:szCs w:val="20"/>
      <w:u w:val="none"/>
    </w:rPr>
  </w:style>
  <w:style w:type="character" w:customStyle="1" w:styleId="115">
    <w:name w:val="font21"/>
    <w:qFormat/>
    <w:uiPriority w:val="0"/>
    <w:rPr>
      <w:rFonts w:hint="eastAsia" w:ascii="宋体" w:hAnsi="宋体" w:eastAsia="宋体" w:cs="宋体"/>
      <w:color w:val="000000"/>
      <w:sz w:val="20"/>
      <w:szCs w:val="20"/>
      <w:u w:val="none"/>
    </w:rPr>
  </w:style>
  <w:style w:type="paragraph" w:customStyle="1" w:styleId="116">
    <w:name w:val="_Style 113"/>
    <w:unhideWhenUsed/>
    <w:qFormat/>
    <w:uiPriority w:val="99"/>
    <w:rPr>
      <w:rFonts w:ascii="宋体" w:hAnsi="宋体" w:eastAsia="宋体" w:cs="宋体"/>
      <w:sz w:val="24"/>
      <w:szCs w:val="24"/>
      <w:lang w:val="en-US" w:eastAsia="zh-CN" w:bidi="ar-SA"/>
    </w:rPr>
  </w:style>
  <w:style w:type="character" w:customStyle="1" w:styleId="117">
    <w:name w:val="标题 1 Char"/>
    <w:qFormat/>
    <w:locked/>
    <w:uiPriority w:val="0"/>
    <w:rPr>
      <w:b/>
      <w:kern w:val="44"/>
      <w:sz w:val="44"/>
    </w:rPr>
  </w:style>
  <w:style w:type="character" w:customStyle="1" w:styleId="118">
    <w:name w:val="纯文本 Char"/>
    <w:qFormat/>
    <w:locked/>
    <w:uiPriority w:val="99"/>
    <w:rPr>
      <w:rFonts w:ascii="宋体" w:hAnsi="Courier New" w:eastAsia="宋体"/>
      <w:kern w:val="2"/>
      <w:sz w:val="21"/>
      <w:lang w:val="en-US" w:eastAsia="zh-CN"/>
    </w:rPr>
  </w:style>
  <w:style w:type="character" w:customStyle="1" w:styleId="119">
    <w:name w:val="页脚 Char"/>
    <w:qFormat/>
    <w:locked/>
    <w:uiPriority w:val="99"/>
    <w:rPr>
      <w:sz w:val="18"/>
    </w:rPr>
  </w:style>
  <w:style w:type="paragraph" w:customStyle="1" w:styleId="120">
    <w:name w:val="_Style 117"/>
    <w:basedOn w:val="1"/>
    <w:next w:val="111"/>
    <w:qFormat/>
    <w:uiPriority w:val="34"/>
    <w:pPr>
      <w:ind w:firstLine="420" w:firstLineChars="200"/>
    </w:pPr>
  </w:style>
  <w:style w:type="character" w:customStyle="1" w:styleId="121">
    <w:name w:val="medium_text1"/>
    <w:qFormat/>
    <w:uiPriority w:val="0"/>
    <w:rPr>
      <w:sz w:val="24"/>
      <w:szCs w:val="24"/>
    </w:rPr>
  </w:style>
  <w:style w:type="paragraph" w:customStyle="1" w:styleId="12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23">
    <w:name w:val="页眉 Char"/>
    <w:qFormat/>
    <w:uiPriority w:val="99"/>
    <w:rPr>
      <w:kern w:val="2"/>
      <w:sz w:val="18"/>
      <w:szCs w:val="18"/>
    </w:rPr>
  </w:style>
  <w:style w:type="character" w:customStyle="1" w:styleId="124">
    <w:name w:val="Book Title"/>
    <w:qFormat/>
    <w:uiPriority w:val="0"/>
    <w:rPr>
      <w:rFonts w:cs="Times New Roman"/>
      <w:b/>
      <w:bCs/>
      <w:smallCaps/>
      <w:spacing w:val="5"/>
    </w:rPr>
  </w:style>
  <w:style w:type="character" w:customStyle="1" w:styleId="125">
    <w:name w:val="font11"/>
    <w:qFormat/>
    <w:uiPriority w:val="0"/>
    <w:rPr>
      <w:rFonts w:hint="eastAsia" w:ascii="宋体" w:hAnsi="宋体" w:eastAsia="宋体" w:cs="宋体"/>
      <w:color w:val="000000"/>
      <w:sz w:val="22"/>
      <w:szCs w:val="22"/>
      <w:u w:val="none"/>
    </w:rPr>
  </w:style>
  <w:style w:type="paragraph" w:customStyle="1" w:styleId="126">
    <w:name w:val="正文_0"/>
    <w:qFormat/>
    <w:uiPriority w:val="0"/>
    <w:pPr>
      <w:widowControl w:val="0"/>
      <w:jc w:val="both"/>
    </w:pPr>
    <w:rPr>
      <w:rFonts w:ascii="Calibri" w:hAnsi="Calibri" w:eastAsia="宋体" w:cs="Calibri"/>
      <w:kern w:val="2"/>
      <w:sz w:val="21"/>
      <w:szCs w:val="22"/>
      <w:lang w:val="en-US" w:eastAsia="zh-CN" w:bidi="ar-SA"/>
    </w:rPr>
  </w:style>
  <w:style w:type="paragraph" w:customStyle="1" w:styleId="127">
    <w:name w:val="正文_1_1_0"/>
    <w:qFormat/>
    <w:uiPriority w:val="0"/>
    <w:pPr>
      <w:widowControl w:val="0"/>
      <w:jc w:val="both"/>
    </w:pPr>
    <w:rPr>
      <w:rFonts w:ascii="Calibri" w:hAnsi="Calibri" w:eastAsia="宋体" w:cs="Calibri"/>
      <w:lang w:val="en-US" w:eastAsia="zh-CN" w:bidi="ar-SA"/>
    </w:rPr>
  </w:style>
  <w:style w:type="paragraph" w:customStyle="1" w:styleId="128">
    <w:name w:val="Normal"/>
    <w:qFormat/>
    <w:uiPriority w:val="0"/>
    <w:pPr>
      <w:widowControl w:val="0"/>
      <w:jc w:val="both"/>
    </w:pPr>
    <w:rPr>
      <w:rFonts w:ascii="Calibri" w:hAnsi="Calibri" w:eastAsia="Times New Roman" w:cs="Calibri"/>
      <w:lang w:val="en-US" w:eastAsia="zh-CN" w:bidi="ar-SA"/>
    </w:rPr>
  </w:style>
  <w:style w:type="paragraph" w:customStyle="1" w:styleId="129">
    <w:name w:val="正文_1_0"/>
    <w:qFormat/>
    <w:uiPriority w:val="0"/>
    <w:pPr>
      <w:widowControl w:val="0"/>
      <w:jc w:val="both"/>
    </w:pPr>
    <w:rPr>
      <w:rFonts w:ascii="Calibri" w:hAnsi="Calibri" w:eastAsia="宋体" w:cs="Calibri"/>
      <w:lang w:val="en-US" w:eastAsia="zh-CN" w:bidi="ar-SA"/>
    </w:rPr>
  </w:style>
  <w:style w:type="paragraph" w:customStyle="1" w:styleId="130">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31">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32">
    <w:name w:val="font31"/>
    <w:qFormat/>
    <w:uiPriority w:val="0"/>
    <w:rPr>
      <w:rFonts w:hint="eastAsia" w:ascii="仿宋" w:hAnsi="仿宋" w:eastAsia="仿宋" w:cs="仿宋"/>
      <w:color w:val="000000"/>
      <w:sz w:val="24"/>
      <w:szCs w:val="24"/>
      <w:u w:val="none"/>
    </w:rPr>
  </w:style>
  <w:style w:type="character" w:customStyle="1" w:styleId="133">
    <w:name w:val="font41"/>
    <w:qFormat/>
    <w:uiPriority w:val="0"/>
    <w:rPr>
      <w:rFonts w:hint="eastAsia" w:ascii="仿宋" w:hAnsi="仿宋" w:eastAsia="仿宋" w:cs="仿宋"/>
      <w:color w:val="000000"/>
      <w:sz w:val="20"/>
      <w:szCs w:val="20"/>
      <w:u w:val="none"/>
    </w:rPr>
  </w:style>
  <w:style w:type="paragraph" w:customStyle="1" w:styleId="134">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135">
    <w:name w:val="标题 31"/>
    <w:basedOn w:val="1"/>
    <w:qFormat/>
    <w:uiPriority w:val="1"/>
    <w:pPr>
      <w:widowControl w:val="0"/>
      <w:ind w:left="237"/>
      <w:outlineLvl w:val="3"/>
    </w:pPr>
    <w:rPr>
      <w:rFonts w:ascii="Microsoft JhengHei" w:hAnsi="Microsoft JhengHei" w:eastAsia="Microsoft JhengHei" w:cs="Times New Roman"/>
      <w:sz w:val="28"/>
      <w:szCs w:val="28"/>
      <w:lang w:eastAsia="en-US"/>
    </w:rPr>
  </w:style>
  <w:style w:type="paragraph" w:customStyle="1" w:styleId="136">
    <w:name w:val="样式 首行缩进:  2 字符"/>
    <w:basedOn w:val="1"/>
    <w:qFormat/>
    <w:uiPriority w:val="99"/>
    <w:pPr>
      <w:widowControl w:val="0"/>
      <w:spacing w:beforeLines="50" w:afterLines="50"/>
      <w:ind w:firstLine="200" w:firstLineChars="200"/>
      <w:jc w:val="both"/>
    </w:pPr>
    <w:rPr>
      <w:rFonts w:ascii="Times New Roman" w:hAnsi="Times New Roman" w:eastAsia="仿宋"/>
      <w:kern w:val="2"/>
      <w:szCs w:val="20"/>
    </w:rPr>
  </w:style>
  <w:style w:type="table" w:customStyle="1" w:styleId="137">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38">
    <w:name w:val="Table Paragraph"/>
    <w:basedOn w:val="1"/>
    <w:qFormat/>
    <w:uiPriority w:val="1"/>
    <w:pPr>
      <w:widowControl w:val="0"/>
      <w:autoSpaceDE w:val="0"/>
      <w:autoSpaceDN w:val="0"/>
    </w:pPr>
    <w:rPr>
      <w:sz w:val="22"/>
      <w:szCs w:val="22"/>
    </w:rPr>
  </w:style>
  <w:style w:type="paragraph" w:customStyle="1" w:styleId="139">
    <w:name w:val="msolistparagraph"/>
    <w:basedOn w:val="1"/>
    <w:qFormat/>
    <w:uiPriority w:val="0"/>
    <w:pPr>
      <w:keepNext w:val="0"/>
      <w:keepLines w:val="0"/>
      <w:widowControl w:val="0"/>
      <w:suppressLineNumbers w:val="0"/>
      <w:spacing w:before="0" w:beforeAutospacing="0" w:after="0" w:afterAutospacing="0"/>
      <w:ind w:left="100" w:right="0" w:firstLine="559"/>
      <w:jc w:val="both"/>
    </w:pPr>
    <w:rPr>
      <w:rFonts w:hint="eastAsia" w:ascii="宋体" w:hAnsi="宋体" w:eastAsia="宋体" w:cs="宋体"/>
      <w:kern w:val="2"/>
      <w:sz w:val="21"/>
      <w:szCs w:val="22"/>
      <w:lang w:val="en-US" w:eastAsia="zh-CN" w:bidi="ar"/>
    </w:rPr>
  </w:style>
  <w:style w:type="character" w:customStyle="1" w:styleId="140">
    <w:name w:val="ca-1"/>
    <w:basedOn w:val="29"/>
    <w:qFormat/>
    <w:uiPriority w:val="0"/>
  </w:style>
  <w:style w:type="table" w:customStyle="1" w:styleId="141">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Table Text"/>
    <w:basedOn w:val="1"/>
    <w:semiHidden/>
    <w:qFormat/>
    <w:uiPriority w:val="0"/>
    <w:rPr>
      <w:rFonts w:ascii="Arial" w:hAnsi="Arial" w:eastAsia="Arial" w:cs="Arial"/>
      <w:sz w:val="21"/>
      <w:szCs w:val="21"/>
      <w:lang w:val="en-US" w:eastAsia="en-US" w:bidi="ar-SA"/>
    </w:rPr>
  </w:style>
  <w:style w:type="paragraph" w:customStyle="1" w:styleId="143">
    <w:name w:val="WPSOffice手动目录 1"/>
    <w:qFormat/>
    <w:uiPriority w:val="0"/>
    <w:pPr>
      <w:ind w:leftChars="0"/>
    </w:pPr>
    <w:rPr>
      <w:rFonts w:ascii="Times New Roman" w:hAnsi="Times New Roman" w:eastAsia="宋体" w:cs="Times New Roman"/>
      <w:sz w:val="20"/>
      <w:szCs w:val="20"/>
    </w:rPr>
  </w:style>
  <w:style w:type="paragraph" w:customStyle="1" w:styleId="144">
    <w:name w:val="WPSOffice手动目录 2"/>
    <w:qFormat/>
    <w:uiPriority w:val="0"/>
    <w:pPr>
      <w:ind w:leftChars="200"/>
    </w:pPr>
    <w:rPr>
      <w:rFonts w:ascii="Times New Roman" w:hAnsi="Times New Roman" w:eastAsia="宋体" w:cs="Times New Roman"/>
      <w:sz w:val="20"/>
      <w:szCs w:val="20"/>
    </w:rPr>
  </w:style>
  <w:style w:type="paragraph" w:customStyle="1" w:styleId="14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14531</Words>
  <Characters>16053</Characters>
  <Lines>224</Lines>
  <Paragraphs>63</Paragraphs>
  <TotalTime>29</TotalTime>
  <ScaleCrop>false</ScaleCrop>
  <LinksUpToDate>false</LinksUpToDate>
  <CharactersWithSpaces>16131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2024-09-14T03:22:00Z</dcterms:created>
  <dc:creator>123</dc:creator>
  <cp:lastModifiedBy>殷小胖</cp:lastModifiedBy>
  <cp:lastPrinted>2024-12-25T02:36:00Z</cp:lastPrinted>
  <dcterms:modified xsi:type="dcterms:W3CDTF">2025-06-17T05:02:45Z</dcterms:modified>
  <dc:title>新疆维吾尔自治区政府采购中心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5D7F64ACF73D42C7A15E7C9AABCD55AD_13</vt:lpwstr>
  </property>
  <property fmtid="{D5CDD505-2E9C-101B-9397-08002B2CF9AE}" pid="4" name="KSOTemplateDocerSaveRecord">
    <vt:lpwstr>eyJoZGlkIjoiMTk5MGQ4OTVjMGFmMzU3NjRlODU2NGJkNmQzNzYzM2YiLCJ1c2VySWQiOiIxOTczNjkxNTMifQ==</vt:lpwstr>
  </property>
</Properties>
</file>