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0D0E4">
      <w:pPr>
        <w:spacing w:line="360" w:lineRule="auto"/>
        <w:ind w:left="1626" w:hanging="1620" w:hangingChars="450"/>
        <w:jc w:val="center"/>
        <w:rPr>
          <w:rFonts w:hint="eastAsia" w:asciiTheme="minorEastAsia" w:hAnsiTheme="minorEastAsia" w:eastAsiaTheme="minorEastAsia" w:cstheme="minorEastAsia"/>
          <w:b/>
          <w:bCs/>
          <w:color w:val="auto"/>
          <w:sz w:val="36"/>
          <w:szCs w:val="36"/>
          <w:highlight w:val="none"/>
        </w:rPr>
      </w:pPr>
      <w:permStart w:id="0" w:edGrp="everyone"/>
    </w:p>
    <w:p w14:paraId="4B9561F5">
      <w:pPr>
        <w:spacing w:line="360" w:lineRule="auto"/>
        <w:jc w:val="center"/>
        <w:rPr>
          <w:rFonts w:hint="default" w:asciiTheme="minorEastAsia" w:hAnsiTheme="minorEastAsia" w:eastAsiaTheme="minorEastAsia" w:cstheme="minorEastAsia"/>
          <w:b/>
          <w:bCs/>
          <w:color w:val="auto"/>
          <w:sz w:val="48"/>
          <w:szCs w:val="48"/>
          <w:highlight w:val="none"/>
          <w:lang w:val="en-US" w:eastAsia="zh-CN"/>
        </w:rPr>
      </w:pPr>
      <w:r>
        <w:rPr>
          <w:rFonts w:hint="eastAsia" w:asciiTheme="minorEastAsia" w:hAnsiTheme="minorEastAsia" w:eastAsiaTheme="minorEastAsia" w:cstheme="minorEastAsia"/>
          <w:b/>
          <w:bCs/>
          <w:color w:val="auto"/>
          <w:sz w:val="48"/>
          <w:szCs w:val="48"/>
          <w:highlight w:val="none"/>
          <w:lang w:eastAsia="zh-CN"/>
        </w:rPr>
        <w:t>乌鲁木齐职业大学技能大赛教学能力比赛</w:t>
      </w:r>
      <w:r>
        <w:rPr>
          <w:rFonts w:hint="eastAsia" w:asciiTheme="minorEastAsia" w:hAnsiTheme="minorEastAsia" w:eastAsiaTheme="minorEastAsia" w:cstheme="minorEastAsia"/>
          <w:b/>
          <w:bCs/>
          <w:color w:val="auto"/>
          <w:sz w:val="48"/>
          <w:szCs w:val="48"/>
          <w:highlight w:val="none"/>
          <w:lang w:val="en-US" w:eastAsia="zh-CN"/>
        </w:rPr>
        <w:t>采购项目</w:t>
      </w:r>
    </w:p>
    <w:p w14:paraId="50E7DF38">
      <w:pPr>
        <w:spacing w:line="360" w:lineRule="auto"/>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t>公开招标文件</w:t>
      </w:r>
    </w:p>
    <w:p w14:paraId="34169AFD">
      <w:pPr>
        <w:spacing w:line="360" w:lineRule="auto"/>
        <w:rPr>
          <w:rFonts w:hint="eastAsia" w:asciiTheme="minorEastAsia" w:hAnsiTheme="minorEastAsia" w:eastAsiaTheme="minorEastAsia" w:cstheme="minorEastAsia"/>
          <w:b/>
          <w:bCs/>
          <w:color w:val="auto"/>
          <w:sz w:val="28"/>
          <w:szCs w:val="28"/>
          <w:highlight w:val="none"/>
        </w:rPr>
      </w:pPr>
    </w:p>
    <w:p w14:paraId="011F6A85">
      <w:pPr>
        <w:spacing w:line="360" w:lineRule="auto"/>
        <w:rPr>
          <w:rFonts w:hint="eastAsia" w:asciiTheme="minorEastAsia" w:hAnsiTheme="minorEastAsia" w:eastAsiaTheme="minorEastAsia" w:cstheme="minorEastAsia"/>
          <w:b/>
          <w:bCs/>
          <w:color w:val="auto"/>
          <w:sz w:val="28"/>
          <w:szCs w:val="28"/>
          <w:highlight w:val="none"/>
        </w:rPr>
      </w:pPr>
    </w:p>
    <w:p w14:paraId="2ED353F4">
      <w:pPr>
        <w:spacing w:line="360" w:lineRule="auto"/>
        <w:jc w:val="center"/>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招标编号：</w:t>
      </w:r>
      <w:r>
        <w:rPr>
          <w:rFonts w:hint="eastAsia" w:asciiTheme="minorEastAsia" w:hAnsiTheme="minorEastAsia" w:eastAsiaTheme="minorEastAsia" w:cstheme="minorEastAsia"/>
          <w:b/>
          <w:bCs/>
          <w:color w:val="auto"/>
          <w:sz w:val="28"/>
          <w:szCs w:val="28"/>
          <w:highlight w:val="none"/>
          <w:lang w:eastAsia="zh-CN"/>
        </w:rPr>
        <w:t>XJCY2025-ZB-375</w:t>
      </w:r>
    </w:p>
    <w:p w14:paraId="6983FE71">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p>
    <w:p w14:paraId="461E74D4">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p>
    <w:p w14:paraId="2B83A549">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 xml:space="preserve">采购人（盖章）：乌鲁木齐职业大学 </w:t>
      </w:r>
    </w:p>
    <w:p w14:paraId="14D7BD13">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r>
        <w:rPr>
          <w:rFonts w:hint="eastAsia" w:asciiTheme="minorEastAsia" w:hAnsiTheme="minorEastAsia" w:eastAsiaTheme="minorEastAsia" w:cstheme="minorEastAsia"/>
          <w:b/>
          <w:bCs/>
          <w:color w:val="auto"/>
          <w:sz w:val="30"/>
          <w:szCs w:val="30"/>
          <w:highlight w:val="none"/>
          <w:lang w:val="en-US" w:eastAsia="zh-CN"/>
        </w:rPr>
        <w:t>王老师</w:t>
      </w:r>
    </w:p>
    <w:p w14:paraId="48BC67C3">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联系电话：0991-8858971</w:t>
      </w:r>
    </w:p>
    <w:p w14:paraId="46BE3489">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 xml:space="preserve">地址：乌鲁木齐市天山区幸福路723号 </w:t>
      </w:r>
    </w:p>
    <w:p w14:paraId="660D1D8F">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asciiTheme="minorEastAsia" w:hAnsiTheme="minorEastAsia" w:eastAsiaTheme="minorEastAsia" w:cstheme="minorEastAsia"/>
          <w:b/>
          <w:bCs/>
          <w:color w:val="auto"/>
          <w:sz w:val="30"/>
          <w:szCs w:val="30"/>
          <w:highlight w:val="none"/>
        </w:rPr>
        <w:t>招标代理机构（盖章）：新疆诚誉工程项目管理有限公司</w:t>
      </w:r>
    </w:p>
    <w:p w14:paraId="42821BC1">
      <w:pPr>
        <w:keepNext w:val="0"/>
        <w:keepLines w:val="0"/>
        <w:pageBreakBefore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 系 人：赵箭、殷伟豪、刘煊</w:t>
      </w:r>
    </w:p>
    <w:p w14:paraId="44DC0B18">
      <w:pPr>
        <w:keepNext w:val="0"/>
        <w:keepLines w:val="0"/>
        <w:pageBreakBefore w:val="0"/>
        <w:kinsoku/>
        <w:wordWrap/>
        <w:overflowPunct/>
        <w:topLinePunct w:val="0"/>
        <w:autoSpaceDE/>
        <w:autoSpaceDN/>
        <w:bidi w:val="0"/>
        <w:adjustRightInd/>
        <w:spacing w:line="480" w:lineRule="auto"/>
        <w:textAlignment w:val="auto"/>
        <w:rPr>
          <w:rFonts w:hint="default"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联系电话：</w:t>
      </w:r>
      <w:r>
        <w:rPr>
          <w:rFonts w:hint="eastAsia" w:asciiTheme="minorEastAsia" w:hAnsiTheme="minorEastAsia" w:eastAsiaTheme="minorEastAsia" w:cstheme="minorEastAsia"/>
          <w:b/>
          <w:bCs/>
          <w:color w:val="auto"/>
          <w:sz w:val="30"/>
          <w:szCs w:val="30"/>
          <w:highlight w:val="none"/>
          <w:lang w:val="en-US" w:eastAsia="zh-CN"/>
        </w:rPr>
        <w:t>17690825332</w:t>
      </w:r>
    </w:p>
    <w:p w14:paraId="7B653A04">
      <w:pPr>
        <w:keepNext w:val="0"/>
        <w:keepLines w:val="0"/>
        <w:pageBreakBefore w:val="0"/>
        <w:kinsoku/>
        <w:wordWrap/>
        <w:overflowPunct/>
        <w:topLinePunct w:val="0"/>
        <w:autoSpaceDE/>
        <w:autoSpaceDN/>
        <w:bidi w:val="0"/>
        <w:adjustRightInd/>
        <w:spacing w:line="480" w:lineRule="auto"/>
        <w:ind w:right="-432" w:rightChars="-180"/>
        <w:textAlignment w:val="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联系地址：乌鲁木齐市会展大道599号新疆财富中心C座6楼601室</w:t>
      </w:r>
    </w:p>
    <w:permEnd w:id="0"/>
    <w:p w14:paraId="416C963D">
      <w:pPr>
        <w:pStyle w:val="2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8"/>
          <w:szCs w:val="28"/>
          <w:highlight w:val="none"/>
        </w:rPr>
        <w:t>目    录</w:t>
      </w:r>
    </w:p>
    <w:p w14:paraId="3DB66ED5">
      <w:pPr>
        <w:rPr>
          <w:rFonts w:hint="eastAsia" w:asciiTheme="minorEastAsia" w:hAnsiTheme="minorEastAsia" w:eastAsiaTheme="minorEastAsia" w:cstheme="minorEastAsia"/>
          <w:color w:val="auto"/>
          <w:sz w:val="28"/>
          <w:szCs w:val="28"/>
          <w:highlight w:val="none"/>
        </w:rPr>
      </w:pPr>
    </w:p>
    <w:p w14:paraId="7A478936">
      <w:pPr>
        <w:pStyle w:val="27"/>
        <w:tabs>
          <w:tab w:val="right" w:leader="dot" w:pos="8789"/>
          <w:tab w:val="clear" w:pos="9628"/>
        </w:tabs>
        <w:spacing w:line="360" w:lineRule="auto"/>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fldChar w:fldCharType="begin"/>
      </w:r>
      <w:r>
        <w:rPr>
          <w:rStyle w:val="51"/>
          <w:rFonts w:hint="eastAsia" w:asciiTheme="minorEastAsia" w:hAnsiTheme="minorEastAsia" w:eastAsiaTheme="minorEastAsia" w:cstheme="minorEastAsia"/>
          <w:b w:val="0"/>
          <w:bCs/>
          <w:color w:val="auto"/>
          <w:sz w:val="28"/>
          <w:szCs w:val="28"/>
          <w:highlight w:val="none"/>
        </w:rPr>
        <w:instrText xml:space="preserve"> TOC \o "1-3" \h \z \u </w:instrText>
      </w:r>
      <w:r>
        <w:rPr>
          <w:rFonts w:hint="eastAsia" w:asciiTheme="minorEastAsia" w:hAnsiTheme="minorEastAsia" w:eastAsiaTheme="minorEastAsia" w:cstheme="minorEastAsia"/>
          <w:b w:val="0"/>
          <w:bCs/>
          <w:color w:val="auto"/>
          <w:sz w:val="28"/>
          <w:szCs w:val="28"/>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"_Toc80724647"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b w:val="0"/>
          <w:color w:val="auto"/>
          <w:kern w:val="36"/>
          <w:sz w:val="28"/>
          <w:szCs w:val="28"/>
          <w:highlight w:val="none"/>
        </w:rPr>
        <w:t>招标公告</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fldChar w:fldCharType="end"/>
      </w:r>
      <w:r>
        <w:rPr>
          <w:rStyle w:val="51"/>
          <w:rFonts w:hint="eastAsia" w:asciiTheme="minorEastAsia" w:hAnsiTheme="minorEastAsia" w:eastAsiaTheme="minorEastAsia" w:cstheme="minorEastAsia"/>
          <w:b w:val="0"/>
          <w:color w:val="auto"/>
          <w:sz w:val="28"/>
          <w:szCs w:val="28"/>
          <w:highlight w:val="none"/>
        </w:rPr>
        <w:t>2</w:t>
      </w:r>
    </w:p>
    <w:p w14:paraId="51FBEF04">
      <w:pPr>
        <w:pStyle w:val="27"/>
        <w:tabs>
          <w:tab w:val="right" w:leader="dot" w:pos="8789"/>
          <w:tab w:val="clear" w:pos="9628"/>
        </w:tabs>
        <w:spacing w:line="360" w:lineRule="auto"/>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"_Toc80724648"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b w:val="0"/>
          <w:color w:val="auto"/>
          <w:sz w:val="28"/>
          <w:szCs w:val="28"/>
          <w:highlight w:val="none"/>
        </w:rPr>
        <w:t>第一部分 投标须知前附表</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t>5</w:t>
      </w:r>
      <w:r>
        <w:rPr>
          <w:rFonts w:hint="eastAsia" w:asciiTheme="minorEastAsia" w:hAnsiTheme="minorEastAsia" w:eastAsiaTheme="minorEastAsia" w:cstheme="minorEastAsia"/>
          <w:b w:val="0"/>
          <w:color w:val="auto"/>
          <w:sz w:val="28"/>
          <w:szCs w:val="28"/>
          <w:highlight w:val="none"/>
        </w:rPr>
        <w:fldChar w:fldCharType="end"/>
      </w:r>
    </w:p>
    <w:p w14:paraId="772CE442">
      <w:pPr>
        <w:pStyle w:val="27"/>
        <w:tabs>
          <w:tab w:val="right" w:leader="dot" w:pos="8789"/>
          <w:tab w:val="clear" w:pos="9628"/>
        </w:tabs>
        <w:spacing w:line="360" w:lineRule="auto"/>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"_Toc80724649"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b w:val="0"/>
          <w:color w:val="auto"/>
          <w:sz w:val="28"/>
          <w:szCs w:val="28"/>
          <w:highlight w:val="none"/>
        </w:rPr>
        <w:t>第二部分招标说明</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fldChar w:fldCharType="begin"/>
      </w:r>
      <w:r>
        <w:rPr>
          <w:rFonts w:hint="eastAsia" w:asciiTheme="minorEastAsia" w:hAnsiTheme="minorEastAsia" w:eastAsiaTheme="minorEastAsia" w:cstheme="minorEastAsia"/>
          <w:b w:val="0"/>
          <w:color w:val="auto"/>
          <w:sz w:val="28"/>
          <w:szCs w:val="28"/>
          <w:highlight w:val="none"/>
        </w:rPr>
        <w:instrText xml:space="preserve"> PAGEREF _Toc80724649 \h </w:instrText>
      </w:r>
      <w:r>
        <w:rPr>
          <w:rFonts w:hint="eastAsia" w:asciiTheme="minorEastAsia" w:hAnsiTheme="minorEastAsia" w:eastAsiaTheme="minorEastAsia" w:cstheme="minorEastAsia"/>
          <w:b w:val="0"/>
          <w:color w:val="auto"/>
          <w:sz w:val="28"/>
          <w:szCs w:val="28"/>
          <w:highlight w:val="none"/>
        </w:rPr>
        <w:fldChar w:fldCharType="separate"/>
      </w:r>
      <w:r>
        <w:rPr>
          <w:rFonts w:hint="eastAsia" w:asciiTheme="minorEastAsia" w:hAnsiTheme="minorEastAsia" w:eastAsiaTheme="minorEastAsia" w:cstheme="minorEastAsia"/>
          <w:b w:val="0"/>
          <w:color w:val="auto"/>
          <w:sz w:val="28"/>
          <w:szCs w:val="28"/>
          <w:highlight w:val="none"/>
        </w:rPr>
        <w:t>11</w:t>
      </w:r>
      <w:r>
        <w:rPr>
          <w:rFonts w:hint="eastAsia" w:asciiTheme="minorEastAsia" w:hAnsiTheme="minorEastAsia" w:eastAsiaTheme="minorEastAsia" w:cstheme="minorEastAsia"/>
          <w:b w:val="0"/>
          <w:color w:val="auto"/>
          <w:sz w:val="28"/>
          <w:szCs w:val="28"/>
          <w:highlight w:val="none"/>
        </w:rPr>
        <w:fldChar w:fldCharType="end"/>
      </w:r>
      <w:r>
        <w:rPr>
          <w:rFonts w:hint="eastAsia" w:asciiTheme="minorEastAsia" w:hAnsiTheme="minorEastAsia" w:eastAsiaTheme="minorEastAsia" w:cstheme="minorEastAsia"/>
          <w:b w:val="0"/>
          <w:color w:val="auto"/>
          <w:sz w:val="28"/>
          <w:szCs w:val="28"/>
          <w:highlight w:val="none"/>
        </w:rPr>
        <w:fldChar w:fldCharType="end"/>
      </w:r>
    </w:p>
    <w:p w14:paraId="20B10E3C">
      <w:pPr>
        <w:pStyle w:val="33"/>
        <w:tabs>
          <w:tab w:val="right" w:leader="dot" w:pos="8789"/>
          <w:tab w:val="clear" w:pos="9628"/>
        </w:tabs>
        <w:spacing w:line="360" w:lineRule="auto"/>
        <w:ind w:left="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"_Toc80724650"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olor w:val="auto"/>
          <w:sz w:val="28"/>
          <w:szCs w:val="28"/>
          <w:highlight w:val="none"/>
        </w:rPr>
        <w:t>第一章总则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_Toc80724650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665272B">
      <w:pPr>
        <w:pStyle w:val="33"/>
        <w:tabs>
          <w:tab w:val="right" w:leader="dot" w:pos="8789"/>
          <w:tab w:val="clear" w:pos="9628"/>
        </w:tabs>
        <w:spacing w:line="360" w:lineRule="auto"/>
        <w:ind w:left="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"_Toc80724651"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olor w:val="auto"/>
          <w:sz w:val="28"/>
          <w:szCs w:val="28"/>
          <w:highlight w:val="none"/>
        </w:rPr>
        <w:t>第二章招标文件</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_Toc80724651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C607AB5">
      <w:pPr>
        <w:pStyle w:val="27"/>
        <w:tabs>
          <w:tab w:val="right" w:leader="dot" w:pos="8789"/>
          <w:tab w:val="clear" w:pos="9628"/>
        </w:tabs>
        <w:spacing w:line="360" w:lineRule="auto"/>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"_Toc80724652"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b w:val="0"/>
          <w:color w:val="auto"/>
          <w:sz w:val="28"/>
          <w:szCs w:val="28"/>
          <w:highlight w:val="none"/>
        </w:rPr>
        <w:t>第三部分投标说明</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fldChar w:fldCharType="begin"/>
      </w:r>
      <w:r>
        <w:rPr>
          <w:rFonts w:hint="eastAsia" w:asciiTheme="minorEastAsia" w:hAnsiTheme="minorEastAsia" w:eastAsiaTheme="minorEastAsia" w:cstheme="minorEastAsia"/>
          <w:b w:val="0"/>
          <w:color w:val="auto"/>
          <w:sz w:val="28"/>
          <w:szCs w:val="28"/>
          <w:highlight w:val="none"/>
        </w:rPr>
        <w:instrText xml:space="preserve"> PAGEREF _Toc80724652 \h </w:instrText>
      </w:r>
      <w:r>
        <w:rPr>
          <w:rFonts w:hint="eastAsia" w:asciiTheme="minorEastAsia" w:hAnsiTheme="minorEastAsia" w:eastAsiaTheme="minorEastAsia" w:cstheme="minorEastAsia"/>
          <w:b w:val="0"/>
          <w:color w:val="auto"/>
          <w:sz w:val="28"/>
          <w:szCs w:val="28"/>
          <w:highlight w:val="none"/>
        </w:rPr>
        <w:fldChar w:fldCharType="separate"/>
      </w:r>
      <w:r>
        <w:rPr>
          <w:rFonts w:hint="eastAsia" w:asciiTheme="minorEastAsia" w:hAnsiTheme="minorEastAsia" w:eastAsiaTheme="minorEastAsia" w:cstheme="minorEastAsia"/>
          <w:b w:val="0"/>
          <w:color w:val="auto"/>
          <w:sz w:val="28"/>
          <w:szCs w:val="28"/>
          <w:highlight w:val="none"/>
        </w:rPr>
        <w:t>15</w:t>
      </w:r>
      <w:r>
        <w:rPr>
          <w:rFonts w:hint="eastAsia" w:asciiTheme="minorEastAsia" w:hAnsiTheme="minorEastAsia" w:eastAsiaTheme="minorEastAsia" w:cstheme="minorEastAsia"/>
          <w:b w:val="0"/>
          <w:color w:val="auto"/>
          <w:sz w:val="28"/>
          <w:szCs w:val="28"/>
          <w:highlight w:val="none"/>
        </w:rPr>
        <w:fldChar w:fldCharType="end"/>
      </w:r>
      <w:r>
        <w:rPr>
          <w:rFonts w:hint="eastAsia" w:asciiTheme="minorEastAsia" w:hAnsiTheme="minorEastAsia" w:eastAsiaTheme="minorEastAsia" w:cstheme="minorEastAsia"/>
          <w:b w:val="0"/>
          <w:color w:val="auto"/>
          <w:sz w:val="28"/>
          <w:szCs w:val="28"/>
          <w:highlight w:val="none"/>
        </w:rPr>
        <w:fldChar w:fldCharType="end"/>
      </w:r>
    </w:p>
    <w:p w14:paraId="0B0079F3">
      <w:pPr>
        <w:pStyle w:val="33"/>
        <w:tabs>
          <w:tab w:val="right" w:leader="dot" w:pos="8789"/>
          <w:tab w:val="clear" w:pos="9628"/>
        </w:tabs>
        <w:spacing w:line="360" w:lineRule="auto"/>
        <w:ind w:left="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"_Toc80724653"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olor w:val="auto"/>
          <w:sz w:val="28"/>
          <w:szCs w:val="28"/>
          <w:highlight w:val="none"/>
        </w:rPr>
        <w:t>第一章 投标人的资格证明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_Toc80724653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4898EB3">
      <w:pPr>
        <w:pStyle w:val="33"/>
        <w:tabs>
          <w:tab w:val="right" w:leader="dot" w:pos="8789"/>
          <w:tab w:val="clear" w:pos="9628"/>
        </w:tabs>
        <w:spacing w:line="360" w:lineRule="auto"/>
        <w:ind w:left="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"_Toc80724654"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olor w:val="auto"/>
          <w:sz w:val="28"/>
          <w:szCs w:val="28"/>
          <w:highlight w:val="none"/>
        </w:rPr>
        <w:t>第二章 投标文件的编写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_Toc80724654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FE4CB61">
      <w:pPr>
        <w:pStyle w:val="33"/>
        <w:tabs>
          <w:tab w:val="right" w:leader="dot" w:pos="8789"/>
          <w:tab w:val="clear" w:pos="9628"/>
        </w:tabs>
        <w:spacing w:line="360" w:lineRule="auto"/>
        <w:ind w:left="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"_Toc80724655"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olor w:val="auto"/>
          <w:sz w:val="28"/>
          <w:szCs w:val="28"/>
          <w:highlight w:val="none"/>
        </w:rPr>
        <w:t>第三章 投标文件的递交</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_Toc80724655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FFD9B62">
      <w:pPr>
        <w:pStyle w:val="33"/>
        <w:tabs>
          <w:tab w:val="right" w:leader="dot" w:pos="8789"/>
          <w:tab w:val="clear" w:pos="9628"/>
        </w:tabs>
        <w:spacing w:line="360" w:lineRule="auto"/>
        <w:ind w:left="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"_Toc80724656"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olor w:val="auto"/>
          <w:sz w:val="28"/>
          <w:szCs w:val="28"/>
          <w:highlight w:val="none"/>
        </w:rPr>
        <w:t>第四章 评标委员会</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21</w:t>
      </w:r>
      <w:r>
        <w:rPr>
          <w:rFonts w:hint="eastAsia" w:asciiTheme="minorEastAsia" w:hAnsiTheme="minorEastAsia" w:eastAsiaTheme="minorEastAsia" w:cstheme="minorEastAsia"/>
          <w:color w:val="auto"/>
          <w:sz w:val="28"/>
          <w:szCs w:val="28"/>
          <w:highlight w:val="none"/>
        </w:rPr>
        <w:fldChar w:fldCharType="end"/>
      </w:r>
    </w:p>
    <w:p w14:paraId="4CAB7FAF">
      <w:pPr>
        <w:pStyle w:val="33"/>
        <w:tabs>
          <w:tab w:val="right" w:leader="dot" w:pos="8789"/>
          <w:tab w:val="clear" w:pos="9628"/>
        </w:tabs>
        <w:spacing w:line="360" w:lineRule="auto"/>
        <w:ind w:left="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"_Toc80724657"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olor w:val="auto"/>
          <w:sz w:val="28"/>
          <w:szCs w:val="28"/>
          <w:highlight w:val="none"/>
        </w:rPr>
        <w:t>第五章 开　标</w:t>
      </w:r>
      <w:bookmarkStart w:id="0" w:name="_Hlt80733727"/>
      <w:r>
        <w:rPr>
          <w:rFonts w:hint="eastAsia" w:asciiTheme="minorEastAsia" w:hAnsiTheme="minorEastAsia" w:eastAsiaTheme="minorEastAsia" w:cstheme="minorEastAsia"/>
          <w:color w:val="auto"/>
          <w:sz w:val="28"/>
          <w:szCs w:val="28"/>
          <w:highlight w:val="none"/>
        </w:rPr>
        <w:tab/>
      </w:r>
      <w:bookmarkEnd w:id="0"/>
      <w:r>
        <w:rPr>
          <w:rFonts w:hint="eastAsia" w:asciiTheme="minorEastAsia" w:hAnsiTheme="minorEastAsia" w:eastAsiaTheme="minorEastAsia" w:cstheme="minorEastAsia"/>
          <w:color w:val="auto"/>
          <w:sz w:val="28"/>
          <w:szCs w:val="28"/>
          <w:highlight w:val="none"/>
        </w:rPr>
        <w:t>22</w:t>
      </w:r>
      <w:r>
        <w:rPr>
          <w:rFonts w:hint="eastAsia" w:asciiTheme="minorEastAsia" w:hAnsiTheme="minorEastAsia" w:eastAsiaTheme="minorEastAsia" w:cstheme="minorEastAsia"/>
          <w:color w:val="auto"/>
          <w:sz w:val="28"/>
          <w:szCs w:val="28"/>
          <w:highlight w:val="none"/>
        </w:rPr>
        <w:fldChar w:fldCharType="end"/>
      </w:r>
    </w:p>
    <w:p w14:paraId="78C362BD">
      <w:pPr>
        <w:pStyle w:val="33"/>
        <w:tabs>
          <w:tab w:val="right" w:leader="dot" w:pos="8789"/>
          <w:tab w:val="clear" w:pos="9628"/>
        </w:tabs>
        <w:spacing w:line="360" w:lineRule="auto"/>
        <w:ind w:left="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"_Toc80724658"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bCs/>
          <w:color w:val="auto"/>
          <w:sz w:val="28"/>
          <w:szCs w:val="28"/>
          <w:highlight w:val="none"/>
        </w:rPr>
        <w:t>第六章 评　标</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25</w:t>
      </w:r>
      <w:r>
        <w:rPr>
          <w:rFonts w:hint="eastAsia" w:asciiTheme="minorEastAsia" w:hAnsiTheme="minorEastAsia" w:eastAsiaTheme="minorEastAsia" w:cstheme="minorEastAsia"/>
          <w:color w:val="auto"/>
          <w:sz w:val="28"/>
          <w:szCs w:val="28"/>
          <w:highlight w:val="none"/>
        </w:rPr>
        <w:fldChar w:fldCharType="end"/>
      </w:r>
    </w:p>
    <w:p w14:paraId="54B3CFD2">
      <w:pPr>
        <w:pStyle w:val="33"/>
        <w:tabs>
          <w:tab w:val="right" w:leader="dot" w:pos="8789"/>
          <w:tab w:val="clear" w:pos="9628"/>
        </w:tabs>
        <w:spacing w:line="360" w:lineRule="auto"/>
        <w:ind w:left="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"_Toc80724659"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olor w:val="auto"/>
          <w:sz w:val="28"/>
          <w:szCs w:val="28"/>
          <w:highlight w:val="none"/>
        </w:rPr>
        <w:t>第七章 定　标</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29</w:t>
      </w:r>
      <w:r>
        <w:rPr>
          <w:rFonts w:hint="eastAsia" w:asciiTheme="minorEastAsia" w:hAnsiTheme="minorEastAsia" w:eastAsiaTheme="minorEastAsia" w:cstheme="minorEastAsia"/>
          <w:color w:val="auto"/>
          <w:sz w:val="28"/>
          <w:szCs w:val="28"/>
          <w:highlight w:val="none"/>
        </w:rPr>
        <w:fldChar w:fldCharType="end"/>
      </w:r>
    </w:p>
    <w:p w14:paraId="1F22F946">
      <w:pPr>
        <w:pStyle w:val="33"/>
        <w:tabs>
          <w:tab w:val="right" w:leader="dot" w:pos="8789"/>
          <w:tab w:val="clear" w:pos="9628"/>
        </w:tabs>
        <w:spacing w:line="360" w:lineRule="auto"/>
        <w:ind w:left="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"_Toc80724660"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olor w:val="auto"/>
          <w:sz w:val="28"/>
          <w:szCs w:val="28"/>
          <w:highlight w:val="none"/>
        </w:rPr>
        <w:t>第八章 授予合同</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30</w:t>
      </w:r>
      <w:r>
        <w:rPr>
          <w:rFonts w:hint="eastAsia" w:asciiTheme="minorEastAsia" w:hAnsiTheme="minorEastAsia" w:eastAsiaTheme="minorEastAsia" w:cstheme="minorEastAsia"/>
          <w:color w:val="auto"/>
          <w:sz w:val="28"/>
          <w:szCs w:val="28"/>
          <w:highlight w:val="none"/>
        </w:rPr>
        <w:fldChar w:fldCharType="end"/>
      </w:r>
    </w:p>
    <w:p w14:paraId="3147DCAC">
      <w:pPr>
        <w:pStyle w:val="27"/>
        <w:tabs>
          <w:tab w:val="right" w:leader="dot" w:pos="8789"/>
          <w:tab w:val="clear" w:pos="9628"/>
        </w:tabs>
        <w:spacing w:line="360" w:lineRule="auto"/>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"_Toc80724661"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b w:val="0"/>
          <w:color w:val="auto"/>
          <w:sz w:val="28"/>
          <w:szCs w:val="28"/>
          <w:highlight w:val="none"/>
        </w:rPr>
        <w:t>第四部分 采购需求</w:t>
      </w:r>
      <w:bookmarkStart w:id="1" w:name="_Hlt80724775"/>
      <w:bookmarkStart w:id="2" w:name="_Hlt80724673"/>
      <w:r>
        <w:rPr>
          <w:rFonts w:hint="eastAsia" w:asciiTheme="minorEastAsia" w:hAnsiTheme="minorEastAsia" w:eastAsiaTheme="minorEastAsia" w:cstheme="minorEastAsia"/>
          <w:b w:val="0"/>
          <w:color w:val="auto"/>
          <w:sz w:val="28"/>
          <w:szCs w:val="28"/>
          <w:highlight w:val="none"/>
        </w:rPr>
        <w:tab/>
      </w:r>
      <w:bookmarkEnd w:id="1"/>
      <w:bookmarkEnd w:id="2"/>
      <w:r>
        <w:rPr>
          <w:rFonts w:hint="eastAsia" w:asciiTheme="minorEastAsia" w:hAnsiTheme="minorEastAsia" w:eastAsiaTheme="minorEastAsia" w:cstheme="minorEastAsia"/>
          <w:b w:val="0"/>
          <w:color w:val="auto"/>
          <w:sz w:val="28"/>
          <w:szCs w:val="28"/>
          <w:highlight w:val="none"/>
        </w:rPr>
        <w:t>32</w:t>
      </w:r>
      <w:r>
        <w:rPr>
          <w:rFonts w:hint="eastAsia" w:asciiTheme="minorEastAsia" w:hAnsiTheme="minorEastAsia" w:eastAsiaTheme="minorEastAsia" w:cstheme="minorEastAsia"/>
          <w:b w:val="0"/>
          <w:color w:val="auto"/>
          <w:sz w:val="28"/>
          <w:szCs w:val="28"/>
          <w:highlight w:val="none"/>
        </w:rPr>
        <w:fldChar w:fldCharType="end"/>
      </w:r>
    </w:p>
    <w:p w14:paraId="700FBB3D">
      <w:pPr>
        <w:pStyle w:val="27"/>
        <w:tabs>
          <w:tab w:val="right" w:leader="dot" w:pos="8789"/>
          <w:tab w:val="clear" w:pos="9628"/>
        </w:tabs>
        <w:spacing w:line="360" w:lineRule="auto"/>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"_Toc80724662"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b w:val="0"/>
          <w:color w:val="auto"/>
          <w:sz w:val="28"/>
          <w:szCs w:val="28"/>
          <w:highlight w:val="none"/>
        </w:rPr>
        <w:t>第五部分 合同部分</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t>37</w:t>
      </w:r>
      <w:r>
        <w:rPr>
          <w:rFonts w:hint="eastAsia" w:asciiTheme="minorEastAsia" w:hAnsiTheme="minorEastAsia" w:eastAsiaTheme="minorEastAsia" w:cstheme="minorEastAsia"/>
          <w:b w:val="0"/>
          <w:color w:val="auto"/>
          <w:sz w:val="28"/>
          <w:szCs w:val="28"/>
          <w:highlight w:val="none"/>
        </w:rPr>
        <w:fldChar w:fldCharType="end"/>
      </w:r>
    </w:p>
    <w:p w14:paraId="5C9BF5C8">
      <w:pPr>
        <w:pStyle w:val="27"/>
        <w:tabs>
          <w:tab w:val="right" w:leader="dot" w:pos="8789"/>
          <w:tab w:val="clear" w:pos="9628"/>
        </w:tabs>
        <w:spacing w:line="360" w:lineRule="auto"/>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"_Toc80724672"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b w:val="0"/>
          <w:color w:val="auto"/>
          <w:sz w:val="28"/>
          <w:szCs w:val="28"/>
          <w:highlight w:val="none"/>
        </w:rPr>
        <w:t>第六部分 投标文件格式</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t>40</w:t>
      </w:r>
      <w:r>
        <w:rPr>
          <w:rFonts w:hint="eastAsia" w:asciiTheme="minorEastAsia" w:hAnsiTheme="minorEastAsia" w:eastAsiaTheme="minorEastAsia" w:cstheme="minorEastAsia"/>
          <w:b w:val="0"/>
          <w:color w:val="auto"/>
          <w:sz w:val="28"/>
          <w:szCs w:val="28"/>
          <w:highlight w:val="none"/>
        </w:rPr>
        <w:fldChar w:fldCharType="end"/>
      </w:r>
    </w:p>
    <w:p w14:paraId="736D6AC3">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8"/>
          <w:szCs w:val="28"/>
          <w:highlight w:val="none"/>
        </w:rPr>
        <w:fldChar w:fldCharType="end"/>
      </w:r>
    </w:p>
    <w:p w14:paraId="2044F148">
      <w:pPr>
        <w:pStyle w:val="27"/>
        <w:rPr>
          <w:rStyle w:val="51"/>
          <w:rFonts w:hint="eastAsia" w:asciiTheme="minorEastAsia" w:hAnsiTheme="minorEastAsia" w:eastAsiaTheme="minorEastAsia" w:cstheme="minorEastAsia"/>
          <w:color w:val="auto"/>
          <w:sz w:val="28"/>
          <w:szCs w:val="28"/>
          <w:highlight w:val="none"/>
        </w:rPr>
        <w:sectPr>
          <w:footerReference r:id="rId3" w:type="default"/>
          <w:footerReference r:id="rId4" w:type="even"/>
          <w:pgSz w:w="11906" w:h="16838"/>
          <w:pgMar w:top="1440" w:right="1469" w:bottom="1440" w:left="1797"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p>
    <w:p w14:paraId="1ACFA232">
      <w:pPr>
        <w:spacing w:before="60" w:after="60" w:line="400" w:lineRule="exact"/>
        <w:jc w:val="center"/>
        <w:rPr>
          <w:rFonts w:hint="eastAsia" w:asciiTheme="minorEastAsia" w:hAnsiTheme="minorEastAsia" w:eastAsiaTheme="minorEastAsia" w:cstheme="minorEastAsia"/>
          <w:b/>
          <w:bCs/>
          <w:color w:val="auto"/>
          <w:kern w:val="36"/>
          <w:szCs w:val="21"/>
          <w:highlight w:val="none"/>
        </w:rPr>
      </w:pPr>
      <w:bookmarkStart w:id="3" w:name="_Hlk90983038"/>
      <w:bookmarkStart w:id="4" w:name="_Hlk88495647"/>
      <w:r>
        <w:rPr>
          <w:rFonts w:hint="eastAsia" w:asciiTheme="minorEastAsia" w:hAnsiTheme="minorEastAsia" w:eastAsiaTheme="minorEastAsia" w:cstheme="minorEastAsia"/>
          <w:b/>
          <w:bCs/>
          <w:color w:val="auto"/>
          <w:kern w:val="36"/>
          <w:szCs w:val="21"/>
          <w:highlight w:val="none"/>
        </w:rPr>
        <w:t>乌鲁木齐职业大学技能大赛教学能力比赛采购项目招标公告</w:t>
      </w:r>
    </w:p>
    <w:p w14:paraId="3D678DE5">
      <w:pPr>
        <w:spacing w:before="60" w:after="60"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项目概况</w:t>
      </w:r>
    </w:p>
    <w:p w14:paraId="7D0320DE">
      <w:pPr>
        <w:spacing w:before="60" w:after="60" w:line="400" w:lineRule="exact"/>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乌鲁木齐职业大学技能大赛教学能力比赛采购项目招标项目</w:t>
      </w:r>
      <w:r>
        <w:rPr>
          <w:rFonts w:hint="eastAsia" w:asciiTheme="minorEastAsia" w:hAnsiTheme="minorEastAsia" w:eastAsiaTheme="minorEastAsia" w:cstheme="minorEastAsia"/>
          <w:color w:val="auto"/>
          <w:highlight w:val="none"/>
        </w:rPr>
        <w:t>的潜在投标人应在政采云平台http://www.zcygov.cn获取招标文件，并于20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rPr>
        <w:t>日 11:00（北京时间）前递交投标文件。</w:t>
      </w:r>
    </w:p>
    <w:p w14:paraId="1C362B77">
      <w:pPr>
        <w:spacing w:before="204" w:after="204"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一、项目基本情况</w:t>
      </w:r>
    </w:p>
    <w:p w14:paraId="071ABA80">
      <w:pPr>
        <w:spacing w:before="60" w:after="60" w:line="400" w:lineRule="exact"/>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lang w:eastAsia="zh-CN"/>
        </w:rPr>
        <w:t>XJCY2025-ZB-375</w:t>
      </w:r>
    </w:p>
    <w:p w14:paraId="3FC6EAF6">
      <w:pPr>
        <w:spacing w:before="60" w:after="60" w:line="400" w:lineRule="exact"/>
        <w:ind w:firstLine="48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lang w:eastAsia="zh-CN"/>
        </w:rPr>
        <w:t>乌鲁木齐职业大学技能大赛教学能力比赛</w:t>
      </w:r>
      <w:r>
        <w:rPr>
          <w:rFonts w:hint="eastAsia" w:asciiTheme="minorEastAsia" w:hAnsiTheme="minorEastAsia" w:eastAsiaTheme="minorEastAsia" w:cstheme="minorEastAsia"/>
          <w:color w:val="auto"/>
          <w:highlight w:val="none"/>
          <w:lang w:val="en-US" w:eastAsia="zh-CN"/>
        </w:rPr>
        <w:t>采购项目</w:t>
      </w:r>
    </w:p>
    <w:p w14:paraId="2E8B3A6C">
      <w:pPr>
        <w:spacing w:before="60" w:after="60" w:line="400" w:lineRule="exact"/>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预算金额（元）：</w:t>
      </w:r>
      <w:r>
        <w:rPr>
          <w:rFonts w:hint="eastAsia" w:asciiTheme="minorEastAsia" w:hAnsiTheme="minorEastAsia" w:eastAsiaTheme="minorEastAsia" w:cstheme="minorEastAsia"/>
          <w:color w:val="auto"/>
          <w:highlight w:val="none"/>
          <w:lang w:val="en-US" w:eastAsia="zh-CN"/>
        </w:rPr>
        <w:t>500000.00</w:t>
      </w:r>
    </w:p>
    <w:p w14:paraId="0554096D">
      <w:pPr>
        <w:spacing w:before="60" w:after="60" w:line="400" w:lineRule="exact"/>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最高限价（元）：</w:t>
      </w:r>
      <w:r>
        <w:rPr>
          <w:rFonts w:hint="eastAsia" w:asciiTheme="minorEastAsia" w:hAnsiTheme="minorEastAsia" w:eastAsiaTheme="minorEastAsia" w:cstheme="minorEastAsia"/>
          <w:color w:val="auto"/>
          <w:highlight w:val="none"/>
          <w:lang w:val="en-US" w:eastAsia="zh-CN"/>
        </w:rPr>
        <w:t>500000.00</w:t>
      </w:r>
    </w:p>
    <w:p w14:paraId="42F3DE4F">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采购需求：</w:t>
      </w:r>
    </w:p>
    <w:p w14:paraId="7A219413">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标项一</w:t>
      </w:r>
    </w:p>
    <w:p w14:paraId="487CE67A">
      <w:pPr>
        <w:keepNext w:val="0"/>
        <w:keepLines w:val="0"/>
        <w:pageBreakBefore w:val="0"/>
        <w:widowControl/>
        <w:kinsoku/>
        <w:wordWrap/>
        <w:overflowPunct/>
        <w:topLinePunct w:val="0"/>
        <w:autoSpaceDE/>
        <w:autoSpaceDN/>
        <w:bidi w:val="0"/>
        <w:adjustRightInd/>
        <w:snapToGrid/>
        <w:spacing w:before="60" w:after="60" w:line="40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标项名称: 乌鲁木齐职业大学技能大赛教学能力比赛采购项目  </w:t>
      </w:r>
    </w:p>
    <w:p w14:paraId="57A1452D">
      <w:pPr>
        <w:keepNext w:val="0"/>
        <w:keepLines w:val="0"/>
        <w:pageBreakBefore w:val="0"/>
        <w:widowControl/>
        <w:kinsoku/>
        <w:wordWrap/>
        <w:overflowPunct/>
        <w:topLinePunct w:val="0"/>
        <w:autoSpaceDE/>
        <w:autoSpaceDN/>
        <w:bidi w:val="0"/>
        <w:adjustRightInd/>
        <w:snapToGrid/>
        <w:spacing w:before="60" w:after="60" w:line="40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 1</w:t>
      </w:r>
    </w:p>
    <w:p w14:paraId="58AC1545">
      <w:pPr>
        <w:keepNext w:val="0"/>
        <w:keepLines w:val="0"/>
        <w:pageBreakBefore w:val="0"/>
        <w:widowControl/>
        <w:kinsoku/>
        <w:wordWrap/>
        <w:overflowPunct/>
        <w:topLinePunct w:val="0"/>
        <w:autoSpaceDE/>
        <w:autoSpaceDN/>
        <w:bidi w:val="0"/>
        <w:adjustRightInd/>
        <w:snapToGrid/>
        <w:spacing w:before="60" w:after="60" w:line="400" w:lineRule="exact"/>
        <w:ind w:firstLine="480" w:firstLineChars="20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预算金额（元）:</w:t>
      </w:r>
      <w:r>
        <w:rPr>
          <w:rFonts w:hint="eastAsia" w:asciiTheme="minorEastAsia" w:hAnsiTheme="minorEastAsia" w:eastAsiaTheme="minorEastAsia" w:cstheme="minorEastAsia"/>
          <w:color w:val="auto"/>
          <w:highlight w:val="none"/>
          <w:lang w:val="en-US" w:eastAsia="zh-CN"/>
        </w:rPr>
        <w:t>50</w:t>
      </w:r>
      <w:r>
        <w:rPr>
          <w:rFonts w:hint="eastAsia" w:asciiTheme="minorEastAsia" w:hAnsiTheme="minorEastAsia" w:eastAsiaTheme="minorEastAsia" w:cstheme="minorEastAsia"/>
          <w:color w:val="auto"/>
          <w:highlight w:val="none"/>
        </w:rPr>
        <w:t>0000.00</w:t>
      </w:r>
    </w:p>
    <w:p w14:paraId="054063DF">
      <w:pPr>
        <w:keepNext w:val="0"/>
        <w:keepLines w:val="0"/>
        <w:pageBreakBefore w:val="0"/>
        <w:widowControl/>
        <w:kinsoku/>
        <w:wordWrap/>
        <w:overflowPunct/>
        <w:topLinePunct w:val="0"/>
        <w:autoSpaceDE/>
        <w:autoSpaceDN/>
        <w:bidi w:val="0"/>
        <w:adjustRightInd/>
        <w:snapToGrid/>
        <w:spacing w:before="60" w:after="60" w:line="40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简要规格描述或项目基本概况介绍、用途：详见招标文件。</w:t>
      </w:r>
    </w:p>
    <w:p w14:paraId="741A1D98">
      <w:pPr>
        <w:keepNext w:val="0"/>
        <w:keepLines w:val="0"/>
        <w:pageBreakBefore w:val="0"/>
        <w:widowControl/>
        <w:kinsoku/>
        <w:wordWrap/>
        <w:overflowPunct/>
        <w:topLinePunct w:val="0"/>
        <w:autoSpaceDE/>
        <w:autoSpaceDN/>
        <w:bidi w:val="0"/>
        <w:adjustRightInd/>
        <w:snapToGrid/>
        <w:spacing w:before="60" w:after="60" w:line="40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14:paraId="70F8F707">
      <w:pPr>
        <w:spacing w:before="60" w:after="60" w:line="400" w:lineRule="exact"/>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合同履约期限：自合同签订之日起至一年。</w:t>
      </w:r>
    </w:p>
    <w:p w14:paraId="00396E22">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本项目（否）接受联合体投标。</w:t>
      </w:r>
    </w:p>
    <w:p w14:paraId="0A5E150C">
      <w:pPr>
        <w:spacing w:before="60" w:after="60"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二、申请人的资格要求：</w:t>
      </w:r>
    </w:p>
    <w:p w14:paraId="2F737041">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1.满足《中华人民共和国政府采购法》第二十二条规定；</w:t>
      </w:r>
    </w:p>
    <w:p w14:paraId="14C6F552">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2.落实政府采购政策需满足的资格要求：供应商为</w:t>
      </w:r>
      <w:r>
        <w:rPr>
          <w:rFonts w:hint="eastAsia" w:asciiTheme="minorEastAsia" w:hAnsiTheme="minorEastAsia" w:eastAsiaTheme="minorEastAsia" w:cstheme="minorEastAsia"/>
          <w:color w:val="auto"/>
          <w:highlight w:val="none"/>
          <w:lang w:val="en-US" w:eastAsia="zh-CN"/>
        </w:rPr>
        <w:t>小微</w:t>
      </w:r>
      <w:r>
        <w:rPr>
          <w:rFonts w:hint="eastAsia" w:asciiTheme="minorEastAsia" w:hAnsiTheme="minorEastAsia" w:eastAsiaTheme="minorEastAsia" w:cstheme="minorEastAsia"/>
          <w:color w:val="auto"/>
          <w:highlight w:val="none"/>
        </w:rPr>
        <w:t>企业；</w:t>
      </w:r>
    </w:p>
    <w:p w14:paraId="53D54FEB">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本项目为专门面向</w:t>
      </w:r>
      <w:r>
        <w:rPr>
          <w:rFonts w:hint="eastAsia" w:asciiTheme="minorEastAsia" w:hAnsiTheme="minorEastAsia" w:eastAsiaTheme="minorEastAsia" w:cstheme="minorEastAsia"/>
          <w:color w:val="auto"/>
          <w:highlight w:val="none"/>
          <w:lang w:val="en-US" w:eastAsia="zh-CN"/>
        </w:rPr>
        <w:t>小微</w:t>
      </w:r>
      <w:r>
        <w:rPr>
          <w:rFonts w:hint="eastAsia" w:asciiTheme="minorEastAsia" w:hAnsiTheme="minorEastAsia" w:eastAsiaTheme="minorEastAsia" w:cstheme="minorEastAsia"/>
          <w:color w:val="auto"/>
          <w:highlight w:val="none"/>
        </w:rPr>
        <w:t xml:space="preserve">企业(含小型、微型企业) 采购项目，根据《政府采购促进中小企业发展管理办法》(财库[2020]46号)的规定，不再执行价格评审优惠的扶持政策，必须提供此声明函。 </w:t>
      </w:r>
    </w:p>
    <w:p w14:paraId="4493B8C6">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726A00E1">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70FC70C1">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本项目不接受联合体投标。</w:t>
      </w:r>
    </w:p>
    <w:p w14:paraId="0E9D0077">
      <w:pPr>
        <w:spacing w:before="204" w:after="204"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三、获取招标文件</w:t>
      </w:r>
    </w:p>
    <w:p w14:paraId="4DC3DADB">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时间：20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06</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日至20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02</w:t>
      </w:r>
      <w:r>
        <w:rPr>
          <w:rFonts w:hint="eastAsia" w:asciiTheme="minorEastAsia" w:hAnsiTheme="minorEastAsia" w:eastAsiaTheme="minorEastAsia" w:cstheme="minorEastAsia"/>
          <w:color w:val="auto"/>
          <w:highlight w:val="none"/>
        </w:rPr>
        <w:t>日，每天上午10:00至13:30，下午15:30至19:00（北京时间，法定节假日除外）</w:t>
      </w:r>
    </w:p>
    <w:p w14:paraId="6ED7B63F">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地点：政采云平台http://www.zcygov.cn</w:t>
      </w:r>
    </w:p>
    <w:p w14:paraId="5FA1DDD3">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方式：免费获取，供应商登陆政采云账户（网址：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https://www.zcygov.cn/）,在线申请获取招标文件（登录政府采购云平台→采购项目→获取采购文件→申请，审核通过后可下载招标文件，如有操作性问题，可与政采云在线客服进行咨询，咨询电话95763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w:t>
      </w:r>
    </w:p>
    <w:p w14:paraId="03A39BE9">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售价（元）：0.00元</w:t>
      </w:r>
    </w:p>
    <w:p w14:paraId="0C4EEEB7">
      <w:pPr>
        <w:spacing w:before="204" w:after="204"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四、提交投标文件截止时间、开标时间和地点</w:t>
      </w:r>
    </w:p>
    <w:p w14:paraId="6D1C6B06">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提交投标文件截止时间：20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rPr>
        <w:t>日  11:00（北京时间）</w:t>
      </w:r>
    </w:p>
    <w:p w14:paraId="1EDF42C2">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投标地点：将投标文件上传至政采云平台https://www.zcygov.cn/对应位置（逾期未上传的或不符合规定的投标文件将被拒绝接收）</w:t>
      </w:r>
    </w:p>
    <w:p w14:paraId="2B3BCC53">
      <w:pPr>
        <w:tabs>
          <w:tab w:val="left" w:pos="8790"/>
        </w:tabs>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开标时间：20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rPr>
        <w:t>日  11:00（北京时间）</w:t>
      </w:r>
      <w:r>
        <w:rPr>
          <w:rFonts w:hint="eastAsia" w:asciiTheme="minorEastAsia" w:hAnsiTheme="minorEastAsia" w:eastAsiaTheme="minorEastAsia" w:cstheme="minorEastAsia"/>
          <w:color w:val="auto"/>
          <w:highlight w:val="none"/>
        </w:rPr>
        <w:tab/>
      </w:r>
    </w:p>
    <w:p w14:paraId="2EC533FB">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开标地点：</w:t>
      </w:r>
      <w:r>
        <w:rPr>
          <w:rFonts w:hint="eastAsia" w:asciiTheme="minorEastAsia" w:hAnsiTheme="minorEastAsia" w:eastAsiaTheme="minorEastAsia" w:cstheme="minorEastAsia"/>
          <w:color w:val="auto"/>
          <w:szCs w:val="21"/>
          <w:highlight w:val="none"/>
        </w:rPr>
        <w:t>政采云平台https://www.zcygov.cn/不见面开标大厅</w:t>
      </w:r>
    </w:p>
    <w:p w14:paraId="6ED210F8">
      <w:pPr>
        <w:spacing w:before="204" w:after="204"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五、公告期限</w:t>
      </w:r>
    </w:p>
    <w:p w14:paraId="730AF448">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自本公告发布之日起5个工作日。</w:t>
      </w:r>
    </w:p>
    <w:p w14:paraId="78066277">
      <w:pPr>
        <w:spacing w:before="204" w:after="204"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六、其他补充事宜</w:t>
      </w:r>
    </w:p>
    <w:p w14:paraId="0DE5483E">
      <w:pPr>
        <w:spacing w:line="4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1.本项目实行网上投标，采用电子投标文件；</w:t>
      </w:r>
    </w:p>
    <w:p w14:paraId="1DA4662C">
      <w:pPr>
        <w:spacing w:line="4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"https://www.xjca.com.cn/）或下载\“新疆政务通\”APP自行进行申领。如需咨询，请联系新疆CA服务热线0991-2819290；"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https://www.xjca.com.cn/）或下载“新疆政务通”APP自行申领。如需咨询，请联系新疆CA服务热线0991-2819290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w:t>
      </w:r>
    </w:p>
    <w:p w14:paraId="0E37140D">
      <w:pPr>
        <w:spacing w:line="4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76107AA">
      <w:pPr>
        <w:spacing w:line="4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4.供应商应当在投标截止时间前,将生成的“电子加密投标文件”上传递交至“政府采购云平台”,投标截止时间以后上传递交的投标文件将被“政府采购云平台”拒收；</w:t>
      </w:r>
    </w:p>
    <w:p w14:paraId="2183D89A">
      <w:pPr>
        <w:spacing w:line="4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2727022F">
      <w:pPr>
        <w:pStyle w:val="154"/>
        <w:spacing w:line="400" w:lineRule="exact"/>
        <w:ind w:firstLine="480" w:firstLineChars="200"/>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p w14:paraId="0ECF7563">
      <w:pPr>
        <w:spacing w:before="204" w:after="204"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七、对本次采购提出询问，请按以下方式联系</w:t>
      </w:r>
    </w:p>
    <w:p w14:paraId="4BEA60F6">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1.采购人信息</w:t>
      </w:r>
    </w:p>
    <w:p w14:paraId="6C9A48E5">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 称：</w:t>
      </w:r>
      <w:r>
        <w:rPr>
          <w:rFonts w:hint="eastAsia" w:asciiTheme="minorEastAsia" w:hAnsiTheme="minorEastAsia" w:eastAsiaTheme="minorEastAsia" w:cstheme="minorEastAsia"/>
          <w:b/>
          <w:bCs/>
          <w:color w:val="auto"/>
          <w:highlight w:val="none"/>
        </w:rPr>
        <w:t>乌鲁木齐职业大学</w:t>
      </w:r>
    </w:p>
    <w:p w14:paraId="09BDC9B9">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址：乌鲁木齐市天山区幸福路723号</w:t>
      </w:r>
    </w:p>
    <w:p w14:paraId="5BD36BDC">
      <w:pPr>
        <w:spacing w:before="60" w:after="60" w:line="400" w:lineRule="exact"/>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联系人：</w:t>
      </w:r>
      <w:r>
        <w:rPr>
          <w:rFonts w:hint="eastAsia" w:asciiTheme="minorEastAsia" w:hAnsiTheme="minorEastAsia" w:eastAsiaTheme="minorEastAsia" w:cstheme="minorEastAsia"/>
          <w:color w:val="auto"/>
          <w:highlight w:val="none"/>
          <w:lang w:val="en-US" w:eastAsia="zh-CN"/>
        </w:rPr>
        <w:t>王</w:t>
      </w:r>
      <w:r>
        <w:rPr>
          <w:rFonts w:hint="eastAsia" w:asciiTheme="minorEastAsia" w:hAnsiTheme="minorEastAsia" w:eastAsiaTheme="minorEastAsia" w:cstheme="minorEastAsia"/>
          <w:color w:val="auto"/>
          <w:highlight w:val="none"/>
          <w:lang w:eastAsia="zh-CN"/>
        </w:rPr>
        <w:t>老师</w:t>
      </w:r>
    </w:p>
    <w:p w14:paraId="693C176D">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联系方式：0991-8858971</w:t>
      </w:r>
    </w:p>
    <w:p w14:paraId="57A601B5">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2.采购代理机构信息</w:t>
      </w:r>
    </w:p>
    <w:p w14:paraId="6963B70A">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 称：新疆诚誉工程项目管理有限公司</w:t>
      </w:r>
    </w:p>
    <w:p w14:paraId="5A47A6B9">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址：乌鲁木齐市会展大道599号新疆财富中心C座6楼601室</w:t>
      </w:r>
    </w:p>
    <w:p w14:paraId="3CE31F59">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联系方式：17690825332</w:t>
      </w:r>
    </w:p>
    <w:p w14:paraId="76E538E0">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3.项目联系方式</w:t>
      </w:r>
    </w:p>
    <w:p w14:paraId="3EDF299F">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项目联系人：赵箭、殷伟豪、刘煊</w:t>
      </w:r>
    </w:p>
    <w:p w14:paraId="7D7E9E35">
      <w:pPr>
        <w:spacing w:before="60" w:after="60"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话：17690825332</w:t>
      </w:r>
    </w:p>
    <w:bookmarkEnd w:id="3"/>
    <w:bookmarkEnd w:id="4"/>
    <w:p w14:paraId="525B5F32">
      <w:pPr>
        <w:pStyle w:val="113"/>
        <w:spacing w:line="400" w:lineRule="exact"/>
        <w:jc w:val="center"/>
        <w:outlineLvl w:val="0"/>
        <w:rPr>
          <w:rFonts w:hint="eastAsia" w:asciiTheme="minorEastAsia" w:hAnsiTheme="minorEastAsia" w:eastAsiaTheme="minorEastAsia" w:cstheme="minorEastAsia"/>
          <w:b/>
          <w:color w:val="auto"/>
          <w:kern w:val="2"/>
          <w:sz w:val="36"/>
          <w:szCs w:val="20"/>
          <w:highlight w:val="none"/>
        </w:rPr>
      </w:pPr>
      <w:r>
        <w:rPr>
          <w:rFonts w:hint="eastAsia" w:asciiTheme="minorEastAsia" w:hAnsiTheme="minorEastAsia" w:eastAsiaTheme="minorEastAsia" w:cstheme="minorEastAsia"/>
          <w:b/>
          <w:color w:val="auto"/>
          <w:kern w:val="2"/>
          <w:sz w:val="36"/>
          <w:szCs w:val="20"/>
          <w:highlight w:val="none"/>
        </w:rPr>
        <w:br w:type="page"/>
      </w:r>
      <w:bookmarkStart w:id="5" w:name="_Toc80724648"/>
      <w:r>
        <w:rPr>
          <w:rFonts w:hint="eastAsia" w:asciiTheme="minorEastAsia" w:hAnsiTheme="minorEastAsia" w:eastAsiaTheme="minorEastAsia" w:cstheme="minorEastAsia"/>
          <w:b/>
          <w:color w:val="auto"/>
          <w:kern w:val="2"/>
          <w:sz w:val="36"/>
          <w:szCs w:val="20"/>
          <w:highlight w:val="none"/>
        </w:rPr>
        <w:t>第一部分 投标须知</w:t>
      </w:r>
      <w:bookmarkEnd w:id="5"/>
      <w:r>
        <w:rPr>
          <w:rFonts w:hint="eastAsia" w:asciiTheme="minorEastAsia" w:hAnsiTheme="minorEastAsia" w:eastAsiaTheme="minorEastAsia" w:cstheme="minorEastAsia"/>
          <w:b/>
          <w:color w:val="auto"/>
          <w:kern w:val="2"/>
          <w:sz w:val="36"/>
          <w:szCs w:val="20"/>
          <w:highlight w:val="none"/>
        </w:rPr>
        <w:t>前附表</w:t>
      </w:r>
    </w:p>
    <w:tbl>
      <w:tblPr>
        <w:tblStyle w:val="41"/>
        <w:tblW w:w="10550"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062"/>
      </w:tblGrid>
      <w:tr w14:paraId="06C48D2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vAlign w:val="center"/>
          </w:tcPr>
          <w:p w14:paraId="6F50C89A">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509" w:type="dxa"/>
            <w:tcBorders>
              <w:tl2br w:val="nil"/>
              <w:tr2bl w:val="nil"/>
            </w:tcBorders>
            <w:vAlign w:val="center"/>
          </w:tcPr>
          <w:p w14:paraId="7AA0E3D5">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p>
        </w:tc>
        <w:tc>
          <w:tcPr>
            <w:tcW w:w="7062" w:type="dxa"/>
            <w:tcBorders>
              <w:tl2br w:val="nil"/>
              <w:tr2bl w:val="nil"/>
            </w:tcBorders>
            <w:vAlign w:val="center"/>
          </w:tcPr>
          <w:p w14:paraId="316F9EB6">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内容</w:t>
            </w:r>
          </w:p>
        </w:tc>
      </w:tr>
      <w:tr w14:paraId="27DF3A4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60F67DDF">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w:t>
            </w:r>
          </w:p>
        </w:tc>
        <w:tc>
          <w:tcPr>
            <w:tcW w:w="2509" w:type="dxa"/>
            <w:tcBorders>
              <w:tl2br w:val="nil"/>
              <w:tr2bl w:val="nil"/>
            </w:tcBorders>
            <w:vAlign w:val="center"/>
          </w:tcPr>
          <w:p w14:paraId="2F5F9CFC">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tc>
        <w:tc>
          <w:tcPr>
            <w:tcW w:w="7062" w:type="dxa"/>
            <w:tcBorders>
              <w:tl2br w:val="nil"/>
              <w:tr2bl w:val="nil"/>
            </w:tcBorders>
            <w:vAlign w:val="center"/>
          </w:tcPr>
          <w:p w14:paraId="6F80B7E9">
            <w:pPr>
              <w:spacing w:line="360" w:lineRule="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XJCY2025-ZB-375</w:t>
            </w:r>
          </w:p>
        </w:tc>
      </w:tr>
      <w:tr w14:paraId="51270CB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2E72247">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2</w:t>
            </w:r>
          </w:p>
        </w:tc>
        <w:tc>
          <w:tcPr>
            <w:tcW w:w="2509" w:type="dxa"/>
            <w:tcBorders>
              <w:tl2br w:val="nil"/>
              <w:tr2bl w:val="nil"/>
            </w:tcBorders>
            <w:vAlign w:val="center"/>
          </w:tcPr>
          <w:p w14:paraId="5E795CDE">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c>
          <w:tcPr>
            <w:tcW w:w="7062" w:type="dxa"/>
            <w:tcBorders>
              <w:tl2br w:val="nil"/>
              <w:tr2bl w:val="nil"/>
            </w:tcBorders>
          </w:tcPr>
          <w:p w14:paraId="3F702014">
            <w:pPr>
              <w:spacing w:line="360" w:lineRule="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乌鲁木齐职业大学技能大赛教学能力比赛</w:t>
            </w:r>
            <w:r>
              <w:rPr>
                <w:rFonts w:hint="eastAsia" w:asciiTheme="minorEastAsia" w:hAnsiTheme="minorEastAsia" w:eastAsiaTheme="minorEastAsia" w:cstheme="minorEastAsia"/>
                <w:color w:val="auto"/>
                <w:highlight w:val="none"/>
                <w:lang w:val="en-US" w:eastAsia="zh-CN"/>
              </w:rPr>
              <w:t>采购项目</w:t>
            </w:r>
          </w:p>
        </w:tc>
      </w:tr>
      <w:tr w14:paraId="452504A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D2CAD0C">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3</w:t>
            </w:r>
          </w:p>
        </w:tc>
        <w:tc>
          <w:tcPr>
            <w:tcW w:w="2509" w:type="dxa"/>
            <w:tcBorders>
              <w:tl2br w:val="nil"/>
              <w:tr2bl w:val="nil"/>
            </w:tcBorders>
            <w:vAlign w:val="center"/>
          </w:tcPr>
          <w:p w14:paraId="2C254ECB">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联系方式</w:t>
            </w:r>
          </w:p>
        </w:tc>
        <w:tc>
          <w:tcPr>
            <w:tcW w:w="7062" w:type="dxa"/>
            <w:tcBorders>
              <w:tl2br w:val="nil"/>
              <w:tr2bl w:val="nil"/>
            </w:tcBorders>
            <w:vAlign w:val="center"/>
          </w:tcPr>
          <w:p w14:paraId="142D8ED6">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采购单位：</w:t>
            </w:r>
            <w:r>
              <w:rPr>
                <w:rFonts w:hint="eastAsia" w:asciiTheme="minorEastAsia" w:hAnsiTheme="minorEastAsia" w:eastAsiaTheme="minorEastAsia" w:cstheme="minorEastAsia"/>
                <w:b/>
                <w:bCs/>
                <w:color w:val="auto"/>
                <w:highlight w:val="none"/>
              </w:rPr>
              <w:t>乌鲁木齐职业大学</w:t>
            </w:r>
          </w:p>
          <w:p w14:paraId="4B0DCE73">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采购单位地址：乌鲁木齐市天山区幸福路723号 </w:t>
            </w:r>
          </w:p>
          <w:p w14:paraId="631672D5">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w:t>
            </w:r>
            <w:r>
              <w:rPr>
                <w:rFonts w:hint="eastAsia" w:asciiTheme="minorEastAsia" w:hAnsiTheme="minorEastAsia" w:eastAsiaTheme="minorEastAsia" w:cstheme="minorEastAsia"/>
                <w:color w:val="auto"/>
                <w:highlight w:val="none"/>
                <w:lang w:eastAsia="zh-CN"/>
              </w:rPr>
              <w:t>王老师</w:t>
            </w:r>
            <w:r>
              <w:rPr>
                <w:rFonts w:hint="eastAsia" w:asciiTheme="minorEastAsia" w:hAnsiTheme="minorEastAsia" w:eastAsiaTheme="minorEastAsia" w:cstheme="minorEastAsia"/>
                <w:color w:val="auto"/>
                <w:highlight w:val="none"/>
              </w:rPr>
              <w:t xml:space="preserve">      联系电话：0991-8858971</w:t>
            </w:r>
          </w:p>
          <w:p w14:paraId="5977D2B2">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招标代理机构：新疆诚誉工程项目管理有限公司</w:t>
            </w:r>
          </w:p>
          <w:p w14:paraId="5801073F">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招标公司地址：乌鲁木齐市会展大道599号新疆财富中心C座6楼601室 </w:t>
            </w:r>
          </w:p>
          <w:p w14:paraId="20C52B74">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项目联系人：赵箭、殷伟豪、刘煊</w:t>
            </w:r>
          </w:p>
          <w:p w14:paraId="1AF2859B">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联系电话：17690825332</w:t>
            </w:r>
          </w:p>
          <w:p w14:paraId="4272BC28">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联系邮箱：1491358962@qq.com</w:t>
            </w:r>
          </w:p>
        </w:tc>
      </w:tr>
      <w:tr w14:paraId="0F559D0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43B1D31">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4</w:t>
            </w:r>
          </w:p>
        </w:tc>
        <w:tc>
          <w:tcPr>
            <w:tcW w:w="2509" w:type="dxa"/>
            <w:tcBorders>
              <w:tl2br w:val="nil"/>
              <w:tr2bl w:val="nil"/>
            </w:tcBorders>
            <w:vAlign w:val="center"/>
          </w:tcPr>
          <w:p w14:paraId="75D5E6D1">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采购内容</w:t>
            </w:r>
          </w:p>
        </w:tc>
        <w:tc>
          <w:tcPr>
            <w:tcW w:w="7062" w:type="dxa"/>
            <w:tcBorders>
              <w:tl2br w:val="nil"/>
              <w:tr2bl w:val="nil"/>
            </w:tcBorders>
            <w:vAlign w:val="center"/>
          </w:tcPr>
          <w:p w14:paraId="3500D15C">
            <w:pPr>
              <w:spacing w:line="360" w:lineRule="auto"/>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乌鲁木齐职业大学技能大赛教学能力比赛采购项目采购范围内所有内容。</w:t>
            </w:r>
          </w:p>
        </w:tc>
      </w:tr>
      <w:tr w14:paraId="604FE21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2E47604">
            <w:pPr>
              <w:spacing w:line="360" w:lineRule="auto"/>
              <w:jc w:val="center"/>
              <w:textAlignment w:val="center"/>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5</w:t>
            </w:r>
          </w:p>
        </w:tc>
        <w:tc>
          <w:tcPr>
            <w:tcW w:w="2509" w:type="dxa"/>
            <w:tcBorders>
              <w:tl2br w:val="nil"/>
              <w:tr2bl w:val="nil"/>
            </w:tcBorders>
            <w:vAlign w:val="center"/>
          </w:tcPr>
          <w:p w14:paraId="6C206B8A">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报价方式</w:t>
            </w:r>
          </w:p>
        </w:tc>
        <w:tc>
          <w:tcPr>
            <w:tcW w:w="7062" w:type="dxa"/>
            <w:tcBorders>
              <w:tl2br w:val="nil"/>
              <w:tr2bl w:val="nil"/>
            </w:tcBorders>
            <w:vAlign w:val="center"/>
          </w:tcPr>
          <w:p w14:paraId="379984E1">
            <w:pPr>
              <w:spacing w:line="360" w:lineRule="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总价报价</w:t>
            </w:r>
          </w:p>
        </w:tc>
      </w:tr>
      <w:tr w14:paraId="5112420A">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65C2530E">
            <w:pPr>
              <w:spacing w:line="360" w:lineRule="auto"/>
              <w:jc w:val="center"/>
              <w:textAlignment w:val="center"/>
              <w:rPr>
                <w:rFonts w:hint="eastAsia" w:asciiTheme="minorEastAsia" w:hAnsiTheme="minorEastAsia" w:eastAsiaTheme="minorEastAsia" w:cstheme="minorEastAsia"/>
                <w:color w:val="auto"/>
                <w:highlight w:val="none"/>
              </w:rPr>
            </w:pPr>
            <w:bookmarkStart w:id="6" w:name="_Hlk105083709"/>
            <w:r>
              <w:rPr>
                <w:rFonts w:hint="eastAsia" w:asciiTheme="minorEastAsia" w:hAnsiTheme="minorEastAsia" w:eastAsiaTheme="minorEastAsia" w:cstheme="minorEastAsia"/>
                <w:color w:val="auto"/>
                <w:highlight w:val="none"/>
                <w:lang w:bidi="ar"/>
              </w:rPr>
              <w:t>6</w:t>
            </w:r>
          </w:p>
        </w:tc>
        <w:tc>
          <w:tcPr>
            <w:tcW w:w="2509" w:type="dxa"/>
            <w:tcBorders>
              <w:tl2br w:val="nil"/>
              <w:tr2bl w:val="nil"/>
            </w:tcBorders>
            <w:vAlign w:val="center"/>
          </w:tcPr>
          <w:p w14:paraId="16AF56BE">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最高限价</w:t>
            </w:r>
          </w:p>
        </w:tc>
        <w:tc>
          <w:tcPr>
            <w:tcW w:w="7062" w:type="dxa"/>
            <w:tcBorders>
              <w:tl2br w:val="nil"/>
              <w:tr2bl w:val="nil"/>
            </w:tcBorders>
            <w:vAlign w:val="center"/>
          </w:tcPr>
          <w:p w14:paraId="5515F097">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最高限价：</w:t>
            </w:r>
            <w:r>
              <w:rPr>
                <w:rFonts w:hint="eastAsia" w:asciiTheme="minorEastAsia" w:hAnsiTheme="minorEastAsia" w:eastAsiaTheme="minorEastAsia" w:cstheme="minorEastAsia"/>
                <w:b/>
                <w:bCs/>
                <w:color w:val="auto"/>
                <w:highlight w:val="none"/>
                <w:lang w:val="en-US" w:eastAsia="zh-CN"/>
              </w:rPr>
              <w:t>500000.00</w:t>
            </w:r>
            <w:r>
              <w:rPr>
                <w:rFonts w:hint="eastAsia" w:asciiTheme="minorEastAsia" w:hAnsiTheme="minorEastAsia" w:eastAsiaTheme="minorEastAsia" w:cstheme="minorEastAsia"/>
                <w:b/>
                <w:bCs/>
                <w:color w:val="auto"/>
                <w:highlight w:val="none"/>
              </w:rPr>
              <w:t xml:space="preserve">元   </w:t>
            </w:r>
          </w:p>
          <w:p w14:paraId="6F440C1F">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其中：</w:t>
            </w:r>
            <w:r>
              <w:rPr>
                <w:rFonts w:hint="eastAsia" w:asciiTheme="minorEastAsia" w:hAnsiTheme="minorEastAsia" w:eastAsiaTheme="minorEastAsia" w:cstheme="minorEastAsia"/>
                <w:b/>
                <w:color w:val="auto"/>
                <w:highlight w:val="none"/>
              </w:rPr>
              <w:t>投标人</w:t>
            </w:r>
            <w:r>
              <w:rPr>
                <w:rFonts w:hint="eastAsia" w:asciiTheme="minorEastAsia" w:hAnsiTheme="minorEastAsia" w:eastAsiaTheme="minorEastAsia" w:cstheme="minorEastAsia"/>
                <w:b/>
                <w:color w:val="auto"/>
                <w:highlight w:val="none"/>
                <w:lang w:eastAsia="zh-CN"/>
              </w:rPr>
              <w:t>投标</w:t>
            </w:r>
            <w:r>
              <w:rPr>
                <w:rFonts w:hint="eastAsia" w:asciiTheme="minorEastAsia" w:hAnsiTheme="minorEastAsia" w:eastAsiaTheme="minorEastAsia" w:cstheme="minorEastAsia"/>
                <w:b/>
                <w:color w:val="auto"/>
                <w:highlight w:val="none"/>
                <w:lang w:val="en-US" w:eastAsia="zh-CN"/>
              </w:rPr>
              <w:t>报价</w:t>
            </w:r>
            <w:r>
              <w:rPr>
                <w:rFonts w:hint="eastAsia" w:asciiTheme="minorEastAsia" w:hAnsiTheme="minorEastAsia" w:eastAsiaTheme="minorEastAsia" w:cstheme="minorEastAsia"/>
                <w:b/>
                <w:color w:val="auto"/>
                <w:highlight w:val="none"/>
              </w:rPr>
              <w:t>不得高于预算单价及预算总价</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rPr>
              <w:t>否则其投标将被否决。</w:t>
            </w:r>
          </w:p>
        </w:tc>
      </w:tr>
      <w:bookmarkEnd w:id="6"/>
      <w:tr w14:paraId="59363A4A">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429AD3D0">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7</w:t>
            </w:r>
          </w:p>
        </w:tc>
        <w:tc>
          <w:tcPr>
            <w:tcW w:w="2509" w:type="dxa"/>
            <w:tcBorders>
              <w:tl2br w:val="nil"/>
              <w:tr2bl w:val="nil"/>
            </w:tcBorders>
            <w:vAlign w:val="center"/>
          </w:tcPr>
          <w:p w14:paraId="7E598B35">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投标资格</w:t>
            </w:r>
          </w:p>
        </w:tc>
        <w:tc>
          <w:tcPr>
            <w:tcW w:w="7062" w:type="dxa"/>
            <w:tcBorders>
              <w:tl2br w:val="nil"/>
              <w:tr2bl w:val="nil"/>
            </w:tcBorders>
            <w:vAlign w:val="center"/>
          </w:tcPr>
          <w:p w14:paraId="67B7BB19">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1.满足《中华人民共和国政府采购法》第二十二条规定；</w:t>
            </w:r>
          </w:p>
          <w:p w14:paraId="17C4F877">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2.落实政府采购政策需满足的资格要求：供应商为</w:t>
            </w:r>
            <w:r>
              <w:rPr>
                <w:rFonts w:hint="eastAsia" w:asciiTheme="minorEastAsia" w:hAnsiTheme="minorEastAsia" w:eastAsiaTheme="minorEastAsia" w:cstheme="minorEastAsia"/>
                <w:color w:val="auto"/>
                <w:highlight w:val="none"/>
                <w:lang w:val="en-US" w:eastAsia="zh-CN"/>
              </w:rPr>
              <w:t>中小</w:t>
            </w:r>
            <w:r>
              <w:rPr>
                <w:rFonts w:hint="eastAsia" w:asciiTheme="minorEastAsia" w:hAnsiTheme="minorEastAsia" w:eastAsiaTheme="minorEastAsia" w:cstheme="minorEastAsia"/>
                <w:color w:val="auto"/>
                <w:highlight w:val="none"/>
              </w:rPr>
              <w:t>企业；</w:t>
            </w:r>
          </w:p>
          <w:p w14:paraId="37962B68">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本项目为专门面向</w:t>
            </w:r>
            <w:r>
              <w:rPr>
                <w:rFonts w:hint="eastAsia" w:asciiTheme="minorEastAsia" w:hAnsiTheme="minorEastAsia" w:eastAsiaTheme="minorEastAsia" w:cstheme="minorEastAsia"/>
                <w:color w:val="auto"/>
                <w:highlight w:val="none"/>
                <w:lang w:val="en-US" w:eastAsia="zh-CN"/>
              </w:rPr>
              <w:t>小微</w:t>
            </w:r>
            <w:r>
              <w:rPr>
                <w:rFonts w:hint="eastAsia" w:asciiTheme="minorEastAsia" w:hAnsiTheme="minorEastAsia" w:eastAsiaTheme="minorEastAsia" w:cstheme="minorEastAsia"/>
                <w:color w:val="auto"/>
                <w:highlight w:val="none"/>
              </w:rPr>
              <w:t xml:space="preserve">企业(含小型、微型企业) 采购项目，根据《政府采购促进中小企业发展管理办法》(财库[2020]46号)的规定，不再执行价格评审优惠的扶持政策，必须提供此声明函。 </w:t>
            </w:r>
          </w:p>
          <w:p w14:paraId="3C8FDFB0">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3E7FDB6A">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01E95E23">
            <w:pPr>
              <w:spacing w:before="60" w:after="6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）本项目不接受联合体投标。</w:t>
            </w:r>
          </w:p>
        </w:tc>
      </w:tr>
      <w:tr w14:paraId="5F31BEE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vAlign w:val="center"/>
          </w:tcPr>
          <w:p w14:paraId="141768CF">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8</w:t>
            </w:r>
          </w:p>
        </w:tc>
        <w:tc>
          <w:tcPr>
            <w:tcW w:w="2509" w:type="dxa"/>
            <w:tcBorders>
              <w:tl2br w:val="nil"/>
              <w:tr2bl w:val="nil"/>
            </w:tcBorders>
            <w:vAlign w:val="center"/>
          </w:tcPr>
          <w:p w14:paraId="4FBCFBEB">
            <w:pPr>
              <w:pStyle w:val="133"/>
              <w:spacing w:line="360" w:lineRule="auto"/>
              <w:ind w:left="38"/>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信用情况</w:t>
            </w:r>
          </w:p>
        </w:tc>
        <w:tc>
          <w:tcPr>
            <w:tcW w:w="7062" w:type="dxa"/>
            <w:tcBorders>
              <w:tl2br w:val="nil"/>
              <w:tr2bl w:val="nil"/>
            </w:tcBorders>
            <w:vAlign w:val="center"/>
          </w:tcPr>
          <w:p w14:paraId="3A4454E2">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信用记录审查：</w:t>
            </w:r>
          </w:p>
          <w:p w14:paraId="4AD7109C">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04A2426A">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vAlign w:val="center"/>
          </w:tcPr>
          <w:p w14:paraId="7D7D2905">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9</w:t>
            </w:r>
          </w:p>
        </w:tc>
        <w:tc>
          <w:tcPr>
            <w:tcW w:w="2509" w:type="dxa"/>
            <w:tcBorders>
              <w:tl2br w:val="nil"/>
              <w:tr2bl w:val="nil"/>
            </w:tcBorders>
            <w:vAlign w:val="center"/>
          </w:tcPr>
          <w:p w14:paraId="0FCE8F72">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是否接受联合体投标</w:t>
            </w:r>
          </w:p>
        </w:tc>
        <w:tc>
          <w:tcPr>
            <w:tcW w:w="7062" w:type="dxa"/>
            <w:tcBorders>
              <w:tl2br w:val="nil"/>
              <w:tr2bl w:val="nil"/>
            </w:tcBorders>
            <w:vAlign w:val="center"/>
          </w:tcPr>
          <w:p w14:paraId="673B83D1">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不接受</w:t>
            </w:r>
          </w:p>
        </w:tc>
      </w:tr>
      <w:tr w14:paraId="0F7CE7D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7A4042CD">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10</w:t>
            </w:r>
          </w:p>
        </w:tc>
        <w:tc>
          <w:tcPr>
            <w:tcW w:w="2509" w:type="dxa"/>
            <w:tcBorders>
              <w:tl2br w:val="nil"/>
              <w:tr2bl w:val="nil"/>
            </w:tcBorders>
            <w:vAlign w:val="center"/>
          </w:tcPr>
          <w:p w14:paraId="4FF8E370">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招标文件发放日期</w:t>
            </w:r>
          </w:p>
        </w:tc>
        <w:tc>
          <w:tcPr>
            <w:tcW w:w="7062" w:type="dxa"/>
            <w:tcBorders>
              <w:tl2br w:val="nil"/>
              <w:tr2bl w:val="nil"/>
            </w:tcBorders>
            <w:vAlign w:val="center"/>
          </w:tcPr>
          <w:p w14:paraId="6785BCC5">
            <w:pPr>
              <w:overflowPunct w:val="0"/>
              <w:spacing w:line="360" w:lineRule="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时间：2</w:t>
            </w:r>
            <w:r>
              <w:rPr>
                <w:rFonts w:hint="eastAsia" w:asciiTheme="minorEastAsia" w:hAnsiTheme="minorEastAsia" w:eastAsiaTheme="minorEastAsia" w:cstheme="minorEastAsia"/>
                <w:b w:val="0"/>
                <w:bCs w:val="0"/>
                <w:color w:val="auto"/>
                <w:highlight w:val="none"/>
                <w:lang w:val="en-US" w:eastAsia="zh-CN"/>
              </w:rPr>
              <w:t>025</w:t>
            </w:r>
            <w:r>
              <w:rPr>
                <w:rFonts w:hint="eastAsia" w:asciiTheme="minorEastAsia" w:hAnsiTheme="minorEastAsia" w:eastAsiaTheme="minorEastAsia" w:cstheme="minorEastAsia"/>
                <w:b w:val="0"/>
                <w:bCs w:val="0"/>
                <w:color w:val="auto"/>
                <w:highlight w:val="none"/>
              </w:rPr>
              <w:t>年</w:t>
            </w:r>
            <w:r>
              <w:rPr>
                <w:rFonts w:hint="eastAsia" w:asciiTheme="minorEastAsia" w:hAnsiTheme="minorEastAsia" w:eastAsiaTheme="minorEastAsia" w:cstheme="minorEastAsia"/>
                <w:b w:val="0"/>
                <w:bCs w:val="0"/>
                <w:color w:val="auto"/>
                <w:highlight w:val="none"/>
                <w:lang w:val="en-US" w:eastAsia="zh-CN"/>
              </w:rPr>
              <w:t>06</w:t>
            </w:r>
            <w:r>
              <w:rPr>
                <w:rFonts w:hint="eastAsia" w:asciiTheme="minorEastAsia" w:hAnsiTheme="minorEastAsia" w:eastAsiaTheme="minorEastAsia" w:cstheme="minorEastAsia"/>
                <w:b w:val="0"/>
                <w:bCs w:val="0"/>
                <w:color w:val="auto"/>
                <w:highlight w:val="none"/>
              </w:rPr>
              <w:t>月</w:t>
            </w:r>
            <w:r>
              <w:rPr>
                <w:rFonts w:hint="eastAsia" w:asciiTheme="minorEastAsia" w:hAnsiTheme="minorEastAsia" w:eastAsiaTheme="minorEastAsia" w:cstheme="minorEastAsia"/>
                <w:b w:val="0"/>
                <w:bCs w:val="0"/>
                <w:color w:val="auto"/>
                <w:highlight w:val="none"/>
                <w:lang w:val="en-US" w:eastAsia="zh-CN"/>
              </w:rPr>
              <w:t>25</w:t>
            </w:r>
            <w:r>
              <w:rPr>
                <w:rFonts w:hint="eastAsia" w:asciiTheme="minorEastAsia" w:hAnsiTheme="minorEastAsia" w:eastAsiaTheme="minorEastAsia" w:cstheme="minorEastAsia"/>
                <w:b w:val="0"/>
                <w:bCs w:val="0"/>
                <w:color w:val="auto"/>
                <w:highlight w:val="none"/>
              </w:rPr>
              <w:t>日至20</w:t>
            </w:r>
            <w:r>
              <w:rPr>
                <w:rFonts w:hint="eastAsia" w:asciiTheme="minorEastAsia" w:hAnsiTheme="minorEastAsia" w:eastAsiaTheme="minorEastAsia" w:cstheme="minorEastAsia"/>
                <w:b w:val="0"/>
                <w:bCs w:val="0"/>
                <w:color w:val="auto"/>
                <w:highlight w:val="none"/>
                <w:lang w:val="en-US" w:eastAsia="zh-CN"/>
              </w:rPr>
              <w:t>25</w:t>
            </w:r>
            <w:r>
              <w:rPr>
                <w:rFonts w:hint="eastAsia" w:asciiTheme="minorEastAsia" w:hAnsiTheme="minorEastAsia" w:eastAsiaTheme="minorEastAsia" w:cstheme="minorEastAsia"/>
                <w:b w:val="0"/>
                <w:bCs w:val="0"/>
                <w:color w:val="auto"/>
                <w:highlight w:val="none"/>
              </w:rPr>
              <w:t>年</w:t>
            </w:r>
            <w:r>
              <w:rPr>
                <w:rFonts w:hint="eastAsia" w:asciiTheme="minorEastAsia" w:hAnsiTheme="minorEastAsia" w:eastAsiaTheme="minorEastAsia" w:cstheme="minorEastAsia"/>
                <w:b w:val="0"/>
                <w:bCs w:val="0"/>
                <w:color w:val="auto"/>
                <w:highlight w:val="none"/>
                <w:lang w:val="en-US" w:eastAsia="zh-CN"/>
              </w:rPr>
              <w:t>07</w:t>
            </w:r>
            <w:r>
              <w:rPr>
                <w:rFonts w:hint="eastAsia" w:asciiTheme="minorEastAsia" w:hAnsiTheme="minorEastAsia" w:eastAsiaTheme="minorEastAsia" w:cstheme="minorEastAsia"/>
                <w:b w:val="0"/>
                <w:bCs w:val="0"/>
                <w:color w:val="auto"/>
                <w:highlight w:val="none"/>
              </w:rPr>
              <w:t>月</w:t>
            </w:r>
            <w:r>
              <w:rPr>
                <w:rFonts w:hint="eastAsia" w:asciiTheme="minorEastAsia" w:hAnsiTheme="minorEastAsia" w:eastAsiaTheme="minorEastAsia" w:cstheme="minorEastAsia"/>
                <w:b w:val="0"/>
                <w:bCs w:val="0"/>
                <w:color w:val="auto"/>
                <w:highlight w:val="none"/>
                <w:lang w:val="en-US" w:eastAsia="zh-CN"/>
              </w:rPr>
              <w:t>02</w:t>
            </w:r>
            <w:r>
              <w:rPr>
                <w:rFonts w:hint="eastAsia" w:asciiTheme="minorEastAsia" w:hAnsiTheme="minorEastAsia" w:eastAsiaTheme="minorEastAsia" w:cstheme="minorEastAsia"/>
                <w:b w:val="0"/>
                <w:bCs w:val="0"/>
                <w:color w:val="auto"/>
                <w:highlight w:val="none"/>
              </w:rPr>
              <w:t>日，每天上午10:00至13:30，下午15:30至19:00（北京时间，法定节假日除外）</w:t>
            </w:r>
          </w:p>
          <w:p w14:paraId="14BB8F2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地点：政采云平台http://www.zcygov.cn</w:t>
            </w:r>
          </w:p>
        </w:tc>
      </w:tr>
      <w:tr w14:paraId="1880AAF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19AD37A3">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11</w:t>
            </w:r>
          </w:p>
        </w:tc>
        <w:tc>
          <w:tcPr>
            <w:tcW w:w="2509" w:type="dxa"/>
            <w:tcBorders>
              <w:tl2br w:val="nil"/>
              <w:tr2bl w:val="nil"/>
            </w:tcBorders>
            <w:vAlign w:val="center"/>
          </w:tcPr>
          <w:p w14:paraId="3C6C9C67">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标书售价</w:t>
            </w:r>
          </w:p>
        </w:tc>
        <w:tc>
          <w:tcPr>
            <w:tcW w:w="7062" w:type="dxa"/>
            <w:tcBorders>
              <w:tl2br w:val="nil"/>
              <w:tr2bl w:val="nil"/>
            </w:tcBorders>
            <w:vAlign w:val="center"/>
          </w:tcPr>
          <w:p w14:paraId="78CA45D3">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人民币0元</w:t>
            </w:r>
          </w:p>
          <w:p w14:paraId="1EEC64B3">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投标资格不能转让。</w:t>
            </w:r>
          </w:p>
        </w:tc>
      </w:tr>
      <w:tr w14:paraId="2D98514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vAlign w:val="center"/>
          </w:tcPr>
          <w:p w14:paraId="43070EFE">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12</w:t>
            </w:r>
          </w:p>
        </w:tc>
        <w:tc>
          <w:tcPr>
            <w:tcW w:w="2509" w:type="dxa"/>
            <w:tcBorders>
              <w:tl2br w:val="nil"/>
              <w:tr2bl w:val="nil"/>
            </w:tcBorders>
            <w:vAlign w:val="center"/>
          </w:tcPr>
          <w:p w14:paraId="264F660A">
            <w:pPr>
              <w:overflowPunct w:val="0"/>
              <w:spacing w:line="360" w:lineRule="auto"/>
              <w:ind w:left="240" w:hanging="240" w:hangingChars="1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投标文件递交截止时间及开标时间</w:t>
            </w:r>
          </w:p>
        </w:tc>
        <w:tc>
          <w:tcPr>
            <w:tcW w:w="7062" w:type="dxa"/>
            <w:tcBorders>
              <w:tl2br w:val="nil"/>
              <w:tr2bl w:val="nil"/>
            </w:tcBorders>
            <w:vAlign w:val="center"/>
          </w:tcPr>
          <w:p w14:paraId="72211FE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rPr>
              <w:t>日 11:00（北京时间）</w:t>
            </w:r>
          </w:p>
        </w:tc>
      </w:tr>
      <w:tr w14:paraId="1D2D254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vAlign w:val="center"/>
          </w:tcPr>
          <w:p w14:paraId="19172BFC">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2509" w:type="dxa"/>
            <w:tcBorders>
              <w:tl2br w:val="nil"/>
              <w:tr2bl w:val="nil"/>
            </w:tcBorders>
            <w:vAlign w:val="center"/>
          </w:tcPr>
          <w:p w14:paraId="3DFA6869">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投标文件递交及开标地点</w:t>
            </w:r>
          </w:p>
        </w:tc>
        <w:tc>
          <w:tcPr>
            <w:tcW w:w="7062" w:type="dxa"/>
            <w:tcBorders>
              <w:tl2br w:val="nil"/>
              <w:tr2bl w:val="nil"/>
            </w:tcBorders>
            <w:vAlign w:val="center"/>
          </w:tcPr>
          <w:p w14:paraId="44B0DF53">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政采云平台http://www.zcygov.cn</w:t>
            </w:r>
          </w:p>
        </w:tc>
      </w:tr>
      <w:tr w14:paraId="39C43CB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9" w:type="dxa"/>
            <w:tcBorders>
              <w:tl2br w:val="nil"/>
              <w:tr2bl w:val="nil"/>
            </w:tcBorders>
            <w:vAlign w:val="center"/>
          </w:tcPr>
          <w:p w14:paraId="2D755AC3">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14</w:t>
            </w:r>
          </w:p>
        </w:tc>
        <w:tc>
          <w:tcPr>
            <w:tcW w:w="2509" w:type="dxa"/>
            <w:tcBorders>
              <w:tl2br w:val="nil"/>
              <w:tr2bl w:val="nil"/>
            </w:tcBorders>
            <w:vAlign w:val="center"/>
          </w:tcPr>
          <w:p w14:paraId="38CCB1D6">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投标有效期</w:t>
            </w:r>
          </w:p>
        </w:tc>
        <w:tc>
          <w:tcPr>
            <w:tcW w:w="7062" w:type="dxa"/>
            <w:tcBorders>
              <w:tl2br w:val="nil"/>
              <w:tr2bl w:val="nil"/>
            </w:tcBorders>
            <w:vAlign w:val="center"/>
          </w:tcPr>
          <w:p w14:paraId="432EDED9">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90天</w:t>
            </w:r>
          </w:p>
        </w:tc>
      </w:tr>
      <w:tr w14:paraId="60B79B0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vAlign w:val="center"/>
          </w:tcPr>
          <w:p w14:paraId="302E21D5">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15</w:t>
            </w:r>
          </w:p>
        </w:tc>
        <w:tc>
          <w:tcPr>
            <w:tcW w:w="2509" w:type="dxa"/>
            <w:tcBorders>
              <w:tl2br w:val="nil"/>
              <w:tr2bl w:val="nil"/>
            </w:tcBorders>
            <w:vAlign w:val="center"/>
          </w:tcPr>
          <w:p w14:paraId="1DB3CEC2">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服务期限</w:t>
            </w:r>
          </w:p>
        </w:tc>
        <w:tc>
          <w:tcPr>
            <w:tcW w:w="7062" w:type="dxa"/>
            <w:tcBorders>
              <w:tl2br w:val="nil"/>
              <w:tr2bl w:val="nil"/>
            </w:tcBorders>
            <w:vAlign w:val="center"/>
          </w:tcPr>
          <w:p w14:paraId="0D4A7B84">
            <w:pPr>
              <w:spacing w:line="360" w:lineRule="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自合同签订之日起至一年。</w:t>
            </w:r>
          </w:p>
        </w:tc>
      </w:tr>
      <w:tr w14:paraId="57BC8908">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79" w:type="dxa"/>
            <w:tcBorders>
              <w:tl2br w:val="nil"/>
              <w:tr2bl w:val="nil"/>
            </w:tcBorders>
            <w:vAlign w:val="center"/>
          </w:tcPr>
          <w:p w14:paraId="3425B83D">
            <w:pPr>
              <w:spacing w:line="360" w:lineRule="auto"/>
              <w:jc w:val="center"/>
              <w:textAlignment w:val="center"/>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16</w:t>
            </w:r>
          </w:p>
        </w:tc>
        <w:tc>
          <w:tcPr>
            <w:tcW w:w="2509" w:type="dxa"/>
            <w:tcBorders>
              <w:tl2br w:val="nil"/>
              <w:tr2bl w:val="nil"/>
            </w:tcBorders>
            <w:vAlign w:val="center"/>
          </w:tcPr>
          <w:p w14:paraId="5714AA7F">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项目地点</w:t>
            </w:r>
          </w:p>
        </w:tc>
        <w:tc>
          <w:tcPr>
            <w:tcW w:w="7062" w:type="dxa"/>
            <w:tcBorders>
              <w:tl2br w:val="nil"/>
              <w:tr2bl w:val="nil"/>
            </w:tcBorders>
            <w:vAlign w:val="center"/>
          </w:tcPr>
          <w:p w14:paraId="0702B0D4">
            <w:pPr>
              <w:overflowPunct w:val="0"/>
              <w:spacing w:line="360" w:lineRule="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乌鲁木齐职业大学指定地点。</w:t>
            </w:r>
          </w:p>
        </w:tc>
      </w:tr>
      <w:tr w14:paraId="529EE6C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vAlign w:val="center"/>
          </w:tcPr>
          <w:p w14:paraId="405E91AD">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17</w:t>
            </w:r>
          </w:p>
        </w:tc>
        <w:tc>
          <w:tcPr>
            <w:tcW w:w="2509" w:type="dxa"/>
            <w:tcBorders>
              <w:tl2br w:val="nil"/>
              <w:tr2bl w:val="nil"/>
            </w:tcBorders>
            <w:vAlign w:val="center"/>
          </w:tcPr>
          <w:p w14:paraId="7F549BA7">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评标方法</w:t>
            </w:r>
          </w:p>
        </w:tc>
        <w:tc>
          <w:tcPr>
            <w:tcW w:w="7062" w:type="dxa"/>
            <w:tcBorders>
              <w:tl2br w:val="nil"/>
              <w:tr2bl w:val="nil"/>
            </w:tcBorders>
            <w:vAlign w:val="center"/>
          </w:tcPr>
          <w:p w14:paraId="4F34F56C">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综合评分法</w:t>
            </w:r>
          </w:p>
        </w:tc>
      </w:tr>
      <w:tr w14:paraId="5111B6C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vAlign w:val="center"/>
          </w:tcPr>
          <w:p w14:paraId="4D055987">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18</w:t>
            </w:r>
          </w:p>
        </w:tc>
        <w:tc>
          <w:tcPr>
            <w:tcW w:w="2509" w:type="dxa"/>
            <w:vMerge w:val="restart"/>
            <w:tcBorders>
              <w:tl2br w:val="nil"/>
              <w:tr2bl w:val="nil"/>
            </w:tcBorders>
            <w:vAlign w:val="center"/>
          </w:tcPr>
          <w:p w14:paraId="76DB90B8">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w:t>
            </w:r>
          </w:p>
        </w:tc>
        <w:tc>
          <w:tcPr>
            <w:tcW w:w="7062" w:type="dxa"/>
            <w:tcBorders>
              <w:tl2br w:val="nil"/>
              <w:tr2bl w:val="nil"/>
            </w:tcBorders>
            <w:vAlign w:val="center"/>
          </w:tcPr>
          <w:p w14:paraId="6C45B311">
            <w:pPr>
              <w:numPr>
                <w:ilvl w:val="0"/>
                <w:numId w:val="4"/>
              </w:numPr>
              <w:overflowPunct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保证金金额：</w:t>
            </w:r>
            <w:r>
              <w:rPr>
                <w:rFonts w:hint="eastAsia" w:asciiTheme="minorEastAsia" w:hAnsiTheme="minorEastAsia" w:eastAsiaTheme="minorEastAsia" w:cstheme="minorEastAsia"/>
                <w:b/>
                <w:bCs/>
                <w:color w:val="auto"/>
                <w:highlight w:val="none"/>
              </w:rPr>
              <w:t>标项一：</w:t>
            </w:r>
            <w:r>
              <w:rPr>
                <w:rFonts w:hint="eastAsia" w:asciiTheme="minorEastAsia" w:hAnsiTheme="minorEastAsia" w:eastAsiaTheme="minorEastAsia" w:cstheme="minorEastAsia"/>
                <w:b/>
                <w:bCs/>
                <w:color w:val="auto"/>
                <w:highlight w:val="none"/>
                <w:lang w:val="en-US" w:eastAsia="zh-CN"/>
              </w:rPr>
              <w:t>5000.00</w:t>
            </w: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b/>
                <w:bCs/>
                <w:color w:val="auto"/>
                <w:highlight w:val="none"/>
                <w:lang w:val="en-US" w:eastAsia="zh-CN"/>
              </w:rPr>
              <w:t>伍仟元整</w:t>
            </w:r>
            <w:r>
              <w:rPr>
                <w:rFonts w:hint="eastAsia" w:asciiTheme="minorEastAsia" w:hAnsiTheme="minorEastAsia" w:eastAsiaTheme="minorEastAsia" w:cstheme="minorEastAsia"/>
                <w:b/>
                <w:bCs/>
                <w:color w:val="auto"/>
                <w:highlight w:val="none"/>
              </w:rPr>
              <w:t>）</w:t>
            </w:r>
          </w:p>
        </w:tc>
      </w:tr>
      <w:tr w14:paraId="176D924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vAlign w:val="center"/>
          </w:tcPr>
          <w:p w14:paraId="1BF4BB6F">
            <w:pPr>
              <w:spacing w:line="360" w:lineRule="auto"/>
              <w:jc w:val="center"/>
              <w:textAlignment w:val="center"/>
              <w:rPr>
                <w:rFonts w:hint="eastAsia" w:asciiTheme="minorEastAsia" w:hAnsiTheme="minorEastAsia" w:eastAsiaTheme="minorEastAsia" w:cstheme="minorEastAsia"/>
                <w:color w:val="auto"/>
                <w:highlight w:val="none"/>
                <w:lang w:bidi="ar"/>
              </w:rPr>
            </w:pPr>
          </w:p>
        </w:tc>
        <w:tc>
          <w:tcPr>
            <w:tcW w:w="2509" w:type="dxa"/>
            <w:vMerge w:val="continue"/>
            <w:tcBorders>
              <w:tl2br w:val="nil"/>
              <w:tr2bl w:val="nil"/>
            </w:tcBorders>
            <w:vAlign w:val="center"/>
          </w:tcPr>
          <w:p w14:paraId="015261D2">
            <w:pPr>
              <w:overflowPunct w:val="0"/>
              <w:spacing w:line="360" w:lineRule="auto"/>
              <w:jc w:val="center"/>
              <w:rPr>
                <w:rFonts w:hint="eastAsia" w:asciiTheme="minorEastAsia" w:hAnsiTheme="minorEastAsia" w:eastAsiaTheme="minorEastAsia" w:cstheme="minorEastAsia"/>
                <w:color w:val="auto"/>
                <w:highlight w:val="none"/>
              </w:rPr>
            </w:pPr>
          </w:p>
        </w:tc>
        <w:tc>
          <w:tcPr>
            <w:tcW w:w="7062" w:type="dxa"/>
            <w:tcBorders>
              <w:tl2br w:val="nil"/>
              <w:tr2bl w:val="nil"/>
            </w:tcBorders>
            <w:vAlign w:val="center"/>
          </w:tcPr>
          <w:p w14:paraId="42C5C9A6">
            <w:pPr>
              <w:numPr>
                <w:ilvl w:val="0"/>
                <w:numId w:val="5"/>
              </w:num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保证金缴纳方式：</w:t>
            </w:r>
          </w:p>
          <w:p w14:paraId="4E40EF8B">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kern w:val="2"/>
                <w:highlight w:val="none"/>
              </w:rPr>
              <w:t>电汇、网银转账等非现金形式</w:t>
            </w:r>
          </w:p>
          <w:p w14:paraId="1353BE81">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投标保证金缴纳账号：</w:t>
            </w:r>
          </w:p>
          <w:p w14:paraId="18E678E2">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账户名：新疆诚誉工程项目管理有限公司</w:t>
            </w:r>
          </w:p>
          <w:p w14:paraId="003C6C28">
            <w:pPr>
              <w:overflowPunct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开户行：乌鲁木齐银行营业部</w:t>
            </w:r>
          </w:p>
          <w:p w14:paraId="5ECF059F">
            <w:pPr>
              <w:overflowPunct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行号：313881000019</w:t>
            </w:r>
            <w:r>
              <w:rPr>
                <w:rFonts w:hint="eastAsia" w:asciiTheme="minorEastAsia" w:hAnsiTheme="minorEastAsia" w:eastAsiaTheme="minorEastAsia" w:cstheme="minorEastAsia"/>
                <w:b/>
                <w:bCs/>
                <w:color w:val="auto"/>
                <w:highlight w:val="none"/>
              </w:rPr>
              <w:cr/>
            </w:r>
            <w:r>
              <w:rPr>
                <w:rFonts w:hint="eastAsia" w:asciiTheme="minorEastAsia" w:hAnsiTheme="minorEastAsia" w:eastAsiaTheme="minorEastAsia" w:cstheme="minorEastAsia"/>
                <w:b/>
                <w:bCs/>
                <w:color w:val="auto"/>
                <w:highlight w:val="none"/>
              </w:rPr>
              <w:t>帐号：0000020080110023481768</w:t>
            </w:r>
          </w:p>
          <w:p w14:paraId="0AA4B93C">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例：</w:t>
            </w:r>
            <w:r>
              <w:rPr>
                <w:rFonts w:hint="eastAsia" w:asciiTheme="minorEastAsia" w:hAnsiTheme="minorEastAsia" w:eastAsiaTheme="minorEastAsia" w:cstheme="minorEastAsia"/>
                <w:color w:val="auto"/>
                <w:highlight w:val="none"/>
              </w:rPr>
              <w:t>***项目 保证金</w:t>
            </w:r>
          </w:p>
          <w:p w14:paraId="4D8CA83B">
            <w:pPr>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财务办公室：乌鲁木齐市会展大道599号新疆财富中心C座6楼财务室</w:t>
            </w:r>
          </w:p>
          <w:p w14:paraId="41B9A4A5">
            <w:pPr>
              <w:spacing w:line="360" w:lineRule="auto"/>
              <w:jc w:val="both"/>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联系电话：0991-4152021</w:t>
            </w:r>
          </w:p>
          <w:p w14:paraId="5027AF63">
            <w:pPr>
              <w:numPr>
                <w:ilvl w:val="0"/>
                <w:numId w:val="6"/>
              </w:numPr>
              <w:spacing w:line="360" w:lineRule="auto"/>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保函形式</w:t>
            </w:r>
          </w:p>
          <w:p w14:paraId="6B762D28">
            <w:pPr>
              <w:spacing w:line="360" w:lineRule="auto"/>
              <w:ind w:firstLine="240" w:firstLineChars="1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将保函制作到电子投标文件即可</w:t>
            </w:r>
          </w:p>
        </w:tc>
      </w:tr>
      <w:tr w14:paraId="460F9F28">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vAlign w:val="center"/>
          </w:tcPr>
          <w:p w14:paraId="603BA690">
            <w:pPr>
              <w:spacing w:line="360" w:lineRule="auto"/>
              <w:jc w:val="center"/>
              <w:textAlignment w:val="center"/>
              <w:rPr>
                <w:rFonts w:hint="eastAsia" w:asciiTheme="minorEastAsia" w:hAnsiTheme="minorEastAsia" w:eastAsiaTheme="minorEastAsia" w:cstheme="minorEastAsia"/>
                <w:color w:val="auto"/>
                <w:highlight w:val="none"/>
                <w:lang w:bidi="ar"/>
              </w:rPr>
            </w:pPr>
          </w:p>
        </w:tc>
        <w:tc>
          <w:tcPr>
            <w:tcW w:w="2509" w:type="dxa"/>
            <w:vMerge w:val="continue"/>
            <w:tcBorders>
              <w:tl2br w:val="nil"/>
              <w:tr2bl w:val="nil"/>
            </w:tcBorders>
            <w:vAlign w:val="center"/>
          </w:tcPr>
          <w:p w14:paraId="2832FFCB">
            <w:pPr>
              <w:overflowPunct w:val="0"/>
              <w:spacing w:line="360" w:lineRule="auto"/>
              <w:jc w:val="center"/>
              <w:rPr>
                <w:rFonts w:hint="eastAsia" w:asciiTheme="minorEastAsia" w:hAnsiTheme="minorEastAsia" w:eastAsiaTheme="minorEastAsia" w:cstheme="minorEastAsia"/>
                <w:color w:val="auto"/>
                <w:highlight w:val="none"/>
              </w:rPr>
            </w:pPr>
          </w:p>
        </w:tc>
        <w:tc>
          <w:tcPr>
            <w:tcW w:w="7062" w:type="dxa"/>
            <w:tcBorders>
              <w:tl2br w:val="nil"/>
              <w:tr2bl w:val="nil"/>
            </w:tcBorders>
            <w:vAlign w:val="center"/>
          </w:tcPr>
          <w:p w14:paraId="16C89B01">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三、到账截止时间：同投标截止时间</w:t>
            </w:r>
          </w:p>
        </w:tc>
      </w:tr>
      <w:tr w14:paraId="2181F9F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979" w:type="dxa"/>
            <w:tcBorders>
              <w:tl2br w:val="nil"/>
              <w:tr2bl w:val="nil"/>
            </w:tcBorders>
            <w:vAlign w:val="center"/>
          </w:tcPr>
          <w:p w14:paraId="74C37385">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19</w:t>
            </w:r>
          </w:p>
        </w:tc>
        <w:tc>
          <w:tcPr>
            <w:tcW w:w="2509" w:type="dxa"/>
            <w:tcBorders>
              <w:tl2br w:val="nil"/>
              <w:tr2bl w:val="nil"/>
            </w:tcBorders>
            <w:vAlign w:val="center"/>
          </w:tcPr>
          <w:p w14:paraId="5CB549E0">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电子投标文件须知</w:t>
            </w:r>
          </w:p>
        </w:tc>
        <w:tc>
          <w:tcPr>
            <w:tcW w:w="7062" w:type="dxa"/>
            <w:tcBorders>
              <w:tl2br w:val="nil"/>
              <w:tr2bl w:val="nil"/>
            </w:tcBorders>
            <w:vAlign w:val="center"/>
          </w:tcPr>
          <w:p w14:paraId="00A71A48">
            <w:pPr>
              <w:pStyle w:val="155"/>
              <w:widowControl/>
              <w:autoSpaceDE w:val="0"/>
              <w:autoSpaceDN w:val="0"/>
              <w:spacing w:line="360" w:lineRule="auto"/>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sym w:font="Wingdings 2" w:char="0052"/>
            </w:r>
            <w:r>
              <w:rPr>
                <w:rFonts w:hint="eastAsia" w:asciiTheme="minorEastAsia" w:hAnsiTheme="minorEastAsia" w:eastAsiaTheme="minorEastAsia" w:cstheme="minorEastAsia"/>
                <w:b/>
                <w:color w:val="auto"/>
                <w:kern w:val="2"/>
                <w:sz w:val="24"/>
                <w:szCs w:val="24"/>
                <w:highlight w:val="none"/>
              </w:rPr>
              <w:t>采用不见面开标：</w:t>
            </w:r>
          </w:p>
          <w:p w14:paraId="1DE94452">
            <w:pPr>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1.本项目实行网上投标，采用电子投标文件；</w:t>
            </w:r>
          </w:p>
          <w:p w14:paraId="0388E968">
            <w:pPr>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"https://www.xjca.com.cn/）或下载\“新疆政务通\”APP自行进行申领。如需咨询，请联系新疆CA服务热线0991-2819290；"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https://www.xjca.com.cn/）或下载“新疆政务通”APP自行申领。如需咨询，请联系新疆CA服务热线0991-2819290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w:t>
            </w:r>
          </w:p>
          <w:p w14:paraId="3032F843">
            <w:pPr>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7944693">
            <w:pPr>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4.供应商应当在投标截止时间前,将生成的“电子加密投标文件”上传递交至“政府采购云平台”,投标截止时间以后上传递交的投标文件将被“政府采购云平台”拒收；</w:t>
            </w:r>
          </w:p>
          <w:p w14:paraId="7189E5C7">
            <w:pPr>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4F645065">
            <w:pPr>
              <w:pStyle w:val="154"/>
              <w:spacing w:line="360" w:lineRule="auto"/>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6、供应商登录政采云平台，在开标时间后30分钟内用“项目采购-开标评标”功能进行解密投标文件。若供应商在规定时间内未按时解密的，视为无效投标。解密与加密投标文件须使用同一个 CA。</w:t>
            </w:r>
          </w:p>
        </w:tc>
      </w:tr>
      <w:tr w14:paraId="306F0A7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02660479">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w:t>
            </w:r>
          </w:p>
        </w:tc>
        <w:tc>
          <w:tcPr>
            <w:tcW w:w="2509" w:type="dxa"/>
            <w:tcBorders>
              <w:tl2br w:val="nil"/>
              <w:tr2bl w:val="nil"/>
            </w:tcBorders>
            <w:vAlign w:val="center"/>
          </w:tcPr>
          <w:p w14:paraId="38666F1D">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投标文件的签署规定</w:t>
            </w:r>
          </w:p>
        </w:tc>
        <w:tc>
          <w:tcPr>
            <w:tcW w:w="7062" w:type="dxa"/>
            <w:tcBorders>
              <w:tl2br w:val="nil"/>
              <w:tr2bl w:val="nil"/>
            </w:tcBorders>
            <w:vAlign w:val="center"/>
          </w:tcPr>
          <w:p w14:paraId="635ADF2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投标文件应按招标文件要求在签字盖章处加盖公章和由法定代表人或其授权代表签字。</w:t>
            </w:r>
          </w:p>
          <w:p w14:paraId="22BFA62A">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2.投标文件中的任何行间插字、涂改和增删，应加盖公章或由投标人的法定代表人或其授权的代理人签字确认。否则，在评标时将其视为无效投标。</w:t>
            </w:r>
          </w:p>
        </w:tc>
      </w:tr>
      <w:tr w14:paraId="0ABC472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0812701">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21</w:t>
            </w:r>
          </w:p>
        </w:tc>
        <w:tc>
          <w:tcPr>
            <w:tcW w:w="2509" w:type="dxa"/>
            <w:tcBorders>
              <w:tl2br w:val="nil"/>
              <w:tr2bl w:val="nil"/>
            </w:tcBorders>
            <w:vAlign w:val="center"/>
          </w:tcPr>
          <w:p w14:paraId="1A741230">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投标文件格式</w:t>
            </w:r>
          </w:p>
        </w:tc>
        <w:tc>
          <w:tcPr>
            <w:tcW w:w="7062" w:type="dxa"/>
            <w:tcBorders>
              <w:tl2br w:val="nil"/>
              <w:tr2bl w:val="nil"/>
            </w:tcBorders>
            <w:vAlign w:val="center"/>
          </w:tcPr>
          <w:p w14:paraId="1170151F">
            <w:pPr>
              <w:numPr>
                <w:ilvl w:val="0"/>
                <w:numId w:val="7"/>
              </w:num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投标人应按招标文件中提供的投标文件格式填写。</w:t>
            </w:r>
          </w:p>
          <w:p w14:paraId="6A2019D1">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2.如招标文件没有提供格式的，投标人可自行设置。</w:t>
            </w:r>
          </w:p>
          <w:p w14:paraId="2B86F5E4">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3.投标人应将投标文件按规定的顺序编排、并应编制目录、逐页标注连续页码。</w:t>
            </w:r>
          </w:p>
          <w:p w14:paraId="7646917B">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4.电报、电话、传真、电子邮件等形式的投标概不接受。</w:t>
            </w:r>
          </w:p>
        </w:tc>
      </w:tr>
      <w:tr w14:paraId="61CE441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9" w:type="dxa"/>
            <w:tcBorders>
              <w:tl2br w:val="nil"/>
              <w:tr2bl w:val="nil"/>
            </w:tcBorders>
            <w:vAlign w:val="center"/>
          </w:tcPr>
          <w:p w14:paraId="19F5313D">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22</w:t>
            </w:r>
          </w:p>
        </w:tc>
        <w:tc>
          <w:tcPr>
            <w:tcW w:w="2509" w:type="dxa"/>
            <w:tcBorders>
              <w:tl2br w:val="nil"/>
              <w:tr2bl w:val="nil"/>
            </w:tcBorders>
            <w:vAlign w:val="center"/>
          </w:tcPr>
          <w:p w14:paraId="732925D5">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付款方式及币种</w:t>
            </w:r>
          </w:p>
        </w:tc>
        <w:tc>
          <w:tcPr>
            <w:tcW w:w="7062" w:type="dxa"/>
            <w:tcBorders>
              <w:tl2br w:val="nil"/>
              <w:tr2bl w:val="nil"/>
            </w:tcBorders>
            <w:vAlign w:val="center"/>
          </w:tcPr>
          <w:p w14:paraId="4EA220D7">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1、付款币种</w:t>
            </w:r>
          </w:p>
          <w:p w14:paraId="5037C466">
            <w:pPr>
              <w:overflowPunct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本次招标所述的项目资金均以人民币支付。</w:t>
            </w:r>
          </w:p>
          <w:p w14:paraId="65749D80">
            <w:pPr>
              <w:numPr>
                <w:ilvl w:val="0"/>
                <w:numId w:val="8"/>
              </w:num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付款方式：</w:t>
            </w:r>
          </w:p>
          <w:p w14:paraId="59311BC4">
            <w:pPr>
              <w:pStyle w:val="35"/>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按合同签订为准。</w:t>
            </w:r>
          </w:p>
          <w:p w14:paraId="0BC0565A">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备注：最终付款方式以和甲方单位签订合同为准。</w:t>
            </w:r>
          </w:p>
        </w:tc>
      </w:tr>
      <w:tr w14:paraId="46FCBC9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vAlign w:val="center"/>
          </w:tcPr>
          <w:p w14:paraId="5E394557">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23</w:t>
            </w:r>
          </w:p>
        </w:tc>
        <w:tc>
          <w:tcPr>
            <w:tcW w:w="2509" w:type="dxa"/>
            <w:tcBorders>
              <w:tl2br w:val="nil"/>
              <w:tr2bl w:val="nil"/>
            </w:tcBorders>
            <w:vAlign w:val="center"/>
          </w:tcPr>
          <w:p w14:paraId="002BED9E">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投标费用</w:t>
            </w:r>
          </w:p>
        </w:tc>
        <w:tc>
          <w:tcPr>
            <w:tcW w:w="7062" w:type="dxa"/>
            <w:tcBorders>
              <w:tl2br w:val="nil"/>
              <w:tr2bl w:val="nil"/>
            </w:tcBorders>
            <w:vAlign w:val="center"/>
          </w:tcPr>
          <w:p w14:paraId="4D51F1A0">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不论投标的结果如何，投标人均应自行承担所有与参加投标有关的全部费用。</w:t>
            </w:r>
          </w:p>
        </w:tc>
      </w:tr>
      <w:tr w14:paraId="4C8750E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D5C3612">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24</w:t>
            </w:r>
          </w:p>
        </w:tc>
        <w:tc>
          <w:tcPr>
            <w:tcW w:w="2509" w:type="dxa"/>
            <w:tcBorders>
              <w:tl2br w:val="nil"/>
              <w:tr2bl w:val="nil"/>
            </w:tcBorders>
            <w:vAlign w:val="center"/>
          </w:tcPr>
          <w:p w14:paraId="74BF6E2C">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招标代理服务费</w:t>
            </w:r>
          </w:p>
        </w:tc>
        <w:tc>
          <w:tcPr>
            <w:tcW w:w="7062" w:type="dxa"/>
            <w:tcBorders>
              <w:tl2br w:val="nil"/>
              <w:tr2bl w:val="nil"/>
            </w:tcBorders>
            <w:vAlign w:val="center"/>
          </w:tcPr>
          <w:p w14:paraId="0376176B">
            <w:pPr>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1、代理报酬的计算方法：国家计委关于《招标代理服务收费管理暂行办法》（计价格[2002]1980号）和国家发改价格【2011】534号文件“规定的服务费取费按</w:t>
            </w:r>
            <w:r>
              <w:rPr>
                <w:rFonts w:hint="eastAsia" w:asciiTheme="minorEastAsia" w:hAnsiTheme="minorEastAsia" w:eastAsiaTheme="minorEastAsia" w:cstheme="minorEastAsia"/>
                <w:color w:val="auto"/>
                <w:highlight w:val="none"/>
                <w:lang w:val="en-US" w:eastAsia="zh-CN"/>
              </w:rPr>
              <w:t>下浮45%</w:t>
            </w:r>
            <w:r>
              <w:rPr>
                <w:rFonts w:hint="eastAsia" w:asciiTheme="minorEastAsia" w:hAnsiTheme="minorEastAsia" w:eastAsiaTheme="minorEastAsia" w:cstheme="minorEastAsia"/>
                <w:color w:val="auto"/>
                <w:highlight w:val="none"/>
              </w:rPr>
              <w:t>收取。</w:t>
            </w:r>
          </w:p>
          <w:p w14:paraId="4C066D4B">
            <w:pPr>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2、代理报酬支付方式：由中标人支付。</w:t>
            </w:r>
          </w:p>
          <w:p w14:paraId="08BC8E82">
            <w:pPr>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3、代理报酬的支付时间：由中标人领取中标通知书时支付。</w:t>
            </w:r>
          </w:p>
        </w:tc>
      </w:tr>
      <w:tr w14:paraId="7DD8ECE5">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75045864">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bidi="ar"/>
              </w:rPr>
              <w:t>25</w:t>
            </w:r>
          </w:p>
        </w:tc>
        <w:tc>
          <w:tcPr>
            <w:tcW w:w="2509" w:type="dxa"/>
            <w:tcBorders>
              <w:tl2br w:val="nil"/>
              <w:tr2bl w:val="nil"/>
            </w:tcBorders>
            <w:vAlign w:val="center"/>
          </w:tcPr>
          <w:p w14:paraId="61AC72AD">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低于成本价不正当</w:t>
            </w:r>
          </w:p>
          <w:p w14:paraId="6CBA10DB">
            <w:pPr>
              <w:overflowPunct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竞争预防措施</w:t>
            </w:r>
          </w:p>
        </w:tc>
        <w:tc>
          <w:tcPr>
            <w:tcW w:w="7062" w:type="dxa"/>
            <w:tcBorders>
              <w:tl2br w:val="nil"/>
              <w:tr2bl w:val="nil"/>
            </w:tcBorders>
            <w:vAlign w:val="center"/>
          </w:tcPr>
          <w:p w14:paraId="72756509">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3935977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5DE19111">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bidi="ar"/>
              </w:rPr>
              <w:t>26</w:t>
            </w:r>
          </w:p>
        </w:tc>
        <w:tc>
          <w:tcPr>
            <w:tcW w:w="2509" w:type="dxa"/>
            <w:tcBorders>
              <w:tl2br w:val="nil"/>
              <w:tr2bl w:val="nil"/>
            </w:tcBorders>
            <w:vAlign w:val="center"/>
          </w:tcPr>
          <w:p w14:paraId="5A002ED7">
            <w:pPr>
              <w:pStyle w:val="133"/>
              <w:spacing w:line="360" w:lineRule="auto"/>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质疑须知</w:t>
            </w:r>
          </w:p>
        </w:tc>
        <w:tc>
          <w:tcPr>
            <w:tcW w:w="7062" w:type="dxa"/>
            <w:tcBorders>
              <w:tl2br w:val="nil"/>
              <w:tr2bl w:val="nil"/>
            </w:tcBorders>
            <w:vAlign w:val="center"/>
          </w:tcPr>
          <w:p w14:paraId="33EE371E">
            <w:pPr>
              <w:pStyle w:val="133"/>
              <w:spacing w:line="360" w:lineRule="auto"/>
              <w:ind w:left="494" w:hanging="494" w:hangingChars="206"/>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接收质疑函的方式：现场递交纸质版及Word格式电子版质疑文件至接受单位</w:t>
            </w:r>
          </w:p>
          <w:p w14:paraId="52C12963">
            <w:pPr>
              <w:pStyle w:val="133"/>
              <w:spacing w:line="360" w:lineRule="auto"/>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接受质疑的单位：新疆诚誉工程项目管理有限公司</w:t>
            </w:r>
          </w:p>
          <w:p w14:paraId="47893F53">
            <w:pPr>
              <w:pStyle w:val="133"/>
              <w:spacing w:line="360" w:lineRule="auto"/>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联系电话：</w:t>
            </w:r>
            <w:r>
              <w:rPr>
                <w:rFonts w:hint="eastAsia" w:asciiTheme="minorEastAsia" w:hAnsiTheme="minorEastAsia" w:eastAsiaTheme="minorEastAsia" w:cstheme="minorEastAsia"/>
                <w:color w:val="auto"/>
                <w:highlight w:val="none"/>
              </w:rPr>
              <w:t>0991-8890252</w:t>
            </w:r>
          </w:p>
          <w:p w14:paraId="532EDB4C">
            <w:pPr>
              <w:pStyle w:val="133"/>
              <w:spacing w:line="360" w:lineRule="auto"/>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地址：</w:t>
            </w:r>
            <w:r>
              <w:rPr>
                <w:rFonts w:hint="eastAsia" w:asciiTheme="minorEastAsia" w:hAnsiTheme="minorEastAsia" w:eastAsiaTheme="minorEastAsia" w:cstheme="minorEastAsia"/>
                <w:color w:val="auto"/>
                <w:highlight w:val="none"/>
              </w:rPr>
              <w:t>乌鲁木齐市会展大道599号新疆财富中心C座6楼601室</w:t>
            </w:r>
          </w:p>
        </w:tc>
      </w:tr>
      <w:tr w14:paraId="03BE22B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6A74BDB">
            <w:pPr>
              <w:spacing w:line="360" w:lineRule="auto"/>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w:t>
            </w:r>
          </w:p>
        </w:tc>
        <w:tc>
          <w:tcPr>
            <w:tcW w:w="2509" w:type="dxa"/>
            <w:tcBorders>
              <w:tl2br w:val="nil"/>
              <w:tr2bl w:val="nil"/>
            </w:tcBorders>
            <w:vAlign w:val="center"/>
          </w:tcPr>
          <w:p w14:paraId="5CA74657">
            <w:pPr>
              <w:pStyle w:val="133"/>
              <w:spacing w:line="360" w:lineRule="auto"/>
              <w:jc w:val="center"/>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公告发布媒体</w:t>
            </w:r>
          </w:p>
        </w:tc>
        <w:tc>
          <w:tcPr>
            <w:tcW w:w="7062" w:type="dxa"/>
            <w:tcBorders>
              <w:tl2br w:val="nil"/>
              <w:tr2bl w:val="nil"/>
            </w:tcBorders>
            <w:vAlign w:val="center"/>
          </w:tcPr>
          <w:p w14:paraId="5E2EE0F7">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新疆政府采购网</w:t>
            </w:r>
            <w:r>
              <w:rPr>
                <w:rFonts w:hint="eastAsia" w:asciiTheme="minorEastAsia" w:hAnsiTheme="minorEastAsia" w:eastAsiaTheme="minorEastAsia" w:cstheme="minorEastAsia"/>
                <w:color w:val="auto"/>
                <w:highlight w:val="none"/>
              </w:rPr>
              <w:drawing>
                <wp:inline distT="0" distB="0" distL="114300" distR="114300">
                  <wp:extent cx="189230" cy="142875"/>
                  <wp:effectExtent l="0" t="0" r="1270" b="9525"/>
                  <wp:docPr id="4"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GJ$ACOF(TYDYECOKVDYB"/>
                          <pic:cNvPicPr>
                            <a:picLocks noChangeAspect="1"/>
                          </pic:cNvPicPr>
                        </pic:nvPicPr>
                        <pic:blipFill>
                          <a:blip r:embed="rId6"/>
                          <a:stretch>
                            <a:fillRect/>
                          </a:stretch>
                        </pic:blipFill>
                        <pic:spPr>
                          <a:xfrm>
                            <a:off x="0" y="0"/>
                            <a:ext cx="189230" cy="142875"/>
                          </a:xfrm>
                          <a:prstGeom prst="rect">
                            <a:avLst/>
                          </a:prstGeom>
                          <a:noFill/>
                          <a:ln>
                            <a:noFill/>
                          </a:ln>
                        </pic:spPr>
                      </pic:pic>
                    </a:graphicData>
                  </a:graphic>
                </wp:inline>
              </w:drawing>
            </w:r>
            <w:r>
              <w:rPr>
                <w:rFonts w:hint="eastAsia" w:asciiTheme="minorEastAsia" w:hAnsiTheme="minorEastAsia" w:eastAsiaTheme="minorEastAsia" w:cstheme="minorEastAsia"/>
                <w:color w:val="auto"/>
                <w:highlight w:val="none"/>
              </w:rPr>
              <w:t>http://www.ccgp-xinjiang.gov.cn/home.html</w:t>
            </w:r>
          </w:p>
        </w:tc>
      </w:tr>
      <w:tr w14:paraId="4CF8AD1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3B2A4458">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28</w:t>
            </w:r>
          </w:p>
        </w:tc>
        <w:tc>
          <w:tcPr>
            <w:tcW w:w="2509" w:type="dxa"/>
            <w:tcBorders>
              <w:tl2br w:val="nil"/>
              <w:tr2bl w:val="nil"/>
            </w:tcBorders>
            <w:vAlign w:val="center"/>
          </w:tcPr>
          <w:p w14:paraId="1B04CB9F">
            <w:pPr>
              <w:overflowPunct w:val="0"/>
              <w:spacing w:line="480" w:lineRule="exact"/>
              <w:jc w:val="center"/>
              <w:rPr>
                <w:rFonts w:hint="eastAsia" w:ascii="宋体" w:hAnsi="宋体" w:eastAsia="宋体" w:cs="宋体"/>
                <w:color w:val="auto"/>
                <w:sz w:val="24"/>
                <w:szCs w:val="24"/>
                <w:highlight w:val="none"/>
                <w:lang w:val="en-US" w:eastAsia="zh-CN" w:bidi="ar-SA"/>
              </w:rPr>
            </w:pPr>
            <w:r>
              <w:rPr>
                <w:rFonts w:hint="eastAsia" w:eastAsia="宋体"/>
                <w:color w:val="auto"/>
                <w:highlight w:val="none"/>
              </w:rPr>
              <w:t>确定中标人时，出现中标候选人分数并列的情形，确定中标人方式</w:t>
            </w:r>
          </w:p>
        </w:tc>
        <w:tc>
          <w:tcPr>
            <w:tcW w:w="7062" w:type="dxa"/>
            <w:tcBorders>
              <w:tl2br w:val="nil"/>
              <w:tr2bl w:val="nil"/>
            </w:tcBorders>
            <w:vAlign w:val="center"/>
          </w:tcPr>
          <w:p w14:paraId="7563C158">
            <w:pPr>
              <w:overflowPunct w:val="0"/>
              <w:spacing w:line="480" w:lineRule="exact"/>
              <w:jc w:val="left"/>
              <w:rPr>
                <w:rFonts w:hint="eastAsia" w:ascii="宋体" w:hAnsi="宋体" w:eastAsia="宋体" w:cs="宋体"/>
                <w:color w:val="auto"/>
                <w:sz w:val="24"/>
                <w:szCs w:val="24"/>
                <w:highlight w:val="none"/>
                <w:lang w:val="en-US" w:eastAsia="zh-CN" w:bidi="ar-SA"/>
              </w:rPr>
            </w:pPr>
            <w:r>
              <w:rPr>
                <w:rFonts w:hint="eastAsia" w:eastAsia="宋体"/>
                <w:color w:val="auto"/>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2F7D26D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46AC25A3">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29</w:t>
            </w:r>
          </w:p>
        </w:tc>
        <w:tc>
          <w:tcPr>
            <w:tcW w:w="2509" w:type="dxa"/>
            <w:tcBorders>
              <w:tl2br w:val="nil"/>
              <w:tr2bl w:val="nil"/>
            </w:tcBorders>
            <w:vAlign w:val="center"/>
          </w:tcPr>
          <w:p w14:paraId="3B5343C9">
            <w:pPr>
              <w:overflowPunct w:val="0"/>
              <w:spacing w:line="480" w:lineRule="exact"/>
              <w:jc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投标文件份数</w:t>
            </w:r>
          </w:p>
        </w:tc>
        <w:tc>
          <w:tcPr>
            <w:tcW w:w="7062" w:type="dxa"/>
            <w:tcBorders>
              <w:tl2br w:val="nil"/>
              <w:tr2bl w:val="nil"/>
            </w:tcBorders>
            <w:vAlign w:val="center"/>
          </w:tcPr>
          <w:p w14:paraId="52C99D73">
            <w:pPr>
              <w:overflowPunct w:val="0"/>
              <w:spacing w:line="480" w:lineRule="exact"/>
              <w:jc w:val="left"/>
              <w:rPr>
                <w:rFonts w:hint="eastAsia" w:ascii="宋体" w:hAnsi="宋体" w:eastAsia="宋体" w:cs="宋体"/>
                <w:color w:val="auto"/>
                <w:sz w:val="24"/>
                <w:szCs w:val="24"/>
                <w:highlight w:val="none"/>
                <w:lang w:val="en-US" w:eastAsia="zh-CN" w:bidi="ar-SA"/>
              </w:rPr>
            </w:pPr>
            <w:r>
              <w:rPr>
                <w:rFonts w:hint="eastAsia" w:eastAsia="宋体"/>
                <w:color w:val="auto"/>
                <w:highlight w:val="none"/>
              </w:rPr>
              <w:t>开标结束后，</w:t>
            </w:r>
            <w:r>
              <w:rPr>
                <w:rFonts w:hint="eastAsia"/>
                <w:color w:val="auto"/>
                <w:highlight w:val="none"/>
                <w:lang w:val="en-US" w:eastAsia="zh-CN"/>
              </w:rPr>
              <w:t>中标单位</w:t>
            </w:r>
            <w:r>
              <w:rPr>
                <w:rFonts w:hint="eastAsia" w:eastAsia="宋体"/>
                <w:color w:val="auto"/>
                <w:highlight w:val="none"/>
              </w:rPr>
              <w:t>按照招标文件要求将一正二副纸质版投标文件邮寄至（</w:t>
            </w:r>
            <w:r>
              <w:rPr>
                <w:rFonts w:hint="eastAsia"/>
                <w:color w:val="auto"/>
                <w:highlight w:val="none"/>
                <w:lang w:val="en-US" w:eastAsia="zh-CN"/>
              </w:rPr>
              <w:t>新疆诚誉工程项目管理有限公司</w:t>
            </w:r>
            <w:r>
              <w:rPr>
                <w:rFonts w:hint="eastAsia" w:eastAsia="宋体"/>
                <w:color w:val="auto"/>
                <w:highlight w:val="none"/>
              </w:rPr>
              <w:t>，收件人：</w:t>
            </w:r>
            <w:r>
              <w:rPr>
                <w:rFonts w:hint="eastAsia"/>
                <w:color w:val="auto"/>
                <w:highlight w:val="none"/>
                <w:lang w:val="en-US" w:eastAsia="zh-CN"/>
              </w:rPr>
              <w:t>殷伟豪</w:t>
            </w:r>
            <w:r>
              <w:rPr>
                <w:rFonts w:hint="eastAsia" w:eastAsia="宋体"/>
                <w:color w:val="auto"/>
                <w:highlight w:val="none"/>
              </w:rPr>
              <w:t>，电话：</w:t>
            </w:r>
            <w:r>
              <w:rPr>
                <w:rFonts w:hint="eastAsia"/>
                <w:color w:val="auto"/>
                <w:highlight w:val="none"/>
                <w:lang w:val="en-US" w:eastAsia="zh-CN"/>
              </w:rPr>
              <w:t>17690825332</w:t>
            </w:r>
            <w:r>
              <w:rPr>
                <w:rFonts w:hint="eastAsia" w:eastAsia="宋体"/>
                <w:color w:val="auto"/>
                <w:highlight w:val="none"/>
              </w:rPr>
              <w:t>）以备后期存档</w:t>
            </w:r>
            <w:r>
              <w:rPr>
                <w:rFonts w:hint="eastAsia"/>
                <w:color w:val="auto"/>
                <w:highlight w:val="none"/>
                <w:lang w:eastAsia="zh-CN"/>
              </w:rPr>
              <w:t>。</w:t>
            </w:r>
          </w:p>
        </w:tc>
      </w:tr>
      <w:tr w14:paraId="5ED2952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vAlign w:val="center"/>
          </w:tcPr>
          <w:p w14:paraId="2C770CF1">
            <w:pPr>
              <w:overflowPunct w:val="0"/>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备注</w:t>
            </w:r>
          </w:p>
        </w:tc>
        <w:tc>
          <w:tcPr>
            <w:tcW w:w="9571" w:type="dxa"/>
            <w:gridSpan w:val="2"/>
            <w:tcBorders>
              <w:tl2br w:val="nil"/>
              <w:tr2bl w:val="nil"/>
            </w:tcBorders>
            <w:vAlign w:val="center"/>
          </w:tcPr>
          <w:p w14:paraId="2D423130">
            <w:pPr>
              <w:spacing w:line="360" w:lineRule="auto"/>
              <w:ind w:firstLine="470" w:firstLineChars="196"/>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1、为保证本项目服务质量，良好的售后服务；最低报价不作为中标的唯一依据。</w:t>
            </w:r>
          </w:p>
          <w:p w14:paraId="0A538083">
            <w:pPr>
              <w:spacing w:line="360" w:lineRule="auto"/>
              <w:ind w:firstLine="470" w:firstLineChars="196"/>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2</w:t>
            </w:r>
            <w:r>
              <w:rPr>
                <w:rFonts w:hint="eastAsia" w:asciiTheme="minorEastAsia" w:hAnsiTheme="minorEastAsia" w:eastAsiaTheme="minorEastAsia" w:cstheme="minorEastAsia"/>
                <w:b w:val="0"/>
                <w:bCs/>
                <w:color w:val="auto"/>
                <w:highlight w:val="none"/>
              </w:rPr>
              <w:t>、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6FDA2E64">
            <w:pPr>
              <w:spacing w:line="360" w:lineRule="auto"/>
              <w:ind w:firstLine="470" w:firstLineChars="196"/>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val="0"/>
                <w:bCs/>
                <w:color w:val="auto"/>
                <w:highlight w:val="none"/>
                <w:lang w:val="en-US" w:eastAsia="zh-CN"/>
              </w:rPr>
              <w:t>3</w:t>
            </w:r>
            <w:r>
              <w:rPr>
                <w:rFonts w:hint="eastAsia" w:asciiTheme="minorEastAsia" w:hAnsiTheme="minorEastAsia" w:eastAsiaTheme="minorEastAsia" w:cstheme="minorEastAsia"/>
                <w:b w:val="0"/>
                <w:bCs/>
                <w:color w:val="auto"/>
                <w:highlight w:val="none"/>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bl>
    <w:p w14:paraId="65B0A455">
      <w:pPr>
        <w:pStyle w:val="113"/>
        <w:spacing w:line="440" w:lineRule="exact"/>
        <w:outlineLvl w:val="0"/>
        <w:rPr>
          <w:rFonts w:hint="eastAsia" w:asciiTheme="minorEastAsia" w:hAnsiTheme="minorEastAsia" w:eastAsiaTheme="minorEastAsia" w:cstheme="minorEastAsia"/>
          <w:b/>
          <w:color w:val="auto"/>
          <w:kern w:val="2"/>
          <w:sz w:val="36"/>
          <w:szCs w:val="20"/>
          <w:highlight w:val="none"/>
        </w:rPr>
      </w:pPr>
    </w:p>
    <w:p w14:paraId="117E0F19">
      <w:pPr>
        <w:pStyle w:val="113"/>
        <w:spacing w:line="360" w:lineRule="auto"/>
        <w:jc w:val="center"/>
        <w:outlineLvl w:val="0"/>
        <w:rPr>
          <w:rFonts w:hint="eastAsia" w:asciiTheme="minorEastAsia" w:hAnsiTheme="minorEastAsia" w:eastAsiaTheme="minorEastAsia" w:cstheme="minorEastAsia"/>
          <w:b/>
          <w:color w:val="auto"/>
          <w:kern w:val="2"/>
          <w:sz w:val="36"/>
          <w:szCs w:val="20"/>
          <w:highlight w:val="none"/>
        </w:rPr>
      </w:pPr>
      <w:bookmarkStart w:id="7" w:name="_Toc80724649"/>
      <w:r>
        <w:rPr>
          <w:rFonts w:hint="eastAsia" w:asciiTheme="minorEastAsia" w:hAnsiTheme="minorEastAsia" w:eastAsiaTheme="minorEastAsia" w:cstheme="minorEastAsia"/>
          <w:b/>
          <w:color w:val="auto"/>
          <w:kern w:val="2"/>
          <w:sz w:val="36"/>
          <w:szCs w:val="20"/>
          <w:highlight w:val="none"/>
        </w:rPr>
        <w:br w:type="page"/>
      </w:r>
      <w:r>
        <w:rPr>
          <w:rFonts w:hint="eastAsia" w:asciiTheme="minorEastAsia" w:hAnsiTheme="minorEastAsia" w:eastAsiaTheme="minorEastAsia" w:cstheme="minorEastAsia"/>
          <w:b/>
          <w:color w:val="auto"/>
          <w:kern w:val="2"/>
          <w:sz w:val="36"/>
          <w:szCs w:val="20"/>
          <w:highlight w:val="none"/>
        </w:rPr>
        <w:t>第二部分招标说明</w:t>
      </w:r>
      <w:bookmarkEnd w:id="7"/>
    </w:p>
    <w:p w14:paraId="6B97FE97">
      <w:pPr>
        <w:pStyle w:val="113"/>
        <w:spacing w:line="360" w:lineRule="auto"/>
        <w:jc w:val="center"/>
        <w:outlineLvl w:val="1"/>
        <w:rPr>
          <w:rFonts w:hint="eastAsia" w:asciiTheme="minorEastAsia" w:hAnsiTheme="minorEastAsia" w:eastAsiaTheme="minorEastAsia" w:cstheme="minorEastAsia"/>
          <w:b/>
          <w:color w:val="auto"/>
          <w:kern w:val="2"/>
          <w:sz w:val="32"/>
          <w:szCs w:val="32"/>
          <w:highlight w:val="none"/>
        </w:rPr>
      </w:pPr>
      <w:bookmarkStart w:id="8" w:name="_Toc80724650"/>
      <w:r>
        <w:rPr>
          <w:rFonts w:hint="eastAsia" w:asciiTheme="minorEastAsia" w:hAnsiTheme="minorEastAsia" w:eastAsiaTheme="minorEastAsia" w:cstheme="minorEastAsia"/>
          <w:b/>
          <w:color w:val="auto"/>
          <w:kern w:val="2"/>
          <w:sz w:val="32"/>
          <w:szCs w:val="32"/>
          <w:highlight w:val="none"/>
        </w:rPr>
        <w:t>第一章总则</w:t>
      </w:r>
      <w:bookmarkEnd w:id="8"/>
    </w:p>
    <w:p w14:paraId="47DC93EB">
      <w:pPr>
        <w:spacing w:line="360" w:lineRule="auto"/>
        <w:ind w:firstLine="472" w:firstLineChars="196"/>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 适用范围</w:t>
      </w:r>
    </w:p>
    <w:p w14:paraId="1F5B95A3">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  本招标文件仅适用于新疆诚誉工程项目管理有限公司的本次招标活动。</w:t>
      </w:r>
    </w:p>
    <w:p w14:paraId="637D1876">
      <w:pPr>
        <w:tabs>
          <w:tab w:val="left" w:pos="1185"/>
        </w:tabs>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 投标资格</w:t>
      </w:r>
    </w:p>
    <w:p w14:paraId="0BB0226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2.1.满足《中华人民共和国政府采购法》第二十二条规定；</w:t>
      </w:r>
    </w:p>
    <w:p w14:paraId="43287A7A">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2.2.落实政府采购政策需满足的资格要求：见投标须知前附表</w:t>
      </w:r>
    </w:p>
    <w:p w14:paraId="0C01ADA3">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2.3.本项目的特定资格要求：见投标须知前附表 </w:t>
      </w:r>
    </w:p>
    <w:p w14:paraId="59B9916B">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投标人存在下列情形之一的，拒绝其参加本次投标（已投标的按无效标处理）：</w:t>
      </w:r>
    </w:p>
    <w:p w14:paraId="5B6C2963">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（1）为招标人不具有独立法人资格的附属机构（单位）；</w:t>
      </w:r>
    </w:p>
    <w:p w14:paraId="68D019FC">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（2）为本标段前期准备提供设计或咨询服务的；</w:t>
      </w:r>
    </w:p>
    <w:p w14:paraId="431BE9F1">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（3）为本标段提供招标代理服务的；</w:t>
      </w:r>
    </w:p>
    <w:p w14:paraId="0F240C91">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（4）单位负责人为同一人或者存在直接控股、管理关系的不同供应商（服务商），不得参加同一合同项下的政府采购活动；</w:t>
      </w:r>
    </w:p>
    <w:p w14:paraId="3E3586E3">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（5）除单一来源采购项目外，为采购项目提供整体设计、规范编制或者项目管理、监理、检测等服务的供应商，不得再参加该采购项目的其他采购活动。　　</w:t>
      </w:r>
    </w:p>
    <w:p w14:paraId="407CBBC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（6）以联合体形式参加政府采购活动的，联合体各方不得再单独参加或者与其他供应商另外组成联合体参加同一合同项下的政府采购活动。</w:t>
      </w:r>
    </w:p>
    <w:p w14:paraId="02A18354">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（7）投标人未在政采云平台针对本项目于规定时间内下载电子采购文件。</w:t>
      </w:r>
    </w:p>
    <w:p w14:paraId="3B8D5253">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（8）被责令停业的；</w:t>
      </w:r>
    </w:p>
    <w:p w14:paraId="53BB0404">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（9）被暂停或取消投标资格的；</w:t>
      </w:r>
    </w:p>
    <w:p w14:paraId="7172B0CF">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（10）财产被接管或冻结的；</w:t>
      </w:r>
    </w:p>
    <w:p w14:paraId="14A15D98">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（11）在最近三年内有骗取中标或严重违约或重大质量问题的，受到行政处罚的。</w:t>
      </w:r>
    </w:p>
    <w:p w14:paraId="64AC668F">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有下列情形之一的，视为投标人串通投标，其投标无效：</w:t>
      </w:r>
    </w:p>
    <w:p w14:paraId="5534209E">
      <w:pPr>
        <w:spacing w:line="360" w:lineRule="auto"/>
        <w:ind w:firstLine="540" w:firstLineChars="2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（1）不同投标人的投标文件由同一单位或者个人编制。</w:t>
      </w:r>
    </w:p>
    <w:p w14:paraId="52745144">
      <w:pPr>
        <w:spacing w:line="360" w:lineRule="auto"/>
        <w:ind w:firstLine="540" w:firstLineChars="2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（2）不同投标人委托同一单位或者个人办理投标事宜。</w:t>
      </w:r>
    </w:p>
    <w:p w14:paraId="42055627">
      <w:pPr>
        <w:spacing w:line="360" w:lineRule="auto"/>
        <w:ind w:firstLine="540" w:firstLineChars="2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（3）不同投标人的投标文件载明的项目管理成员或者联系人员为同一人。</w:t>
      </w:r>
    </w:p>
    <w:p w14:paraId="2BF902C9">
      <w:pPr>
        <w:spacing w:line="360" w:lineRule="auto"/>
        <w:ind w:firstLine="540" w:firstLineChars="2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（4）不同投标人的投标文件异常一致或者</w:t>
      </w:r>
      <w:r>
        <w:rPr>
          <w:rFonts w:hint="eastAsia" w:asciiTheme="minorEastAsia" w:hAnsiTheme="minorEastAsia" w:eastAsiaTheme="minorEastAsia" w:cstheme="minorEastAsia"/>
          <w:color w:val="auto"/>
          <w:highlight w:val="none"/>
          <w:lang w:eastAsia="zh-CN"/>
        </w:rPr>
        <w:t>投标报价</w:t>
      </w:r>
      <w:r>
        <w:rPr>
          <w:rFonts w:hint="eastAsia" w:asciiTheme="minorEastAsia" w:hAnsiTheme="minorEastAsia" w:eastAsiaTheme="minorEastAsia" w:cstheme="minorEastAsia"/>
          <w:color w:val="auto"/>
          <w:highlight w:val="none"/>
        </w:rPr>
        <w:t>呈规律性差异。</w:t>
      </w:r>
    </w:p>
    <w:p w14:paraId="5B245606">
      <w:pPr>
        <w:spacing w:line="360" w:lineRule="auto"/>
        <w:ind w:firstLine="540" w:firstLineChars="2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（5）不同投标人的投标文件相互混装。</w:t>
      </w:r>
    </w:p>
    <w:p w14:paraId="039378EF">
      <w:pPr>
        <w:spacing w:line="360" w:lineRule="auto"/>
        <w:ind w:firstLine="540" w:firstLineChars="2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（6）不同投标人的投标保证金从同一单位或者个人的账户转出。</w:t>
      </w:r>
    </w:p>
    <w:p w14:paraId="16520EB3">
      <w:pPr>
        <w:pStyle w:val="156"/>
        <w:spacing w:line="360" w:lineRule="auto"/>
        <w:ind w:firstLine="480" w:firstLineChars="200"/>
        <w:rPr>
          <w:rFonts w:hint="eastAsia"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sz w:val="24"/>
          <w:szCs w:val="24"/>
          <w:highlight w:val="none"/>
        </w:rPr>
        <w:t>（7）不同投标人委托同一单位或者个人办理投标事宜，或制作电子投标文件的文件制作</w:t>
      </w:r>
      <w:r>
        <w:rPr>
          <w:rFonts w:hint="eastAsia" w:asciiTheme="minorEastAsia" w:hAnsiTheme="minorEastAsia" w:eastAsiaTheme="minorEastAsia" w:cstheme="minorEastAsia"/>
          <w:color w:val="auto"/>
          <w:kern w:val="2"/>
          <w:sz w:val="24"/>
          <w:szCs w:val="22"/>
          <w:highlight w:val="none"/>
        </w:rPr>
        <w:t>机器码（mac地址）一致，或制作电子投标文件的文件创建标识码一致；</w:t>
      </w:r>
    </w:p>
    <w:p w14:paraId="3E3732DA">
      <w:pPr>
        <w:spacing w:line="360" w:lineRule="auto"/>
        <w:ind w:firstLine="480" w:firstLineChars="200"/>
        <w:rPr>
          <w:rFonts w:hint="eastAsia" w:asciiTheme="minorEastAsia" w:hAnsiTheme="minorEastAsia" w:eastAsiaTheme="minorEastAsia" w:cstheme="minorEastAsia"/>
          <w:color w:val="auto"/>
          <w:kern w:val="2"/>
          <w:szCs w:val="22"/>
          <w:highlight w:val="none"/>
        </w:rPr>
      </w:pPr>
      <w:r>
        <w:rPr>
          <w:rFonts w:hint="eastAsia" w:asciiTheme="minorEastAsia" w:hAnsiTheme="minorEastAsia" w:eastAsiaTheme="minorEastAsia" w:cstheme="minorEastAsia"/>
          <w:color w:val="auto"/>
          <w:highlight w:val="none"/>
        </w:rPr>
        <w:t>5. 有下列情形之一的，其投标作无效处理：</w:t>
      </w:r>
    </w:p>
    <w:p w14:paraId="352587D5">
      <w:pPr>
        <w:spacing w:line="360" w:lineRule="auto"/>
        <w:ind w:firstLine="566" w:firstLineChars="2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（1）投标文件技术规格中的响应与事实不符或虚假投标的；</w:t>
      </w:r>
    </w:p>
    <w:p w14:paraId="38100691">
      <w:pPr>
        <w:spacing w:line="360" w:lineRule="auto"/>
        <w:ind w:firstLine="566" w:firstLineChars="2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（2）投标人拒绝修正错误的；</w:t>
      </w:r>
    </w:p>
    <w:p w14:paraId="33FDA589">
      <w:pPr>
        <w:spacing w:line="360" w:lineRule="auto"/>
        <w:ind w:firstLine="566" w:firstLineChars="2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（3）投标人递交的电子投标文件（加密标书及备份标书）均无法满足正常开标、评标使用功能的；</w:t>
      </w:r>
    </w:p>
    <w:p w14:paraId="60559EE9">
      <w:pPr>
        <w:spacing w:line="360" w:lineRule="auto"/>
        <w:ind w:firstLine="566" w:firstLineChars="2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（4）投标人名称或组织结构与领取采购文件时不一致且无有效变更证明的；</w:t>
      </w:r>
    </w:p>
    <w:p w14:paraId="5B45B01E">
      <w:pPr>
        <w:spacing w:line="360" w:lineRule="auto"/>
        <w:ind w:firstLine="566" w:firstLineChars="2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（5）不符合招标文件中规定的其他实质性要求。</w:t>
      </w:r>
    </w:p>
    <w:p w14:paraId="064FDE3A">
      <w:pPr>
        <w:spacing w:line="360" w:lineRule="auto"/>
        <w:ind w:firstLine="566" w:firstLineChars="2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（6）其他违反相关法律法规规定的行为的；</w:t>
      </w:r>
    </w:p>
    <w:p w14:paraId="5D37C334">
      <w:pPr>
        <w:spacing w:line="360" w:lineRule="auto"/>
        <w:ind w:firstLine="566" w:firstLineChars="2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（7）评标委员会认为是其他应当否决的投标。</w:t>
      </w:r>
    </w:p>
    <w:p w14:paraId="3406AED6">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 投标人在本次招标活动中，必须遵守《中华人民共和国政府采购法》及相关法律法规的规定。</w:t>
      </w:r>
    </w:p>
    <w:p w14:paraId="632A88F6">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 定义</w:t>
      </w:r>
    </w:p>
    <w:p w14:paraId="35CDADA3">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下列术语和缩写的定义为：</w:t>
      </w:r>
    </w:p>
    <w:p w14:paraId="3635476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  “采购人”是指依法进行政府采购的国家机关、事业单位、团体组织。</w:t>
      </w:r>
    </w:p>
    <w:p w14:paraId="4E9E7F1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  “招标代理机构”系指新疆诚誉工程项目管理有限公司。</w:t>
      </w:r>
    </w:p>
    <w:p w14:paraId="101F7D88">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  “招标方”系指采购人和招标代理机构的统称。</w:t>
      </w:r>
    </w:p>
    <w:p w14:paraId="47DE5C7F">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  “投标人”是响应招标文件并且符合招标文件规定资格条件和参加投标竞争的法人、其他组织或者自然人。</w:t>
      </w:r>
    </w:p>
    <w:p w14:paraId="57B5F3BA">
      <w:pPr>
        <w:pStyle w:val="21"/>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7.5　“供应商”是指向采购人提供货物、工程或者服务的法人、其他组织或者自然人。</w:t>
      </w:r>
    </w:p>
    <w:p w14:paraId="14D61B01">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7.6  “投标人代表”是指投标人法定代表人，或法定代表人指定的某一代表自己参与和处理与投标项目有关事宜的自然人。</w:t>
      </w:r>
    </w:p>
    <w:p w14:paraId="5DA728CC">
      <w:pPr>
        <w:pStyle w:val="156"/>
        <w:spacing w:line="360" w:lineRule="auto"/>
        <w:ind w:firstLine="480" w:firstLineChars="200"/>
        <w:rPr>
          <w:rFonts w:hint="eastAsia"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7.7  “投标人公章”在投标文件中指与投标人标准公章一致的投标人电子签章。</w:t>
      </w:r>
    </w:p>
    <w:p w14:paraId="243736D3">
      <w:pPr>
        <w:pStyle w:val="156"/>
        <w:spacing w:line="360" w:lineRule="auto"/>
        <w:ind w:firstLine="480" w:firstLineChars="200"/>
        <w:rPr>
          <w:rFonts w:hint="eastAsia"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7.8  “电子投标文件”指利用政采云平台提供的“电子投标文件制作工具”编制的投标文件加密标书及与加密标书同时生成的备份标书。</w:t>
      </w:r>
    </w:p>
    <w:p w14:paraId="48B2F463">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7.9  “中标人”系指经评标委员会评定后由评标委员会推荐并由采购人确定的投标人。</w:t>
      </w:r>
    </w:p>
    <w:p w14:paraId="4E3D5AE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7.10 “货物”、“产品”指本招标文件中第四部分《采购需求》及《政府采购品目分类目录》(财库[2013]189号)所述所有货物及相关服务。</w:t>
      </w:r>
    </w:p>
    <w:p w14:paraId="248681BC">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7.11 采购信息安全产品的，应当采购经国家认证的信息安全产品；供应货物中的相关产品，供应商应提供由中国信息安全认证中心按国家标准认证颁发的有效认证证书。</w:t>
      </w:r>
    </w:p>
    <w:p w14:paraId="6D78ED6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7.12 “节能产品”或者“环保产品”是指财政部发布的《节能产品政府采购品目清单》内并获得认证的产品及《环境标志产品政府采购品目清单》内并获得认证的产品。</w:t>
      </w:r>
    </w:p>
    <w:p w14:paraId="0D56EAB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7.13 “进口产品”是指通过中国海关报关验放进入中国境内且产自关境外的产品，详见《关于政府采购进口产品管理有关问题的通知》(财库[2007]119号)。</w:t>
      </w:r>
    </w:p>
    <w:p w14:paraId="3A04C961">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7.14  “服务”系指招标文件中规定投标人须承担的质保、技术协助、培训及其他类似的责任。</w:t>
      </w:r>
    </w:p>
    <w:p w14:paraId="0A0643F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7.15 “响应”系指投标人根据招标代理机构发布的招标文件，编制投标文件并按规定投标的行为。</w:t>
      </w:r>
    </w:p>
    <w:p w14:paraId="60CCE5A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7.16  “标段/标项（包）”系指一个完整独立的投标项目。</w:t>
      </w:r>
    </w:p>
    <w:p w14:paraId="58E498B0">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8. 投标费用</w:t>
      </w:r>
    </w:p>
    <w:p w14:paraId="439E9FEA">
      <w:pPr>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  无论投标结果如何，凡参与招标、投标活动有关的所有费用将由投标人自行承担。</w:t>
      </w:r>
    </w:p>
    <w:p w14:paraId="511229CA">
      <w:pPr>
        <w:tabs>
          <w:tab w:val="left" w:pos="1185"/>
        </w:tabs>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8.2  投标人被视为熟悉本招标项目的各种情况以及与履行合同有关的一切情况。</w:t>
      </w:r>
    </w:p>
    <w:p w14:paraId="65C43A09">
      <w:pPr>
        <w:tabs>
          <w:tab w:val="left" w:pos="1185"/>
        </w:tabs>
        <w:spacing w:line="360" w:lineRule="auto"/>
        <w:ind w:firstLine="480" w:firstLineChars="200"/>
        <w:rPr>
          <w:rFonts w:hint="eastAsia" w:asciiTheme="minorEastAsia" w:hAnsiTheme="minorEastAsia" w:eastAsiaTheme="minorEastAsia" w:cstheme="minorEastAsia"/>
          <w:color w:val="auto"/>
          <w:highlight w:val="none"/>
        </w:rPr>
      </w:pPr>
    </w:p>
    <w:p w14:paraId="2C0313B4">
      <w:pPr>
        <w:pStyle w:val="113"/>
        <w:spacing w:line="360" w:lineRule="auto"/>
        <w:jc w:val="center"/>
        <w:outlineLvl w:val="1"/>
        <w:rPr>
          <w:rFonts w:hint="eastAsia" w:asciiTheme="minorEastAsia" w:hAnsiTheme="minorEastAsia" w:eastAsiaTheme="minorEastAsia" w:cstheme="minorEastAsia"/>
          <w:b/>
          <w:color w:val="auto"/>
          <w:kern w:val="2"/>
          <w:sz w:val="32"/>
          <w:szCs w:val="32"/>
          <w:highlight w:val="none"/>
        </w:rPr>
      </w:pPr>
      <w:bookmarkStart w:id="9" w:name="_Toc80724651"/>
      <w:r>
        <w:rPr>
          <w:rFonts w:hint="eastAsia" w:asciiTheme="minorEastAsia" w:hAnsiTheme="minorEastAsia" w:eastAsiaTheme="minorEastAsia" w:cstheme="minorEastAsia"/>
          <w:b/>
          <w:color w:val="auto"/>
          <w:kern w:val="2"/>
          <w:sz w:val="32"/>
          <w:szCs w:val="32"/>
          <w:highlight w:val="none"/>
        </w:rPr>
        <w:t>第二章招标文件</w:t>
      </w:r>
      <w:bookmarkEnd w:id="9"/>
    </w:p>
    <w:p w14:paraId="74D66874">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9. 招标文件说明</w:t>
      </w:r>
    </w:p>
    <w:p w14:paraId="7FC0BFAF">
      <w:pPr>
        <w:tabs>
          <w:tab w:val="left" w:pos="1185"/>
        </w:tabs>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9.1  招标文件组成如下：</w:t>
      </w:r>
    </w:p>
    <w:p w14:paraId="657E04FA">
      <w:pPr>
        <w:tabs>
          <w:tab w:val="left" w:pos="1185"/>
        </w:tabs>
        <w:spacing w:line="360" w:lineRule="auto"/>
        <w:ind w:firstLine="48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 xml:space="preserve">  投标邀请</w:t>
      </w:r>
    </w:p>
    <w:p w14:paraId="464FF695">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第一部分  投标须知</w:t>
      </w:r>
    </w:p>
    <w:p w14:paraId="425A937C">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第二部分  招标说明</w:t>
      </w:r>
    </w:p>
    <w:p w14:paraId="58CF7750">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第三部分  投标说明</w:t>
      </w:r>
    </w:p>
    <w:p w14:paraId="5C2B6AA0">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第四部分  采购需求</w:t>
      </w:r>
    </w:p>
    <w:p w14:paraId="6B0D77E0">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第五部分  合同部分</w:t>
      </w:r>
    </w:p>
    <w:p w14:paraId="58DB24E5">
      <w:pPr>
        <w:spacing w:line="360" w:lineRule="auto"/>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第六部分  投标文件格式（范本格式）</w:t>
      </w:r>
    </w:p>
    <w:p w14:paraId="40638B59">
      <w:pPr>
        <w:tabs>
          <w:tab w:val="left" w:pos="1185"/>
        </w:tabs>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9.2  投标人应详细阅读招标文件的全部内容。如果投标人未按照招标文件要求提交全部资料或者投标文件没有对招标文件在各方面的要求做出实质性响应，将导致其投标被拒绝。</w:t>
      </w:r>
    </w:p>
    <w:p w14:paraId="76B1C189">
      <w:pPr>
        <w:spacing w:line="360" w:lineRule="auto"/>
        <w:ind w:left="547" w:leftChars="228"/>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10. 招标文件的修改或补充</w:t>
      </w:r>
    </w:p>
    <w:p w14:paraId="32FA899C">
      <w:pPr>
        <w:spacing w:line="360" w:lineRule="auto"/>
        <w:ind w:left="547" w:leftChars="228"/>
        <w:rPr>
          <w:rFonts w:hint="eastAsia" w:asciiTheme="minorEastAsia" w:hAnsiTheme="minorEastAsia" w:eastAsiaTheme="minorEastAsia" w:cstheme="minorEastAsia"/>
          <w:color w:val="auto"/>
          <w:kern w:val="2"/>
          <w:szCs w:val="22"/>
          <w:highlight w:val="none"/>
        </w:rPr>
      </w:pPr>
      <w:r>
        <w:rPr>
          <w:rFonts w:hint="eastAsia" w:asciiTheme="minorEastAsia" w:hAnsiTheme="minorEastAsia" w:eastAsiaTheme="minorEastAsia" w:cstheme="minorEastAsia"/>
          <w:color w:val="auto"/>
          <w:highlight w:val="none"/>
        </w:rPr>
        <w:t>10.1　澄清或者修改的内容可能影响投标文件编制的，在投标截止期十五日前的任何时间，招标方可主动或依据投标人要求澄清的问题而修改或补充招标文件，并以书面形式或网上公告通知所有投标人。</w:t>
      </w:r>
      <w:r>
        <w:rPr>
          <w:rFonts w:hint="eastAsia" w:asciiTheme="minorEastAsia" w:hAnsiTheme="minorEastAsia" w:eastAsiaTheme="minorEastAsia" w:cstheme="minorEastAsia"/>
          <w:color w:val="auto"/>
          <w:kern w:val="2"/>
          <w:szCs w:val="22"/>
          <w:highlight w:val="none"/>
        </w:rPr>
        <w:t>采购代理机构对招标文件作出的澄清、修改在政采云平台内发布公告，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6DEEFA05">
      <w:pPr>
        <w:spacing w:line="360" w:lineRule="auto"/>
        <w:ind w:left="547"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10.2　为使投标人在准备投标时有适当的时间考虑投标文件的修改，招标方有权决定推迟投标截止时间和开标时间，并将此变更通知所有的投标人。</w:t>
      </w:r>
    </w:p>
    <w:p w14:paraId="4F7E5449">
      <w:pPr>
        <w:spacing w:line="360" w:lineRule="auto"/>
        <w:ind w:left="547"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10.3　招标文件的修改和补充文件将构成招标文件的一部分，并且对投标人具有优先约束力。</w:t>
      </w:r>
    </w:p>
    <w:p w14:paraId="5BA8A806">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11.质疑须知</w:t>
      </w:r>
    </w:p>
    <w:p w14:paraId="3241297D">
      <w:pPr>
        <w:spacing w:line="360" w:lineRule="auto"/>
        <w:ind w:firstLine="480" w:firstLineChars="200"/>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color w:val="auto"/>
          <w:highlight w:val="none"/>
        </w:rPr>
        <w:t>投标人如需提出质疑的，应在法定质疑期内一次性提出针对同一采购程序环节的质疑。</w:t>
      </w:r>
    </w:p>
    <w:p w14:paraId="01E631E5">
      <w:pPr>
        <w:pStyle w:val="113"/>
        <w:spacing w:line="360" w:lineRule="auto"/>
        <w:jc w:val="center"/>
        <w:outlineLvl w:val="0"/>
        <w:rPr>
          <w:rFonts w:hint="eastAsia" w:asciiTheme="minorEastAsia" w:hAnsiTheme="minorEastAsia" w:eastAsiaTheme="minorEastAsia" w:cstheme="minorEastAsia"/>
          <w:b/>
          <w:color w:val="auto"/>
          <w:kern w:val="2"/>
          <w:sz w:val="36"/>
          <w:szCs w:val="20"/>
          <w:highlight w:val="none"/>
        </w:rPr>
      </w:pPr>
      <w:r>
        <w:rPr>
          <w:rFonts w:hint="eastAsia" w:asciiTheme="minorEastAsia" w:hAnsiTheme="minorEastAsia" w:eastAsiaTheme="minorEastAsia" w:cstheme="minorEastAsia"/>
          <w:b/>
          <w:color w:val="auto"/>
          <w:kern w:val="2"/>
          <w:sz w:val="36"/>
          <w:szCs w:val="20"/>
          <w:highlight w:val="none"/>
        </w:rPr>
        <w:br w:type="page"/>
      </w:r>
      <w:bookmarkStart w:id="10" w:name="_Toc80724652"/>
      <w:r>
        <w:rPr>
          <w:rFonts w:hint="eastAsia" w:asciiTheme="minorEastAsia" w:hAnsiTheme="minorEastAsia" w:eastAsiaTheme="minorEastAsia" w:cstheme="minorEastAsia"/>
          <w:b/>
          <w:color w:val="auto"/>
          <w:kern w:val="2"/>
          <w:sz w:val="36"/>
          <w:szCs w:val="20"/>
          <w:highlight w:val="none"/>
        </w:rPr>
        <w:t>第三部分投标说明</w:t>
      </w:r>
      <w:bookmarkEnd w:id="10"/>
    </w:p>
    <w:p w14:paraId="6B248B15">
      <w:pPr>
        <w:spacing w:line="360" w:lineRule="auto"/>
        <w:ind w:firstLine="2891" w:firstLineChars="900"/>
        <w:outlineLvl w:val="1"/>
        <w:rPr>
          <w:rFonts w:hint="eastAsia" w:asciiTheme="minorEastAsia" w:hAnsiTheme="minorEastAsia" w:eastAsiaTheme="minorEastAsia" w:cstheme="minorEastAsia"/>
          <w:b/>
          <w:color w:val="auto"/>
          <w:sz w:val="32"/>
          <w:highlight w:val="none"/>
        </w:rPr>
      </w:pPr>
      <w:bookmarkStart w:id="11" w:name="_Toc80724653"/>
      <w:r>
        <w:rPr>
          <w:rFonts w:hint="eastAsia" w:asciiTheme="minorEastAsia" w:hAnsiTheme="minorEastAsia" w:eastAsiaTheme="minorEastAsia" w:cstheme="minorEastAsia"/>
          <w:b/>
          <w:color w:val="auto"/>
          <w:sz w:val="32"/>
          <w:highlight w:val="none"/>
        </w:rPr>
        <w:t>第一章 投标人的资格证明</w:t>
      </w:r>
      <w:bookmarkEnd w:id="11"/>
    </w:p>
    <w:p w14:paraId="45DBE252">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highlight w:val="none"/>
        </w:rPr>
        <w:t>投标人的资格证明</w:t>
      </w:r>
    </w:p>
    <w:p w14:paraId="3CFE9DC2">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  投标人的资格条件见投标人须知前附表。</w:t>
      </w:r>
    </w:p>
    <w:p w14:paraId="2ADF94B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  投标人</w:t>
      </w:r>
      <w:r>
        <w:rPr>
          <w:rFonts w:hint="eastAsia" w:asciiTheme="minorEastAsia" w:hAnsiTheme="minorEastAsia" w:eastAsiaTheme="minorEastAsia" w:cstheme="minorEastAsia"/>
          <w:bCs/>
          <w:color w:val="auto"/>
          <w:highlight w:val="none"/>
        </w:rPr>
        <w:t>投标文件</w:t>
      </w:r>
      <w:r>
        <w:rPr>
          <w:rFonts w:hint="eastAsia" w:asciiTheme="minorEastAsia" w:hAnsiTheme="minorEastAsia" w:eastAsiaTheme="minorEastAsia" w:cstheme="minorEastAsia"/>
          <w:color w:val="auto"/>
          <w:highlight w:val="none"/>
        </w:rPr>
        <w:t xml:space="preserve">中必须按招标文件要求提供资格证明文件，作为投标文件的一部分。 </w:t>
      </w:r>
    </w:p>
    <w:p w14:paraId="485308E9">
      <w:pPr>
        <w:spacing w:line="360" w:lineRule="auto"/>
        <w:ind w:firstLine="48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Cs/>
          <w:color w:val="auto"/>
          <w:highlight w:val="none"/>
        </w:rPr>
        <w:t>1.3  所有资格证明文件的复印件（扫描件）须加盖公章。</w:t>
      </w:r>
    </w:p>
    <w:p w14:paraId="6009EE87">
      <w:pPr>
        <w:spacing w:line="360"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　所有资格证明文件必须满足招标文件的要求，否则将导致投标无效。</w:t>
      </w:r>
    </w:p>
    <w:p w14:paraId="37F7FC9E">
      <w:pPr>
        <w:spacing w:line="360" w:lineRule="auto"/>
        <w:ind w:firstLine="360" w:firstLineChars="150"/>
        <w:rPr>
          <w:rFonts w:hint="eastAsia" w:asciiTheme="minorEastAsia" w:hAnsiTheme="minorEastAsia" w:eastAsiaTheme="minorEastAsia" w:cstheme="minorEastAsia"/>
          <w:bCs/>
          <w:color w:val="auto"/>
          <w:highlight w:val="none"/>
        </w:rPr>
      </w:pPr>
    </w:p>
    <w:p w14:paraId="06404B18">
      <w:pPr>
        <w:spacing w:line="360" w:lineRule="auto"/>
        <w:ind w:firstLine="3213" w:firstLineChars="1000"/>
        <w:outlineLvl w:val="1"/>
        <w:rPr>
          <w:rFonts w:hint="eastAsia" w:asciiTheme="minorEastAsia" w:hAnsiTheme="minorEastAsia" w:eastAsiaTheme="minorEastAsia" w:cstheme="minorEastAsia"/>
          <w:b/>
          <w:color w:val="auto"/>
          <w:sz w:val="32"/>
          <w:szCs w:val="32"/>
          <w:highlight w:val="none"/>
        </w:rPr>
      </w:pPr>
      <w:bookmarkStart w:id="12" w:name="_Toc80724654"/>
      <w:r>
        <w:rPr>
          <w:rFonts w:hint="eastAsia" w:asciiTheme="minorEastAsia" w:hAnsiTheme="minorEastAsia" w:eastAsiaTheme="minorEastAsia" w:cstheme="minorEastAsia"/>
          <w:b/>
          <w:color w:val="auto"/>
          <w:sz w:val="32"/>
          <w:szCs w:val="32"/>
          <w:highlight w:val="none"/>
        </w:rPr>
        <w:t>第二章 投标文件的编写</w:t>
      </w:r>
      <w:bookmarkEnd w:id="12"/>
    </w:p>
    <w:p w14:paraId="14B1E60A">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  投标人应详细阅读招标文件中的条款、规范、表示、条件和格式等所有内容，按招标文件的要求份数提供投标文件，并保证所提供全部材料的真实性，使其投标对招标文件做出实质性响应。否则，其投标视为无效。</w:t>
      </w:r>
    </w:p>
    <w:p w14:paraId="3A39D5EC">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  允许投标人对本招标文件中的所有标项投标，也可根据本企业生产或代理产品的情况对部标项进行投标，但不允许投标人对某一标项中的一项或部分项进行投标。招标人可选择一家投标单位为所有标项的中标人，也可选择若干个投标单位分别中标。</w:t>
      </w:r>
    </w:p>
    <w:p w14:paraId="3FE56D6F">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 投标文件语言和度量单位</w:t>
      </w:r>
    </w:p>
    <w:p w14:paraId="60D21652">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  投标文件及投标人和招标方就招标、投标交换的文件和往来信件，须以中文书写。</w:t>
      </w:r>
    </w:p>
    <w:p w14:paraId="002C1A95">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  除在招标文件的技术规格中另有规定外，计量单位应使用中华人民共和国法定计量单位。</w:t>
      </w:r>
    </w:p>
    <w:p w14:paraId="08977B8C">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4. 投标文件的组成及编制</w:t>
      </w:r>
    </w:p>
    <w:p w14:paraId="2AB49D47">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4.1　投标人编写的投标文件应包括但不限于下列内容：</w:t>
      </w:r>
    </w:p>
    <w:p w14:paraId="1D4F61AE">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4.1.1　报价要求响应文件：</w:t>
      </w:r>
    </w:p>
    <w:p w14:paraId="18A47E25">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(1)开标一览表</w:t>
      </w:r>
    </w:p>
    <w:p w14:paraId="419B6304">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(2)分项价格表</w:t>
      </w:r>
    </w:p>
    <w:p w14:paraId="1C06D598">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4.1.2　资格响应文件：</w:t>
      </w:r>
    </w:p>
    <w:p w14:paraId="798D4723">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(1)供应商符合投标人资格条件的证明文件</w:t>
      </w:r>
    </w:p>
    <w:p w14:paraId="26B792AC">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4.1.3　商务技术响应文件：</w:t>
      </w:r>
    </w:p>
    <w:p w14:paraId="2C76694F">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一、投标函</w:t>
      </w:r>
    </w:p>
    <w:p w14:paraId="4FE567FC">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二、反商业贿赂承诺书；</w:t>
      </w:r>
    </w:p>
    <w:p w14:paraId="43BFE9BF">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三、商务条款偏离表</w:t>
      </w:r>
      <w:r>
        <w:rPr>
          <w:rFonts w:hint="eastAsia" w:asciiTheme="minorEastAsia" w:hAnsiTheme="minorEastAsia" w:eastAsiaTheme="minorEastAsia" w:cstheme="minorEastAsia"/>
          <w:b/>
          <w:bCs/>
          <w:color w:val="auto"/>
          <w:highlight w:val="none"/>
          <w:lang w:eastAsia="zh-CN"/>
        </w:rPr>
        <w:t>；</w:t>
      </w:r>
    </w:p>
    <w:p w14:paraId="1AB15654">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四、提供符合政府采购政策的证明材料（如有提供，不享受相关政策的投标人无需提供。）</w:t>
      </w:r>
    </w:p>
    <w:p w14:paraId="2EB05851">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五、项目负责人简历表及拟投入本项目主要成员表</w:t>
      </w:r>
      <w:r>
        <w:rPr>
          <w:rFonts w:hint="eastAsia" w:asciiTheme="minorEastAsia" w:hAnsiTheme="minorEastAsia" w:eastAsiaTheme="minorEastAsia" w:cstheme="minorEastAsia"/>
          <w:b/>
          <w:bCs/>
          <w:color w:val="auto"/>
          <w:highlight w:val="none"/>
          <w:lang w:eastAsia="zh-CN"/>
        </w:rPr>
        <w:t>；</w:t>
      </w:r>
    </w:p>
    <w:p w14:paraId="55BA713B">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六、近三年经营业绩表</w:t>
      </w:r>
      <w:r>
        <w:rPr>
          <w:rFonts w:hint="eastAsia" w:asciiTheme="minorEastAsia" w:hAnsiTheme="minorEastAsia" w:eastAsiaTheme="minorEastAsia" w:cstheme="minorEastAsia"/>
          <w:b/>
          <w:bCs/>
          <w:color w:val="auto"/>
          <w:highlight w:val="none"/>
          <w:lang w:eastAsia="zh-CN"/>
        </w:rPr>
        <w:t>；</w:t>
      </w:r>
    </w:p>
    <w:p w14:paraId="109A1E70">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七、规格、技术参数偏离表</w:t>
      </w:r>
      <w:r>
        <w:rPr>
          <w:rFonts w:hint="eastAsia" w:asciiTheme="minorEastAsia" w:hAnsiTheme="minorEastAsia" w:eastAsiaTheme="minorEastAsia" w:cstheme="minorEastAsia"/>
          <w:b/>
          <w:bCs/>
          <w:color w:val="auto"/>
          <w:highlight w:val="none"/>
          <w:lang w:eastAsia="zh-CN"/>
        </w:rPr>
        <w:t>；</w:t>
      </w:r>
    </w:p>
    <w:p w14:paraId="45CDB6D0">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八、</w:t>
      </w:r>
      <w:r>
        <w:rPr>
          <w:rFonts w:hint="eastAsia" w:asciiTheme="minorEastAsia" w:hAnsiTheme="minorEastAsia" w:eastAsiaTheme="minorEastAsia" w:cstheme="minorEastAsia"/>
          <w:b/>
          <w:bCs/>
          <w:color w:val="auto"/>
          <w:highlight w:val="none"/>
          <w:lang w:val="en-US" w:eastAsia="zh-CN"/>
        </w:rPr>
        <w:t>技术方案</w:t>
      </w:r>
      <w:r>
        <w:rPr>
          <w:rFonts w:hint="eastAsia" w:asciiTheme="minorEastAsia" w:hAnsiTheme="minorEastAsia" w:eastAsiaTheme="minorEastAsia" w:cstheme="minorEastAsia"/>
          <w:b/>
          <w:bCs/>
          <w:color w:val="auto"/>
          <w:highlight w:val="none"/>
          <w:lang w:eastAsia="zh-CN"/>
        </w:rPr>
        <w:t>；</w:t>
      </w:r>
    </w:p>
    <w:p w14:paraId="7E3BED08">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九、</w:t>
      </w:r>
      <w:r>
        <w:rPr>
          <w:rFonts w:hint="eastAsia" w:asciiTheme="minorEastAsia" w:hAnsiTheme="minorEastAsia" w:eastAsiaTheme="minorEastAsia" w:cstheme="minorEastAsia"/>
          <w:b/>
          <w:bCs/>
          <w:color w:val="auto"/>
          <w:highlight w:val="none"/>
          <w:lang w:val="en-US" w:eastAsia="zh-CN"/>
        </w:rPr>
        <w:t>整体服务方案</w:t>
      </w:r>
      <w:r>
        <w:rPr>
          <w:rFonts w:hint="eastAsia" w:asciiTheme="minorEastAsia" w:hAnsiTheme="minorEastAsia" w:eastAsiaTheme="minorEastAsia" w:cstheme="minorEastAsia"/>
          <w:b/>
          <w:bCs/>
          <w:color w:val="auto"/>
          <w:highlight w:val="none"/>
          <w:lang w:eastAsia="zh-CN"/>
        </w:rPr>
        <w:t>；</w:t>
      </w:r>
    </w:p>
    <w:p w14:paraId="02016718">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十、质量保证承诺书</w:t>
      </w:r>
      <w:r>
        <w:rPr>
          <w:rFonts w:hint="eastAsia" w:asciiTheme="minorEastAsia" w:hAnsiTheme="minorEastAsia" w:eastAsiaTheme="minorEastAsia" w:cstheme="minorEastAsia"/>
          <w:b/>
          <w:bCs/>
          <w:color w:val="auto"/>
          <w:highlight w:val="none"/>
          <w:lang w:eastAsia="zh-CN"/>
        </w:rPr>
        <w:t>；</w:t>
      </w:r>
    </w:p>
    <w:p w14:paraId="45B44821">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rPr>
        <w:t>十一、其他资料</w:t>
      </w:r>
      <w:r>
        <w:rPr>
          <w:rFonts w:hint="eastAsia" w:asciiTheme="minorEastAsia" w:hAnsiTheme="minorEastAsia" w:eastAsiaTheme="minorEastAsia" w:cstheme="minorEastAsia"/>
          <w:b/>
          <w:bCs/>
          <w:color w:val="auto"/>
          <w:highlight w:val="none"/>
          <w:lang w:eastAsia="zh-CN"/>
        </w:rPr>
        <w:t>；</w:t>
      </w:r>
    </w:p>
    <w:p w14:paraId="5CEF5891">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十二、招标文件中要求提交的和投标人认为需要提供的其它说明和资料。</w:t>
      </w:r>
    </w:p>
    <w:p w14:paraId="209A403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　电子投标文件的编制</w:t>
      </w:r>
    </w:p>
    <w:p w14:paraId="5F9F3841">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4.2.1电子投标文件使用政采云平台提供的投标文件制作工具以及招标文件要求进行制作编制。投标文件制作时，不同内容按标签提示制作导入，按照招标文件中明确的投标文件目录和格式进行编制，保证目录清晰、内容完整。</w:t>
      </w:r>
    </w:p>
    <w:p w14:paraId="6F23BD9A">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4.2.2电子投标文件须使用投标人公章的电子签章以及法定代表人的电子签章。若无电子签章，则视为无效投标。</w:t>
      </w:r>
    </w:p>
    <w:p w14:paraId="244DAB42">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7AEC15FF">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4.2.4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1CCD7E38">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　投标人须知前附表规定供应商在投标时提供样品的，供应商有以下情形之一的，在投标时将其样品视为无效样品。</w:t>
      </w:r>
    </w:p>
    <w:p w14:paraId="50BECB69">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(1)未在投标人须知前附表规定的提交时间、地点提交的；</w:t>
      </w:r>
    </w:p>
    <w:p w14:paraId="65AE70E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(2)供应商提供的样品与投标文件中型号、规格不一致的。</w:t>
      </w:r>
    </w:p>
    <w:p w14:paraId="75569B29">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　在投标过程中，投标人根据评标委员会书面形式要求提供的澄清文件是投标文件的有效组成部分。</w:t>
      </w:r>
    </w:p>
    <w:p w14:paraId="1131398C">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4.5　供应商无论中标与否，其投标文件不予退还。</w:t>
      </w:r>
    </w:p>
    <w:p w14:paraId="214AB938">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5. 投标文件格式</w:t>
      </w:r>
    </w:p>
    <w:p w14:paraId="12C0688D">
      <w:pPr>
        <w:spacing w:line="360"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见投标须知前附表。</w:t>
      </w:r>
    </w:p>
    <w:p w14:paraId="716C91F1">
      <w:pPr>
        <w:spacing w:line="360" w:lineRule="auto"/>
        <w:ind w:firstLine="482" w:firstLineChars="200"/>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rPr>
        <w:t xml:space="preserve">6. </w:t>
      </w:r>
      <w:r>
        <w:rPr>
          <w:rFonts w:hint="eastAsia" w:asciiTheme="minorEastAsia" w:hAnsiTheme="minorEastAsia" w:eastAsiaTheme="minorEastAsia" w:cstheme="minorEastAsia"/>
          <w:b/>
          <w:color w:val="auto"/>
          <w:highlight w:val="none"/>
          <w:lang w:eastAsia="zh-CN"/>
        </w:rPr>
        <w:t>投标报价</w:t>
      </w:r>
    </w:p>
    <w:p w14:paraId="42CA263B">
      <w:pPr>
        <w:pStyle w:val="21"/>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 投标人应按招标文件规定的供货及服务要求、责任范围和合同条件以人民币形式进行报价。</w:t>
      </w:r>
      <w:r>
        <w:rPr>
          <w:rFonts w:hint="eastAsia" w:asciiTheme="minorEastAsia" w:hAnsiTheme="minorEastAsia" w:eastAsiaTheme="minorEastAsia" w:cstheme="minorEastAsia"/>
          <w:color w:val="auto"/>
          <w:sz w:val="24"/>
          <w:szCs w:val="24"/>
          <w:highlight w:val="none"/>
          <w:lang w:eastAsia="zh-CN"/>
        </w:rPr>
        <w:t>投标报价</w:t>
      </w:r>
      <w:r>
        <w:rPr>
          <w:rFonts w:hint="eastAsia" w:asciiTheme="minorEastAsia" w:hAnsiTheme="minorEastAsia" w:eastAsiaTheme="minorEastAsia" w:cstheme="minorEastAsia"/>
          <w:color w:val="auto"/>
          <w:sz w:val="24"/>
          <w:szCs w:val="24"/>
          <w:highlight w:val="none"/>
        </w:rPr>
        <w:t>应为完税价。</w:t>
      </w:r>
    </w:p>
    <w:p w14:paraId="07EB706C">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开标一览表</w:t>
      </w:r>
    </w:p>
    <w:p w14:paraId="7820554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提交开标一览表是为了便于开标时唱标，投标人必须按本招标文件所附的格式填写，签字并加盖公章。 </w:t>
      </w:r>
    </w:p>
    <w:p w14:paraId="357D340C">
      <w:pPr>
        <w:pStyle w:val="21"/>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 投标人必须按开标一览表和明细报价表的内容和格式要求填写各项服务的分项价格和总价。投标人在投标人须知前附表规定的投标文件截止之日前修改开标一览表中的报价的，应同时修改其明细报价表中的报价。</w:t>
      </w:r>
    </w:p>
    <w:p w14:paraId="32F66A54">
      <w:pPr>
        <w:spacing w:line="360"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6.4 投标人应在明细报价表上标明综合单价和总价。</w:t>
      </w:r>
    </w:p>
    <w:p w14:paraId="1F1A494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（1）投标文件中开标一览表（报价表）内容与投标文件中</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内容不一致的，以开标一览表（报价表）为准；</w:t>
      </w:r>
    </w:p>
    <w:p w14:paraId="7604DB68">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（2）大写金额和小写金额不一致的，以大写金额为准；</w:t>
      </w:r>
    </w:p>
    <w:p w14:paraId="2FD482D6">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（3）单价金额小数点或者百分比有明显错位的，以开标一览表的总价为准，并修改单价；</w:t>
      </w:r>
    </w:p>
    <w:p w14:paraId="6796BA36">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（4）总价金额与按单价汇总金额不一致的，以单价金额计算结果为准。</w:t>
      </w:r>
    </w:p>
    <w:p w14:paraId="2DC77BAB">
      <w:pPr>
        <w:pStyle w:val="21"/>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同时出现两种以上不一致的，按照前款规定的顺序修正。修正后的报价经投标人确认后产生约束力，投标人不确认的，其投标无效。</w:t>
      </w:r>
    </w:p>
    <w:p w14:paraId="36EEE4E8">
      <w:pPr>
        <w:pStyle w:val="21"/>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　投标人对每种服务只允许有一个报价，不接受可变动性报价、赠送，否则，在评标时将其视为无效投标。</w:t>
      </w:r>
    </w:p>
    <w:p w14:paraId="1AA4ECA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6.6  </w:t>
      </w:r>
      <w:r>
        <w:rPr>
          <w:rFonts w:hint="eastAsia" w:asciiTheme="minorEastAsia" w:hAnsiTheme="minorEastAsia" w:eastAsiaTheme="minorEastAsia" w:cstheme="minorEastAsia"/>
          <w:color w:val="auto"/>
          <w:highlight w:val="none"/>
          <w:lang w:eastAsia="zh-CN"/>
        </w:rPr>
        <w:t>投标报价</w:t>
      </w:r>
      <w:r>
        <w:rPr>
          <w:rFonts w:hint="eastAsia" w:asciiTheme="minorEastAsia" w:hAnsiTheme="minorEastAsia" w:eastAsiaTheme="minorEastAsia" w:cstheme="minorEastAsia"/>
          <w:color w:val="auto"/>
          <w:highlight w:val="none"/>
        </w:rPr>
        <w:t>不符合招标文件对</w:t>
      </w:r>
      <w:r>
        <w:rPr>
          <w:rFonts w:hint="eastAsia" w:asciiTheme="minorEastAsia" w:hAnsiTheme="minorEastAsia" w:eastAsiaTheme="minorEastAsia" w:cstheme="minorEastAsia"/>
          <w:color w:val="auto"/>
          <w:highlight w:val="none"/>
          <w:lang w:eastAsia="zh-CN"/>
        </w:rPr>
        <w:t>投标报价</w:t>
      </w:r>
      <w:r>
        <w:rPr>
          <w:rFonts w:hint="eastAsia" w:asciiTheme="minorEastAsia" w:hAnsiTheme="minorEastAsia" w:eastAsiaTheme="minorEastAsia" w:cstheme="minorEastAsia"/>
          <w:color w:val="auto"/>
          <w:highlight w:val="none"/>
        </w:rPr>
        <w:t>要求的，为无效投标。</w:t>
      </w:r>
    </w:p>
    <w:p w14:paraId="0118707F">
      <w:pPr>
        <w:spacing w:line="360" w:lineRule="auto"/>
        <w:ind w:firstLine="48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6.7</w:t>
      </w:r>
      <w:r>
        <w:rPr>
          <w:rFonts w:hint="eastAsia" w:asciiTheme="minorEastAsia" w:hAnsiTheme="minorEastAsia" w:eastAsiaTheme="minorEastAsia" w:cstheme="minorEastAsia"/>
          <w:color w:val="auto"/>
          <w:highlight w:val="none"/>
          <w:lang w:eastAsia="zh-CN"/>
        </w:rPr>
        <w:t>投标报价</w:t>
      </w:r>
      <w:r>
        <w:rPr>
          <w:rFonts w:hint="eastAsia" w:asciiTheme="minorEastAsia" w:hAnsiTheme="minorEastAsia" w:eastAsiaTheme="minorEastAsia" w:cstheme="minorEastAsia"/>
          <w:color w:val="auto"/>
          <w:highlight w:val="none"/>
        </w:rPr>
        <w:t>超预算金额（最高限价）的，为无效投标。</w:t>
      </w:r>
    </w:p>
    <w:p w14:paraId="6E1E4995">
      <w:pPr>
        <w:spacing w:line="360" w:lineRule="auto"/>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 投标有效期</w:t>
      </w:r>
    </w:p>
    <w:p w14:paraId="4B7F069C">
      <w:pPr>
        <w:spacing w:line="360" w:lineRule="auto"/>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084A5DEE">
      <w:pPr>
        <w:spacing w:line="360" w:lineRule="auto"/>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延长其投标保证金的有效期，但不允许修改或撤回投标文件。</w:t>
      </w:r>
    </w:p>
    <w:p w14:paraId="6CA04F44">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8. 投标文件的签署和规定</w:t>
      </w:r>
      <w:r>
        <w:rPr>
          <w:rFonts w:hint="eastAsia" w:asciiTheme="minorEastAsia" w:hAnsiTheme="minorEastAsia" w:eastAsiaTheme="minorEastAsia" w:cstheme="minorEastAsia"/>
          <w:b/>
          <w:bCs/>
          <w:color w:val="auto"/>
          <w:highlight w:val="none"/>
        </w:rPr>
        <w:t>见前投标须知前附表。</w:t>
      </w:r>
    </w:p>
    <w:p w14:paraId="65890079">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9. 投标文件的密封</w:t>
      </w:r>
      <w:r>
        <w:rPr>
          <w:rFonts w:hint="eastAsia" w:asciiTheme="minorEastAsia" w:hAnsiTheme="minorEastAsia" w:eastAsiaTheme="minorEastAsia" w:cstheme="minorEastAsia"/>
          <w:b/>
          <w:bCs/>
          <w:color w:val="auto"/>
          <w:highlight w:val="none"/>
        </w:rPr>
        <w:t>见前投标须知前附表。</w:t>
      </w:r>
    </w:p>
    <w:p w14:paraId="5FEC10AE">
      <w:pPr>
        <w:pStyle w:val="21"/>
        <w:tabs>
          <w:tab w:val="left" w:pos="397"/>
        </w:tabs>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10.投标文件的标记见前投标须知前附表。</w:t>
      </w:r>
    </w:p>
    <w:p w14:paraId="4726E109">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11. 投标保证金</w:t>
      </w:r>
    </w:p>
    <w:p w14:paraId="4C93C73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  招标方因投标人的违规行为而受到损害时将不予退还投标人的投标保证金，将其作为所受损害的补偿。</w:t>
      </w:r>
    </w:p>
    <w:p w14:paraId="605CCF00">
      <w:pPr>
        <w:pStyle w:val="21"/>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投标人应当以支票、汇票、本票等非现金形式提交投标保证金，其有效期应不低于投标有效期。投标人未按照招标文件要求提交投标保证金的，投标无效。</w:t>
      </w:r>
    </w:p>
    <w:p w14:paraId="6A3A32E5">
      <w:pPr>
        <w:pStyle w:val="21"/>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人以支票、汇票、本票形式提交投标保证金的，必须从投标人账户转出，须于投标保证金缴纳截止时间前到达新疆诚誉工程项目管理有限公司指定账户（人民币）。如是本地转账支票需于投标保证金缴纳截止时间三个工作日前向新疆诚誉工程项目管理有限公司送达，如投标保证金为汇款形式的，（汇款时汇款单填写内容须备注项目编号及标项号）。</w:t>
      </w:r>
    </w:p>
    <w:p w14:paraId="5799DDC9">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未中标的投标人的投标保证金，将在中标通知书发出后5个工作日内无息退还。</w:t>
      </w:r>
    </w:p>
    <w:p w14:paraId="535891A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11.5  中标方的投标保证金，将在领取中标通知书，缴纳履约保证金并签订合同后5个工作日内无息退还，中标企业退还保证金前，需将采购合同彩色扫描件电子版发送至本项目负责人邮箱（详见前附表），并提供采购合同彩色扫描件纸质版。</w:t>
      </w:r>
    </w:p>
    <w:p w14:paraId="2718E59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11.6下列任何情况发生时，投标保证金将不予退还，转为违约金：</w:t>
      </w:r>
    </w:p>
    <w:p w14:paraId="4B785752">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投标人在投标截止期后，投标有效期内撤回投标；</w:t>
      </w:r>
    </w:p>
    <w:p w14:paraId="796159FC">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投标人在规定期限内未按规定向采购人缴纳履约保证金；</w:t>
      </w:r>
    </w:p>
    <w:p w14:paraId="21E28186">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中标人未按投标人须知规定缴纳招标代理费；</w:t>
      </w:r>
    </w:p>
    <w:p w14:paraId="2DB357E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以他人名义投标或者以其他方式弄虚作假，骗取中标；</w:t>
      </w:r>
    </w:p>
    <w:p w14:paraId="7DAF2716">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  打架斗殴，扰乱标场秩序；</w:t>
      </w:r>
    </w:p>
    <w:p w14:paraId="48A26B1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  中标人拒绝在规定期限内与采购人签订合同。</w:t>
      </w:r>
    </w:p>
    <w:p w14:paraId="39C02DD4">
      <w:pPr>
        <w:spacing w:line="360" w:lineRule="auto"/>
        <w:ind w:firstLine="840" w:firstLineChars="3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上述不予退还投标保证金的情况并给招标代理机构造成损失的，还要承担赔偿责任。</w:t>
      </w:r>
    </w:p>
    <w:p w14:paraId="3CA006BD">
      <w:pPr>
        <w:spacing w:line="360" w:lineRule="auto"/>
        <w:rPr>
          <w:rFonts w:hint="eastAsia" w:asciiTheme="minorEastAsia" w:hAnsiTheme="minorEastAsia" w:eastAsiaTheme="minorEastAsia" w:cstheme="minorEastAsia"/>
          <w:color w:val="auto"/>
          <w:highlight w:val="none"/>
        </w:rPr>
      </w:pPr>
    </w:p>
    <w:p w14:paraId="6B738D7B">
      <w:pPr>
        <w:spacing w:line="360" w:lineRule="auto"/>
        <w:ind w:firstLine="480"/>
        <w:jc w:val="center"/>
        <w:outlineLvl w:val="1"/>
        <w:rPr>
          <w:rFonts w:hint="eastAsia" w:asciiTheme="minorEastAsia" w:hAnsiTheme="minorEastAsia" w:eastAsiaTheme="minorEastAsia" w:cstheme="minorEastAsia"/>
          <w:b/>
          <w:color w:val="auto"/>
          <w:sz w:val="32"/>
          <w:szCs w:val="32"/>
          <w:highlight w:val="none"/>
        </w:rPr>
      </w:pPr>
      <w:bookmarkStart w:id="13" w:name="_Toc80724655"/>
      <w:r>
        <w:rPr>
          <w:rFonts w:hint="eastAsia" w:asciiTheme="minorEastAsia" w:hAnsiTheme="minorEastAsia" w:eastAsiaTheme="minorEastAsia" w:cstheme="minorEastAsia"/>
          <w:b/>
          <w:color w:val="auto"/>
          <w:sz w:val="32"/>
          <w:szCs w:val="32"/>
          <w:highlight w:val="none"/>
        </w:rPr>
        <w:t>第三章 投标文件的递交</w:t>
      </w:r>
      <w:bookmarkEnd w:id="13"/>
    </w:p>
    <w:p w14:paraId="44F3D3D6">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12. 投标文件的标记</w:t>
      </w:r>
    </w:p>
    <w:p w14:paraId="790D098F">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12.1　任何不完整或不满足招标文件要求的投标文件将被拒绝。</w:t>
      </w:r>
    </w:p>
    <w:p w14:paraId="6F2929FB">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　投标人应通过电子投标文件制作工具严格按招标文件要求制作投标文件，在投标截止时间前完成上传经过数字证书电子签章并加密的投标文件（加密和解密须用同一把数字证书）。</w:t>
      </w:r>
    </w:p>
    <w:p w14:paraId="588E5F0B">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13. 投标截止时间</w:t>
      </w:r>
    </w:p>
    <w:p w14:paraId="59CA7078">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13.1  投标文件应在投标人须知前附表规定的投标截止时间之前密封送到投标人须知前附表指定的地点。</w:t>
      </w:r>
    </w:p>
    <w:p w14:paraId="3B6DB1CB">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　投标截止时间以政采云中心政采云平台显示的时间为准，逾期系统将自动关闭，未完成上传的投标文件视为逾期送达，将被拒绝。</w:t>
      </w:r>
    </w:p>
    <w:p w14:paraId="47B83DD8">
      <w:pPr>
        <w:spacing w:line="360" w:lineRule="auto"/>
        <w:ind w:firstLine="482" w:firstLineChars="200"/>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highlight w:val="none"/>
        </w:rPr>
        <w:t>14. 投标文件的修改和撤销</w:t>
      </w:r>
    </w:p>
    <w:p w14:paraId="6BD383B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　投标人在递交投标文件后，可在规定的投标截止时间之前，对其投标文件以书面通知的形式进行修改或撤消。</w:t>
      </w:r>
    </w:p>
    <w:p w14:paraId="0252EB3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14.2  投标人在投标截止时间前，可以对其所递交的投标文件进行修改并重新上传，但以投标截止时间前最后一次上传的投标文件为有效投标文件。</w:t>
      </w:r>
    </w:p>
    <w:p w14:paraId="2B27F5A6">
      <w:pPr>
        <w:spacing w:line="360" w:lineRule="auto"/>
        <w:ind w:firstLine="482" w:firstLineChars="150"/>
        <w:jc w:val="center"/>
        <w:outlineLvl w:val="1"/>
        <w:rPr>
          <w:rFonts w:hint="eastAsia" w:asciiTheme="minorEastAsia" w:hAnsiTheme="minorEastAsia" w:eastAsiaTheme="minorEastAsia" w:cstheme="minorEastAsia"/>
          <w:b/>
          <w:color w:val="auto"/>
          <w:sz w:val="32"/>
          <w:szCs w:val="32"/>
          <w:highlight w:val="none"/>
        </w:rPr>
      </w:pPr>
      <w:bookmarkStart w:id="14" w:name="_Toc80724656"/>
    </w:p>
    <w:p w14:paraId="4243AF4A">
      <w:pPr>
        <w:spacing w:line="360" w:lineRule="auto"/>
        <w:ind w:firstLine="482" w:firstLineChars="150"/>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2"/>
          <w:szCs w:val="32"/>
          <w:highlight w:val="none"/>
        </w:rPr>
        <w:t>第四章 评标委员会</w:t>
      </w:r>
      <w:bookmarkEnd w:id="14"/>
    </w:p>
    <w:p w14:paraId="447C188B">
      <w:pPr>
        <w:spacing w:line="360" w:lineRule="auto"/>
        <w:ind w:left="550" w:leftChars="22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15. 评标委员会</w:t>
      </w:r>
      <w:permStart w:id="1" w:edGrp="everyone"/>
      <w:permEnd w:id="1"/>
    </w:p>
    <w:p w14:paraId="7662183B">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15.1  招标方将根据《中华人民共和国政府采购法》和</w:t>
      </w:r>
      <w:r>
        <w:rPr>
          <w:rFonts w:hint="eastAsia" w:asciiTheme="minorEastAsia" w:hAnsiTheme="minorEastAsia" w:eastAsiaTheme="minorEastAsia" w:cstheme="minorEastAsia"/>
          <w:color w:val="auto"/>
          <w:highlight w:val="none"/>
        </w:rPr>
        <w:t>相关法律法规</w:t>
      </w:r>
      <w:r>
        <w:rPr>
          <w:rFonts w:hint="eastAsia" w:asciiTheme="minorEastAsia" w:hAnsiTheme="minorEastAsia" w:eastAsiaTheme="minorEastAsia" w:cstheme="minorEastAsia"/>
          <w:color w:val="auto"/>
          <w:spacing w:val="-2"/>
          <w:highlight w:val="none"/>
        </w:rPr>
        <w:t>，依法组建本次招标的评标委员会，负责本次招标的评标活动。评标委员会负责按招标文件规定的评标标准向招标方推荐中标候选人，并标明排列顺序。</w:t>
      </w:r>
    </w:p>
    <w:p w14:paraId="77941377">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15.2　评标委员会人选于开标前确定。评标委员会成员名单在中标结果确定前保密。</w:t>
      </w:r>
    </w:p>
    <w:p w14:paraId="559AC7CC">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15.3  评标委员会由采购人代表和有关技术、经济等方面的专家共五名以上人员组成。</w:t>
      </w:r>
    </w:p>
    <w:p w14:paraId="1AA943F8">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15.4  按前款规定，评标委员会的成员，由招标方从专家库采取随机抽取的方式确定。对于技术复杂、专业性要求较高或者国家有特殊要求的招标项目，采取随机抽取的方式抽取的专家不能满足评标工作需要时，可采取直接确定的方式选定评标委员会的人选。</w:t>
      </w:r>
    </w:p>
    <w:p w14:paraId="21D7CA77">
      <w:pPr>
        <w:spacing w:line="360" w:lineRule="auto"/>
        <w:ind w:firstLine="480"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bCs/>
          <w:color w:val="auto"/>
          <w:highlight w:val="none"/>
        </w:rPr>
        <w:t>15.5</w:t>
      </w:r>
      <w:r>
        <w:rPr>
          <w:rFonts w:hint="eastAsia" w:asciiTheme="minorEastAsia" w:hAnsiTheme="minorEastAsia" w:eastAsiaTheme="minorEastAsia" w:cstheme="minorEastAsia"/>
          <w:color w:val="auto"/>
          <w:spacing w:val="-2"/>
          <w:highlight w:val="none"/>
        </w:rPr>
        <w:t>评标委员会成员应当熟悉并认真研究招标文件，至少应了解和熟悉以下内容：</w:t>
      </w:r>
    </w:p>
    <w:p w14:paraId="08DDEF75">
      <w:pPr>
        <w:spacing w:line="360" w:lineRule="auto"/>
        <w:ind w:firstLine="480"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spacing w:val="-2"/>
          <w:highlight w:val="none"/>
        </w:rPr>
        <w:t>招标目的；</w:t>
      </w:r>
    </w:p>
    <w:p w14:paraId="7D607361">
      <w:pPr>
        <w:spacing w:line="360" w:lineRule="auto"/>
        <w:ind w:firstLine="480"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spacing w:val="-2"/>
          <w:highlight w:val="none"/>
        </w:rPr>
        <w:t>招标项目的范围、性质；</w:t>
      </w:r>
    </w:p>
    <w:p w14:paraId="787FCC4A">
      <w:pPr>
        <w:spacing w:line="360" w:lineRule="auto"/>
        <w:ind w:firstLine="480"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spacing w:val="-2"/>
          <w:highlight w:val="none"/>
        </w:rPr>
        <w:t>招标文件中规定的主要技术要求、标准和商务条款；</w:t>
      </w:r>
    </w:p>
    <w:p w14:paraId="01195280">
      <w:pPr>
        <w:spacing w:line="360" w:lineRule="auto"/>
        <w:ind w:firstLine="480"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spacing w:val="-2"/>
          <w:highlight w:val="none"/>
        </w:rPr>
        <w:t>招标文件规定的评标标准、评标方法和在评标过程中应考虑的相关因素。</w:t>
      </w:r>
    </w:p>
    <w:p w14:paraId="66B0E4D8">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15.6  评标委员会应当根据招标文件规定的评标标准和方法，对投标文件进行系统地评审。</w:t>
      </w:r>
    </w:p>
    <w:p w14:paraId="658F609F">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15.7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1A19B982">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15.8  评标委员会成员和与本次评标活动有关的工作人员，不得透露对投标文件的评审和中标候选人的推荐情况以及与评标有关的其他情况。</w:t>
      </w:r>
    </w:p>
    <w:p w14:paraId="4295377D">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15.9　与评标活动有关的工作人员，是指评标委员会成员以外的、因参与评标监督工作或者事务性工作而知悉有关评标情况的所有人员。</w:t>
      </w:r>
    </w:p>
    <w:p w14:paraId="34A56308">
      <w:pPr>
        <w:spacing w:line="360" w:lineRule="auto"/>
        <w:jc w:val="center"/>
        <w:outlineLvl w:val="1"/>
        <w:rPr>
          <w:rFonts w:hint="eastAsia" w:asciiTheme="minorEastAsia" w:hAnsiTheme="minorEastAsia" w:eastAsiaTheme="minorEastAsia" w:cstheme="minorEastAsia"/>
          <w:b/>
          <w:color w:val="auto"/>
          <w:sz w:val="32"/>
          <w:szCs w:val="32"/>
          <w:highlight w:val="none"/>
        </w:rPr>
      </w:pPr>
    </w:p>
    <w:p w14:paraId="79D30AB6">
      <w:pPr>
        <w:spacing w:line="360" w:lineRule="auto"/>
        <w:jc w:val="center"/>
        <w:outlineLvl w:val="1"/>
        <w:rPr>
          <w:rFonts w:hint="eastAsia" w:asciiTheme="minorEastAsia" w:hAnsiTheme="minorEastAsia" w:eastAsiaTheme="minorEastAsia" w:cstheme="minorEastAsia"/>
          <w:b/>
          <w:color w:val="auto"/>
          <w:sz w:val="32"/>
          <w:szCs w:val="32"/>
          <w:highlight w:val="none"/>
        </w:rPr>
      </w:pPr>
      <w:bookmarkStart w:id="15" w:name="_Toc80724657"/>
      <w:r>
        <w:rPr>
          <w:rFonts w:hint="eastAsia" w:asciiTheme="minorEastAsia" w:hAnsiTheme="minorEastAsia" w:eastAsiaTheme="minorEastAsia" w:cstheme="minorEastAsia"/>
          <w:b/>
          <w:color w:val="auto"/>
          <w:sz w:val="32"/>
          <w:szCs w:val="32"/>
          <w:highlight w:val="none"/>
        </w:rPr>
        <w:t>第五章 开　标</w:t>
      </w:r>
      <w:bookmarkEnd w:id="15"/>
    </w:p>
    <w:p w14:paraId="7FB1D502">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16. 开标</w:t>
      </w:r>
    </w:p>
    <w:p w14:paraId="6DCED8FB">
      <w:pPr>
        <w:spacing w:line="360" w:lineRule="auto"/>
        <w:ind w:firstLine="47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16.1　</w:t>
      </w:r>
      <w:r>
        <w:rPr>
          <w:rFonts w:hint="eastAsia" w:asciiTheme="minorEastAsia" w:hAnsiTheme="minorEastAsia" w:eastAsiaTheme="minorEastAsia" w:cstheme="minorEastAsia"/>
          <w:color w:val="auto"/>
          <w:highlight w:val="none"/>
        </w:rPr>
        <w:t>本项目开标的时间、地点见投标人须知前附表。</w:t>
      </w:r>
    </w:p>
    <w:p w14:paraId="798236AA">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16.2　本项目采用不见面开标方式</w:t>
      </w:r>
    </w:p>
    <w:p w14:paraId="53CA895B">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招标人在规定的投标截止时间（开标时间）和投标人须知前附表规定的地点开标。投标人的法定代表人或其委托代理人无需到达开标现场，仅需在任意地点通过政采云不见面开标系统，使用CA密钥完成远程解密、提疑澄清、开标唱标、结果公布等交互环节。</w:t>
      </w:r>
    </w:p>
    <w:p w14:paraId="414AA581">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7C1F231F">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16.3电子招投标的应急措施</w:t>
      </w:r>
    </w:p>
    <w:p w14:paraId="1508110E">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16.3.1电子开标、评标如出现下列原因，导致系统无法正常运行或无法正常评标时，应采取应急措施。</w:t>
      </w:r>
    </w:p>
    <w:p w14:paraId="03D53053">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（1）系统服务器发生故障，无法访问或无法使用系统；</w:t>
      </w:r>
    </w:p>
    <w:p w14:paraId="5A7D27CD">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（2）系统的软件或数据库出现错误，不能进行正常操作；</w:t>
      </w:r>
    </w:p>
    <w:p w14:paraId="28B78DBE">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（3）系统发现有安全漏洞，有潜在的泄密危险；</w:t>
      </w:r>
    </w:p>
    <w:p w14:paraId="61B3C5EC">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（4）病毒发作或受到外来病毒的攻击；</w:t>
      </w:r>
    </w:p>
    <w:p w14:paraId="79A2FC1F">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（5）出现其他不可抗拒的客观原因造成开评标系统无法正常使用。</w:t>
      </w:r>
    </w:p>
    <w:p w14:paraId="20E3B5E3">
      <w:pPr>
        <w:spacing w:line="360" w:lineRule="auto"/>
        <w:ind w:firstLine="47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出现上述情况时，应对未开标的暂停开标。已在系统内开标、评标的立即停止。采取应急措施时，必须对原有资料及信息作出妥善保密处理。</w:t>
      </w:r>
    </w:p>
    <w:p w14:paraId="0DB6B307">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16.3.2与加密标书同时生成的备份标书，在出现异常情况进行异常处理时，采购人或采购代理机构可要求投标人提供备份标书，异常处理好的备份文件与其他正常解密成功的供应商一样有效。平台会校验标书一致性及标书身份识别，切勿手动修改标书。供应商生成的后缀格式为.bfbs的备份标书无法查看，采购人或采购代理机构仅在开标解密时异常处理使用。</w:t>
      </w:r>
    </w:p>
    <w:p w14:paraId="0757A816">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16.3　投标人代表及有关人员在开标记录上签字确认。</w:t>
      </w:r>
    </w:p>
    <w:p w14:paraId="5762AB05">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16.4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BD1A884">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★17. 资格审查</w:t>
      </w:r>
    </w:p>
    <w:p w14:paraId="6B005C71">
      <w:pPr>
        <w:pStyle w:val="21"/>
        <w:spacing w:line="360" w:lineRule="auto"/>
        <w:ind w:firstLine="472" w:firstLineChars="20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17.1　公开招标采购项目开标结束后，采购人或者采购代理机构应当依法对投标人的资格进行审查。合格投标人不足3家的，不得评标。</w:t>
      </w:r>
    </w:p>
    <w:p w14:paraId="00FA13D0">
      <w:pPr>
        <w:pStyle w:val="21"/>
        <w:spacing w:line="360" w:lineRule="auto"/>
        <w:ind w:firstLine="472" w:firstLineChars="20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资格审查内容如下：</w:t>
      </w:r>
    </w:p>
    <w:p w14:paraId="6DC27937">
      <w:pPr>
        <w:pStyle w:val="21"/>
        <w:spacing w:line="360" w:lineRule="auto"/>
        <w:ind w:firstLine="420" w:firstLineChars="20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highlight w:val="none"/>
        </w:rPr>
        <w:t>17.1.1</w:t>
      </w:r>
      <w:r>
        <w:rPr>
          <w:rFonts w:hint="eastAsia" w:asciiTheme="minorEastAsia" w:hAnsiTheme="minorEastAsia" w:eastAsiaTheme="minorEastAsia" w:cstheme="minorEastAsia"/>
          <w:color w:val="auto"/>
          <w:spacing w:val="-2"/>
          <w:sz w:val="24"/>
          <w:szCs w:val="24"/>
          <w:highlight w:val="none"/>
        </w:rPr>
        <w:t>信用记录审查：</w:t>
      </w:r>
    </w:p>
    <w:p w14:paraId="6DE8272A">
      <w:pPr>
        <w:pStyle w:val="21"/>
        <w:spacing w:line="360" w:lineRule="auto"/>
        <w:ind w:firstLine="472" w:firstLineChars="20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007F1ECC">
      <w:pPr>
        <w:pStyle w:val="21"/>
        <w:spacing w:line="360" w:lineRule="auto"/>
        <w:ind w:firstLine="472" w:firstLineChars="20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17.1.2对投标人资格响应文件进行审查</w:t>
      </w:r>
    </w:p>
    <w:p w14:paraId="7292B117">
      <w:pPr>
        <w:pStyle w:val="21"/>
        <w:spacing w:line="360" w:lineRule="auto"/>
        <w:ind w:firstLine="3791" w:firstLineChars="16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pacing w:val="-2"/>
          <w:sz w:val="24"/>
          <w:szCs w:val="24"/>
          <w:highlight w:val="none"/>
        </w:rPr>
        <w:t>资格审查表</w:t>
      </w:r>
    </w:p>
    <w:tbl>
      <w:tblPr>
        <w:tblStyle w:val="41"/>
        <w:tblW w:w="10194"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421"/>
        <w:gridCol w:w="5221"/>
        <w:gridCol w:w="589"/>
        <w:gridCol w:w="589"/>
        <w:gridCol w:w="529"/>
      </w:tblGrid>
      <w:tr w14:paraId="69B57BC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266" w:type="dxa"/>
            <w:gridSpan w:val="2"/>
            <w:vMerge w:val="restart"/>
            <w:tcBorders>
              <w:tl2br w:val="nil"/>
              <w:tr2bl w:val="nil"/>
            </w:tcBorders>
            <w:vAlign w:val="center"/>
          </w:tcPr>
          <w:p w14:paraId="233B3FAD">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审查内容</w:t>
            </w:r>
          </w:p>
        </w:tc>
        <w:tc>
          <w:tcPr>
            <w:tcW w:w="5221" w:type="dxa"/>
            <w:vMerge w:val="restart"/>
            <w:tcBorders>
              <w:tl2br w:val="nil"/>
              <w:tr2bl w:val="nil"/>
            </w:tcBorders>
            <w:vAlign w:val="center"/>
          </w:tcPr>
          <w:p w14:paraId="235ECF5B">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审查标准</w:t>
            </w:r>
          </w:p>
        </w:tc>
        <w:tc>
          <w:tcPr>
            <w:tcW w:w="1707" w:type="dxa"/>
            <w:gridSpan w:val="3"/>
            <w:tcBorders>
              <w:tl2br w:val="nil"/>
              <w:tr2bl w:val="nil"/>
            </w:tcBorders>
            <w:vAlign w:val="center"/>
          </w:tcPr>
          <w:p w14:paraId="48220196">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投标企业名称</w:t>
            </w:r>
          </w:p>
        </w:tc>
      </w:tr>
      <w:tr w14:paraId="3FAE21C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266" w:type="dxa"/>
            <w:gridSpan w:val="2"/>
            <w:vMerge w:val="continue"/>
            <w:tcBorders>
              <w:tl2br w:val="nil"/>
              <w:tr2bl w:val="nil"/>
            </w:tcBorders>
            <w:vAlign w:val="center"/>
          </w:tcPr>
          <w:p w14:paraId="2D46BB1C">
            <w:pPr>
              <w:widowControl w:val="0"/>
              <w:spacing w:line="520" w:lineRule="exact"/>
              <w:ind w:firstLine="480" w:firstLineChars="200"/>
              <w:jc w:val="center"/>
              <w:rPr>
                <w:rFonts w:hint="eastAsia" w:ascii="宋体" w:hAnsi="宋体" w:eastAsia="宋体" w:cs="宋体"/>
                <w:color w:val="auto"/>
                <w:kern w:val="2"/>
                <w:sz w:val="24"/>
                <w:szCs w:val="24"/>
                <w:highlight w:val="none"/>
              </w:rPr>
            </w:pPr>
          </w:p>
        </w:tc>
        <w:tc>
          <w:tcPr>
            <w:tcW w:w="5221" w:type="dxa"/>
            <w:vMerge w:val="continue"/>
            <w:tcBorders>
              <w:tl2br w:val="nil"/>
              <w:tr2bl w:val="nil"/>
            </w:tcBorders>
            <w:vAlign w:val="center"/>
          </w:tcPr>
          <w:p w14:paraId="28D29CD0">
            <w:pPr>
              <w:widowControl w:val="0"/>
              <w:spacing w:line="520" w:lineRule="exact"/>
              <w:ind w:firstLine="480" w:firstLineChars="200"/>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0257A3E">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589" w:type="dxa"/>
            <w:tcBorders>
              <w:tl2br w:val="nil"/>
              <w:tr2bl w:val="nil"/>
            </w:tcBorders>
            <w:vAlign w:val="center"/>
          </w:tcPr>
          <w:p w14:paraId="1968723A">
            <w:pPr>
              <w:widowControl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29" w:type="dxa"/>
            <w:tcBorders>
              <w:tl2br w:val="nil"/>
              <w:tr2bl w:val="nil"/>
            </w:tcBorders>
            <w:vAlign w:val="center"/>
          </w:tcPr>
          <w:p w14:paraId="0481E0FF">
            <w:pPr>
              <w:widowControl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388E72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2B207F48">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421" w:type="dxa"/>
            <w:tcBorders>
              <w:tl2br w:val="nil"/>
              <w:tr2bl w:val="nil"/>
            </w:tcBorders>
            <w:vAlign w:val="center"/>
          </w:tcPr>
          <w:p w14:paraId="35DD7248">
            <w:pPr>
              <w:widowControl w:val="0"/>
              <w:spacing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具有独立承担民事责任的能力</w:t>
            </w:r>
          </w:p>
        </w:tc>
        <w:tc>
          <w:tcPr>
            <w:tcW w:w="5221" w:type="dxa"/>
            <w:tcBorders>
              <w:tl2br w:val="nil"/>
              <w:tr2bl w:val="nil"/>
            </w:tcBorders>
            <w:vAlign w:val="center"/>
          </w:tcPr>
          <w:p w14:paraId="50588BC3">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法人或者其他组织的营业执照等证明文件；</w:t>
            </w:r>
          </w:p>
        </w:tc>
        <w:tc>
          <w:tcPr>
            <w:tcW w:w="589" w:type="dxa"/>
            <w:tcBorders>
              <w:tl2br w:val="nil"/>
              <w:tr2bl w:val="nil"/>
            </w:tcBorders>
            <w:vAlign w:val="center"/>
          </w:tcPr>
          <w:p w14:paraId="61072D03">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62B9A200">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14E475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7D3DCD2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7AEBD177">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421" w:type="dxa"/>
            <w:tcBorders>
              <w:tl2br w:val="nil"/>
              <w:tr2bl w:val="nil"/>
            </w:tcBorders>
            <w:vAlign w:val="center"/>
          </w:tcPr>
          <w:p w14:paraId="62569942">
            <w:pPr>
              <w:widowControl w:val="0"/>
              <w:spacing w:line="520" w:lineRule="exact"/>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投标人代表身份证明</w:t>
            </w:r>
          </w:p>
        </w:tc>
        <w:tc>
          <w:tcPr>
            <w:tcW w:w="5221" w:type="dxa"/>
            <w:tcBorders>
              <w:tl2br w:val="nil"/>
              <w:tr2bl w:val="nil"/>
            </w:tcBorders>
            <w:vAlign w:val="center"/>
          </w:tcPr>
          <w:p w14:paraId="65A3F2F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提供有效的《法定代表人资格证明书》或《法定代表人授权委托书》；</w:t>
            </w:r>
          </w:p>
        </w:tc>
        <w:tc>
          <w:tcPr>
            <w:tcW w:w="589" w:type="dxa"/>
            <w:tcBorders>
              <w:tl2br w:val="nil"/>
              <w:tr2bl w:val="nil"/>
            </w:tcBorders>
            <w:vAlign w:val="center"/>
          </w:tcPr>
          <w:p w14:paraId="7F7C6489">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0BCFA5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1CD652A">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052527D5">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845" w:type="dxa"/>
            <w:tcBorders>
              <w:tl2br w:val="nil"/>
              <w:tr2bl w:val="nil"/>
            </w:tcBorders>
            <w:vAlign w:val="center"/>
          </w:tcPr>
          <w:p w14:paraId="1AB27EDC">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421" w:type="dxa"/>
            <w:tcBorders>
              <w:tl2br w:val="nil"/>
              <w:tr2bl w:val="nil"/>
            </w:tcBorders>
            <w:vAlign w:val="center"/>
          </w:tcPr>
          <w:p w14:paraId="3CFE5578">
            <w:pPr>
              <w:widowControl w:val="0"/>
              <w:spacing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健全的财务会计制度</w:t>
            </w:r>
          </w:p>
        </w:tc>
        <w:tc>
          <w:tcPr>
            <w:tcW w:w="5221" w:type="dxa"/>
            <w:tcBorders>
              <w:tl2br w:val="nil"/>
              <w:tr2bl w:val="nil"/>
            </w:tcBorders>
            <w:vAlign w:val="center"/>
          </w:tcPr>
          <w:p w14:paraId="4BC081CB">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提供上年度（20</w:t>
            </w:r>
            <w:r>
              <w:rPr>
                <w:rFonts w:hint="eastAsia" w:cs="宋体"/>
                <w:color w:val="auto"/>
                <w:kern w:val="2"/>
                <w:sz w:val="24"/>
                <w:szCs w:val="24"/>
                <w:highlight w:val="none"/>
                <w:lang w:val="en-US" w:eastAsia="zh-CN"/>
              </w:rPr>
              <w:t>24</w:t>
            </w:r>
            <w:r>
              <w:rPr>
                <w:rFonts w:hint="eastAsia" w:ascii="宋体" w:hAnsi="宋体" w:eastAsia="宋体" w:cs="宋体"/>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589" w:type="dxa"/>
            <w:tcBorders>
              <w:tl2br w:val="nil"/>
              <w:tr2bl w:val="nil"/>
            </w:tcBorders>
            <w:vAlign w:val="center"/>
          </w:tcPr>
          <w:p w14:paraId="5F54E15B">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DE7FB03">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440066D">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11DA571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5" w:type="dxa"/>
            <w:tcBorders>
              <w:tl2br w:val="nil"/>
              <w:tr2bl w:val="nil"/>
            </w:tcBorders>
            <w:vAlign w:val="center"/>
          </w:tcPr>
          <w:p w14:paraId="2BD4EA8E">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421" w:type="dxa"/>
            <w:tcBorders>
              <w:tl2br w:val="nil"/>
              <w:tr2bl w:val="nil"/>
            </w:tcBorders>
            <w:vAlign w:val="center"/>
          </w:tcPr>
          <w:p w14:paraId="78934922">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缴纳税收</w:t>
            </w:r>
          </w:p>
        </w:tc>
        <w:tc>
          <w:tcPr>
            <w:tcW w:w="5221" w:type="dxa"/>
            <w:tcBorders>
              <w:tl2br w:val="nil"/>
              <w:tr2bl w:val="nil"/>
            </w:tcBorders>
            <w:vAlign w:val="center"/>
          </w:tcPr>
          <w:p w14:paraId="6E68DEAB">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提供的近半年内任意一月依法缴纳税收证明，当月新成立公司不需提供；无需纳税或免税的也需提供</w:t>
            </w:r>
            <w:r>
              <w:rPr>
                <w:rFonts w:hint="eastAsia"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证明材料；</w:t>
            </w:r>
          </w:p>
        </w:tc>
        <w:tc>
          <w:tcPr>
            <w:tcW w:w="589" w:type="dxa"/>
            <w:tcBorders>
              <w:tl2br w:val="nil"/>
              <w:tr2bl w:val="nil"/>
            </w:tcBorders>
            <w:vAlign w:val="center"/>
          </w:tcPr>
          <w:p w14:paraId="05E9A165">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1578937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C03D192">
            <w:pPr>
              <w:widowControl w:val="0"/>
              <w:spacing w:line="520" w:lineRule="exact"/>
              <w:ind w:firstLine="480" w:firstLineChars="200"/>
              <w:jc w:val="both"/>
              <w:rPr>
                <w:rFonts w:hint="eastAsia" w:ascii="宋体" w:hAnsi="宋体" w:eastAsia="宋体" w:cs="宋体"/>
                <w:color w:val="auto"/>
                <w:kern w:val="2"/>
                <w:sz w:val="24"/>
                <w:szCs w:val="24"/>
                <w:highlight w:val="none"/>
              </w:rPr>
            </w:pPr>
          </w:p>
        </w:tc>
      </w:tr>
      <w:tr w14:paraId="3C37FCA5">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64DD156B">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421" w:type="dxa"/>
            <w:tcBorders>
              <w:tl2br w:val="nil"/>
              <w:tr2bl w:val="nil"/>
            </w:tcBorders>
            <w:vAlign w:val="center"/>
          </w:tcPr>
          <w:p w14:paraId="5D4D638F">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缴纳社会保障资金</w:t>
            </w:r>
          </w:p>
        </w:tc>
        <w:tc>
          <w:tcPr>
            <w:tcW w:w="5221" w:type="dxa"/>
            <w:tcBorders>
              <w:tl2br w:val="nil"/>
              <w:tr2bl w:val="nil"/>
            </w:tcBorders>
            <w:vAlign w:val="center"/>
          </w:tcPr>
          <w:p w14:paraId="054A2E80">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提供社保缴纳证明（近半年内任意一月社保缴纳证明，当月新成立公司不需提供）；</w:t>
            </w:r>
          </w:p>
        </w:tc>
        <w:tc>
          <w:tcPr>
            <w:tcW w:w="589" w:type="dxa"/>
            <w:tcBorders>
              <w:tl2br w:val="nil"/>
              <w:tr2bl w:val="nil"/>
            </w:tcBorders>
            <w:vAlign w:val="center"/>
          </w:tcPr>
          <w:p w14:paraId="189CAD43">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3E039E8E">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A292C03">
            <w:pPr>
              <w:widowControl w:val="0"/>
              <w:spacing w:line="520" w:lineRule="exact"/>
              <w:jc w:val="center"/>
              <w:rPr>
                <w:rFonts w:hint="eastAsia" w:ascii="宋体" w:hAnsi="宋体" w:eastAsia="宋体" w:cs="宋体"/>
                <w:color w:val="auto"/>
                <w:kern w:val="2"/>
                <w:sz w:val="24"/>
                <w:szCs w:val="24"/>
                <w:highlight w:val="none"/>
              </w:rPr>
            </w:pPr>
          </w:p>
        </w:tc>
      </w:tr>
      <w:tr w14:paraId="0111497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2E1BAE82">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421" w:type="dxa"/>
            <w:tcBorders>
              <w:tl2br w:val="nil"/>
              <w:tr2bl w:val="nil"/>
            </w:tcBorders>
            <w:vAlign w:val="center"/>
          </w:tcPr>
          <w:p w14:paraId="2BA6FFC3">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履行合同所必需的设备和能力</w:t>
            </w:r>
          </w:p>
        </w:tc>
        <w:tc>
          <w:tcPr>
            <w:tcW w:w="5221" w:type="dxa"/>
            <w:tcBorders>
              <w:tl2br w:val="nil"/>
              <w:tr2bl w:val="nil"/>
            </w:tcBorders>
            <w:vAlign w:val="center"/>
          </w:tcPr>
          <w:p w14:paraId="2AA3050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c>
          <w:tcPr>
            <w:tcW w:w="589" w:type="dxa"/>
            <w:tcBorders>
              <w:tl2br w:val="nil"/>
              <w:tr2bl w:val="nil"/>
            </w:tcBorders>
            <w:vAlign w:val="center"/>
          </w:tcPr>
          <w:p w14:paraId="35644127">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51F5FCCE">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5BC717C4">
            <w:pPr>
              <w:widowControl w:val="0"/>
              <w:spacing w:line="520" w:lineRule="exact"/>
              <w:jc w:val="center"/>
              <w:rPr>
                <w:rFonts w:hint="eastAsia" w:ascii="宋体" w:hAnsi="宋体" w:eastAsia="宋体" w:cs="宋体"/>
                <w:color w:val="auto"/>
                <w:kern w:val="2"/>
                <w:sz w:val="24"/>
                <w:szCs w:val="24"/>
                <w:highlight w:val="none"/>
              </w:rPr>
            </w:pPr>
          </w:p>
        </w:tc>
      </w:tr>
      <w:tr w14:paraId="30EBB1E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vAlign w:val="center"/>
          </w:tcPr>
          <w:p w14:paraId="4BFE5149">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421" w:type="dxa"/>
            <w:tcBorders>
              <w:tl2br w:val="nil"/>
              <w:tr2bl w:val="nil"/>
            </w:tcBorders>
            <w:vAlign w:val="center"/>
          </w:tcPr>
          <w:p w14:paraId="022C3335">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221" w:type="dxa"/>
            <w:tcBorders>
              <w:tl2br w:val="nil"/>
              <w:tr2bl w:val="nil"/>
            </w:tcBorders>
            <w:vAlign w:val="center"/>
          </w:tcPr>
          <w:p w14:paraId="5C385E6D">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89" w:type="dxa"/>
            <w:tcBorders>
              <w:tl2br w:val="nil"/>
              <w:tr2bl w:val="nil"/>
            </w:tcBorders>
            <w:vAlign w:val="center"/>
          </w:tcPr>
          <w:p w14:paraId="1E5C5B15">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1F7DCF77">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1172CAC2">
            <w:pPr>
              <w:widowControl w:val="0"/>
              <w:spacing w:line="520" w:lineRule="exact"/>
              <w:jc w:val="center"/>
              <w:rPr>
                <w:rFonts w:hint="eastAsia" w:ascii="宋体" w:hAnsi="宋体" w:eastAsia="宋体" w:cs="宋体"/>
                <w:color w:val="auto"/>
                <w:kern w:val="2"/>
                <w:sz w:val="24"/>
                <w:szCs w:val="24"/>
                <w:highlight w:val="none"/>
              </w:rPr>
            </w:pPr>
          </w:p>
        </w:tc>
      </w:tr>
      <w:tr w14:paraId="5D76436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tcBorders>
              <w:tl2br w:val="nil"/>
              <w:tr2bl w:val="nil"/>
            </w:tcBorders>
            <w:vAlign w:val="center"/>
          </w:tcPr>
          <w:p w14:paraId="25EF40AF">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421" w:type="dxa"/>
            <w:tcBorders>
              <w:tl2br w:val="nil"/>
              <w:tr2bl w:val="nil"/>
            </w:tcBorders>
            <w:vAlign w:val="center"/>
          </w:tcPr>
          <w:p w14:paraId="7C7AD774">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其他特定资格证明</w:t>
            </w:r>
          </w:p>
        </w:tc>
        <w:tc>
          <w:tcPr>
            <w:tcW w:w="5221" w:type="dxa"/>
            <w:tcBorders>
              <w:tl2br w:val="nil"/>
              <w:tr2bl w:val="nil"/>
            </w:tcBorders>
            <w:vAlign w:val="center"/>
          </w:tcPr>
          <w:p w14:paraId="0DDED8A8">
            <w:pPr>
              <w:spacing w:line="480" w:lineRule="exact"/>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tc>
        <w:tc>
          <w:tcPr>
            <w:tcW w:w="589" w:type="dxa"/>
            <w:tcBorders>
              <w:tl2br w:val="nil"/>
              <w:tr2bl w:val="nil"/>
            </w:tcBorders>
            <w:vAlign w:val="center"/>
          </w:tcPr>
          <w:p w14:paraId="4C05E94A">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57E5D6D9">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35DA4D78">
            <w:pPr>
              <w:widowControl w:val="0"/>
              <w:spacing w:line="520" w:lineRule="exact"/>
              <w:jc w:val="center"/>
              <w:rPr>
                <w:rFonts w:hint="eastAsia" w:ascii="宋体" w:hAnsi="宋体" w:eastAsia="宋体" w:cs="宋体"/>
                <w:color w:val="auto"/>
                <w:kern w:val="2"/>
                <w:sz w:val="24"/>
                <w:szCs w:val="24"/>
                <w:highlight w:val="none"/>
              </w:rPr>
            </w:pPr>
          </w:p>
        </w:tc>
      </w:tr>
      <w:tr w14:paraId="2534603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45" w:type="dxa"/>
            <w:tcBorders>
              <w:tl2br w:val="nil"/>
              <w:tr2bl w:val="nil"/>
            </w:tcBorders>
            <w:vAlign w:val="center"/>
          </w:tcPr>
          <w:p w14:paraId="684F3AD5">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2421" w:type="dxa"/>
            <w:tcBorders>
              <w:tl2br w:val="nil"/>
              <w:tr2bl w:val="nil"/>
            </w:tcBorders>
            <w:vAlign w:val="center"/>
          </w:tcPr>
          <w:p w14:paraId="0EE813ED">
            <w:pPr>
              <w:widowControl w:val="0"/>
              <w:spacing w:after="100" w:afterAutospacing="1" w:line="520" w:lineRule="exact"/>
              <w:jc w:val="both"/>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2"/>
                <w:sz w:val="24"/>
                <w:szCs w:val="24"/>
                <w:highlight w:val="none"/>
              </w:rPr>
              <w:t>落实政府采购政策需满足的资格要求</w:t>
            </w:r>
          </w:p>
        </w:tc>
        <w:tc>
          <w:tcPr>
            <w:tcW w:w="5221" w:type="dxa"/>
            <w:tcBorders>
              <w:tl2br w:val="nil"/>
              <w:tr2bl w:val="nil"/>
            </w:tcBorders>
            <w:vAlign w:val="center"/>
          </w:tcPr>
          <w:p w14:paraId="207701C7">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供应商为</w:t>
            </w:r>
            <w:r>
              <w:rPr>
                <w:rFonts w:hint="eastAsia" w:cs="宋体"/>
                <w:color w:val="auto"/>
                <w:kern w:val="2"/>
                <w:sz w:val="24"/>
                <w:szCs w:val="24"/>
                <w:highlight w:val="none"/>
                <w:lang w:val="en-US" w:eastAsia="zh-CN"/>
              </w:rPr>
              <w:t>小微</w:t>
            </w:r>
            <w:r>
              <w:rPr>
                <w:rFonts w:hint="eastAsia" w:ascii="宋体" w:hAnsi="宋体" w:eastAsia="宋体" w:cs="宋体"/>
                <w:color w:val="auto"/>
                <w:kern w:val="2"/>
                <w:sz w:val="24"/>
                <w:szCs w:val="24"/>
                <w:highlight w:val="none"/>
              </w:rPr>
              <w:t>企业；</w:t>
            </w:r>
          </w:p>
          <w:p w14:paraId="1F569E08">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投标人所投产品生产厂家应均为小</w:t>
            </w:r>
            <w:r>
              <w:rPr>
                <w:rFonts w:hint="eastAsia" w:cs="宋体"/>
                <w:color w:val="auto"/>
                <w:kern w:val="2"/>
                <w:sz w:val="24"/>
                <w:szCs w:val="24"/>
                <w:highlight w:val="none"/>
                <w:lang w:val="en-US" w:eastAsia="zh-CN"/>
              </w:rPr>
              <w:t>微</w:t>
            </w:r>
            <w:r>
              <w:rPr>
                <w:rFonts w:hint="eastAsia" w:ascii="宋体" w:hAnsi="宋体" w:eastAsia="宋体" w:cs="宋体"/>
                <w:color w:val="auto"/>
                <w:kern w:val="2"/>
                <w:sz w:val="24"/>
                <w:szCs w:val="24"/>
                <w:highlight w:val="none"/>
              </w:rPr>
              <w:t>企业或监狱企业或残疾人福利性单位；</w:t>
            </w:r>
          </w:p>
          <w:p w14:paraId="7D200F4D">
            <w:pPr>
              <w:spacing w:line="480" w:lineRule="exact"/>
              <w:rPr>
                <w:rFonts w:hint="eastAsia" w:ascii="宋体" w:hAnsi="宋体" w:eastAsia="宋体" w:cs="宋体"/>
                <w:color w:val="auto"/>
                <w:spacing w:val="-2"/>
                <w:kern w:val="2"/>
                <w:sz w:val="24"/>
                <w:szCs w:val="24"/>
                <w:highlight w:val="none"/>
              </w:rPr>
            </w:pPr>
            <w:r>
              <w:rPr>
                <w:rFonts w:hint="eastAsia" w:ascii="宋体" w:hAnsi="宋体" w:eastAsia="宋体" w:cs="宋体"/>
                <w:color w:val="auto"/>
                <w:kern w:val="2"/>
                <w:sz w:val="24"/>
                <w:szCs w:val="24"/>
                <w:highlight w:val="none"/>
              </w:rPr>
              <w:t>投标人应按招标文件要求提供《中小企业声明函》或《残疾人福利性单位声明函》或监狱企业证明材料；</w:t>
            </w:r>
          </w:p>
        </w:tc>
        <w:tc>
          <w:tcPr>
            <w:tcW w:w="589" w:type="dxa"/>
            <w:tcBorders>
              <w:tl2br w:val="nil"/>
              <w:tr2bl w:val="nil"/>
            </w:tcBorders>
            <w:vAlign w:val="center"/>
          </w:tcPr>
          <w:p w14:paraId="06496854">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70BD8E9">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22A1FDBD">
            <w:pPr>
              <w:widowControl w:val="0"/>
              <w:spacing w:line="520" w:lineRule="exact"/>
              <w:jc w:val="center"/>
              <w:rPr>
                <w:rFonts w:hint="eastAsia" w:ascii="宋体" w:hAnsi="宋体" w:eastAsia="宋体" w:cs="宋体"/>
                <w:color w:val="auto"/>
                <w:kern w:val="2"/>
                <w:sz w:val="24"/>
                <w:szCs w:val="24"/>
                <w:highlight w:val="none"/>
              </w:rPr>
            </w:pPr>
          </w:p>
        </w:tc>
      </w:tr>
      <w:tr w14:paraId="646CB93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5" w:type="dxa"/>
            <w:tcBorders>
              <w:tl2br w:val="nil"/>
              <w:tr2bl w:val="nil"/>
            </w:tcBorders>
            <w:vAlign w:val="center"/>
          </w:tcPr>
          <w:p w14:paraId="0CAF77DA">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2421" w:type="dxa"/>
            <w:tcBorders>
              <w:tl2br w:val="nil"/>
              <w:tr2bl w:val="nil"/>
            </w:tcBorders>
            <w:vAlign w:val="center"/>
          </w:tcPr>
          <w:p w14:paraId="02F7A296">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不参与围标串标承诺书</w:t>
            </w:r>
          </w:p>
        </w:tc>
        <w:tc>
          <w:tcPr>
            <w:tcW w:w="5221" w:type="dxa"/>
            <w:tcBorders>
              <w:tl2br w:val="nil"/>
              <w:tr2bl w:val="nil"/>
            </w:tcBorders>
            <w:vAlign w:val="center"/>
          </w:tcPr>
          <w:p w14:paraId="79C8B14E">
            <w:pPr>
              <w:widowControl w:val="0"/>
              <w:spacing w:line="52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提供不参与围标串标承诺书；</w:t>
            </w:r>
          </w:p>
        </w:tc>
        <w:tc>
          <w:tcPr>
            <w:tcW w:w="589" w:type="dxa"/>
            <w:tcBorders>
              <w:tl2br w:val="nil"/>
              <w:tr2bl w:val="nil"/>
            </w:tcBorders>
            <w:vAlign w:val="center"/>
          </w:tcPr>
          <w:p w14:paraId="1660A6B9">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0AD9DE11">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650A6755">
            <w:pPr>
              <w:widowControl w:val="0"/>
              <w:spacing w:line="520" w:lineRule="exact"/>
              <w:jc w:val="center"/>
              <w:rPr>
                <w:rFonts w:hint="eastAsia" w:ascii="宋体" w:hAnsi="宋体" w:eastAsia="宋体" w:cs="宋体"/>
                <w:color w:val="auto"/>
                <w:kern w:val="2"/>
                <w:sz w:val="24"/>
                <w:szCs w:val="24"/>
                <w:highlight w:val="none"/>
              </w:rPr>
            </w:pPr>
          </w:p>
        </w:tc>
      </w:tr>
      <w:tr w14:paraId="2ADB4AF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5" w:type="dxa"/>
            <w:tcBorders>
              <w:tl2br w:val="nil"/>
              <w:tr2bl w:val="nil"/>
            </w:tcBorders>
            <w:vAlign w:val="center"/>
          </w:tcPr>
          <w:p w14:paraId="649635D5">
            <w:pPr>
              <w:widowControl w:val="0"/>
              <w:spacing w:line="52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11</w:t>
            </w:r>
          </w:p>
        </w:tc>
        <w:tc>
          <w:tcPr>
            <w:tcW w:w="2421" w:type="dxa"/>
            <w:tcBorders>
              <w:tl2br w:val="nil"/>
              <w:tr2bl w:val="nil"/>
            </w:tcBorders>
            <w:vAlign w:val="center"/>
          </w:tcPr>
          <w:p w14:paraId="277F614E">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投标保证金</w:t>
            </w:r>
          </w:p>
        </w:tc>
        <w:tc>
          <w:tcPr>
            <w:tcW w:w="5221" w:type="dxa"/>
            <w:tcBorders>
              <w:tl2br w:val="nil"/>
              <w:tr2bl w:val="nil"/>
            </w:tcBorders>
            <w:vAlign w:val="center"/>
          </w:tcPr>
          <w:p w14:paraId="2A9E6107">
            <w:pPr>
              <w:widowControl w:val="0"/>
              <w:spacing w:after="100" w:afterAutospacing="1" w:line="52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是否按照投标须知要求金额提交了投标保证金，并提供了投标保证金凭证。</w:t>
            </w:r>
          </w:p>
        </w:tc>
        <w:tc>
          <w:tcPr>
            <w:tcW w:w="589" w:type="dxa"/>
            <w:tcBorders>
              <w:tl2br w:val="nil"/>
              <w:tr2bl w:val="nil"/>
            </w:tcBorders>
            <w:vAlign w:val="center"/>
          </w:tcPr>
          <w:p w14:paraId="39A9BF7C">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1A90E83">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60B6EFFA">
            <w:pPr>
              <w:widowControl w:val="0"/>
              <w:spacing w:line="520" w:lineRule="exact"/>
              <w:jc w:val="center"/>
              <w:rPr>
                <w:rFonts w:hint="eastAsia" w:ascii="宋体" w:hAnsi="宋体" w:eastAsia="宋体" w:cs="宋体"/>
                <w:color w:val="auto"/>
                <w:kern w:val="2"/>
                <w:sz w:val="24"/>
                <w:szCs w:val="24"/>
                <w:highlight w:val="none"/>
              </w:rPr>
            </w:pPr>
          </w:p>
        </w:tc>
      </w:tr>
      <w:tr w14:paraId="4FAAEDE8">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7" w:type="dxa"/>
            <w:gridSpan w:val="3"/>
            <w:tcBorders>
              <w:tl2br w:val="nil"/>
              <w:tr2bl w:val="nil"/>
            </w:tcBorders>
            <w:vAlign w:val="center"/>
          </w:tcPr>
          <w:p w14:paraId="6951D261">
            <w:pPr>
              <w:widowControl w:val="0"/>
              <w:spacing w:after="100" w:afterAutospacing="1" w:line="520" w:lineRule="exact"/>
              <w:ind w:firstLine="1440" w:firstLineChars="6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资格审查结果</w:t>
            </w:r>
          </w:p>
        </w:tc>
        <w:tc>
          <w:tcPr>
            <w:tcW w:w="589" w:type="dxa"/>
            <w:tcBorders>
              <w:tl2br w:val="nil"/>
              <w:tr2bl w:val="nil"/>
            </w:tcBorders>
            <w:vAlign w:val="center"/>
          </w:tcPr>
          <w:p w14:paraId="025EC4FF">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46CF00D5">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7B0A564B">
            <w:pPr>
              <w:widowControl w:val="0"/>
              <w:spacing w:line="520" w:lineRule="exact"/>
              <w:jc w:val="center"/>
              <w:rPr>
                <w:rFonts w:hint="eastAsia" w:ascii="宋体" w:hAnsi="宋体" w:eastAsia="宋体" w:cs="宋体"/>
                <w:color w:val="auto"/>
                <w:kern w:val="2"/>
                <w:sz w:val="24"/>
                <w:szCs w:val="24"/>
                <w:highlight w:val="none"/>
              </w:rPr>
            </w:pPr>
          </w:p>
        </w:tc>
      </w:tr>
      <w:tr w14:paraId="693A8D5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87" w:type="dxa"/>
            <w:gridSpan w:val="3"/>
            <w:tcBorders>
              <w:tl2br w:val="nil"/>
              <w:tr2bl w:val="nil"/>
            </w:tcBorders>
            <w:vAlign w:val="center"/>
          </w:tcPr>
          <w:p w14:paraId="31A9B2D3">
            <w:pPr>
              <w:widowControl w:val="0"/>
              <w:spacing w:after="100" w:afterAutospacing="1" w:line="520" w:lineRule="exact"/>
              <w:ind w:firstLine="1440" w:firstLineChars="6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不通过理由说明</w:t>
            </w:r>
          </w:p>
        </w:tc>
        <w:tc>
          <w:tcPr>
            <w:tcW w:w="589" w:type="dxa"/>
            <w:tcBorders>
              <w:tl2br w:val="nil"/>
              <w:tr2bl w:val="nil"/>
            </w:tcBorders>
            <w:vAlign w:val="center"/>
          </w:tcPr>
          <w:p w14:paraId="4BAD6D4F">
            <w:pPr>
              <w:widowControl w:val="0"/>
              <w:spacing w:line="520" w:lineRule="exact"/>
              <w:jc w:val="center"/>
              <w:rPr>
                <w:rFonts w:hint="eastAsia" w:ascii="宋体" w:hAnsi="宋体" w:eastAsia="宋体" w:cs="宋体"/>
                <w:color w:val="auto"/>
                <w:kern w:val="2"/>
                <w:sz w:val="24"/>
                <w:szCs w:val="24"/>
                <w:highlight w:val="none"/>
              </w:rPr>
            </w:pPr>
          </w:p>
        </w:tc>
        <w:tc>
          <w:tcPr>
            <w:tcW w:w="589" w:type="dxa"/>
            <w:tcBorders>
              <w:tl2br w:val="nil"/>
              <w:tr2bl w:val="nil"/>
            </w:tcBorders>
            <w:vAlign w:val="center"/>
          </w:tcPr>
          <w:p w14:paraId="7F219266">
            <w:pPr>
              <w:widowControl w:val="0"/>
              <w:spacing w:line="520" w:lineRule="exact"/>
              <w:jc w:val="center"/>
              <w:rPr>
                <w:rFonts w:hint="eastAsia" w:ascii="宋体" w:hAnsi="宋体" w:eastAsia="宋体" w:cs="宋体"/>
                <w:color w:val="auto"/>
                <w:kern w:val="2"/>
                <w:sz w:val="24"/>
                <w:szCs w:val="24"/>
                <w:highlight w:val="none"/>
              </w:rPr>
            </w:pPr>
          </w:p>
        </w:tc>
        <w:tc>
          <w:tcPr>
            <w:tcW w:w="529" w:type="dxa"/>
            <w:tcBorders>
              <w:tl2br w:val="nil"/>
              <w:tr2bl w:val="nil"/>
            </w:tcBorders>
            <w:vAlign w:val="center"/>
          </w:tcPr>
          <w:p w14:paraId="75BC3FE2">
            <w:pPr>
              <w:widowControl w:val="0"/>
              <w:spacing w:line="520" w:lineRule="exact"/>
              <w:jc w:val="center"/>
              <w:rPr>
                <w:rFonts w:hint="eastAsia" w:ascii="宋体" w:hAnsi="宋体" w:eastAsia="宋体" w:cs="宋体"/>
                <w:color w:val="auto"/>
                <w:kern w:val="2"/>
                <w:sz w:val="24"/>
                <w:szCs w:val="24"/>
                <w:highlight w:val="none"/>
              </w:rPr>
            </w:pPr>
          </w:p>
        </w:tc>
      </w:tr>
    </w:tbl>
    <w:p w14:paraId="4D96E61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审查项目有一项不满足则结论为不合格。</w:t>
      </w:r>
    </w:p>
    <w:p w14:paraId="4B408CC7">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17.3　已经进行资格预审的，可以不再对供应商资格进行审查，资格预审合格的供应商在评审阶段资格发生变化的，应当通知采购人和采购代理机构。</w:t>
      </w:r>
    </w:p>
    <w:p w14:paraId="3A26950B">
      <w:pPr>
        <w:spacing w:line="360" w:lineRule="auto"/>
        <w:rPr>
          <w:rFonts w:hint="eastAsia" w:asciiTheme="minorEastAsia" w:hAnsiTheme="minorEastAsia" w:eastAsiaTheme="minorEastAsia" w:cstheme="minorEastAsia"/>
          <w:color w:val="auto"/>
          <w:highlight w:val="none"/>
        </w:rPr>
      </w:pPr>
    </w:p>
    <w:p w14:paraId="33EB71CA">
      <w:pPr>
        <w:spacing w:line="360" w:lineRule="auto"/>
        <w:ind w:firstLine="643" w:firstLineChars="200"/>
        <w:jc w:val="center"/>
        <w:outlineLvl w:val="1"/>
        <w:rPr>
          <w:rFonts w:hint="eastAsia" w:asciiTheme="minorEastAsia" w:hAnsiTheme="minorEastAsia" w:eastAsiaTheme="minorEastAsia" w:cstheme="minorEastAsia"/>
          <w:b/>
          <w:bCs/>
          <w:color w:val="auto"/>
          <w:sz w:val="32"/>
          <w:highlight w:val="none"/>
        </w:rPr>
      </w:pPr>
      <w:bookmarkStart w:id="16" w:name="_Toc80724658"/>
      <w:r>
        <w:rPr>
          <w:rFonts w:hint="eastAsia" w:asciiTheme="minorEastAsia" w:hAnsiTheme="minorEastAsia" w:eastAsiaTheme="minorEastAsia" w:cstheme="minorEastAsia"/>
          <w:b/>
          <w:bCs/>
          <w:color w:val="auto"/>
          <w:sz w:val="32"/>
          <w:highlight w:val="none"/>
        </w:rPr>
        <w:t>第六章 评　标</w:t>
      </w:r>
      <w:bookmarkEnd w:id="16"/>
    </w:p>
    <w:p w14:paraId="4A9157C2">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 评标依据</w:t>
      </w:r>
    </w:p>
    <w:p w14:paraId="5948077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18.1　评标的依据为招标文件。</w:t>
      </w:r>
    </w:p>
    <w:p w14:paraId="7A3D33AE">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19. 投标文件的澄清</w:t>
      </w:r>
    </w:p>
    <w:p w14:paraId="6ECDB049">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19.1　为有助于对投标文件进行审查、评估，评标委员会将对认为需要（不是每一个）的投标人进行询标，请投标人澄清其投标内容。投标人有责任按照招标方通知的时间、地点指派专人进行答疑和澄清。询标时投标人代表根据评标委员会要求作书面记录，并对答疑和澄清的内容做出书面答复。</w:t>
      </w:r>
    </w:p>
    <w:p w14:paraId="31F0DD61">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19.2　答疑和澄清的内容应是书面的，但不得对投标的价格、技术指标和参数等内容进行实质性修改。澄清文件须由投标人法定代表人或其授权代表签字或加盖投标人公章，并作为投标文件的组成部分。</w:t>
      </w:r>
    </w:p>
    <w:p w14:paraId="2185B0D2">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 评标过程的保密</w:t>
      </w:r>
    </w:p>
    <w:p w14:paraId="539858D1">
      <w:pPr>
        <w:spacing w:line="360" w:lineRule="auto"/>
        <w:ind w:firstLine="480"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highlight w:val="none"/>
        </w:rPr>
        <w:t xml:space="preserve">20.1  </w:t>
      </w:r>
      <w:r>
        <w:rPr>
          <w:rFonts w:hint="eastAsia" w:asciiTheme="minorEastAsia" w:hAnsiTheme="minorEastAsia" w:eastAsiaTheme="minorEastAsia" w:cstheme="minorEastAsia"/>
          <w:color w:val="auto"/>
          <w:spacing w:val="-2"/>
          <w:highlight w:val="none"/>
        </w:rPr>
        <w:t>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14:paraId="19C85CFE">
      <w:pPr>
        <w:spacing w:line="360" w:lineRule="auto"/>
        <w:ind w:firstLine="480"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highlight w:val="none"/>
        </w:rPr>
        <w:t xml:space="preserve">20.2 </w:t>
      </w:r>
      <w:r>
        <w:rPr>
          <w:rFonts w:hint="eastAsia" w:asciiTheme="minorEastAsia" w:hAnsiTheme="minorEastAsia" w:eastAsiaTheme="minorEastAsia" w:cstheme="minorEastAsia"/>
          <w:color w:val="auto"/>
          <w:spacing w:val="-2"/>
          <w:highlight w:val="none"/>
        </w:rPr>
        <w:t>投标人在评标过程中，所进行的试图影响评标结果的不符合《中华人民共和国政府采购法》</w:t>
      </w:r>
      <w:r>
        <w:rPr>
          <w:rFonts w:hint="eastAsia" w:asciiTheme="minorEastAsia" w:hAnsiTheme="minorEastAsia" w:eastAsiaTheme="minorEastAsia" w:cstheme="minorEastAsia"/>
          <w:color w:val="auto"/>
          <w:highlight w:val="none"/>
        </w:rPr>
        <w:t>和相关法律法规</w:t>
      </w:r>
      <w:r>
        <w:rPr>
          <w:rFonts w:hint="eastAsia" w:asciiTheme="minorEastAsia" w:hAnsiTheme="minorEastAsia" w:eastAsiaTheme="minorEastAsia" w:cstheme="minorEastAsia"/>
          <w:color w:val="auto"/>
          <w:spacing w:val="-2"/>
          <w:highlight w:val="none"/>
        </w:rPr>
        <w:t>及本次招标有关规定的活动，将被取消中标资格。</w:t>
      </w:r>
    </w:p>
    <w:p w14:paraId="057E4517">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21. 初步评审</w:t>
      </w:r>
    </w:p>
    <w:p w14:paraId="11234ACC">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14:paraId="1C0BB45D">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21.2　招标方不接受不符合国家有关部门相关规定的</w:t>
      </w:r>
      <w:r>
        <w:rPr>
          <w:rFonts w:hint="eastAsia" w:asciiTheme="minorEastAsia" w:hAnsiTheme="minorEastAsia" w:eastAsiaTheme="minorEastAsia" w:cstheme="minorEastAsia"/>
          <w:color w:val="auto"/>
          <w:spacing w:val="-2"/>
          <w:highlight w:val="none"/>
          <w:lang w:eastAsia="zh-CN"/>
        </w:rPr>
        <w:t>投标报价</w:t>
      </w:r>
      <w:r>
        <w:rPr>
          <w:rFonts w:hint="eastAsia" w:asciiTheme="minorEastAsia" w:hAnsiTheme="minorEastAsia" w:eastAsiaTheme="minorEastAsia" w:cstheme="minorEastAsia"/>
          <w:color w:val="auto"/>
          <w:spacing w:val="-2"/>
          <w:highlight w:val="none"/>
        </w:rPr>
        <w:t>或优惠方案。</w:t>
      </w:r>
    </w:p>
    <w:p w14:paraId="06ED8924">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21.3　在评标过程中，评标委员会发现投标人以他人名义投标、串通投标、以行贿手段谋取中标或者以其他弄虚作假方式投标的，该投标人的投标应作无效标处理。</w:t>
      </w:r>
    </w:p>
    <w:p w14:paraId="1C7A17BA">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21.4  投标人拒不按照要求对投标文件进行澄清、说明或补正的，评标委员会可以否决其投标。</w:t>
      </w:r>
    </w:p>
    <w:p w14:paraId="42A6B30D">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21.5  评标委员会应当审查每一投标文件是否对招标文件提出的所有实质性要求和条件做出满足。未能在实质上满足的投标，应作无效标处理。</w:t>
      </w:r>
    </w:p>
    <w:p w14:paraId="1B299FF5">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21.6　投标人不得误导、干扰招标方的评标活动，否则将废除其投标。</w:t>
      </w:r>
    </w:p>
    <w:p w14:paraId="4D67D711">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21.7  对投标文件满足招标文件条款的审查：</w:t>
      </w:r>
    </w:p>
    <w:p w14:paraId="5E1EAB42">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（1）开标后，评标委员会将组织对投标文件进行审查，检查投标文件是否完整，是否出现计算性错误，投标文件是否满足招标文件的格式要求；</w:t>
      </w:r>
    </w:p>
    <w:p w14:paraId="31A08936">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评标委员会将确定每一投标人是否对招标文件的要求做出了实质性满足。实质性满足的投标是指符合招标文件的所有条款、条件和规定且没有重大偏离的投标。重大偏离是指影响到招标文件规定的服务范围和质量，或限制了招标人的权力和投标人义务的规定，而纠正这些偏离将影响到其他提交实质性满足的投标人的公平竞争地位；</w:t>
      </w:r>
    </w:p>
    <w:p w14:paraId="640AA530">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（3）评标委员会判断投标文件的满足性仅基于投标文件本身而不靠外部证据；</w:t>
      </w:r>
    </w:p>
    <w:p w14:paraId="72DC37AF">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（4）评标委员会将拒绝被确定为非实质性满足的投标。投标人不能通过修正或撤消不符合之处而使其投标成为实质性满足的投标。</w:t>
      </w:r>
    </w:p>
    <w:p w14:paraId="480E1ABE">
      <w:pPr>
        <w:rPr>
          <w:rFonts w:hint="eastAsia" w:asciiTheme="minorEastAsia" w:hAnsiTheme="minorEastAsia" w:eastAsiaTheme="minorEastAsia" w:cstheme="minorEastAsia"/>
          <w:b/>
          <w:bCs/>
          <w:color w:val="auto"/>
          <w:spacing w:val="-2"/>
          <w:highlight w:val="none"/>
        </w:rPr>
      </w:pPr>
      <w:r>
        <w:rPr>
          <w:rFonts w:hint="eastAsia" w:asciiTheme="minorEastAsia" w:hAnsiTheme="minorEastAsia" w:eastAsiaTheme="minorEastAsia" w:cstheme="minorEastAsia"/>
          <w:b/>
          <w:bCs/>
          <w:color w:val="auto"/>
          <w:spacing w:val="-2"/>
          <w:highlight w:val="none"/>
        </w:rPr>
        <w:br w:type="page"/>
      </w:r>
    </w:p>
    <w:p w14:paraId="1F1A37D6">
      <w:pPr>
        <w:spacing w:line="360" w:lineRule="auto"/>
        <w:jc w:val="center"/>
        <w:rPr>
          <w:rFonts w:hint="eastAsia" w:asciiTheme="minorEastAsia" w:hAnsiTheme="minorEastAsia" w:eastAsiaTheme="minorEastAsia" w:cstheme="minorEastAsia"/>
          <w:b/>
          <w:bCs/>
          <w:color w:val="auto"/>
          <w:spacing w:val="-2"/>
          <w:highlight w:val="none"/>
        </w:rPr>
      </w:pPr>
      <w:r>
        <w:rPr>
          <w:rFonts w:hint="eastAsia" w:asciiTheme="minorEastAsia" w:hAnsiTheme="minorEastAsia" w:eastAsiaTheme="minorEastAsia" w:cstheme="minorEastAsia"/>
          <w:b/>
          <w:bCs/>
          <w:color w:val="auto"/>
          <w:spacing w:val="-2"/>
          <w:highlight w:val="none"/>
        </w:rPr>
        <w:t>符合性审查</w:t>
      </w:r>
    </w:p>
    <w:tbl>
      <w:tblPr>
        <w:tblStyle w:val="41"/>
        <w:tblW w:w="9854"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34"/>
        <w:gridCol w:w="486"/>
        <w:gridCol w:w="537"/>
        <w:gridCol w:w="755"/>
        <w:gridCol w:w="597"/>
      </w:tblGrid>
      <w:tr w14:paraId="0E472BA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vMerge w:val="restart"/>
            <w:tcBorders>
              <w:tl2br w:val="nil"/>
              <w:tr2bl w:val="nil"/>
            </w:tcBorders>
            <w:vAlign w:val="center"/>
          </w:tcPr>
          <w:p w14:paraId="1A5B20A1">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评审内容</w:t>
            </w:r>
          </w:p>
        </w:tc>
        <w:tc>
          <w:tcPr>
            <w:tcW w:w="2375" w:type="dxa"/>
            <w:gridSpan w:val="4"/>
            <w:tcBorders>
              <w:tl2br w:val="nil"/>
              <w:tr2bl w:val="nil"/>
            </w:tcBorders>
            <w:vAlign w:val="center"/>
          </w:tcPr>
          <w:p w14:paraId="4C5C2E26">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投标企业名称</w:t>
            </w:r>
          </w:p>
        </w:tc>
      </w:tr>
      <w:tr w14:paraId="6773ABFB">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vMerge w:val="continue"/>
            <w:tcBorders>
              <w:tl2br w:val="nil"/>
              <w:tr2bl w:val="nil"/>
            </w:tcBorders>
            <w:vAlign w:val="center"/>
          </w:tcPr>
          <w:p w14:paraId="43BC1AFD">
            <w:pPr>
              <w:spacing w:line="360" w:lineRule="auto"/>
              <w:jc w:val="center"/>
              <w:rPr>
                <w:rFonts w:hint="eastAsia" w:asciiTheme="minorEastAsia" w:hAnsiTheme="minorEastAsia" w:eastAsiaTheme="minorEastAsia" w:cstheme="minorEastAsia"/>
                <w:color w:val="auto"/>
                <w:highlight w:val="none"/>
              </w:rPr>
            </w:pPr>
          </w:p>
        </w:tc>
        <w:tc>
          <w:tcPr>
            <w:tcW w:w="486" w:type="dxa"/>
            <w:tcBorders>
              <w:tl2br w:val="nil"/>
              <w:tr2bl w:val="nil"/>
            </w:tcBorders>
            <w:vAlign w:val="center"/>
          </w:tcPr>
          <w:p w14:paraId="6BC405D8">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w:t>
            </w:r>
          </w:p>
        </w:tc>
        <w:tc>
          <w:tcPr>
            <w:tcW w:w="537" w:type="dxa"/>
            <w:tcBorders>
              <w:tl2br w:val="nil"/>
              <w:tr2bl w:val="nil"/>
            </w:tcBorders>
            <w:vAlign w:val="center"/>
          </w:tcPr>
          <w:p w14:paraId="4786E615">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w:t>
            </w:r>
          </w:p>
        </w:tc>
        <w:tc>
          <w:tcPr>
            <w:tcW w:w="755" w:type="dxa"/>
            <w:tcBorders>
              <w:tl2br w:val="nil"/>
              <w:tr2bl w:val="nil"/>
            </w:tcBorders>
            <w:vAlign w:val="center"/>
          </w:tcPr>
          <w:p w14:paraId="596BA8F3">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w:t>
            </w:r>
          </w:p>
        </w:tc>
        <w:tc>
          <w:tcPr>
            <w:tcW w:w="597" w:type="dxa"/>
            <w:tcBorders>
              <w:tl2br w:val="nil"/>
              <w:tr2bl w:val="nil"/>
            </w:tcBorders>
            <w:vAlign w:val="center"/>
          </w:tcPr>
          <w:p w14:paraId="2ED1EF4F">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w:t>
            </w:r>
          </w:p>
        </w:tc>
      </w:tr>
      <w:tr w14:paraId="23F366B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764F1C5F">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834" w:type="dxa"/>
            <w:tcBorders>
              <w:tl2br w:val="nil"/>
              <w:tr2bl w:val="nil"/>
            </w:tcBorders>
            <w:vAlign w:val="center"/>
          </w:tcPr>
          <w:p w14:paraId="429C5CEA">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投标函有单位盖章及法定代表人或法定代表人授权的代理人签字或盖章的；</w:t>
            </w:r>
          </w:p>
        </w:tc>
        <w:tc>
          <w:tcPr>
            <w:tcW w:w="486" w:type="dxa"/>
            <w:tcBorders>
              <w:tl2br w:val="nil"/>
              <w:tr2bl w:val="nil"/>
            </w:tcBorders>
            <w:vAlign w:val="center"/>
          </w:tcPr>
          <w:p w14:paraId="01292173">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7082742">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7FA00F7D">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6030D2B8">
            <w:pPr>
              <w:spacing w:line="360" w:lineRule="auto"/>
              <w:jc w:val="center"/>
              <w:rPr>
                <w:rFonts w:hint="eastAsia" w:asciiTheme="minorEastAsia" w:hAnsiTheme="minorEastAsia" w:eastAsiaTheme="minorEastAsia" w:cstheme="minorEastAsia"/>
                <w:color w:val="auto"/>
                <w:highlight w:val="none"/>
              </w:rPr>
            </w:pPr>
          </w:p>
        </w:tc>
      </w:tr>
      <w:tr w14:paraId="082A3A6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649CC8A">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6834" w:type="dxa"/>
            <w:tcBorders>
              <w:tl2br w:val="nil"/>
              <w:tr2bl w:val="nil"/>
            </w:tcBorders>
            <w:vAlign w:val="center"/>
          </w:tcPr>
          <w:p w14:paraId="2B450B53">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投标有效期是否满足招标文件要求的；</w:t>
            </w:r>
          </w:p>
        </w:tc>
        <w:tc>
          <w:tcPr>
            <w:tcW w:w="486" w:type="dxa"/>
            <w:tcBorders>
              <w:tl2br w:val="nil"/>
              <w:tr2bl w:val="nil"/>
            </w:tcBorders>
            <w:vAlign w:val="center"/>
          </w:tcPr>
          <w:p w14:paraId="6B2D60C7">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58078B80">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251E091C">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6A1D4E8B">
            <w:pPr>
              <w:spacing w:line="360" w:lineRule="auto"/>
              <w:jc w:val="center"/>
              <w:rPr>
                <w:rFonts w:hint="eastAsia" w:asciiTheme="minorEastAsia" w:hAnsiTheme="minorEastAsia" w:eastAsiaTheme="minorEastAsia" w:cstheme="minorEastAsia"/>
                <w:color w:val="auto"/>
                <w:highlight w:val="none"/>
              </w:rPr>
            </w:pPr>
          </w:p>
        </w:tc>
      </w:tr>
      <w:tr w14:paraId="7E1A3BB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3B516D8F">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6834" w:type="dxa"/>
            <w:tcBorders>
              <w:tl2br w:val="nil"/>
              <w:tr2bl w:val="nil"/>
            </w:tcBorders>
            <w:vAlign w:val="center"/>
          </w:tcPr>
          <w:p w14:paraId="78D982A5">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投标文件载明的招标项目</w:t>
            </w:r>
            <w:r>
              <w:rPr>
                <w:rFonts w:hint="eastAsia" w:asciiTheme="minorEastAsia" w:hAnsiTheme="minorEastAsia" w:eastAsiaTheme="minorEastAsia" w:cstheme="minorEastAsia"/>
                <w:color w:val="auto"/>
                <w:highlight w:val="none"/>
                <w:lang w:val="en-US" w:eastAsia="zh-CN"/>
              </w:rPr>
              <w:t>服务</w:t>
            </w:r>
            <w:r>
              <w:rPr>
                <w:rFonts w:hint="eastAsia" w:asciiTheme="minorEastAsia" w:hAnsiTheme="minorEastAsia" w:eastAsiaTheme="minorEastAsia" w:cstheme="minorEastAsia"/>
                <w:color w:val="auto"/>
                <w:highlight w:val="none"/>
              </w:rPr>
              <w:t>期限未超过招标文件规定的期限；</w:t>
            </w:r>
          </w:p>
        </w:tc>
        <w:tc>
          <w:tcPr>
            <w:tcW w:w="486" w:type="dxa"/>
            <w:tcBorders>
              <w:tl2br w:val="nil"/>
              <w:tr2bl w:val="nil"/>
            </w:tcBorders>
            <w:vAlign w:val="center"/>
          </w:tcPr>
          <w:p w14:paraId="7BD06EB0">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4F1A6EB0">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43911C69">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25E821F">
            <w:pPr>
              <w:spacing w:line="360" w:lineRule="auto"/>
              <w:jc w:val="center"/>
              <w:rPr>
                <w:rFonts w:hint="eastAsia" w:asciiTheme="minorEastAsia" w:hAnsiTheme="minorEastAsia" w:eastAsiaTheme="minorEastAsia" w:cstheme="minorEastAsia"/>
                <w:color w:val="auto"/>
                <w:highlight w:val="none"/>
              </w:rPr>
            </w:pPr>
          </w:p>
        </w:tc>
      </w:tr>
      <w:tr w14:paraId="598C5B65">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45" w:type="dxa"/>
            <w:tcBorders>
              <w:tl2br w:val="nil"/>
              <w:tr2bl w:val="nil"/>
            </w:tcBorders>
            <w:vAlign w:val="center"/>
          </w:tcPr>
          <w:p w14:paraId="606B9D9D">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6834" w:type="dxa"/>
            <w:tcBorders>
              <w:tl2br w:val="nil"/>
              <w:tr2bl w:val="nil"/>
            </w:tcBorders>
            <w:vAlign w:val="center"/>
          </w:tcPr>
          <w:p w14:paraId="6FDA5052">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法定代表人身份证明书必须按招标文件规定格式完整提供，并要加盖投标人章；</w:t>
            </w:r>
          </w:p>
        </w:tc>
        <w:tc>
          <w:tcPr>
            <w:tcW w:w="486" w:type="dxa"/>
            <w:tcBorders>
              <w:tl2br w:val="nil"/>
              <w:tr2bl w:val="nil"/>
            </w:tcBorders>
            <w:vAlign w:val="center"/>
          </w:tcPr>
          <w:p w14:paraId="69EDAE9E">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71EA0F73">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6B0A0515">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1648E9B9">
            <w:pPr>
              <w:spacing w:line="360" w:lineRule="auto"/>
              <w:jc w:val="center"/>
              <w:rPr>
                <w:rFonts w:hint="eastAsia" w:asciiTheme="minorEastAsia" w:hAnsiTheme="minorEastAsia" w:eastAsiaTheme="minorEastAsia" w:cstheme="minorEastAsia"/>
                <w:color w:val="auto"/>
                <w:highlight w:val="none"/>
              </w:rPr>
            </w:pPr>
          </w:p>
        </w:tc>
      </w:tr>
      <w:tr w14:paraId="3D5C6FB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45" w:type="dxa"/>
            <w:tcBorders>
              <w:tl2br w:val="nil"/>
              <w:tr2bl w:val="nil"/>
            </w:tcBorders>
            <w:vAlign w:val="center"/>
          </w:tcPr>
          <w:p w14:paraId="52C8A3B5">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6834" w:type="dxa"/>
            <w:tcBorders>
              <w:tl2br w:val="nil"/>
              <w:tr2bl w:val="nil"/>
            </w:tcBorders>
            <w:vAlign w:val="center"/>
          </w:tcPr>
          <w:p w14:paraId="58A0E939">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法定代表人授权委托书必须按招标文件规定格式完整提供，并要加盖投标人章、法定代表人章；</w:t>
            </w:r>
          </w:p>
        </w:tc>
        <w:tc>
          <w:tcPr>
            <w:tcW w:w="486" w:type="dxa"/>
            <w:tcBorders>
              <w:tl2br w:val="nil"/>
              <w:tr2bl w:val="nil"/>
            </w:tcBorders>
            <w:vAlign w:val="center"/>
          </w:tcPr>
          <w:p w14:paraId="7058AD9B">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E2A51E2">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29796255">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39F1662C">
            <w:pPr>
              <w:spacing w:line="360" w:lineRule="auto"/>
              <w:jc w:val="center"/>
              <w:rPr>
                <w:rFonts w:hint="eastAsia" w:asciiTheme="minorEastAsia" w:hAnsiTheme="minorEastAsia" w:eastAsiaTheme="minorEastAsia" w:cstheme="minorEastAsia"/>
                <w:color w:val="auto"/>
                <w:highlight w:val="none"/>
              </w:rPr>
            </w:pPr>
          </w:p>
        </w:tc>
      </w:tr>
      <w:tr w14:paraId="4F2C858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7C19B16B">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6834" w:type="dxa"/>
            <w:tcBorders>
              <w:tl2br w:val="nil"/>
              <w:tr2bl w:val="nil"/>
            </w:tcBorders>
            <w:vAlign w:val="center"/>
          </w:tcPr>
          <w:p w14:paraId="64CA236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投标人概况必须按招标文件规定格式完整提供；</w:t>
            </w:r>
          </w:p>
        </w:tc>
        <w:tc>
          <w:tcPr>
            <w:tcW w:w="486" w:type="dxa"/>
            <w:tcBorders>
              <w:tl2br w:val="nil"/>
              <w:tr2bl w:val="nil"/>
            </w:tcBorders>
            <w:vAlign w:val="center"/>
          </w:tcPr>
          <w:p w14:paraId="160E31A5">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3F0DB3C">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2D169AC1">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71966996">
            <w:pPr>
              <w:spacing w:line="360" w:lineRule="auto"/>
              <w:jc w:val="center"/>
              <w:rPr>
                <w:rFonts w:hint="eastAsia" w:asciiTheme="minorEastAsia" w:hAnsiTheme="minorEastAsia" w:eastAsiaTheme="minorEastAsia" w:cstheme="minorEastAsia"/>
                <w:color w:val="auto"/>
                <w:highlight w:val="none"/>
              </w:rPr>
            </w:pPr>
          </w:p>
        </w:tc>
      </w:tr>
      <w:tr w14:paraId="5608C5D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950EC30">
            <w:pPr>
              <w:spacing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6834" w:type="dxa"/>
            <w:tcBorders>
              <w:tl2br w:val="nil"/>
              <w:tr2bl w:val="nil"/>
            </w:tcBorders>
            <w:vAlign w:val="center"/>
          </w:tcPr>
          <w:p w14:paraId="6D881F37">
            <w:pPr>
              <w:spacing w:line="360" w:lineRule="auto"/>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投标文件是否按照要求签署、盖章；</w:t>
            </w:r>
          </w:p>
        </w:tc>
        <w:tc>
          <w:tcPr>
            <w:tcW w:w="486" w:type="dxa"/>
            <w:tcBorders>
              <w:tl2br w:val="nil"/>
              <w:tr2bl w:val="nil"/>
            </w:tcBorders>
            <w:vAlign w:val="center"/>
          </w:tcPr>
          <w:p w14:paraId="647CA61B">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C0DC721">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5752F403">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338F405F">
            <w:pPr>
              <w:spacing w:line="360" w:lineRule="auto"/>
              <w:jc w:val="center"/>
              <w:rPr>
                <w:rFonts w:hint="eastAsia" w:asciiTheme="minorEastAsia" w:hAnsiTheme="minorEastAsia" w:eastAsiaTheme="minorEastAsia" w:cstheme="minorEastAsia"/>
                <w:color w:val="auto"/>
                <w:highlight w:val="none"/>
              </w:rPr>
            </w:pPr>
          </w:p>
        </w:tc>
      </w:tr>
      <w:tr w14:paraId="1CABC26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7CD7A96E">
            <w:pPr>
              <w:spacing w:line="360" w:lineRule="auto"/>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8</w:t>
            </w:r>
          </w:p>
        </w:tc>
        <w:tc>
          <w:tcPr>
            <w:tcW w:w="6834" w:type="dxa"/>
            <w:tcBorders>
              <w:tl2br w:val="nil"/>
              <w:tr2bl w:val="nil"/>
            </w:tcBorders>
            <w:vAlign w:val="center"/>
          </w:tcPr>
          <w:p w14:paraId="77A45560">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投标报价</w:t>
            </w:r>
            <w:r>
              <w:rPr>
                <w:rFonts w:hint="eastAsia" w:asciiTheme="minorEastAsia" w:hAnsiTheme="minorEastAsia" w:eastAsiaTheme="minorEastAsia" w:cstheme="minorEastAsia"/>
                <w:color w:val="auto"/>
                <w:highlight w:val="none"/>
              </w:rPr>
              <w:t>是否在采购预算或最高限价以内；</w:t>
            </w:r>
          </w:p>
        </w:tc>
        <w:tc>
          <w:tcPr>
            <w:tcW w:w="486" w:type="dxa"/>
            <w:tcBorders>
              <w:tl2br w:val="nil"/>
              <w:tr2bl w:val="nil"/>
            </w:tcBorders>
            <w:vAlign w:val="center"/>
          </w:tcPr>
          <w:p w14:paraId="1B93FFC9">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7C815CE2">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3F2ACFE3">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6E6068E9">
            <w:pPr>
              <w:spacing w:line="360" w:lineRule="auto"/>
              <w:jc w:val="center"/>
              <w:rPr>
                <w:rFonts w:hint="eastAsia" w:asciiTheme="minorEastAsia" w:hAnsiTheme="minorEastAsia" w:eastAsiaTheme="minorEastAsia" w:cstheme="minorEastAsia"/>
                <w:color w:val="auto"/>
                <w:highlight w:val="none"/>
              </w:rPr>
            </w:pPr>
          </w:p>
        </w:tc>
      </w:tr>
      <w:tr w14:paraId="6475E66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18B410AC">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9</w:t>
            </w:r>
          </w:p>
        </w:tc>
        <w:tc>
          <w:tcPr>
            <w:tcW w:w="6834" w:type="dxa"/>
            <w:tcBorders>
              <w:tl2br w:val="nil"/>
              <w:tr2bl w:val="nil"/>
            </w:tcBorders>
            <w:vAlign w:val="center"/>
          </w:tcPr>
          <w:p w14:paraId="64521840">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投标文件含有采购人不能接受的附加条件；</w:t>
            </w:r>
          </w:p>
        </w:tc>
        <w:tc>
          <w:tcPr>
            <w:tcW w:w="486" w:type="dxa"/>
            <w:tcBorders>
              <w:tl2br w:val="nil"/>
              <w:tr2bl w:val="nil"/>
            </w:tcBorders>
            <w:vAlign w:val="center"/>
          </w:tcPr>
          <w:p w14:paraId="515A5D0D">
            <w:pPr>
              <w:shd w:val="clear" w:color="auto" w:fill="FAFAFA"/>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76D9B23D">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1053B27C">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63EA02A6">
            <w:pPr>
              <w:spacing w:line="360" w:lineRule="auto"/>
              <w:jc w:val="center"/>
              <w:rPr>
                <w:rFonts w:hint="eastAsia" w:asciiTheme="minorEastAsia" w:hAnsiTheme="minorEastAsia" w:eastAsiaTheme="minorEastAsia" w:cstheme="minorEastAsia"/>
                <w:color w:val="auto"/>
                <w:highlight w:val="none"/>
              </w:rPr>
            </w:pPr>
          </w:p>
        </w:tc>
      </w:tr>
      <w:tr w14:paraId="4CB6DC5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1E43FAA9">
            <w:pPr>
              <w:spacing w:line="360" w:lineRule="auto"/>
              <w:jc w:val="center"/>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10</w:t>
            </w:r>
          </w:p>
        </w:tc>
        <w:tc>
          <w:tcPr>
            <w:tcW w:w="6834" w:type="dxa"/>
            <w:tcBorders>
              <w:tl2br w:val="nil"/>
              <w:tr2bl w:val="nil"/>
            </w:tcBorders>
            <w:vAlign w:val="center"/>
          </w:tcPr>
          <w:p w14:paraId="14D36725">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不符合法律、法规和招标文件中规定的其他实质性要求。</w:t>
            </w:r>
          </w:p>
        </w:tc>
        <w:tc>
          <w:tcPr>
            <w:tcW w:w="486" w:type="dxa"/>
            <w:tcBorders>
              <w:tl2br w:val="nil"/>
              <w:tr2bl w:val="nil"/>
            </w:tcBorders>
            <w:vAlign w:val="center"/>
          </w:tcPr>
          <w:p w14:paraId="78988DF3">
            <w:pPr>
              <w:shd w:val="clear" w:color="auto" w:fill="FAFAFA"/>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7625839">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0E2F0ABE">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07183C9E">
            <w:pPr>
              <w:spacing w:line="360" w:lineRule="auto"/>
              <w:jc w:val="center"/>
              <w:rPr>
                <w:rFonts w:hint="eastAsia" w:asciiTheme="minorEastAsia" w:hAnsiTheme="minorEastAsia" w:eastAsiaTheme="minorEastAsia" w:cstheme="minorEastAsia"/>
                <w:color w:val="auto"/>
                <w:highlight w:val="none"/>
              </w:rPr>
            </w:pPr>
          </w:p>
        </w:tc>
      </w:tr>
      <w:tr w14:paraId="42FAF66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599A01FE">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审查结果</w:t>
            </w:r>
          </w:p>
        </w:tc>
        <w:tc>
          <w:tcPr>
            <w:tcW w:w="486" w:type="dxa"/>
            <w:tcBorders>
              <w:tl2br w:val="nil"/>
              <w:tr2bl w:val="nil"/>
            </w:tcBorders>
            <w:vAlign w:val="center"/>
          </w:tcPr>
          <w:p w14:paraId="5A9D9AE0">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6AEEDE12">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5CF40041">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3CB64EE8">
            <w:pPr>
              <w:spacing w:line="360" w:lineRule="auto"/>
              <w:jc w:val="center"/>
              <w:rPr>
                <w:rFonts w:hint="eastAsia" w:asciiTheme="minorEastAsia" w:hAnsiTheme="minorEastAsia" w:eastAsiaTheme="minorEastAsia" w:cstheme="minorEastAsia"/>
                <w:color w:val="auto"/>
                <w:highlight w:val="none"/>
              </w:rPr>
            </w:pPr>
          </w:p>
        </w:tc>
      </w:tr>
      <w:tr w14:paraId="1BC89B4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9" w:type="dxa"/>
            <w:gridSpan w:val="2"/>
            <w:tcBorders>
              <w:tl2br w:val="nil"/>
              <w:tr2bl w:val="nil"/>
            </w:tcBorders>
            <w:vAlign w:val="center"/>
          </w:tcPr>
          <w:p w14:paraId="6BDB7BBA">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不通过理由说明</w:t>
            </w:r>
          </w:p>
        </w:tc>
        <w:tc>
          <w:tcPr>
            <w:tcW w:w="486" w:type="dxa"/>
            <w:tcBorders>
              <w:tl2br w:val="nil"/>
              <w:tr2bl w:val="nil"/>
            </w:tcBorders>
            <w:vAlign w:val="center"/>
          </w:tcPr>
          <w:p w14:paraId="2FE9153E">
            <w:pPr>
              <w:spacing w:line="360" w:lineRule="auto"/>
              <w:jc w:val="center"/>
              <w:rPr>
                <w:rFonts w:hint="eastAsia" w:asciiTheme="minorEastAsia" w:hAnsiTheme="minorEastAsia" w:eastAsiaTheme="minorEastAsia" w:cstheme="minorEastAsia"/>
                <w:color w:val="auto"/>
                <w:highlight w:val="none"/>
              </w:rPr>
            </w:pPr>
          </w:p>
        </w:tc>
        <w:tc>
          <w:tcPr>
            <w:tcW w:w="537" w:type="dxa"/>
            <w:tcBorders>
              <w:tl2br w:val="nil"/>
              <w:tr2bl w:val="nil"/>
            </w:tcBorders>
            <w:vAlign w:val="center"/>
          </w:tcPr>
          <w:p w14:paraId="032A350B">
            <w:pPr>
              <w:spacing w:line="360" w:lineRule="auto"/>
              <w:jc w:val="center"/>
              <w:rPr>
                <w:rFonts w:hint="eastAsia" w:asciiTheme="minorEastAsia" w:hAnsiTheme="minorEastAsia" w:eastAsiaTheme="minorEastAsia" w:cstheme="minorEastAsia"/>
                <w:color w:val="auto"/>
                <w:highlight w:val="none"/>
              </w:rPr>
            </w:pPr>
          </w:p>
        </w:tc>
        <w:tc>
          <w:tcPr>
            <w:tcW w:w="755" w:type="dxa"/>
            <w:tcBorders>
              <w:tl2br w:val="nil"/>
              <w:tr2bl w:val="nil"/>
            </w:tcBorders>
            <w:vAlign w:val="center"/>
          </w:tcPr>
          <w:p w14:paraId="0F12489B">
            <w:pPr>
              <w:spacing w:line="360" w:lineRule="auto"/>
              <w:jc w:val="center"/>
              <w:rPr>
                <w:rFonts w:hint="eastAsia" w:asciiTheme="minorEastAsia" w:hAnsiTheme="minorEastAsia" w:eastAsiaTheme="minorEastAsia" w:cstheme="minorEastAsia"/>
                <w:color w:val="auto"/>
                <w:highlight w:val="none"/>
              </w:rPr>
            </w:pPr>
          </w:p>
        </w:tc>
        <w:tc>
          <w:tcPr>
            <w:tcW w:w="597" w:type="dxa"/>
            <w:tcBorders>
              <w:tl2br w:val="nil"/>
              <w:tr2bl w:val="nil"/>
            </w:tcBorders>
            <w:vAlign w:val="center"/>
          </w:tcPr>
          <w:p w14:paraId="47572EFA">
            <w:pPr>
              <w:spacing w:line="360" w:lineRule="auto"/>
              <w:jc w:val="center"/>
              <w:rPr>
                <w:rFonts w:hint="eastAsia" w:asciiTheme="minorEastAsia" w:hAnsiTheme="minorEastAsia" w:eastAsiaTheme="minorEastAsia" w:cstheme="minorEastAsia"/>
                <w:color w:val="auto"/>
                <w:highlight w:val="none"/>
              </w:rPr>
            </w:pPr>
          </w:p>
        </w:tc>
      </w:tr>
    </w:tbl>
    <w:p w14:paraId="147A97E0">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符合性审查审查合格的打“√”，不合格的打“×”。</w:t>
      </w:r>
    </w:p>
    <w:p w14:paraId="19BC92FA">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符合性审查审查结果，通过打“√”，不通过的打“×”。</w:t>
      </w:r>
    </w:p>
    <w:p w14:paraId="3110FB07">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3.请填写不通过符合性审查审查的供应商的原因。</w:t>
      </w:r>
    </w:p>
    <w:p w14:paraId="0A6A4540">
      <w:pPr>
        <w:spacing w:line="360" w:lineRule="auto"/>
        <w:ind w:firstLine="480"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highlight w:val="none"/>
        </w:rPr>
        <w:t>投标文件响应程度初步审查通过的投标企业，进入下一步详细评审阶段，未通过投标文件响应程度初步审查的企业，其投标作为无效标，不进入后期评审阶段。</w:t>
      </w:r>
    </w:p>
    <w:p w14:paraId="04542CD0">
      <w:pPr>
        <w:tabs>
          <w:tab w:val="left" w:pos="0"/>
        </w:tabs>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21.8评标委员会将根据政府采购政策支持中小企业政策对最后报价进行价格折扣，折扣的价格将作为评审价格。</w:t>
      </w:r>
    </w:p>
    <w:p w14:paraId="6D0260F2">
      <w:pPr>
        <w:tabs>
          <w:tab w:val="left" w:pos="0"/>
        </w:tabs>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中小企业价格折扣比例及方法</w:t>
      </w:r>
    </w:p>
    <w:tbl>
      <w:tblPr>
        <w:tblStyle w:val="41"/>
        <w:tblW w:w="9854" w:type="dxa"/>
        <w:tblInd w:w="0" w:type="dxa"/>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0C8CB8D8">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854" w:type="dxa"/>
            <w:tcBorders>
              <w:tl2br w:val="nil"/>
              <w:tr2bl w:val="nil"/>
            </w:tcBorders>
            <w:vAlign w:val="center"/>
          </w:tcPr>
          <w:p w14:paraId="1FF86D12">
            <w:pPr>
              <w:snapToGrid w:val="0"/>
              <w:spacing w:line="360" w:lineRule="auto"/>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根据中华人民共和国财政部、中华人民共和国工业和信息化部《政府采购促进中小企业发展管理办法》（财库〔2020〕46号）文件的规定，</w:t>
            </w:r>
            <w:r>
              <w:rPr>
                <w:rFonts w:hint="eastAsia" w:asciiTheme="minorEastAsia" w:hAnsiTheme="minorEastAsia" w:eastAsiaTheme="minorEastAsia" w:cstheme="minorEastAsia"/>
                <w:bCs/>
                <w:color w:val="auto"/>
                <w:highlight w:val="none"/>
              </w:rPr>
              <w:t>属于中小企业</w:t>
            </w:r>
            <w:r>
              <w:rPr>
                <w:rFonts w:hint="eastAsia" w:asciiTheme="minorEastAsia" w:hAnsiTheme="minorEastAsia" w:eastAsiaTheme="minorEastAsia" w:cstheme="minorEastAsia"/>
                <w:color w:val="auto"/>
                <w:highlight w:val="none"/>
              </w:rPr>
              <w:t>评审优惠内容及幅度如下：</w:t>
            </w:r>
          </w:p>
          <w:p w14:paraId="11272126">
            <w:pPr>
              <w:snapToGrid w:val="0"/>
              <w:spacing w:line="360" w:lineRule="auto"/>
              <w:ind w:firstLine="241"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（一）</w:t>
            </w:r>
            <w:r>
              <w:rPr>
                <w:rFonts w:hint="eastAsia" w:asciiTheme="minorEastAsia" w:hAnsiTheme="minorEastAsia" w:eastAsiaTheme="minorEastAsia" w:cstheme="minorEastAsia"/>
                <w:color w:val="auto"/>
                <w:highlight w:val="none"/>
              </w:rPr>
              <w:t>中小企业（含中型、小型、微型企业）应当</w:t>
            </w:r>
            <w:r>
              <w:rPr>
                <w:rFonts w:hint="eastAsia" w:asciiTheme="minorEastAsia" w:hAnsiTheme="minorEastAsia" w:eastAsiaTheme="minorEastAsia" w:cstheme="minorEastAsia"/>
                <w:b/>
                <w:color w:val="auto"/>
                <w:highlight w:val="none"/>
              </w:rPr>
              <w:t>同时符合</w:t>
            </w:r>
            <w:r>
              <w:rPr>
                <w:rFonts w:hint="eastAsia" w:asciiTheme="minorEastAsia" w:hAnsiTheme="minorEastAsia" w:eastAsiaTheme="minorEastAsia" w:cstheme="minorEastAsia"/>
                <w:color w:val="auto"/>
                <w:highlight w:val="none"/>
              </w:rPr>
              <w:t>以下条件：</w:t>
            </w:r>
          </w:p>
          <w:p w14:paraId="44DA60DD">
            <w:pPr>
              <w:pStyle w:val="116"/>
              <w:spacing w:line="360" w:lineRule="auto"/>
              <w:ind w:left="967" w:leftChars="40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①符合中小企业划分标准（按《关于印发中小企业划型标准规定的通知》（工信部联企业〔2011〕300号）执行）；</w:t>
            </w:r>
          </w:p>
          <w:p w14:paraId="1B104916">
            <w:pPr>
              <w:pStyle w:val="116"/>
              <w:spacing w:line="360" w:lineRule="auto"/>
              <w:ind w:left="967" w:leftChars="40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②提供本企业制造的货物、承担的项目或者服务，或者提供其他中小企业制造的货物。本项所称货物不包括使用大型企业注册商标的货物；</w:t>
            </w:r>
          </w:p>
          <w:p w14:paraId="5EB79C55">
            <w:pPr>
              <w:pStyle w:val="116"/>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在货物采购项目中，供应商提供的货物既有中小企业制造货物，也有大型企业制造货物的，不享受本办法规定的中小企业扶持政策。</w:t>
            </w:r>
          </w:p>
          <w:p w14:paraId="46139845">
            <w:pPr>
              <w:snapToGrid w:val="0"/>
              <w:spacing w:line="360" w:lineRule="auto"/>
              <w:ind w:firstLine="361"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（二）</w:t>
            </w:r>
            <w:r>
              <w:rPr>
                <w:rFonts w:hint="eastAsia" w:asciiTheme="minorEastAsia" w:hAnsiTheme="minorEastAsia" w:eastAsiaTheme="minorEastAsia" w:cstheme="minorEastAsia"/>
                <w:color w:val="auto"/>
                <w:highlight w:val="none"/>
              </w:rPr>
              <w:t>价格扣除办法：</w:t>
            </w:r>
          </w:p>
          <w:p w14:paraId="367C29E2">
            <w:pPr>
              <w:pStyle w:val="116"/>
              <w:spacing w:line="360" w:lineRule="auto"/>
              <w:ind w:left="751" w:leftChars="313"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1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①</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对于非专门面向中小企业的项目，对小型和微型企业（或联合体各方均为小型、</w:t>
            </w:r>
          </w:p>
          <w:p w14:paraId="4068FD3F">
            <w:pPr>
              <w:pStyle w:val="116"/>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微型企业的，残疾人福利性单位、监狱企业视为小微企业）产品的价格给予10%的扣除，用扣除后的价格参与价格的评审。</w:t>
            </w:r>
          </w:p>
          <w:p w14:paraId="5299F969">
            <w:pPr>
              <w:snapToGrid w:val="0"/>
              <w:spacing w:line="360" w:lineRule="auto"/>
              <w:ind w:firstLine="361"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（三）</w:t>
            </w:r>
            <w:r>
              <w:rPr>
                <w:rFonts w:hint="eastAsia" w:asciiTheme="minorEastAsia" w:hAnsiTheme="minorEastAsia" w:eastAsiaTheme="minorEastAsia" w:cstheme="minorEastAsia"/>
                <w:color w:val="auto"/>
                <w:highlight w:val="none"/>
              </w:rPr>
              <w:t>小型和微型企业适用价格扣除办法时应提供的相关资料：</w:t>
            </w:r>
          </w:p>
          <w:p w14:paraId="669A73C4">
            <w:pPr>
              <w:pStyle w:val="116"/>
              <w:spacing w:line="360" w:lineRule="auto"/>
              <w:ind w:left="8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1 \* GB3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①</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、供应商《中小企业声明函》或残疾人福利性单位声明函或监狱企业证明文件；</w:t>
            </w:r>
          </w:p>
          <w:p w14:paraId="4602E5A9">
            <w:pPr>
              <w:pStyle w:val="116"/>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tc>
      </w:tr>
    </w:tbl>
    <w:p w14:paraId="3BF5D60F">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详细评审</w:t>
      </w:r>
    </w:p>
    <w:p w14:paraId="44420240">
      <w:pPr>
        <w:spacing w:line="360" w:lineRule="auto"/>
        <w:ind w:firstLine="47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22.1  经初步评审合格的投标文件，评标委员会应当根据招标文件确定的评标标准和方法，对</w:t>
      </w:r>
      <w:r>
        <w:rPr>
          <w:rFonts w:hint="eastAsia" w:asciiTheme="minorEastAsia" w:hAnsiTheme="minorEastAsia" w:eastAsiaTheme="minorEastAsia" w:cstheme="minorEastAsia"/>
          <w:color w:val="auto"/>
          <w:highlight w:val="none"/>
        </w:rPr>
        <w:t>投标人所有投标产品的</w:t>
      </w:r>
      <w:r>
        <w:rPr>
          <w:rFonts w:hint="eastAsia" w:asciiTheme="minorEastAsia" w:hAnsiTheme="minorEastAsia" w:eastAsiaTheme="minorEastAsia" w:cstheme="minorEastAsia"/>
          <w:color w:val="auto"/>
          <w:spacing w:val="-2"/>
          <w:highlight w:val="none"/>
        </w:rPr>
        <w:t>技术和商务部分进行详细评审</w:t>
      </w:r>
      <w:r>
        <w:rPr>
          <w:rFonts w:hint="eastAsia" w:asciiTheme="minorEastAsia" w:hAnsiTheme="minorEastAsia" w:eastAsiaTheme="minorEastAsia" w:cstheme="minorEastAsia"/>
          <w:color w:val="auto"/>
          <w:highlight w:val="none"/>
        </w:rPr>
        <w:t>。</w:t>
      </w:r>
    </w:p>
    <w:p w14:paraId="15980D24">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22.2  在评审过程中，为了有助于对投标文件进行审查、评估，投标人有责任按照招标方通知的时间、地点指派专人进行答疑和澄清。评标委员会可能要求投标人就投标文件中的内容进行答辩，投标人应按要求进行答辩。</w:t>
      </w:r>
    </w:p>
    <w:p w14:paraId="067ECC2D">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22.3采用综合评分法衡量投标文件在是否最大限度地满足招标文件实质性要求前提下，按照招标文件中规定的各项因素进行综合评审后，依据得分高低，依次确定为中标候选人。</w:t>
      </w:r>
    </w:p>
    <w:p w14:paraId="45A4AEC5">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7D14B74">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非单一产品采购项目，采购人应当根据采购项目技术构成、产品价格比重等合理确定核心产品，并在招标文件中载明。多家投标人提供的核心产品品牌相同的，按前款规定处理。</w:t>
      </w:r>
    </w:p>
    <w:p w14:paraId="75699AA7">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22.3.1当投标人总得分相同时，以投标价格低者排位在前。</w:t>
      </w:r>
    </w:p>
    <w:p w14:paraId="6A3A9940">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22.4根据综合评分法完成评标后，评标委员会应当拟定一份书面评标报告提交招标方。</w:t>
      </w:r>
    </w:p>
    <w:p w14:paraId="48DA7A8A">
      <w:pPr>
        <w:spacing w:line="440" w:lineRule="exact"/>
        <w:jc w:val="center"/>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22.5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w:t>
      </w:r>
      <w:r>
        <w:rPr>
          <w:rFonts w:hint="eastAsia" w:asciiTheme="minorEastAsia" w:hAnsiTheme="minorEastAsia" w:eastAsiaTheme="minorEastAsia" w:cstheme="minorEastAsia"/>
          <w:color w:val="auto"/>
          <w:spacing w:val="-2"/>
          <w:highlight w:val="none"/>
          <w:lang w:eastAsia="zh-CN"/>
        </w:rPr>
        <w:t>响应</w:t>
      </w:r>
      <w:r>
        <w:rPr>
          <w:rFonts w:hint="eastAsia" w:asciiTheme="minorEastAsia" w:hAnsiTheme="minorEastAsia" w:eastAsiaTheme="minorEastAsia" w:cstheme="minorEastAsia"/>
          <w:color w:val="auto"/>
          <w:spacing w:val="-2"/>
          <w:highlight w:val="none"/>
        </w:rPr>
        <w:t>延长投标保证金的有效期，但不得修改投标文件的实质性内容。</w:t>
      </w:r>
    </w:p>
    <w:p w14:paraId="072B592E">
      <w:pPr>
        <w:spacing w:line="440" w:lineRule="exact"/>
        <w:jc w:val="center"/>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技术商务部分（占总分值的</w:t>
      </w:r>
      <w:r>
        <w:rPr>
          <w:rFonts w:hint="eastAsia" w:asciiTheme="minorEastAsia" w:hAnsiTheme="minorEastAsia" w:eastAsiaTheme="minorEastAsia" w:cstheme="minorEastAsia"/>
          <w:b w:val="0"/>
          <w:bCs/>
          <w:color w:val="auto"/>
          <w:highlight w:val="none"/>
          <w:lang w:val="en-US" w:eastAsia="zh-CN"/>
        </w:rPr>
        <w:t>85</w:t>
      </w:r>
      <w:r>
        <w:rPr>
          <w:rFonts w:hint="eastAsia" w:asciiTheme="minorEastAsia" w:hAnsiTheme="minorEastAsia" w:eastAsiaTheme="minorEastAsia" w:cstheme="minorEastAsia"/>
          <w:b w:val="0"/>
          <w:bCs/>
          <w:color w:val="auto"/>
          <w:highlight w:val="none"/>
        </w:rPr>
        <w:t>%）</w:t>
      </w:r>
    </w:p>
    <w:tbl>
      <w:tblPr>
        <w:tblStyle w:val="41"/>
        <w:tblW w:w="11382"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17"/>
        <w:gridCol w:w="8047"/>
        <w:gridCol w:w="798"/>
      </w:tblGrid>
      <w:tr w14:paraId="66B99D3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0" w:type="dxa"/>
            <w:tcBorders>
              <w:tl2br w:val="nil"/>
              <w:tr2bl w:val="nil"/>
            </w:tcBorders>
            <w:vAlign w:val="center"/>
          </w:tcPr>
          <w:p w14:paraId="364704E0">
            <w:pPr>
              <w:pStyle w:val="132"/>
              <w:keepNext w:val="0"/>
              <w:keepLines w:val="0"/>
              <w:pageBreakBefore w:val="0"/>
              <w:widowControl/>
              <w:kinsoku/>
              <w:wordWrap/>
              <w:overflowPunct/>
              <w:topLinePunct w:val="0"/>
              <w:autoSpaceDE/>
              <w:autoSpaceDN/>
              <w:bidi w:val="0"/>
              <w:spacing w:before="0" w:after="0" w:line="360" w:lineRule="auto"/>
              <w:ind w:firstLine="0"/>
              <w:jc w:val="center"/>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序号</w:t>
            </w:r>
          </w:p>
        </w:tc>
        <w:tc>
          <w:tcPr>
            <w:tcW w:w="1717" w:type="dxa"/>
            <w:tcBorders>
              <w:tl2br w:val="nil"/>
              <w:tr2bl w:val="nil"/>
            </w:tcBorders>
            <w:vAlign w:val="center"/>
          </w:tcPr>
          <w:p w14:paraId="1A98613C">
            <w:pPr>
              <w:pStyle w:val="132"/>
              <w:keepNext w:val="0"/>
              <w:keepLines w:val="0"/>
              <w:pageBreakBefore w:val="0"/>
              <w:widowControl/>
              <w:kinsoku/>
              <w:wordWrap/>
              <w:overflowPunct/>
              <w:topLinePunct w:val="0"/>
              <w:autoSpaceDE/>
              <w:autoSpaceDN/>
              <w:bidi w:val="0"/>
              <w:spacing w:before="0" w:after="0" w:line="360" w:lineRule="auto"/>
              <w:ind w:firstLine="0"/>
              <w:jc w:val="center"/>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评审项目</w:t>
            </w:r>
          </w:p>
        </w:tc>
        <w:tc>
          <w:tcPr>
            <w:tcW w:w="8047" w:type="dxa"/>
            <w:tcBorders>
              <w:tl2br w:val="nil"/>
              <w:tr2bl w:val="nil"/>
            </w:tcBorders>
            <w:vAlign w:val="center"/>
          </w:tcPr>
          <w:p w14:paraId="20D30217">
            <w:pPr>
              <w:pStyle w:val="132"/>
              <w:keepNext w:val="0"/>
              <w:keepLines w:val="0"/>
              <w:pageBreakBefore w:val="0"/>
              <w:widowControl/>
              <w:kinsoku/>
              <w:wordWrap/>
              <w:overflowPunct/>
              <w:topLinePunct w:val="0"/>
              <w:autoSpaceDE/>
              <w:autoSpaceDN/>
              <w:bidi w:val="0"/>
              <w:spacing w:before="0" w:after="0" w:line="360" w:lineRule="auto"/>
              <w:ind w:firstLine="0"/>
              <w:jc w:val="center"/>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评分标准</w:t>
            </w:r>
          </w:p>
        </w:tc>
        <w:tc>
          <w:tcPr>
            <w:tcW w:w="798" w:type="dxa"/>
            <w:tcBorders>
              <w:tl2br w:val="nil"/>
              <w:tr2bl w:val="nil"/>
            </w:tcBorders>
            <w:vAlign w:val="center"/>
          </w:tcPr>
          <w:p w14:paraId="1489C230">
            <w:pPr>
              <w:pStyle w:val="132"/>
              <w:keepNext w:val="0"/>
              <w:keepLines w:val="0"/>
              <w:pageBreakBefore w:val="0"/>
              <w:widowControl/>
              <w:kinsoku/>
              <w:wordWrap/>
              <w:overflowPunct/>
              <w:topLinePunct w:val="0"/>
              <w:autoSpaceDE/>
              <w:autoSpaceDN/>
              <w:bidi w:val="0"/>
              <w:spacing w:before="0" w:after="0" w:line="360" w:lineRule="auto"/>
              <w:ind w:firstLine="0"/>
              <w:jc w:val="center"/>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分值</w:t>
            </w:r>
          </w:p>
        </w:tc>
      </w:tr>
      <w:tr w14:paraId="0AEE0CB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20" w:type="dxa"/>
            <w:tcBorders>
              <w:tl2br w:val="nil"/>
              <w:tr2bl w:val="nil"/>
            </w:tcBorders>
            <w:vAlign w:val="center"/>
          </w:tcPr>
          <w:p w14:paraId="4021B3FB">
            <w:pPr>
              <w:pStyle w:val="132"/>
              <w:keepNext w:val="0"/>
              <w:keepLines w:val="0"/>
              <w:pageBreakBefore w:val="0"/>
              <w:widowControl/>
              <w:kinsoku/>
              <w:wordWrap/>
              <w:overflowPunct/>
              <w:topLinePunct w:val="0"/>
              <w:autoSpaceDE/>
              <w:autoSpaceDN/>
              <w:bidi w:val="0"/>
              <w:spacing w:before="0" w:after="0" w:line="360" w:lineRule="auto"/>
              <w:ind w:firstLine="0"/>
              <w:jc w:val="center"/>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w:t>
            </w:r>
          </w:p>
        </w:tc>
        <w:tc>
          <w:tcPr>
            <w:tcW w:w="1717" w:type="dxa"/>
            <w:tcBorders>
              <w:tl2br w:val="nil"/>
              <w:tr2bl w:val="nil"/>
            </w:tcBorders>
            <w:vAlign w:val="center"/>
          </w:tcPr>
          <w:p w14:paraId="73F65820">
            <w:pPr>
              <w:pStyle w:val="132"/>
              <w:keepNext w:val="0"/>
              <w:keepLines w:val="0"/>
              <w:pageBreakBefore w:val="0"/>
              <w:widowControl/>
              <w:kinsoku/>
              <w:wordWrap/>
              <w:overflowPunct/>
              <w:topLinePunct w:val="0"/>
              <w:autoSpaceDE/>
              <w:autoSpaceDN/>
              <w:bidi w:val="0"/>
              <w:spacing w:before="0" w:after="0" w:line="360" w:lineRule="auto"/>
              <w:ind w:firstLine="0"/>
              <w:jc w:val="center"/>
              <w:rPr>
                <w:rFonts w:hint="default"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highlight w:val="none"/>
              </w:rPr>
              <w:t>企业业绩</w:t>
            </w:r>
          </w:p>
        </w:tc>
        <w:tc>
          <w:tcPr>
            <w:tcW w:w="8047" w:type="dxa"/>
            <w:tcBorders>
              <w:tl2br w:val="nil"/>
              <w:tr2bl w:val="nil"/>
            </w:tcBorders>
            <w:vAlign w:val="center"/>
          </w:tcPr>
          <w:p w14:paraId="503B303D">
            <w:pPr>
              <w:snapToGrid w:val="0"/>
              <w:spacing w:line="360" w:lineRule="exact"/>
              <w:rPr>
                <w:rFonts w:ascii="宋体" w:hAnsi="宋体" w:eastAsia="宋体" w:cs="宋体"/>
                <w:b w:val="0"/>
                <w:bCs/>
                <w:sz w:val="24"/>
                <w:szCs w:val="24"/>
                <w:highlight w:val="none"/>
              </w:rPr>
            </w:pPr>
            <w:r>
              <w:rPr>
                <w:rFonts w:ascii="宋体" w:hAnsi="宋体" w:eastAsia="宋体" w:cs="宋体"/>
                <w:b w:val="0"/>
                <w:bCs/>
                <w:sz w:val="24"/>
                <w:szCs w:val="24"/>
                <w:highlight w:val="none"/>
              </w:rPr>
              <w:t>供应商提供近三年（202</w:t>
            </w:r>
            <w:r>
              <w:rPr>
                <w:rFonts w:hint="eastAsia" w:ascii="宋体" w:hAnsi="宋体" w:eastAsia="宋体" w:cs="宋体"/>
                <w:b w:val="0"/>
                <w:bCs/>
                <w:sz w:val="24"/>
                <w:szCs w:val="24"/>
                <w:highlight w:val="none"/>
                <w:lang w:val="en-US" w:eastAsia="zh-CN"/>
              </w:rPr>
              <w:t>2</w:t>
            </w:r>
            <w:r>
              <w:rPr>
                <w:rFonts w:ascii="宋体" w:hAnsi="宋体" w:eastAsia="宋体" w:cs="宋体"/>
                <w:b w:val="0"/>
                <w:bCs/>
                <w:sz w:val="24"/>
                <w:szCs w:val="24"/>
                <w:highlight w:val="none"/>
              </w:rPr>
              <w:t>年1月</w:t>
            </w:r>
            <w:r>
              <w:rPr>
                <w:rFonts w:hint="eastAsia" w:ascii="宋体" w:hAnsi="宋体" w:eastAsia="宋体" w:cs="宋体"/>
                <w:b w:val="0"/>
                <w:bCs/>
                <w:sz w:val="24"/>
                <w:szCs w:val="24"/>
                <w:highlight w:val="none"/>
                <w:lang w:val="en-US" w:eastAsia="zh-CN"/>
              </w:rPr>
              <w:t>1日</w:t>
            </w:r>
            <w:r>
              <w:rPr>
                <w:rFonts w:ascii="宋体" w:hAnsi="宋体" w:eastAsia="宋体" w:cs="宋体"/>
                <w:b w:val="0"/>
                <w:bCs/>
                <w:sz w:val="24"/>
                <w:szCs w:val="24"/>
                <w:highlight w:val="none"/>
              </w:rPr>
              <w:t>至今）“承担过类似业绩”（时间以合同签订时间为准）每提供1项得</w:t>
            </w:r>
            <w:r>
              <w:rPr>
                <w:rFonts w:hint="eastAsia" w:cs="宋体"/>
                <w:b w:val="0"/>
                <w:bCs/>
                <w:sz w:val="24"/>
                <w:szCs w:val="24"/>
                <w:highlight w:val="none"/>
                <w:lang w:val="en-US" w:eastAsia="zh-CN"/>
              </w:rPr>
              <w:t>1</w:t>
            </w:r>
            <w:r>
              <w:rPr>
                <w:rFonts w:ascii="宋体" w:hAnsi="宋体" w:eastAsia="宋体" w:cs="宋体"/>
                <w:b w:val="0"/>
                <w:bCs/>
                <w:sz w:val="24"/>
                <w:szCs w:val="24"/>
                <w:highlight w:val="none"/>
              </w:rPr>
              <w:t>分，满</w:t>
            </w:r>
            <w:r>
              <w:rPr>
                <w:rFonts w:hint="eastAsia" w:cs="宋体"/>
                <w:b w:val="0"/>
                <w:bCs/>
                <w:sz w:val="24"/>
                <w:szCs w:val="24"/>
                <w:highlight w:val="none"/>
                <w:lang w:val="en-US" w:eastAsia="zh-CN"/>
              </w:rPr>
              <w:t>4</w:t>
            </w:r>
            <w:r>
              <w:rPr>
                <w:rFonts w:ascii="宋体" w:hAnsi="宋体" w:eastAsia="宋体" w:cs="宋体"/>
                <w:b w:val="0"/>
                <w:bCs/>
                <w:sz w:val="24"/>
                <w:szCs w:val="24"/>
                <w:highlight w:val="none"/>
              </w:rPr>
              <w:t>分。 注：提供中标/成交通知书和合同复印件（加盖公章），否则不得分。</w:t>
            </w:r>
          </w:p>
          <w:p w14:paraId="7BCDF80A">
            <w:pPr>
              <w:snapToGrid w:val="0"/>
              <w:spacing w:line="360" w:lineRule="exac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签署的同类合同中获得国赛二等奖及以上成绩并提供相关证明，提供一个案例证明得1分，最高得2分，以合同或协议书签订（包括与最终用户签订的合同首页、合同金额页、签字盖章页等）的时间为准。</w:t>
            </w:r>
          </w:p>
        </w:tc>
        <w:tc>
          <w:tcPr>
            <w:tcW w:w="798" w:type="dxa"/>
            <w:tcBorders>
              <w:tl2br w:val="nil"/>
              <w:tr2bl w:val="nil"/>
            </w:tcBorders>
            <w:vAlign w:val="center"/>
          </w:tcPr>
          <w:p w14:paraId="32F4E4C7">
            <w:pPr>
              <w:pStyle w:val="121"/>
              <w:keepNext w:val="0"/>
              <w:keepLines w:val="0"/>
              <w:pageBreakBefore w:val="0"/>
              <w:widowControl/>
              <w:kinsoku/>
              <w:wordWrap/>
              <w:overflowPunct/>
              <w:topLinePunct w:val="0"/>
              <w:autoSpaceDE/>
              <w:autoSpaceDN/>
              <w:bidi w:val="0"/>
              <w:spacing w:line="360" w:lineRule="auto"/>
              <w:jc w:val="center"/>
              <w:rPr>
                <w:rFonts w:hint="default"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6分</w:t>
            </w:r>
          </w:p>
        </w:tc>
      </w:tr>
      <w:tr w14:paraId="27CC5BB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20" w:type="dxa"/>
            <w:tcBorders>
              <w:tl2br w:val="nil"/>
              <w:tr2bl w:val="nil"/>
            </w:tcBorders>
            <w:vAlign w:val="center"/>
          </w:tcPr>
          <w:p w14:paraId="30D4B9BC">
            <w:pPr>
              <w:pStyle w:val="132"/>
              <w:keepNext w:val="0"/>
              <w:keepLines w:val="0"/>
              <w:pageBreakBefore w:val="0"/>
              <w:widowControl/>
              <w:kinsoku/>
              <w:wordWrap/>
              <w:overflowPunct/>
              <w:topLinePunct w:val="0"/>
              <w:autoSpaceDE/>
              <w:autoSpaceDN/>
              <w:bidi w:val="0"/>
              <w:spacing w:before="0" w:after="0" w:line="360" w:lineRule="auto"/>
              <w:ind w:firstLine="0"/>
              <w:jc w:val="center"/>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2</w:t>
            </w:r>
          </w:p>
        </w:tc>
        <w:tc>
          <w:tcPr>
            <w:tcW w:w="1717" w:type="dxa"/>
            <w:tcBorders>
              <w:tl2br w:val="nil"/>
              <w:tr2bl w:val="nil"/>
            </w:tcBorders>
            <w:vAlign w:val="center"/>
          </w:tcPr>
          <w:p w14:paraId="31E1E56F">
            <w:pPr>
              <w:pStyle w:val="132"/>
              <w:keepNext w:val="0"/>
              <w:keepLines w:val="0"/>
              <w:pageBreakBefore w:val="0"/>
              <w:widowControl/>
              <w:kinsoku/>
              <w:wordWrap/>
              <w:overflowPunct/>
              <w:topLinePunct w:val="0"/>
              <w:autoSpaceDE/>
              <w:autoSpaceDN/>
              <w:bidi w:val="0"/>
              <w:spacing w:before="0" w:after="0" w:line="360" w:lineRule="auto"/>
              <w:ind w:firstLine="0"/>
              <w:jc w:val="center"/>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企业实力</w:t>
            </w:r>
          </w:p>
        </w:tc>
        <w:tc>
          <w:tcPr>
            <w:tcW w:w="8047" w:type="dxa"/>
            <w:tcBorders>
              <w:tl2br w:val="nil"/>
              <w:tr2bl w:val="nil"/>
            </w:tcBorders>
            <w:vAlign w:val="center"/>
          </w:tcPr>
          <w:p w14:paraId="3CB5EA05">
            <w:pPr>
              <w:snapToGrid w:val="0"/>
              <w:spacing w:line="360" w:lineRule="exact"/>
              <w:rPr>
                <w:rFonts w:ascii="宋体" w:hAnsi="宋体" w:eastAsia="宋体" w:cs="宋体"/>
                <w:b w:val="0"/>
                <w:bCs/>
                <w:sz w:val="24"/>
                <w:szCs w:val="24"/>
                <w:highlight w:val="none"/>
              </w:rPr>
            </w:pPr>
            <w:r>
              <w:rPr>
                <w:rFonts w:hint="eastAsia" w:cs="宋体"/>
                <w:b w:val="0"/>
                <w:bCs/>
                <w:sz w:val="24"/>
                <w:szCs w:val="24"/>
                <w:highlight w:val="none"/>
                <w:lang w:val="en-US" w:eastAsia="zh-CN"/>
              </w:rPr>
              <w:t>供应商</w:t>
            </w:r>
            <w:r>
              <w:rPr>
                <w:rFonts w:hint="eastAsia" w:ascii="宋体" w:hAnsi="宋体" w:eastAsia="宋体" w:cs="宋体"/>
                <w:b w:val="0"/>
                <w:bCs/>
                <w:sz w:val="24"/>
                <w:szCs w:val="24"/>
                <w:highlight w:val="none"/>
              </w:rPr>
              <w:t>提供</w:t>
            </w:r>
            <w:r>
              <w:rPr>
                <w:rFonts w:hint="eastAsia" w:cs="宋体"/>
                <w:b w:val="0"/>
                <w:bCs/>
                <w:sz w:val="24"/>
                <w:szCs w:val="24"/>
                <w:highlight w:val="none"/>
                <w:lang w:val="en-US" w:eastAsia="zh-CN"/>
              </w:rPr>
              <w:t>①</w:t>
            </w:r>
            <w:r>
              <w:rPr>
                <w:rFonts w:hint="eastAsia" w:ascii="宋体" w:hAnsi="宋体" w:eastAsia="宋体" w:cs="宋体"/>
                <w:b w:val="0"/>
                <w:bCs/>
                <w:sz w:val="24"/>
                <w:szCs w:val="24"/>
                <w:highlight w:val="none"/>
                <w:lang w:val="en-US" w:eastAsia="zh-CN"/>
              </w:rPr>
              <w:t>IOS9001质量管理体系认</w:t>
            </w:r>
            <w:r>
              <w:rPr>
                <w:rFonts w:hint="eastAsia" w:ascii="宋体" w:hAnsi="宋体" w:eastAsia="宋体" w:cs="宋体"/>
                <w:b w:val="0"/>
                <w:bCs/>
                <w:sz w:val="24"/>
                <w:szCs w:val="24"/>
                <w:highlight w:val="none"/>
              </w:rPr>
              <w:t>证书</w:t>
            </w:r>
            <w:r>
              <w:rPr>
                <w:rFonts w:hint="eastAsia" w:cs="宋体"/>
                <w:b w:val="0"/>
                <w:bCs/>
                <w:sz w:val="24"/>
                <w:szCs w:val="24"/>
                <w:highlight w:val="none"/>
                <w:lang w:val="en-US" w:eastAsia="zh-CN"/>
              </w:rPr>
              <w:t>②</w:t>
            </w:r>
            <w:r>
              <w:rPr>
                <w:rFonts w:hint="eastAsia" w:ascii="宋体" w:hAnsi="宋体" w:eastAsia="宋体" w:cs="宋体"/>
                <w:b w:val="0"/>
                <w:bCs/>
                <w:sz w:val="24"/>
                <w:szCs w:val="24"/>
                <w:highlight w:val="none"/>
              </w:rPr>
              <w:t>智慧教学平台相关软件</w:t>
            </w:r>
            <w:r>
              <w:rPr>
                <w:rFonts w:hint="eastAsia" w:cs="宋体"/>
                <w:b w:val="0"/>
                <w:bCs/>
                <w:sz w:val="24"/>
                <w:szCs w:val="24"/>
                <w:highlight w:val="none"/>
                <w:lang w:val="en-US" w:eastAsia="zh-CN"/>
              </w:rPr>
              <w:t>③</w:t>
            </w:r>
            <w:r>
              <w:rPr>
                <w:rFonts w:hint="eastAsia" w:ascii="宋体" w:hAnsi="宋体" w:eastAsia="宋体" w:cs="宋体"/>
                <w:b w:val="0"/>
                <w:bCs/>
                <w:sz w:val="24"/>
                <w:szCs w:val="24"/>
                <w:highlight w:val="none"/>
              </w:rPr>
              <w:t>大数据分析系统相关软件</w:t>
            </w:r>
            <w:r>
              <w:rPr>
                <w:rFonts w:hint="eastAsia" w:cs="宋体"/>
                <w:b w:val="0"/>
                <w:bCs/>
                <w:sz w:val="24"/>
                <w:szCs w:val="24"/>
                <w:highlight w:val="none"/>
                <w:lang w:val="en-US" w:eastAsia="zh-CN"/>
              </w:rPr>
              <w:t>④</w:t>
            </w:r>
            <w:r>
              <w:rPr>
                <w:rFonts w:hint="eastAsia" w:ascii="宋体" w:hAnsi="宋体" w:eastAsia="宋体" w:cs="宋体"/>
                <w:b w:val="0"/>
                <w:bCs/>
                <w:sz w:val="24"/>
                <w:szCs w:val="24"/>
                <w:highlight w:val="none"/>
              </w:rPr>
              <w:t>数字</w:t>
            </w:r>
            <w:r>
              <w:rPr>
                <w:rFonts w:hint="eastAsia" w:ascii="宋体" w:hAnsi="宋体" w:eastAsia="宋体" w:cs="宋体"/>
                <w:b w:val="0"/>
                <w:bCs/>
                <w:sz w:val="24"/>
                <w:szCs w:val="24"/>
                <w:highlight w:val="none"/>
                <w:lang w:val="en-US" w:eastAsia="zh-CN"/>
              </w:rPr>
              <w:t>内容资源管理</w:t>
            </w:r>
            <w:r>
              <w:rPr>
                <w:rFonts w:hint="eastAsia" w:ascii="宋体" w:hAnsi="宋体" w:eastAsia="宋体" w:cs="宋体"/>
                <w:b w:val="0"/>
                <w:bCs/>
                <w:sz w:val="24"/>
                <w:szCs w:val="24"/>
                <w:highlight w:val="none"/>
              </w:rPr>
              <w:t>系统相关软件</w:t>
            </w:r>
            <w:r>
              <w:rPr>
                <w:rFonts w:hint="eastAsia" w:cs="宋体"/>
                <w:b w:val="0"/>
                <w:bCs/>
                <w:sz w:val="24"/>
                <w:szCs w:val="24"/>
                <w:highlight w:val="none"/>
                <w:lang w:val="en-US" w:eastAsia="zh-CN"/>
              </w:rPr>
              <w:t>⑤</w:t>
            </w:r>
            <w:r>
              <w:rPr>
                <w:rFonts w:hint="eastAsia" w:ascii="宋体" w:hAnsi="宋体" w:eastAsia="宋体" w:cs="宋体"/>
                <w:b w:val="0"/>
                <w:bCs/>
                <w:sz w:val="24"/>
                <w:szCs w:val="24"/>
                <w:highlight w:val="none"/>
              </w:rPr>
              <w:t>教师发展</w:t>
            </w:r>
            <w:r>
              <w:rPr>
                <w:rFonts w:hint="eastAsia" w:ascii="宋体" w:hAnsi="宋体" w:eastAsia="宋体" w:cs="宋体"/>
                <w:b w:val="0"/>
                <w:bCs/>
                <w:sz w:val="24"/>
                <w:szCs w:val="24"/>
                <w:highlight w:val="none"/>
                <w:lang w:val="en-US" w:eastAsia="zh-CN"/>
              </w:rPr>
              <w:t>系统</w:t>
            </w:r>
            <w:r>
              <w:rPr>
                <w:rFonts w:hint="eastAsia" w:ascii="宋体" w:hAnsi="宋体" w:eastAsia="宋体" w:cs="宋体"/>
                <w:b w:val="0"/>
                <w:bCs/>
                <w:sz w:val="24"/>
                <w:szCs w:val="24"/>
                <w:highlight w:val="none"/>
              </w:rPr>
              <w:t>相关软件著作权登记证书。每提供一个得1分</w:t>
            </w:r>
            <w:r>
              <w:rPr>
                <w:rFonts w:hint="eastAsia" w:cs="宋体"/>
                <w:b w:val="0"/>
                <w:bCs/>
                <w:sz w:val="24"/>
                <w:szCs w:val="24"/>
                <w:highlight w:val="none"/>
                <w:lang w:eastAsia="zh-CN"/>
              </w:rPr>
              <w:t>，</w:t>
            </w:r>
            <w:r>
              <w:rPr>
                <w:rFonts w:hint="eastAsia" w:cs="宋体"/>
                <w:b w:val="0"/>
                <w:bCs/>
                <w:sz w:val="24"/>
                <w:szCs w:val="24"/>
                <w:highlight w:val="none"/>
                <w:lang w:val="en-US" w:eastAsia="zh-CN"/>
              </w:rPr>
              <w:t>满分5分</w:t>
            </w:r>
            <w:r>
              <w:rPr>
                <w:rFonts w:hint="eastAsia" w:ascii="宋体" w:hAnsi="宋体" w:eastAsia="宋体" w:cs="宋体"/>
                <w:b w:val="0"/>
                <w:bCs/>
                <w:sz w:val="24"/>
                <w:szCs w:val="24"/>
                <w:highlight w:val="none"/>
              </w:rPr>
              <w:t>。</w:t>
            </w:r>
            <w:r>
              <w:rPr>
                <w:rFonts w:hint="eastAsia" w:cs="宋体"/>
                <w:b w:val="0"/>
                <w:bCs/>
                <w:sz w:val="24"/>
                <w:szCs w:val="24"/>
                <w:highlight w:val="none"/>
                <w:lang w:val="en-US" w:eastAsia="zh-CN"/>
              </w:rPr>
              <w:t>未</w:t>
            </w:r>
            <w:r>
              <w:rPr>
                <w:rFonts w:hint="eastAsia" w:ascii="宋体" w:hAnsi="宋体" w:eastAsia="宋体" w:cs="宋体"/>
                <w:b w:val="0"/>
                <w:bCs/>
                <w:sz w:val="24"/>
                <w:szCs w:val="24"/>
                <w:highlight w:val="none"/>
              </w:rPr>
              <w:t>提供不得分。</w:t>
            </w:r>
          </w:p>
        </w:tc>
        <w:tc>
          <w:tcPr>
            <w:tcW w:w="798" w:type="dxa"/>
            <w:tcBorders>
              <w:tl2br w:val="nil"/>
              <w:tr2bl w:val="nil"/>
            </w:tcBorders>
            <w:vAlign w:val="center"/>
          </w:tcPr>
          <w:p w14:paraId="0D803720">
            <w:pPr>
              <w:pStyle w:val="121"/>
              <w:keepNext w:val="0"/>
              <w:keepLines w:val="0"/>
              <w:pageBreakBefore w:val="0"/>
              <w:widowControl/>
              <w:kinsoku/>
              <w:wordWrap/>
              <w:overflowPunct/>
              <w:topLinePunct w:val="0"/>
              <w:autoSpaceDE/>
              <w:autoSpaceDN/>
              <w:bidi w:val="0"/>
              <w:spacing w:line="360" w:lineRule="auto"/>
              <w:jc w:val="center"/>
              <w:rPr>
                <w:rFonts w:hint="default"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5分</w:t>
            </w:r>
          </w:p>
        </w:tc>
      </w:tr>
      <w:tr w14:paraId="05FD4F9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20" w:type="dxa"/>
            <w:tcBorders>
              <w:tl2br w:val="nil"/>
              <w:tr2bl w:val="nil"/>
            </w:tcBorders>
            <w:shd w:val="clear" w:color="auto" w:fill="auto"/>
            <w:vAlign w:val="center"/>
          </w:tcPr>
          <w:p w14:paraId="1546F01E">
            <w:pPr>
              <w:pStyle w:val="121"/>
              <w:keepNext w:val="0"/>
              <w:keepLines w:val="0"/>
              <w:pageBreakBefore w:val="0"/>
              <w:widowControl/>
              <w:kinsoku/>
              <w:wordWrap/>
              <w:overflowPunct/>
              <w:topLinePunct w:val="0"/>
              <w:autoSpaceDE/>
              <w:autoSpaceDN/>
              <w:bidi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highlight w:val="none"/>
                <w:lang w:val="en-US" w:eastAsia="zh-CN"/>
              </w:rPr>
              <w:t>3</w:t>
            </w:r>
          </w:p>
        </w:tc>
        <w:tc>
          <w:tcPr>
            <w:tcW w:w="1717" w:type="dxa"/>
            <w:tcBorders>
              <w:tl2br w:val="nil"/>
              <w:tr2bl w:val="nil"/>
            </w:tcBorders>
            <w:vAlign w:val="center"/>
          </w:tcPr>
          <w:p w14:paraId="398B9C7E">
            <w:pPr>
              <w:spacing w:line="360" w:lineRule="exact"/>
              <w:jc w:val="center"/>
              <w:rPr>
                <w:rFonts w:hint="default" w:asciiTheme="minorEastAsia" w:hAnsiTheme="minorEastAsia" w:eastAsiaTheme="minorEastAsia" w:cstheme="minorEastAsia"/>
                <w:b w:val="0"/>
                <w:bCs/>
                <w:color w:val="auto"/>
                <w:sz w:val="24"/>
                <w:szCs w:val="24"/>
                <w:highlight w:val="none"/>
                <w:lang w:val="en-US" w:eastAsia="zh-CN" w:bidi="ar-SA"/>
              </w:rPr>
            </w:pPr>
            <w:r>
              <w:rPr>
                <w:rFonts w:hint="default" w:asciiTheme="minorEastAsia" w:hAnsiTheme="minorEastAsia" w:eastAsiaTheme="minorEastAsia" w:cstheme="minorEastAsia"/>
                <w:b w:val="0"/>
                <w:bCs/>
                <w:color w:val="auto"/>
                <w:sz w:val="24"/>
                <w:szCs w:val="24"/>
                <w:highlight w:val="none"/>
                <w:lang w:val="en-US" w:eastAsia="zh-CN" w:bidi="ar-SA"/>
              </w:rPr>
              <w:t>组织结构及项目团队</w:t>
            </w:r>
          </w:p>
        </w:tc>
        <w:tc>
          <w:tcPr>
            <w:tcW w:w="8047" w:type="dxa"/>
            <w:tcBorders>
              <w:tl2br w:val="nil"/>
              <w:tr2bl w:val="nil"/>
            </w:tcBorders>
            <w:vAlign w:val="center"/>
          </w:tcPr>
          <w:p w14:paraId="31D686F0">
            <w:pPr>
              <w:snapToGrid w:val="0"/>
              <w:spacing w:line="360" w:lineRule="exac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根据供应商项目实施团队的组织结构和人员配备优劣进行打分：</w:t>
            </w:r>
          </w:p>
          <w:p w14:paraId="7AE9F94C">
            <w:pPr>
              <w:snapToGrid w:val="0"/>
              <w:spacing w:line="360" w:lineRule="exac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第一档，组织管理机构完善、合理，团队人员构成专业性强、经验丰富符合项目特点的，得3.1-5.0分；</w:t>
            </w:r>
          </w:p>
          <w:p w14:paraId="4D7F063F">
            <w:pPr>
              <w:snapToGrid w:val="0"/>
              <w:spacing w:line="360" w:lineRule="exac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第二档，组织管理机构健全、合理，团队人员构成和专业性较好，相关经验较丰富，符合项目需求的，得1.1-3.0分；</w:t>
            </w:r>
          </w:p>
          <w:p w14:paraId="76D2E580">
            <w:pPr>
              <w:snapToGrid w:val="0"/>
              <w:spacing w:line="360" w:lineRule="exac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第三档，组织管理机构和人员构成基本合理，专业性和相关经验有欠缺或低于其他档次供应商，得0-1.0分。</w:t>
            </w:r>
          </w:p>
        </w:tc>
        <w:tc>
          <w:tcPr>
            <w:tcW w:w="798" w:type="dxa"/>
            <w:tcBorders>
              <w:tl2br w:val="nil"/>
              <w:tr2bl w:val="nil"/>
            </w:tcBorders>
            <w:vAlign w:val="center"/>
          </w:tcPr>
          <w:p w14:paraId="68B2F219">
            <w:pPr>
              <w:pStyle w:val="132"/>
              <w:keepNext w:val="0"/>
              <w:keepLines w:val="0"/>
              <w:pageBreakBefore w:val="0"/>
              <w:widowControl/>
              <w:wordWrap/>
              <w:overflowPunct/>
              <w:topLinePunct w:val="0"/>
              <w:bidi w:val="0"/>
              <w:spacing w:before="0" w:after="0" w:line="440" w:lineRule="exact"/>
              <w:ind w:firstLine="0" w:firstLineChars="0"/>
              <w:jc w:val="center"/>
              <w:rPr>
                <w:rFonts w:hint="default" w:ascii="宋体" w:hAnsi="宋体" w:eastAsia="宋体" w:cs="宋体"/>
                <w:b w:val="0"/>
                <w:bCs/>
                <w:color w:val="000000"/>
                <w:sz w:val="24"/>
                <w:szCs w:val="24"/>
                <w:highlight w:val="none"/>
                <w:lang w:val="en-US" w:eastAsia="zh-CN" w:bidi="ar-SA"/>
              </w:rPr>
            </w:pPr>
            <w:r>
              <w:rPr>
                <w:rFonts w:hint="eastAsia" w:cs="宋体"/>
                <w:b w:val="0"/>
                <w:bCs/>
                <w:color w:val="000000"/>
                <w:sz w:val="24"/>
                <w:szCs w:val="24"/>
                <w:highlight w:val="none"/>
                <w:lang w:val="en-US" w:eastAsia="zh-CN" w:bidi="ar-SA"/>
              </w:rPr>
              <w:t>5分</w:t>
            </w:r>
          </w:p>
        </w:tc>
      </w:tr>
      <w:tr w14:paraId="5A2AF62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20" w:type="dxa"/>
            <w:tcBorders>
              <w:tl2br w:val="nil"/>
              <w:tr2bl w:val="nil"/>
            </w:tcBorders>
            <w:shd w:val="clear" w:color="auto" w:fill="auto"/>
            <w:vAlign w:val="center"/>
          </w:tcPr>
          <w:p w14:paraId="4D52B335">
            <w:pPr>
              <w:pStyle w:val="121"/>
              <w:keepNext w:val="0"/>
              <w:keepLines w:val="0"/>
              <w:pageBreakBefore w:val="0"/>
              <w:widowControl/>
              <w:kinsoku/>
              <w:wordWrap/>
              <w:overflowPunct/>
              <w:topLinePunct w:val="0"/>
              <w:autoSpaceDE/>
              <w:autoSpaceDN/>
              <w:bidi w:val="0"/>
              <w:spacing w:line="360" w:lineRule="auto"/>
              <w:jc w:val="center"/>
              <w:rPr>
                <w:rFonts w:hint="default"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highlight w:val="none"/>
                <w:lang w:val="en-US" w:eastAsia="zh-CN"/>
              </w:rPr>
              <w:t>4</w:t>
            </w:r>
          </w:p>
        </w:tc>
        <w:tc>
          <w:tcPr>
            <w:tcW w:w="1717" w:type="dxa"/>
            <w:tcBorders>
              <w:tl2br w:val="nil"/>
              <w:tr2bl w:val="nil"/>
            </w:tcBorders>
            <w:vAlign w:val="center"/>
          </w:tcPr>
          <w:p w14:paraId="439E524A">
            <w:pPr>
              <w:spacing w:line="360" w:lineRule="exact"/>
              <w:jc w:val="center"/>
              <w:rPr>
                <w:rFonts w:hint="default"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技术响应</w:t>
            </w:r>
          </w:p>
        </w:tc>
        <w:tc>
          <w:tcPr>
            <w:tcW w:w="8047" w:type="dxa"/>
            <w:tcBorders>
              <w:tl2br w:val="nil"/>
              <w:tr2bl w:val="nil"/>
            </w:tcBorders>
            <w:vAlign w:val="center"/>
          </w:tcPr>
          <w:p w14:paraId="5DE4C0D3">
            <w:pPr>
              <w:snapToGrid w:val="0"/>
              <w:spacing w:line="360" w:lineRule="exact"/>
              <w:rPr>
                <w:rFonts w:hint="default" w:asciiTheme="minorEastAsia" w:hAnsiTheme="minorEastAsia" w:eastAsiaTheme="minorEastAsia" w:cstheme="minorEastAsia"/>
                <w:b w:val="0"/>
                <w:bCs/>
                <w:color w:val="auto"/>
                <w:sz w:val="24"/>
                <w:szCs w:val="24"/>
                <w:highlight w:val="none"/>
                <w:lang w:val="en-US" w:eastAsia="zh-CN" w:bidi="ar-SA"/>
              </w:rPr>
            </w:pPr>
            <w:r>
              <w:rPr>
                <w:rFonts w:hint="default" w:asciiTheme="minorEastAsia" w:hAnsiTheme="minorEastAsia" w:eastAsiaTheme="minorEastAsia" w:cstheme="minorEastAsia"/>
                <w:b w:val="0"/>
                <w:bCs/>
                <w:color w:val="auto"/>
                <w:sz w:val="24"/>
                <w:szCs w:val="24"/>
                <w:highlight w:val="none"/>
                <w:lang w:val="en-US" w:eastAsia="zh-CN" w:bidi="ar-SA"/>
              </w:rPr>
              <w:t>根据各</w:t>
            </w:r>
            <w:r>
              <w:rPr>
                <w:rFonts w:hint="eastAsia" w:asciiTheme="minorEastAsia" w:hAnsiTheme="minorEastAsia" w:eastAsiaTheme="minorEastAsia" w:cstheme="minorEastAsia"/>
                <w:b w:val="0"/>
                <w:bCs/>
                <w:color w:val="auto"/>
                <w:sz w:val="24"/>
                <w:szCs w:val="24"/>
                <w:highlight w:val="none"/>
                <w:lang w:val="en-US" w:eastAsia="zh-CN" w:bidi="ar-SA"/>
              </w:rPr>
              <w:t>投标</w:t>
            </w:r>
            <w:r>
              <w:rPr>
                <w:rFonts w:hint="default" w:asciiTheme="minorEastAsia" w:hAnsiTheme="minorEastAsia" w:eastAsiaTheme="minorEastAsia" w:cstheme="minorEastAsia"/>
                <w:b w:val="0"/>
                <w:bCs/>
                <w:color w:val="auto"/>
                <w:sz w:val="24"/>
                <w:szCs w:val="24"/>
                <w:highlight w:val="none"/>
                <w:lang w:val="en-US" w:eastAsia="zh-CN" w:bidi="ar-SA"/>
              </w:rPr>
              <w:t>人对“技术和服务要求”中的各项技术参数、服务要求的响应承诺情况，由评委进行评审:其它要求各项指标完全满足</w:t>
            </w:r>
            <w:r>
              <w:rPr>
                <w:rFonts w:hint="eastAsia" w:asciiTheme="minorEastAsia" w:hAnsiTheme="minorEastAsia" w:eastAsiaTheme="minorEastAsia" w:cstheme="minorEastAsia"/>
                <w:b w:val="0"/>
                <w:bCs/>
                <w:color w:val="auto"/>
                <w:sz w:val="24"/>
                <w:szCs w:val="24"/>
                <w:highlight w:val="none"/>
                <w:lang w:val="en-US" w:eastAsia="zh-CN" w:bidi="ar-SA"/>
              </w:rPr>
              <w:t>招标</w:t>
            </w:r>
            <w:r>
              <w:rPr>
                <w:rFonts w:hint="default" w:asciiTheme="minorEastAsia" w:hAnsiTheme="minorEastAsia" w:eastAsiaTheme="minorEastAsia" w:cstheme="minorEastAsia"/>
                <w:b w:val="0"/>
                <w:bCs/>
                <w:color w:val="auto"/>
                <w:sz w:val="24"/>
                <w:szCs w:val="24"/>
                <w:highlight w:val="none"/>
                <w:lang w:val="en-US" w:eastAsia="zh-CN" w:bidi="ar-SA"/>
              </w:rPr>
              <w:t>文件技术参数要求(无偏离或正偏离)的得</w:t>
            </w:r>
            <w:r>
              <w:rPr>
                <w:rFonts w:hint="eastAsia" w:asciiTheme="minorEastAsia" w:hAnsiTheme="minorEastAsia" w:eastAsiaTheme="minorEastAsia" w:cstheme="minorEastAsia"/>
                <w:b w:val="0"/>
                <w:bCs/>
                <w:color w:val="auto"/>
                <w:sz w:val="24"/>
                <w:szCs w:val="24"/>
                <w:highlight w:val="none"/>
                <w:lang w:val="en-US" w:eastAsia="zh-CN" w:bidi="ar-SA"/>
              </w:rPr>
              <w:t>10</w:t>
            </w:r>
            <w:r>
              <w:rPr>
                <w:rFonts w:hint="default" w:asciiTheme="minorEastAsia" w:hAnsiTheme="minorEastAsia" w:eastAsiaTheme="minorEastAsia" w:cstheme="minorEastAsia"/>
                <w:b w:val="0"/>
                <w:bCs/>
                <w:color w:val="auto"/>
                <w:sz w:val="24"/>
                <w:szCs w:val="24"/>
                <w:highlight w:val="none"/>
                <w:lang w:val="en-US" w:eastAsia="zh-CN" w:bidi="ar-SA"/>
              </w:rPr>
              <w:t>分，每负偏离一项扣</w:t>
            </w:r>
            <w:r>
              <w:rPr>
                <w:rFonts w:hint="eastAsia" w:asciiTheme="minorEastAsia" w:hAnsiTheme="minorEastAsia" w:eastAsiaTheme="minorEastAsia" w:cstheme="minorEastAsia"/>
                <w:b w:val="0"/>
                <w:bCs/>
                <w:color w:val="auto"/>
                <w:sz w:val="24"/>
                <w:szCs w:val="24"/>
                <w:highlight w:val="none"/>
                <w:lang w:val="en-US" w:eastAsia="zh-CN" w:bidi="ar-SA"/>
              </w:rPr>
              <w:t>0.5</w:t>
            </w:r>
            <w:r>
              <w:rPr>
                <w:rFonts w:hint="default" w:asciiTheme="minorEastAsia" w:hAnsiTheme="minorEastAsia" w:eastAsiaTheme="minorEastAsia" w:cstheme="minorEastAsia"/>
                <w:b w:val="0"/>
                <w:bCs/>
                <w:color w:val="auto"/>
                <w:sz w:val="24"/>
                <w:szCs w:val="24"/>
                <w:highlight w:val="none"/>
                <w:lang w:val="en-US" w:eastAsia="zh-CN" w:bidi="ar-SA"/>
              </w:rPr>
              <w:t>分,扣完为止。(</w:t>
            </w:r>
            <w:r>
              <w:rPr>
                <w:rFonts w:hint="eastAsia" w:asciiTheme="minorEastAsia" w:hAnsiTheme="minorEastAsia" w:eastAsiaTheme="minorEastAsia" w:cstheme="minorEastAsia"/>
                <w:b w:val="0"/>
                <w:bCs/>
                <w:color w:val="auto"/>
                <w:sz w:val="24"/>
                <w:szCs w:val="24"/>
                <w:highlight w:val="none"/>
                <w:lang w:val="en-US" w:eastAsia="zh-CN" w:bidi="ar-SA"/>
              </w:rPr>
              <w:t>招标</w:t>
            </w:r>
            <w:r>
              <w:rPr>
                <w:rFonts w:hint="default" w:asciiTheme="minorEastAsia" w:hAnsiTheme="minorEastAsia" w:eastAsiaTheme="minorEastAsia" w:cstheme="minorEastAsia"/>
                <w:b w:val="0"/>
                <w:bCs/>
                <w:color w:val="auto"/>
                <w:sz w:val="24"/>
                <w:szCs w:val="24"/>
                <w:highlight w:val="none"/>
                <w:lang w:val="en-US" w:eastAsia="zh-CN" w:bidi="ar-SA"/>
              </w:rPr>
              <w:t>文件若有要求提供相关佐证材料的，应提供相关佐证材料，否则不得分。)</w:t>
            </w:r>
          </w:p>
        </w:tc>
        <w:tc>
          <w:tcPr>
            <w:tcW w:w="798" w:type="dxa"/>
            <w:tcBorders>
              <w:tl2br w:val="nil"/>
              <w:tr2bl w:val="nil"/>
            </w:tcBorders>
            <w:vAlign w:val="center"/>
          </w:tcPr>
          <w:p w14:paraId="64BC31FC">
            <w:pPr>
              <w:pStyle w:val="121"/>
              <w:keepNext w:val="0"/>
              <w:keepLines w:val="0"/>
              <w:pageBreakBefore w:val="0"/>
              <w:widowControl/>
              <w:kinsoku/>
              <w:wordWrap/>
              <w:overflowPunct/>
              <w:topLinePunct w:val="0"/>
              <w:autoSpaceDE/>
              <w:autoSpaceDN/>
              <w:bidi w:val="0"/>
              <w:spacing w:line="360" w:lineRule="auto"/>
              <w:jc w:val="center"/>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10分</w:t>
            </w:r>
          </w:p>
        </w:tc>
      </w:tr>
      <w:tr w14:paraId="7CD516B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20" w:type="dxa"/>
            <w:tcBorders>
              <w:tl2br w:val="nil"/>
              <w:tr2bl w:val="nil"/>
            </w:tcBorders>
            <w:shd w:val="clear" w:color="auto" w:fill="auto"/>
            <w:vAlign w:val="center"/>
          </w:tcPr>
          <w:p w14:paraId="70A54BA6">
            <w:pPr>
              <w:pStyle w:val="121"/>
              <w:keepNext w:val="0"/>
              <w:keepLines w:val="0"/>
              <w:pageBreakBefore w:val="0"/>
              <w:widowControl/>
              <w:kinsoku/>
              <w:wordWrap/>
              <w:overflowPunct/>
              <w:topLinePunct w:val="0"/>
              <w:autoSpaceDE/>
              <w:autoSpaceDN/>
              <w:bidi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highlight w:val="none"/>
                <w:lang w:val="en-US" w:eastAsia="zh-CN"/>
              </w:rPr>
              <w:t>5</w:t>
            </w:r>
          </w:p>
        </w:tc>
        <w:tc>
          <w:tcPr>
            <w:tcW w:w="1717" w:type="dxa"/>
            <w:tcBorders>
              <w:tl2br w:val="nil"/>
              <w:tr2bl w:val="nil"/>
            </w:tcBorders>
            <w:shd w:val="clear" w:color="auto" w:fill="auto"/>
            <w:vAlign w:val="center"/>
          </w:tcPr>
          <w:p w14:paraId="170570D3">
            <w:pPr>
              <w:spacing w:line="360" w:lineRule="exact"/>
              <w:jc w:val="center"/>
              <w:rPr>
                <w:rFonts w:hint="default" w:asciiTheme="minorEastAsia" w:hAnsiTheme="minorEastAsia" w:eastAsiaTheme="minorEastAsia" w:cstheme="minorEastAsia"/>
                <w:b w:val="0"/>
                <w:bCs/>
                <w:color w:val="auto"/>
                <w:sz w:val="24"/>
                <w:szCs w:val="24"/>
                <w:highlight w:val="none"/>
                <w:lang w:val="en-US" w:eastAsia="zh-CN" w:bidi="ar-SA"/>
              </w:rPr>
            </w:pPr>
            <w:r>
              <w:rPr>
                <w:rFonts w:hint="default" w:asciiTheme="minorEastAsia" w:hAnsiTheme="minorEastAsia" w:eastAsiaTheme="minorEastAsia" w:cstheme="minorEastAsia"/>
                <w:b w:val="0"/>
                <w:bCs/>
                <w:color w:val="auto"/>
                <w:sz w:val="24"/>
                <w:szCs w:val="24"/>
                <w:highlight w:val="none"/>
                <w:lang w:val="en-US" w:eastAsia="zh-CN" w:bidi="ar-SA"/>
              </w:rPr>
              <w:t>线上课程资源</w:t>
            </w:r>
          </w:p>
        </w:tc>
        <w:tc>
          <w:tcPr>
            <w:tcW w:w="8047" w:type="dxa"/>
            <w:tcBorders>
              <w:tl2br w:val="nil"/>
              <w:tr2bl w:val="nil"/>
            </w:tcBorders>
            <w:shd w:val="clear" w:color="auto" w:fill="auto"/>
            <w:vAlign w:val="center"/>
          </w:tcPr>
          <w:p w14:paraId="315E1873">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提供教师培训资源库;</w:t>
            </w:r>
          </w:p>
          <w:p w14:paraId="5B6179B4">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（1）在线培训课程对象应为高校教师。</w:t>
            </w:r>
          </w:p>
          <w:p w14:paraId="2C55E410">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（2）在线培训课程体系应涵盖：教学理念、教学技能、师德师风、教师身心健康、教学示范课等大类。</w:t>
            </w:r>
          </w:p>
          <w:p w14:paraId="4F862273">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（3）在线培训课程数量不少于800门。</w:t>
            </w:r>
          </w:p>
          <w:p w14:paraId="73A5A696">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（4）服务商已解决课程版权事宜，不会给学校带来版权纠纷，需提供投标课程的主讲教师授权协议。</w:t>
            </w:r>
          </w:p>
          <w:p w14:paraId="6284DCA9">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（5）讲课视频应画面清晰，无闪烁，经过专业后期处理，FLV或MP4格式。</w:t>
            </w:r>
          </w:p>
          <w:p w14:paraId="1F100538">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（6）学习后台应支持记录学习进度，支持校内教师整体学习情况的大数据统计分析，统计数据可导出。</w:t>
            </w:r>
          </w:p>
          <w:p w14:paraId="66F35B93">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相关师资课程门数超过200门得1分，超过500门得3分，超过800门得8分。</w:t>
            </w:r>
          </w:p>
        </w:tc>
        <w:tc>
          <w:tcPr>
            <w:tcW w:w="798" w:type="dxa"/>
            <w:tcBorders>
              <w:tl2br w:val="nil"/>
              <w:tr2bl w:val="nil"/>
            </w:tcBorders>
            <w:vAlign w:val="center"/>
          </w:tcPr>
          <w:p w14:paraId="3F56ABFE">
            <w:pPr>
              <w:pStyle w:val="121"/>
              <w:keepNext w:val="0"/>
              <w:keepLines w:val="0"/>
              <w:pageBreakBefore w:val="0"/>
              <w:widowControl/>
              <w:kinsoku/>
              <w:wordWrap/>
              <w:overflowPunct/>
              <w:topLinePunct w:val="0"/>
              <w:autoSpaceDE/>
              <w:autoSpaceDN/>
              <w:bidi w:val="0"/>
              <w:spacing w:line="360" w:lineRule="auto"/>
              <w:jc w:val="center"/>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8分</w:t>
            </w:r>
          </w:p>
        </w:tc>
      </w:tr>
      <w:tr w14:paraId="728BE8A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0" w:type="dxa"/>
            <w:tcBorders>
              <w:tl2br w:val="nil"/>
              <w:tr2bl w:val="nil"/>
            </w:tcBorders>
            <w:shd w:val="clear" w:color="auto" w:fill="auto"/>
            <w:vAlign w:val="center"/>
          </w:tcPr>
          <w:p w14:paraId="151154D9">
            <w:pPr>
              <w:pStyle w:val="121"/>
              <w:keepNext w:val="0"/>
              <w:keepLines w:val="0"/>
              <w:pageBreakBefore w:val="0"/>
              <w:widowControl/>
              <w:kinsoku/>
              <w:wordWrap/>
              <w:overflowPunct/>
              <w:topLinePunct w:val="0"/>
              <w:autoSpaceDE/>
              <w:autoSpaceDN/>
              <w:bidi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highlight w:val="none"/>
                <w:lang w:val="en-US" w:eastAsia="zh-CN"/>
              </w:rPr>
              <w:t>6</w:t>
            </w:r>
          </w:p>
        </w:tc>
        <w:tc>
          <w:tcPr>
            <w:tcW w:w="1717" w:type="dxa"/>
            <w:tcBorders>
              <w:tl2br w:val="nil"/>
              <w:tr2bl w:val="nil"/>
            </w:tcBorders>
            <w:shd w:val="clear" w:color="auto" w:fill="auto"/>
            <w:vAlign w:val="center"/>
          </w:tcPr>
          <w:p w14:paraId="5DE92281">
            <w:pPr>
              <w:spacing w:line="360" w:lineRule="exact"/>
              <w:jc w:val="center"/>
              <w:rPr>
                <w:rFonts w:hint="default" w:asciiTheme="minorEastAsia" w:hAnsiTheme="minorEastAsia" w:eastAsiaTheme="minorEastAsia" w:cstheme="minorEastAsia"/>
                <w:b w:val="0"/>
                <w:bCs/>
                <w:color w:val="auto"/>
                <w:sz w:val="24"/>
                <w:szCs w:val="24"/>
                <w:highlight w:val="none"/>
                <w:lang w:val="en-US" w:eastAsia="zh-CN" w:bidi="ar-SA"/>
              </w:rPr>
            </w:pPr>
            <w:r>
              <w:rPr>
                <w:rFonts w:hint="default" w:asciiTheme="minorEastAsia" w:hAnsiTheme="minorEastAsia" w:eastAsiaTheme="minorEastAsia" w:cstheme="minorEastAsia"/>
                <w:b w:val="0"/>
                <w:bCs/>
                <w:color w:val="auto"/>
                <w:sz w:val="24"/>
                <w:szCs w:val="24"/>
                <w:highlight w:val="none"/>
                <w:lang w:val="en-US" w:eastAsia="zh-CN" w:bidi="ar-SA"/>
              </w:rPr>
              <w:t>线下指导专家团队</w:t>
            </w:r>
          </w:p>
        </w:tc>
        <w:tc>
          <w:tcPr>
            <w:tcW w:w="8047" w:type="dxa"/>
            <w:tcBorders>
              <w:tl2br w:val="nil"/>
              <w:tr2bl w:val="nil"/>
            </w:tcBorders>
            <w:shd w:val="clear" w:color="auto" w:fill="auto"/>
            <w:vAlign w:val="center"/>
          </w:tcPr>
          <w:p w14:paraId="7E8609B2">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 xml:space="preserve">1）供应商须提供教师教学技能提升相关线下指导专家库，包含主讲人、主讲人单位、主讲人职称。师资所在单位类型为双一流高校或中国特色高水平高职学校、或作为教育部相关项目专家的，提供正高职称专家超过3人得1分，最高得5分；提供副高职称超过5人得1分，最多得3分。 </w:t>
            </w:r>
          </w:p>
          <w:p w14:paraId="6EC27380">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2）专家库中相关师资应具有教学能力相关21-24年大赛评委经历，并受省市级教育厅官方邀请参与大赛评审指导工作。每提供一份省市级教育厅官方邀请函、职称证明、身份证反正面 得0.5分，最高得10分。</w:t>
            </w:r>
          </w:p>
        </w:tc>
        <w:tc>
          <w:tcPr>
            <w:tcW w:w="798" w:type="dxa"/>
            <w:tcBorders>
              <w:tl2br w:val="nil"/>
              <w:tr2bl w:val="nil"/>
            </w:tcBorders>
            <w:vAlign w:val="center"/>
          </w:tcPr>
          <w:p w14:paraId="7D97DEB6">
            <w:pPr>
              <w:pStyle w:val="121"/>
              <w:keepNext w:val="0"/>
              <w:keepLines w:val="0"/>
              <w:pageBreakBefore w:val="0"/>
              <w:widowControl/>
              <w:kinsoku/>
              <w:wordWrap/>
              <w:overflowPunct/>
              <w:topLinePunct w:val="0"/>
              <w:autoSpaceDE/>
              <w:autoSpaceDN/>
              <w:bidi w:val="0"/>
              <w:spacing w:line="360" w:lineRule="auto"/>
              <w:jc w:val="center"/>
              <w:rPr>
                <w:rFonts w:hint="default" w:asciiTheme="minorEastAsia" w:hAnsiTheme="minorEastAsia" w:eastAsiaTheme="minorEastAsia" w:cstheme="minorEastAsia"/>
                <w:b w:val="0"/>
                <w:bCs/>
                <w:color w:val="auto"/>
                <w:sz w:val="22"/>
                <w:szCs w:val="22"/>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bidi="ar-SA"/>
              </w:rPr>
              <w:t>10分</w:t>
            </w:r>
          </w:p>
        </w:tc>
      </w:tr>
      <w:tr w14:paraId="1A9DD7BF">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0" w:type="dxa"/>
            <w:tcBorders>
              <w:tl2br w:val="nil"/>
              <w:tr2bl w:val="nil"/>
            </w:tcBorders>
            <w:vAlign w:val="center"/>
          </w:tcPr>
          <w:p w14:paraId="278DE7E4">
            <w:pPr>
              <w:pStyle w:val="121"/>
              <w:keepNext w:val="0"/>
              <w:keepLines w:val="0"/>
              <w:pageBreakBefore w:val="0"/>
              <w:widowControl/>
              <w:kinsoku/>
              <w:wordWrap/>
              <w:overflowPunct/>
              <w:topLinePunct w:val="0"/>
              <w:autoSpaceDE/>
              <w:autoSpaceDN/>
              <w:bidi w:val="0"/>
              <w:spacing w:line="360" w:lineRule="auto"/>
              <w:jc w:val="center"/>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7</w:t>
            </w:r>
          </w:p>
        </w:tc>
        <w:tc>
          <w:tcPr>
            <w:tcW w:w="1717" w:type="dxa"/>
            <w:tcBorders>
              <w:tl2br w:val="nil"/>
              <w:tr2bl w:val="nil"/>
            </w:tcBorders>
            <w:shd w:val="clear" w:color="auto" w:fill="auto"/>
            <w:vAlign w:val="center"/>
          </w:tcPr>
          <w:p w14:paraId="0F0FFB51">
            <w:pPr>
              <w:spacing w:before="78" w:line="185" w:lineRule="auto"/>
              <w:jc w:val="center"/>
              <w:rPr>
                <w:rFonts w:ascii="宋体" w:hAnsi="宋体" w:cs="宋体"/>
                <w:sz w:val="24"/>
                <w:highlight w:val="none"/>
              </w:rPr>
            </w:pPr>
            <w:r>
              <w:rPr>
                <w:rFonts w:ascii="宋体" w:hAnsi="宋体" w:cs="宋体"/>
                <w:spacing w:val="-2"/>
                <w:sz w:val="24"/>
                <w:highlight w:val="none"/>
              </w:rPr>
              <w:t>售后服务承</w:t>
            </w:r>
          </w:p>
          <w:p w14:paraId="1B4F4C42">
            <w:pPr>
              <w:spacing w:before="100" w:line="185" w:lineRule="auto"/>
              <w:jc w:val="center"/>
              <w:rPr>
                <w:rFonts w:hint="default" w:ascii="宋体" w:hAnsi="宋体" w:eastAsia="宋体" w:cs="宋体"/>
                <w:sz w:val="24"/>
                <w:szCs w:val="24"/>
                <w:highlight w:val="none"/>
                <w:lang w:val="en-US" w:eastAsia="zh-CN" w:bidi="ar-SA"/>
              </w:rPr>
            </w:pPr>
            <w:r>
              <w:rPr>
                <w:rFonts w:ascii="宋体" w:hAnsi="宋体" w:cs="宋体"/>
                <w:spacing w:val="-2"/>
                <w:sz w:val="24"/>
                <w:highlight w:val="none"/>
              </w:rPr>
              <w:t>诺及维保体</w:t>
            </w:r>
            <w:r>
              <w:rPr>
                <w:rFonts w:ascii="宋体" w:hAnsi="宋体" w:cs="宋体"/>
                <w:sz w:val="24"/>
                <w:highlight w:val="none"/>
              </w:rPr>
              <w:t>系</w:t>
            </w:r>
          </w:p>
        </w:tc>
        <w:tc>
          <w:tcPr>
            <w:tcW w:w="8047" w:type="dxa"/>
            <w:tcBorders>
              <w:tl2br w:val="nil"/>
              <w:tr2bl w:val="nil"/>
            </w:tcBorders>
            <w:shd w:val="clear" w:color="auto" w:fill="auto"/>
            <w:vAlign w:val="top"/>
          </w:tcPr>
          <w:p w14:paraId="3D617B25">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根据投标人提供的①售后技术维护服务体系②专业技术和服务人员配备③故障响应④响应方式进行评审，包含的要点齐全无缺痛项、内容与要点相符、每个要点均有展开详细的阐述、整体思路结构清晰、逻辑性强，内容描述科学合理，细节考虑周全且能够适用于本项目的得5分;包含的要点齐全、内容与要点相符、每个要点均有展开阐述、整体思路结构较清晰、逻辑性较强，内容描述较科学合理，细节考虑较周全且基本能够适用于本项目的得3分;未提供或内容存在明显错误、内容明显不适用于本项目需求的均不得分。</w:t>
            </w:r>
          </w:p>
        </w:tc>
        <w:tc>
          <w:tcPr>
            <w:tcW w:w="798" w:type="dxa"/>
            <w:tcBorders>
              <w:tl2br w:val="nil"/>
              <w:tr2bl w:val="nil"/>
            </w:tcBorders>
            <w:vAlign w:val="center"/>
          </w:tcPr>
          <w:p w14:paraId="3226E28E">
            <w:pPr>
              <w:spacing w:line="360" w:lineRule="exact"/>
              <w:jc w:val="center"/>
              <w:rPr>
                <w:rFonts w:hint="default"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5分</w:t>
            </w:r>
          </w:p>
        </w:tc>
      </w:tr>
      <w:tr w14:paraId="123AB3F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20" w:type="dxa"/>
            <w:tcBorders>
              <w:tl2br w:val="nil"/>
              <w:tr2bl w:val="nil"/>
            </w:tcBorders>
            <w:vAlign w:val="center"/>
          </w:tcPr>
          <w:p w14:paraId="2E8A08D8">
            <w:pPr>
              <w:pStyle w:val="132"/>
              <w:keepNext w:val="0"/>
              <w:keepLines w:val="0"/>
              <w:pageBreakBefore w:val="0"/>
              <w:widowControl/>
              <w:kinsoku/>
              <w:wordWrap/>
              <w:overflowPunct/>
              <w:topLinePunct w:val="0"/>
              <w:autoSpaceDE/>
              <w:autoSpaceDN/>
              <w:bidi w:val="0"/>
              <w:spacing w:line="360" w:lineRule="auto"/>
              <w:ind w:firstLine="72"/>
              <w:jc w:val="center"/>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highlight w:val="none"/>
                <w:lang w:val="en-US" w:eastAsia="zh-CN"/>
              </w:rPr>
              <w:t>8</w:t>
            </w:r>
          </w:p>
        </w:tc>
        <w:tc>
          <w:tcPr>
            <w:tcW w:w="1717" w:type="dxa"/>
            <w:tcBorders>
              <w:tl2br w:val="nil"/>
              <w:tr2bl w:val="nil"/>
            </w:tcBorders>
            <w:shd w:val="clear" w:color="auto" w:fill="auto"/>
            <w:vAlign w:val="center"/>
          </w:tcPr>
          <w:p w14:paraId="6B74C275">
            <w:pPr>
              <w:spacing w:before="78" w:line="185" w:lineRule="auto"/>
              <w:jc w:val="center"/>
              <w:rPr>
                <w:rFonts w:hint="default" w:ascii="楷体" w:hAnsi="楷体" w:eastAsia="宋体" w:cs="宋体"/>
                <w:sz w:val="24"/>
                <w:szCs w:val="24"/>
                <w:highlight w:val="none"/>
                <w:lang w:val="en-US" w:eastAsia="zh-CN" w:bidi="ar-SA"/>
              </w:rPr>
            </w:pPr>
            <w:r>
              <w:rPr>
                <w:rFonts w:hint="eastAsia" w:ascii="楷体" w:hAnsi="楷体" w:cs="宋体"/>
                <w:sz w:val="24"/>
                <w:szCs w:val="24"/>
                <w:highlight w:val="none"/>
                <w:lang w:val="en-US" w:eastAsia="zh-CN" w:bidi="ar-SA"/>
              </w:rPr>
              <w:t>技术培训</w:t>
            </w:r>
          </w:p>
        </w:tc>
        <w:tc>
          <w:tcPr>
            <w:tcW w:w="8047" w:type="dxa"/>
            <w:tcBorders>
              <w:tl2br w:val="nil"/>
              <w:tr2bl w:val="nil"/>
            </w:tcBorders>
            <w:shd w:val="clear" w:color="auto" w:fill="auto"/>
            <w:vAlign w:val="center"/>
          </w:tcPr>
          <w:p w14:paraId="1508C9F2">
            <w:pPr>
              <w:pStyle w:val="157"/>
              <w:ind w:left="0" w:leftChars="0" w:firstLine="0" w:firstLineChars="0"/>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根据投标人提供的技术培训方案就①培训形式②培训时间③培训内容④实用性等方面情况，由评委进行评分:培训形式多样、培训时间长培训内容丰富且实用、便于师生灵活运用本次采购内容的得10分;培训形式多样、培训时间短、培训内容较丰富实用，基本满足师生运用本次采购内容的得6分;培训形式单一、培训时间短、培训内容较少的得2分;未提供不得分。</w:t>
            </w:r>
          </w:p>
        </w:tc>
        <w:tc>
          <w:tcPr>
            <w:tcW w:w="798" w:type="dxa"/>
            <w:tcBorders>
              <w:tl2br w:val="nil"/>
              <w:tr2bl w:val="nil"/>
            </w:tcBorders>
            <w:vAlign w:val="center"/>
          </w:tcPr>
          <w:p w14:paraId="0EA203FB">
            <w:pPr>
              <w:pStyle w:val="121"/>
              <w:keepNext w:val="0"/>
              <w:keepLines w:val="0"/>
              <w:pageBreakBefore w:val="0"/>
              <w:widowControl/>
              <w:kinsoku/>
              <w:wordWrap/>
              <w:overflowPunct/>
              <w:topLinePunct w:val="0"/>
              <w:autoSpaceDE/>
              <w:autoSpaceDN/>
              <w:bidi w:val="0"/>
              <w:spacing w:line="360" w:lineRule="auto"/>
              <w:jc w:val="center"/>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10分</w:t>
            </w:r>
          </w:p>
        </w:tc>
      </w:tr>
      <w:tr w14:paraId="2FEBF38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20" w:type="dxa"/>
            <w:tcBorders>
              <w:tl2br w:val="nil"/>
              <w:tr2bl w:val="nil"/>
            </w:tcBorders>
            <w:vAlign w:val="center"/>
          </w:tcPr>
          <w:p w14:paraId="05B2CCFC">
            <w:pPr>
              <w:pStyle w:val="132"/>
              <w:keepNext w:val="0"/>
              <w:keepLines w:val="0"/>
              <w:pageBreakBefore w:val="0"/>
              <w:widowControl/>
              <w:kinsoku/>
              <w:wordWrap/>
              <w:overflowPunct/>
              <w:topLinePunct w:val="0"/>
              <w:autoSpaceDE/>
              <w:autoSpaceDN/>
              <w:bidi w:val="0"/>
              <w:spacing w:line="360" w:lineRule="auto"/>
              <w:ind w:firstLine="72"/>
              <w:jc w:val="center"/>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9</w:t>
            </w:r>
          </w:p>
        </w:tc>
        <w:tc>
          <w:tcPr>
            <w:tcW w:w="1717" w:type="dxa"/>
            <w:tcBorders>
              <w:tl2br w:val="nil"/>
              <w:tr2bl w:val="nil"/>
            </w:tcBorders>
            <w:shd w:val="clear" w:color="auto" w:fill="auto"/>
            <w:vAlign w:val="center"/>
          </w:tcPr>
          <w:p w14:paraId="4EF4BAAA">
            <w:pPr>
              <w:spacing w:line="360" w:lineRule="exact"/>
              <w:jc w:val="center"/>
              <w:rPr>
                <w:rFonts w:hint="default" w:asciiTheme="minorEastAsia" w:hAnsiTheme="minorEastAsia" w:eastAsiaTheme="minorEastAsia" w:cstheme="minorEastAsia"/>
                <w:b w:val="0"/>
                <w:bCs/>
                <w:color w:val="auto"/>
                <w:sz w:val="24"/>
                <w:szCs w:val="24"/>
                <w:highlight w:val="none"/>
                <w:lang w:val="en-US" w:eastAsia="zh-CN" w:bidi="ar-SA"/>
              </w:rPr>
            </w:pPr>
            <w:r>
              <w:rPr>
                <w:rFonts w:hint="default" w:asciiTheme="minorEastAsia" w:hAnsiTheme="minorEastAsia" w:eastAsiaTheme="minorEastAsia" w:cstheme="minorEastAsia"/>
                <w:b w:val="0"/>
                <w:bCs/>
                <w:color w:val="auto"/>
                <w:sz w:val="24"/>
                <w:szCs w:val="24"/>
                <w:highlight w:val="none"/>
                <w:lang w:val="en-US" w:eastAsia="zh-CN" w:bidi="ar-SA"/>
              </w:rPr>
              <w:t>实施方案</w:t>
            </w:r>
          </w:p>
        </w:tc>
        <w:tc>
          <w:tcPr>
            <w:tcW w:w="8047" w:type="dxa"/>
            <w:tcBorders>
              <w:tl2br w:val="nil"/>
              <w:tr2bl w:val="nil"/>
            </w:tcBorders>
            <w:shd w:val="clear" w:color="auto" w:fill="auto"/>
            <w:vAlign w:val="center"/>
          </w:tcPr>
          <w:p w14:paraId="63396732">
            <w:pPr>
              <w:spacing w:line="360" w:lineRule="exact"/>
              <w:jc w:val="left"/>
              <w:rPr>
                <w:rFonts w:hint="eastAsia" w:asciiTheme="minorEastAsia" w:hAnsiTheme="minorEastAsia" w:eastAsiaTheme="minorEastAsia" w:cstheme="minorEastAsia"/>
                <w:b w:val="0"/>
                <w:bCs/>
                <w:color w:val="auto"/>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bidi="ar-SA"/>
              </w:rPr>
              <w:t>投标人能根据招标文件技术和服务要求结合技术规范提出具体可行的实施方案(如:符合文件要求、实施流程、人员配置与分工、具体操作方案等方面)，由评委进行评分:包含的要点齐全无缺项、内容与要点相符、方案周全、实用性高、可操作性强的得10分;包含的要点齐全、内容与要点相符、方案较完整、实用性较好、可操作的得6分;包含的内容与要点相符但方案有欠缺、实用性一般、尚可操作的得2分;未提供或有重大偏离的不得分。</w:t>
            </w:r>
          </w:p>
        </w:tc>
        <w:tc>
          <w:tcPr>
            <w:tcW w:w="798" w:type="dxa"/>
            <w:tcBorders>
              <w:tl2br w:val="nil"/>
              <w:tr2bl w:val="nil"/>
            </w:tcBorders>
            <w:vAlign w:val="center"/>
          </w:tcPr>
          <w:p w14:paraId="771C3230">
            <w:pPr>
              <w:pStyle w:val="121"/>
              <w:keepNext w:val="0"/>
              <w:keepLines w:val="0"/>
              <w:pageBreakBefore w:val="0"/>
              <w:widowControl/>
              <w:kinsoku/>
              <w:wordWrap/>
              <w:overflowPunct/>
              <w:topLinePunct w:val="0"/>
              <w:autoSpaceDE/>
              <w:autoSpaceDN/>
              <w:bidi w:val="0"/>
              <w:spacing w:line="360" w:lineRule="auto"/>
              <w:jc w:val="center"/>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10分</w:t>
            </w:r>
          </w:p>
        </w:tc>
      </w:tr>
      <w:tr w14:paraId="3240420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20" w:type="dxa"/>
            <w:tcBorders>
              <w:tl2br w:val="nil"/>
              <w:tr2bl w:val="nil"/>
            </w:tcBorders>
            <w:vAlign w:val="center"/>
          </w:tcPr>
          <w:p w14:paraId="3135984C">
            <w:pPr>
              <w:pStyle w:val="132"/>
              <w:keepNext w:val="0"/>
              <w:keepLines w:val="0"/>
              <w:pageBreakBefore w:val="0"/>
              <w:widowControl/>
              <w:kinsoku/>
              <w:wordWrap/>
              <w:overflowPunct/>
              <w:topLinePunct w:val="0"/>
              <w:autoSpaceDE/>
              <w:autoSpaceDN/>
              <w:bidi w:val="0"/>
              <w:spacing w:line="360" w:lineRule="auto"/>
              <w:ind w:firstLine="72"/>
              <w:jc w:val="center"/>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10</w:t>
            </w:r>
          </w:p>
        </w:tc>
        <w:tc>
          <w:tcPr>
            <w:tcW w:w="1717" w:type="dxa"/>
            <w:tcBorders>
              <w:tl2br w:val="nil"/>
              <w:tr2bl w:val="nil"/>
            </w:tcBorders>
            <w:shd w:val="clear" w:color="auto" w:fill="auto"/>
            <w:vAlign w:val="center"/>
          </w:tcPr>
          <w:p w14:paraId="488EC0EE">
            <w:pPr>
              <w:spacing w:line="360" w:lineRule="exact"/>
              <w:jc w:val="center"/>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现场演示</w:t>
            </w:r>
          </w:p>
        </w:tc>
        <w:tc>
          <w:tcPr>
            <w:tcW w:w="8047" w:type="dxa"/>
            <w:tcBorders>
              <w:tl2br w:val="nil"/>
              <w:tr2bl w:val="nil"/>
            </w:tcBorders>
            <w:shd w:val="clear" w:color="auto" w:fill="auto"/>
            <w:vAlign w:val="center"/>
          </w:tcPr>
          <w:p w14:paraId="0D760311">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val="en-US" w:eastAsia="zh-CN"/>
              </w:rPr>
              <w:t>、供应商教学能力大赛技术服务功能演示，满分为16分。</w:t>
            </w:r>
          </w:p>
          <w:p w14:paraId="48824C0F">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（1）推荐视频、教材教参 ：教师可以从备课资源库中查找并添加课程相关的学术视频，推荐给学生直接进行在线观看。从备课资源库中查找并添加课程相关的教学参考书并设置为任务点，推荐给学生直接进行在线阅读。（满足此项得0.5分，不满足不得分）</w:t>
            </w:r>
          </w:p>
          <w:p w14:paraId="2ACF1E3E">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（2）支持视频中任意时间点插入图片或 PPT：可以在任意时间点插入图片或 PPT，同时支持对插入的内容在时间轴上随意拖动。插入的 PPT 可以任意拖动位置，并可以跟视频窗口进行切换。（满足此项得0.5分，不满足不得分）</w:t>
            </w:r>
          </w:p>
          <w:p w14:paraId="40394BEE">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（3）支持视频的虚拟剪辑，只需要拖动视频播放的起始点、终止点，就可以将视频文件按照课程的要求剪辑成适当长度。（满足此项得0.5分，不满足不得分）</w:t>
            </w:r>
          </w:p>
          <w:p w14:paraId="40D8ECC3">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（4）知识点拓展阅读功能，可以根据一个关键词自动推送知识点相关的图书、期刊、论文等资料。（满足此项得0.5分，不满足不得分）</w:t>
            </w:r>
          </w:p>
          <w:p w14:paraId="0C6B9369">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为教师大赛提供课程资源支持，提供全国课程资源：整合全国高校各院系的本、专科课程信息，课程目录包含教育部规定的13个学科门类，至少1万门课程。并以课程为中心，整合与课程相关的各种精品资源，包括各高校的名师视频课程、网络精品共享课程，以及与课程相关的电子图书、期刊、论文、视频讲座等。资源互通，可以直接在教学平台进行使用。（满足此项得2分，不满足不得分）</w:t>
            </w:r>
          </w:p>
          <w:p w14:paraId="55E25F15">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（6）支持生成试卷分析报告，报告中需至少包含试卷难度、区分度统计，成绩正态分布，试卷信度等分析数据项。（满足此项得1分，不满足不得分）</w:t>
            </w:r>
          </w:p>
          <w:p w14:paraId="602FB3B1">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（7）支持进行作业查重，对于简答题、论述题等，可进行相似度分析。（满足此项得1分，不满足不得分）</w:t>
            </w:r>
          </w:p>
          <w:p w14:paraId="1903B44F">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（8）支持根据课程章节大纲或者知识点生成知识图谱作为信息化教学辅助工具实现学生个性化学习路径；思政知识点生成思政图谱（满足此项得2分，不满足不得分）</w:t>
            </w:r>
          </w:p>
          <w:p w14:paraId="7109A703">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（9）支持人工智能工具辅助教学材料前期准备，利用大纲自动生成PPT、教案等。（满足此项得2分，不满足不得分）</w:t>
            </w:r>
          </w:p>
          <w:p w14:paraId="5E5D6513">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(10)支持人工智能助教辅助教师教学，利用大数据模型以及课程资料满足学生问答、教师学情统计。对接DeepSeek AI问答直接应用到教学中。（满足此项得2分，不满足不得分）</w:t>
            </w:r>
          </w:p>
          <w:p w14:paraId="6863F91B">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（11）支持教学平台与学校教务平台对接，数据互通，一个平台即可实现统一管理。实时观测课程数据。（满足此项得2分，不满足不得分）</w:t>
            </w:r>
          </w:p>
          <w:p w14:paraId="4A9ECCCD">
            <w:pPr>
              <w:spacing w:line="360" w:lineRule="exact"/>
              <w:jc w:val="left"/>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（12）支持课程中设置项目任务，串联知识点，完成任务引擎式学习，创新学习方式。（满足此项得2分，不满足不得分）</w:t>
            </w:r>
          </w:p>
          <w:p w14:paraId="5AB38666">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注：评标阶段报价人需指派1名代表（授权委托人或公司法人代表或本项目负责人均可）进行述标，评委会将综合投标人在投标文件中对评审内容的响应程度及现场述标、回答问题情况酌情打分。</w:t>
            </w:r>
          </w:p>
          <w:p w14:paraId="6F6FC395">
            <w:pPr>
              <w:spacing w:line="360" w:lineRule="exact"/>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2.大赛平台演示</w:t>
            </w:r>
          </w:p>
          <w:p w14:paraId="5BA1A972">
            <w:pPr>
              <w:spacing w:line="360" w:lineRule="exact"/>
              <w:jc w:val="left"/>
              <w:rPr>
                <w:rFonts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供应商需对所提供的大赛平台进行现场演示，演示内容包括平台门户、基础操作、作品上传评审过程等等。满足此项得3分，否则不得分。</w:t>
            </w:r>
          </w:p>
        </w:tc>
        <w:tc>
          <w:tcPr>
            <w:tcW w:w="798" w:type="dxa"/>
            <w:tcBorders>
              <w:tl2br w:val="nil"/>
              <w:tr2bl w:val="nil"/>
            </w:tcBorders>
            <w:vAlign w:val="center"/>
          </w:tcPr>
          <w:p w14:paraId="7BDFB1D6">
            <w:pPr>
              <w:pStyle w:val="121"/>
              <w:keepNext w:val="0"/>
              <w:keepLines w:val="0"/>
              <w:pageBreakBefore w:val="0"/>
              <w:widowControl/>
              <w:kinsoku/>
              <w:wordWrap/>
              <w:overflowPunct/>
              <w:topLinePunct w:val="0"/>
              <w:autoSpaceDE/>
              <w:autoSpaceDN/>
              <w:bidi w:val="0"/>
              <w:spacing w:line="360" w:lineRule="auto"/>
              <w:jc w:val="center"/>
              <w:rPr>
                <w:rFonts w:hint="default"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lang w:val="en-US" w:eastAsia="zh-CN"/>
              </w:rPr>
              <w:t xml:space="preserve">16分 </w:t>
            </w:r>
          </w:p>
        </w:tc>
      </w:tr>
    </w:tbl>
    <w:p w14:paraId="3FD8C5BF">
      <w:pPr>
        <w:jc w:val="center"/>
        <w:rPr>
          <w:rFonts w:hint="eastAsia" w:asciiTheme="minorEastAsia" w:hAnsiTheme="minorEastAsia" w:eastAsiaTheme="minorEastAsia" w:cstheme="minorEastAsia"/>
          <w:b w:val="0"/>
          <w:bCs/>
          <w:color w:val="auto"/>
          <w:highlight w:val="none"/>
        </w:rPr>
      </w:pPr>
    </w:p>
    <w:p w14:paraId="7AF42217">
      <w:pPr>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br w:type="page"/>
      </w:r>
    </w:p>
    <w:p w14:paraId="21FAB985">
      <w:pPr>
        <w:jc w:val="center"/>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经济部分（占总分值的</w:t>
      </w:r>
      <w:r>
        <w:rPr>
          <w:rFonts w:hint="eastAsia" w:asciiTheme="minorEastAsia" w:hAnsiTheme="minorEastAsia" w:eastAsiaTheme="minorEastAsia" w:cstheme="minorEastAsia"/>
          <w:b w:val="0"/>
          <w:bCs/>
          <w:color w:val="auto"/>
          <w:highlight w:val="none"/>
          <w:lang w:val="en-US" w:eastAsia="zh-CN"/>
        </w:rPr>
        <w:t>15</w:t>
      </w:r>
      <w:r>
        <w:rPr>
          <w:rFonts w:hint="eastAsia" w:asciiTheme="minorEastAsia" w:hAnsiTheme="minorEastAsia" w:eastAsiaTheme="minorEastAsia" w:cstheme="minorEastAsia"/>
          <w:b w:val="0"/>
          <w:bCs/>
          <w:color w:val="auto"/>
          <w:highlight w:val="none"/>
        </w:rPr>
        <w:t>%）</w:t>
      </w:r>
    </w:p>
    <w:tbl>
      <w:tblPr>
        <w:tblStyle w:val="41"/>
        <w:tblW w:w="11378"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54"/>
        <w:gridCol w:w="8190"/>
        <w:gridCol w:w="1505"/>
      </w:tblGrid>
      <w:tr w14:paraId="648FA417">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846" w:hRule="atLeast"/>
          <w:tblHeader/>
          <w:jc w:val="center"/>
        </w:trPr>
        <w:tc>
          <w:tcPr>
            <w:tcW w:w="829" w:type="dxa"/>
            <w:tcBorders>
              <w:tl2br w:val="nil"/>
              <w:tr2bl w:val="nil"/>
            </w:tcBorders>
            <w:vAlign w:val="center"/>
          </w:tcPr>
          <w:p w14:paraId="1D79B1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序号</w:t>
            </w:r>
          </w:p>
        </w:tc>
        <w:tc>
          <w:tcPr>
            <w:tcW w:w="854" w:type="dxa"/>
            <w:tcBorders>
              <w:tl2br w:val="nil"/>
              <w:tr2bl w:val="nil"/>
            </w:tcBorders>
            <w:vAlign w:val="center"/>
          </w:tcPr>
          <w:p w14:paraId="4E025F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评审项目</w:t>
            </w:r>
          </w:p>
        </w:tc>
        <w:tc>
          <w:tcPr>
            <w:tcW w:w="8190" w:type="dxa"/>
            <w:tcBorders>
              <w:tl2br w:val="nil"/>
              <w:tr2bl w:val="nil"/>
            </w:tcBorders>
            <w:vAlign w:val="center"/>
          </w:tcPr>
          <w:p w14:paraId="677E0D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评分标准</w:t>
            </w:r>
          </w:p>
        </w:tc>
        <w:tc>
          <w:tcPr>
            <w:tcW w:w="1505" w:type="dxa"/>
            <w:tcBorders>
              <w:tl2br w:val="nil"/>
              <w:tr2bl w:val="nil"/>
            </w:tcBorders>
            <w:vAlign w:val="center"/>
          </w:tcPr>
          <w:p w14:paraId="734963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分值</w:t>
            </w:r>
          </w:p>
        </w:tc>
      </w:tr>
      <w:tr w14:paraId="0780D0A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829" w:type="dxa"/>
            <w:tcBorders>
              <w:tl2br w:val="nil"/>
              <w:tr2bl w:val="nil"/>
            </w:tcBorders>
            <w:vAlign w:val="center"/>
          </w:tcPr>
          <w:p w14:paraId="539AE4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1</w:t>
            </w:r>
          </w:p>
        </w:tc>
        <w:tc>
          <w:tcPr>
            <w:tcW w:w="854" w:type="dxa"/>
            <w:tcBorders>
              <w:tl2br w:val="nil"/>
              <w:tr2bl w:val="nil"/>
            </w:tcBorders>
            <w:vAlign w:val="center"/>
          </w:tcPr>
          <w:p w14:paraId="1FAEF17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报价</w:t>
            </w:r>
          </w:p>
        </w:tc>
        <w:tc>
          <w:tcPr>
            <w:tcW w:w="8190" w:type="dxa"/>
            <w:tcBorders>
              <w:tl2br w:val="nil"/>
              <w:tr2bl w:val="nil"/>
            </w:tcBorders>
            <w:vAlign w:val="center"/>
          </w:tcPr>
          <w:p w14:paraId="7503026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价格得分的评分方法：价格分采用低价优先法计算，即满足招标文件要求且最低的</w:t>
            </w:r>
            <w:r>
              <w:rPr>
                <w:rFonts w:hint="eastAsia" w:asciiTheme="minorEastAsia" w:hAnsiTheme="minorEastAsia" w:eastAsiaTheme="minorEastAsia" w:cstheme="minorEastAsia"/>
                <w:b w:val="0"/>
                <w:bCs/>
                <w:color w:val="auto"/>
                <w:highlight w:val="none"/>
                <w:lang w:eastAsia="zh-CN"/>
              </w:rPr>
              <w:t>投标报价</w:t>
            </w:r>
            <w:r>
              <w:rPr>
                <w:rFonts w:hint="eastAsia" w:asciiTheme="minorEastAsia" w:hAnsiTheme="minorEastAsia" w:eastAsiaTheme="minorEastAsia" w:cstheme="minorEastAsia"/>
                <w:b w:val="0"/>
                <w:bCs/>
                <w:color w:val="auto"/>
                <w:highlight w:val="none"/>
              </w:rPr>
              <w:t xml:space="preserve">为评标基准价，其价格分为满分。其他中标方的价格得分统一按照下列公式计算： </w:t>
            </w:r>
            <w:r>
              <w:rPr>
                <w:rFonts w:hint="eastAsia" w:asciiTheme="minorEastAsia" w:hAnsiTheme="minorEastAsia" w:eastAsiaTheme="minorEastAsia" w:cstheme="minorEastAsia"/>
                <w:b w:val="0"/>
                <w:bCs/>
                <w:color w:val="auto"/>
                <w:highlight w:val="none"/>
                <w:lang w:eastAsia="zh-CN"/>
              </w:rPr>
              <w:t>投标报价</w:t>
            </w:r>
            <w:r>
              <w:rPr>
                <w:rFonts w:hint="eastAsia" w:asciiTheme="minorEastAsia" w:hAnsiTheme="minorEastAsia" w:eastAsiaTheme="minorEastAsia" w:cstheme="minorEastAsia"/>
                <w:b w:val="0"/>
                <w:bCs/>
                <w:color w:val="auto"/>
                <w:highlight w:val="none"/>
              </w:rPr>
              <w:t>得分=（评标基准价/</w:t>
            </w:r>
            <w:r>
              <w:rPr>
                <w:rFonts w:hint="eastAsia" w:asciiTheme="minorEastAsia" w:hAnsiTheme="minorEastAsia" w:eastAsiaTheme="minorEastAsia" w:cstheme="minorEastAsia"/>
                <w:b w:val="0"/>
                <w:bCs/>
                <w:color w:val="auto"/>
                <w:highlight w:val="none"/>
                <w:lang w:eastAsia="zh-CN"/>
              </w:rPr>
              <w:t>投标报价</w:t>
            </w:r>
            <w:r>
              <w:rPr>
                <w:rFonts w:hint="eastAsia" w:asciiTheme="minorEastAsia" w:hAnsiTheme="minorEastAsia" w:eastAsiaTheme="minorEastAsia" w:cstheme="minorEastAsia"/>
                <w:b w:val="0"/>
                <w:bCs/>
                <w:color w:val="auto"/>
                <w:highlight w:val="none"/>
              </w:rPr>
              <w:t>）×</w:t>
            </w:r>
            <w:r>
              <w:rPr>
                <w:rFonts w:hint="eastAsia" w:asciiTheme="minorEastAsia" w:hAnsiTheme="minorEastAsia" w:eastAsiaTheme="minorEastAsia" w:cstheme="minorEastAsia"/>
                <w:b w:val="0"/>
                <w:bCs/>
                <w:color w:val="auto"/>
                <w:highlight w:val="none"/>
                <w:lang w:val="en-US" w:eastAsia="zh-CN"/>
              </w:rPr>
              <w:t>15</w:t>
            </w:r>
            <w:r>
              <w:rPr>
                <w:rFonts w:hint="eastAsia" w:asciiTheme="minorEastAsia" w:hAnsiTheme="minorEastAsia" w:eastAsiaTheme="minorEastAsia" w:cstheme="minorEastAsia"/>
                <w:b w:val="0"/>
                <w:bCs/>
                <w:color w:val="auto"/>
                <w:highlight w:val="none"/>
              </w:rPr>
              <w:t>%×100，如此类推，算出所有投标中标方的价格得分。</w:t>
            </w:r>
          </w:p>
        </w:tc>
        <w:tc>
          <w:tcPr>
            <w:tcW w:w="1505" w:type="dxa"/>
            <w:tcBorders>
              <w:tl2br w:val="nil"/>
              <w:tr2bl w:val="nil"/>
            </w:tcBorders>
            <w:vAlign w:val="center"/>
          </w:tcPr>
          <w:p w14:paraId="4E388C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15</w:t>
            </w:r>
            <w:r>
              <w:rPr>
                <w:rFonts w:hint="eastAsia" w:asciiTheme="minorEastAsia" w:hAnsiTheme="minorEastAsia" w:eastAsiaTheme="minorEastAsia" w:cstheme="minorEastAsia"/>
                <w:b w:val="0"/>
                <w:bCs/>
                <w:color w:val="auto"/>
                <w:highlight w:val="none"/>
              </w:rPr>
              <w:t>分</w:t>
            </w:r>
          </w:p>
        </w:tc>
      </w:tr>
    </w:tbl>
    <w:p w14:paraId="6C008A94">
      <w:pPr>
        <w:spacing w:line="360" w:lineRule="auto"/>
        <w:jc w:val="center"/>
        <w:outlineLvl w:val="1"/>
        <w:rPr>
          <w:rFonts w:hint="eastAsia" w:asciiTheme="minorEastAsia" w:hAnsiTheme="minorEastAsia" w:eastAsiaTheme="minorEastAsia" w:cstheme="minorEastAsia"/>
          <w:b/>
          <w:color w:val="auto"/>
          <w:sz w:val="32"/>
          <w:szCs w:val="32"/>
          <w:highlight w:val="none"/>
        </w:rPr>
      </w:pPr>
      <w:bookmarkStart w:id="17" w:name="_Toc80724659"/>
      <w:r>
        <w:rPr>
          <w:rFonts w:hint="eastAsia" w:asciiTheme="minorEastAsia" w:hAnsiTheme="minorEastAsia" w:eastAsiaTheme="minorEastAsia" w:cstheme="minorEastAsia"/>
          <w:b/>
          <w:color w:val="auto"/>
          <w:sz w:val="32"/>
          <w:szCs w:val="32"/>
          <w:highlight w:val="none"/>
        </w:rPr>
        <w:t>第七章 定　标</w:t>
      </w:r>
      <w:bookmarkEnd w:id="17"/>
    </w:p>
    <w:p w14:paraId="66CC583D">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 定标标准</w:t>
      </w:r>
    </w:p>
    <w:p w14:paraId="1311D4AF">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23.1　合同将授予被确定为实质性响应招标文件要求，经评定认为具备履行合同能力、报价合理、技术和商务条件都符合招标文件要求的，得分最高的投标人。</w:t>
      </w:r>
    </w:p>
    <w:p w14:paraId="61D3261D">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23.2　如果确定中标人没有条件圆满履行合同，招标方有权按照投标人的得分高低把合同授予下一个中标候选人。</w:t>
      </w:r>
    </w:p>
    <w:p w14:paraId="6082A774">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 接受和拒绝任何或所有投标的权力</w:t>
      </w:r>
    </w:p>
    <w:p w14:paraId="7D0AC118">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24.1　为维护国家利益，招标方在授予合同之前仍有选择或拒绝任何全部投标的权力。</w:t>
      </w:r>
    </w:p>
    <w:p w14:paraId="579DA870">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 中标通知书</w:t>
      </w:r>
    </w:p>
    <w:p w14:paraId="0C923E25">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25.1 中标结果确定后，招标方将以书面形式发出《中标通知书》，但发出时间不超过投标有效期，《中标通知书》一经发出即发生法律效力。</w:t>
      </w:r>
    </w:p>
    <w:p w14:paraId="6F7DDBCC">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25.2  《中标通知书》将作为签订合同的依据。</w:t>
      </w:r>
    </w:p>
    <w:p w14:paraId="636EF5AE">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25.3  中标人在领取《中标通知书》时，必须按招标文件规定向招标代理机构缴纳招标代理服务费。</w:t>
      </w:r>
    </w:p>
    <w:p w14:paraId="172CE1EC">
      <w:pPr>
        <w:spacing w:line="360" w:lineRule="auto"/>
        <w:ind w:firstLine="424" w:firstLineChars="180"/>
        <w:rPr>
          <w:rFonts w:hint="eastAsia" w:asciiTheme="minorEastAsia" w:hAnsiTheme="minorEastAsia" w:eastAsiaTheme="minorEastAsia" w:cstheme="minorEastAsia"/>
          <w:color w:val="auto"/>
          <w:spacing w:val="-2"/>
          <w:highlight w:val="none"/>
        </w:rPr>
      </w:pPr>
    </w:p>
    <w:p w14:paraId="6366D89A">
      <w:pPr>
        <w:spacing w:line="360" w:lineRule="auto"/>
        <w:ind w:firstLine="643" w:firstLineChars="200"/>
        <w:jc w:val="center"/>
        <w:outlineLvl w:val="1"/>
        <w:rPr>
          <w:rFonts w:hint="eastAsia" w:asciiTheme="minorEastAsia" w:hAnsiTheme="minorEastAsia" w:eastAsiaTheme="minorEastAsia" w:cstheme="minorEastAsia"/>
          <w:b/>
          <w:color w:val="auto"/>
          <w:sz w:val="32"/>
          <w:szCs w:val="32"/>
          <w:highlight w:val="none"/>
        </w:rPr>
      </w:pPr>
      <w:bookmarkStart w:id="18" w:name="_Toc80724660"/>
      <w:bookmarkStart w:id="19" w:name="_Toc507513106"/>
      <w:r>
        <w:rPr>
          <w:rFonts w:hint="eastAsia" w:asciiTheme="minorEastAsia" w:hAnsiTheme="minorEastAsia" w:eastAsiaTheme="minorEastAsia" w:cstheme="minorEastAsia"/>
          <w:b/>
          <w:color w:val="auto"/>
          <w:sz w:val="32"/>
          <w:szCs w:val="32"/>
          <w:highlight w:val="none"/>
        </w:rPr>
        <w:t>第八章 授予合同</w:t>
      </w:r>
      <w:bookmarkEnd w:id="18"/>
      <w:bookmarkEnd w:id="19"/>
    </w:p>
    <w:p w14:paraId="36E3879F">
      <w:pPr>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签订合同</w:t>
      </w:r>
    </w:p>
    <w:p w14:paraId="19DCD833">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26.1  中标人收到招标方的《中标通知书》后三十日内，按照招标文件和中标人投标文件中的约定与采购人签订书面合同，所签订的合同不得对招标文件和中标人的投标文件作实质性修改。</w:t>
      </w:r>
    </w:p>
    <w:p w14:paraId="72F528E6">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26.2  招标方在授予合同时，有权对招标文件中规定的货物和服务的数量在10%的幅度内予以增加。</w:t>
      </w:r>
    </w:p>
    <w:p w14:paraId="6486C4DB">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26.3  如中标人拒签合同，则按违约处理。</w:t>
      </w:r>
    </w:p>
    <w:p w14:paraId="2563D2F9">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26.4  招标文件、中标人的投标文件及其澄清文件等，均为签订合同的依据。</w:t>
      </w:r>
    </w:p>
    <w:p w14:paraId="1839DFBB">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26.5  不允许中标人将中标项目分包或转交他人承担。</w:t>
      </w:r>
    </w:p>
    <w:p w14:paraId="5B77663C">
      <w:pPr>
        <w:spacing w:line="360" w:lineRule="auto"/>
        <w:ind w:firstLine="472" w:firstLineChars="20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rPr>
        <w:t>27 投标人低价恶意中标不能按要求供货的，五年内禁止参加</w:t>
      </w:r>
      <w:r>
        <w:rPr>
          <w:rFonts w:hint="eastAsia" w:asciiTheme="minorEastAsia" w:hAnsiTheme="minorEastAsia" w:eastAsiaTheme="minorEastAsia" w:cstheme="minorEastAsia"/>
          <w:b/>
          <w:bCs/>
          <w:color w:val="auto"/>
          <w:spacing w:val="-2"/>
          <w:highlight w:val="none"/>
        </w:rPr>
        <w:t>乌鲁木齐职业大学</w:t>
      </w:r>
      <w:r>
        <w:rPr>
          <w:rFonts w:hint="eastAsia" w:asciiTheme="minorEastAsia" w:hAnsiTheme="minorEastAsia" w:eastAsiaTheme="minorEastAsia" w:cstheme="minorEastAsia"/>
          <w:color w:val="auto"/>
          <w:spacing w:val="-2"/>
          <w:highlight w:val="none"/>
        </w:rPr>
        <w:t>的任何招标活动。</w:t>
      </w:r>
    </w:p>
    <w:p w14:paraId="35E5141C">
      <w:pPr>
        <w:spacing w:line="360" w:lineRule="auto"/>
        <w:ind w:firstLine="472" w:firstLineChars="200"/>
        <w:rPr>
          <w:rFonts w:hint="eastAsia" w:asciiTheme="minorEastAsia" w:hAnsiTheme="minorEastAsia" w:eastAsiaTheme="minorEastAsia" w:cstheme="minorEastAsia"/>
          <w:bCs/>
          <w:color w:val="auto"/>
          <w:spacing w:val="-2"/>
          <w:highlight w:val="none"/>
        </w:rPr>
      </w:pPr>
      <w:bookmarkStart w:id="20" w:name="_Toc80724661"/>
      <w:r>
        <w:rPr>
          <w:rFonts w:hint="eastAsia" w:asciiTheme="minorEastAsia" w:hAnsiTheme="minorEastAsia" w:eastAsiaTheme="minorEastAsia" w:cstheme="minorEastAsia"/>
          <w:bCs/>
          <w:color w:val="auto"/>
          <w:spacing w:val="-2"/>
          <w:highlight w:val="none"/>
        </w:rPr>
        <w:t>28  合同签订、服务交付采购人使用后，采购人将依据采购文件中采购需求及中标（成交）人投标（响应）文件中的响应内容组织项目履约验收。</w:t>
      </w:r>
    </w:p>
    <w:p w14:paraId="3A641ED7">
      <w:pPr>
        <w:spacing w:line="360" w:lineRule="auto"/>
        <w:ind w:firstLine="474" w:firstLineChars="200"/>
        <w:rPr>
          <w:rFonts w:hint="eastAsia" w:asciiTheme="minorEastAsia" w:hAnsiTheme="minorEastAsia" w:eastAsiaTheme="minorEastAsia" w:cstheme="minorEastAsia"/>
          <w:b/>
          <w:color w:val="auto"/>
          <w:spacing w:val="-2"/>
          <w:highlight w:val="none"/>
        </w:rPr>
      </w:pPr>
      <w:r>
        <w:rPr>
          <w:rFonts w:hint="eastAsia" w:asciiTheme="minorEastAsia" w:hAnsiTheme="minorEastAsia" w:eastAsiaTheme="minorEastAsia" w:cstheme="minorEastAsia"/>
          <w:b/>
          <w:color w:val="auto"/>
          <w:spacing w:val="-2"/>
          <w:highlight w:val="none"/>
        </w:rPr>
        <w:t>29  中标人与采购人签订合同时，必须提供产品合法来源证明材料。</w:t>
      </w:r>
    </w:p>
    <w:p w14:paraId="51F96EB9">
      <w:pPr>
        <w:spacing w:line="360" w:lineRule="auto"/>
        <w:ind w:firstLine="472" w:firstLineChars="200"/>
        <w:rPr>
          <w:rFonts w:hint="eastAsia" w:asciiTheme="minorEastAsia" w:hAnsiTheme="minorEastAsia" w:eastAsiaTheme="minorEastAsia" w:cstheme="minorEastAsia"/>
          <w:bCs/>
          <w:color w:val="auto"/>
          <w:spacing w:val="-2"/>
          <w:highlight w:val="none"/>
        </w:rPr>
      </w:pPr>
      <w:r>
        <w:rPr>
          <w:rFonts w:hint="eastAsia" w:asciiTheme="minorEastAsia" w:hAnsiTheme="minorEastAsia" w:eastAsiaTheme="minorEastAsia" w:cstheme="minorEastAsia"/>
          <w:bCs/>
          <w:color w:val="auto"/>
          <w:spacing w:val="-2"/>
          <w:highlight w:val="none"/>
        </w:rPr>
        <w:t>30 中标人将政府采购合同扫描件于签订合同之日起3个工作日发送到本项目招标代理机构联系邮箱以进行备案留存。</w:t>
      </w:r>
    </w:p>
    <w:p w14:paraId="524B7489">
      <w:pPr>
        <w:pStyle w:val="156"/>
        <w:keepNext/>
        <w:keepLines/>
        <w:adjustRightInd w:val="0"/>
        <w:spacing w:before="260" w:after="260" w:line="360" w:lineRule="auto"/>
        <w:jc w:val="left"/>
        <w:textAlignment w:val="baseline"/>
        <w:outlineLvl w:val="2"/>
        <w:rPr>
          <w:rFonts w:hint="eastAsia" w:asciiTheme="minorEastAsia" w:hAnsiTheme="minorEastAsia" w:eastAsiaTheme="minorEastAsia" w:cstheme="minorEastAsia"/>
          <w:bCs/>
          <w:color w:val="auto"/>
          <w:spacing w:val="-2"/>
          <w:sz w:val="24"/>
          <w:szCs w:val="24"/>
          <w:highlight w:val="none"/>
        </w:rPr>
      </w:pPr>
      <w:bookmarkStart w:id="21" w:name="_Toc519111271"/>
      <w:bookmarkStart w:id="22" w:name="_Toc256000064"/>
      <w:r>
        <w:rPr>
          <w:rFonts w:hint="eastAsia" w:asciiTheme="minorEastAsia" w:hAnsiTheme="minorEastAsia" w:eastAsiaTheme="minorEastAsia" w:cstheme="minorEastAsia"/>
          <w:bCs/>
          <w:color w:val="auto"/>
          <w:spacing w:val="-2"/>
          <w:sz w:val="24"/>
          <w:szCs w:val="24"/>
          <w:highlight w:val="none"/>
        </w:rPr>
        <w:t>十二、保密和披露</w:t>
      </w:r>
      <w:bookmarkEnd w:id="21"/>
      <w:bookmarkEnd w:id="22"/>
    </w:p>
    <w:p w14:paraId="17DB176A">
      <w:pPr>
        <w:pStyle w:val="156"/>
        <w:spacing w:line="360" w:lineRule="auto"/>
        <w:rPr>
          <w:rFonts w:hint="eastAsia" w:asciiTheme="minorEastAsia" w:hAnsiTheme="minorEastAsia" w:eastAsiaTheme="minorEastAsia" w:cstheme="minorEastAsia"/>
          <w:bCs/>
          <w:color w:val="auto"/>
          <w:spacing w:val="-2"/>
          <w:sz w:val="24"/>
          <w:szCs w:val="24"/>
          <w:highlight w:val="none"/>
        </w:rPr>
      </w:pPr>
      <w:r>
        <w:rPr>
          <w:rFonts w:hint="eastAsia" w:asciiTheme="minorEastAsia" w:hAnsiTheme="minorEastAsia" w:eastAsiaTheme="minorEastAsia" w:cstheme="minorEastAsia"/>
          <w:bCs/>
          <w:color w:val="auto"/>
          <w:spacing w:val="-2"/>
          <w:sz w:val="24"/>
          <w:szCs w:val="24"/>
          <w:highlight w:val="none"/>
        </w:rPr>
        <w:t>31.保密和披露</w:t>
      </w:r>
    </w:p>
    <w:p w14:paraId="6EF326B6">
      <w:pPr>
        <w:pStyle w:val="156"/>
        <w:spacing w:line="360" w:lineRule="auto"/>
        <w:ind w:firstLine="472" w:firstLineChars="200"/>
        <w:rPr>
          <w:rFonts w:hint="eastAsia" w:asciiTheme="minorEastAsia" w:hAnsiTheme="minorEastAsia" w:eastAsiaTheme="minorEastAsia" w:cstheme="minorEastAsia"/>
          <w:bCs/>
          <w:color w:val="auto"/>
          <w:spacing w:val="-2"/>
          <w:sz w:val="24"/>
          <w:szCs w:val="24"/>
          <w:highlight w:val="none"/>
        </w:rPr>
      </w:pPr>
      <w:r>
        <w:rPr>
          <w:rFonts w:hint="eastAsia" w:asciiTheme="minorEastAsia" w:hAnsiTheme="minorEastAsia" w:eastAsiaTheme="minorEastAsia" w:cstheme="minorEastAsia"/>
          <w:bCs/>
          <w:color w:val="auto"/>
          <w:spacing w:val="-2"/>
          <w:sz w:val="24"/>
          <w:szCs w:val="24"/>
          <w:highlight w:val="none"/>
        </w:rPr>
        <w:t>31.1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70850586">
      <w:pPr>
        <w:pStyle w:val="156"/>
        <w:spacing w:line="360" w:lineRule="auto"/>
        <w:ind w:firstLine="472" w:firstLineChars="200"/>
        <w:rPr>
          <w:rFonts w:hint="eastAsia" w:asciiTheme="minorEastAsia" w:hAnsiTheme="minorEastAsia" w:eastAsiaTheme="minorEastAsia" w:cstheme="minorEastAsia"/>
          <w:bCs/>
          <w:color w:val="auto"/>
          <w:spacing w:val="-2"/>
          <w:sz w:val="24"/>
          <w:szCs w:val="24"/>
          <w:highlight w:val="none"/>
        </w:rPr>
      </w:pPr>
      <w:r>
        <w:rPr>
          <w:rFonts w:hint="eastAsia" w:asciiTheme="minorEastAsia" w:hAnsiTheme="minorEastAsia" w:eastAsiaTheme="minorEastAsia" w:cstheme="minorEastAsia"/>
          <w:bCs/>
          <w:color w:val="auto"/>
          <w:spacing w:val="-2"/>
          <w:sz w:val="24"/>
          <w:szCs w:val="24"/>
          <w:highlight w:val="none"/>
        </w:rPr>
        <w:t>31.2采购代理机构有权将投标人提供的所有资料向有关政府部门或评审标书的有关人员披露。</w:t>
      </w:r>
    </w:p>
    <w:p w14:paraId="59BF3316">
      <w:pPr>
        <w:pStyle w:val="156"/>
        <w:spacing w:line="360" w:lineRule="auto"/>
        <w:ind w:firstLine="472" w:firstLineChars="200"/>
        <w:rPr>
          <w:rFonts w:hint="eastAsia" w:asciiTheme="minorEastAsia" w:hAnsiTheme="minorEastAsia" w:eastAsiaTheme="minorEastAsia" w:cstheme="minorEastAsia"/>
          <w:bCs/>
          <w:color w:val="auto"/>
          <w:spacing w:val="-2"/>
          <w:sz w:val="24"/>
          <w:szCs w:val="24"/>
          <w:highlight w:val="none"/>
        </w:rPr>
      </w:pPr>
      <w:r>
        <w:rPr>
          <w:rFonts w:hint="eastAsia" w:asciiTheme="minorEastAsia" w:hAnsiTheme="minorEastAsia" w:eastAsiaTheme="minorEastAsia" w:cstheme="minorEastAsia"/>
          <w:bCs/>
          <w:color w:val="auto"/>
          <w:spacing w:val="-2"/>
          <w:sz w:val="24"/>
          <w:szCs w:val="24"/>
          <w:highlight w:val="none"/>
        </w:rPr>
        <w:t>31.3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1049CDA">
      <w:pPr>
        <w:spacing w:line="440" w:lineRule="exact"/>
        <w:jc w:val="center"/>
        <w:outlineLvl w:val="0"/>
        <w:rPr>
          <w:rFonts w:hint="eastAsia" w:asciiTheme="minorEastAsia" w:hAnsiTheme="minorEastAsia" w:eastAsiaTheme="minorEastAsia" w:cstheme="minorEastAsia"/>
          <w:b/>
          <w:color w:val="auto"/>
          <w:sz w:val="36"/>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33" w:charSpace="0"/>
        </w:sectPr>
      </w:pPr>
    </w:p>
    <w:p w14:paraId="299BD8F6">
      <w:pPr>
        <w:numPr>
          <w:ilvl w:val="0"/>
          <w:numId w:val="9"/>
        </w:numPr>
        <w:spacing w:line="440" w:lineRule="exact"/>
        <w:jc w:val="center"/>
        <w:outlineLvl w:val="0"/>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 xml:space="preserve"> 采购需求</w:t>
      </w:r>
      <w:bookmarkEnd w:id="20"/>
    </w:p>
    <w:p w14:paraId="1DCF79BE">
      <w:pPr>
        <w:numPr>
          <w:ilvl w:val="0"/>
          <w:numId w:val="0"/>
        </w:numPr>
        <w:spacing w:line="440" w:lineRule="exact"/>
        <w:jc w:val="both"/>
        <w:outlineLvl w:val="0"/>
        <w:rPr>
          <w:rFonts w:hint="eastAsia" w:asciiTheme="minorEastAsia" w:hAnsiTheme="minorEastAsia" w:eastAsiaTheme="minorEastAsia" w:cstheme="minorEastAsia"/>
          <w:b/>
          <w:color w:val="auto"/>
          <w:sz w:val="36"/>
          <w:highlight w:val="none"/>
        </w:rPr>
      </w:pPr>
    </w:p>
    <w:p w14:paraId="45DDC43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lang w:val="en-US" w:eastAsia="zh-CN"/>
        </w:rPr>
      </w:pPr>
      <w:bookmarkStart w:id="23" w:name="_Toc80724662"/>
      <w:r>
        <w:rPr>
          <w:rFonts w:hint="eastAsia"/>
          <w:sz w:val="24"/>
          <w:szCs w:val="24"/>
          <w:highlight w:val="none"/>
          <w:lang w:val="en-US" w:eastAsia="zh-CN"/>
        </w:rPr>
        <w:t>针对</w:t>
      </w:r>
      <w:bookmarkStart w:id="36" w:name="_GoBack"/>
      <w:r>
        <w:rPr>
          <w:rFonts w:hint="eastAsia"/>
          <w:sz w:val="24"/>
          <w:szCs w:val="24"/>
          <w:highlight w:val="none"/>
          <w:lang w:val="en-US" w:eastAsia="zh-CN"/>
        </w:rPr>
        <w:t>2025</w:t>
      </w:r>
      <w:bookmarkEnd w:id="36"/>
      <w:r>
        <w:rPr>
          <w:rFonts w:hint="eastAsia"/>
          <w:sz w:val="24"/>
          <w:szCs w:val="24"/>
          <w:highlight w:val="none"/>
          <w:lang w:val="en-US" w:eastAsia="zh-CN"/>
        </w:rPr>
        <w:t>年国赛、自治区比赛教学能力大赛要求，供应商需提供以下技术内容：</w:t>
      </w:r>
    </w:p>
    <w:p w14:paraId="1B8A5C4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lang w:eastAsia="zh-CN"/>
        </w:rPr>
      </w:pPr>
      <w:r>
        <w:rPr>
          <w:rFonts w:hint="eastAsia"/>
          <w:sz w:val="24"/>
          <w:szCs w:val="24"/>
          <w:highlight w:val="none"/>
          <w:lang w:val="en-US" w:eastAsia="zh-CN"/>
        </w:rPr>
        <w:t>一、</w:t>
      </w:r>
      <w:r>
        <w:rPr>
          <w:rFonts w:hint="eastAsia"/>
          <w:sz w:val="24"/>
          <w:szCs w:val="24"/>
          <w:highlight w:val="none"/>
        </w:rPr>
        <w:t>技术支持指导</w:t>
      </w:r>
      <w:r>
        <w:rPr>
          <w:rFonts w:hint="eastAsia"/>
          <w:sz w:val="24"/>
          <w:szCs w:val="24"/>
          <w:highlight w:val="none"/>
          <w:lang w:eastAsia="zh-CN"/>
        </w:rPr>
        <w:t>：</w:t>
      </w:r>
    </w:p>
    <w:p w14:paraId="613DC9B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指导专家团队要求有国赛获奖经验、大赛评委经验或其他同级别专家组成，能够根据《202</w:t>
      </w:r>
      <w:r>
        <w:rPr>
          <w:rFonts w:hint="eastAsia"/>
          <w:sz w:val="24"/>
          <w:szCs w:val="24"/>
          <w:highlight w:val="none"/>
          <w:lang w:val="en-US" w:eastAsia="zh-CN"/>
        </w:rPr>
        <w:t>4</w:t>
      </w:r>
      <w:r>
        <w:rPr>
          <w:rFonts w:hint="eastAsia"/>
          <w:sz w:val="24"/>
          <w:szCs w:val="24"/>
          <w:highlight w:val="none"/>
        </w:rPr>
        <w:t>年全国职业院校教师教学能力大赛方案》提出建设性、针对性指导意见。</w:t>
      </w:r>
    </w:p>
    <w:p w14:paraId="4093968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1、线上指导</w:t>
      </w:r>
    </w:p>
    <w:p w14:paraId="3D52E54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线上指导贯穿项目全程，包括培训前的学习资源发放；培训中的案例解析与参考，培训后的答疑和作品评审和修改；培训全程由专家团队线上解答老师疑问，“手把手”指导老师一起建立课程。</w:t>
      </w:r>
    </w:p>
    <w:p w14:paraId="4CA1CFC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直播讲堂服务</w:t>
      </w:r>
    </w:p>
    <w:p w14:paraId="3FFB061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要求提供不少于</w:t>
      </w:r>
      <w:r>
        <w:rPr>
          <w:rFonts w:hint="eastAsia"/>
          <w:sz w:val="24"/>
          <w:szCs w:val="24"/>
          <w:highlight w:val="none"/>
          <w:lang w:val="en-US" w:eastAsia="zh-CN"/>
        </w:rPr>
        <w:t>10</w:t>
      </w:r>
      <w:r>
        <w:rPr>
          <w:rFonts w:hint="eastAsia"/>
          <w:sz w:val="24"/>
          <w:szCs w:val="24"/>
          <w:highlight w:val="none"/>
        </w:rPr>
        <w:t>套关于课程设计、教学改革等方面的专项网络直播讲座服务，用于开展线上教师培训。且支持以下功能</w:t>
      </w:r>
    </w:p>
    <w:p w14:paraId="402A562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1）支持在线自助加入直播课堂课程，支持弹幕讨论与课内发帖讨论</w:t>
      </w:r>
    </w:p>
    <w:p w14:paraId="4134CA7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2）支持流媒体无插件直播，可通过浏览器在网络上进行视频直播的观看，无需下载其他插件或客户端</w:t>
      </w:r>
    </w:p>
    <w:p w14:paraId="3AEAB3B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3）记录使用观看直播时长及参与班级内活动过程性数据</w:t>
      </w:r>
    </w:p>
    <w:p w14:paraId="4312D33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4）以单位报名参加直播讲堂的，直播讲堂成绩支持导出</w:t>
      </w:r>
    </w:p>
    <w:p w14:paraId="3AC65A7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3、线下入校培训</w:t>
      </w:r>
    </w:p>
    <w:p w14:paraId="78B2231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线下培训，要求校外专家入校进行小班重点辅导，循序渐进，指导和打磨每个作品。校外专家要按照</w:t>
      </w:r>
      <w:r>
        <w:rPr>
          <w:rFonts w:hint="eastAsia"/>
          <w:sz w:val="24"/>
          <w:szCs w:val="24"/>
          <w:highlight w:val="none"/>
          <w:lang w:val="en-US" w:eastAsia="zh-CN"/>
        </w:rPr>
        <w:t>要求</w:t>
      </w:r>
      <w:r>
        <w:rPr>
          <w:rFonts w:hint="eastAsia"/>
          <w:sz w:val="24"/>
          <w:szCs w:val="24"/>
          <w:highlight w:val="none"/>
        </w:rPr>
        <w:t>进校指导。</w:t>
      </w:r>
    </w:p>
    <w:p w14:paraId="1599F8A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校外专家：</w:t>
      </w:r>
    </w:p>
    <w:p w14:paraId="2E3E793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入校培训：对作品进一步拔高，专家对老师的整体教案、教学实施报告、课程标准和人才培养方案定稿进行拔高，进行一对一指导和打磨，辅助课件、软件平台、动画等材料的优化。优化作品线上指导继续打磨。</w:t>
      </w:r>
    </w:p>
    <w:p w14:paraId="26AD067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lang w:val="en-US" w:eastAsia="zh-CN"/>
        </w:rPr>
        <w:t>二、</w:t>
      </w:r>
      <w:r>
        <w:rPr>
          <w:rFonts w:hint="eastAsia"/>
          <w:sz w:val="24"/>
          <w:szCs w:val="24"/>
          <w:highlight w:val="none"/>
        </w:rPr>
        <w:t>参赛作品制作</w:t>
      </w:r>
      <w:r>
        <w:rPr>
          <w:rFonts w:hint="eastAsia"/>
          <w:sz w:val="24"/>
          <w:szCs w:val="24"/>
          <w:highlight w:val="none"/>
          <w:lang w:val="en-US" w:eastAsia="zh-CN"/>
        </w:rPr>
        <w:t>10</w:t>
      </w:r>
      <w:r>
        <w:rPr>
          <w:rFonts w:hint="eastAsia"/>
          <w:sz w:val="24"/>
          <w:szCs w:val="24"/>
          <w:highlight w:val="none"/>
        </w:rPr>
        <w:t>组</w:t>
      </w:r>
    </w:p>
    <w:p w14:paraId="1437E18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参赛作品制作需严格按照省赛、国赛要求进行制作。</w:t>
      </w:r>
    </w:p>
    <w:p w14:paraId="435C221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1、视频资源开发要求</w:t>
      </w:r>
    </w:p>
    <w:p w14:paraId="25F99C1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每组作品需录制3-4段视频，视频包含但不局限于课堂教学、关键技术技能教学操作与示范的教学实况等；每人录制1学时（具体时长与教案中的学时安排保持一致）的课堂教学视频。每段视频应选择合宜的教学场景，应分别完整、清晰地呈现参赛作品中内容相对独立完整、课程属性特质鲜明、反映团队成员教学风格的教学活动实况。</w:t>
      </w:r>
    </w:p>
    <w:p w14:paraId="750CC3D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2、录制要求</w:t>
      </w:r>
    </w:p>
    <w:p w14:paraId="2C9D816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课堂实录视频须采用3机位全程连续录制，镜头固定，其中一个机位对准黑板和屏幕，另两个机位根据教学实际固定镜头位置，须覆盖教室全景（1学时教学需要两个教学场所的，每个教学场所均须安放固定镜头，机位总数为3个）。3机位须同步录制，保证音视频准确同步。录课过程中拍摄及其他人员不在场，提交的视频从拍摄人员离场开始到拍摄人员停机为止（1学时之外的录制时长不超过2分钟）。所有机位拍摄的视频须保证音轨连续，不另行剪辑及配音，不加片头片尾、字幕注解。视频采用MP4格式封装，单个视频文件大小不超过500M。每段视频文件以“教案序号+第几学时+教案页码+教学环节名称”来命名（其中教案页码以教案PDF文件顶部显示的页码为准），含教师实操演示与教学指导的视频文件以“教案序号+第几学时+教案页码+教学环节名称+实操起始时间n'm"-实操结束时间n'm"”来命名（实操起止时间可以多段，用“+”连接）。</w:t>
      </w:r>
    </w:p>
    <w:p w14:paraId="74F6267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视频采用H.264/AVC编码格式压缩；动态码流的码率不低于1024Kbps；分辨率设定为1280×720；帧速率为25帧/秒。音频采用AAC格式压缩；采样率48KHz；比特率（码流）128Kbps。</w:t>
      </w:r>
    </w:p>
    <w:p w14:paraId="0960625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在拍摄时应针对实际情况选择适当的拍摄方式与后期制作统筹策划，与参赛团队应保持信息畅通，确保成片中的多媒体演示及板书完整、清晰，符合大赛要求。</w:t>
      </w:r>
    </w:p>
    <w:p w14:paraId="63AD5F7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3、后期制作</w:t>
      </w:r>
    </w:p>
    <w:p w14:paraId="0E2D46A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使用专业的非线性编辑系统对源音视频进行最基本的处理（如抠像、颜色校正、双声道处理）。专业的视频编辑系统进行视频降噪、音频降噪，以保证满足教育部对视频画面的严格要求。具体技术指标要求如下：</w:t>
      </w:r>
    </w:p>
    <w:p w14:paraId="5AB99AD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（1）视频信号源</w:t>
      </w:r>
    </w:p>
    <w:p w14:paraId="36C347E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稳定性：全片图像同步性能稳定，无失步现象，CTL同步控制信号连续；图像无抖动跳跃，色彩无突变，编辑点处图像稳定。</w:t>
      </w:r>
    </w:p>
    <w:p w14:paraId="3A81A92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信噪比：图像信噪比不低于55dB，无明显杂波。</w:t>
      </w:r>
    </w:p>
    <w:p w14:paraId="0D48E53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色调：白平衡正确，无明显偏色，多机拍摄的镜头衔接处无明显色差。</w:t>
      </w:r>
    </w:p>
    <w:p w14:paraId="1B67F52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视频电平：视频全讯号幅度为1Ⅴp-p，最大不超过1.1Ⅴp-p。其中，消隐电平为0V时，白电平幅度0.7Ⅴp-p，同步信号-0.3V，色同步信号幅度0.3Vp-p(以消隐线上下对称)，全片一致。</w:t>
      </w:r>
    </w:p>
    <w:p w14:paraId="7EC5F3C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（2）音频信号源</w:t>
      </w:r>
    </w:p>
    <w:p w14:paraId="7CF21AC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声道：中文内容音频信号记录于第1声道，音乐、音效、同期声记录于第2声道，若有其他文字解说记录于第3声道（如录音设备无第3声道，则录于第2声道）。</w:t>
      </w:r>
    </w:p>
    <w:p w14:paraId="61ECB39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电平指标：-2db—-8db声音无明显失真、放音过冲、过弱。</w:t>
      </w:r>
    </w:p>
    <w:p w14:paraId="663AE47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音频信噪比不低于48db。</w:t>
      </w:r>
    </w:p>
    <w:p w14:paraId="5F2A2D2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声音和画面要求同步，无交流声或其他杂音等缺陷。</w:t>
      </w:r>
    </w:p>
    <w:p w14:paraId="7DD930B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伴音清晰、饱满、圆润，无失真、噪声杂音干扰、音量忽大忽小现象。</w:t>
      </w:r>
    </w:p>
    <w:p w14:paraId="18FEEA6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lang w:val="en-US" w:eastAsia="zh-CN"/>
        </w:rPr>
        <w:t>三、</w:t>
      </w:r>
      <w:r>
        <w:rPr>
          <w:rFonts w:hint="eastAsia"/>
          <w:sz w:val="24"/>
          <w:szCs w:val="24"/>
          <w:highlight w:val="none"/>
        </w:rPr>
        <w:t>作品制作跟踪</w:t>
      </w:r>
      <w:r>
        <w:rPr>
          <w:rFonts w:hint="eastAsia"/>
          <w:sz w:val="24"/>
          <w:szCs w:val="24"/>
          <w:highlight w:val="none"/>
          <w:lang w:val="en-US" w:eastAsia="zh-CN"/>
        </w:rPr>
        <w:t>10</w:t>
      </w:r>
      <w:r>
        <w:rPr>
          <w:rFonts w:hint="eastAsia"/>
          <w:sz w:val="24"/>
          <w:szCs w:val="24"/>
          <w:highlight w:val="none"/>
        </w:rPr>
        <w:t>组</w:t>
      </w:r>
    </w:p>
    <w:p w14:paraId="69FF86B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每组作品配备一名编辑人员全程跟踪对接相关工作：跟参赛团队老师沟通需要准备哪些材料、协助老师进行作品脚本的设计、拍摄环境的选择、拍摄过程中的记录等，协助老师进行文档整理及提交工作。需提供项目实施方案。具体职责包含但不局限于以下要求：</w:t>
      </w:r>
    </w:p>
    <w:p w14:paraId="60E2B93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1、责任编导：全程把控，收集资料，整体把控，资源可用；作品设计，根据教师提供的离散化知识体系形成原始脚本，供教师二次开发使用，将教师二次开发后的脚本所有步骤细节化；</w:t>
      </w:r>
    </w:p>
    <w:p w14:paraId="7048783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2、设计编导：风格特效，根据课程布置灯光舞台、化妆、设计实现课程风格；协助老师进行PPT及其他文档的设计及制作。</w:t>
      </w:r>
    </w:p>
    <w:p w14:paraId="36E3ED3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3、摄像：视频拍摄，根据脚本及编导要求进行拍摄</w:t>
      </w:r>
    </w:p>
    <w:p w14:paraId="2247DB9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4、后期制作：课程设计，根据脚本和编导的要求进行视频制作、富媒体资源的再加工；视频制作完成好的内容统一审核。</w:t>
      </w:r>
    </w:p>
    <w:p w14:paraId="7D45CE3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p>
    <w:p w14:paraId="17BD459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lang w:val="en-US" w:eastAsia="zh-CN"/>
        </w:rPr>
        <w:t>四、</w:t>
      </w:r>
      <w:r>
        <w:rPr>
          <w:rFonts w:hint="eastAsia"/>
          <w:sz w:val="24"/>
          <w:szCs w:val="24"/>
          <w:highlight w:val="none"/>
        </w:rPr>
        <w:t>文档资料设计制作</w:t>
      </w:r>
    </w:p>
    <w:p w14:paraId="5CC059D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按照省赛国赛提交文档要求，以及现场答辩所需全部文档资料的设计与制作，具体要求如下：</w:t>
      </w:r>
    </w:p>
    <w:p w14:paraId="3412D64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1、所有文档材料均要求规范、简明、完整、朴实，不得泄露地区、学校名称，分别以WORD和PDF格式提交，每个文件大小不超过100M；</w:t>
      </w:r>
    </w:p>
    <w:p w14:paraId="1F6A65D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2、参赛教案，每个参赛作品的全部教案合并为一个文件提交；</w:t>
      </w:r>
    </w:p>
    <w:p w14:paraId="34F1ACB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lang w:val="en-US" w:eastAsia="zh-CN"/>
        </w:rPr>
      </w:pPr>
      <w:r>
        <w:rPr>
          <w:rFonts w:hint="eastAsia"/>
          <w:sz w:val="24"/>
          <w:szCs w:val="24"/>
          <w:highlight w:val="none"/>
        </w:rPr>
        <w:t>3、教学实施报告,用图、表等对实施过程和成效加以佐证，字数不超过5000字；</w:t>
      </w:r>
    </w:p>
    <w:p w14:paraId="799C149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五、教师能力提升体系建设</w:t>
      </w:r>
    </w:p>
    <w:p w14:paraId="5EA17EF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sz w:val="24"/>
          <w:szCs w:val="24"/>
          <w:highlight w:val="none"/>
        </w:rPr>
      </w:pPr>
      <w:r>
        <w:rPr>
          <w:rFonts w:hint="eastAsia"/>
          <w:sz w:val="24"/>
          <w:szCs w:val="24"/>
          <w:highlight w:val="none"/>
        </w:rPr>
        <w:t>供应商应具备丰富的培训经验，为本项目建设以教学能力大赛课程建设及应用为中心的特色培训体系。通过培训体系建设，提高教师的信息化教学技能和教学理念，从而提升教学质量，为高水平专业建设和精品在线开放课程建设及教师教学能力比赛夯实基础。</w:t>
      </w:r>
    </w:p>
    <w:p w14:paraId="6286FFF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sz w:val="24"/>
          <w:szCs w:val="24"/>
          <w:highlight w:val="none"/>
        </w:rPr>
      </w:pPr>
      <w:r>
        <w:rPr>
          <w:sz w:val="24"/>
          <w:szCs w:val="24"/>
          <w:highlight w:val="none"/>
        </w:rPr>
        <w:br w:type="page"/>
      </w:r>
    </w:p>
    <w:p w14:paraId="3A588D9E">
      <w:pPr>
        <w:pStyle w:val="160"/>
        <w:widowControl/>
        <w:spacing w:line="440" w:lineRule="exact"/>
        <w:ind w:firstLine="0" w:firstLineChars="0"/>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第五部分 合同部分</w:t>
      </w:r>
      <w:bookmarkEnd w:id="23"/>
      <w:bookmarkStart w:id="24" w:name="_Toc80724672"/>
    </w:p>
    <w:p w14:paraId="337D30C8">
      <w:pPr>
        <w:pStyle w:val="408"/>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政府购买服务合同</w:t>
      </w:r>
    </w:p>
    <w:p w14:paraId="6CDB7B45">
      <w:pPr>
        <w:pStyle w:val="409"/>
        <w:bidi w:val="0"/>
        <w:ind w:left="0" w:leftChars="0" w:firstLine="0" w:firstLineChars="0"/>
        <w:rPr>
          <w:rFonts w:hint="eastAsia" w:ascii="宋体" w:hAnsi="宋体" w:eastAsia="宋体" w:cs="宋体"/>
          <w:sz w:val="24"/>
          <w:szCs w:val="24"/>
          <w:highlight w:val="none"/>
        </w:rPr>
      </w:pPr>
      <w:r>
        <w:rPr>
          <w:rStyle w:val="410"/>
          <w:rFonts w:hint="eastAsia" w:ascii="宋体" w:hAnsi="宋体" w:eastAsia="宋体" w:cs="宋体"/>
          <w:sz w:val="24"/>
          <w:szCs w:val="24"/>
          <w:highlight w:val="none"/>
        </w:rPr>
        <w:t>甲方：</w:t>
      </w:r>
      <w:r>
        <w:rPr>
          <w:rFonts w:hint="eastAsia" w:ascii="宋体" w:hAnsi="宋体" w:eastAsia="宋体" w:cs="宋体"/>
          <w:sz w:val="24"/>
          <w:szCs w:val="24"/>
          <w:highlight w:val="none"/>
        </w:rPr>
        <w:t>_______________</w:t>
      </w:r>
      <w:r>
        <w:rPr>
          <w:rFonts w:hint="eastAsia" w:ascii="宋体" w:hAnsi="宋体" w:eastAsia="宋体" w:cs="宋体"/>
          <w:sz w:val="24"/>
          <w:szCs w:val="24"/>
          <w:highlight w:val="none"/>
          <w:lang w:val="en-US" w:eastAsia="zh-CN"/>
        </w:rPr>
        <w:t xml:space="preserve">               </w:t>
      </w:r>
      <w:r>
        <w:rPr>
          <w:rStyle w:val="410"/>
          <w:rFonts w:hint="eastAsia" w:ascii="宋体" w:hAnsi="宋体" w:eastAsia="宋体" w:cs="宋体"/>
          <w:sz w:val="24"/>
          <w:szCs w:val="24"/>
          <w:highlight w:val="none"/>
        </w:rPr>
        <w:t>乙方：</w:t>
      </w:r>
      <w:r>
        <w:rPr>
          <w:rFonts w:hint="eastAsia" w:ascii="宋体" w:hAnsi="宋体" w:eastAsia="宋体" w:cs="宋体"/>
          <w:sz w:val="24"/>
          <w:szCs w:val="24"/>
          <w:highlight w:val="none"/>
        </w:rPr>
        <w:t>_______________</w:t>
      </w:r>
    </w:p>
    <w:p w14:paraId="52DDD5C7">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根据甲方委托__________________(政府采购代理机构名称)实施的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省政府采购____________项目的采购结果，经甲乙双方协商，本着平等互利和诚实信用的原则，双方一致同意，签订本合同.</w:t>
      </w:r>
    </w:p>
    <w:p w14:paraId="120F10F0">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第一条 购买服务的内容及期限</w:t>
      </w:r>
    </w:p>
    <w:p w14:paraId="24DC6559">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1、甲方以____________(政府采购方式)采购乙方提供的以下服务：_______________。内容包括：_______________ 。</w:t>
      </w:r>
    </w:p>
    <w:p w14:paraId="16257F5D">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2、本合同项目下的服务期限为：_______________</w:t>
      </w:r>
    </w:p>
    <w:p w14:paraId="79E6F542">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自______年___________月______日至______年___________月______日止，共计______天。</w:t>
      </w:r>
    </w:p>
    <w:p w14:paraId="317C4C59">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3、服务地点：_______________ 。</w:t>
      </w:r>
    </w:p>
    <w:p w14:paraId="0304C3C0">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第二条 合同金额</w:t>
      </w:r>
    </w:p>
    <w:p w14:paraId="03D404B6">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本合同服务费总金额为人民币(大写)：____________________________元(￥_______________元)。</w:t>
      </w:r>
    </w:p>
    <w:p w14:paraId="3CBDC126">
      <w:pPr>
        <w:pStyle w:val="409"/>
        <w:numPr>
          <w:ilvl w:val="0"/>
          <w:numId w:val="10"/>
        </w:numPr>
        <w:bidi w:val="0"/>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服务质量标准为：</w:t>
      </w:r>
    </w:p>
    <w:p w14:paraId="6678BE19">
      <w:pPr>
        <w:pStyle w:val="409"/>
        <w:numPr>
          <w:ilvl w:val="0"/>
          <w:numId w:val="0"/>
        </w:numPr>
        <w:bidi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_____________________________________________</w:t>
      </w:r>
    </w:p>
    <w:p w14:paraId="15FC2D2D">
      <w:pPr>
        <w:pStyle w:val="409"/>
        <w:numPr>
          <w:ilvl w:val="0"/>
          <w:numId w:val="10"/>
        </w:numPr>
        <w:bidi w:val="0"/>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验收方及验收标准</w:t>
      </w:r>
    </w:p>
    <w:p w14:paraId="5D010EB4">
      <w:pPr>
        <w:pStyle w:val="409"/>
        <w:numPr>
          <w:ilvl w:val="0"/>
          <w:numId w:val="0"/>
        </w:numPr>
        <w:bidi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_____________________________________________</w:t>
      </w:r>
    </w:p>
    <w:p w14:paraId="257C2893">
      <w:pPr>
        <w:pStyle w:val="412"/>
        <w:numPr>
          <w:ilvl w:val="0"/>
          <w:numId w:val="10"/>
        </w:numPr>
        <w:bidi w:val="0"/>
        <w:ind w:left="0" w:leftChars="0"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服务受益方评价标准及方法</w:t>
      </w:r>
    </w:p>
    <w:p w14:paraId="7229E8FF">
      <w:pPr>
        <w:pStyle w:val="409"/>
        <w:numPr>
          <w:ilvl w:val="0"/>
          <w:numId w:val="0"/>
        </w:numPr>
        <w:bidi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_____________________________________________</w:t>
      </w:r>
    </w:p>
    <w:p w14:paraId="44A0147E">
      <w:pPr>
        <w:pStyle w:val="412"/>
        <w:numPr>
          <w:ilvl w:val="0"/>
          <w:numId w:val="10"/>
        </w:numPr>
        <w:bidi w:val="0"/>
        <w:ind w:left="0" w:leftChars="0"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双方权利和义务</w:t>
      </w:r>
    </w:p>
    <w:p w14:paraId="38E0A5B5">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1、甲方的权利和义务：_______________</w:t>
      </w:r>
    </w:p>
    <w:p w14:paraId="5E899E14">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2、乙方的权利和义务：_______________</w:t>
      </w:r>
    </w:p>
    <w:p w14:paraId="520CDBA6">
      <w:pPr>
        <w:pStyle w:val="412"/>
        <w:numPr>
          <w:ilvl w:val="0"/>
          <w:numId w:val="10"/>
        </w:numPr>
        <w:bidi w:val="0"/>
        <w:ind w:left="0" w:leftChars="0"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p w14:paraId="02AFBCD9">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注：根据服务类型选择以下任一种付款方式</w:t>
      </w:r>
    </w:p>
    <w:p w14:paraId="288CE0C9">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1、一次性付款：_______________</w:t>
      </w:r>
    </w:p>
    <w:p w14:paraId="1B134313">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乙方履约完毕经甲方验收合格后 日内，一次性支付全部服务费。</w:t>
      </w:r>
    </w:p>
    <w:p w14:paraId="3CFD9070">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2、分期支付：_______________</w:t>
      </w:r>
    </w:p>
    <w:p w14:paraId="78544443">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 按年/按季度/按月支付等额的服务费;</w:t>
      </w:r>
    </w:p>
    <w:p w14:paraId="11825DE9">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(2)合同签订后______日内，甲方向乙方支付____________元(或服务费总额的 ________% );在交付服务成果后______日内，支付服务费总额的 ________%。</w:t>
      </w:r>
    </w:p>
    <w:p w14:paraId="4CBC2AAD">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(3)按进度支付服务费：_______________</w:t>
      </w:r>
    </w:p>
    <w:p w14:paraId="5203ED1B">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1)服务人员到达服务地并提交服务实施方案后__天内，甲方应将总服务费的__________%付给乙方。</w:t>
      </w:r>
    </w:p>
    <w:p w14:paraId="6C78AB59">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2)第二次付款为总服务费的__________%，甲方应在乙方已经准备好，并递交了服务报告及其它相关文件，而这些报告和文件符合合同附件的要求并被甲方验收后付给乙方。</w:t>
      </w:r>
    </w:p>
    <w:p w14:paraId="320AAAEF">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3)最后一次付款额应为总服务费的__________%，甲方应在乙方递交了服务总结报告和说明并完全履行合同完毕 日内付给乙方。</w:t>
      </w:r>
    </w:p>
    <w:p w14:paraId="52DF3DEA">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第八条 违约责任</w:t>
      </w:r>
    </w:p>
    <w:p w14:paraId="4705BF1C">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1、乙方提供的服务不符合采购文件、报价文件或本合同规定的，甲方有权拒收，并且乙方须向甲方支付本合同总价__________%的违约金。</w:t>
      </w:r>
    </w:p>
    <w:p w14:paraId="207E3400">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2、乙方未能按本合同规定的服务时间提供服务，从逾期之日起每日按本合同总价__________%的数额向甲方支付违约金;逾期半个月以上的，甲方有权终止合同，由此造成的甲方经济损失由乙方承担。</w:t>
      </w:r>
    </w:p>
    <w:p w14:paraId="5FAF2080">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3、未经甲方同意乙方不得私自将该服务转包第三方完成。如私自转包，则处本合同总价__________%的违约金。</w:t>
      </w:r>
    </w:p>
    <w:p w14:paraId="6C84CEAA">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4、甲方无正当理由拒绝接受服务，到期拒付服务款项的，甲方向乙方偿付本合同总价的__________%的违约金。甲方逾期付款，则每日按逾期金额的__________%向乙方偿付违约金。</w:t>
      </w:r>
    </w:p>
    <w:p w14:paraId="411C9560">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5、其它违约责任按《中华人民共和国民法典》处理。</w:t>
      </w:r>
    </w:p>
    <w:p w14:paraId="615BC7AB">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第九条 知识产权归属</w:t>
      </w:r>
    </w:p>
    <w:p w14:paraId="7A2FC7FC">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_____________________________________________</w:t>
      </w:r>
    </w:p>
    <w:p w14:paraId="36AEFD86">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第十条 保密条款</w:t>
      </w:r>
    </w:p>
    <w:p w14:paraId="0DF3ADEC">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1、乙方对甲方提供的资料负有保密义务，未经甲方同意，不得向项目无关单位和个人提供有关资料。如发生以上情况，甲方有权索赔。</w:t>
      </w:r>
    </w:p>
    <w:p w14:paraId="657E45FD">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2、甲方有义务保护乙方的知识产权，未经乙方同意，甲方对工程咨询单位交付的成果文件、资料不得向第三方转让或用于本合同以外的项目。如发生以上情况，乙方有权索赔。</w:t>
      </w:r>
    </w:p>
    <w:p w14:paraId="23741DB2">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第十一条 争议的解决</w:t>
      </w:r>
    </w:p>
    <w:p w14:paraId="7E1325AB">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本合同执行过程中发生的任何争议，如双方不能通过友好协商解决，由合同签订地法院处理。</w:t>
      </w:r>
    </w:p>
    <w:p w14:paraId="6AEC8AAE">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第十二条 不可抗力</w:t>
      </w:r>
    </w:p>
    <w:p w14:paraId="1630EE47">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412A5AB">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第十三条 合同的终止</w:t>
      </w:r>
    </w:p>
    <w:p w14:paraId="603B8D84">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1、合同期满，双方未续签的;</w:t>
      </w:r>
    </w:p>
    <w:p w14:paraId="6F89438B">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2、乙方服务能力丧失，致使服务无法正常进行的;</w:t>
      </w:r>
    </w:p>
    <w:p w14:paraId="2FF9A866">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3、在履行合同过程中，发现乙方已不符合国办发〔2013〕96号、冀政办〔2014〕3号文件规定的承接主体应具备的条件，造成合同无法履行的。</w:t>
      </w:r>
    </w:p>
    <w:p w14:paraId="7C5E6BB6">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第十四条 税费</w:t>
      </w:r>
    </w:p>
    <w:p w14:paraId="20A23259">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此项目发生的与本合同执行有关的一切税费均由乙方负担。</w:t>
      </w:r>
    </w:p>
    <w:p w14:paraId="4E5ADCAA">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第十五条 其它</w:t>
      </w:r>
    </w:p>
    <w:p w14:paraId="045FA98A">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1、本合同所有附件及政府采购文件均为合同的有效组成部分，与本合同具有同等法律效力。</w:t>
      </w:r>
    </w:p>
    <w:p w14:paraId="6DFF9B52">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2、在执行本合同的过程中，所有经双方签署确认的文件(包括会议纪要、补充协议、往来信函)即成为本合同的有效组成部分。</w:t>
      </w:r>
    </w:p>
    <w:p w14:paraId="30F00BD3">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3、如一方地址、电话、传真号码有变更，应在变更当日内书面通知对方，否则，应承担</w:t>
      </w:r>
      <w:r>
        <w:rPr>
          <w:rFonts w:hint="eastAsia" w:ascii="宋体" w:hAnsi="宋体" w:cs="宋体"/>
          <w:sz w:val="24"/>
          <w:szCs w:val="24"/>
          <w:highlight w:val="none"/>
          <w:lang w:eastAsia="zh-CN"/>
        </w:rPr>
        <w:t>响应</w:t>
      </w:r>
      <w:r>
        <w:rPr>
          <w:rFonts w:hint="eastAsia" w:ascii="宋体" w:hAnsi="宋体" w:eastAsia="宋体" w:cs="宋体"/>
          <w:sz w:val="24"/>
          <w:szCs w:val="24"/>
          <w:highlight w:val="none"/>
        </w:rPr>
        <w:t>责任。</w:t>
      </w:r>
    </w:p>
    <w:p w14:paraId="1DB1F585">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第十六条 补充条款</w:t>
      </w:r>
    </w:p>
    <w:p w14:paraId="36AB189A">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1、谅解与备忘条款：_______________</w:t>
      </w:r>
    </w:p>
    <w:p w14:paraId="7A319B31">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2、双方不可撤销的责任与义务：_______________</w:t>
      </w:r>
    </w:p>
    <w:p w14:paraId="48691520">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3、双方约定以下补充条款：_______________</w:t>
      </w:r>
    </w:p>
    <w:p w14:paraId="00DE3E46">
      <w:pPr>
        <w:pStyle w:val="412"/>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第十七条 合同生效</w:t>
      </w:r>
    </w:p>
    <w:p w14:paraId="33BEB5C1">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1、本合同订立时间：_______________ ________年 ________月 日</w:t>
      </w:r>
    </w:p>
    <w:p w14:paraId="48BBFE4C">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2、本合同订立地点：_______________ 。</w:t>
      </w:r>
    </w:p>
    <w:p w14:paraId="6D8A8DAE">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3、本合同在甲乙双方法人代表或其授权代表签字盖章后生效。</w:t>
      </w:r>
    </w:p>
    <w:p w14:paraId="3A5F4DC9">
      <w:pPr>
        <w:pStyle w:val="409"/>
        <w:bidi w:val="0"/>
        <w:rPr>
          <w:rFonts w:hint="eastAsia" w:ascii="宋体" w:hAnsi="宋体" w:eastAsia="宋体" w:cs="宋体"/>
          <w:sz w:val="24"/>
          <w:szCs w:val="24"/>
          <w:highlight w:val="none"/>
        </w:rPr>
      </w:pPr>
      <w:r>
        <w:rPr>
          <w:rFonts w:hint="eastAsia" w:ascii="宋体" w:hAnsi="宋体" w:eastAsia="宋体" w:cs="宋体"/>
          <w:sz w:val="24"/>
          <w:szCs w:val="24"/>
          <w:highlight w:val="none"/>
        </w:rPr>
        <w:t>4、本合同一式 份，甲乙双方、代理机构及政府采购监督管理部门各执一份，具有同等法律效力。</w:t>
      </w:r>
    </w:p>
    <w:p w14:paraId="77830A50">
      <w:pPr>
        <w:pStyle w:val="409"/>
        <w:bidi w:val="0"/>
        <w:rPr>
          <w:rFonts w:hint="eastAsia" w:ascii="宋体" w:hAnsi="宋体" w:eastAsia="宋体" w:cs="宋体"/>
          <w:sz w:val="24"/>
          <w:szCs w:val="24"/>
          <w:highlight w:val="none"/>
        </w:rPr>
      </w:pPr>
      <w:r>
        <w:rPr>
          <w:rFonts w:hint="eastAsia" w:ascii="宋体" w:hAnsi="宋体" w:eastAsia="宋体" w:cs="宋体"/>
          <w:b/>
          <w:kern w:val="2"/>
          <w:sz w:val="24"/>
          <w:szCs w:val="24"/>
          <w:highlight w:val="none"/>
          <w:lang w:val="en-US" w:eastAsia="zh-CN" w:bidi="ar-SA"/>
        </w:rPr>
        <w:t>第十八条 合同附件</w:t>
      </w:r>
      <w:r>
        <w:rPr>
          <w:rFonts w:hint="eastAsia" w:ascii="宋体" w:hAnsi="宋体" w:eastAsia="宋体" w:cs="宋体"/>
          <w:sz w:val="24"/>
          <w:szCs w:val="24"/>
          <w:highlight w:val="none"/>
        </w:rPr>
        <w:t>(签定具体合同时，若有附件应注明，并注明附件名称。)</w:t>
      </w:r>
    </w:p>
    <w:p w14:paraId="3A9DC0DC">
      <w:pPr>
        <w:pStyle w:val="409"/>
        <w:bidi w:val="0"/>
        <w:rPr>
          <w:rFonts w:hint="eastAsia" w:ascii="宋体" w:hAnsi="宋体" w:eastAsia="宋体" w:cs="宋体"/>
          <w:sz w:val="24"/>
          <w:szCs w:val="24"/>
          <w:highlight w:val="none"/>
        </w:rPr>
      </w:pPr>
    </w:p>
    <w:p w14:paraId="2B66BCF1">
      <w:pPr>
        <w:pStyle w:val="409"/>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甲方(盖章)：_______________</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乙方(盖章)：_______________</w:t>
      </w:r>
    </w:p>
    <w:p w14:paraId="368D80AB">
      <w:pPr>
        <w:pStyle w:val="409"/>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法定代表人(签章)：_________</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法定代表人(签章)：_________</w:t>
      </w:r>
    </w:p>
    <w:p w14:paraId="3C836E91">
      <w:pPr>
        <w:pStyle w:val="409"/>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委托代理人(签字)：__________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委托代理人(签字)：__________</w:t>
      </w:r>
    </w:p>
    <w:p w14:paraId="2A04FFC4">
      <w:pPr>
        <w:pStyle w:val="409"/>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址：_______________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地 址：_______________</w:t>
      </w:r>
    </w:p>
    <w:p w14:paraId="1034ED33">
      <w:pPr>
        <w:pStyle w:val="409"/>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话：_______________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 话：_______________</w:t>
      </w:r>
    </w:p>
    <w:p w14:paraId="3247E342">
      <w:pPr>
        <w:pStyle w:val="409"/>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开户名称：_______________</w:t>
      </w:r>
    </w:p>
    <w:p w14:paraId="7A1591E5">
      <w:pPr>
        <w:pStyle w:val="409"/>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开 户 行：_______________</w:t>
      </w:r>
    </w:p>
    <w:p w14:paraId="2B0F0386">
      <w:pPr>
        <w:pStyle w:val="409"/>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银行帐号：_______________</w:t>
      </w:r>
    </w:p>
    <w:p w14:paraId="01D723C0">
      <w:pPr>
        <w:pStyle w:val="409"/>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_________年_____月___日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_________年_____月___日</w:t>
      </w:r>
    </w:p>
    <w:p w14:paraId="442730FF">
      <w:pPr>
        <w:pStyle w:val="409"/>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p>
    <w:p w14:paraId="0486DDEB">
      <w:pPr>
        <w:jc w:val="center"/>
        <w:rPr>
          <w:rFonts w:hint="eastAsia" w:asciiTheme="minorEastAsia" w:hAnsiTheme="minorEastAsia" w:eastAsiaTheme="minorEastAsia" w:cstheme="minorEastAsia"/>
          <w:b/>
          <w:bCs/>
          <w:color w:val="auto"/>
          <w:kern w:val="44"/>
          <w:sz w:val="30"/>
          <w:szCs w:val="30"/>
          <w:highlight w:val="none"/>
        </w:rPr>
      </w:pPr>
    </w:p>
    <w:p w14:paraId="52E9CC43">
      <w:pPr>
        <w:rPr>
          <w:rFonts w:hint="eastAsia" w:asciiTheme="minorEastAsia" w:hAnsiTheme="minorEastAsia" w:eastAsiaTheme="minorEastAsia" w:cstheme="minorEastAsia"/>
          <w:color w:val="auto"/>
          <w:highlight w:val="none"/>
        </w:rPr>
      </w:pPr>
    </w:p>
    <w:p w14:paraId="0BB5989F">
      <w:pPr>
        <w:pStyle w:val="16"/>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注：具体合同以实际签订为准。</w:t>
      </w:r>
    </w:p>
    <w:p w14:paraId="28A8291E">
      <w:pP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br w:type="page"/>
      </w:r>
    </w:p>
    <w:p w14:paraId="075468AD">
      <w:pPr>
        <w:spacing w:line="440" w:lineRule="exact"/>
        <w:jc w:val="center"/>
        <w:outlineLvl w:val="0"/>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第六部分  投标文件格式</w:t>
      </w:r>
      <w:bookmarkEnd w:id="24"/>
    </w:p>
    <w:p w14:paraId="08C59D05">
      <w:pPr>
        <w:rPr>
          <w:rFonts w:hint="eastAsia" w:asciiTheme="minorEastAsia" w:hAnsiTheme="minorEastAsia" w:eastAsiaTheme="minorEastAsia" w:cstheme="minorEastAsia"/>
          <w:b/>
          <w:color w:val="auto"/>
          <w:highlight w:val="none"/>
        </w:rPr>
      </w:pPr>
    </w:p>
    <w:p w14:paraId="319E7746">
      <w:pPr>
        <w:spacing w:line="360" w:lineRule="auto"/>
        <w:jc w:val="center"/>
        <w:rPr>
          <w:rFonts w:hint="eastAsia" w:asciiTheme="minorEastAsia" w:hAnsiTheme="minorEastAsia" w:eastAsiaTheme="minorEastAsia" w:cstheme="minorEastAsia"/>
          <w:b/>
          <w:bCs/>
          <w:color w:val="auto"/>
          <w:highlight w:val="none"/>
          <w:lang w:eastAsia="zh-CN"/>
        </w:rPr>
      </w:pPr>
    </w:p>
    <w:p w14:paraId="1F1B0C9D">
      <w:pPr>
        <w:spacing w:line="360" w:lineRule="auto"/>
        <w:jc w:val="center"/>
        <w:rPr>
          <w:rFonts w:hint="eastAsia" w:asciiTheme="minorEastAsia" w:hAnsiTheme="minorEastAsia" w:eastAsiaTheme="minorEastAsia" w:cstheme="minorEastAsia"/>
          <w:b/>
          <w:bCs/>
          <w:color w:val="auto"/>
          <w:highlight w:val="none"/>
          <w:lang w:eastAsia="zh-CN"/>
        </w:rPr>
      </w:pPr>
    </w:p>
    <w:p w14:paraId="5A23E438">
      <w:pPr>
        <w:spacing w:line="360" w:lineRule="auto"/>
        <w:jc w:val="center"/>
        <w:rPr>
          <w:rFonts w:hint="eastAsia" w:asciiTheme="minorEastAsia" w:hAnsiTheme="minorEastAsia" w:eastAsiaTheme="minorEastAsia" w:cstheme="minorEastAsia"/>
          <w:b/>
          <w:bCs/>
          <w:color w:val="auto"/>
          <w:highlight w:val="none"/>
          <w:lang w:eastAsia="zh-CN"/>
        </w:rPr>
      </w:pPr>
    </w:p>
    <w:p w14:paraId="09B204D0">
      <w:pPr>
        <w:spacing w:line="360" w:lineRule="auto"/>
        <w:jc w:val="center"/>
        <w:rPr>
          <w:rFonts w:hint="eastAsia" w:asciiTheme="minorEastAsia" w:hAnsiTheme="minorEastAsia" w:eastAsiaTheme="minorEastAsia" w:cstheme="minorEastAsia"/>
          <w:b/>
          <w:bCs/>
          <w:color w:val="auto"/>
          <w:highlight w:val="none"/>
          <w:lang w:eastAsia="zh-CN"/>
        </w:rPr>
      </w:pPr>
    </w:p>
    <w:p w14:paraId="5692CB82">
      <w:pPr>
        <w:spacing w:line="360" w:lineRule="auto"/>
        <w:jc w:val="center"/>
        <w:rPr>
          <w:rFonts w:hint="eastAsia"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乌鲁木齐职业大学技能大赛教学能力比赛采购项目</w:t>
      </w:r>
    </w:p>
    <w:p w14:paraId="26D651D4">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lang w:val="en-US" w:eastAsia="zh-CN"/>
        </w:rPr>
        <w:t>报价</w:t>
      </w:r>
      <w:r>
        <w:rPr>
          <w:rFonts w:hint="eastAsia" w:asciiTheme="minorEastAsia" w:hAnsiTheme="minorEastAsia" w:eastAsiaTheme="minorEastAsia" w:cstheme="minorEastAsia"/>
          <w:b/>
          <w:color w:val="auto"/>
          <w:highlight w:val="none"/>
        </w:rPr>
        <w:t>响应文件</w:t>
      </w:r>
    </w:p>
    <w:p w14:paraId="4BAAB7B3">
      <w:pPr>
        <w:spacing w:line="360" w:lineRule="auto"/>
        <w:ind w:firstLine="480"/>
        <w:rPr>
          <w:rFonts w:hint="eastAsia" w:asciiTheme="minorEastAsia" w:hAnsiTheme="minorEastAsia" w:eastAsiaTheme="minorEastAsia" w:cstheme="minorEastAsia"/>
          <w:color w:val="auto"/>
          <w:highlight w:val="none"/>
        </w:rPr>
      </w:pPr>
    </w:p>
    <w:p w14:paraId="1D1C4400">
      <w:pPr>
        <w:spacing w:line="360" w:lineRule="auto"/>
        <w:ind w:firstLine="480"/>
        <w:rPr>
          <w:rFonts w:hint="eastAsia" w:asciiTheme="minorEastAsia" w:hAnsiTheme="minorEastAsia" w:eastAsiaTheme="minorEastAsia" w:cstheme="minorEastAsia"/>
          <w:color w:val="auto"/>
          <w:highlight w:val="none"/>
        </w:rPr>
      </w:pPr>
    </w:p>
    <w:p w14:paraId="346C8643">
      <w:pPr>
        <w:spacing w:line="360" w:lineRule="auto"/>
        <w:ind w:firstLine="480"/>
        <w:rPr>
          <w:rFonts w:hint="eastAsia" w:asciiTheme="minorEastAsia" w:hAnsiTheme="minorEastAsia" w:eastAsiaTheme="minorEastAsia" w:cstheme="minorEastAsia"/>
          <w:color w:val="auto"/>
          <w:highlight w:val="none"/>
        </w:rPr>
      </w:pPr>
    </w:p>
    <w:p w14:paraId="093D66AA">
      <w:pPr>
        <w:spacing w:line="360" w:lineRule="auto"/>
        <w:ind w:firstLine="480"/>
        <w:rPr>
          <w:rFonts w:hint="eastAsia" w:asciiTheme="minorEastAsia" w:hAnsiTheme="minorEastAsia" w:eastAsiaTheme="minorEastAsia" w:cstheme="minorEastAsia"/>
          <w:color w:val="auto"/>
          <w:highlight w:val="none"/>
        </w:rPr>
      </w:pPr>
    </w:p>
    <w:p w14:paraId="0BD23BA1">
      <w:pPr>
        <w:spacing w:line="360" w:lineRule="auto"/>
        <w:ind w:firstLine="480"/>
        <w:rPr>
          <w:rFonts w:hint="eastAsia" w:asciiTheme="minorEastAsia" w:hAnsiTheme="minorEastAsia" w:eastAsiaTheme="minorEastAsia" w:cstheme="minorEastAsia"/>
          <w:color w:val="auto"/>
          <w:highlight w:val="none"/>
        </w:rPr>
      </w:pPr>
    </w:p>
    <w:p w14:paraId="6E35605D">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14:paraId="1260AEFF">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投标单位名称：</w:t>
      </w:r>
    </w:p>
    <w:p w14:paraId="1770B2EF">
      <w:pPr>
        <w:spacing w:line="44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投标内容/标项：</w:t>
      </w:r>
    </w:p>
    <w:p w14:paraId="16327AA3">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投标单位联系人：</w:t>
      </w:r>
    </w:p>
    <w:p w14:paraId="7188E8D0">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投标单位联系电话：</w:t>
      </w:r>
    </w:p>
    <w:p w14:paraId="000A53A3">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二〇  年  月</w:t>
      </w:r>
    </w:p>
    <w:p w14:paraId="6C97A360">
      <w:pPr>
        <w:rPr>
          <w:rFonts w:hint="eastAsia" w:asciiTheme="minorEastAsia" w:hAnsiTheme="minorEastAsia" w:eastAsiaTheme="minorEastAsia" w:cstheme="minorEastAsia"/>
          <w:b/>
          <w:color w:val="auto"/>
          <w:highlight w:val="none"/>
        </w:rPr>
      </w:pPr>
    </w:p>
    <w:p w14:paraId="1DE2C73A">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br w:type="page"/>
      </w:r>
    </w:p>
    <w:p w14:paraId="2EAA267B">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（一）报价要求响应文件</w:t>
      </w:r>
    </w:p>
    <w:p w14:paraId="0D3FB4F8">
      <w:pPr>
        <w:spacing w:line="360" w:lineRule="auto"/>
        <w:ind w:firstLine="24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开标一览表（附件1-1）</w:t>
      </w:r>
    </w:p>
    <w:p w14:paraId="223C5DCD">
      <w:pPr>
        <w:spacing w:line="360" w:lineRule="auto"/>
        <w:ind w:firstLine="24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明细报价表（附件1-2）</w:t>
      </w:r>
    </w:p>
    <w:p w14:paraId="31982681">
      <w:pPr>
        <w:spacing w:line="460" w:lineRule="atLeast"/>
        <w:jc w:val="center"/>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sz w:val="30"/>
          <w:szCs w:val="30"/>
          <w:highlight w:val="none"/>
        </w:rPr>
        <w:t xml:space="preserve">附件1-1  </w:t>
      </w:r>
      <w:r>
        <w:rPr>
          <w:rFonts w:hint="eastAsia" w:asciiTheme="minorEastAsia" w:hAnsiTheme="minorEastAsia" w:eastAsiaTheme="minorEastAsia" w:cstheme="minorEastAsia"/>
          <w:b/>
          <w:bCs/>
          <w:color w:val="auto"/>
          <w:sz w:val="30"/>
          <w:szCs w:val="30"/>
          <w:highlight w:val="none"/>
        </w:rPr>
        <w:t>开标一览表</w:t>
      </w:r>
    </w:p>
    <w:p w14:paraId="066DD869">
      <w:pPr>
        <w:pStyle w:val="113"/>
        <w:spacing w:line="440" w:lineRule="exact"/>
        <w:ind w:left="185" w:leftChars="-86" w:hanging="391" w:hangingChars="163"/>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招标项目名称：                          投标单位名称：                            </w:t>
      </w:r>
    </w:p>
    <w:p w14:paraId="6EEACB29">
      <w:pPr>
        <w:pStyle w:val="113"/>
        <w:spacing w:line="440" w:lineRule="exact"/>
        <w:ind w:left="185" w:leftChars="-86" w:hanging="391" w:hangingChars="163"/>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项目编号：                            </w:t>
      </w:r>
    </w:p>
    <w:tbl>
      <w:tblPr>
        <w:tblStyle w:val="41"/>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7006"/>
      </w:tblGrid>
      <w:tr w14:paraId="69B9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tcBorders>
              <w:tl2br w:val="nil"/>
              <w:tr2bl w:val="nil"/>
            </w:tcBorders>
            <w:vAlign w:val="center"/>
          </w:tcPr>
          <w:p w14:paraId="0E414197">
            <w:pPr>
              <w:spacing w:line="44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标项序号、名称</w:t>
            </w:r>
          </w:p>
        </w:tc>
        <w:tc>
          <w:tcPr>
            <w:tcW w:w="7006" w:type="dxa"/>
            <w:tcBorders>
              <w:tl2br w:val="nil"/>
              <w:tr2bl w:val="nil"/>
            </w:tcBorders>
            <w:vAlign w:val="center"/>
          </w:tcPr>
          <w:p w14:paraId="7EAABE21">
            <w:pPr>
              <w:spacing w:line="44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投标报价</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eastAsiaTheme="minorEastAsia" w:cstheme="minorEastAsia"/>
                <w:bCs/>
                <w:color w:val="auto"/>
                <w:sz w:val="24"/>
                <w:szCs w:val="24"/>
                <w:highlight w:val="none"/>
              </w:rPr>
              <w:t>）</w:t>
            </w:r>
          </w:p>
        </w:tc>
      </w:tr>
      <w:tr w14:paraId="45EB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3167" w:type="dxa"/>
            <w:tcBorders>
              <w:tl2br w:val="nil"/>
              <w:tr2bl w:val="nil"/>
            </w:tcBorders>
            <w:vAlign w:val="center"/>
          </w:tcPr>
          <w:p w14:paraId="005A8306">
            <w:pPr>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投标报价</w:t>
            </w:r>
          </w:p>
        </w:tc>
        <w:tc>
          <w:tcPr>
            <w:tcW w:w="7006" w:type="dxa"/>
            <w:tcBorders>
              <w:tl2br w:val="nil"/>
              <w:tr2bl w:val="nil"/>
            </w:tcBorders>
            <w:vAlign w:val="center"/>
          </w:tcPr>
          <w:p w14:paraId="04415D6C">
            <w:pPr>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大写：</w:t>
            </w:r>
          </w:p>
          <w:p w14:paraId="2978064D">
            <w:pPr>
              <w:spacing w:line="44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r w14:paraId="5B8E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tcBorders>
              <w:tl2br w:val="nil"/>
              <w:tr2bl w:val="nil"/>
            </w:tcBorders>
            <w:vAlign w:val="center"/>
          </w:tcPr>
          <w:p w14:paraId="11112FA5">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服务期限</w:t>
            </w:r>
          </w:p>
        </w:tc>
        <w:tc>
          <w:tcPr>
            <w:tcW w:w="7006" w:type="dxa"/>
            <w:tcBorders>
              <w:tl2br w:val="nil"/>
              <w:tr2bl w:val="nil"/>
            </w:tcBorders>
            <w:vAlign w:val="center"/>
          </w:tcPr>
          <w:p w14:paraId="66C43961">
            <w:pPr>
              <w:spacing w:line="440" w:lineRule="exact"/>
              <w:rPr>
                <w:rFonts w:hint="eastAsia" w:asciiTheme="minorEastAsia" w:hAnsiTheme="minorEastAsia" w:eastAsiaTheme="minorEastAsia" w:cstheme="minorEastAsia"/>
                <w:color w:val="auto"/>
                <w:sz w:val="24"/>
                <w:szCs w:val="24"/>
                <w:highlight w:val="none"/>
              </w:rPr>
            </w:pPr>
          </w:p>
        </w:tc>
      </w:tr>
      <w:tr w14:paraId="4DC2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tcBorders>
              <w:tl2br w:val="nil"/>
              <w:tr2bl w:val="nil"/>
            </w:tcBorders>
            <w:vAlign w:val="center"/>
          </w:tcPr>
          <w:p w14:paraId="30E84E99">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7006" w:type="dxa"/>
            <w:tcBorders>
              <w:tl2br w:val="nil"/>
              <w:tr2bl w:val="nil"/>
            </w:tcBorders>
            <w:vAlign w:val="center"/>
          </w:tcPr>
          <w:p w14:paraId="0B0102C5">
            <w:pPr>
              <w:spacing w:line="440" w:lineRule="exact"/>
              <w:rPr>
                <w:rFonts w:hint="eastAsia" w:asciiTheme="minorEastAsia" w:hAnsiTheme="minorEastAsia" w:eastAsiaTheme="minorEastAsia" w:cstheme="minorEastAsia"/>
                <w:color w:val="auto"/>
                <w:sz w:val="24"/>
                <w:szCs w:val="24"/>
                <w:highlight w:val="none"/>
              </w:rPr>
            </w:pPr>
          </w:p>
        </w:tc>
      </w:tr>
    </w:tbl>
    <w:p w14:paraId="1FB79019">
      <w:pPr>
        <w:pStyle w:val="113"/>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兹声明：以上</w:t>
      </w:r>
      <w:r>
        <w:rPr>
          <w:rFonts w:hint="eastAsia" w:asciiTheme="minorEastAsia" w:hAnsiTheme="minorEastAsia" w:eastAsiaTheme="minorEastAsia" w:cstheme="minorEastAsia"/>
          <w:color w:val="auto"/>
          <w:highlight w:val="none"/>
          <w:lang w:eastAsia="zh-CN"/>
        </w:rPr>
        <w:t>投标报价</w:t>
      </w:r>
      <w:r>
        <w:rPr>
          <w:rFonts w:hint="eastAsia" w:asciiTheme="minorEastAsia" w:hAnsiTheme="minorEastAsia" w:eastAsiaTheme="minorEastAsia" w:cstheme="minorEastAsia"/>
          <w:color w:val="auto"/>
          <w:highlight w:val="none"/>
        </w:rPr>
        <w:t>在投标有效期内一直有效。</w:t>
      </w:r>
    </w:p>
    <w:p w14:paraId="37774019">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投标人名称（加盖公章）：</w:t>
      </w:r>
      <w:r>
        <w:rPr>
          <w:rFonts w:hint="eastAsia" w:asciiTheme="minorEastAsia" w:hAnsiTheme="minorEastAsia" w:eastAsiaTheme="minorEastAsia" w:cstheme="minorEastAsia"/>
          <w:color w:val="auto"/>
          <w:highlight w:val="none"/>
          <w:u w:val="single"/>
        </w:rPr>
        <w:t xml:space="preserve">                               </w:t>
      </w:r>
    </w:p>
    <w:p w14:paraId="74F619ED">
      <w:pPr>
        <w:pStyle w:val="127"/>
        <w:keepNext w:val="0"/>
        <w:keepLines w:val="0"/>
        <w:adjustRightInd/>
        <w:spacing w:before="0" w:line="440" w:lineRule="exact"/>
        <w:textAlignment w:val="auto"/>
        <w:outlineLvl w:val="9"/>
        <w:rPr>
          <w:rFonts w:hint="default" w:asciiTheme="minorEastAsia" w:hAnsiTheme="minorEastAsia" w:eastAsiaTheme="minorEastAsia" w:cstheme="minorEastAsia"/>
          <w:b w:val="0"/>
          <w:color w:val="auto"/>
          <w:kern w:val="2"/>
          <w:highlight w:val="none"/>
          <w:u w:val="single"/>
          <w:lang w:val="en-US" w:eastAsia="zh-CN"/>
        </w:rPr>
      </w:pPr>
      <w:r>
        <w:rPr>
          <w:rFonts w:hint="eastAsia" w:asciiTheme="minorEastAsia" w:hAnsiTheme="minorEastAsia" w:eastAsiaTheme="minorEastAsia" w:cstheme="minorEastAsia"/>
          <w:b w:val="0"/>
          <w:color w:val="auto"/>
          <w:highlight w:val="none"/>
          <w:lang w:eastAsia="zh-CN"/>
        </w:rPr>
        <w:t>法定代表人或其委托代理人（签字或盖章）：</w:t>
      </w:r>
      <w:r>
        <w:rPr>
          <w:rFonts w:hint="eastAsia" w:asciiTheme="minorEastAsia" w:hAnsiTheme="minorEastAsia" w:eastAsiaTheme="minorEastAsia" w:cstheme="minorEastAsia"/>
          <w:b w:val="0"/>
          <w:color w:val="auto"/>
          <w:highlight w:val="none"/>
          <w:u w:val="single"/>
          <w:lang w:val="en-US" w:eastAsia="zh-CN"/>
        </w:rPr>
        <w:t xml:space="preserve">               </w:t>
      </w:r>
    </w:p>
    <w:p w14:paraId="79F80DAF">
      <w:pPr>
        <w:pStyle w:val="127"/>
        <w:keepNext w:val="0"/>
        <w:keepLines w:val="0"/>
        <w:adjustRightInd/>
        <w:spacing w:before="0" w:line="440" w:lineRule="exact"/>
        <w:textAlignment w:val="auto"/>
        <w:outlineLvl w:val="9"/>
        <w:rPr>
          <w:rFonts w:hint="eastAsia" w:asciiTheme="minorEastAsia" w:hAnsiTheme="minorEastAsia" w:eastAsiaTheme="minorEastAsia" w:cstheme="minorEastAsia"/>
          <w:b w:val="0"/>
          <w:color w:val="auto"/>
          <w:kern w:val="2"/>
          <w:highlight w:val="none"/>
        </w:rPr>
      </w:pPr>
      <w:r>
        <w:rPr>
          <w:rFonts w:hint="eastAsia" w:asciiTheme="minorEastAsia" w:hAnsiTheme="minorEastAsia" w:eastAsiaTheme="minorEastAsia" w:cstheme="minorEastAsia"/>
          <w:b w:val="0"/>
          <w:color w:val="auto"/>
          <w:spacing w:val="36"/>
          <w:kern w:val="2"/>
          <w:highlight w:val="none"/>
        </w:rPr>
        <w:t>日期</w:t>
      </w:r>
      <w:r>
        <w:rPr>
          <w:rFonts w:hint="eastAsia" w:asciiTheme="minorEastAsia" w:hAnsiTheme="minorEastAsia" w:eastAsiaTheme="minorEastAsia" w:cstheme="minorEastAsia"/>
          <w:b w:val="0"/>
          <w:color w:val="auto"/>
          <w:kern w:val="2"/>
          <w:highlight w:val="none"/>
        </w:rPr>
        <w:t>：</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年</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月</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日</w:t>
      </w:r>
    </w:p>
    <w:p w14:paraId="203DBF2C">
      <w:pPr>
        <w:pStyle w:val="127"/>
        <w:keepNext w:val="0"/>
        <w:keepLines w:val="0"/>
        <w:adjustRightInd/>
        <w:spacing w:before="0" w:line="440" w:lineRule="exact"/>
        <w:textAlignment w:val="auto"/>
        <w:outlineLvl w:val="9"/>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highlight w:val="none"/>
        </w:rPr>
        <w:t>注：</w:t>
      </w:r>
      <w:r>
        <w:rPr>
          <w:rFonts w:hint="eastAsia" w:asciiTheme="minorEastAsia" w:hAnsiTheme="minorEastAsia" w:eastAsiaTheme="minorEastAsia" w:cstheme="minorEastAsia"/>
          <w:b w:val="0"/>
          <w:color w:val="auto"/>
          <w:highlight w:val="none"/>
        </w:rPr>
        <w:t>1、此表需密封后单独提交。</w:t>
      </w:r>
    </w:p>
    <w:p w14:paraId="2F4A7482">
      <w:pPr>
        <w:pStyle w:val="113"/>
        <w:spacing w:line="44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2、本表格式不得更改，投标人只能按要求填报。</w:t>
      </w:r>
    </w:p>
    <w:p w14:paraId="220A6846">
      <w:pPr>
        <w:pStyle w:val="4"/>
        <w:spacing w:after="10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Cs/>
          <w:color w:val="auto"/>
          <w:sz w:val="30"/>
          <w:szCs w:val="30"/>
          <w:highlight w:val="none"/>
        </w:rPr>
        <w:t>附件1-2  费用清单</w:t>
      </w:r>
    </w:p>
    <w:p w14:paraId="41E81043">
      <w:pPr>
        <w:tabs>
          <w:tab w:val="left" w:pos="5100"/>
        </w:tabs>
        <w:spacing w:line="440" w:lineRule="exact"/>
        <w:ind w:firstLine="352" w:firstLineChars="147"/>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项目名称：                              </w:t>
      </w:r>
      <w:r>
        <w:rPr>
          <w:rFonts w:hint="eastAsia" w:asciiTheme="minorEastAsia" w:hAnsiTheme="minorEastAsia" w:eastAsiaTheme="minorEastAsia" w:cstheme="minorEastAsia"/>
          <w:color w:val="auto"/>
          <w:highlight w:val="none"/>
        </w:rPr>
        <w:t xml:space="preserve">投标单位名称：   </w:t>
      </w:r>
    </w:p>
    <w:p w14:paraId="664408F2">
      <w:pPr>
        <w:pStyle w:val="113"/>
        <w:spacing w:line="440" w:lineRule="exact"/>
        <w:ind w:left="238" w:leftChars="99" w:firstLine="120" w:firstLineChars="50"/>
        <w:jc w:val="both"/>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 xml:space="preserve">招标编号：                              </w:t>
      </w:r>
    </w:p>
    <w:tbl>
      <w:tblPr>
        <w:tblStyle w:val="41"/>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215"/>
        <w:gridCol w:w="1310"/>
        <w:gridCol w:w="2764"/>
        <w:gridCol w:w="1988"/>
      </w:tblGrid>
      <w:tr w14:paraId="3553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10" w:type="dxa"/>
            <w:tcBorders>
              <w:tl2br w:val="nil"/>
              <w:tr2bl w:val="nil"/>
            </w:tcBorders>
            <w:vAlign w:val="center"/>
          </w:tcPr>
          <w:p w14:paraId="6224F33A">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2215" w:type="dxa"/>
            <w:tcBorders>
              <w:tl2br w:val="nil"/>
              <w:tr2bl w:val="nil"/>
            </w:tcBorders>
            <w:vAlign w:val="center"/>
          </w:tcPr>
          <w:p w14:paraId="36B1A4EC">
            <w:pPr>
              <w:spacing w:line="44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服务内容</w:t>
            </w:r>
          </w:p>
        </w:tc>
        <w:tc>
          <w:tcPr>
            <w:tcW w:w="1310" w:type="dxa"/>
            <w:tcBorders>
              <w:tl2br w:val="nil"/>
              <w:tr2bl w:val="nil"/>
            </w:tcBorders>
            <w:vAlign w:val="center"/>
          </w:tcPr>
          <w:p w14:paraId="0B1C0C07">
            <w:pPr>
              <w:spacing w:line="440" w:lineRule="exact"/>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单位</w:t>
            </w:r>
          </w:p>
        </w:tc>
        <w:tc>
          <w:tcPr>
            <w:tcW w:w="2764" w:type="dxa"/>
            <w:tcBorders>
              <w:tl2br w:val="nil"/>
              <w:tr2bl w:val="nil"/>
            </w:tcBorders>
            <w:vAlign w:val="center"/>
          </w:tcPr>
          <w:p w14:paraId="6FBB81C5">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单价（含工、含料、含税）</w:t>
            </w:r>
          </w:p>
        </w:tc>
        <w:tc>
          <w:tcPr>
            <w:tcW w:w="1988" w:type="dxa"/>
            <w:tcBorders>
              <w:tl2br w:val="nil"/>
              <w:tr2bl w:val="nil"/>
            </w:tcBorders>
            <w:vAlign w:val="center"/>
          </w:tcPr>
          <w:p w14:paraId="2D48EC92">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14:paraId="321C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0" w:type="dxa"/>
            <w:tcBorders>
              <w:tl2br w:val="nil"/>
              <w:tr2bl w:val="nil"/>
            </w:tcBorders>
            <w:vAlign w:val="center"/>
          </w:tcPr>
          <w:p w14:paraId="1CD9E110">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3B99D5A3">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59F628B9">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314EFE81">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402FE3CC">
            <w:pPr>
              <w:spacing w:line="440" w:lineRule="exact"/>
              <w:rPr>
                <w:rFonts w:hint="eastAsia" w:asciiTheme="minorEastAsia" w:hAnsiTheme="minorEastAsia" w:eastAsiaTheme="minorEastAsia" w:cstheme="minorEastAsia"/>
                <w:color w:val="auto"/>
                <w:highlight w:val="none"/>
              </w:rPr>
            </w:pPr>
          </w:p>
        </w:tc>
      </w:tr>
      <w:tr w14:paraId="51A8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0" w:type="dxa"/>
            <w:tcBorders>
              <w:tl2br w:val="nil"/>
              <w:tr2bl w:val="nil"/>
            </w:tcBorders>
            <w:vAlign w:val="center"/>
          </w:tcPr>
          <w:p w14:paraId="3F6FC069">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75E96338">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093002EE">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68AE599F">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32B728C">
            <w:pPr>
              <w:spacing w:line="440" w:lineRule="exact"/>
              <w:rPr>
                <w:rFonts w:hint="eastAsia" w:asciiTheme="minorEastAsia" w:hAnsiTheme="minorEastAsia" w:eastAsiaTheme="minorEastAsia" w:cstheme="minorEastAsia"/>
                <w:color w:val="auto"/>
                <w:highlight w:val="none"/>
              </w:rPr>
            </w:pPr>
          </w:p>
        </w:tc>
      </w:tr>
      <w:tr w14:paraId="6214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0" w:type="dxa"/>
            <w:tcBorders>
              <w:tl2br w:val="nil"/>
              <w:tr2bl w:val="nil"/>
            </w:tcBorders>
            <w:vAlign w:val="center"/>
          </w:tcPr>
          <w:p w14:paraId="44CA9219">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40D56A29">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323C3C0C">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6CF1160E">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29CF972">
            <w:pPr>
              <w:spacing w:line="440" w:lineRule="exact"/>
              <w:rPr>
                <w:rFonts w:hint="eastAsia" w:asciiTheme="minorEastAsia" w:hAnsiTheme="minorEastAsia" w:eastAsiaTheme="minorEastAsia" w:cstheme="minorEastAsia"/>
                <w:color w:val="auto"/>
                <w:highlight w:val="none"/>
              </w:rPr>
            </w:pPr>
          </w:p>
        </w:tc>
      </w:tr>
      <w:tr w14:paraId="75D5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0" w:type="dxa"/>
            <w:tcBorders>
              <w:tl2br w:val="nil"/>
              <w:tr2bl w:val="nil"/>
            </w:tcBorders>
            <w:vAlign w:val="center"/>
          </w:tcPr>
          <w:p w14:paraId="50024AE9">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51CCB24C">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7F944716">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2BB24F3C">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90AFEE6">
            <w:pPr>
              <w:spacing w:line="440" w:lineRule="exact"/>
              <w:rPr>
                <w:rFonts w:hint="eastAsia" w:asciiTheme="minorEastAsia" w:hAnsiTheme="minorEastAsia" w:eastAsiaTheme="minorEastAsia" w:cstheme="minorEastAsia"/>
                <w:color w:val="auto"/>
                <w:highlight w:val="none"/>
              </w:rPr>
            </w:pPr>
          </w:p>
        </w:tc>
      </w:tr>
      <w:tr w14:paraId="531D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0" w:type="dxa"/>
            <w:tcBorders>
              <w:tl2br w:val="nil"/>
              <w:tr2bl w:val="nil"/>
            </w:tcBorders>
            <w:vAlign w:val="center"/>
          </w:tcPr>
          <w:p w14:paraId="38933ABB">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454A4172">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650E3770">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578CB35F">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55E519F">
            <w:pPr>
              <w:spacing w:line="440" w:lineRule="exact"/>
              <w:rPr>
                <w:rFonts w:hint="eastAsia" w:asciiTheme="minorEastAsia" w:hAnsiTheme="minorEastAsia" w:eastAsiaTheme="minorEastAsia" w:cstheme="minorEastAsia"/>
                <w:color w:val="auto"/>
                <w:highlight w:val="none"/>
              </w:rPr>
            </w:pPr>
          </w:p>
        </w:tc>
      </w:tr>
      <w:tr w14:paraId="055B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58C62180">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74DEEA76">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11F812E0">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1735A620">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6B44A2FD">
            <w:pPr>
              <w:spacing w:line="440" w:lineRule="exact"/>
              <w:rPr>
                <w:rFonts w:hint="eastAsia" w:asciiTheme="minorEastAsia" w:hAnsiTheme="minorEastAsia" w:eastAsiaTheme="minorEastAsia" w:cstheme="minorEastAsia"/>
                <w:color w:val="auto"/>
                <w:highlight w:val="none"/>
              </w:rPr>
            </w:pPr>
          </w:p>
        </w:tc>
      </w:tr>
      <w:tr w14:paraId="7669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186FC85F">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440BEB4D">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009CEB40">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0B75E094">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425E0DE2">
            <w:pPr>
              <w:spacing w:line="440" w:lineRule="exact"/>
              <w:rPr>
                <w:rFonts w:hint="eastAsia" w:asciiTheme="minorEastAsia" w:hAnsiTheme="minorEastAsia" w:eastAsiaTheme="minorEastAsia" w:cstheme="minorEastAsia"/>
                <w:color w:val="auto"/>
                <w:highlight w:val="none"/>
              </w:rPr>
            </w:pPr>
          </w:p>
        </w:tc>
      </w:tr>
      <w:tr w14:paraId="68DF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6C6A2254">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48E4277E">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30A234F5">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3EB599CE">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58051E00">
            <w:pPr>
              <w:spacing w:line="440" w:lineRule="exact"/>
              <w:rPr>
                <w:rFonts w:hint="eastAsia" w:asciiTheme="minorEastAsia" w:hAnsiTheme="minorEastAsia" w:eastAsiaTheme="minorEastAsia" w:cstheme="minorEastAsia"/>
                <w:color w:val="auto"/>
                <w:highlight w:val="none"/>
              </w:rPr>
            </w:pPr>
          </w:p>
        </w:tc>
      </w:tr>
      <w:tr w14:paraId="260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050DA2BF">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047DA2D1">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1A666706">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0432BCF1">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E6CC250">
            <w:pPr>
              <w:spacing w:line="440" w:lineRule="exact"/>
              <w:rPr>
                <w:rFonts w:hint="eastAsia" w:asciiTheme="minorEastAsia" w:hAnsiTheme="minorEastAsia" w:eastAsiaTheme="minorEastAsia" w:cstheme="minorEastAsia"/>
                <w:color w:val="auto"/>
                <w:highlight w:val="none"/>
              </w:rPr>
            </w:pPr>
          </w:p>
        </w:tc>
      </w:tr>
      <w:tr w14:paraId="3723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7D843806">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7AA821AD">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54894629">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45A5FFC2">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39535455">
            <w:pPr>
              <w:spacing w:line="440" w:lineRule="exact"/>
              <w:rPr>
                <w:rFonts w:hint="eastAsia" w:asciiTheme="minorEastAsia" w:hAnsiTheme="minorEastAsia" w:eastAsiaTheme="minorEastAsia" w:cstheme="minorEastAsia"/>
                <w:color w:val="auto"/>
                <w:highlight w:val="none"/>
              </w:rPr>
            </w:pPr>
          </w:p>
        </w:tc>
      </w:tr>
      <w:tr w14:paraId="2E18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6FAACDA2">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21DDE908">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3D62BAD8">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45EEB026">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272008C1">
            <w:pPr>
              <w:spacing w:line="440" w:lineRule="exact"/>
              <w:rPr>
                <w:rFonts w:hint="eastAsia" w:asciiTheme="minorEastAsia" w:hAnsiTheme="minorEastAsia" w:eastAsiaTheme="minorEastAsia" w:cstheme="minorEastAsia"/>
                <w:color w:val="auto"/>
                <w:highlight w:val="none"/>
              </w:rPr>
            </w:pPr>
          </w:p>
        </w:tc>
      </w:tr>
      <w:tr w14:paraId="33AF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0F442F5E">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2493158F">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50C5E7AC">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70943465">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79ED2D36">
            <w:pPr>
              <w:spacing w:line="440" w:lineRule="exact"/>
              <w:rPr>
                <w:rFonts w:hint="eastAsia" w:asciiTheme="minorEastAsia" w:hAnsiTheme="minorEastAsia" w:eastAsiaTheme="minorEastAsia" w:cstheme="minorEastAsia"/>
                <w:color w:val="auto"/>
                <w:highlight w:val="none"/>
              </w:rPr>
            </w:pPr>
          </w:p>
        </w:tc>
      </w:tr>
      <w:tr w14:paraId="39DC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70BB7AC3">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30062FBC">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070E187B">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3F73AA1D">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085FF47E">
            <w:pPr>
              <w:spacing w:line="440" w:lineRule="exact"/>
              <w:rPr>
                <w:rFonts w:hint="eastAsia" w:asciiTheme="minorEastAsia" w:hAnsiTheme="minorEastAsia" w:eastAsiaTheme="minorEastAsia" w:cstheme="minorEastAsia"/>
                <w:color w:val="auto"/>
                <w:highlight w:val="none"/>
              </w:rPr>
            </w:pPr>
          </w:p>
        </w:tc>
      </w:tr>
      <w:tr w14:paraId="0105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621A8292">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19914351">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0A45649C">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46291345">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5B3F902C">
            <w:pPr>
              <w:spacing w:line="440" w:lineRule="exact"/>
              <w:rPr>
                <w:rFonts w:hint="eastAsia" w:asciiTheme="minorEastAsia" w:hAnsiTheme="minorEastAsia" w:eastAsiaTheme="minorEastAsia" w:cstheme="minorEastAsia"/>
                <w:color w:val="auto"/>
                <w:highlight w:val="none"/>
              </w:rPr>
            </w:pPr>
          </w:p>
        </w:tc>
      </w:tr>
      <w:tr w14:paraId="312C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78673C3A">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141C73ED">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68A93A96">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1A3503AA">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59FF316E">
            <w:pPr>
              <w:spacing w:line="440" w:lineRule="exact"/>
              <w:rPr>
                <w:rFonts w:hint="eastAsia" w:asciiTheme="minorEastAsia" w:hAnsiTheme="minorEastAsia" w:eastAsiaTheme="minorEastAsia" w:cstheme="minorEastAsia"/>
                <w:color w:val="auto"/>
                <w:highlight w:val="none"/>
              </w:rPr>
            </w:pPr>
          </w:p>
        </w:tc>
      </w:tr>
      <w:tr w14:paraId="50DC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70E3DE57">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6A40C806">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660E6651">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2F55B404">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3B91C531">
            <w:pPr>
              <w:spacing w:line="440" w:lineRule="exact"/>
              <w:rPr>
                <w:rFonts w:hint="eastAsia" w:asciiTheme="minorEastAsia" w:hAnsiTheme="minorEastAsia" w:eastAsiaTheme="minorEastAsia" w:cstheme="minorEastAsia"/>
                <w:color w:val="auto"/>
                <w:highlight w:val="none"/>
              </w:rPr>
            </w:pPr>
          </w:p>
        </w:tc>
      </w:tr>
      <w:tr w14:paraId="0CB6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310" w:type="dxa"/>
            <w:tcBorders>
              <w:tl2br w:val="nil"/>
              <w:tr2bl w:val="nil"/>
            </w:tcBorders>
            <w:vAlign w:val="center"/>
          </w:tcPr>
          <w:p w14:paraId="792CDE89">
            <w:pPr>
              <w:spacing w:line="440" w:lineRule="exact"/>
              <w:rPr>
                <w:rFonts w:hint="eastAsia" w:asciiTheme="minorEastAsia" w:hAnsiTheme="minorEastAsia" w:eastAsiaTheme="minorEastAsia" w:cstheme="minorEastAsia"/>
                <w:color w:val="auto"/>
                <w:highlight w:val="none"/>
              </w:rPr>
            </w:pPr>
          </w:p>
        </w:tc>
        <w:tc>
          <w:tcPr>
            <w:tcW w:w="2215" w:type="dxa"/>
            <w:tcBorders>
              <w:tl2br w:val="nil"/>
              <w:tr2bl w:val="nil"/>
            </w:tcBorders>
            <w:vAlign w:val="center"/>
          </w:tcPr>
          <w:p w14:paraId="05E13C92">
            <w:pPr>
              <w:spacing w:line="440" w:lineRule="exact"/>
              <w:rPr>
                <w:rFonts w:hint="eastAsia" w:asciiTheme="minorEastAsia" w:hAnsiTheme="minorEastAsia" w:eastAsiaTheme="minorEastAsia" w:cstheme="minorEastAsia"/>
                <w:color w:val="auto"/>
                <w:highlight w:val="none"/>
              </w:rPr>
            </w:pPr>
          </w:p>
        </w:tc>
        <w:tc>
          <w:tcPr>
            <w:tcW w:w="1310" w:type="dxa"/>
            <w:tcBorders>
              <w:tl2br w:val="nil"/>
              <w:tr2bl w:val="nil"/>
            </w:tcBorders>
            <w:vAlign w:val="center"/>
          </w:tcPr>
          <w:p w14:paraId="27776B7B">
            <w:pPr>
              <w:spacing w:line="440" w:lineRule="exact"/>
              <w:rPr>
                <w:rFonts w:hint="eastAsia" w:asciiTheme="minorEastAsia" w:hAnsiTheme="minorEastAsia" w:eastAsiaTheme="minorEastAsia" w:cstheme="minorEastAsia"/>
                <w:color w:val="auto"/>
                <w:highlight w:val="none"/>
              </w:rPr>
            </w:pPr>
          </w:p>
        </w:tc>
        <w:tc>
          <w:tcPr>
            <w:tcW w:w="2764" w:type="dxa"/>
            <w:tcBorders>
              <w:tl2br w:val="nil"/>
              <w:tr2bl w:val="nil"/>
            </w:tcBorders>
            <w:vAlign w:val="center"/>
          </w:tcPr>
          <w:p w14:paraId="1602760C">
            <w:pPr>
              <w:spacing w:line="440" w:lineRule="exact"/>
              <w:rPr>
                <w:rFonts w:hint="eastAsia" w:asciiTheme="minorEastAsia" w:hAnsiTheme="minorEastAsia" w:eastAsiaTheme="minorEastAsia" w:cstheme="minorEastAsia"/>
                <w:color w:val="auto"/>
                <w:highlight w:val="none"/>
              </w:rPr>
            </w:pPr>
          </w:p>
        </w:tc>
        <w:tc>
          <w:tcPr>
            <w:tcW w:w="1988" w:type="dxa"/>
            <w:tcBorders>
              <w:tl2br w:val="nil"/>
              <w:tr2bl w:val="nil"/>
            </w:tcBorders>
            <w:vAlign w:val="center"/>
          </w:tcPr>
          <w:p w14:paraId="7FE0078A">
            <w:pPr>
              <w:spacing w:line="440" w:lineRule="exact"/>
              <w:rPr>
                <w:rFonts w:hint="eastAsia" w:asciiTheme="minorEastAsia" w:hAnsiTheme="minorEastAsia" w:eastAsiaTheme="minorEastAsia" w:cstheme="minorEastAsia"/>
                <w:color w:val="auto"/>
                <w:highlight w:val="none"/>
              </w:rPr>
            </w:pPr>
          </w:p>
        </w:tc>
      </w:tr>
      <w:tr w14:paraId="0AA8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9587" w:type="dxa"/>
            <w:gridSpan w:val="5"/>
            <w:tcBorders>
              <w:tl2br w:val="nil"/>
              <w:tr2bl w:val="nil"/>
            </w:tcBorders>
            <w:vAlign w:val="center"/>
          </w:tcPr>
          <w:p w14:paraId="1400248F">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合计报价：大写：</w:t>
            </w:r>
          </w:p>
          <w:p w14:paraId="3C4234BD">
            <w:pPr>
              <w:spacing w:line="440" w:lineRule="exact"/>
              <w:ind w:firstLine="1200" w:firstLineChars="5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小写：</w:t>
            </w:r>
          </w:p>
        </w:tc>
      </w:tr>
    </w:tbl>
    <w:p w14:paraId="66FC76DF">
      <w:pPr>
        <w:spacing w:line="440" w:lineRule="exact"/>
        <w:rPr>
          <w:rFonts w:hint="eastAsia" w:asciiTheme="minorEastAsia" w:hAnsiTheme="minorEastAsia" w:eastAsiaTheme="minorEastAsia" w:cstheme="minorEastAsia"/>
          <w:color w:val="auto"/>
          <w:highlight w:val="none"/>
        </w:rPr>
      </w:pPr>
    </w:p>
    <w:p w14:paraId="116090A4">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投标人名称（加盖公章）：</w:t>
      </w:r>
      <w:r>
        <w:rPr>
          <w:rFonts w:hint="eastAsia" w:asciiTheme="minorEastAsia" w:hAnsiTheme="minorEastAsia" w:eastAsiaTheme="minorEastAsia" w:cstheme="minorEastAsia"/>
          <w:color w:val="auto"/>
          <w:highlight w:val="none"/>
          <w:u w:val="single"/>
        </w:rPr>
        <w:t xml:space="preserve">                               </w:t>
      </w:r>
    </w:p>
    <w:p w14:paraId="6E074354">
      <w:pPr>
        <w:pStyle w:val="127"/>
        <w:keepNext w:val="0"/>
        <w:keepLines w:val="0"/>
        <w:adjustRightInd/>
        <w:spacing w:before="0" w:line="440" w:lineRule="exact"/>
        <w:textAlignment w:val="auto"/>
        <w:outlineLvl w:val="9"/>
        <w:rPr>
          <w:rFonts w:hint="default" w:asciiTheme="minorEastAsia" w:hAnsiTheme="minorEastAsia" w:eastAsiaTheme="minorEastAsia" w:cstheme="minorEastAsia"/>
          <w:b w:val="0"/>
          <w:color w:val="auto"/>
          <w:kern w:val="2"/>
          <w:highlight w:val="none"/>
          <w:u w:val="single"/>
          <w:lang w:val="en-US" w:eastAsia="zh-CN"/>
        </w:rPr>
      </w:pPr>
      <w:r>
        <w:rPr>
          <w:rFonts w:hint="eastAsia" w:asciiTheme="minorEastAsia" w:hAnsiTheme="minorEastAsia" w:eastAsiaTheme="minorEastAsia" w:cstheme="minorEastAsia"/>
          <w:b w:val="0"/>
          <w:color w:val="auto"/>
          <w:highlight w:val="none"/>
          <w:lang w:eastAsia="zh-CN"/>
        </w:rPr>
        <w:t>法定代表人或其委托代理人（签字或盖章）：</w:t>
      </w:r>
      <w:r>
        <w:rPr>
          <w:rFonts w:hint="eastAsia" w:asciiTheme="minorEastAsia" w:hAnsiTheme="minorEastAsia" w:eastAsiaTheme="minorEastAsia" w:cstheme="minorEastAsia"/>
          <w:b w:val="0"/>
          <w:color w:val="auto"/>
          <w:highlight w:val="none"/>
          <w:u w:val="single"/>
          <w:lang w:val="en-US" w:eastAsia="zh-CN"/>
        </w:rPr>
        <w:t xml:space="preserve">               </w:t>
      </w:r>
    </w:p>
    <w:p w14:paraId="4BC8B3BB">
      <w:pPr>
        <w:pStyle w:val="127"/>
        <w:keepNext w:val="0"/>
        <w:keepLines w:val="0"/>
        <w:adjustRightInd/>
        <w:spacing w:before="0" w:line="440" w:lineRule="exact"/>
        <w:textAlignment w:val="auto"/>
        <w:outlineLvl w:val="9"/>
        <w:rPr>
          <w:rFonts w:hint="eastAsia" w:asciiTheme="minorEastAsia" w:hAnsiTheme="minorEastAsia" w:eastAsiaTheme="minorEastAsia" w:cstheme="minorEastAsia"/>
          <w:b w:val="0"/>
          <w:color w:val="auto"/>
          <w:kern w:val="2"/>
          <w:highlight w:val="none"/>
        </w:rPr>
      </w:pPr>
      <w:r>
        <w:rPr>
          <w:rFonts w:hint="eastAsia" w:asciiTheme="minorEastAsia" w:hAnsiTheme="minorEastAsia" w:eastAsiaTheme="minorEastAsia" w:cstheme="minorEastAsia"/>
          <w:b w:val="0"/>
          <w:color w:val="auto"/>
          <w:spacing w:val="36"/>
          <w:kern w:val="2"/>
          <w:highlight w:val="none"/>
        </w:rPr>
        <w:t>日期</w:t>
      </w:r>
      <w:r>
        <w:rPr>
          <w:rFonts w:hint="eastAsia" w:asciiTheme="minorEastAsia" w:hAnsiTheme="minorEastAsia" w:eastAsiaTheme="minorEastAsia" w:cstheme="minorEastAsia"/>
          <w:b w:val="0"/>
          <w:color w:val="auto"/>
          <w:kern w:val="2"/>
          <w:highlight w:val="none"/>
        </w:rPr>
        <w:t>：</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年</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月</w:t>
      </w:r>
      <w:r>
        <w:rPr>
          <w:rFonts w:hint="eastAsia" w:asciiTheme="minorEastAsia" w:hAnsiTheme="minorEastAsia" w:eastAsiaTheme="minorEastAsia" w:cstheme="minorEastAsia"/>
          <w:b w:val="0"/>
          <w:color w:val="auto"/>
          <w:kern w:val="2"/>
          <w:highlight w:val="none"/>
          <w:u w:val="single"/>
        </w:rPr>
        <w:t xml:space="preserve">    </w:t>
      </w:r>
      <w:r>
        <w:rPr>
          <w:rFonts w:hint="eastAsia" w:asciiTheme="minorEastAsia" w:hAnsiTheme="minorEastAsia" w:eastAsiaTheme="minorEastAsia" w:cstheme="minorEastAsia"/>
          <w:b w:val="0"/>
          <w:color w:val="auto"/>
          <w:kern w:val="2"/>
          <w:highlight w:val="none"/>
        </w:rPr>
        <w:t>日</w:t>
      </w:r>
    </w:p>
    <w:p w14:paraId="34D76AC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highlight w:val="none"/>
        </w:rPr>
        <w:t>（二）资格响应文件</w:t>
      </w:r>
    </w:p>
    <w:p w14:paraId="5725771B">
      <w:pPr>
        <w:jc w:val="center"/>
        <w:rPr>
          <w:rFonts w:hint="eastAsia" w:asciiTheme="minorEastAsia" w:hAnsiTheme="minorEastAsia" w:eastAsiaTheme="minorEastAsia" w:cstheme="minorEastAsia"/>
          <w:b/>
          <w:color w:val="auto"/>
          <w:highlight w:val="none"/>
        </w:rPr>
      </w:pPr>
    </w:p>
    <w:p w14:paraId="706B2031">
      <w:pPr>
        <w:jc w:val="center"/>
        <w:rPr>
          <w:rFonts w:hint="eastAsia" w:asciiTheme="minorEastAsia" w:hAnsiTheme="minorEastAsia" w:eastAsiaTheme="minorEastAsia" w:cstheme="minorEastAsia"/>
          <w:b/>
          <w:color w:val="auto"/>
          <w:highlight w:val="none"/>
        </w:rPr>
      </w:pPr>
    </w:p>
    <w:p w14:paraId="529FC5D7">
      <w:pPr>
        <w:jc w:val="center"/>
        <w:rPr>
          <w:rFonts w:hint="eastAsia" w:asciiTheme="minorEastAsia" w:hAnsiTheme="minorEastAsia" w:eastAsiaTheme="minorEastAsia" w:cstheme="minorEastAsia"/>
          <w:b/>
          <w:color w:val="auto"/>
          <w:highlight w:val="none"/>
        </w:rPr>
      </w:pPr>
    </w:p>
    <w:p w14:paraId="6F7E5E5E">
      <w:pPr>
        <w:jc w:val="center"/>
        <w:rPr>
          <w:rFonts w:hint="eastAsia" w:asciiTheme="minorEastAsia" w:hAnsiTheme="minorEastAsia" w:eastAsiaTheme="minorEastAsia" w:cstheme="minorEastAsia"/>
          <w:b/>
          <w:color w:val="auto"/>
          <w:highlight w:val="none"/>
        </w:rPr>
      </w:pPr>
    </w:p>
    <w:p w14:paraId="4E3DEE14">
      <w:pPr>
        <w:jc w:val="center"/>
        <w:rPr>
          <w:rFonts w:hint="eastAsia" w:asciiTheme="minorEastAsia" w:hAnsiTheme="minorEastAsia" w:eastAsiaTheme="minorEastAsia" w:cstheme="minorEastAsia"/>
          <w:b/>
          <w:color w:val="auto"/>
          <w:highlight w:val="none"/>
        </w:rPr>
      </w:pPr>
    </w:p>
    <w:p w14:paraId="3A306D2D">
      <w:pPr>
        <w:jc w:val="center"/>
        <w:rPr>
          <w:rFonts w:hint="eastAsia" w:asciiTheme="minorEastAsia" w:hAnsiTheme="minorEastAsia" w:eastAsiaTheme="minorEastAsia" w:cstheme="minorEastAsia"/>
          <w:b/>
          <w:color w:val="auto"/>
          <w:highlight w:val="none"/>
        </w:rPr>
      </w:pPr>
    </w:p>
    <w:p w14:paraId="76087B23">
      <w:pPr>
        <w:jc w:val="center"/>
        <w:rPr>
          <w:rFonts w:hint="eastAsia" w:asciiTheme="minorEastAsia" w:hAnsiTheme="minorEastAsia" w:eastAsiaTheme="minorEastAsia" w:cstheme="minorEastAsia"/>
          <w:b/>
          <w:color w:val="auto"/>
          <w:highlight w:val="none"/>
        </w:rPr>
      </w:pPr>
    </w:p>
    <w:p w14:paraId="13D810B3">
      <w:pPr>
        <w:jc w:val="center"/>
        <w:rPr>
          <w:rFonts w:hint="eastAsia" w:asciiTheme="minorEastAsia" w:hAnsiTheme="minorEastAsia" w:eastAsiaTheme="minorEastAsia" w:cstheme="minorEastAsia"/>
          <w:b/>
          <w:color w:val="auto"/>
          <w:highlight w:val="none"/>
        </w:rPr>
      </w:pPr>
    </w:p>
    <w:p w14:paraId="37599C30">
      <w:pPr>
        <w:jc w:val="center"/>
        <w:rPr>
          <w:rFonts w:hint="eastAsia" w:asciiTheme="minorEastAsia" w:hAnsiTheme="minorEastAsia" w:eastAsiaTheme="minorEastAsia" w:cstheme="minorEastAsia"/>
          <w:b/>
          <w:color w:val="auto"/>
          <w:highlight w:val="none"/>
        </w:rPr>
      </w:pPr>
    </w:p>
    <w:p w14:paraId="515D00B5">
      <w:pPr>
        <w:spacing w:line="360" w:lineRule="auto"/>
        <w:jc w:val="center"/>
        <w:rPr>
          <w:rFonts w:hint="eastAsia"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乌鲁木齐职业大学技能大赛教学能力比赛采购项目</w:t>
      </w:r>
    </w:p>
    <w:p w14:paraId="400A28F4">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lang w:val="en-US" w:eastAsia="zh-CN"/>
        </w:rPr>
        <w:t>资格</w:t>
      </w:r>
      <w:r>
        <w:rPr>
          <w:rFonts w:hint="eastAsia" w:asciiTheme="minorEastAsia" w:hAnsiTheme="minorEastAsia" w:eastAsiaTheme="minorEastAsia" w:cstheme="minorEastAsia"/>
          <w:b/>
          <w:color w:val="auto"/>
          <w:highlight w:val="none"/>
        </w:rPr>
        <w:t>响应文件</w:t>
      </w:r>
    </w:p>
    <w:p w14:paraId="7F8AC34F">
      <w:pPr>
        <w:spacing w:line="360" w:lineRule="auto"/>
        <w:ind w:firstLine="480"/>
        <w:rPr>
          <w:rFonts w:hint="eastAsia" w:asciiTheme="minorEastAsia" w:hAnsiTheme="minorEastAsia" w:eastAsiaTheme="minorEastAsia" w:cstheme="minorEastAsia"/>
          <w:color w:val="auto"/>
          <w:highlight w:val="none"/>
        </w:rPr>
      </w:pPr>
    </w:p>
    <w:p w14:paraId="22BE2F59">
      <w:pPr>
        <w:spacing w:line="360" w:lineRule="auto"/>
        <w:ind w:firstLine="480"/>
        <w:rPr>
          <w:rFonts w:hint="eastAsia" w:asciiTheme="minorEastAsia" w:hAnsiTheme="minorEastAsia" w:eastAsiaTheme="minorEastAsia" w:cstheme="minorEastAsia"/>
          <w:color w:val="auto"/>
          <w:highlight w:val="none"/>
        </w:rPr>
      </w:pPr>
    </w:p>
    <w:p w14:paraId="09B0F3D3">
      <w:pPr>
        <w:spacing w:line="360" w:lineRule="auto"/>
        <w:ind w:firstLine="480"/>
        <w:rPr>
          <w:rFonts w:hint="eastAsia" w:asciiTheme="minorEastAsia" w:hAnsiTheme="minorEastAsia" w:eastAsiaTheme="minorEastAsia" w:cstheme="minorEastAsia"/>
          <w:color w:val="auto"/>
          <w:highlight w:val="none"/>
        </w:rPr>
      </w:pPr>
    </w:p>
    <w:p w14:paraId="245F0557">
      <w:pPr>
        <w:spacing w:line="360" w:lineRule="auto"/>
        <w:ind w:firstLine="480"/>
        <w:rPr>
          <w:rFonts w:hint="eastAsia" w:asciiTheme="minorEastAsia" w:hAnsiTheme="minorEastAsia" w:eastAsiaTheme="minorEastAsia" w:cstheme="minorEastAsia"/>
          <w:color w:val="auto"/>
          <w:highlight w:val="none"/>
        </w:rPr>
      </w:pPr>
    </w:p>
    <w:p w14:paraId="01A7F6C5">
      <w:pPr>
        <w:spacing w:line="360" w:lineRule="auto"/>
        <w:ind w:firstLine="480"/>
        <w:rPr>
          <w:rFonts w:hint="eastAsia" w:asciiTheme="minorEastAsia" w:hAnsiTheme="minorEastAsia" w:eastAsiaTheme="minorEastAsia" w:cstheme="minorEastAsia"/>
          <w:color w:val="auto"/>
          <w:highlight w:val="none"/>
        </w:rPr>
      </w:pPr>
    </w:p>
    <w:p w14:paraId="655C8B1D">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14:paraId="11240045">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投标单位名称：</w:t>
      </w:r>
    </w:p>
    <w:p w14:paraId="5F91346A">
      <w:pPr>
        <w:spacing w:line="44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投标内容/标项：</w:t>
      </w:r>
    </w:p>
    <w:p w14:paraId="72F8FBF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投标单位联系人：</w:t>
      </w:r>
    </w:p>
    <w:p w14:paraId="6A20CB09">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投标单位联系电话：</w:t>
      </w:r>
    </w:p>
    <w:p w14:paraId="6B0A4F0E">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二〇  年  月</w:t>
      </w:r>
    </w:p>
    <w:p w14:paraId="1C79384C">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br w:type="page"/>
      </w:r>
    </w:p>
    <w:p w14:paraId="4A7EAF27">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color w:val="auto"/>
          <w:highlight w:val="none"/>
        </w:rPr>
      </w:pPr>
    </w:p>
    <w:p w14:paraId="617A9AD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1、资格文件组成</w:t>
      </w:r>
    </w:p>
    <w:p w14:paraId="0A3242D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highlight w:val="none"/>
        </w:rPr>
      </w:pPr>
      <w:bookmarkStart w:id="25" w:name="_Toc14936"/>
      <w:bookmarkStart w:id="26" w:name="_Toc18205"/>
      <w:bookmarkStart w:id="27" w:name="_Toc15731"/>
      <w:bookmarkStart w:id="28" w:name="_Toc19503"/>
      <w:r>
        <w:rPr>
          <w:rFonts w:hint="eastAsia" w:asciiTheme="minorEastAsia" w:hAnsiTheme="minorEastAsia" w:eastAsiaTheme="minorEastAsia" w:cstheme="minorEastAsia"/>
          <w:color w:val="auto"/>
          <w:highlight w:val="none"/>
        </w:rPr>
        <w:t>一、 法人或者其他组织的营业执照副本复印件或自然人的身份证明复印件</w:t>
      </w:r>
    </w:p>
    <w:p w14:paraId="07F903C5">
      <w:pPr>
        <w:keepNext w:val="0"/>
        <w:keepLines w:val="0"/>
        <w:pageBreakBefore w:val="0"/>
        <w:widowControl/>
        <w:kinsoku/>
        <w:wordWrap/>
        <w:overflowPunct/>
        <w:topLinePunct w:val="0"/>
        <w:autoSpaceDE/>
        <w:autoSpaceDN/>
        <w:bidi w:val="0"/>
        <w:adjustRightInd/>
        <w:snapToGrid/>
        <w:spacing w:line="360" w:lineRule="exact"/>
        <w:textAlignment w:val="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二、投标人代表身份证明</w:t>
      </w:r>
      <w:bookmarkEnd w:id="25"/>
      <w:bookmarkEnd w:id="26"/>
    </w:p>
    <w:p w14:paraId="6BC9ABC4">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法定代表人身份证明复印件(法定代表人参加投标)（附件2-1）</w:t>
      </w:r>
    </w:p>
    <w:p w14:paraId="242411D2">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法定代表人授权委托书(授权代表参加投标) （附件2-2）</w:t>
      </w:r>
    </w:p>
    <w:bookmarkEnd w:id="27"/>
    <w:bookmarkEnd w:id="28"/>
    <w:p w14:paraId="322F067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三、提供上年度（20</w:t>
      </w:r>
      <w:r>
        <w:rPr>
          <w:rFonts w:hint="eastAsia" w:asciiTheme="minorEastAsia" w:hAnsiTheme="minorEastAsia" w:eastAsiaTheme="minorEastAsia" w:cstheme="minorEastAsia"/>
          <w:color w:val="auto"/>
          <w:highlight w:val="none"/>
          <w:lang w:val="en-US" w:eastAsia="zh-CN"/>
        </w:rPr>
        <w:t>24</w:t>
      </w:r>
      <w:r>
        <w:rPr>
          <w:rFonts w:hint="eastAsia" w:asciiTheme="minorEastAsia" w:hAnsiTheme="minorEastAsia" w:eastAsiaTheme="minorEastAsia" w:cstheme="minorEastAsia"/>
          <w:color w:val="auto"/>
          <w:highlight w:val="none"/>
        </w:rPr>
        <w:t>年）财务审计报告或半年内任意一个月财务报表</w:t>
      </w:r>
    </w:p>
    <w:p w14:paraId="453F6818">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（财务报表应至少包括资产负债表、损益表、现金流量表或财务状况变动表，当月新成立公司不需提供）</w:t>
      </w:r>
    </w:p>
    <w:p w14:paraId="0E933AE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四、提供的近半年内任意一月依法缴纳税收证明</w:t>
      </w:r>
    </w:p>
    <w:p w14:paraId="16D648D9">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（提供的近半年内任意一月依法缴纳税收证明，当月新成立公司不需提供；无需纳税或免税的也需提供</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证明材料。）</w:t>
      </w:r>
    </w:p>
    <w:p w14:paraId="5D9EC52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五、提供社保缴纳证明</w:t>
      </w:r>
    </w:p>
    <w:p w14:paraId="03BA5C35">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（近半年内任意一月社保缴纳证明，当月新成立公司不需提供）</w:t>
      </w:r>
    </w:p>
    <w:p w14:paraId="0D66988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六、具有履行合同所必需的设备和专业技术能力的证明材料或声明(由供应商根据项目需求提供说明材料)</w:t>
      </w:r>
    </w:p>
    <w:p w14:paraId="4507EF3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七、参加政府采购活动前三年内在经营活动中没有重大违法记录的书面声明</w:t>
      </w:r>
    </w:p>
    <w:p w14:paraId="3398441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八、其他特定资质：</w:t>
      </w:r>
    </w:p>
    <w:p w14:paraId="23363B8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7FFC3E0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九、落实政府采购政策需满足的资格证明文件</w:t>
      </w:r>
    </w:p>
    <w:p w14:paraId="3058CC99">
      <w:pPr>
        <w:pStyle w:val="3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供应商为中小企业；</w:t>
      </w:r>
    </w:p>
    <w:p w14:paraId="03F87097">
      <w:pPr>
        <w:pStyle w:val="3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 xml:space="preserve">本项目为专门面向小微企业(含小型、微型企业) 采购项目，根据《政府采购促进中小企业发展管理办法》(财库[2020]46号)的规定，不再执行价格评审优惠的扶持政策，必须提供此声明函。 </w:t>
      </w:r>
    </w:p>
    <w:p w14:paraId="2D639F33">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color w:val="auto"/>
          <w:highlight w:val="none"/>
        </w:rPr>
      </w:pPr>
      <w:bookmarkStart w:id="29" w:name="_Toc7039"/>
      <w:bookmarkStart w:id="30" w:name="_Toc28913"/>
      <w:r>
        <w:rPr>
          <w:rFonts w:hint="eastAsia" w:asciiTheme="minorEastAsia" w:hAnsiTheme="minorEastAsia" w:eastAsiaTheme="minorEastAsia" w:cstheme="minorEastAsia"/>
          <w:color w:val="auto"/>
          <w:highlight w:val="none"/>
        </w:rPr>
        <w:t>1中小企业声明函（附件2-</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w:t>
      </w:r>
    </w:p>
    <w:p w14:paraId="35295AA1">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2监狱企业证明文件（附件2-</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w:t>
      </w:r>
    </w:p>
    <w:p w14:paraId="6A808FFE">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3残疾人福利性单位声明函（附件2-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w:t>
      </w:r>
    </w:p>
    <w:p w14:paraId="03A41C2C">
      <w:pPr>
        <w:keepNext w:val="0"/>
        <w:keepLines w:val="0"/>
        <w:pageBreakBefore w:val="0"/>
        <w:widowControl/>
        <w:kinsoku/>
        <w:wordWrap/>
        <w:overflowPunct/>
        <w:topLinePunct w:val="0"/>
        <w:autoSpaceDE/>
        <w:autoSpaceDN/>
        <w:bidi w:val="0"/>
        <w:adjustRightInd/>
        <w:snapToGrid/>
        <w:spacing w:line="360" w:lineRule="exact"/>
        <w:textAlignment w:val="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十、其他资料</w:t>
      </w:r>
      <w:bookmarkEnd w:id="29"/>
      <w:bookmarkEnd w:id="30"/>
    </w:p>
    <w:p w14:paraId="514A14AF">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1不参与围标串标承诺书； </w:t>
      </w:r>
    </w:p>
    <w:p w14:paraId="6B550479">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2投标保证金凭证（电汇凭证或收据等）复印件</w:t>
      </w:r>
    </w:p>
    <w:p w14:paraId="4A7E4FC9">
      <w:pPr>
        <w:keepNext w:val="0"/>
        <w:keepLines w:val="0"/>
        <w:pageBreakBefore w:val="0"/>
        <w:widowControl/>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注：1.投标人制作投标文件，应按照投标文件组成顺序制作，编好始末页码且在投标文件目录中一一列明并对应。</w:t>
      </w:r>
    </w:p>
    <w:p w14:paraId="2428025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2.招标文件没有提供格式的，投标人可自行设置。</w:t>
      </w:r>
    </w:p>
    <w:p w14:paraId="4D95D82C">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br w:type="page"/>
      </w:r>
      <w:r>
        <w:rPr>
          <w:rFonts w:hint="eastAsia" w:asciiTheme="minorEastAsia" w:hAnsiTheme="minorEastAsia" w:eastAsiaTheme="minorEastAsia" w:cstheme="minorEastAsia"/>
          <w:b/>
          <w:color w:val="auto"/>
          <w:highlight w:val="none"/>
        </w:rPr>
        <w:t>2、资格文件格式</w:t>
      </w:r>
    </w:p>
    <w:p w14:paraId="5FA3AD07">
      <w:pPr>
        <w:spacing w:line="440" w:lineRule="exact"/>
        <w:jc w:val="center"/>
        <w:outlineLvl w:val="0"/>
        <w:rPr>
          <w:rFonts w:hint="eastAsia" w:asciiTheme="minorEastAsia" w:hAnsiTheme="minorEastAsia" w:eastAsiaTheme="minorEastAsia" w:cstheme="minorEastAsia"/>
          <w:b/>
          <w:color w:val="auto"/>
          <w:sz w:val="30"/>
          <w:szCs w:val="30"/>
          <w:highlight w:val="none"/>
        </w:rPr>
      </w:pPr>
      <w:bookmarkStart w:id="31" w:name="_Toc25801"/>
      <w:bookmarkStart w:id="32" w:name="_Toc3192"/>
      <w:r>
        <w:rPr>
          <w:rFonts w:hint="eastAsia" w:asciiTheme="minorEastAsia" w:hAnsiTheme="minorEastAsia" w:eastAsiaTheme="minorEastAsia" w:cstheme="minorEastAsia"/>
          <w:b/>
          <w:color w:val="auto"/>
          <w:sz w:val="30"/>
          <w:szCs w:val="30"/>
          <w:highlight w:val="none"/>
        </w:rPr>
        <w:t xml:space="preserve">附件2-1  </w:t>
      </w:r>
      <w:bookmarkEnd w:id="31"/>
      <w:bookmarkEnd w:id="32"/>
      <w:r>
        <w:rPr>
          <w:rFonts w:hint="eastAsia" w:asciiTheme="minorEastAsia" w:hAnsiTheme="minorEastAsia" w:eastAsiaTheme="minorEastAsia" w:cstheme="minorEastAsia"/>
          <w:b/>
          <w:color w:val="auto"/>
          <w:sz w:val="30"/>
          <w:szCs w:val="30"/>
          <w:highlight w:val="none"/>
        </w:rPr>
        <w:t>法定代表人身份证明书</w:t>
      </w:r>
    </w:p>
    <w:p w14:paraId="505698BF">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单位名称：</w:t>
      </w:r>
    </w:p>
    <w:p w14:paraId="74C9854E">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统一社会信用代码：</w:t>
      </w:r>
    </w:p>
    <w:p w14:paraId="59DD7D93">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企业类型：</w:t>
      </w:r>
    </w:p>
    <w:p w14:paraId="0D594465">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p>
    <w:p w14:paraId="78531D76">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成立时间：</w:t>
      </w:r>
    </w:p>
    <w:p w14:paraId="62FC25BF">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经营期限：</w:t>
      </w:r>
    </w:p>
    <w:p w14:paraId="3DFF9CE3">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rPr>
      </w:pPr>
    </w:p>
    <w:p w14:paraId="45F144CA">
      <w:pPr>
        <w:spacing w:before="166" w:beforeLines="50" w:after="166" w:afterLines="50" w:line="360" w:lineRule="auto"/>
        <w:ind w:left="624" w:leftChars="2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  性别：   年龄：  职务：</w:t>
      </w:r>
    </w:p>
    <w:p w14:paraId="3203808B">
      <w:pPr>
        <w:spacing w:before="166" w:beforeLines="50" w:after="166" w:afterLines="5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u w:val="single"/>
        </w:rPr>
        <w:t>（投标人）</w:t>
      </w:r>
      <w:r>
        <w:rPr>
          <w:rFonts w:hint="eastAsia" w:asciiTheme="minorEastAsia" w:hAnsiTheme="minorEastAsia" w:eastAsiaTheme="minorEastAsia" w:cstheme="minorEastAsia"/>
          <w:color w:val="auto"/>
          <w:highlight w:val="none"/>
        </w:rPr>
        <w:t>的法定代表人。</w:t>
      </w:r>
      <w:r>
        <w:rPr>
          <w:rFonts w:hint="eastAsia" w:asciiTheme="minorEastAsia" w:hAnsiTheme="minorEastAsia" w:eastAsiaTheme="minorEastAsia" w:cstheme="minorEastAsia"/>
          <w:color w:val="auto"/>
          <w:highlight w:val="none"/>
        </w:rPr>
        <w:cr/>
      </w:r>
    </w:p>
    <w:p w14:paraId="79392C94">
      <w:pPr>
        <w:spacing w:before="166" w:beforeLines="50" w:after="166" w:afterLines="5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特此证明。</w:t>
      </w:r>
    </w:p>
    <w:p w14:paraId="355378A6">
      <w:pPr>
        <w:spacing w:before="166" w:beforeLines="50" w:after="166" w:afterLines="5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（附法定代表人身份证复印件）</w:t>
      </w:r>
    </w:p>
    <w:p w14:paraId="49E5A04E">
      <w:pPr>
        <w:spacing w:before="166" w:beforeLines="50" w:after="166" w:afterLines="50" w:line="360" w:lineRule="auto"/>
        <w:ind w:firstLine="480" w:firstLineChars="200"/>
        <w:rPr>
          <w:rFonts w:hint="eastAsia" w:asciiTheme="minorEastAsia" w:hAnsiTheme="minorEastAsia" w:eastAsiaTheme="minorEastAsia" w:cstheme="minorEastAsia"/>
          <w:color w:val="auto"/>
          <w:highlight w:val="none"/>
        </w:rPr>
      </w:pPr>
    </w:p>
    <w:p w14:paraId="3FC25306">
      <w:pPr>
        <w:spacing w:before="166" w:beforeLines="50" w:after="166" w:afterLines="50"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投标人（盖章）：[投标人盖章]</w:t>
      </w:r>
    </w:p>
    <w:p w14:paraId="025EFF56">
      <w:pPr>
        <w:spacing w:before="166" w:beforeLines="50" w:after="166" w:afterLines="50" w:line="360" w:lineRule="auto"/>
        <w:ind w:firstLine="496"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 xml:space="preserve">日期： </w:t>
      </w:r>
      <w:r>
        <w:rPr>
          <w:rFonts w:hint="eastAsia" w:asciiTheme="minorEastAsia" w:hAnsiTheme="minorEastAsia" w:eastAsiaTheme="minorEastAsia" w:cstheme="minorEastAsia"/>
          <w:color w:val="auto"/>
          <w:highlight w:val="none"/>
        </w:rPr>
        <w:t>年 月 日</w:t>
      </w:r>
    </w:p>
    <w:p w14:paraId="4167DCFF">
      <w:pPr>
        <w:spacing w:line="440" w:lineRule="exact"/>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0"/>
          <w:szCs w:val="30"/>
          <w:highlight w:val="none"/>
        </w:rPr>
        <w:br w:type="page"/>
      </w:r>
      <w:bookmarkStart w:id="33" w:name="_Toc26741"/>
      <w:bookmarkStart w:id="34" w:name="_Toc12725"/>
      <w:r>
        <w:rPr>
          <w:rFonts w:hint="eastAsia" w:asciiTheme="minorEastAsia" w:hAnsiTheme="minorEastAsia" w:eastAsiaTheme="minorEastAsia" w:cstheme="minorEastAsia"/>
          <w:b/>
          <w:color w:val="auto"/>
          <w:sz w:val="30"/>
          <w:szCs w:val="30"/>
          <w:highlight w:val="none"/>
        </w:rPr>
        <w:t xml:space="preserve">附件2-2  </w:t>
      </w:r>
      <w:bookmarkEnd w:id="33"/>
      <w:bookmarkEnd w:id="34"/>
      <w:r>
        <w:rPr>
          <w:rFonts w:hint="eastAsia" w:asciiTheme="minorEastAsia" w:hAnsiTheme="minorEastAsia" w:eastAsiaTheme="minorEastAsia" w:cstheme="minorEastAsia"/>
          <w:b/>
          <w:color w:val="auto"/>
          <w:sz w:val="30"/>
          <w:szCs w:val="30"/>
          <w:highlight w:val="none"/>
        </w:rPr>
        <w:t>法定代表人授权委托书</w:t>
      </w:r>
    </w:p>
    <w:p w14:paraId="1984F7E6">
      <w:pPr>
        <w:spacing w:line="440" w:lineRule="exact"/>
        <w:jc w:val="center"/>
        <w:rPr>
          <w:rFonts w:hint="eastAsia" w:asciiTheme="minorEastAsia" w:hAnsiTheme="minorEastAsia" w:eastAsiaTheme="minorEastAsia" w:cstheme="minorEastAsia"/>
          <w:b/>
          <w:color w:val="auto"/>
          <w:sz w:val="32"/>
          <w:szCs w:val="32"/>
          <w:highlight w:val="none"/>
        </w:rPr>
      </w:pPr>
    </w:p>
    <w:p w14:paraId="75DFD650">
      <w:pPr>
        <w:autoSpaceDE w:val="0"/>
        <w:autoSpaceDN w:val="0"/>
        <w:adjustRightInd w:val="0"/>
        <w:spacing w:line="440" w:lineRule="exact"/>
        <w:ind w:firstLine="42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本授权委托书声明：我  （姓名）系（投标人名称）的法定代表人，现授权委托（投标人名称）的（姓名）为我的代理人，以本公司的名义参加（招标人）的</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招标工程的投标活动。代理人在参加整个工程招标投标活动、合同谈判过程中所签署的一切文件和处理与之有关的一切事物，我均予以承认。</w:t>
      </w:r>
    </w:p>
    <w:p w14:paraId="4A7DC622">
      <w:pPr>
        <w:autoSpaceDE w:val="0"/>
        <w:autoSpaceDN w:val="0"/>
        <w:adjustRightInd w:val="0"/>
        <w:spacing w:line="440" w:lineRule="exact"/>
        <w:ind w:firstLine="422"/>
        <w:rPr>
          <w:rFonts w:hint="eastAsia" w:asciiTheme="minorEastAsia" w:hAnsiTheme="minorEastAsia" w:eastAsiaTheme="minorEastAsia" w:cstheme="minorEastAsia"/>
          <w:color w:val="auto"/>
          <w:highlight w:val="none"/>
        </w:rPr>
      </w:pPr>
    </w:p>
    <w:p w14:paraId="4E66D1F2">
      <w:pPr>
        <w:autoSpaceDE w:val="0"/>
        <w:autoSpaceDN w:val="0"/>
        <w:adjustRightInd w:val="0"/>
        <w:spacing w:line="440" w:lineRule="exact"/>
        <w:ind w:firstLine="42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代理人：   性别：   年龄：</w:t>
      </w:r>
    </w:p>
    <w:p w14:paraId="120AA398">
      <w:pPr>
        <w:autoSpaceDE w:val="0"/>
        <w:autoSpaceDN w:val="0"/>
        <w:adjustRightInd w:val="0"/>
        <w:spacing w:line="440" w:lineRule="exact"/>
        <w:ind w:firstLine="42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     部门：   职务：</w:t>
      </w:r>
    </w:p>
    <w:p w14:paraId="5A74AFE2">
      <w:pPr>
        <w:pStyle w:val="1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代理人无转委权。特此委托。</w:t>
      </w:r>
    </w:p>
    <w:p w14:paraId="26CCAB4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投标人：（盖章）</w:t>
      </w:r>
    </w:p>
    <w:p w14:paraId="30953AF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法定代表人：（盖章）</w:t>
      </w:r>
    </w:p>
    <w:p w14:paraId="0D5A5B8A">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      年 月 日</w:t>
      </w:r>
    </w:p>
    <w:p w14:paraId="1620966B">
      <w:pPr>
        <w:spacing w:line="440" w:lineRule="exact"/>
        <w:rPr>
          <w:rFonts w:hint="eastAsia" w:asciiTheme="minorEastAsia" w:hAnsiTheme="minorEastAsia" w:eastAsiaTheme="minorEastAsia" w:cstheme="minorEastAsia"/>
          <w:b/>
          <w:color w:val="auto"/>
          <w:highlight w:val="none"/>
          <w:em w:val="dot"/>
        </w:rPr>
      </w:pPr>
    </w:p>
    <w:p w14:paraId="70DACF12">
      <w:pPr>
        <w:spacing w:line="440" w:lineRule="exact"/>
        <w:rPr>
          <w:rFonts w:hint="eastAsia" w:asciiTheme="minorEastAsia" w:hAnsiTheme="minorEastAsia" w:eastAsiaTheme="minorEastAsia" w:cstheme="minorEastAsia"/>
          <w:b/>
          <w:color w:val="auto"/>
          <w:highlight w:val="none"/>
          <w:em w:val="dot"/>
        </w:rPr>
      </w:pPr>
      <w:permStart w:id="2" w:edGrp="everyone"/>
      <w:permEnd w:id="2"/>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7D56CCC8">
                            <w:pPr>
                              <w:jc w:val="center"/>
                              <w:rPr>
                                <w:rFonts w:hint="eastAsia"/>
                              </w:rPr>
                            </w:pPr>
                          </w:p>
                          <w:p w14:paraId="04839940">
                            <w:pPr>
                              <w:jc w:val="center"/>
                              <w:rPr>
                                <w:rFonts w:hint="eastAsia"/>
                                <w:b/>
                              </w:rPr>
                            </w:pPr>
                          </w:p>
                          <w:p w14:paraId="43C56C84">
                            <w:pPr>
                              <w:jc w:val="center"/>
                              <w:rPr>
                                <w:rFonts w:hint="eastAsia"/>
                                <w:b/>
                              </w:rPr>
                            </w:pPr>
                          </w:p>
                          <w:p w14:paraId="56FDAEF6">
                            <w:pPr>
                              <w:jc w:val="center"/>
                              <w:rPr>
                                <w:rFonts w:hint="eastAsia"/>
                                <w:b/>
                              </w:rPr>
                            </w:pPr>
                            <w:r>
                              <w:rPr>
                                <w:rFonts w:hint="eastAsia"/>
                                <w:b/>
                              </w:rPr>
                              <w:t>此处附</w:t>
                            </w:r>
                            <w:r>
                              <w:rPr>
                                <w:rFonts w:hint="eastAsia"/>
                                <w:b/>
                                <w:em w:val="dot"/>
                              </w:rPr>
                              <w:t>法定代表人</w:t>
                            </w:r>
                            <w:r>
                              <w:rPr>
                                <w:rFonts w:hint="eastAsia"/>
                                <w:b/>
                              </w:rPr>
                              <w:t>身份证复印件正反面</w:t>
                            </w:r>
                          </w:p>
                          <w:p w14:paraId="74B92156">
                            <w:pPr>
                              <w:pStyle w:val="4"/>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7D56CCC8">
                      <w:pPr>
                        <w:jc w:val="center"/>
                        <w:rPr>
                          <w:rFonts w:hint="eastAsia"/>
                        </w:rPr>
                      </w:pPr>
                    </w:p>
                    <w:p w14:paraId="04839940">
                      <w:pPr>
                        <w:jc w:val="center"/>
                        <w:rPr>
                          <w:rFonts w:hint="eastAsia"/>
                          <w:b/>
                        </w:rPr>
                      </w:pPr>
                    </w:p>
                    <w:p w14:paraId="43C56C84">
                      <w:pPr>
                        <w:jc w:val="center"/>
                        <w:rPr>
                          <w:rFonts w:hint="eastAsia"/>
                          <w:b/>
                        </w:rPr>
                      </w:pPr>
                    </w:p>
                    <w:p w14:paraId="56FDAEF6">
                      <w:pPr>
                        <w:jc w:val="center"/>
                        <w:rPr>
                          <w:rFonts w:hint="eastAsia"/>
                          <w:b/>
                        </w:rPr>
                      </w:pPr>
                      <w:r>
                        <w:rPr>
                          <w:rFonts w:hint="eastAsia"/>
                          <w:b/>
                        </w:rPr>
                        <w:t>此处附</w:t>
                      </w:r>
                      <w:r>
                        <w:rPr>
                          <w:rFonts w:hint="eastAsia"/>
                          <w:b/>
                          <w:em w:val="dot"/>
                        </w:rPr>
                        <w:t>法定代表人</w:t>
                      </w:r>
                      <w:r>
                        <w:rPr>
                          <w:rFonts w:hint="eastAsia"/>
                          <w:b/>
                        </w:rPr>
                        <w:t>身份证复印件正反面</w:t>
                      </w:r>
                    </w:p>
                    <w:p w14:paraId="74B92156">
                      <w:pPr>
                        <w:pStyle w:val="4"/>
                      </w:pPr>
                    </w:p>
                  </w:txbxContent>
                </v:textbox>
              </v:shape>
            </w:pict>
          </mc:Fallback>
        </mc:AlternateContent>
      </w:r>
    </w:p>
    <w:p w14:paraId="5F6092A8">
      <w:pPr>
        <w:spacing w:line="440" w:lineRule="exact"/>
        <w:rPr>
          <w:rFonts w:hint="eastAsia" w:asciiTheme="minorEastAsia" w:hAnsiTheme="minorEastAsia" w:eastAsiaTheme="minorEastAsia" w:cstheme="minorEastAsia"/>
          <w:b/>
          <w:color w:val="auto"/>
          <w:highlight w:val="none"/>
          <w:em w:val="dot"/>
        </w:rPr>
      </w:pPr>
    </w:p>
    <w:p w14:paraId="62BE03F0">
      <w:pPr>
        <w:spacing w:line="440" w:lineRule="exact"/>
        <w:rPr>
          <w:rFonts w:hint="eastAsia" w:asciiTheme="minorEastAsia" w:hAnsiTheme="minorEastAsia" w:eastAsiaTheme="minorEastAsia" w:cstheme="minorEastAsia"/>
          <w:b/>
          <w:color w:val="auto"/>
          <w:highlight w:val="none"/>
        </w:rPr>
      </w:pPr>
    </w:p>
    <w:p w14:paraId="1F19945F">
      <w:pPr>
        <w:spacing w:line="440" w:lineRule="exact"/>
        <w:rPr>
          <w:rFonts w:hint="eastAsia" w:asciiTheme="minorEastAsia" w:hAnsiTheme="minorEastAsia" w:eastAsiaTheme="minorEastAsia" w:cstheme="minorEastAsia"/>
          <w:b/>
          <w:color w:val="auto"/>
          <w:highlight w:val="none"/>
        </w:rPr>
      </w:pPr>
    </w:p>
    <w:p w14:paraId="0AE62A42">
      <w:pPr>
        <w:spacing w:line="440" w:lineRule="exact"/>
        <w:rPr>
          <w:rFonts w:hint="eastAsia" w:asciiTheme="minorEastAsia" w:hAnsiTheme="minorEastAsia" w:eastAsiaTheme="minorEastAsia" w:cstheme="minorEastAsia"/>
          <w:b/>
          <w:color w:val="auto"/>
          <w:sz w:val="30"/>
          <w:szCs w:val="30"/>
          <w:highlight w:val="none"/>
        </w:rPr>
      </w:pPr>
    </w:p>
    <w:p w14:paraId="157830FB">
      <w:pPr>
        <w:spacing w:line="440" w:lineRule="exact"/>
        <w:jc w:val="center"/>
        <w:rPr>
          <w:rFonts w:hint="eastAsia" w:asciiTheme="minorEastAsia" w:hAnsiTheme="minorEastAsia" w:eastAsiaTheme="minorEastAsia" w:cstheme="minorEastAsia"/>
          <w:b/>
          <w:color w:val="auto"/>
          <w:sz w:val="30"/>
          <w:szCs w:val="30"/>
          <w:highlight w:val="none"/>
        </w:rPr>
      </w:pPr>
    </w:p>
    <w:p w14:paraId="1C98EEA8">
      <w:pPr>
        <w:spacing w:line="440" w:lineRule="exact"/>
        <w:jc w:val="center"/>
        <w:rPr>
          <w:rFonts w:hint="eastAsia" w:asciiTheme="minorEastAsia" w:hAnsiTheme="minorEastAsia" w:eastAsiaTheme="minorEastAsia" w:cstheme="minorEastAsia"/>
          <w:b/>
          <w:color w:val="auto"/>
          <w:sz w:val="30"/>
          <w:szCs w:val="30"/>
          <w:highlight w:val="none"/>
        </w:rPr>
      </w:pPr>
    </w:p>
    <w:p w14:paraId="03C6ED53">
      <w:pPr>
        <w:spacing w:line="44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62B29A4">
                            <w:pPr>
                              <w:jc w:val="center"/>
                              <w:rPr>
                                <w:rFonts w:hint="eastAsia"/>
                              </w:rPr>
                            </w:pPr>
                            <w:permStart w:id="3" w:edGrp="everyone"/>
                            <w:permEnd w:id="3"/>
                          </w:p>
                          <w:p w14:paraId="06FE8FED">
                            <w:pPr>
                              <w:rPr>
                                <w:rFonts w:hint="eastAsia"/>
                                <w:b/>
                              </w:rPr>
                            </w:pPr>
                          </w:p>
                          <w:p w14:paraId="25B86C3B">
                            <w:pPr>
                              <w:pStyle w:val="4"/>
                              <w:jc w:val="center"/>
                            </w:pPr>
                            <w:r>
                              <w:rPr>
                                <w:rFonts w:hint="eastAsia" w:ascii="宋体" w:hAnsi="宋体"/>
                                <w:sz w:val="24"/>
                              </w:rPr>
                              <w:t>此处附被授权人身份证复印件正反面</w:t>
                            </w:r>
                          </w:p>
                          <w:p w14:paraId="70BCA49C">
                            <w:pPr>
                              <w:rPr>
                                <w:rFonts w:hint="eastAsia"/>
                              </w:rPr>
                            </w:pPr>
                          </w:p>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462B29A4">
                      <w:pPr>
                        <w:jc w:val="center"/>
                        <w:rPr>
                          <w:rFonts w:hint="eastAsia"/>
                        </w:rPr>
                      </w:pPr>
                      <w:permStart w:id="3" w:edGrp="everyone"/>
                      <w:permEnd w:id="3"/>
                    </w:p>
                    <w:p w14:paraId="06FE8FED">
                      <w:pPr>
                        <w:rPr>
                          <w:rFonts w:hint="eastAsia"/>
                          <w:b/>
                        </w:rPr>
                      </w:pPr>
                    </w:p>
                    <w:p w14:paraId="25B86C3B">
                      <w:pPr>
                        <w:pStyle w:val="4"/>
                        <w:jc w:val="center"/>
                      </w:pPr>
                      <w:r>
                        <w:rPr>
                          <w:rFonts w:hint="eastAsia" w:ascii="宋体" w:hAnsi="宋体"/>
                          <w:sz w:val="24"/>
                        </w:rPr>
                        <w:t>此处附被授权人身份证复印件正反面</w:t>
                      </w:r>
                    </w:p>
                    <w:p w14:paraId="70BCA49C">
                      <w:pPr>
                        <w:rPr>
                          <w:rFonts w:hint="eastAsia"/>
                        </w:rPr>
                      </w:pPr>
                    </w:p>
                  </w:txbxContent>
                </v:textbox>
              </v:shape>
            </w:pict>
          </mc:Fallback>
        </mc:AlternateContent>
      </w:r>
      <w:r>
        <w:rPr>
          <w:rFonts w:hint="eastAsia" w:asciiTheme="minorEastAsia" w:hAnsiTheme="minorEastAsia" w:eastAsiaTheme="minorEastAsia" w:cstheme="minorEastAsia"/>
          <w:b/>
          <w:color w:val="auto"/>
          <w:sz w:val="30"/>
          <w:szCs w:val="30"/>
          <w:highlight w:val="none"/>
        </w:rPr>
        <w:br w:type="page"/>
      </w:r>
    </w:p>
    <w:p w14:paraId="5DC34B80">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 xml:space="preserve">附件2-3   </w:t>
      </w:r>
      <w:r>
        <w:rPr>
          <w:rFonts w:hint="eastAsia" w:asciiTheme="minorEastAsia" w:hAnsiTheme="minorEastAsia" w:eastAsiaTheme="minorEastAsia" w:cstheme="minorEastAsia"/>
          <w:b/>
          <w:color w:val="auto"/>
          <w:sz w:val="32"/>
          <w:szCs w:val="32"/>
          <w:highlight w:val="none"/>
        </w:rPr>
        <w:t>中小微企业声明函</w:t>
      </w:r>
    </w:p>
    <w:p w14:paraId="435AC299">
      <w:pPr>
        <w:spacing w:line="360" w:lineRule="auto"/>
        <w:ind w:right="38" w:right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中小企业声明函(（工程、服务)）</w:t>
      </w:r>
    </w:p>
    <w:p w14:paraId="2E11A7E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7CB639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1.（标的名称），属于（采购文件中明确的所属行业）；承建（承接）企业为（企业名称），从业人员  人，营业收入为  万元，资产总额为  万元，属于（中型企业、小型企业、微型企业）；</w:t>
      </w:r>
    </w:p>
    <w:p w14:paraId="330D75FA">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（标的名称），属于（采购文件中明确的所属行业）；承建（承接）企业为（企业名称），从业人员  人，营业收入为  万元，资产总额为  万元，属于（中型企业、小型企业、微型企业）；</w:t>
      </w:r>
    </w:p>
    <w:p w14:paraId="2B21AA7E">
      <w:pPr>
        <w:spacing w:line="360" w:lineRule="auto"/>
        <w:ind w:firstLine="480" w:firstLineChars="200"/>
        <w:rPr>
          <w:rFonts w:hint="eastAsia" w:asciiTheme="minorEastAsia" w:hAnsiTheme="minorEastAsia" w:eastAsiaTheme="minorEastAsia" w:cstheme="minorEastAsia"/>
          <w:color w:val="auto"/>
          <w:highlight w:val="none"/>
        </w:rPr>
      </w:pPr>
    </w:p>
    <w:p w14:paraId="3431FA0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707985D5">
      <w:pPr>
        <w:spacing w:line="360" w:lineRule="auto"/>
        <w:ind w:firstLine="480" w:firstLineChars="200"/>
        <w:rPr>
          <w:rFonts w:hint="eastAsia" w:asciiTheme="minorEastAsia" w:hAnsiTheme="minorEastAsia" w:eastAsiaTheme="minorEastAsia" w:cstheme="minorEastAsia"/>
          <w:color w:val="auto"/>
          <w:highlight w:val="none"/>
        </w:rPr>
      </w:pPr>
    </w:p>
    <w:p w14:paraId="07853928">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14:paraId="5F0DF198">
      <w:pPr>
        <w:spacing w:line="360" w:lineRule="auto"/>
        <w:ind w:firstLine="480" w:firstLineChars="200"/>
        <w:rPr>
          <w:rFonts w:hint="eastAsia" w:asciiTheme="minorEastAsia" w:hAnsiTheme="minorEastAsia" w:eastAsiaTheme="minorEastAsia" w:cstheme="minorEastAsia"/>
          <w:color w:val="auto"/>
          <w:highlight w:val="none"/>
        </w:rPr>
      </w:pPr>
    </w:p>
    <w:p w14:paraId="054CE8A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责任。</w:t>
      </w:r>
    </w:p>
    <w:p w14:paraId="6CF347DF">
      <w:pPr>
        <w:spacing w:line="360" w:lineRule="auto"/>
        <w:ind w:firstLine="480" w:firstLineChars="200"/>
        <w:rPr>
          <w:rFonts w:hint="eastAsia" w:asciiTheme="minorEastAsia" w:hAnsiTheme="minorEastAsia" w:eastAsiaTheme="minorEastAsia" w:cstheme="minorEastAsia"/>
          <w:color w:val="auto"/>
          <w:highlight w:val="none"/>
        </w:rPr>
      </w:pPr>
    </w:p>
    <w:p w14:paraId="5E286199">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企业名称（盖章）：</w:t>
      </w:r>
    </w:p>
    <w:p w14:paraId="0011DAB2">
      <w:pPr>
        <w:spacing w:line="360" w:lineRule="auto"/>
        <w:ind w:firstLine="480" w:firstLineChars="200"/>
        <w:rPr>
          <w:rFonts w:hint="eastAsia" w:asciiTheme="minorEastAsia" w:hAnsiTheme="minorEastAsia" w:eastAsiaTheme="minorEastAsia" w:cstheme="minorEastAsia"/>
          <w:color w:val="auto"/>
          <w:highlight w:val="none"/>
        </w:rPr>
      </w:pPr>
    </w:p>
    <w:p w14:paraId="376ABA3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日期：       </w:t>
      </w:r>
    </w:p>
    <w:p w14:paraId="2952BEF5">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vertAlign w:val="superscript"/>
        </w:rPr>
        <w:t>1</w:t>
      </w:r>
      <w:r>
        <w:rPr>
          <w:rFonts w:hint="eastAsia" w:asciiTheme="minorEastAsia" w:hAnsiTheme="minorEastAsia" w:eastAsiaTheme="minorEastAsia" w:cstheme="minorEastAsia"/>
          <w:color w:val="auto"/>
          <w:highlight w:val="none"/>
        </w:rPr>
        <w:t>从业人员、 营业收入、 资产总额填报上一年度数据， 无上一年度数据的新成立企业可不填报。</w:t>
      </w:r>
    </w:p>
    <w:p w14:paraId="40D330F4">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（若投标文件中无上述文件，则在评审时不考虑对该小、微企业的相关优惠。） </w:t>
      </w:r>
    </w:p>
    <w:p w14:paraId="0EB81693">
      <w:pPr>
        <w:spacing w:line="360" w:lineRule="auto"/>
        <w:ind w:firstLine="480" w:firstLineChars="200"/>
        <w:rPr>
          <w:rFonts w:hint="eastAsia" w:asciiTheme="minorEastAsia" w:hAnsiTheme="minorEastAsia" w:eastAsiaTheme="minorEastAsia" w:cstheme="minorEastAsia"/>
          <w:color w:val="auto"/>
          <w:highlight w:val="none"/>
        </w:rPr>
      </w:pPr>
    </w:p>
    <w:p w14:paraId="23ADB19F">
      <w:pPr>
        <w:tabs>
          <w:tab w:val="left" w:pos="3777"/>
          <w:tab w:val="center" w:pos="4819"/>
        </w:tabs>
        <w:spacing w:line="360" w:lineRule="auto"/>
        <w:ind w:firstLine="2409" w:firstLineChars="75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附件2-</w:t>
      </w:r>
      <w:r>
        <w:rPr>
          <w:rFonts w:hint="eastAsia" w:asciiTheme="minorEastAsia" w:hAnsiTheme="minorEastAsia" w:eastAsiaTheme="minorEastAsia" w:cstheme="minorEastAsia"/>
          <w:b/>
          <w:color w:val="auto"/>
          <w:sz w:val="30"/>
          <w:szCs w:val="30"/>
          <w:highlight w:val="none"/>
          <w:lang w:val="en-US" w:eastAsia="zh-CN"/>
        </w:rPr>
        <w:t>4</w:t>
      </w:r>
      <w:r>
        <w:rPr>
          <w:rFonts w:hint="eastAsia" w:asciiTheme="minorEastAsia" w:hAnsiTheme="minorEastAsia" w:eastAsiaTheme="minorEastAsia" w:cstheme="minorEastAsia"/>
          <w:b/>
          <w:color w:val="auto"/>
          <w:sz w:val="30"/>
          <w:szCs w:val="30"/>
          <w:highlight w:val="none"/>
        </w:rPr>
        <w:t xml:space="preserve">  </w:t>
      </w:r>
      <w:r>
        <w:rPr>
          <w:rFonts w:hint="eastAsia" w:asciiTheme="minorEastAsia" w:hAnsiTheme="minorEastAsia" w:eastAsiaTheme="minorEastAsia" w:cstheme="minorEastAsia"/>
          <w:b/>
          <w:color w:val="auto"/>
          <w:sz w:val="32"/>
          <w:szCs w:val="32"/>
          <w:highlight w:val="none"/>
        </w:rPr>
        <w:t>监狱企业证明文件</w:t>
      </w:r>
    </w:p>
    <w:p w14:paraId="47CDA0A8">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（监狱企业适用）</w:t>
      </w:r>
    </w:p>
    <w:p w14:paraId="4E5D6CFA">
      <w:pPr>
        <w:spacing w:line="360" w:lineRule="auto"/>
        <w:ind w:firstLine="540" w:firstLineChars="2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监狱企业参加政府采购活动时，应当提供由省级以上监狱管理局、戒毒管理局（含新疆生产建设兵团）出具的属于监狱企业的证明文件。</w:t>
      </w:r>
    </w:p>
    <w:p w14:paraId="33296436">
      <w:pPr>
        <w:tabs>
          <w:tab w:val="left" w:pos="3600"/>
        </w:tabs>
        <w:adjustRightInd w:val="0"/>
        <w:snapToGrid w:val="0"/>
        <w:spacing w:line="440" w:lineRule="exact"/>
        <w:jc w:val="center"/>
        <w:rPr>
          <w:rFonts w:hint="eastAsia" w:asciiTheme="minorEastAsia" w:hAnsiTheme="minorEastAsia" w:eastAsiaTheme="minorEastAsia" w:cstheme="minorEastAsia"/>
          <w:color w:val="auto"/>
          <w:highlight w:val="none"/>
        </w:rPr>
      </w:pPr>
    </w:p>
    <w:p w14:paraId="1D783C89">
      <w:pPr>
        <w:pStyle w:val="35"/>
        <w:rPr>
          <w:rFonts w:hint="eastAsia" w:asciiTheme="minorEastAsia" w:hAnsiTheme="minorEastAsia" w:eastAsiaTheme="minorEastAsia" w:cstheme="minorEastAsia"/>
          <w:color w:val="auto"/>
          <w:highlight w:val="none"/>
        </w:rPr>
      </w:pPr>
    </w:p>
    <w:p w14:paraId="5A831079">
      <w:pPr>
        <w:pStyle w:val="35"/>
        <w:rPr>
          <w:rFonts w:hint="eastAsia" w:asciiTheme="minorEastAsia" w:hAnsiTheme="minorEastAsia" w:eastAsiaTheme="minorEastAsia" w:cstheme="minorEastAsia"/>
          <w:color w:val="auto"/>
          <w:highlight w:val="none"/>
        </w:rPr>
      </w:pPr>
    </w:p>
    <w:p w14:paraId="6AE08A57">
      <w:pPr>
        <w:tabs>
          <w:tab w:val="left" w:pos="3600"/>
        </w:tabs>
        <w:adjustRightInd w:val="0"/>
        <w:snapToGrid w:val="0"/>
        <w:spacing w:line="440" w:lineRule="exact"/>
        <w:jc w:val="center"/>
        <w:rPr>
          <w:rFonts w:hint="eastAsia" w:asciiTheme="minorEastAsia" w:hAnsiTheme="minorEastAsia" w:eastAsiaTheme="minorEastAsia" w:cstheme="minorEastAsia"/>
          <w:b/>
          <w:bCs/>
          <w:color w:val="auto"/>
          <w:spacing w:val="6"/>
          <w:sz w:val="32"/>
          <w:szCs w:val="32"/>
          <w:highlight w:val="none"/>
        </w:rPr>
      </w:pPr>
      <w:r>
        <w:rPr>
          <w:rFonts w:hint="eastAsia" w:asciiTheme="minorEastAsia" w:hAnsiTheme="minorEastAsia" w:eastAsiaTheme="minorEastAsia" w:cstheme="minorEastAsia"/>
          <w:b/>
          <w:color w:val="auto"/>
          <w:sz w:val="30"/>
          <w:szCs w:val="30"/>
          <w:highlight w:val="none"/>
        </w:rPr>
        <w:t>附件2-</w:t>
      </w:r>
      <w:r>
        <w:rPr>
          <w:rFonts w:hint="eastAsia" w:asciiTheme="minorEastAsia" w:hAnsiTheme="minorEastAsia" w:eastAsiaTheme="minorEastAsia" w:cstheme="minorEastAsia"/>
          <w:b/>
          <w:color w:val="auto"/>
          <w:sz w:val="30"/>
          <w:szCs w:val="30"/>
          <w:highlight w:val="none"/>
          <w:lang w:val="en-US" w:eastAsia="zh-CN"/>
        </w:rPr>
        <w:t>5</w:t>
      </w:r>
      <w:r>
        <w:rPr>
          <w:rFonts w:hint="eastAsia" w:asciiTheme="minorEastAsia" w:hAnsiTheme="minorEastAsia" w:eastAsiaTheme="minorEastAsia" w:cstheme="minorEastAsia"/>
          <w:b/>
          <w:color w:val="auto"/>
          <w:sz w:val="30"/>
          <w:szCs w:val="30"/>
          <w:highlight w:val="none"/>
        </w:rPr>
        <w:t xml:space="preserve"> </w:t>
      </w:r>
      <w:r>
        <w:rPr>
          <w:rFonts w:hint="eastAsia" w:asciiTheme="minorEastAsia" w:hAnsiTheme="minorEastAsia" w:eastAsiaTheme="minorEastAsia" w:cstheme="minorEastAsia"/>
          <w:b/>
          <w:bCs/>
          <w:color w:val="auto"/>
          <w:spacing w:val="6"/>
          <w:sz w:val="32"/>
          <w:szCs w:val="32"/>
          <w:highlight w:val="none"/>
        </w:rPr>
        <w:t>残疾人福利性单位声明函</w:t>
      </w:r>
    </w:p>
    <w:p w14:paraId="7341A414">
      <w:pPr>
        <w:autoSpaceDE w:val="0"/>
        <w:autoSpaceDN w:val="0"/>
        <w:adjustRightInd w:val="0"/>
        <w:spacing w:line="440" w:lineRule="exact"/>
        <w:rPr>
          <w:rFonts w:hint="eastAsia" w:asciiTheme="minorEastAsia" w:hAnsiTheme="minorEastAsia" w:eastAsiaTheme="minorEastAsia" w:cstheme="minorEastAsia"/>
          <w:b/>
          <w:bCs/>
          <w:color w:val="auto"/>
          <w:spacing w:val="6"/>
          <w:highlight w:val="none"/>
        </w:rPr>
      </w:pPr>
    </w:p>
    <w:p w14:paraId="4E23DDDF">
      <w:pPr>
        <w:adjustRightInd w:val="0"/>
        <w:snapToGrid w:val="0"/>
        <w:spacing w:line="440" w:lineRule="exact"/>
        <w:ind w:firstLine="504" w:firstLineChars="200"/>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DA4BFE">
      <w:pPr>
        <w:adjustRightInd w:val="0"/>
        <w:snapToGrid w:val="0"/>
        <w:spacing w:line="440" w:lineRule="exact"/>
        <w:ind w:firstLine="504" w:firstLineChars="200"/>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本单位对上述声明的真实性负责。如有虚假，将依法承担</w:t>
      </w:r>
      <w:r>
        <w:rPr>
          <w:rFonts w:hint="eastAsia" w:asciiTheme="minorEastAsia" w:hAnsiTheme="minorEastAsia" w:eastAsiaTheme="minorEastAsia" w:cstheme="minorEastAsia"/>
          <w:color w:val="auto"/>
          <w:spacing w:val="6"/>
          <w:highlight w:val="none"/>
          <w:lang w:eastAsia="zh-CN"/>
        </w:rPr>
        <w:t>响应</w:t>
      </w:r>
      <w:r>
        <w:rPr>
          <w:rFonts w:hint="eastAsia" w:asciiTheme="minorEastAsia" w:hAnsiTheme="minorEastAsia" w:eastAsiaTheme="minorEastAsia" w:cstheme="minorEastAsia"/>
          <w:color w:val="auto"/>
          <w:spacing w:val="6"/>
          <w:highlight w:val="none"/>
        </w:rPr>
        <w:t xml:space="preserve">责任。 </w:t>
      </w:r>
    </w:p>
    <w:p w14:paraId="3B060492">
      <w:pPr>
        <w:adjustRightInd w:val="0"/>
        <w:snapToGrid w:val="0"/>
        <w:spacing w:line="440" w:lineRule="exact"/>
        <w:ind w:firstLine="504" w:firstLineChars="200"/>
        <w:rPr>
          <w:rFonts w:hint="eastAsia" w:asciiTheme="minorEastAsia" w:hAnsiTheme="minorEastAsia" w:eastAsiaTheme="minorEastAsia" w:cstheme="minorEastAsia"/>
          <w:color w:val="auto"/>
          <w:spacing w:val="6"/>
          <w:highlight w:val="none"/>
        </w:rPr>
      </w:pPr>
    </w:p>
    <w:p w14:paraId="204366C3">
      <w:pPr>
        <w:adjustRightInd w:val="0"/>
        <w:snapToGrid w:val="0"/>
        <w:spacing w:line="440" w:lineRule="exact"/>
        <w:ind w:firstLine="5544" w:firstLineChars="2200"/>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单位名称（盖章）：</w:t>
      </w:r>
    </w:p>
    <w:p w14:paraId="2FD89611">
      <w:pPr>
        <w:adjustRightInd w:val="0"/>
        <w:snapToGrid w:val="0"/>
        <w:spacing w:line="440" w:lineRule="exact"/>
        <w:ind w:firstLine="504" w:firstLineChars="200"/>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rPr>
        <w:t xml:space="preserve">                                      日  期：</w:t>
      </w:r>
    </w:p>
    <w:p w14:paraId="72D80BE2">
      <w:pPr>
        <w:pStyle w:val="2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0AB53ED4">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（三）商务技术响应文件</w:t>
      </w:r>
    </w:p>
    <w:p w14:paraId="02CEB142">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1、商务技术响应文件封面</w:t>
      </w:r>
    </w:p>
    <w:p w14:paraId="580B6B87">
      <w:pPr>
        <w:rPr>
          <w:rFonts w:hint="eastAsia" w:asciiTheme="minorEastAsia" w:hAnsiTheme="minorEastAsia" w:eastAsiaTheme="minorEastAsia" w:cstheme="minorEastAsia"/>
          <w:color w:val="auto"/>
          <w:highlight w:val="none"/>
        </w:rPr>
      </w:pPr>
    </w:p>
    <w:p w14:paraId="0CD23595">
      <w:pPr>
        <w:rPr>
          <w:rFonts w:hint="eastAsia" w:asciiTheme="minorEastAsia" w:hAnsiTheme="minorEastAsia" w:eastAsiaTheme="minorEastAsia" w:cstheme="minorEastAsia"/>
          <w:color w:val="auto"/>
          <w:highlight w:val="none"/>
        </w:rPr>
      </w:pPr>
    </w:p>
    <w:p w14:paraId="4A38C15A">
      <w:pPr>
        <w:jc w:val="center"/>
        <w:rPr>
          <w:rFonts w:hint="eastAsia" w:asciiTheme="minorEastAsia" w:hAnsiTheme="minorEastAsia" w:eastAsiaTheme="minorEastAsia" w:cstheme="minorEastAsia"/>
          <w:b/>
          <w:color w:val="auto"/>
          <w:highlight w:val="none"/>
        </w:rPr>
      </w:pPr>
    </w:p>
    <w:p w14:paraId="7580CD99">
      <w:pPr>
        <w:jc w:val="center"/>
        <w:rPr>
          <w:rFonts w:hint="eastAsia" w:asciiTheme="minorEastAsia" w:hAnsiTheme="minorEastAsia" w:eastAsiaTheme="minorEastAsia" w:cstheme="minorEastAsia"/>
          <w:b/>
          <w:color w:val="auto"/>
          <w:highlight w:val="none"/>
        </w:rPr>
      </w:pPr>
    </w:p>
    <w:p w14:paraId="0925B9D6">
      <w:pPr>
        <w:jc w:val="center"/>
        <w:rPr>
          <w:rFonts w:hint="eastAsia" w:asciiTheme="minorEastAsia" w:hAnsiTheme="minorEastAsia" w:eastAsiaTheme="minorEastAsia" w:cstheme="minorEastAsia"/>
          <w:b/>
          <w:color w:val="auto"/>
          <w:highlight w:val="none"/>
        </w:rPr>
      </w:pPr>
    </w:p>
    <w:p w14:paraId="5F0E9A49">
      <w:pPr>
        <w:spacing w:line="360" w:lineRule="auto"/>
        <w:jc w:val="center"/>
        <w:rPr>
          <w:rFonts w:hint="eastAsia"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eastAsia="zh-CN"/>
        </w:rPr>
        <w:t>乌鲁木齐职业大学技能大赛教学能力比赛</w:t>
      </w:r>
      <w:r>
        <w:rPr>
          <w:rFonts w:hint="eastAsia" w:asciiTheme="minorEastAsia" w:hAnsiTheme="minorEastAsia" w:eastAsiaTheme="minorEastAsia" w:cstheme="minorEastAsia"/>
          <w:b/>
          <w:color w:val="auto"/>
          <w:highlight w:val="none"/>
          <w:lang w:val="en-US" w:eastAsia="zh-CN"/>
        </w:rPr>
        <w:t>采购项目</w:t>
      </w:r>
    </w:p>
    <w:p w14:paraId="6D963FFF">
      <w:pPr>
        <w:spacing w:line="360" w:lineRule="auto"/>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商务技术响应文件</w:t>
      </w:r>
    </w:p>
    <w:p w14:paraId="6AAEB0E5">
      <w:pPr>
        <w:spacing w:line="360" w:lineRule="auto"/>
        <w:ind w:firstLine="480"/>
        <w:rPr>
          <w:rFonts w:hint="eastAsia" w:asciiTheme="minorEastAsia" w:hAnsiTheme="minorEastAsia" w:eastAsiaTheme="minorEastAsia" w:cstheme="minorEastAsia"/>
          <w:color w:val="auto"/>
          <w:highlight w:val="none"/>
        </w:rPr>
      </w:pPr>
    </w:p>
    <w:p w14:paraId="1816F836">
      <w:pPr>
        <w:spacing w:line="360" w:lineRule="auto"/>
        <w:ind w:firstLine="480"/>
        <w:rPr>
          <w:rFonts w:hint="eastAsia" w:asciiTheme="minorEastAsia" w:hAnsiTheme="minorEastAsia" w:eastAsiaTheme="minorEastAsia" w:cstheme="minorEastAsia"/>
          <w:color w:val="auto"/>
          <w:highlight w:val="none"/>
        </w:rPr>
      </w:pPr>
    </w:p>
    <w:p w14:paraId="7174E1DE">
      <w:pPr>
        <w:spacing w:line="360" w:lineRule="auto"/>
        <w:ind w:firstLine="480"/>
        <w:rPr>
          <w:rFonts w:hint="eastAsia" w:asciiTheme="minorEastAsia" w:hAnsiTheme="minorEastAsia" w:eastAsiaTheme="minorEastAsia" w:cstheme="minorEastAsia"/>
          <w:color w:val="auto"/>
          <w:highlight w:val="none"/>
        </w:rPr>
      </w:pPr>
    </w:p>
    <w:p w14:paraId="37E9E12C">
      <w:pPr>
        <w:spacing w:line="360" w:lineRule="auto"/>
        <w:ind w:firstLine="480"/>
        <w:rPr>
          <w:rFonts w:hint="eastAsia" w:asciiTheme="minorEastAsia" w:hAnsiTheme="minorEastAsia" w:eastAsiaTheme="minorEastAsia" w:cstheme="minorEastAsia"/>
          <w:color w:val="auto"/>
          <w:highlight w:val="none"/>
        </w:rPr>
      </w:pPr>
    </w:p>
    <w:p w14:paraId="30FDCBAC">
      <w:pPr>
        <w:spacing w:line="360" w:lineRule="auto"/>
        <w:ind w:firstLine="480"/>
        <w:rPr>
          <w:rFonts w:hint="eastAsia" w:asciiTheme="minorEastAsia" w:hAnsiTheme="minorEastAsia" w:eastAsiaTheme="minorEastAsia" w:cstheme="minorEastAsia"/>
          <w:color w:val="auto"/>
          <w:highlight w:val="none"/>
        </w:rPr>
      </w:pPr>
    </w:p>
    <w:p w14:paraId="049D4B09">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p>
    <w:p w14:paraId="3362D303">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投标单位名称：</w:t>
      </w:r>
    </w:p>
    <w:p w14:paraId="1456E40B">
      <w:pPr>
        <w:spacing w:line="44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投标内容/标项：</w:t>
      </w:r>
    </w:p>
    <w:p w14:paraId="6D3E6081">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投标单位联系人：</w:t>
      </w:r>
    </w:p>
    <w:p w14:paraId="425CC076">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投标单位联系电话：</w:t>
      </w:r>
    </w:p>
    <w:p w14:paraId="70F3FD3C">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二〇  年  月</w:t>
      </w:r>
    </w:p>
    <w:p w14:paraId="012BF59A">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2、商务技术响应文件组成</w:t>
      </w:r>
    </w:p>
    <w:p w14:paraId="1C584E09">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一、投标函（附件</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-1）</w:t>
      </w:r>
    </w:p>
    <w:p w14:paraId="4A8B52D9">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二、反商业贿赂承诺书；（附件</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-2）</w:t>
      </w:r>
    </w:p>
    <w:p w14:paraId="3367FA86">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三、商务条款偏离表（附件</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3）</w:t>
      </w:r>
    </w:p>
    <w:p w14:paraId="6CF5F837">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四、提供符合政府采购政策的证明材料（如有提供，不享受相关政策的投标人无需提供。）</w:t>
      </w:r>
    </w:p>
    <w:p w14:paraId="0279B38C">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五、项目负责人简历表及拟投入本项目主要成员表（附件</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-5）</w:t>
      </w:r>
    </w:p>
    <w:p w14:paraId="1D230BE0">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六、近三年经营业绩表（附件</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-6）</w:t>
      </w:r>
    </w:p>
    <w:p w14:paraId="38656742">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七、规格、技术参数偏离表（附件</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-7）</w:t>
      </w:r>
    </w:p>
    <w:p w14:paraId="048FCF79">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w:t>
      </w:r>
      <w:r>
        <w:rPr>
          <w:rFonts w:hint="eastAsia" w:asciiTheme="minorEastAsia" w:hAnsiTheme="minorEastAsia" w:eastAsiaTheme="minorEastAsia" w:cstheme="minorEastAsia"/>
          <w:color w:val="auto"/>
          <w:highlight w:val="none"/>
          <w:lang w:val="en-US" w:eastAsia="zh-CN"/>
        </w:rPr>
        <w:t>技术方案</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-8）</w:t>
      </w:r>
    </w:p>
    <w:p w14:paraId="5DEE813A">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w:t>
      </w:r>
      <w:r>
        <w:rPr>
          <w:rFonts w:hint="eastAsia" w:asciiTheme="minorEastAsia" w:hAnsiTheme="minorEastAsia" w:eastAsiaTheme="minorEastAsia" w:cstheme="minorEastAsia"/>
          <w:color w:val="auto"/>
          <w:highlight w:val="none"/>
          <w:lang w:val="en-US" w:eastAsia="zh-CN"/>
        </w:rPr>
        <w:t>整体服务方案</w:t>
      </w: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-9）</w:t>
      </w:r>
    </w:p>
    <w:p w14:paraId="6AC9088F">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十、质量保证承诺书</w:t>
      </w:r>
    </w:p>
    <w:p w14:paraId="78B6A83A">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十一、其他资料</w:t>
      </w:r>
    </w:p>
    <w:p w14:paraId="0B7177EF">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十二、招标文件中要求提交的和投标人认为需要提供的其它说明和资料。</w:t>
      </w:r>
    </w:p>
    <w:p w14:paraId="311B843B">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注：1.投标人制作商务技术响应文件，应按照商务技术响应文件组成顺序制作，编好始末页码且在投标文件目录中一一列明并对应。</w:t>
      </w:r>
    </w:p>
    <w:p w14:paraId="74504F59">
      <w:pPr>
        <w:spacing w:line="48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2.招标文件没有提供格式的，投标人可自行设置。</w:t>
      </w:r>
    </w:p>
    <w:p w14:paraId="2E17916A">
      <w:pPr>
        <w:spacing w:line="440" w:lineRule="exact"/>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highlight w:val="none"/>
        </w:rPr>
        <w:t>3、商务技术响应文件格式</w:t>
      </w:r>
    </w:p>
    <w:p w14:paraId="4EBCDA04">
      <w:pPr>
        <w:spacing w:line="44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0"/>
          <w:szCs w:val="30"/>
          <w:highlight w:val="none"/>
        </w:rPr>
        <w:t>附件</w:t>
      </w:r>
      <w:r>
        <w:rPr>
          <w:rFonts w:hint="eastAsia" w:asciiTheme="minorEastAsia" w:hAnsiTheme="minorEastAsia" w:eastAsiaTheme="minorEastAsia" w:cstheme="minorEastAsia"/>
          <w:b/>
          <w:color w:val="auto"/>
          <w:sz w:val="30"/>
          <w:szCs w:val="30"/>
          <w:highlight w:val="none"/>
          <w:lang w:val="en-US" w:eastAsia="zh-CN"/>
        </w:rPr>
        <w:t>3</w:t>
      </w:r>
      <w:r>
        <w:rPr>
          <w:rFonts w:hint="eastAsia" w:asciiTheme="minorEastAsia" w:hAnsiTheme="minorEastAsia" w:eastAsiaTheme="minorEastAsia" w:cstheme="minorEastAsia"/>
          <w:b/>
          <w:color w:val="auto"/>
          <w:sz w:val="30"/>
          <w:szCs w:val="30"/>
          <w:highlight w:val="none"/>
        </w:rPr>
        <w:t xml:space="preserve">-1  </w:t>
      </w:r>
      <w:r>
        <w:rPr>
          <w:rFonts w:hint="eastAsia" w:asciiTheme="minorEastAsia" w:hAnsiTheme="minorEastAsia" w:eastAsiaTheme="minorEastAsia" w:cstheme="minorEastAsia"/>
          <w:b/>
          <w:color w:val="auto"/>
          <w:sz w:val="32"/>
          <w:szCs w:val="32"/>
          <w:highlight w:val="none"/>
        </w:rPr>
        <w:t>投标函</w:t>
      </w:r>
    </w:p>
    <w:p w14:paraId="243EB036">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lang w:val="en-US" w:eastAsia="zh-CN"/>
        </w:rPr>
        <w:t xml:space="preserve">               </w:t>
      </w:r>
    </w:p>
    <w:p w14:paraId="1BF88F9D">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为响应你方组织的</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项目的招标[项目编号为</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]，我方愿参与投标。</w:t>
      </w:r>
    </w:p>
    <w:p w14:paraId="30D28756">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color w:val="auto"/>
          <w:highlight w:val="none"/>
        </w:rPr>
        <w:t>我方确认收到贵方提供的招标文件的全部内容</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
          <w:bCs/>
          <w:color w:val="auto"/>
          <w:highlight w:val="none"/>
          <w:lang w:eastAsia="zh-CN"/>
        </w:rPr>
        <w:t>我方愿以</w:t>
      </w:r>
      <w:r>
        <w:rPr>
          <w:rFonts w:hint="eastAsia" w:asciiTheme="minorEastAsia" w:hAnsiTheme="minorEastAsia" w:eastAsiaTheme="minorEastAsia" w:cstheme="minorEastAsia"/>
          <w:b/>
          <w:bCs/>
          <w:color w:val="auto"/>
          <w:highlight w:val="none"/>
          <w:lang w:val="en-US" w:eastAsia="zh-CN"/>
        </w:rPr>
        <w:t>投标</w:t>
      </w:r>
      <w:r>
        <w:rPr>
          <w:rFonts w:hint="eastAsia" w:asciiTheme="minorEastAsia" w:hAnsiTheme="minorEastAsia" w:eastAsiaTheme="minorEastAsia" w:cstheme="minorEastAsia"/>
          <w:b/>
          <w:bCs/>
          <w:color w:val="auto"/>
          <w:highlight w:val="none"/>
          <w:lang w:eastAsia="zh-CN"/>
        </w:rPr>
        <w:t>报价</w:t>
      </w:r>
      <w:r>
        <w:rPr>
          <w:rFonts w:hint="eastAsia" w:asciiTheme="minorEastAsia" w:hAnsiTheme="minorEastAsia" w:eastAsiaTheme="minorEastAsia" w:cstheme="minorEastAsia"/>
          <w:b/>
          <w:bCs/>
          <w:color w:val="auto"/>
          <w:highlight w:val="none"/>
          <w:u w:val="single"/>
          <w:lang w:eastAsia="zh-CN"/>
        </w:rPr>
        <w:t xml:space="preserve">      </w:t>
      </w:r>
      <w:r>
        <w:rPr>
          <w:rFonts w:hint="eastAsia" w:asciiTheme="minorEastAsia" w:hAnsiTheme="minorEastAsia" w:eastAsiaTheme="minorEastAsia" w:cstheme="minorEastAsia"/>
          <w:b/>
          <w:bCs/>
          <w:color w:val="auto"/>
          <w:highlight w:val="none"/>
          <w:lang w:val="en-US" w:eastAsia="zh-CN"/>
        </w:rPr>
        <w:t>元</w:t>
      </w:r>
      <w:r>
        <w:rPr>
          <w:rFonts w:hint="eastAsia" w:asciiTheme="minorEastAsia" w:hAnsiTheme="minorEastAsia" w:eastAsiaTheme="minorEastAsia" w:cstheme="minorEastAsia"/>
          <w:b/>
          <w:bCs/>
          <w:color w:val="auto"/>
          <w:highlight w:val="none"/>
          <w:lang w:eastAsia="zh-CN"/>
        </w:rPr>
        <w:t>，服务期限：</w:t>
      </w:r>
      <w:r>
        <w:rPr>
          <w:rFonts w:hint="eastAsia" w:asciiTheme="minorEastAsia" w:hAnsiTheme="minorEastAsia" w:eastAsiaTheme="minorEastAsia" w:cstheme="minorEastAsia"/>
          <w:b/>
          <w:bCs/>
          <w:color w:val="auto"/>
          <w:highlight w:val="none"/>
          <w:u w:val="single"/>
          <w:lang w:val="en-US" w:eastAsia="zh-CN"/>
        </w:rPr>
        <w:t xml:space="preserve">                   </w:t>
      </w:r>
      <w:r>
        <w:rPr>
          <w:rFonts w:hint="eastAsia" w:asciiTheme="minorEastAsia" w:hAnsiTheme="minorEastAsia" w:eastAsiaTheme="minorEastAsia" w:cstheme="minorEastAsia"/>
          <w:b/>
          <w:bCs/>
          <w:color w:val="auto"/>
          <w:highlight w:val="none"/>
          <w:lang w:eastAsia="zh-CN"/>
        </w:rPr>
        <w:t>。</w:t>
      </w:r>
    </w:p>
    <w:p w14:paraId="36E6CA46">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在参与投标前已详细研究了招标文件的所有内容，包括澄清、修改文件(如有)和所有已提供的参考资料以及有关附件，我方完全明白并认为此招标文件没有倾向性，也不存在排斥潜在报价供应商的内容，我方同意招标文件的相关条款，放弃对招标文件提出误解和质疑的一切权力。</w:t>
      </w:r>
    </w:p>
    <w:p w14:paraId="0F14AD00">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我方已完全明白招标文件的所有条款要求，并申明如下:</w:t>
      </w:r>
    </w:p>
    <w:p w14:paraId="09A7D390">
      <w:pPr>
        <w:keepNext w:val="0"/>
        <w:keepLines w:val="0"/>
        <w:pageBreakBefore w:val="0"/>
        <w:widowControl/>
        <w:numPr>
          <w:ilvl w:val="0"/>
          <w:numId w:val="11"/>
        </w:numPr>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按招标文件提供的全部货物与相关服务的投标总价详见《报价一览表》</w:t>
      </w:r>
    </w:p>
    <w:p w14:paraId="47365E05">
      <w:pPr>
        <w:keepNext w:val="0"/>
        <w:keepLines w:val="0"/>
        <w:pageBreakBefore w:val="0"/>
        <w:widowControl/>
        <w:numPr>
          <w:ilvl w:val="0"/>
          <w:numId w:val="11"/>
        </w:numPr>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本投标文件的有效期为</w:t>
      </w:r>
      <w:r>
        <w:rPr>
          <w:rFonts w:hint="eastAsia" w:asciiTheme="minorEastAsia" w:hAnsiTheme="minorEastAsia" w:eastAsiaTheme="minorEastAsia" w:cstheme="minorEastAsia"/>
          <w:b/>
          <w:bCs/>
          <w:color w:val="auto"/>
          <w:highlight w:val="none"/>
          <w:u w:val="single"/>
        </w:rPr>
        <w:t>投标截止时间起</w:t>
      </w:r>
      <w:r>
        <w:rPr>
          <w:rFonts w:hint="eastAsia" w:asciiTheme="minorEastAsia" w:hAnsiTheme="minorEastAsia" w:eastAsiaTheme="minorEastAsia" w:cstheme="minorEastAsia"/>
          <w:b/>
          <w:bCs/>
          <w:color w:val="auto"/>
          <w:highlight w:val="none"/>
          <w:u w:val="single"/>
          <w:lang w:val="en-US" w:eastAsia="zh-CN"/>
        </w:rPr>
        <w:t>90</w:t>
      </w:r>
      <w:r>
        <w:rPr>
          <w:rFonts w:hint="eastAsia" w:asciiTheme="minorEastAsia" w:hAnsiTheme="minorEastAsia" w:eastAsiaTheme="minorEastAsia" w:cstheme="minorEastAsia"/>
          <w:b/>
          <w:bCs/>
          <w:color w:val="auto"/>
          <w:highlight w:val="none"/>
          <w:u w:val="single"/>
        </w:rPr>
        <w:t>天</w:t>
      </w:r>
      <w:r>
        <w:rPr>
          <w:rFonts w:hint="eastAsia" w:asciiTheme="minorEastAsia" w:hAnsiTheme="minorEastAsia" w:eastAsiaTheme="minorEastAsia" w:cstheme="minorEastAsia"/>
          <w:color w:val="auto"/>
          <w:highlight w:val="none"/>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FE17CE6">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(三)我方同意按照贵方可能提出的要求而提供与投标有关的任何其它数据信息或资料。</w:t>
      </w:r>
    </w:p>
    <w:p w14:paraId="7389CD33">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(四)我方理解贵方不一定接受最低投标价或任何贵方可能收到的投标</w:t>
      </w:r>
    </w:p>
    <w:p w14:paraId="2B36ABC6">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(五)我方如果中标，将保证履行招标文件及其澄清、修改文件(如果有)中的全部责任和义务，按质、按量、按期完成《招标内容》及《合同书》中的全部任务。</w:t>
      </w:r>
    </w:p>
    <w:p w14:paraId="5CEBB95F">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(六)如我方被授予合同，我方承诺支付就本次招标应支付或将支付的中标服务费(详见按招标文件要求格式填写的《中标服务费支付承诺书》)</w:t>
      </w:r>
    </w:p>
    <w:p w14:paraId="01D06023">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(七)我方作为在法律、财务和运作上独立于采购人、招标代理机构的供应商，在此保证所提交的所有文件和全部说明是真实的和正确的。</w:t>
      </w:r>
    </w:p>
    <w:p w14:paraId="3CB4FD79">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(八)我方</w:t>
      </w:r>
      <w:r>
        <w:rPr>
          <w:rFonts w:hint="eastAsia" w:asciiTheme="minorEastAsia" w:hAnsiTheme="minorEastAsia" w:eastAsiaTheme="minorEastAsia" w:cstheme="minorEastAsia"/>
          <w:color w:val="auto"/>
          <w:highlight w:val="none"/>
          <w:lang w:eastAsia="zh-CN"/>
        </w:rPr>
        <w:t>投标报价</w:t>
      </w:r>
      <w:r>
        <w:rPr>
          <w:rFonts w:hint="eastAsia" w:asciiTheme="minorEastAsia" w:hAnsiTheme="minorEastAsia" w:eastAsiaTheme="minorEastAsia" w:cstheme="minorEastAsia"/>
          <w:color w:val="auto"/>
          <w:highlight w:val="none"/>
        </w:rPr>
        <w:t>已包含应向知识产权所有权人支付的所有相关税费，并保证采购人在中国使用我方提供的货物时,如有第三方提出侵犯其知识产权主张的，责任由我方承担。</w:t>
      </w:r>
    </w:p>
    <w:p w14:paraId="6757A4DF">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(九)我方与其他供应商不存在单位负责人为同一人或者存在直接控股、管理关系。</w:t>
      </w:r>
    </w:p>
    <w:p w14:paraId="3BE42CBC">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(十)我方承诺未为本项目提供整体设计、规范编制或者项目管理、监理检测等服务。</w:t>
      </w:r>
    </w:p>
    <w:p w14:paraId="24D3B2F4">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(十一)我方具备《政府采购法》第二十二条规定的条件，承诺如下:</w:t>
      </w:r>
    </w:p>
    <w:p w14:paraId="533C00C5">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(1)我方已依法缴纳了各项税费及社会保险费用，如有需要，可随时向采购人提供近三个月内的相关缴费证明，以便核查。</w:t>
      </w:r>
    </w:p>
    <w:p w14:paraId="2D7A0276">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(2)我方已依法建立健全的财务会计制度，如有需要，可随时向采购人提供相关的证明材料，以便核查。</w:t>
      </w:r>
    </w:p>
    <w:p w14:paraId="60E91919">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(3)我方参加本项目政府采购活动前3年内在经营活动中没有重大违法记录。</w:t>
      </w:r>
    </w:p>
    <w:p w14:paraId="0FF76F14">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(4)我方具备履行合同所必需的设备和专业技术能力。</w:t>
      </w:r>
    </w:p>
    <w:p w14:paraId="454E58CC">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(5)我方符合法律、行政法规规定的其他条件。</w:t>
      </w:r>
    </w:p>
    <w:p w14:paraId="3DA4C116">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以上内容如有虚假或与事实不符的，评审委员会可将我方做无效投标处理我方愿意承担</w:t>
      </w:r>
      <w:r>
        <w:rPr>
          <w:rFonts w:hint="eastAsia" w:asciiTheme="minorEastAsia" w:hAnsiTheme="minorEastAsia" w:eastAsiaTheme="minorEastAsia" w:cstheme="minorEastAsia"/>
          <w:color w:val="auto"/>
          <w:highlight w:val="none"/>
          <w:lang w:eastAsia="zh-CN"/>
        </w:rPr>
        <w:t>响应</w:t>
      </w:r>
      <w:r>
        <w:rPr>
          <w:rFonts w:hint="eastAsia" w:asciiTheme="minorEastAsia" w:hAnsiTheme="minorEastAsia" w:eastAsiaTheme="minorEastAsia" w:cstheme="minorEastAsia"/>
          <w:color w:val="auto"/>
          <w:highlight w:val="none"/>
        </w:rPr>
        <w:t>的法律责任。</w:t>
      </w:r>
    </w:p>
    <w:p w14:paraId="275B0E9D">
      <w:pPr>
        <w:keepNext w:val="0"/>
        <w:keepLines w:val="0"/>
        <w:pageBreakBefore w:val="0"/>
        <w:widowControl/>
        <w:numPr>
          <w:ilvl w:val="0"/>
          <w:numId w:val="12"/>
        </w:numPr>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我方对在本函及投标文件中所作的所有承诺承担法律责任。(十四)所有与本招标有关的函件请发往下列地址:</w:t>
      </w:r>
    </w:p>
    <w:p w14:paraId="4EDB3011">
      <w:pPr>
        <w:keepNext w:val="0"/>
        <w:keepLines w:val="0"/>
        <w:pageBreakBefore w:val="0"/>
        <w:widowControl/>
        <w:numPr>
          <w:ilvl w:val="0"/>
          <w:numId w:val="0"/>
        </w:numPr>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lang w:val="en-US" w:eastAsia="zh-CN"/>
        </w:rPr>
        <w:t>邮政编码</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w:t>
      </w:r>
    </w:p>
    <w:p w14:paraId="76BCD055">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传</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真：</w:t>
      </w:r>
      <w:r>
        <w:rPr>
          <w:rFonts w:hint="eastAsia" w:asciiTheme="minorEastAsia" w:hAnsiTheme="minorEastAsia" w:eastAsiaTheme="minorEastAsia" w:cstheme="minorEastAsia"/>
          <w:color w:val="auto"/>
          <w:highlight w:val="none"/>
          <w:u w:val="single"/>
        </w:rPr>
        <w:t>　　　　　　　　　</w:t>
      </w:r>
    </w:p>
    <w:p w14:paraId="5ED5A702">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投标人代表签字：</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u w:val="none"/>
          <w:lang w:val="en-US" w:eastAsia="zh-CN"/>
        </w:rPr>
        <w:t>职    务：</w:t>
      </w:r>
      <w:r>
        <w:rPr>
          <w:rFonts w:hint="eastAsia" w:asciiTheme="minorEastAsia" w:hAnsiTheme="minorEastAsia" w:eastAsiaTheme="minorEastAsia" w:cstheme="minorEastAsia"/>
          <w:color w:val="auto"/>
          <w:highlight w:val="none"/>
          <w:u w:val="single"/>
          <w:lang w:val="en-US" w:eastAsia="zh-CN"/>
        </w:rPr>
        <w:t xml:space="preserve">                  </w:t>
      </w:r>
    </w:p>
    <w:p w14:paraId="6E00AD1A">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投标人名称：</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w:t>
      </w:r>
    </w:p>
    <w:p w14:paraId="1B3DA5D5">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highlight w:val="none"/>
          <w:u w:val="none"/>
          <w:lang w:val="en-US" w:eastAsia="zh-CN"/>
        </w:rPr>
        <w:t>供应商：</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（公章）</w:t>
      </w:r>
    </w:p>
    <w:p w14:paraId="6AB0AB33">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u w:val="none"/>
          <w:lang w:val="en-US" w:eastAsia="zh-CN"/>
        </w:rPr>
        <w:t>法定代表人或委托代理人：</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（签字或盖章）</w:t>
      </w:r>
    </w:p>
    <w:p w14:paraId="29EC0867">
      <w:pPr>
        <w:keepNext w:val="0"/>
        <w:keepLines w:val="0"/>
        <w:pageBreakBefore w:val="0"/>
        <w:widowControl/>
        <w:kinsoku/>
        <w:wordWrap/>
        <w:overflowPunct/>
        <w:topLinePunct w:val="0"/>
        <w:autoSpaceDE/>
        <w:autoSpaceDN/>
        <w:bidi w:val="0"/>
        <w:spacing w:line="520" w:lineRule="exact"/>
        <w:ind w:firstLine="480" w:firstLineChars="200"/>
        <w:jc w:val="righ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日期：     </w:t>
      </w:r>
      <w:r>
        <w:rPr>
          <w:rFonts w:hint="eastAsia" w:asciiTheme="minorEastAsia" w:hAnsiTheme="minorEastAsia" w:eastAsiaTheme="minorEastAsia" w:cstheme="minorEastAsia"/>
          <w:color w:val="auto"/>
          <w:highlight w:val="none"/>
        </w:rPr>
        <w:t>年  月  日</w:t>
      </w:r>
    </w:p>
    <w:p w14:paraId="3FA3FBDE">
      <w:pPr>
        <w:adjustRightInd w:val="0"/>
        <w:snapToGrid w:val="0"/>
        <w:spacing w:line="440" w:lineRule="exact"/>
        <w:ind w:firstLine="482" w:firstLineChars="200"/>
        <w:rPr>
          <w:rFonts w:hint="eastAsia" w:asciiTheme="minorEastAsia" w:hAnsiTheme="minorEastAsia" w:eastAsiaTheme="minorEastAsia" w:cstheme="minorEastAsia"/>
          <w:b/>
          <w:color w:val="auto"/>
          <w:highlight w:val="none"/>
          <w:em w:val="dot"/>
        </w:rPr>
      </w:pPr>
      <w:r>
        <w:rPr>
          <w:rFonts w:hint="eastAsia" w:asciiTheme="minorEastAsia" w:hAnsiTheme="minorEastAsia" w:eastAsiaTheme="minorEastAsia" w:cstheme="minorEastAsia"/>
          <w:b/>
          <w:color w:val="auto"/>
          <w:highlight w:val="none"/>
          <w:em w:val="dot"/>
        </w:rPr>
        <w:t>注：除可填报项目外，对本投标函的任何修改将被视为非实质性响应投标，从而导致该投标被拒绝。</w:t>
      </w:r>
    </w:p>
    <w:p w14:paraId="22BDD16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r>
        <w:rPr>
          <w:rFonts w:hint="eastAsia" w:asciiTheme="minorEastAsia" w:hAnsiTheme="minorEastAsia" w:eastAsiaTheme="minorEastAsia" w:cstheme="minorEastAsia"/>
          <w:b/>
          <w:color w:val="auto"/>
          <w:sz w:val="30"/>
          <w:szCs w:val="30"/>
          <w:highlight w:val="none"/>
        </w:rPr>
        <w:t>附件</w:t>
      </w:r>
      <w:r>
        <w:rPr>
          <w:rFonts w:hint="eastAsia" w:asciiTheme="minorEastAsia" w:hAnsiTheme="minorEastAsia" w:eastAsiaTheme="minorEastAsia" w:cstheme="minorEastAsia"/>
          <w:b/>
          <w:color w:val="auto"/>
          <w:sz w:val="30"/>
          <w:szCs w:val="30"/>
          <w:highlight w:val="none"/>
          <w:lang w:val="en-US" w:eastAsia="zh-CN"/>
        </w:rPr>
        <w:t>3</w:t>
      </w:r>
      <w:r>
        <w:rPr>
          <w:rFonts w:hint="eastAsia" w:asciiTheme="minorEastAsia" w:hAnsiTheme="minorEastAsia" w:eastAsiaTheme="minorEastAsia" w:cstheme="minorEastAsia"/>
          <w:b/>
          <w:color w:val="auto"/>
          <w:sz w:val="30"/>
          <w:szCs w:val="30"/>
          <w:highlight w:val="none"/>
        </w:rPr>
        <w:t>-2  反商业贿赂承诺书</w:t>
      </w:r>
    </w:p>
    <w:p w14:paraId="54368651">
      <w:pPr>
        <w:pStyle w:val="18"/>
        <w:keepNext w:val="0"/>
        <w:keepLines w:val="0"/>
        <w:pageBreakBefore w:val="0"/>
        <w:widowControl/>
        <w:kinsoku/>
        <w:wordWrap/>
        <w:overflowPunct/>
        <w:topLinePunct w:val="0"/>
        <w:autoSpaceDE/>
        <w:autoSpaceDN/>
        <w:bidi w:val="0"/>
        <w:adjustRightInd/>
        <w:snapToGrid/>
        <w:spacing w:line="520" w:lineRule="exact"/>
        <w:ind w:left="480" w:firstLine="482"/>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我公司承诺在</w:t>
      </w:r>
      <w:r>
        <w:rPr>
          <w:rFonts w:hint="eastAsia" w:asciiTheme="minorEastAsia" w:hAnsiTheme="minorEastAsia" w:eastAsiaTheme="minorEastAsia" w:cstheme="minorEastAsia"/>
          <w:color w:val="auto"/>
          <w:sz w:val="24"/>
          <w:highlight w:val="none"/>
          <w:u w:val="single"/>
        </w:rPr>
        <w:t>（项目名称、项目编号）</w:t>
      </w:r>
      <w:r>
        <w:rPr>
          <w:rFonts w:hint="eastAsia" w:asciiTheme="minorEastAsia" w:hAnsiTheme="minorEastAsia" w:eastAsiaTheme="minorEastAsia" w:cstheme="minorEastAsia"/>
          <w:color w:val="auto"/>
          <w:sz w:val="24"/>
          <w:highlight w:val="none"/>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0001811">
      <w:pPr>
        <w:pStyle w:val="18"/>
        <w:keepNext w:val="0"/>
        <w:keepLines w:val="0"/>
        <w:pageBreakBefore w:val="0"/>
        <w:widowControl/>
        <w:kinsoku/>
        <w:wordWrap/>
        <w:overflowPunct/>
        <w:topLinePunct w:val="0"/>
        <w:autoSpaceDE/>
        <w:autoSpaceDN/>
        <w:bidi w:val="0"/>
        <w:adjustRightInd/>
        <w:snapToGrid/>
        <w:spacing w:line="520" w:lineRule="exact"/>
        <w:ind w:left="480" w:firstLine="482"/>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公司法定代表：</w:t>
      </w:r>
    </w:p>
    <w:p w14:paraId="07ECEF74">
      <w:pPr>
        <w:pStyle w:val="18"/>
        <w:keepNext w:val="0"/>
        <w:keepLines w:val="0"/>
        <w:pageBreakBefore w:val="0"/>
        <w:widowControl/>
        <w:kinsoku/>
        <w:wordWrap/>
        <w:overflowPunct/>
        <w:topLinePunct w:val="0"/>
        <w:autoSpaceDE/>
        <w:autoSpaceDN/>
        <w:bidi w:val="0"/>
        <w:adjustRightInd/>
        <w:snapToGrid/>
        <w:spacing w:line="520" w:lineRule="exact"/>
        <w:ind w:left="480" w:firstLine="482"/>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法人授权代表：</w:t>
      </w:r>
    </w:p>
    <w:p w14:paraId="759850A4">
      <w:pPr>
        <w:pStyle w:val="18"/>
        <w:keepNext w:val="0"/>
        <w:keepLines w:val="0"/>
        <w:pageBreakBefore w:val="0"/>
        <w:widowControl/>
        <w:kinsoku/>
        <w:wordWrap/>
        <w:overflowPunct/>
        <w:topLinePunct w:val="0"/>
        <w:autoSpaceDE/>
        <w:autoSpaceDN/>
        <w:bidi w:val="0"/>
        <w:adjustRightInd/>
        <w:snapToGrid/>
        <w:spacing w:line="520" w:lineRule="exact"/>
        <w:ind w:left="48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p w14:paraId="293179AD">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sz w:val="30"/>
          <w:szCs w:val="30"/>
          <w:highlight w:val="none"/>
        </w:rPr>
        <w:t>附件</w:t>
      </w:r>
      <w:r>
        <w:rPr>
          <w:rFonts w:hint="eastAsia" w:asciiTheme="minorEastAsia" w:hAnsiTheme="minorEastAsia" w:eastAsiaTheme="minorEastAsia" w:cstheme="minorEastAsia"/>
          <w:b/>
          <w:color w:val="auto"/>
          <w:sz w:val="30"/>
          <w:szCs w:val="30"/>
          <w:highlight w:val="none"/>
          <w:lang w:val="en-US" w:eastAsia="zh-CN"/>
        </w:rPr>
        <w:t>3</w:t>
      </w:r>
      <w:r>
        <w:rPr>
          <w:rFonts w:hint="eastAsia" w:asciiTheme="minorEastAsia" w:hAnsiTheme="minorEastAsia" w:eastAsiaTheme="minorEastAsia" w:cstheme="minorEastAsia"/>
          <w:b/>
          <w:color w:val="auto"/>
          <w:sz w:val="30"/>
          <w:szCs w:val="30"/>
          <w:highlight w:val="none"/>
        </w:rPr>
        <w:t xml:space="preserve">-3  </w:t>
      </w:r>
      <w:r>
        <w:rPr>
          <w:rFonts w:hint="eastAsia" w:asciiTheme="minorEastAsia" w:hAnsiTheme="minorEastAsia" w:eastAsiaTheme="minorEastAsia" w:cstheme="minorEastAsia"/>
          <w:b/>
          <w:color w:val="auto"/>
          <w:sz w:val="32"/>
          <w:szCs w:val="32"/>
          <w:highlight w:val="none"/>
        </w:rPr>
        <w:t>商务条款偏离表</w:t>
      </w:r>
    </w:p>
    <w:p w14:paraId="74ED4F4F">
      <w:pPr>
        <w:keepNext w:val="0"/>
        <w:keepLines w:val="0"/>
        <w:pageBreakBefore w:val="0"/>
        <w:kinsoku/>
        <w:wordWrap/>
        <w:overflowPunct/>
        <w:topLinePunct w:val="0"/>
        <w:bidi w:val="0"/>
        <w:spacing w:line="520" w:lineRule="exact"/>
        <w:ind w:firstLine="120" w:firstLineChars="50"/>
        <w:textAlignment w:val="auto"/>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投标人名称（公章）：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招标编号：</w:t>
      </w:r>
      <w:r>
        <w:rPr>
          <w:rFonts w:hint="eastAsia" w:asciiTheme="minorEastAsia" w:hAnsiTheme="minorEastAsia" w:eastAsiaTheme="minorEastAsia" w:cstheme="minorEastAsia"/>
          <w:color w:val="auto"/>
          <w:highlight w:val="none"/>
          <w:u w:val="single"/>
        </w:rPr>
        <w:t xml:space="preserve">　　　　           </w:t>
      </w:r>
    </w:p>
    <w:p w14:paraId="2FCFC896">
      <w:pPr>
        <w:keepNext w:val="0"/>
        <w:keepLines w:val="0"/>
        <w:pageBreakBefore w:val="0"/>
        <w:kinsoku/>
        <w:wordWrap/>
        <w:overflowPunct/>
        <w:topLinePunct w:val="0"/>
        <w:bidi w:val="0"/>
        <w:spacing w:line="520" w:lineRule="exact"/>
        <w:ind w:firstLine="120" w:firstLineChars="5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标项序号、名称：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4ECA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vAlign w:val="center"/>
          </w:tcPr>
          <w:p w14:paraId="2CE3A463">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602" w:type="dxa"/>
            <w:vAlign w:val="center"/>
          </w:tcPr>
          <w:p w14:paraId="22D54E71">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w:t>
            </w:r>
          </w:p>
          <w:p w14:paraId="0DF05EF4">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条目号</w:t>
            </w:r>
          </w:p>
        </w:tc>
        <w:tc>
          <w:tcPr>
            <w:tcW w:w="2458" w:type="dxa"/>
            <w:vAlign w:val="center"/>
          </w:tcPr>
          <w:p w14:paraId="4FE41051">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招标文件的商务条款</w:t>
            </w:r>
          </w:p>
        </w:tc>
        <w:tc>
          <w:tcPr>
            <w:tcW w:w="2885" w:type="dxa"/>
            <w:vAlign w:val="center"/>
          </w:tcPr>
          <w:p w14:paraId="3E3CF7F9">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投标文件的商务条款</w:t>
            </w:r>
          </w:p>
        </w:tc>
        <w:tc>
          <w:tcPr>
            <w:tcW w:w="2018" w:type="dxa"/>
            <w:vAlign w:val="center"/>
          </w:tcPr>
          <w:p w14:paraId="401C77C4">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tc>
      </w:tr>
      <w:tr w14:paraId="15FE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5C905C86">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602" w:type="dxa"/>
          </w:tcPr>
          <w:p w14:paraId="16722C2C">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p>
        </w:tc>
        <w:tc>
          <w:tcPr>
            <w:tcW w:w="2458" w:type="dxa"/>
          </w:tcPr>
          <w:p w14:paraId="5E5A2BFE">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885" w:type="dxa"/>
          </w:tcPr>
          <w:p w14:paraId="5EA28095">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018" w:type="dxa"/>
          </w:tcPr>
          <w:p w14:paraId="1653E856">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r>
      <w:tr w14:paraId="7040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vAlign w:val="center"/>
          </w:tcPr>
          <w:p w14:paraId="2B211394">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602" w:type="dxa"/>
          </w:tcPr>
          <w:p w14:paraId="653ECE1C">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458" w:type="dxa"/>
          </w:tcPr>
          <w:p w14:paraId="704CE616">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885" w:type="dxa"/>
          </w:tcPr>
          <w:p w14:paraId="0DD29E61">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018" w:type="dxa"/>
          </w:tcPr>
          <w:p w14:paraId="74A2BDED">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r>
      <w:tr w14:paraId="4691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61269381">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602" w:type="dxa"/>
          </w:tcPr>
          <w:p w14:paraId="19630200">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458" w:type="dxa"/>
            <w:vAlign w:val="center"/>
          </w:tcPr>
          <w:p w14:paraId="17945077">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885" w:type="dxa"/>
          </w:tcPr>
          <w:p w14:paraId="127719FB">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018" w:type="dxa"/>
          </w:tcPr>
          <w:p w14:paraId="6A900FAD">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r>
      <w:tr w14:paraId="2F94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91" w:type="dxa"/>
            <w:vAlign w:val="center"/>
          </w:tcPr>
          <w:p w14:paraId="0DA6A005">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1602" w:type="dxa"/>
          </w:tcPr>
          <w:p w14:paraId="311E4537">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458" w:type="dxa"/>
            <w:vAlign w:val="center"/>
          </w:tcPr>
          <w:p w14:paraId="1AB500F9">
            <w:pPr>
              <w:pStyle w:val="133"/>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kern w:val="2"/>
                <w:highlight w:val="none"/>
              </w:rPr>
            </w:pPr>
          </w:p>
        </w:tc>
        <w:tc>
          <w:tcPr>
            <w:tcW w:w="2885" w:type="dxa"/>
          </w:tcPr>
          <w:p w14:paraId="3E9AC3EC">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018" w:type="dxa"/>
          </w:tcPr>
          <w:p w14:paraId="3F31D24F">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r>
      <w:tr w14:paraId="5571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424AAD7C">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1602" w:type="dxa"/>
          </w:tcPr>
          <w:p w14:paraId="0C331C31">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458" w:type="dxa"/>
          </w:tcPr>
          <w:p w14:paraId="163CD2D7">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885" w:type="dxa"/>
          </w:tcPr>
          <w:p w14:paraId="5BF3E395">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018" w:type="dxa"/>
          </w:tcPr>
          <w:p w14:paraId="3331A5F1">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r>
      <w:tr w14:paraId="351A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70466473">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1602" w:type="dxa"/>
          </w:tcPr>
          <w:p w14:paraId="083B9C5A">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458" w:type="dxa"/>
          </w:tcPr>
          <w:p w14:paraId="32F73AD5">
            <w:pPr>
              <w:keepNext w:val="0"/>
              <w:keepLines w:val="0"/>
              <w:pageBreakBefore w:val="0"/>
              <w:kinsoku/>
              <w:wordWrap/>
              <w:overflowPunct/>
              <w:topLinePunct w:val="0"/>
              <w:bidi w:val="0"/>
              <w:snapToGrid w:val="0"/>
              <w:spacing w:line="520" w:lineRule="exact"/>
              <w:ind w:firstLine="480" w:firstLineChars="200"/>
              <w:textAlignment w:val="auto"/>
              <w:rPr>
                <w:rFonts w:hint="eastAsia" w:asciiTheme="minorEastAsia" w:hAnsiTheme="minorEastAsia" w:eastAsiaTheme="minorEastAsia" w:cstheme="minorEastAsia"/>
                <w:color w:val="auto"/>
                <w:highlight w:val="none"/>
              </w:rPr>
            </w:pPr>
          </w:p>
        </w:tc>
        <w:tc>
          <w:tcPr>
            <w:tcW w:w="2885" w:type="dxa"/>
          </w:tcPr>
          <w:p w14:paraId="76E9616D">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018" w:type="dxa"/>
          </w:tcPr>
          <w:p w14:paraId="5E3D75CE">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r>
      <w:tr w14:paraId="0E07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57815729">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1602" w:type="dxa"/>
          </w:tcPr>
          <w:p w14:paraId="6EA04A77">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458" w:type="dxa"/>
          </w:tcPr>
          <w:p w14:paraId="0FE7167F">
            <w:pPr>
              <w:keepNext w:val="0"/>
              <w:keepLines w:val="0"/>
              <w:pageBreakBefore w:val="0"/>
              <w:kinsoku/>
              <w:wordWrap/>
              <w:overflowPunct/>
              <w:topLinePunct w:val="0"/>
              <w:bidi w:val="0"/>
              <w:snapToGrid w:val="0"/>
              <w:spacing w:line="520" w:lineRule="exact"/>
              <w:textAlignment w:val="auto"/>
              <w:rPr>
                <w:rFonts w:hint="eastAsia" w:asciiTheme="minorEastAsia" w:hAnsiTheme="minorEastAsia" w:eastAsiaTheme="minorEastAsia" w:cstheme="minorEastAsia"/>
                <w:color w:val="auto"/>
                <w:highlight w:val="none"/>
              </w:rPr>
            </w:pPr>
          </w:p>
        </w:tc>
        <w:tc>
          <w:tcPr>
            <w:tcW w:w="2885" w:type="dxa"/>
          </w:tcPr>
          <w:p w14:paraId="6E5135E5">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018" w:type="dxa"/>
          </w:tcPr>
          <w:p w14:paraId="6FA0CB9B">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r>
      <w:tr w14:paraId="7BF0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vAlign w:val="center"/>
          </w:tcPr>
          <w:p w14:paraId="5F245A09">
            <w:pPr>
              <w:keepNext w:val="0"/>
              <w:keepLines w:val="0"/>
              <w:pageBreakBefore w:val="0"/>
              <w:kinsoku/>
              <w:wordWrap/>
              <w:overflowPunct/>
              <w:topLinePunct w:val="0"/>
              <w:bidi w:val="0"/>
              <w:spacing w:line="520" w:lineRule="exact"/>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602" w:type="dxa"/>
          </w:tcPr>
          <w:p w14:paraId="07BD63A6">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458" w:type="dxa"/>
          </w:tcPr>
          <w:p w14:paraId="0B869F1C">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885" w:type="dxa"/>
          </w:tcPr>
          <w:p w14:paraId="46BA2F8B">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c>
          <w:tcPr>
            <w:tcW w:w="2018" w:type="dxa"/>
          </w:tcPr>
          <w:p w14:paraId="0E4970C7">
            <w:pPr>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color w:val="auto"/>
                <w:highlight w:val="none"/>
              </w:rPr>
            </w:pPr>
          </w:p>
        </w:tc>
      </w:tr>
    </w:tbl>
    <w:p w14:paraId="096ACDC3">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highlight w:val="none"/>
          <w:u w:val="none"/>
          <w:lang w:val="en-US" w:eastAsia="zh-CN"/>
        </w:rPr>
        <w:t>供应商：</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（公章）</w:t>
      </w:r>
    </w:p>
    <w:p w14:paraId="1150B18F">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u w:val="none"/>
          <w:lang w:val="en-US" w:eastAsia="zh-CN"/>
        </w:rPr>
        <w:t>法定代表人或委托代理人：</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（签字或盖章）</w:t>
      </w:r>
    </w:p>
    <w:p w14:paraId="1246A4BE">
      <w:pPr>
        <w:keepNext w:val="0"/>
        <w:keepLines w:val="0"/>
        <w:pageBreakBefore w:val="0"/>
        <w:widowControl/>
        <w:kinsoku/>
        <w:wordWrap/>
        <w:overflowPunct/>
        <w:topLinePunct w:val="0"/>
        <w:autoSpaceDE/>
        <w:autoSpaceDN/>
        <w:bidi w:val="0"/>
        <w:spacing w:line="520" w:lineRule="exact"/>
        <w:ind w:firstLine="480" w:firstLineChars="200"/>
        <w:jc w:val="righ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日期：     </w:t>
      </w:r>
      <w:r>
        <w:rPr>
          <w:rFonts w:hint="eastAsia" w:asciiTheme="minorEastAsia" w:hAnsiTheme="minorEastAsia" w:eastAsiaTheme="minorEastAsia" w:cstheme="minorEastAsia"/>
          <w:color w:val="auto"/>
          <w:highlight w:val="none"/>
        </w:rPr>
        <w:t>年  月  日</w:t>
      </w:r>
    </w:p>
    <w:p w14:paraId="3736D534">
      <w:pPr>
        <w:spacing w:line="44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highlight w:val="none"/>
        </w:rPr>
        <w:br w:type="page"/>
      </w:r>
    </w:p>
    <w:p w14:paraId="021EFA51">
      <w:pPr>
        <w:spacing w:line="44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附件</w:t>
      </w:r>
      <w:r>
        <w:rPr>
          <w:rFonts w:hint="eastAsia" w:asciiTheme="minorEastAsia" w:hAnsiTheme="minorEastAsia" w:eastAsiaTheme="minorEastAsia" w:cstheme="minorEastAsia"/>
          <w:b/>
          <w:color w:val="auto"/>
          <w:sz w:val="30"/>
          <w:szCs w:val="30"/>
          <w:highlight w:val="none"/>
          <w:lang w:val="en-US" w:eastAsia="zh-CN"/>
        </w:rPr>
        <w:t>3</w:t>
      </w:r>
      <w:r>
        <w:rPr>
          <w:rFonts w:hint="eastAsia" w:asciiTheme="minorEastAsia" w:hAnsiTheme="minorEastAsia" w:eastAsiaTheme="minorEastAsia" w:cstheme="minorEastAsia"/>
          <w:b/>
          <w:color w:val="auto"/>
          <w:sz w:val="30"/>
          <w:szCs w:val="30"/>
          <w:highlight w:val="none"/>
        </w:rPr>
        <w:t>-4 投标人概况</w:t>
      </w:r>
    </w:p>
    <w:tbl>
      <w:tblPr>
        <w:tblStyle w:val="41"/>
        <w:tblW w:w="10459" w:type="dxa"/>
        <w:jc w:val="center"/>
        <w:tblLayout w:type="fixed"/>
        <w:tblCellMar>
          <w:top w:w="0" w:type="dxa"/>
          <w:left w:w="10" w:type="dxa"/>
          <w:bottom w:w="0" w:type="dxa"/>
          <w:right w:w="10" w:type="dxa"/>
        </w:tblCellMar>
      </w:tblPr>
      <w:tblGrid>
        <w:gridCol w:w="1912"/>
        <w:gridCol w:w="1035"/>
        <w:gridCol w:w="1531"/>
        <w:gridCol w:w="1564"/>
        <w:gridCol w:w="527"/>
        <w:gridCol w:w="1099"/>
        <w:gridCol w:w="1161"/>
        <w:gridCol w:w="1630"/>
      </w:tblGrid>
      <w:tr w14:paraId="61DA8185">
        <w:tblPrEx>
          <w:tblCellMar>
            <w:top w:w="0" w:type="dxa"/>
            <w:left w:w="10" w:type="dxa"/>
            <w:bottom w:w="0" w:type="dxa"/>
            <w:right w:w="10" w:type="dxa"/>
          </w:tblCellMar>
        </w:tblPrEx>
        <w:trPr>
          <w:trHeight w:val="599" w:hRule="exact"/>
          <w:jc w:val="center"/>
        </w:trPr>
        <w:tc>
          <w:tcPr>
            <w:tcW w:w="1912" w:type="dxa"/>
            <w:tcBorders>
              <w:top w:val="single" w:color="auto" w:sz="4" w:space="0"/>
              <w:left w:val="single" w:color="auto" w:sz="4" w:space="0"/>
            </w:tcBorders>
            <w:shd w:val="clear" w:color="auto" w:fill="auto"/>
            <w:vAlign w:val="center"/>
          </w:tcPr>
          <w:p w14:paraId="0D9821E6">
            <w:pPr>
              <w:pStyle w:val="170"/>
              <w:ind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w:t>
            </w:r>
          </w:p>
        </w:tc>
        <w:tc>
          <w:tcPr>
            <w:tcW w:w="8547" w:type="dxa"/>
            <w:gridSpan w:val="7"/>
            <w:tcBorders>
              <w:top w:val="single" w:color="auto" w:sz="4" w:space="0"/>
              <w:left w:val="single" w:color="auto" w:sz="4" w:space="0"/>
              <w:right w:val="single" w:color="auto" w:sz="4" w:space="0"/>
            </w:tcBorders>
            <w:shd w:val="clear" w:color="auto" w:fill="auto"/>
            <w:vAlign w:val="center"/>
          </w:tcPr>
          <w:p w14:paraId="3F0004E5">
            <w:pPr>
              <w:rPr>
                <w:rFonts w:hint="eastAsia" w:asciiTheme="minorEastAsia" w:hAnsiTheme="minorEastAsia" w:eastAsiaTheme="minorEastAsia" w:cstheme="minorEastAsia"/>
                <w:color w:val="auto"/>
                <w:highlight w:val="none"/>
              </w:rPr>
            </w:pPr>
          </w:p>
        </w:tc>
      </w:tr>
      <w:tr w14:paraId="0E7593E0">
        <w:tblPrEx>
          <w:tblCellMar>
            <w:top w:w="0" w:type="dxa"/>
            <w:left w:w="10" w:type="dxa"/>
            <w:bottom w:w="0" w:type="dxa"/>
            <w:right w:w="10" w:type="dxa"/>
          </w:tblCellMar>
        </w:tblPrEx>
        <w:trPr>
          <w:trHeight w:val="728" w:hRule="exact"/>
          <w:jc w:val="center"/>
        </w:trPr>
        <w:tc>
          <w:tcPr>
            <w:tcW w:w="1912" w:type="dxa"/>
            <w:tcBorders>
              <w:top w:val="single" w:color="auto" w:sz="4" w:space="0"/>
              <w:left w:val="single" w:color="auto" w:sz="4" w:space="0"/>
            </w:tcBorders>
            <w:shd w:val="clear" w:color="auto" w:fill="auto"/>
            <w:vAlign w:val="center"/>
          </w:tcPr>
          <w:p w14:paraId="54120ECE">
            <w:pPr>
              <w:pStyle w:val="170"/>
              <w:spacing w:line="41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统一社会信用代码</w:t>
            </w:r>
          </w:p>
        </w:tc>
        <w:tc>
          <w:tcPr>
            <w:tcW w:w="8547" w:type="dxa"/>
            <w:gridSpan w:val="7"/>
            <w:tcBorders>
              <w:top w:val="single" w:color="auto" w:sz="4" w:space="0"/>
              <w:left w:val="single" w:color="auto" w:sz="4" w:space="0"/>
              <w:right w:val="single" w:color="auto" w:sz="4" w:space="0"/>
            </w:tcBorders>
            <w:shd w:val="clear" w:color="auto" w:fill="auto"/>
            <w:vAlign w:val="center"/>
          </w:tcPr>
          <w:p w14:paraId="5569F62E">
            <w:pPr>
              <w:rPr>
                <w:rFonts w:hint="eastAsia" w:asciiTheme="minorEastAsia" w:hAnsiTheme="minorEastAsia" w:eastAsiaTheme="minorEastAsia" w:cstheme="minorEastAsia"/>
                <w:color w:val="auto"/>
                <w:highlight w:val="none"/>
              </w:rPr>
            </w:pPr>
          </w:p>
        </w:tc>
      </w:tr>
      <w:tr w14:paraId="078AE966">
        <w:tblPrEx>
          <w:tblCellMar>
            <w:top w:w="0" w:type="dxa"/>
            <w:left w:w="10" w:type="dxa"/>
            <w:bottom w:w="0" w:type="dxa"/>
            <w:right w:w="10" w:type="dxa"/>
          </w:tblCellMar>
        </w:tblPrEx>
        <w:trPr>
          <w:trHeight w:val="579" w:hRule="exact"/>
          <w:jc w:val="center"/>
        </w:trPr>
        <w:tc>
          <w:tcPr>
            <w:tcW w:w="1912" w:type="dxa"/>
            <w:tcBorders>
              <w:top w:val="single" w:color="auto" w:sz="4" w:space="0"/>
              <w:left w:val="single" w:color="auto" w:sz="4" w:space="0"/>
            </w:tcBorders>
            <w:shd w:val="clear" w:color="auto" w:fill="auto"/>
            <w:vAlign w:val="center"/>
          </w:tcPr>
          <w:p w14:paraId="36F8E5C3">
            <w:pPr>
              <w:pStyle w:val="170"/>
              <w:ind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注册地址</w:t>
            </w:r>
          </w:p>
        </w:tc>
        <w:tc>
          <w:tcPr>
            <w:tcW w:w="4130" w:type="dxa"/>
            <w:gridSpan w:val="3"/>
            <w:tcBorders>
              <w:top w:val="single" w:color="auto" w:sz="4" w:space="0"/>
              <w:left w:val="single" w:color="auto" w:sz="4" w:space="0"/>
            </w:tcBorders>
            <w:shd w:val="clear" w:color="auto" w:fill="auto"/>
            <w:vAlign w:val="center"/>
          </w:tcPr>
          <w:p w14:paraId="1DB59587">
            <w:pPr>
              <w:rPr>
                <w:rFonts w:hint="eastAsia" w:asciiTheme="minorEastAsia" w:hAnsiTheme="minorEastAsia" w:eastAsiaTheme="minorEastAsia" w:cstheme="minorEastAsia"/>
                <w:color w:val="auto"/>
                <w:highlight w:val="none"/>
              </w:rPr>
            </w:pPr>
          </w:p>
        </w:tc>
        <w:tc>
          <w:tcPr>
            <w:tcW w:w="1626" w:type="dxa"/>
            <w:gridSpan w:val="2"/>
            <w:tcBorders>
              <w:top w:val="single" w:color="auto" w:sz="4" w:space="0"/>
              <w:left w:val="single" w:color="auto" w:sz="4" w:space="0"/>
            </w:tcBorders>
            <w:shd w:val="clear" w:color="auto" w:fill="auto"/>
            <w:vAlign w:val="center"/>
          </w:tcPr>
          <w:p w14:paraId="56E05C89">
            <w:pPr>
              <w:pStyle w:val="17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tc>
        <w:tc>
          <w:tcPr>
            <w:tcW w:w="2791" w:type="dxa"/>
            <w:gridSpan w:val="2"/>
            <w:tcBorders>
              <w:top w:val="single" w:color="auto" w:sz="4" w:space="0"/>
              <w:left w:val="single" w:color="auto" w:sz="4" w:space="0"/>
              <w:right w:val="single" w:color="auto" w:sz="4" w:space="0"/>
            </w:tcBorders>
            <w:shd w:val="clear" w:color="auto" w:fill="auto"/>
            <w:vAlign w:val="center"/>
          </w:tcPr>
          <w:p w14:paraId="1D3DFB2A">
            <w:pPr>
              <w:rPr>
                <w:rFonts w:hint="eastAsia" w:asciiTheme="minorEastAsia" w:hAnsiTheme="minorEastAsia" w:eastAsiaTheme="minorEastAsia" w:cstheme="minorEastAsia"/>
                <w:color w:val="auto"/>
                <w:highlight w:val="none"/>
              </w:rPr>
            </w:pPr>
          </w:p>
        </w:tc>
      </w:tr>
      <w:tr w14:paraId="4178F967">
        <w:tblPrEx>
          <w:tblCellMar>
            <w:top w:w="0" w:type="dxa"/>
            <w:left w:w="10" w:type="dxa"/>
            <w:bottom w:w="0" w:type="dxa"/>
            <w:right w:w="10" w:type="dxa"/>
          </w:tblCellMar>
        </w:tblPrEx>
        <w:trPr>
          <w:trHeight w:val="579" w:hRule="exact"/>
          <w:jc w:val="center"/>
        </w:trPr>
        <w:tc>
          <w:tcPr>
            <w:tcW w:w="1912" w:type="dxa"/>
            <w:vMerge w:val="restart"/>
            <w:tcBorders>
              <w:top w:val="single" w:color="auto" w:sz="4" w:space="0"/>
              <w:left w:val="single" w:color="auto" w:sz="4" w:space="0"/>
            </w:tcBorders>
            <w:shd w:val="clear" w:color="auto" w:fill="auto"/>
            <w:vAlign w:val="center"/>
          </w:tcPr>
          <w:p w14:paraId="51A654BA">
            <w:pPr>
              <w:pStyle w:val="170"/>
              <w:ind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p>
        </w:tc>
        <w:tc>
          <w:tcPr>
            <w:tcW w:w="1035" w:type="dxa"/>
            <w:tcBorders>
              <w:top w:val="single" w:color="auto" w:sz="4" w:space="0"/>
              <w:left w:val="single" w:color="auto" w:sz="4" w:space="0"/>
            </w:tcBorders>
            <w:shd w:val="clear" w:color="auto" w:fill="auto"/>
            <w:vAlign w:val="center"/>
          </w:tcPr>
          <w:p w14:paraId="4FCB1138">
            <w:pPr>
              <w:pStyle w:val="17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tc>
        <w:tc>
          <w:tcPr>
            <w:tcW w:w="3095" w:type="dxa"/>
            <w:gridSpan w:val="2"/>
            <w:tcBorders>
              <w:top w:val="single" w:color="auto" w:sz="4" w:space="0"/>
              <w:left w:val="single" w:color="auto" w:sz="4" w:space="0"/>
            </w:tcBorders>
            <w:shd w:val="clear" w:color="auto" w:fill="auto"/>
            <w:vAlign w:val="center"/>
          </w:tcPr>
          <w:p w14:paraId="6304CCEC">
            <w:pPr>
              <w:rPr>
                <w:rFonts w:hint="eastAsia" w:asciiTheme="minorEastAsia" w:hAnsiTheme="minorEastAsia" w:eastAsiaTheme="minorEastAsia" w:cstheme="minorEastAsia"/>
                <w:color w:val="auto"/>
                <w:highlight w:val="none"/>
              </w:rPr>
            </w:pPr>
          </w:p>
        </w:tc>
        <w:tc>
          <w:tcPr>
            <w:tcW w:w="1626" w:type="dxa"/>
            <w:gridSpan w:val="2"/>
            <w:tcBorders>
              <w:top w:val="single" w:color="auto" w:sz="4" w:space="0"/>
              <w:left w:val="single" w:color="auto" w:sz="4" w:space="0"/>
            </w:tcBorders>
            <w:shd w:val="clear" w:color="auto" w:fill="auto"/>
            <w:vAlign w:val="center"/>
          </w:tcPr>
          <w:p w14:paraId="1D3E3C2B">
            <w:pPr>
              <w:pStyle w:val="17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tc>
        <w:tc>
          <w:tcPr>
            <w:tcW w:w="2791" w:type="dxa"/>
            <w:gridSpan w:val="2"/>
            <w:tcBorders>
              <w:top w:val="single" w:color="auto" w:sz="4" w:space="0"/>
              <w:left w:val="single" w:color="auto" w:sz="4" w:space="0"/>
              <w:right w:val="single" w:color="auto" w:sz="4" w:space="0"/>
            </w:tcBorders>
            <w:shd w:val="clear" w:color="auto" w:fill="auto"/>
            <w:vAlign w:val="center"/>
          </w:tcPr>
          <w:p w14:paraId="100FF3AC">
            <w:pPr>
              <w:rPr>
                <w:rFonts w:hint="eastAsia" w:asciiTheme="minorEastAsia" w:hAnsiTheme="minorEastAsia" w:eastAsiaTheme="minorEastAsia" w:cstheme="minorEastAsia"/>
                <w:color w:val="auto"/>
                <w:highlight w:val="none"/>
              </w:rPr>
            </w:pPr>
          </w:p>
        </w:tc>
      </w:tr>
      <w:tr w14:paraId="3BD7B55B">
        <w:tblPrEx>
          <w:tblCellMar>
            <w:top w:w="0" w:type="dxa"/>
            <w:left w:w="10" w:type="dxa"/>
            <w:bottom w:w="0" w:type="dxa"/>
            <w:right w:w="10" w:type="dxa"/>
          </w:tblCellMar>
        </w:tblPrEx>
        <w:trPr>
          <w:trHeight w:val="589" w:hRule="exact"/>
          <w:jc w:val="center"/>
        </w:trPr>
        <w:tc>
          <w:tcPr>
            <w:tcW w:w="1912" w:type="dxa"/>
            <w:vMerge w:val="continue"/>
            <w:tcBorders>
              <w:left w:val="single" w:color="auto" w:sz="4" w:space="0"/>
            </w:tcBorders>
            <w:shd w:val="clear" w:color="auto" w:fill="auto"/>
            <w:vAlign w:val="center"/>
          </w:tcPr>
          <w:p w14:paraId="4B2B7B9A">
            <w:pPr>
              <w:rPr>
                <w:rFonts w:hint="eastAsia" w:asciiTheme="minorEastAsia" w:hAnsiTheme="minorEastAsia" w:eastAsiaTheme="minorEastAsia" w:cstheme="minorEastAsia"/>
                <w:color w:val="auto"/>
                <w:highlight w:val="none"/>
              </w:rPr>
            </w:pPr>
          </w:p>
        </w:tc>
        <w:tc>
          <w:tcPr>
            <w:tcW w:w="1035" w:type="dxa"/>
            <w:tcBorders>
              <w:top w:val="single" w:color="auto" w:sz="4" w:space="0"/>
              <w:left w:val="single" w:color="auto" w:sz="4" w:space="0"/>
            </w:tcBorders>
            <w:shd w:val="clear" w:color="auto" w:fill="auto"/>
            <w:vAlign w:val="center"/>
          </w:tcPr>
          <w:p w14:paraId="27A4FA5B">
            <w:pPr>
              <w:pStyle w:val="17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c>
          <w:tcPr>
            <w:tcW w:w="3095" w:type="dxa"/>
            <w:gridSpan w:val="2"/>
            <w:tcBorders>
              <w:top w:val="single" w:color="auto" w:sz="4" w:space="0"/>
              <w:left w:val="single" w:color="auto" w:sz="4" w:space="0"/>
            </w:tcBorders>
            <w:shd w:val="clear" w:color="auto" w:fill="auto"/>
            <w:vAlign w:val="center"/>
          </w:tcPr>
          <w:p w14:paraId="68468E8B">
            <w:pPr>
              <w:rPr>
                <w:rFonts w:hint="eastAsia" w:asciiTheme="minorEastAsia" w:hAnsiTheme="minorEastAsia" w:eastAsiaTheme="minorEastAsia" w:cstheme="minorEastAsia"/>
                <w:color w:val="auto"/>
                <w:highlight w:val="none"/>
              </w:rPr>
            </w:pPr>
          </w:p>
        </w:tc>
        <w:tc>
          <w:tcPr>
            <w:tcW w:w="1626" w:type="dxa"/>
            <w:gridSpan w:val="2"/>
            <w:tcBorders>
              <w:top w:val="single" w:color="auto" w:sz="4" w:space="0"/>
              <w:left w:val="single" w:color="auto" w:sz="4" w:space="0"/>
            </w:tcBorders>
            <w:shd w:val="clear" w:color="auto" w:fill="auto"/>
            <w:vAlign w:val="center"/>
          </w:tcPr>
          <w:p w14:paraId="4D0C8E7A">
            <w:pPr>
              <w:pStyle w:val="17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w:t>
            </w:r>
          </w:p>
        </w:tc>
        <w:tc>
          <w:tcPr>
            <w:tcW w:w="2791" w:type="dxa"/>
            <w:gridSpan w:val="2"/>
            <w:tcBorders>
              <w:top w:val="single" w:color="auto" w:sz="4" w:space="0"/>
              <w:left w:val="single" w:color="auto" w:sz="4" w:space="0"/>
              <w:right w:val="single" w:color="auto" w:sz="4" w:space="0"/>
            </w:tcBorders>
            <w:shd w:val="clear" w:color="auto" w:fill="auto"/>
            <w:vAlign w:val="center"/>
          </w:tcPr>
          <w:p w14:paraId="3671200D">
            <w:pPr>
              <w:rPr>
                <w:rFonts w:hint="eastAsia" w:asciiTheme="minorEastAsia" w:hAnsiTheme="minorEastAsia" w:eastAsiaTheme="minorEastAsia" w:cstheme="minorEastAsia"/>
                <w:color w:val="auto"/>
                <w:highlight w:val="none"/>
              </w:rPr>
            </w:pPr>
          </w:p>
        </w:tc>
      </w:tr>
      <w:tr w14:paraId="0C7103FA">
        <w:tblPrEx>
          <w:tblCellMar>
            <w:top w:w="0" w:type="dxa"/>
            <w:left w:w="10" w:type="dxa"/>
            <w:bottom w:w="0" w:type="dxa"/>
            <w:right w:w="10" w:type="dxa"/>
          </w:tblCellMar>
        </w:tblPrEx>
        <w:trPr>
          <w:trHeight w:val="558" w:hRule="exact"/>
          <w:jc w:val="center"/>
        </w:trPr>
        <w:tc>
          <w:tcPr>
            <w:tcW w:w="1912" w:type="dxa"/>
            <w:tcBorders>
              <w:top w:val="single" w:color="auto" w:sz="4" w:space="0"/>
              <w:left w:val="single" w:color="auto" w:sz="4" w:space="0"/>
            </w:tcBorders>
            <w:shd w:val="clear" w:color="auto" w:fill="auto"/>
            <w:vAlign w:val="center"/>
          </w:tcPr>
          <w:p w14:paraId="4AE1B5D0">
            <w:pPr>
              <w:pStyle w:val="170"/>
              <w:ind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tc>
        <w:tc>
          <w:tcPr>
            <w:tcW w:w="1035" w:type="dxa"/>
            <w:tcBorders>
              <w:top w:val="single" w:color="auto" w:sz="4" w:space="0"/>
              <w:left w:val="single" w:color="auto" w:sz="4" w:space="0"/>
            </w:tcBorders>
            <w:shd w:val="clear" w:color="auto" w:fill="auto"/>
            <w:vAlign w:val="center"/>
          </w:tcPr>
          <w:p w14:paraId="33537F49">
            <w:pPr>
              <w:pStyle w:val="170"/>
              <w:ind w:firstLine="2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531" w:type="dxa"/>
            <w:tcBorders>
              <w:top w:val="single" w:color="auto" w:sz="4" w:space="0"/>
              <w:left w:val="single" w:color="auto" w:sz="4" w:space="0"/>
            </w:tcBorders>
            <w:shd w:val="clear" w:color="auto" w:fill="auto"/>
            <w:vAlign w:val="center"/>
          </w:tcPr>
          <w:p w14:paraId="278CC071">
            <w:pPr>
              <w:rPr>
                <w:rFonts w:hint="eastAsia" w:asciiTheme="minorEastAsia" w:hAnsiTheme="minorEastAsia" w:eastAsiaTheme="minorEastAsia" w:cstheme="minorEastAsia"/>
                <w:color w:val="auto"/>
                <w:highlight w:val="none"/>
              </w:rPr>
            </w:pPr>
          </w:p>
        </w:tc>
        <w:tc>
          <w:tcPr>
            <w:tcW w:w="1564" w:type="dxa"/>
            <w:tcBorders>
              <w:top w:val="single" w:color="auto" w:sz="4" w:space="0"/>
              <w:left w:val="single" w:color="auto" w:sz="4" w:space="0"/>
            </w:tcBorders>
            <w:shd w:val="clear" w:color="auto" w:fill="auto"/>
            <w:vAlign w:val="center"/>
          </w:tcPr>
          <w:p w14:paraId="46310FA3">
            <w:pPr>
              <w:pStyle w:val="17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1626" w:type="dxa"/>
            <w:gridSpan w:val="2"/>
            <w:tcBorders>
              <w:top w:val="single" w:color="auto" w:sz="4" w:space="0"/>
              <w:left w:val="single" w:color="auto" w:sz="4" w:space="0"/>
            </w:tcBorders>
            <w:shd w:val="clear" w:color="auto" w:fill="auto"/>
            <w:vAlign w:val="center"/>
          </w:tcPr>
          <w:p w14:paraId="76A11DC6">
            <w:pPr>
              <w:rPr>
                <w:rFonts w:hint="eastAsia" w:asciiTheme="minorEastAsia" w:hAnsiTheme="minorEastAsia" w:eastAsiaTheme="minorEastAsia" w:cstheme="minorEastAsia"/>
                <w:color w:val="auto"/>
                <w:highlight w:val="none"/>
              </w:rPr>
            </w:pPr>
          </w:p>
        </w:tc>
        <w:tc>
          <w:tcPr>
            <w:tcW w:w="1161" w:type="dxa"/>
            <w:tcBorders>
              <w:top w:val="single" w:color="auto" w:sz="4" w:space="0"/>
              <w:left w:val="single" w:color="auto" w:sz="4" w:space="0"/>
            </w:tcBorders>
            <w:shd w:val="clear" w:color="auto" w:fill="auto"/>
            <w:vAlign w:val="center"/>
          </w:tcPr>
          <w:p w14:paraId="2E23F614">
            <w:pPr>
              <w:pStyle w:val="17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tc>
        <w:tc>
          <w:tcPr>
            <w:tcW w:w="1630" w:type="dxa"/>
            <w:tcBorders>
              <w:top w:val="single" w:color="auto" w:sz="4" w:space="0"/>
              <w:left w:val="single" w:color="auto" w:sz="4" w:space="0"/>
              <w:right w:val="single" w:color="auto" w:sz="4" w:space="0"/>
            </w:tcBorders>
            <w:shd w:val="clear" w:color="auto" w:fill="auto"/>
            <w:vAlign w:val="center"/>
          </w:tcPr>
          <w:p w14:paraId="53BC5471">
            <w:pPr>
              <w:rPr>
                <w:rFonts w:hint="eastAsia" w:asciiTheme="minorEastAsia" w:hAnsiTheme="minorEastAsia" w:eastAsiaTheme="minorEastAsia" w:cstheme="minorEastAsia"/>
                <w:color w:val="auto"/>
                <w:highlight w:val="none"/>
              </w:rPr>
            </w:pPr>
          </w:p>
        </w:tc>
      </w:tr>
      <w:tr w14:paraId="68079549">
        <w:tblPrEx>
          <w:tblCellMar>
            <w:top w:w="0" w:type="dxa"/>
            <w:left w:w="10" w:type="dxa"/>
            <w:bottom w:w="0" w:type="dxa"/>
            <w:right w:w="10" w:type="dxa"/>
          </w:tblCellMar>
        </w:tblPrEx>
        <w:trPr>
          <w:trHeight w:val="579" w:hRule="exact"/>
          <w:jc w:val="center"/>
        </w:trPr>
        <w:tc>
          <w:tcPr>
            <w:tcW w:w="1912" w:type="dxa"/>
            <w:tcBorders>
              <w:top w:val="single" w:color="auto" w:sz="4" w:space="0"/>
              <w:left w:val="single" w:color="auto" w:sz="4" w:space="0"/>
            </w:tcBorders>
            <w:shd w:val="clear" w:color="auto" w:fill="auto"/>
            <w:vAlign w:val="center"/>
          </w:tcPr>
          <w:p w14:paraId="52C92BCB">
            <w:pPr>
              <w:pStyle w:val="170"/>
              <w:ind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技术负责人</w:t>
            </w:r>
          </w:p>
        </w:tc>
        <w:tc>
          <w:tcPr>
            <w:tcW w:w="1035" w:type="dxa"/>
            <w:tcBorders>
              <w:top w:val="single" w:color="auto" w:sz="4" w:space="0"/>
              <w:left w:val="single" w:color="auto" w:sz="4" w:space="0"/>
            </w:tcBorders>
            <w:shd w:val="clear" w:color="auto" w:fill="auto"/>
            <w:vAlign w:val="center"/>
          </w:tcPr>
          <w:p w14:paraId="4893A0BA">
            <w:pPr>
              <w:pStyle w:val="170"/>
              <w:ind w:firstLine="2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531" w:type="dxa"/>
            <w:tcBorders>
              <w:top w:val="single" w:color="auto" w:sz="4" w:space="0"/>
              <w:left w:val="single" w:color="auto" w:sz="4" w:space="0"/>
            </w:tcBorders>
            <w:shd w:val="clear" w:color="auto" w:fill="auto"/>
            <w:vAlign w:val="center"/>
          </w:tcPr>
          <w:p w14:paraId="5CB95B97">
            <w:pPr>
              <w:rPr>
                <w:rFonts w:hint="eastAsia" w:asciiTheme="minorEastAsia" w:hAnsiTheme="minorEastAsia" w:eastAsiaTheme="minorEastAsia" w:cstheme="minorEastAsia"/>
                <w:color w:val="auto"/>
                <w:highlight w:val="none"/>
              </w:rPr>
            </w:pPr>
          </w:p>
        </w:tc>
        <w:tc>
          <w:tcPr>
            <w:tcW w:w="1564" w:type="dxa"/>
            <w:tcBorders>
              <w:top w:val="single" w:color="auto" w:sz="4" w:space="0"/>
              <w:left w:val="single" w:color="auto" w:sz="4" w:space="0"/>
            </w:tcBorders>
            <w:shd w:val="clear" w:color="auto" w:fill="auto"/>
            <w:vAlign w:val="center"/>
          </w:tcPr>
          <w:p w14:paraId="3FB837F9">
            <w:pPr>
              <w:pStyle w:val="17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1626" w:type="dxa"/>
            <w:gridSpan w:val="2"/>
            <w:tcBorders>
              <w:top w:val="single" w:color="auto" w:sz="4" w:space="0"/>
              <w:left w:val="single" w:color="auto" w:sz="4" w:space="0"/>
            </w:tcBorders>
            <w:shd w:val="clear" w:color="auto" w:fill="auto"/>
            <w:vAlign w:val="center"/>
          </w:tcPr>
          <w:p w14:paraId="4287A2DE">
            <w:pPr>
              <w:rPr>
                <w:rFonts w:hint="eastAsia" w:asciiTheme="minorEastAsia" w:hAnsiTheme="minorEastAsia" w:eastAsiaTheme="minorEastAsia" w:cstheme="minorEastAsia"/>
                <w:color w:val="auto"/>
                <w:highlight w:val="none"/>
              </w:rPr>
            </w:pPr>
          </w:p>
        </w:tc>
        <w:tc>
          <w:tcPr>
            <w:tcW w:w="1161" w:type="dxa"/>
            <w:tcBorders>
              <w:top w:val="single" w:color="auto" w:sz="4" w:space="0"/>
              <w:left w:val="single" w:color="auto" w:sz="4" w:space="0"/>
            </w:tcBorders>
            <w:shd w:val="clear" w:color="auto" w:fill="auto"/>
            <w:vAlign w:val="center"/>
          </w:tcPr>
          <w:p w14:paraId="17795897">
            <w:pPr>
              <w:pStyle w:val="17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tc>
        <w:tc>
          <w:tcPr>
            <w:tcW w:w="1630" w:type="dxa"/>
            <w:tcBorders>
              <w:top w:val="single" w:color="auto" w:sz="4" w:space="0"/>
              <w:left w:val="single" w:color="auto" w:sz="4" w:space="0"/>
              <w:right w:val="single" w:color="auto" w:sz="4" w:space="0"/>
            </w:tcBorders>
            <w:shd w:val="clear" w:color="auto" w:fill="auto"/>
            <w:vAlign w:val="center"/>
          </w:tcPr>
          <w:p w14:paraId="49DA7608">
            <w:pPr>
              <w:rPr>
                <w:rFonts w:hint="eastAsia" w:asciiTheme="minorEastAsia" w:hAnsiTheme="minorEastAsia" w:eastAsiaTheme="minorEastAsia" w:cstheme="minorEastAsia"/>
                <w:color w:val="auto"/>
                <w:highlight w:val="none"/>
              </w:rPr>
            </w:pPr>
          </w:p>
        </w:tc>
      </w:tr>
      <w:tr w14:paraId="0EEE7D4B">
        <w:tblPrEx>
          <w:tblCellMar>
            <w:top w:w="0" w:type="dxa"/>
            <w:left w:w="10" w:type="dxa"/>
            <w:bottom w:w="0" w:type="dxa"/>
            <w:right w:w="10" w:type="dxa"/>
          </w:tblCellMar>
        </w:tblPrEx>
        <w:trPr>
          <w:trHeight w:val="728" w:hRule="exact"/>
          <w:jc w:val="center"/>
        </w:trPr>
        <w:tc>
          <w:tcPr>
            <w:tcW w:w="1912" w:type="dxa"/>
            <w:tcBorders>
              <w:top w:val="single" w:color="auto" w:sz="4" w:space="0"/>
              <w:left w:val="single" w:color="auto" w:sz="4" w:space="0"/>
            </w:tcBorders>
            <w:shd w:val="clear" w:color="auto" w:fill="auto"/>
            <w:vAlign w:val="center"/>
          </w:tcPr>
          <w:p w14:paraId="2BB5B6C9">
            <w:pPr>
              <w:pStyle w:val="170"/>
              <w:spacing w:line="41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企业资质证书</w:t>
            </w:r>
          </w:p>
        </w:tc>
        <w:tc>
          <w:tcPr>
            <w:tcW w:w="8547" w:type="dxa"/>
            <w:gridSpan w:val="7"/>
            <w:tcBorders>
              <w:top w:val="single" w:color="auto" w:sz="4" w:space="0"/>
              <w:left w:val="single" w:color="auto" w:sz="4" w:space="0"/>
              <w:right w:val="single" w:color="auto" w:sz="4" w:space="0"/>
            </w:tcBorders>
            <w:shd w:val="clear" w:color="auto" w:fill="auto"/>
            <w:vAlign w:val="center"/>
          </w:tcPr>
          <w:p w14:paraId="4E894E3E">
            <w:pPr>
              <w:pStyle w:val="170"/>
              <w:tabs>
                <w:tab w:val="left" w:pos="1972"/>
                <w:tab w:val="left" w:pos="3943"/>
              </w:tabs>
              <w:spacing w:before="8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类型：</w:t>
            </w:r>
            <w:r>
              <w:rPr>
                <w:rFonts w:hint="eastAsia" w:asciiTheme="minorEastAsia" w:hAnsiTheme="minorEastAsia" w:eastAsiaTheme="minorEastAsia" w:cstheme="minorEastAsia"/>
                <w:color w:val="auto"/>
                <w:sz w:val="24"/>
                <w:szCs w:val="24"/>
                <w:highlight w:val="none"/>
                <w:lang w:val="en-US" w:bidi="en-US"/>
              </w:rPr>
              <w:tab/>
            </w:r>
            <w:r>
              <w:rPr>
                <w:rFonts w:hint="eastAsia" w:asciiTheme="minorEastAsia" w:hAnsiTheme="minorEastAsia" w:eastAsiaTheme="minorEastAsia" w:cstheme="minorEastAsia"/>
                <w:color w:val="auto"/>
                <w:sz w:val="24"/>
                <w:szCs w:val="24"/>
                <w:highlight w:val="none"/>
              </w:rPr>
              <w:t>等级:</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证书号：</w:t>
            </w:r>
          </w:p>
        </w:tc>
      </w:tr>
      <w:tr w14:paraId="26C3196F">
        <w:tblPrEx>
          <w:tblCellMar>
            <w:top w:w="0" w:type="dxa"/>
            <w:left w:w="10" w:type="dxa"/>
            <w:bottom w:w="0" w:type="dxa"/>
            <w:right w:w="10" w:type="dxa"/>
          </w:tblCellMar>
        </w:tblPrEx>
        <w:trPr>
          <w:trHeight w:val="848" w:hRule="exact"/>
          <w:jc w:val="center"/>
        </w:trPr>
        <w:tc>
          <w:tcPr>
            <w:tcW w:w="1912" w:type="dxa"/>
            <w:tcBorders>
              <w:top w:val="single" w:color="auto" w:sz="4" w:space="0"/>
              <w:left w:val="single" w:color="auto" w:sz="4" w:space="0"/>
            </w:tcBorders>
            <w:shd w:val="clear" w:color="auto" w:fill="auto"/>
            <w:vAlign w:val="center"/>
          </w:tcPr>
          <w:p w14:paraId="74B8DD3E">
            <w:pPr>
              <w:pStyle w:val="170"/>
              <w:spacing w:line="399"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质量管理体系证书（如有）</w:t>
            </w:r>
          </w:p>
        </w:tc>
        <w:tc>
          <w:tcPr>
            <w:tcW w:w="8547" w:type="dxa"/>
            <w:gridSpan w:val="7"/>
            <w:tcBorders>
              <w:top w:val="single" w:color="auto" w:sz="4" w:space="0"/>
              <w:left w:val="single" w:color="auto" w:sz="4" w:space="0"/>
              <w:right w:val="single" w:color="auto" w:sz="4" w:space="0"/>
            </w:tcBorders>
            <w:shd w:val="clear" w:color="auto" w:fill="auto"/>
            <w:vAlign w:val="center"/>
          </w:tcPr>
          <w:p w14:paraId="7CE6489B">
            <w:pPr>
              <w:pStyle w:val="170"/>
              <w:tabs>
                <w:tab w:val="left" w:pos="1983"/>
                <w:tab w:val="left" w:pos="3954"/>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类型：</w:t>
            </w:r>
            <w:r>
              <w:rPr>
                <w:rFonts w:hint="eastAsia" w:asciiTheme="minorEastAsia" w:hAnsiTheme="minorEastAsia" w:eastAsiaTheme="minorEastAsia" w:cstheme="minorEastAsia"/>
                <w:color w:val="auto"/>
                <w:sz w:val="24"/>
                <w:szCs w:val="24"/>
                <w:highlight w:val="none"/>
                <w:lang w:val="en-US" w:bidi="en-US"/>
              </w:rPr>
              <w:tab/>
            </w:r>
            <w:r>
              <w:rPr>
                <w:rFonts w:hint="eastAsia" w:asciiTheme="minorEastAsia" w:hAnsiTheme="minorEastAsia" w:eastAsiaTheme="minorEastAsia" w:cstheme="minorEastAsia"/>
                <w:color w:val="auto"/>
                <w:sz w:val="24"/>
                <w:szCs w:val="24"/>
                <w:highlight w:val="none"/>
              </w:rPr>
              <w:t>等级:</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证书号：</w:t>
            </w:r>
          </w:p>
        </w:tc>
      </w:tr>
      <w:tr w14:paraId="359AF0E1">
        <w:tblPrEx>
          <w:tblCellMar>
            <w:top w:w="0" w:type="dxa"/>
            <w:left w:w="10" w:type="dxa"/>
            <w:bottom w:w="0" w:type="dxa"/>
            <w:right w:w="10" w:type="dxa"/>
          </w:tblCellMar>
        </w:tblPrEx>
        <w:trPr>
          <w:trHeight w:val="579" w:hRule="exact"/>
          <w:jc w:val="center"/>
        </w:trPr>
        <w:tc>
          <w:tcPr>
            <w:tcW w:w="1912" w:type="dxa"/>
            <w:tcBorders>
              <w:top w:val="single" w:color="auto" w:sz="4" w:space="0"/>
              <w:left w:val="single" w:color="auto" w:sz="4" w:space="0"/>
            </w:tcBorders>
            <w:shd w:val="clear" w:color="auto" w:fill="auto"/>
            <w:vAlign w:val="center"/>
          </w:tcPr>
          <w:p w14:paraId="779D1C3C">
            <w:pPr>
              <w:pStyle w:val="170"/>
              <w:ind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营业执照号</w:t>
            </w:r>
          </w:p>
        </w:tc>
        <w:tc>
          <w:tcPr>
            <w:tcW w:w="4130" w:type="dxa"/>
            <w:gridSpan w:val="3"/>
            <w:tcBorders>
              <w:top w:val="single" w:color="auto" w:sz="4" w:space="0"/>
              <w:left w:val="single" w:color="auto" w:sz="4" w:space="0"/>
            </w:tcBorders>
            <w:shd w:val="clear" w:color="auto" w:fill="auto"/>
            <w:vAlign w:val="center"/>
          </w:tcPr>
          <w:p w14:paraId="6A5C1DD2">
            <w:pPr>
              <w:rPr>
                <w:rFonts w:hint="eastAsia" w:asciiTheme="minorEastAsia" w:hAnsiTheme="minorEastAsia" w:eastAsiaTheme="minorEastAsia" w:cstheme="minorEastAsia"/>
                <w:color w:val="auto"/>
                <w:highlight w:val="none"/>
              </w:rPr>
            </w:pPr>
          </w:p>
        </w:tc>
        <w:tc>
          <w:tcPr>
            <w:tcW w:w="4417" w:type="dxa"/>
            <w:gridSpan w:val="4"/>
            <w:tcBorders>
              <w:top w:val="single" w:color="auto" w:sz="4" w:space="0"/>
              <w:left w:val="single" w:color="auto" w:sz="4" w:space="0"/>
              <w:right w:val="single" w:color="auto" w:sz="4" w:space="0"/>
            </w:tcBorders>
            <w:shd w:val="clear" w:color="auto" w:fill="auto"/>
            <w:vAlign w:val="center"/>
          </w:tcPr>
          <w:p w14:paraId="4A975A4A">
            <w:pPr>
              <w:pStyle w:val="17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员工总人数：</w:t>
            </w:r>
          </w:p>
        </w:tc>
      </w:tr>
      <w:tr w14:paraId="6BF223C3">
        <w:tblPrEx>
          <w:tblCellMar>
            <w:top w:w="0" w:type="dxa"/>
            <w:left w:w="10" w:type="dxa"/>
            <w:bottom w:w="0" w:type="dxa"/>
            <w:right w:w="10" w:type="dxa"/>
          </w:tblCellMar>
        </w:tblPrEx>
        <w:trPr>
          <w:trHeight w:val="579" w:hRule="exact"/>
          <w:jc w:val="center"/>
        </w:trPr>
        <w:tc>
          <w:tcPr>
            <w:tcW w:w="1912" w:type="dxa"/>
            <w:tcBorders>
              <w:top w:val="single" w:color="auto" w:sz="4" w:space="0"/>
              <w:left w:val="single" w:color="auto" w:sz="4" w:space="0"/>
            </w:tcBorders>
            <w:shd w:val="clear" w:color="auto" w:fill="auto"/>
            <w:vAlign w:val="center"/>
          </w:tcPr>
          <w:p w14:paraId="545AA9C1">
            <w:pPr>
              <w:pStyle w:val="170"/>
              <w:ind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注册资本</w:t>
            </w:r>
          </w:p>
        </w:tc>
        <w:tc>
          <w:tcPr>
            <w:tcW w:w="4130" w:type="dxa"/>
            <w:gridSpan w:val="3"/>
            <w:tcBorders>
              <w:top w:val="single" w:color="auto" w:sz="4" w:space="0"/>
              <w:left w:val="single" w:color="auto" w:sz="4" w:space="0"/>
            </w:tcBorders>
            <w:shd w:val="clear" w:color="auto" w:fill="auto"/>
            <w:vAlign w:val="center"/>
          </w:tcPr>
          <w:p w14:paraId="45EB4DA4">
            <w:pPr>
              <w:rPr>
                <w:rFonts w:hint="eastAsia" w:asciiTheme="minorEastAsia" w:hAnsiTheme="minorEastAsia" w:eastAsiaTheme="minorEastAsia" w:cstheme="minorEastAsia"/>
                <w:color w:val="auto"/>
                <w:highlight w:val="none"/>
              </w:rPr>
            </w:pPr>
          </w:p>
        </w:tc>
        <w:tc>
          <w:tcPr>
            <w:tcW w:w="527" w:type="dxa"/>
            <w:vMerge w:val="restart"/>
            <w:tcBorders>
              <w:top w:val="single" w:color="auto" w:sz="4" w:space="0"/>
              <w:left w:val="single" w:color="auto" w:sz="4" w:space="0"/>
            </w:tcBorders>
            <w:shd w:val="clear" w:color="auto" w:fill="auto"/>
            <w:vAlign w:val="center"/>
          </w:tcPr>
          <w:p w14:paraId="5E4FB16E">
            <w:pPr>
              <w:pStyle w:val="170"/>
              <w:spacing w:line="399"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 中</w:t>
            </w:r>
          </w:p>
        </w:tc>
        <w:tc>
          <w:tcPr>
            <w:tcW w:w="2260" w:type="dxa"/>
            <w:gridSpan w:val="2"/>
            <w:tcBorders>
              <w:top w:val="single" w:color="auto" w:sz="4" w:space="0"/>
              <w:left w:val="single" w:color="auto" w:sz="4" w:space="0"/>
            </w:tcBorders>
            <w:shd w:val="clear" w:color="auto" w:fill="auto"/>
            <w:vAlign w:val="center"/>
          </w:tcPr>
          <w:p w14:paraId="3F03FF3F">
            <w:pPr>
              <w:pStyle w:val="170"/>
              <w:ind w:firstLine="3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高级职称人员</w:t>
            </w:r>
          </w:p>
        </w:tc>
        <w:tc>
          <w:tcPr>
            <w:tcW w:w="1630" w:type="dxa"/>
            <w:tcBorders>
              <w:top w:val="single" w:color="auto" w:sz="4" w:space="0"/>
              <w:left w:val="single" w:color="auto" w:sz="4" w:space="0"/>
              <w:right w:val="single" w:color="auto" w:sz="4" w:space="0"/>
            </w:tcBorders>
            <w:shd w:val="clear" w:color="auto" w:fill="auto"/>
            <w:vAlign w:val="center"/>
          </w:tcPr>
          <w:p w14:paraId="33006E36">
            <w:pPr>
              <w:rPr>
                <w:rFonts w:hint="eastAsia" w:asciiTheme="minorEastAsia" w:hAnsiTheme="minorEastAsia" w:eastAsiaTheme="minorEastAsia" w:cstheme="minorEastAsia"/>
                <w:color w:val="auto"/>
                <w:highlight w:val="none"/>
              </w:rPr>
            </w:pPr>
          </w:p>
        </w:tc>
      </w:tr>
      <w:tr w14:paraId="7DFEF7C7">
        <w:tblPrEx>
          <w:tblCellMar>
            <w:top w:w="0" w:type="dxa"/>
            <w:left w:w="10" w:type="dxa"/>
            <w:bottom w:w="0" w:type="dxa"/>
            <w:right w:w="10" w:type="dxa"/>
          </w:tblCellMar>
        </w:tblPrEx>
        <w:trPr>
          <w:trHeight w:val="579" w:hRule="exact"/>
          <w:jc w:val="center"/>
        </w:trPr>
        <w:tc>
          <w:tcPr>
            <w:tcW w:w="1912" w:type="dxa"/>
            <w:tcBorders>
              <w:top w:val="single" w:color="auto" w:sz="4" w:space="0"/>
              <w:left w:val="single" w:color="auto" w:sz="4" w:space="0"/>
            </w:tcBorders>
            <w:shd w:val="clear" w:color="auto" w:fill="auto"/>
            <w:vAlign w:val="center"/>
          </w:tcPr>
          <w:p w14:paraId="2732C7EE">
            <w:pPr>
              <w:pStyle w:val="170"/>
              <w:ind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成立日期</w:t>
            </w:r>
          </w:p>
        </w:tc>
        <w:tc>
          <w:tcPr>
            <w:tcW w:w="4130" w:type="dxa"/>
            <w:gridSpan w:val="3"/>
            <w:tcBorders>
              <w:top w:val="single" w:color="auto" w:sz="4" w:space="0"/>
              <w:left w:val="single" w:color="auto" w:sz="4" w:space="0"/>
            </w:tcBorders>
            <w:shd w:val="clear" w:color="auto" w:fill="auto"/>
            <w:vAlign w:val="center"/>
          </w:tcPr>
          <w:p w14:paraId="4E0FD9B9">
            <w:pPr>
              <w:rPr>
                <w:rFonts w:hint="eastAsia" w:asciiTheme="minorEastAsia" w:hAnsiTheme="minorEastAsia" w:eastAsiaTheme="minorEastAsia" w:cstheme="minorEastAsia"/>
                <w:color w:val="auto"/>
                <w:highlight w:val="none"/>
              </w:rPr>
            </w:pPr>
          </w:p>
        </w:tc>
        <w:tc>
          <w:tcPr>
            <w:tcW w:w="527" w:type="dxa"/>
            <w:vMerge w:val="continue"/>
            <w:tcBorders>
              <w:left w:val="single" w:color="auto" w:sz="4" w:space="0"/>
            </w:tcBorders>
            <w:shd w:val="clear" w:color="auto" w:fill="auto"/>
            <w:vAlign w:val="center"/>
          </w:tcPr>
          <w:p w14:paraId="5E0AEC2E">
            <w:pPr>
              <w:rPr>
                <w:rFonts w:hint="eastAsia" w:asciiTheme="minorEastAsia" w:hAnsiTheme="minorEastAsia" w:eastAsiaTheme="minorEastAsia" w:cstheme="minorEastAsia"/>
                <w:color w:val="auto"/>
                <w:highlight w:val="none"/>
              </w:rPr>
            </w:pPr>
          </w:p>
        </w:tc>
        <w:tc>
          <w:tcPr>
            <w:tcW w:w="2260" w:type="dxa"/>
            <w:gridSpan w:val="2"/>
            <w:tcBorders>
              <w:top w:val="single" w:color="auto" w:sz="4" w:space="0"/>
              <w:left w:val="single" w:color="auto" w:sz="4" w:space="0"/>
            </w:tcBorders>
            <w:shd w:val="clear" w:color="auto" w:fill="auto"/>
            <w:vAlign w:val="center"/>
          </w:tcPr>
          <w:p w14:paraId="32F687A0">
            <w:pPr>
              <w:pStyle w:val="170"/>
              <w:ind w:firstLine="3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中级职称人员</w:t>
            </w:r>
          </w:p>
        </w:tc>
        <w:tc>
          <w:tcPr>
            <w:tcW w:w="1630" w:type="dxa"/>
            <w:tcBorders>
              <w:top w:val="single" w:color="auto" w:sz="4" w:space="0"/>
              <w:left w:val="single" w:color="auto" w:sz="4" w:space="0"/>
              <w:right w:val="single" w:color="auto" w:sz="4" w:space="0"/>
            </w:tcBorders>
            <w:shd w:val="clear" w:color="auto" w:fill="auto"/>
            <w:vAlign w:val="center"/>
          </w:tcPr>
          <w:p w14:paraId="75072B2F">
            <w:pPr>
              <w:rPr>
                <w:rFonts w:hint="eastAsia" w:asciiTheme="minorEastAsia" w:hAnsiTheme="minorEastAsia" w:eastAsiaTheme="minorEastAsia" w:cstheme="minorEastAsia"/>
                <w:color w:val="auto"/>
                <w:highlight w:val="none"/>
              </w:rPr>
            </w:pPr>
          </w:p>
        </w:tc>
      </w:tr>
      <w:tr w14:paraId="47EA831B">
        <w:tblPrEx>
          <w:tblCellMar>
            <w:top w:w="0" w:type="dxa"/>
            <w:left w:w="10" w:type="dxa"/>
            <w:bottom w:w="0" w:type="dxa"/>
            <w:right w:w="10" w:type="dxa"/>
          </w:tblCellMar>
        </w:tblPrEx>
        <w:trPr>
          <w:trHeight w:val="738" w:hRule="exact"/>
          <w:jc w:val="center"/>
        </w:trPr>
        <w:tc>
          <w:tcPr>
            <w:tcW w:w="1912" w:type="dxa"/>
            <w:tcBorders>
              <w:top w:val="single" w:color="auto" w:sz="4" w:space="0"/>
              <w:left w:val="single" w:color="auto" w:sz="4" w:space="0"/>
            </w:tcBorders>
            <w:shd w:val="clear" w:color="auto" w:fill="auto"/>
            <w:vAlign w:val="center"/>
          </w:tcPr>
          <w:p w14:paraId="0A72BF1A">
            <w:pPr>
              <w:pStyle w:val="170"/>
              <w:spacing w:line="41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基本账户开户银行</w:t>
            </w:r>
          </w:p>
        </w:tc>
        <w:tc>
          <w:tcPr>
            <w:tcW w:w="4130" w:type="dxa"/>
            <w:gridSpan w:val="3"/>
            <w:tcBorders>
              <w:top w:val="single" w:color="auto" w:sz="4" w:space="0"/>
              <w:left w:val="single" w:color="auto" w:sz="4" w:space="0"/>
            </w:tcBorders>
            <w:shd w:val="clear" w:color="auto" w:fill="auto"/>
            <w:vAlign w:val="center"/>
          </w:tcPr>
          <w:p w14:paraId="41BD7201">
            <w:pPr>
              <w:rPr>
                <w:rFonts w:hint="eastAsia" w:asciiTheme="minorEastAsia" w:hAnsiTheme="minorEastAsia" w:eastAsiaTheme="minorEastAsia" w:cstheme="minorEastAsia"/>
                <w:color w:val="auto"/>
                <w:highlight w:val="none"/>
              </w:rPr>
            </w:pPr>
          </w:p>
        </w:tc>
        <w:tc>
          <w:tcPr>
            <w:tcW w:w="527" w:type="dxa"/>
            <w:vMerge w:val="continue"/>
            <w:tcBorders>
              <w:left w:val="single" w:color="auto" w:sz="4" w:space="0"/>
            </w:tcBorders>
            <w:shd w:val="clear" w:color="auto" w:fill="auto"/>
            <w:vAlign w:val="center"/>
          </w:tcPr>
          <w:p w14:paraId="215D76CF">
            <w:pPr>
              <w:rPr>
                <w:rFonts w:hint="eastAsia" w:asciiTheme="minorEastAsia" w:hAnsiTheme="minorEastAsia" w:eastAsiaTheme="minorEastAsia" w:cstheme="minorEastAsia"/>
                <w:color w:val="auto"/>
                <w:highlight w:val="none"/>
              </w:rPr>
            </w:pPr>
          </w:p>
        </w:tc>
        <w:tc>
          <w:tcPr>
            <w:tcW w:w="2260" w:type="dxa"/>
            <w:gridSpan w:val="2"/>
            <w:tcBorders>
              <w:top w:val="single" w:color="auto" w:sz="4" w:space="0"/>
              <w:left w:val="single" w:color="auto" w:sz="4" w:space="0"/>
            </w:tcBorders>
            <w:shd w:val="clear" w:color="auto" w:fill="auto"/>
            <w:vAlign w:val="center"/>
          </w:tcPr>
          <w:p w14:paraId="3E35C96D">
            <w:pPr>
              <w:pStyle w:val="170"/>
              <w:ind w:firstLine="3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技术人员数量</w:t>
            </w:r>
          </w:p>
        </w:tc>
        <w:tc>
          <w:tcPr>
            <w:tcW w:w="1630" w:type="dxa"/>
            <w:tcBorders>
              <w:top w:val="single" w:color="auto" w:sz="4" w:space="0"/>
              <w:left w:val="single" w:color="auto" w:sz="4" w:space="0"/>
              <w:right w:val="single" w:color="auto" w:sz="4" w:space="0"/>
            </w:tcBorders>
            <w:shd w:val="clear" w:color="auto" w:fill="auto"/>
            <w:vAlign w:val="center"/>
          </w:tcPr>
          <w:p w14:paraId="4FE8CFAA">
            <w:pPr>
              <w:rPr>
                <w:rFonts w:hint="eastAsia" w:asciiTheme="minorEastAsia" w:hAnsiTheme="minorEastAsia" w:eastAsiaTheme="minorEastAsia" w:cstheme="minorEastAsia"/>
                <w:color w:val="auto"/>
                <w:highlight w:val="none"/>
              </w:rPr>
            </w:pPr>
          </w:p>
        </w:tc>
      </w:tr>
      <w:tr w14:paraId="17C39190">
        <w:tblPrEx>
          <w:tblCellMar>
            <w:top w:w="0" w:type="dxa"/>
            <w:left w:w="10" w:type="dxa"/>
            <w:bottom w:w="0" w:type="dxa"/>
            <w:right w:w="10" w:type="dxa"/>
          </w:tblCellMar>
        </w:tblPrEx>
        <w:trPr>
          <w:trHeight w:val="728" w:hRule="exact"/>
          <w:jc w:val="center"/>
        </w:trPr>
        <w:tc>
          <w:tcPr>
            <w:tcW w:w="1912" w:type="dxa"/>
            <w:tcBorders>
              <w:top w:val="single" w:color="auto" w:sz="4" w:space="0"/>
              <w:left w:val="single" w:color="auto" w:sz="4" w:space="0"/>
            </w:tcBorders>
            <w:shd w:val="clear" w:color="auto" w:fill="auto"/>
            <w:vAlign w:val="center"/>
          </w:tcPr>
          <w:p w14:paraId="1E1085A8">
            <w:pPr>
              <w:pStyle w:val="170"/>
              <w:spacing w:line="399"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基本账户银行账号</w:t>
            </w:r>
          </w:p>
        </w:tc>
        <w:tc>
          <w:tcPr>
            <w:tcW w:w="4130" w:type="dxa"/>
            <w:gridSpan w:val="3"/>
            <w:tcBorders>
              <w:top w:val="single" w:color="auto" w:sz="4" w:space="0"/>
              <w:left w:val="single" w:color="auto" w:sz="4" w:space="0"/>
            </w:tcBorders>
            <w:shd w:val="clear" w:color="auto" w:fill="auto"/>
            <w:vAlign w:val="center"/>
          </w:tcPr>
          <w:p w14:paraId="336A77A0">
            <w:pPr>
              <w:rPr>
                <w:rFonts w:hint="eastAsia" w:asciiTheme="minorEastAsia" w:hAnsiTheme="minorEastAsia" w:eastAsiaTheme="minorEastAsia" w:cstheme="minorEastAsia"/>
                <w:color w:val="auto"/>
                <w:highlight w:val="none"/>
              </w:rPr>
            </w:pPr>
          </w:p>
        </w:tc>
        <w:tc>
          <w:tcPr>
            <w:tcW w:w="527" w:type="dxa"/>
            <w:vMerge w:val="continue"/>
            <w:tcBorders>
              <w:left w:val="single" w:color="auto" w:sz="4" w:space="0"/>
            </w:tcBorders>
            <w:shd w:val="clear" w:color="auto" w:fill="auto"/>
            <w:vAlign w:val="center"/>
          </w:tcPr>
          <w:p w14:paraId="0A6DD928">
            <w:pPr>
              <w:rPr>
                <w:rFonts w:hint="eastAsia" w:asciiTheme="minorEastAsia" w:hAnsiTheme="minorEastAsia" w:eastAsiaTheme="minorEastAsia" w:cstheme="minorEastAsia"/>
                <w:color w:val="auto"/>
                <w:highlight w:val="none"/>
              </w:rPr>
            </w:pPr>
          </w:p>
        </w:tc>
        <w:tc>
          <w:tcPr>
            <w:tcW w:w="2260" w:type="dxa"/>
            <w:gridSpan w:val="2"/>
            <w:tcBorders>
              <w:top w:val="single" w:color="auto" w:sz="4" w:space="0"/>
              <w:left w:val="single" w:color="auto" w:sz="4" w:space="0"/>
            </w:tcBorders>
            <w:shd w:val="clear" w:color="auto" w:fill="auto"/>
            <w:vAlign w:val="center"/>
          </w:tcPr>
          <w:p w14:paraId="62B6F118">
            <w:pPr>
              <w:pStyle w:val="170"/>
              <w:ind w:firstLine="3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各类注册人员</w:t>
            </w:r>
          </w:p>
        </w:tc>
        <w:tc>
          <w:tcPr>
            <w:tcW w:w="1630" w:type="dxa"/>
            <w:tcBorders>
              <w:top w:val="single" w:color="auto" w:sz="4" w:space="0"/>
              <w:left w:val="single" w:color="auto" w:sz="4" w:space="0"/>
              <w:right w:val="single" w:color="auto" w:sz="4" w:space="0"/>
            </w:tcBorders>
            <w:shd w:val="clear" w:color="auto" w:fill="auto"/>
            <w:vAlign w:val="center"/>
          </w:tcPr>
          <w:p w14:paraId="7287D3D2">
            <w:pPr>
              <w:rPr>
                <w:rFonts w:hint="eastAsia" w:asciiTheme="minorEastAsia" w:hAnsiTheme="minorEastAsia" w:eastAsiaTheme="minorEastAsia" w:cstheme="minorEastAsia"/>
                <w:color w:val="auto"/>
                <w:highlight w:val="none"/>
              </w:rPr>
            </w:pPr>
          </w:p>
        </w:tc>
      </w:tr>
      <w:tr w14:paraId="3F799F93">
        <w:tblPrEx>
          <w:tblCellMar>
            <w:top w:w="0" w:type="dxa"/>
            <w:left w:w="10" w:type="dxa"/>
            <w:bottom w:w="0" w:type="dxa"/>
            <w:right w:w="10" w:type="dxa"/>
          </w:tblCellMar>
        </w:tblPrEx>
        <w:trPr>
          <w:trHeight w:val="589" w:hRule="exact"/>
          <w:jc w:val="center"/>
        </w:trPr>
        <w:tc>
          <w:tcPr>
            <w:tcW w:w="1912" w:type="dxa"/>
            <w:tcBorders>
              <w:top w:val="single" w:color="auto" w:sz="4" w:space="0"/>
              <w:left w:val="single" w:color="auto" w:sz="4" w:space="0"/>
            </w:tcBorders>
            <w:shd w:val="clear" w:color="auto" w:fill="auto"/>
            <w:vAlign w:val="center"/>
          </w:tcPr>
          <w:p w14:paraId="39260BF1">
            <w:pPr>
              <w:pStyle w:val="170"/>
              <w:ind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经营范围</w:t>
            </w:r>
          </w:p>
        </w:tc>
        <w:tc>
          <w:tcPr>
            <w:tcW w:w="8547" w:type="dxa"/>
            <w:gridSpan w:val="7"/>
            <w:tcBorders>
              <w:top w:val="single" w:color="auto" w:sz="4" w:space="0"/>
              <w:left w:val="single" w:color="auto" w:sz="4" w:space="0"/>
              <w:right w:val="single" w:color="auto" w:sz="4" w:space="0"/>
            </w:tcBorders>
            <w:shd w:val="clear" w:color="auto" w:fill="auto"/>
            <w:vAlign w:val="center"/>
          </w:tcPr>
          <w:p w14:paraId="3DCE8629">
            <w:pPr>
              <w:rPr>
                <w:rFonts w:hint="eastAsia" w:asciiTheme="minorEastAsia" w:hAnsiTheme="minorEastAsia" w:eastAsiaTheme="minorEastAsia" w:cstheme="minorEastAsia"/>
                <w:color w:val="auto"/>
                <w:highlight w:val="none"/>
              </w:rPr>
            </w:pPr>
          </w:p>
        </w:tc>
      </w:tr>
      <w:tr w14:paraId="53EF9D39">
        <w:tblPrEx>
          <w:tblCellMar>
            <w:top w:w="0" w:type="dxa"/>
            <w:left w:w="10" w:type="dxa"/>
            <w:bottom w:w="0" w:type="dxa"/>
            <w:right w:w="10" w:type="dxa"/>
          </w:tblCellMar>
        </w:tblPrEx>
        <w:trPr>
          <w:trHeight w:val="2861" w:hRule="exact"/>
          <w:jc w:val="center"/>
        </w:trPr>
        <w:tc>
          <w:tcPr>
            <w:tcW w:w="1912" w:type="dxa"/>
            <w:tcBorders>
              <w:top w:val="single" w:color="auto" w:sz="4" w:space="0"/>
              <w:left w:val="single" w:color="auto" w:sz="4" w:space="0"/>
            </w:tcBorders>
            <w:shd w:val="clear" w:color="auto" w:fill="auto"/>
            <w:vAlign w:val="center"/>
          </w:tcPr>
          <w:p w14:paraId="31058BC6">
            <w:pPr>
              <w:pStyle w:val="170"/>
              <w:spacing w:line="393" w:lineRule="exact"/>
              <w:ind w:left="1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投标人关联企业情况（包括但不限于与投标人法定代表人为同一人或者存在控股、管理关系的不同单位）</w:t>
            </w:r>
          </w:p>
        </w:tc>
        <w:tc>
          <w:tcPr>
            <w:tcW w:w="8547" w:type="dxa"/>
            <w:gridSpan w:val="7"/>
            <w:tcBorders>
              <w:top w:val="single" w:color="auto" w:sz="4" w:space="0"/>
              <w:left w:val="single" w:color="auto" w:sz="4" w:space="0"/>
              <w:right w:val="single" w:color="auto" w:sz="4" w:space="0"/>
            </w:tcBorders>
            <w:shd w:val="clear" w:color="auto" w:fill="auto"/>
            <w:vAlign w:val="center"/>
          </w:tcPr>
          <w:p w14:paraId="3C3F947B">
            <w:pPr>
              <w:rPr>
                <w:rFonts w:hint="eastAsia" w:asciiTheme="minorEastAsia" w:hAnsiTheme="minorEastAsia" w:eastAsiaTheme="minorEastAsia" w:cstheme="minorEastAsia"/>
                <w:color w:val="auto"/>
                <w:highlight w:val="none"/>
              </w:rPr>
            </w:pPr>
          </w:p>
        </w:tc>
      </w:tr>
      <w:tr w14:paraId="7EBC3A31">
        <w:tblPrEx>
          <w:tblCellMar>
            <w:top w:w="0" w:type="dxa"/>
            <w:left w:w="10" w:type="dxa"/>
            <w:bottom w:w="0" w:type="dxa"/>
            <w:right w:w="10" w:type="dxa"/>
          </w:tblCellMar>
        </w:tblPrEx>
        <w:trPr>
          <w:trHeight w:val="618" w:hRule="exact"/>
          <w:jc w:val="center"/>
        </w:trPr>
        <w:tc>
          <w:tcPr>
            <w:tcW w:w="1912" w:type="dxa"/>
            <w:tcBorders>
              <w:top w:val="single" w:color="auto" w:sz="4" w:space="0"/>
              <w:left w:val="single" w:color="auto" w:sz="4" w:space="0"/>
              <w:bottom w:val="single" w:color="auto" w:sz="4" w:space="0"/>
            </w:tcBorders>
            <w:shd w:val="clear" w:color="auto" w:fill="auto"/>
            <w:vAlign w:val="center"/>
          </w:tcPr>
          <w:p w14:paraId="606A65F1">
            <w:pPr>
              <w:pStyle w:val="17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854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91BA837">
            <w:pPr>
              <w:rPr>
                <w:rFonts w:hint="eastAsia" w:asciiTheme="minorEastAsia" w:hAnsiTheme="minorEastAsia" w:eastAsiaTheme="minorEastAsia" w:cstheme="minorEastAsia"/>
                <w:color w:val="auto"/>
                <w:highlight w:val="none"/>
              </w:rPr>
            </w:pPr>
          </w:p>
        </w:tc>
      </w:tr>
    </w:tbl>
    <w:p w14:paraId="7D20D6D0">
      <w:pPr>
        <w:adjustRightInd w:val="0"/>
        <w:snapToGrid w:val="0"/>
        <w:spacing w:line="440" w:lineRule="exact"/>
        <w:ind w:firstLine="643" w:firstLineChars="2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附件</w:t>
      </w:r>
      <w:r>
        <w:rPr>
          <w:rFonts w:hint="eastAsia" w:asciiTheme="minorEastAsia" w:hAnsiTheme="minorEastAsia" w:eastAsiaTheme="minorEastAsia" w:cstheme="minorEastAsia"/>
          <w:b/>
          <w:color w:val="auto"/>
          <w:sz w:val="30"/>
          <w:szCs w:val="30"/>
          <w:highlight w:val="none"/>
          <w:lang w:val="en-US" w:eastAsia="zh-CN"/>
        </w:rPr>
        <w:t>3</w:t>
      </w:r>
      <w:r>
        <w:rPr>
          <w:rFonts w:hint="eastAsia" w:asciiTheme="minorEastAsia" w:hAnsiTheme="minorEastAsia" w:eastAsiaTheme="minorEastAsia" w:cstheme="minorEastAsia"/>
          <w:b/>
          <w:color w:val="auto"/>
          <w:sz w:val="30"/>
          <w:szCs w:val="30"/>
          <w:highlight w:val="none"/>
        </w:rPr>
        <w:t xml:space="preserve">-5  </w:t>
      </w:r>
      <w:r>
        <w:rPr>
          <w:rFonts w:hint="eastAsia" w:asciiTheme="minorEastAsia" w:hAnsiTheme="minorEastAsia" w:eastAsiaTheme="minorEastAsia" w:cstheme="minorEastAsia"/>
          <w:b/>
          <w:color w:val="auto"/>
          <w:sz w:val="32"/>
          <w:szCs w:val="32"/>
          <w:highlight w:val="none"/>
        </w:rPr>
        <w:t>项目负责人简历表及拟投入本项目主要成员表</w:t>
      </w:r>
    </w:p>
    <w:p w14:paraId="3B272398">
      <w:pPr>
        <w:numPr>
          <w:ilvl w:val="0"/>
          <w:numId w:val="13"/>
        </w:numPr>
        <w:spacing w:line="44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项目负责人简历表</w:t>
      </w:r>
    </w:p>
    <w:tbl>
      <w:tblPr>
        <w:tblStyle w:val="41"/>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6C92D74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64BA5282">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2422" w:type="dxa"/>
            <w:tcBorders>
              <w:top w:val="single" w:color="auto" w:sz="6" w:space="0"/>
              <w:left w:val="single" w:color="auto" w:sz="6" w:space="0"/>
              <w:bottom w:val="single" w:color="auto" w:sz="6" w:space="0"/>
              <w:right w:val="single" w:color="auto" w:sz="6" w:space="0"/>
            </w:tcBorders>
            <w:vAlign w:val="center"/>
          </w:tcPr>
          <w:p w14:paraId="34921662">
            <w:pPr>
              <w:spacing w:line="440" w:lineRule="exact"/>
              <w:jc w:val="center"/>
              <w:rPr>
                <w:rFonts w:hint="eastAsia" w:asciiTheme="minorEastAsia" w:hAnsiTheme="minorEastAsia" w:eastAsiaTheme="minorEastAsia" w:cstheme="minorEastAsia"/>
                <w:color w:val="auto"/>
                <w:highlight w:val="none"/>
              </w:rPr>
            </w:pPr>
          </w:p>
        </w:tc>
        <w:tc>
          <w:tcPr>
            <w:tcW w:w="1005" w:type="dxa"/>
            <w:tcBorders>
              <w:top w:val="single" w:color="auto" w:sz="6" w:space="0"/>
              <w:left w:val="single" w:color="auto" w:sz="6" w:space="0"/>
              <w:bottom w:val="single" w:color="auto" w:sz="6" w:space="0"/>
              <w:right w:val="single" w:color="auto" w:sz="6" w:space="0"/>
            </w:tcBorders>
            <w:vAlign w:val="center"/>
          </w:tcPr>
          <w:p w14:paraId="29B80CD0">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年龄</w:t>
            </w:r>
          </w:p>
        </w:tc>
        <w:tc>
          <w:tcPr>
            <w:tcW w:w="1072" w:type="dxa"/>
            <w:tcBorders>
              <w:top w:val="single" w:color="auto" w:sz="6" w:space="0"/>
              <w:left w:val="single" w:color="auto" w:sz="6" w:space="0"/>
              <w:bottom w:val="single" w:color="auto" w:sz="6" w:space="0"/>
              <w:right w:val="single" w:color="auto" w:sz="6" w:space="0"/>
            </w:tcBorders>
            <w:vAlign w:val="center"/>
          </w:tcPr>
          <w:p w14:paraId="08272583">
            <w:pPr>
              <w:spacing w:line="440" w:lineRule="exact"/>
              <w:jc w:val="center"/>
              <w:rPr>
                <w:rFonts w:hint="eastAsia" w:asciiTheme="minorEastAsia" w:hAnsiTheme="minorEastAsia" w:eastAsiaTheme="minorEastAsia" w:cstheme="minorEastAsia"/>
                <w:color w:val="auto"/>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7104ABC3">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身份证号码</w:t>
            </w:r>
          </w:p>
        </w:tc>
        <w:tc>
          <w:tcPr>
            <w:tcW w:w="2355" w:type="dxa"/>
            <w:tcBorders>
              <w:top w:val="single" w:color="auto" w:sz="6" w:space="0"/>
              <w:left w:val="single" w:color="auto" w:sz="6" w:space="0"/>
              <w:bottom w:val="single" w:color="auto" w:sz="6" w:space="0"/>
              <w:right w:val="single" w:color="auto" w:sz="6" w:space="0"/>
            </w:tcBorders>
            <w:vAlign w:val="center"/>
          </w:tcPr>
          <w:p w14:paraId="2D82D96B">
            <w:pPr>
              <w:spacing w:line="440" w:lineRule="exact"/>
              <w:jc w:val="center"/>
              <w:rPr>
                <w:rFonts w:hint="eastAsia" w:asciiTheme="minorEastAsia" w:hAnsiTheme="minorEastAsia" w:eastAsiaTheme="minorEastAsia" w:cstheme="minorEastAsia"/>
                <w:color w:val="auto"/>
                <w:highlight w:val="none"/>
              </w:rPr>
            </w:pPr>
          </w:p>
        </w:tc>
      </w:tr>
      <w:tr w14:paraId="1AE7852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1DBFB746">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vAlign w:val="center"/>
          </w:tcPr>
          <w:p w14:paraId="1DB3DE68">
            <w:pPr>
              <w:spacing w:line="440" w:lineRule="exact"/>
              <w:jc w:val="center"/>
              <w:rPr>
                <w:rFonts w:hint="eastAsia" w:asciiTheme="minorEastAsia" w:hAnsiTheme="minorEastAsia" w:eastAsiaTheme="minorEastAsia" w:cstheme="minorEastAsia"/>
                <w:color w:val="auto"/>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3D915530">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专业</w:t>
            </w:r>
          </w:p>
        </w:tc>
        <w:tc>
          <w:tcPr>
            <w:tcW w:w="2355" w:type="dxa"/>
            <w:tcBorders>
              <w:top w:val="single" w:color="auto" w:sz="6" w:space="0"/>
              <w:left w:val="single" w:color="auto" w:sz="6" w:space="0"/>
              <w:bottom w:val="single" w:color="auto" w:sz="6" w:space="0"/>
              <w:right w:val="single" w:color="auto" w:sz="6" w:space="0"/>
            </w:tcBorders>
            <w:vAlign w:val="center"/>
          </w:tcPr>
          <w:p w14:paraId="6815990D">
            <w:pPr>
              <w:spacing w:line="440" w:lineRule="exact"/>
              <w:jc w:val="center"/>
              <w:rPr>
                <w:rFonts w:hint="eastAsia" w:asciiTheme="minorEastAsia" w:hAnsiTheme="minorEastAsia" w:eastAsiaTheme="minorEastAsia" w:cstheme="minorEastAsia"/>
                <w:color w:val="auto"/>
                <w:highlight w:val="none"/>
              </w:rPr>
            </w:pPr>
          </w:p>
        </w:tc>
      </w:tr>
      <w:tr w14:paraId="197A83D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53F9F940">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学位</w:t>
            </w:r>
          </w:p>
        </w:tc>
        <w:tc>
          <w:tcPr>
            <w:tcW w:w="2422" w:type="dxa"/>
            <w:tcBorders>
              <w:top w:val="single" w:color="auto" w:sz="6" w:space="0"/>
              <w:left w:val="single" w:color="auto" w:sz="6" w:space="0"/>
              <w:bottom w:val="single" w:color="auto" w:sz="6" w:space="0"/>
              <w:right w:val="single" w:color="auto" w:sz="6" w:space="0"/>
            </w:tcBorders>
            <w:vAlign w:val="center"/>
          </w:tcPr>
          <w:p w14:paraId="52BBA173">
            <w:pPr>
              <w:spacing w:line="440" w:lineRule="exact"/>
              <w:jc w:val="center"/>
              <w:rPr>
                <w:rFonts w:hint="eastAsia" w:asciiTheme="minorEastAsia" w:hAnsiTheme="minorEastAsia" w:eastAsiaTheme="minorEastAsia" w:cstheme="minorEastAsia"/>
                <w:color w:val="auto"/>
                <w:highlight w:val="none"/>
              </w:rPr>
            </w:pPr>
          </w:p>
        </w:tc>
        <w:tc>
          <w:tcPr>
            <w:tcW w:w="1005" w:type="dxa"/>
            <w:tcBorders>
              <w:top w:val="single" w:color="auto" w:sz="6" w:space="0"/>
              <w:left w:val="single" w:color="auto" w:sz="6" w:space="0"/>
              <w:bottom w:val="single" w:color="auto" w:sz="6" w:space="0"/>
              <w:right w:val="single" w:color="auto" w:sz="6" w:space="0"/>
            </w:tcBorders>
            <w:vAlign w:val="center"/>
          </w:tcPr>
          <w:p w14:paraId="506F45A7">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职称</w:t>
            </w:r>
          </w:p>
        </w:tc>
        <w:tc>
          <w:tcPr>
            <w:tcW w:w="1072" w:type="dxa"/>
            <w:tcBorders>
              <w:top w:val="single" w:color="auto" w:sz="6" w:space="0"/>
              <w:left w:val="single" w:color="auto" w:sz="6" w:space="0"/>
              <w:bottom w:val="single" w:color="auto" w:sz="6" w:space="0"/>
              <w:right w:val="single" w:color="auto" w:sz="6" w:space="0"/>
            </w:tcBorders>
            <w:vAlign w:val="center"/>
          </w:tcPr>
          <w:p w14:paraId="117D845B">
            <w:pPr>
              <w:spacing w:line="440" w:lineRule="exact"/>
              <w:jc w:val="center"/>
              <w:rPr>
                <w:rFonts w:hint="eastAsia" w:asciiTheme="minorEastAsia" w:hAnsiTheme="minorEastAsia" w:eastAsiaTheme="minorEastAsia" w:cstheme="minorEastAsia"/>
                <w:color w:val="auto"/>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25297406">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职务</w:t>
            </w:r>
          </w:p>
        </w:tc>
        <w:tc>
          <w:tcPr>
            <w:tcW w:w="2355" w:type="dxa"/>
            <w:tcBorders>
              <w:top w:val="single" w:color="auto" w:sz="6" w:space="0"/>
              <w:left w:val="single" w:color="auto" w:sz="6" w:space="0"/>
              <w:bottom w:val="single" w:color="auto" w:sz="6" w:space="0"/>
              <w:right w:val="single" w:color="auto" w:sz="6" w:space="0"/>
            </w:tcBorders>
            <w:vAlign w:val="center"/>
          </w:tcPr>
          <w:p w14:paraId="19D9FDA4">
            <w:pPr>
              <w:spacing w:line="440" w:lineRule="exact"/>
              <w:jc w:val="center"/>
              <w:rPr>
                <w:rFonts w:hint="eastAsia" w:asciiTheme="minorEastAsia" w:hAnsiTheme="minorEastAsia" w:eastAsiaTheme="minorEastAsia" w:cstheme="minorEastAsia"/>
                <w:color w:val="auto"/>
                <w:highlight w:val="none"/>
              </w:rPr>
            </w:pPr>
          </w:p>
        </w:tc>
      </w:tr>
      <w:tr w14:paraId="1DCE687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4524EDE3">
            <w:pPr>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工作年限</w:t>
            </w:r>
          </w:p>
        </w:tc>
        <w:tc>
          <w:tcPr>
            <w:tcW w:w="4499" w:type="dxa"/>
            <w:gridSpan w:val="3"/>
            <w:tcBorders>
              <w:top w:val="single" w:color="auto" w:sz="6" w:space="0"/>
              <w:left w:val="single" w:color="auto" w:sz="6" w:space="0"/>
              <w:bottom w:val="single" w:color="auto" w:sz="6" w:space="0"/>
              <w:right w:val="single" w:color="auto" w:sz="6" w:space="0"/>
            </w:tcBorders>
            <w:vAlign w:val="center"/>
          </w:tcPr>
          <w:p w14:paraId="4CAA62A0">
            <w:pPr>
              <w:spacing w:line="440" w:lineRule="exact"/>
              <w:jc w:val="center"/>
              <w:rPr>
                <w:rFonts w:hint="eastAsia" w:asciiTheme="minorEastAsia" w:hAnsiTheme="minorEastAsia" w:eastAsiaTheme="minorEastAsia" w:cstheme="minorEastAsia"/>
                <w:color w:val="auto"/>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215454DD">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工作年限</w:t>
            </w:r>
          </w:p>
        </w:tc>
        <w:tc>
          <w:tcPr>
            <w:tcW w:w="2355" w:type="dxa"/>
            <w:tcBorders>
              <w:top w:val="single" w:color="auto" w:sz="6" w:space="0"/>
              <w:left w:val="single" w:color="auto" w:sz="6" w:space="0"/>
              <w:bottom w:val="single" w:color="auto" w:sz="6" w:space="0"/>
              <w:right w:val="single" w:color="auto" w:sz="6" w:space="0"/>
            </w:tcBorders>
            <w:vAlign w:val="center"/>
          </w:tcPr>
          <w:p w14:paraId="0E3FB0FF">
            <w:pPr>
              <w:spacing w:line="440" w:lineRule="exact"/>
              <w:jc w:val="center"/>
              <w:rPr>
                <w:rFonts w:hint="eastAsia" w:asciiTheme="minorEastAsia" w:hAnsiTheme="minorEastAsia" w:eastAsiaTheme="minorEastAsia" w:cstheme="minorEastAsia"/>
                <w:color w:val="auto"/>
                <w:highlight w:val="none"/>
              </w:rPr>
            </w:pPr>
          </w:p>
        </w:tc>
      </w:tr>
      <w:tr w14:paraId="712B412D">
        <w:tblPrEx>
          <w:tblCellMar>
            <w:top w:w="0" w:type="dxa"/>
            <w:left w:w="108" w:type="dxa"/>
            <w:bottom w:w="0" w:type="dxa"/>
            <w:right w:w="108" w:type="dxa"/>
          </w:tblCellMar>
        </w:tblPrEx>
        <w:trPr>
          <w:trHeight w:val="793"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2954FD6D">
            <w:pPr>
              <w:spacing w:line="440" w:lineRule="exact"/>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毕业院校</w:t>
            </w:r>
          </w:p>
        </w:tc>
        <w:tc>
          <w:tcPr>
            <w:tcW w:w="8569" w:type="dxa"/>
            <w:gridSpan w:val="5"/>
            <w:tcBorders>
              <w:top w:val="single" w:color="auto" w:sz="6" w:space="0"/>
              <w:left w:val="single" w:color="auto" w:sz="6" w:space="0"/>
              <w:bottom w:val="single" w:color="auto" w:sz="6" w:space="0"/>
              <w:right w:val="single" w:color="auto" w:sz="6" w:space="0"/>
            </w:tcBorders>
            <w:vAlign w:val="center"/>
          </w:tcPr>
          <w:p w14:paraId="39C9EFF1">
            <w:pPr>
              <w:spacing w:line="440" w:lineRule="exact"/>
              <w:jc w:val="both"/>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年毕业于             学校           专业   </w:t>
            </w:r>
          </w:p>
        </w:tc>
      </w:tr>
      <w:tr w14:paraId="2870006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2B20BD86">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246C7EF5">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5AF01D17">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担任何职务</w:t>
            </w:r>
          </w:p>
        </w:tc>
        <w:tc>
          <w:tcPr>
            <w:tcW w:w="2355" w:type="dxa"/>
            <w:tcBorders>
              <w:top w:val="single" w:color="auto" w:sz="6" w:space="0"/>
              <w:left w:val="single" w:color="auto" w:sz="6" w:space="0"/>
              <w:bottom w:val="single" w:color="auto" w:sz="6" w:space="0"/>
              <w:right w:val="single" w:color="auto" w:sz="6" w:space="0"/>
            </w:tcBorders>
            <w:vAlign w:val="center"/>
          </w:tcPr>
          <w:p w14:paraId="29CDCD35">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14:paraId="13A64F1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602687A0">
            <w:pPr>
              <w:spacing w:line="440" w:lineRule="exact"/>
              <w:jc w:val="center"/>
              <w:rPr>
                <w:rFonts w:hint="eastAsia" w:asciiTheme="minorEastAsia" w:hAnsiTheme="minorEastAsia" w:eastAsiaTheme="minorEastAsia" w:cstheme="minorEastAsia"/>
                <w:color w:val="auto"/>
                <w:highlight w:val="none"/>
              </w:rPr>
            </w:pP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670D08BA">
            <w:pPr>
              <w:spacing w:line="440" w:lineRule="exact"/>
              <w:jc w:val="center"/>
              <w:rPr>
                <w:rFonts w:hint="eastAsia" w:asciiTheme="minorEastAsia" w:hAnsiTheme="minorEastAsia" w:eastAsiaTheme="minorEastAsia" w:cstheme="minorEastAsia"/>
                <w:color w:val="auto"/>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0D5AC138">
            <w:pPr>
              <w:spacing w:line="440" w:lineRule="exact"/>
              <w:jc w:val="center"/>
              <w:rPr>
                <w:rFonts w:hint="eastAsia" w:asciiTheme="minorEastAsia" w:hAnsiTheme="minorEastAsia" w:eastAsiaTheme="minorEastAsia" w:cstheme="minorEastAsia"/>
                <w:color w:val="auto"/>
                <w:highlight w:val="none"/>
              </w:rPr>
            </w:pPr>
          </w:p>
        </w:tc>
        <w:tc>
          <w:tcPr>
            <w:tcW w:w="2355" w:type="dxa"/>
            <w:tcBorders>
              <w:top w:val="single" w:color="auto" w:sz="6" w:space="0"/>
              <w:left w:val="single" w:color="auto" w:sz="6" w:space="0"/>
              <w:bottom w:val="single" w:color="auto" w:sz="6" w:space="0"/>
              <w:right w:val="single" w:color="auto" w:sz="6" w:space="0"/>
            </w:tcBorders>
            <w:vAlign w:val="center"/>
          </w:tcPr>
          <w:p w14:paraId="462A6631">
            <w:pPr>
              <w:spacing w:line="440" w:lineRule="exact"/>
              <w:jc w:val="center"/>
              <w:rPr>
                <w:rFonts w:hint="eastAsia" w:asciiTheme="minorEastAsia" w:hAnsiTheme="minorEastAsia" w:eastAsiaTheme="minorEastAsia" w:cstheme="minorEastAsia"/>
                <w:color w:val="auto"/>
                <w:highlight w:val="none"/>
              </w:rPr>
            </w:pPr>
          </w:p>
        </w:tc>
      </w:tr>
      <w:tr w14:paraId="37CA2061">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0D975E6C">
            <w:pPr>
              <w:spacing w:line="440" w:lineRule="exact"/>
              <w:jc w:val="center"/>
              <w:rPr>
                <w:rFonts w:hint="eastAsia" w:asciiTheme="minorEastAsia" w:hAnsiTheme="minorEastAsia" w:eastAsiaTheme="minorEastAsia" w:cstheme="minorEastAsia"/>
                <w:color w:val="auto"/>
                <w:highlight w:val="none"/>
              </w:rPr>
            </w:pP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31798BA2">
            <w:pPr>
              <w:spacing w:line="440" w:lineRule="exact"/>
              <w:jc w:val="center"/>
              <w:rPr>
                <w:rFonts w:hint="eastAsia" w:asciiTheme="minorEastAsia" w:hAnsiTheme="minorEastAsia" w:eastAsiaTheme="minorEastAsia" w:cstheme="minorEastAsia"/>
                <w:color w:val="auto"/>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2E871D3C">
            <w:pPr>
              <w:spacing w:line="440" w:lineRule="exact"/>
              <w:jc w:val="center"/>
              <w:rPr>
                <w:rFonts w:hint="eastAsia" w:asciiTheme="minorEastAsia" w:hAnsiTheme="minorEastAsia" w:eastAsiaTheme="minorEastAsia" w:cstheme="minorEastAsia"/>
                <w:color w:val="auto"/>
                <w:highlight w:val="none"/>
              </w:rPr>
            </w:pPr>
          </w:p>
        </w:tc>
        <w:tc>
          <w:tcPr>
            <w:tcW w:w="2355" w:type="dxa"/>
            <w:tcBorders>
              <w:top w:val="single" w:color="auto" w:sz="6" w:space="0"/>
              <w:left w:val="single" w:color="auto" w:sz="6" w:space="0"/>
              <w:bottom w:val="single" w:color="auto" w:sz="6" w:space="0"/>
              <w:right w:val="single" w:color="auto" w:sz="6" w:space="0"/>
            </w:tcBorders>
            <w:vAlign w:val="center"/>
          </w:tcPr>
          <w:p w14:paraId="4F15063E">
            <w:pPr>
              <w:spacing w:line="440" w:lineRule="exact"/>
              <w:jc w:val="center"/>
              <w:rPr>
                <w:rFonts w:hint="eastAsia" w:asciiTheme="minorEastAsia" w:hAnsiTheme="minorEastAsia" w:eastAsiaTheme="minorEastAsia" w:cstheme="minorEastAsia"/>
                <w:color w:val="auto"/>
                <w:highlight w:val="none"/>
              </w:rPr>
            </w:pPr>
          </w:p>
        </w:tc>
      </w:tr>
      <w:tr w14:paraId="72A186B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083FF97F">
            <w:pPr>
              <w:spacing w:line="440" w:lineRule="exact"/>
              <w:jc w:val="center"/>
              <w:rPr>
                <w:rFonts w:hint="eastAsia" w:asciiTheme="minorEastAsia" w:hAnsiTheme="minorEastAsia" w:eastAsiaTheme="minorEastAsia" w:cstheme="minorEastAsia"/>
                <w:color w:val="auto"/>
                <w:highlight w:val="none"/>
              </w:rPr>
            </w:pPr>
          </w:p>
        </w:tc>
        <w:tc>
          <w:tcPr>
            <w:tcW w:w="3427" w:type="dxa"/>
            <w:gridSpan w:val="2"/>
            <w:tcBorders>
              <w:top w:val="single" w:color="auto" w:sz="6" w:space="0"/>
              <w:left w:val="single" w:color="auto" w:sz="6" w:space="0"/>
              <w:bottom w:val="single" w:color="auto" w:sz="6" w:space="0"/>
              <w:right w:val="single" w:color="auto" w:sz="6" w:space="0"/>
            </w:tcBorders>
            <w:vAlign w:val="center"/>
          </w:tcPr>
          <w:p w14:paraId="5848BFF9">
            <w:pPr>
              <w:spacing w:line="440" w:lineRule="exact"/>
              <w:jc w:val="center"/>
              <w:rPr>
                <w:rFonts w:hint="eastAsia" w:asciiTheme="minorEastAsia" w:hAnsiTheme="minorEastAsia" w:eastAsiaTheme="minorEastAsia" w:cstheme="minorEastAsia"/>
                <w:color w:val="auto"/>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1D0E4EE2">
            <w:pPr>
              <w:spacing w:line="440" w:lineRule="exact"/>
              <w:jc w:val="center"/>
              <w:rPr>
                <w:rFonts w:hint="eastAsia" w:asciiTheme="minorEastAsia" w:hAnsiTheme="minorEastAsia" w:eastAsiaTheme="minorEastAsia" w:cstheme="minorEastAsia"/>
                <w:color w:val="auto"/>
                <w:highlight w:val="none"/>
              </w:rPr>
            </w:pPr>
          </w:p>
        </w:tc>
        <w:tc>
          <w:tcPr>
            <w:tcW w:w="2355" w:type="dxa"/>
            <w:tcBorders>
              <w:top w:val="single" w:color="auto" w:sz="6" w:space="0"/>
              <w:left w:val="single" w:color="auto" w:sz="6" w:space="0"/>
              <w:bottom w:val="single" w:color="auto" w:sz="6" w:space="0"/>
              <w:right w:val="single" w:color="auto" w:sz="6" w:space="0"/>
            </w:tcBorders>
            <w:vAlign w:val="center"/>
          </w:tcPr>
          <w:p w14:paraId="4F837F33">
            <w:pPr>
              <w:spacing w:line="440" w:lineRule="exact"/>
              <w:jc w:val="center"/>
              <w:rPr>
                <w:rFonts w:hint="eastAsia" w:asciiTheme="minorEastAsia" w:hAnsiTheme="minorEastAsia" w:eastAsiaTheme="minorEastAsia" w:cstheme="minorEastAsia"/>
                <w:color w:val="auto"/>
                <w:highlight w:val="none"/>
              </w:rPr>
            </w:pPr>
          </w:p>
        </w:tc>
      </w:tr>
    </w:tbl>
    <w:p w14:paraId="4D246564">
      <w:pPr>
        <w:autoSpaceDE w:val="0"/>
        <w:autoSpaceDN w:val="0"/>
        <w:adjustRightInd w:val="0"/>
        <w:spacing w:line="44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2、拟投入本项目的主要成员表</w:t>
      </w:r>
    </w:p>
    <w:tbl>
      <w:tblPr>
        <w:tblStyle w:val="41"/>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39"/>
        <w:gridCol w:w="1240"/>
        <w:gridCol w:w="1240"/>
        <w:gridCol w:w="1791"/>
        <w:gridCol w:w="1377"/>
        <w:gridCol w:w="1653"/>
        <w:gridCol w:w="827"/>
      </w:tblGrid>
      <w:tr w14:paraId="5A16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19" w:type="dxa"/>
            <w:vMerge w:val="restart"/>
            <w:vAlign w:val="center"/>
          </w:tcPr>
          <w:p w14:paraId="655CB090">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039" w:type="dxa"/>
            <w:vMerge w:val="restart"/>
            <w:vAlign w:val="center"/>
          </w:tcPr>
          <w:p w14:paraId="4CCF9B5B">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1240" w:type="dxa"/>
            <w:vMerge w:val="restart"/>
            <w:vAlign w:val="center"/>
          </w:tcPr>
          <w:p w14:paraId="2196A243">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职称</w:t>
            </w:r>
          </w:p>
        </w:tc>
        <w:tc>
          <w:tcPr>
            <w:tcW w:w="1240" w:type="dxa"/>
            <w:vMerge w:val="restart"/>
            <w:vAlign w:val="center"/>
          </w:tcPr>
          <w:p w14:paraId="154A5336">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专业</w:t>
            </w:r>
          </w:p>
        </w:tc>
        <w:tc>
          <w:tcPr>
            <w:tcW w:w="4821" w:type="dxa"/>
            <w:gridSpan w:val="3"/>
            <w:vAlign w:val="center"/>
          </w:tcPr>
          <w:p w14:paraId="4D4C5935">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执业或职业资格证明</w:t>
            </w:r>
          </w:p>
        </w:tc>
        <w:tc>
          <w:tcPr>
            <w:tcW w:w="827" w:type="dxa"/>
            <w:vMerge w:val="restart"/>
            <w:vAlign w:val="center"/>
          </w:tcPr>
          <w:p w14:paraId="4D5CA8FF">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14:paraId="5391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19" w:type="dxa"/>
            <w:vMerge w:val="continue"/>
            <w:vAlign w:val="center"/>
          </w:tcPr>
          <w:p w14:paraId="02C5D0B9">
            <w:pPr>
              <w:spacing w:line="440" w:lineRule="exact"/>
              <w:jc w:val="center"/>
              <w:rPr>
                <w:rFonts w:hint="eastAsia" w:asciiTheme="minorEastAsia" w:hAnsiTheme="minorEastAsia" w:eastAsiaTheme="minorEastAsia" w:cstheme="minorEastAsia"/>
                <w:color w:val="auto"/>
                <w:highlight w:val="none"/>
              </w:rPr>
            </w:pPr>
          </w:p>
        </w:tc>
        <w:tc>
          <w:tcPr>
            <w:tcW w:w="1039" w:type="dxa"/>
            <w:vMerge w:val="continue"/>
            <w:vAlign w:val="center"/>
          </w:tcPr>
          <w:p w14:paraId="4BB68381">
            <w:pPr>
              <w:spacing w:line="440" w:lineRule="exact"/>
              <w:jc w:val="center"/>
              <w:rPr>
                <w:rFonts w:hint="eastAsia" w:asciiTheme="minorEastAsia" w:hAnsiTheme="minorEastAsia" w:eastAsiaTheme="minorEastAsia" w:cstheme="minorEastAsia"/>
                <w:color w:val="auto"/>
                <w:highlight w:val="none"/>
              </w:rPr>
            </w:pPr>
          </w:p>
        </w:tc>
        <w:tc>
          <w:tcPr>
            <w:tcW w:w="1240" w:type="dxa"/>
            <w:vMerge w:val="continue"/>
            <w:vAlign w:val="center"/>
          </w:tcPr>
          <w:p w14:paraId="30D716DA">
            <w:pPr>
              <w:spacing w:line="440" w:lineRule="exact"/>
              <w:jc w:val="center"/>
              <w:rPr>
                <w:rFonts w:hint="eastAsia" w:asciiTheme="minorEastAsia" w:hAnsiTheme="minorEastAsia" w:eastAsiaTheme="minorEastAsia" w:cstheme="minorEastAsia"/>
                <w:color w:val="auto"/>
                <w:highlight w:val="none"/>
              </w:rPr>
            </w:pPr>
          </w:p>
        </w:tc>
        <w:tc>
          <w:tcPr>
            <w:tcW w:w="1240" w:type="dxa"/>
            <w:vMerge w:val="continue"/>
            <w:vAlign w:val="center"/>
          </w:tcPr>
          <w:p w14:paraId="7B022A0A">
            <w:pPr>
              <w:spacing w:line="440" w:lineRule="exact"/>
              <w:jc w:val="center"/>
              <w:rPr>
                <w:rFonts w:hint="eastAsia" w:asciiTheme="minorEastAsia" w:hAnsiTheme="minorEastAsia" w:eastAsiaTheme="minorEastAsia" w:cstheme="minorEastAsia"/>
                <w:color w:val="auto"/>
                <w:highlight w:val="none"/>
              </w:rPr>
            </w:pPr>
          </w:p>
        </w:tc>
        <w:tc>
          <w:tcPr>
            <w:tcW w:w="1791" w:type="dxa"/>
          </w:tcPr>
          <w:p w14:paraId="11D7260B">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证书名称</w:t>
            </w:r>
          </w:p>
        </w:tc>
        <w:tc>
          <w:tcPr>
            <w:tcW w:w="1377" w:type="dxa"/>
          </w:tcPr>
          <w:p w14:paraId="7C87D5E5">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级别</w:t>
            </w:r>
          </w:p>
        </w:tc>
        <w:tc>
          <w:tcPr>
            <w:tcW w:w="1653" w:type="dxa"/>
          </w:tcPr>
          <w:p w14:paraId="04D24A18">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证号</w:t>
            </w:r>
          </w:p>
        </w:tc>
        <w:tc>
          <w:tcPr>
            <w:tcW w:w="827" w:type="dxa"/>
            <w:vMerge w:val="continue"/>
            <w:vAlign w:val="center"/>
          </w:tcPr>
          <w:p w14:paraId="402E5B19">
            <w:pPr>
              <w:spacing w:line="440" w:lineRule="exact"/>
              <w:jc w:val="center"/>
              <w:rPr>
                <w:rFonts w:hint="eastAsia" w:asciiTheme="minorEastAsia" w:hAnsiTheme="minorEastAsia" w:eastAsiaTheme="minorEastAsia" w:cstheme="minorEastAsia"/>
                <w:color w:val="auto"/>
                <w:highlight w:val="none"/>
              </w:rPr>
            </w:pPr>
          </w:p>
        </w:tc>
      </w:tr>
      <w:tr w14:paraId="1F4A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19" w:type="dxa"/>
            <w:vAlign w:val="center"/>
          </w:tcPr>
          <w:p w14:paraId="4F9F7F46">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039" w:type="dxa"/>
            <w:vAlign w:val="center"/>
          </w:tcPr>
          <w:p w14:paraId="4354E064">
            <w:pPr>
              <w:spacing w:line="440" w:lineRule="exact"/>
              <w:jc w:val="center"/>
              <w:rPr>
                <w:rFonts w:hint="eastAsia" w:asciiTheme="minorEastAsia" w:hAnsiTheme="minorEastAsia" w:eastAsiaTheme="minorEastAsia" w:cstheme="minorEastAsia"/>
                <w:color w:val="auto"/>
                <w:highlight w:val="none"/>
              </w:rPr>
            </w:pPr>
          </w:p>
        </w:tc>
        <w:tc>
          <w:tcPr>
            <w:tcW w:w="1240" w:type="dxa"/>
            <w:vAlign w:val="center"/>
          </w:tcPr>
          <w:p w14:paraId="64F5AA19">
            <w:pPr>
              <w:spacing w:line="440" w:lineRule="exact"/>
              <w:jc w:val="center"/>
              <w:rPr>
                <w:rFonts w:hint="eastAsia" w:asciiTheme="minorEastAsia" w:hAnsiTheme="minorEastAsia" w:eastAsiaTheme="minorEastAsia" w:cstheme="minorEastAsia"/>
                <w:color w:val="auto"/>
                <w:highlight w:val="none"/>
              </w:rPr>
            </w:pPr>
          </w:p>
        </w:tc>
        <w:tc>
          <w:tcPr>
            <w:tcW w:w="1240" w:type="dxa"/>
            <w:vAlign w:val="center"/>
          </w:tcPr>
          <w:p w14:paraId="1B4AD970">
            <w:pPr>
              <w:spacing w:line="440" w:lineRule="exact"/>
              <w:jc w:val="center"/>
              <w:rPr>
                <w:rFonts w:hint="eastAsia" w:asciiTheme="minorEastAsia" w:hAnsiTheme="minorEastAsia" w:eastAsiaTheme="minorEastAsia" w:cstheme="minorEastAsia"/>
                <w:color w:val="auto"/>
                <w:highlight w:val="none"/>
              </w:rPr>
            </w:pPr>
          </w:p>
        </w:tc>
        <w:tc>
          <w:tcPr>
            <w:tcW w:w="1791" w:type="dxa"/>
            <w:vAlign w:val="center"/>
          </w:tcPr>
          <w:p w14:paraId="63D02F6E">
            <w:pPr>
              <w:spacing w:line="440" w:lineRule="exact"/>
              <w:jc w:val="center"/>
              <w:rPr>
                <w:rFonts w:hint="eastAsia" w:asciiTheme="minorEastAsia" w:hAnsiTheme="minorEastAsia" w:eastAsiaTheme="minorEastAsia" w:cstheme="minorEastAsia"/>
                <w:color w:val="auto"/>
                <w:highlight w:val="none"/>
              </w:rPr>
            </w:pPr>
          </w:p>
        </w:tc>
        <w:tc>
          <w:tcPr>
            <w:tcW w:w="1377" w:type="dxa"/>
            <w:vAlign w:val="center"/>
          </w:tcPr>
          <w:p w14:paraId="3067984B">
            <w:pPr>
              <w:spacing w:line="440" w:lineRule="exact"/>
              <w:jc w:val="center"/>
              <w:rPr>
                <w:rFonts w:hint="eastAsia" w:asciiTheme="minorEastAsia" w:hAnsiTheme="minorEastAsia" w:eastAsiaTheme="minorEastAsia" w:cstheme="minorEastAsia"/>
                <w:color w:val="auto"/>
                <w:highlight w:val="none"/>
              </w:rPr>
            </w:pPr>
          </w:p>
        </w:tc>
        <w:tc>
          <w:tcPr>
            <w:tcW w:w="1653" w:type="dxa"/>
            <w:vAlign w:val="center"/>
          </w:tcPr>
          <w:p w14:paraId="17A1E401">
            <w:pPr>
              <w:spacing w:line="440" w:lineRule="exact"/>
              <w:jc w:val="center"/>
              <w:rPr>
                <w:rFonts w:hint="eastAsia" w:asciiTheme="minorEastAsia" w:hAnsiTheme="minorEastAsia" w:eastAsiaTheme="minorEastAsia" w:cstheme="minorEastAsia"/>
                <w:color w:val="auto"/>
                <w:highlight w:val="none"/>
              </w:rPr>
            </w:pPr>
          </w:p>
        </w:tc>
        <w:tc>
          <w:tcPr>
            <w:tcW w:w="827" w:type="dxa"/>
            <w:vAlign w:val="center"/>
          </w:tcPr>
          <w:p w14:paraId="4881C636">
            <w:pPr>
              <w:spacing w:line="440" w:lineRule="exact"/>
              <w:jc w:val="center"/>
              <w:rPr>
                <w:rFonts w:hint="eastAsia" w:asciiTheme="minorEastAsia" w:hAnsiTheme="minorEastAsia" w:eastAsiaTheme="minorEastAsia" w:cstheme="minorEastAsia"/>
                <w:color w:val="auto"/>
                <w:highlight w:val="none"/>
              </w:rPr>
            </w:pPr>
          </w:p>
        </w:tc>
      </w:tr>
      <w:tr w14:paraId="2156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19" w:type="dxa"/>
            <w:vAlign w:val="center"/>
          </w:tcPr>
          <w:p w14:paraId="687BDC66">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039" w:type="dxa"/>
            <w:vAlign w:val="center"/>
          </w:tcPr>
          <w:p w14:paraId="3D67FB8F">
            <w:pPr>
              <w:spacing w:line="440" w:lineRule="exact"/>
              <w:jc w:val="center"/>
              <w:rPr>
                <w:rFonts w:hint="eastAsia" w:asciiTheme="minorEastAsia" w:hAnsiTheme="minorEastAsia" w:eastAsiaTheme="minorEastAsia" w:cstheme="minorEastAsia"/>
                <w:color w:val="auto"/>
                <w:highlight w:val="none"/>
              </w:rPr>
            </w:pPr>
          </w:p>
        </w:tc>
        <w:tc>
          <w:tcPr>
            <w:tcW w:w="1240" w:type="dxa"/>
            <w:vAlign w:val="center"/>
          </w:tcPr>
          <w:p w14:paraId="58172D26">
            <w:pPr>
              <w:spacing w:line="440" w:lineRule="exact"/>
              <w:jc w:val="center"/>
              <w:rPr>
                <w:rFonts w:hint="eastAsia" w:asciiTheme="minorEastAsia" w:hAnsiTheme="minorEastAsia" w:eastAsiaTheme="minorEastAsia" w:cstheme="minorEastAsia"/>
                <w:color w:val="auto"/>
                <w:highlight w:val="none"/>
              </w:rPr>
            </w:pPr>
          </w:p>
        </w:tc>
        <w:tc>
          <w:tcPr>
            <w:tcW w:w="1240" w:type="dxa"/>
            <w:vAlign w:val="center"/>
          </w:tcPr>
          <w:p w14:paraId="4D8B3774">
            <w:pPr>
              <w:spacing w:line="440" w:lineRule="exact"/>
              <w:jc w:val="center"/>
              <w:rPr>
                <w:rFonts w:hint="eastAsia" w:asciiTheme="minorEastAsia" w:hAnsiTheme="minorEastAsia" w:eastAsiaTheme="minorEastAsia" w:cstheme="minorEastAsia"/>
                <w:color w:val="auto"/>
                <w:highlight w:val="none"/>
              </w:rPr>
            </w:pPr>
          </w:p>
        </w:tc>
        <w:tc>
          <w:tcPr>
            <w:tcW w:w="1791" w:type="dxa"/>
            <w:vAlign w:val="center"/>
          </w:tcPr>
          <w:p w14:paraId="7AEEA6FE">
            <w:pPr>
              <w:spacing w:line="440" w:lineRule="exact"/>
              <w:jc w:val="center"/>
              <w:rPr>
                <w:rFonts w:hint="eastAsia" w:asciiTheme="minorEastAsia" w:hAnsiTheme="minorEastAsia" w:eastAsiaTheme="minorEastAsia" w:cstheme="minorEastAsia"/>
                <w:color w:val="auto"/>
                <w:highlight w:val="none"/>
              </w:rPr>
            </w:pPr>
          </w:p>
        </w:tc>
        <w:tc>
          <w:tcPr>
            <w:tcW w:w="1377" w:type="dxa"/>
            <w:vAlign w:val="center"/>
          </w:tcPr>
          <w:p w14:paraId="0DDE5A33">
            <w:pPr>
              <w:spacing w:line="440" w:lineRule="exact"/>
              <w:jc w:val="center"/>
              <w:rPr>
                <w:rFonts w:hint="eastAsia" w:asciiTheme="minorEastAsia" w:hAnsiTheme="minorEastAsia" w:eastAsiaTheme="minorEastAsia" w:cstheme="minorEastAsia"/>
                <w:color w:val="auto"/>
                <w:highlight w:val="none"/>
              </w:rPr>
            </w:pPr>
          </w:p>
        </w:tc>
        <w:tc>
          <w:tcPr>
            <w:tcW w:w="1653" w:type="dxa"/>
            <w:vAlign w:val="center"/>
          </w:tcPr>
          <w:p w14:paraId="33BFE777">
            <w:pPr>
              <w:spacing w:line="440" w:lineRule="exact"/>
              <w:jc w:val="center"/>
              <w:rPr>
                <w:rFonts w:hint="eastAsia" w:asciiTheme="minorEastAsia" w:hAnsiTheme="minorEastAsia" w:eastAsiaTheme="minorEastAsia" w:cstheme="minorEastAsia"/>
                <w:color w:val="auto"/>
                <w:highlight w:val="none"/>
              </w:rPr>
            </w:pPr>
          </w:p>
        </w:tc>
        <w:tc>
          <w:tcPr>
            <w:tcW w:w="827" w:type="dxa"/>
            <w:vAlign w:val="center"/>
          </w:tcPr>
          <w:p w14:paraId="0C479911">
            <w:pPr>
              <w:spacing w:line="440" w:lineRule="exact"/>
              <w:jc w:val="center"/>
              <w:rPr>
                <w:rFonts w:hint="eastAsia" w:asciiTheme="minorEastAsia" w:hAnsiTheme="minorEastAsia" w:eastAsiaTheme="minorEastAsia" w:cstheme="minorEastAsia"/>
                <w:color w:val="auto"/>
                <w:highlight w:val="none"/>
              </w:rPr>
            </w:pPr>
          </w:p>
        </w:tc>
      </w:tr>
      <w:tr w14:paraId="68CC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19" w:type="dxa"/>
            <w:vAlign w:val="center"/>
          </w:tcPr>
          <w:p w14:paraId="78082987">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039" w:type="dxa"/>
            <w:vAlign w:val="center"/>
          </w:tcPr>
          <w:p w14:paraId="4863782F">
            <w:pPr>
              <w:spacing w:line="440" w:lineRule="exact"/>
              <w:jc w:val="center"/>
              <w:rPr>
                <w:rFonts w:hint="eastAsia" w:asciiTheme="minorEastAsia" w:hAnsiTheme="minorEastAsia" w:eastAsiaTheme="minorEastAsia" w:cstheme="minorEastAsia"/>
                <w:color w:val="auto"/>
                <w:highlight w:val="none"/>
              </w:rPr>
            </w:pPr>
          </w:p>
        </w:tc>
        <w:tc>
          <w:tcPr>
            <w:tcW w:w="1240" w:type="dxa"/>
            <w:vAlign w:val="center"/>
          </w:tcPr>
          <w:p w14:paraId="6112566A">
            <w:pPr>
              <w:spacing w:line="440" w:lineRule="exact"/>
              <w:jc w:val="center"/>
              <w:rPr>
                <w:rFonts w:hint="eastAsia" w:asciiTheme="minorEastAsia" w:hAnsiTheme="minorEastAsia" w:eastAsiaTheme="minorEastAsia" w:cstheme="minorEastAsia"/>
                <w:color w:val="auto"/>
                <w:highlight w:val="none"/>
              </w:rPr>
            </w:pPr>
          </w:p>
        </w:tc>
        <w:tc>
          <w:tcPr>
            <w:tcW w:w="1240" w:type="dxa"/>
            <w:vAlign w:val="center"/>
          </w:tcPr>
          <w:p w14:paraId="186526E2">
            <w:pPr>
              <w:spacing w:line="440" w:lineRule="exact"/>
              <w:jc w:val="center"/>
              <w:rPr>
                <w:rFonts w:hint="eastAsia" w:asciiTheme="minorEastAsia" w:hAnsiTheme="minorEastAsia" w:eastAsiaTheme="minorEastAsia" w:cstheme="minorEastAsia"/>
                <w:color w:val="auto"/>
                <w:highlight w:val="none"/>
              </w:rPr>
            </w:pPr>
          </w:p>
        </w:tc>
        <w:tc>
          <w:tcPr>
            <w:tcW w:w="1791" w:type="dxa"/>
            <w:vAlign w:val="center"/>
          </w:tcPr>
          <w:p w14:paraId="2F659BAF">
            <w:pPr>
              <w:spacing w:line="440" w:lineRule="exact"/>
              <w:jc w:val="center"/>
              <w:rPr>
                <w:rFonts w:hint="eastAsia" w:asciiTheme="minorEastAsia" w:hAnsiTheme="minorEastAsia" w:eastAsiaTheme="minorEastAsia" w:cstheme="minorEastAsia"/>
                <w:color w:val="auto"/>
                <w:highlight w:val="none"/>
              </w:rPr>
            </w:pPr>
          </w:p>
        </w:tc>
        <w:tc>
          <w:tcPr>
            <w:tcW w:w="1377" w:type="dxa"/>
            <w:vAlign w:val="center"/>
          </w:tcPr>
          <w:p w14:paraId="5B8215DB">
            <w:pPr>
              <w:spacing w:line="440" w:lineRule="exact"/>
              <w:jc w:val="center"/>
              <w:rPr>
                <w:rFonts w:hint="eastAsia" w:asciiTheme="minorEastAsia" w:hAnsiTheme="minorEastAsia" w:eastAsiaTheme="minorEastAsia" w:cstheme="minorEastAsia"/>
                <w:color w:val="auto"/>
                <w:highlight w:val="none"/>
              </w:rPr>
            </w:pPr>
          </w:p>
        </w:tc>
        <w:tc>
          <w:tcPr>
            <w:tcW w:w="1653" w:type="dxa"/>
            <w:vAlign w:val="center"/>
          </w:tcPr>
          <w:p w14:paraId="19A90F49">
            <w:pPr>
              <w:spacing w:line="440" w:lineRule="exact"/>
              <w:jc w:val="center"/>
              <w:rPr>
                <w:rFonts w:hint="eastAsia" w:asciiTheme="minorEastAsia" w:hAnsiTheme="minorEastAsia" w:eastAsiaTheme="minorEastAsia" w:cstheme="minorEastAsia"/>
                <w:color w:val="auto"/>
                <w:highlight w:val="none"/>
              </w:rPr>
            </w:pPr>
          </w:p>
        </w:tc>
        <w:tc>
          <w:tcPr>
            <w:tcW w:w="827" w:type="dxa"/>
            <w:vAlign w:val="center"/>
          </w:tcPr>
          <w:p w14:paraId="0289C847">
            <w:pPr>
              <w:spacing w:line="440" w:lineRule="exact"/>
              <w:jc w:val="center"/>
              <w:rPr>
                <w:rFonts w:hint="eastAsia" w:asciiTheme="minorEastAsia" w:hAnsiTheme="minorEastAsia" w:eastAsiaTheme="minorEastAsia" w:cstheme="minorEastAsia"/>
                <w:color w:val="auto"/>
                <w:highlight w:val="none"/>
              </w:rPr>
            </w:pPr>
          </w:p>
        </w:tc>
      </w:tr>
      <w:tr w14:paraId="5D66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19" w:type="dxa"/>
            <w:vAlign w:val="center"/>
          </w:tcPr>
          <w:p w14:paraId="157B6C62">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039" w:type="dxa"/>
            <w:vAlign w:val="center"/>
          </w:tcPr>
          <w:p w14:paraId="7C91C171">
            <w:pPr>
              <w:spacing w:line="440" w:lineRule="exact"/>
              <w:jc w:val="center"/>
              <w:rPr>
                <w:rFonts w:hint="eastAsia" w:asciiTheme="minorEastAsia" w:hAnsiTheme="minorEastAsia" w:eastAsiaTheme="minorEastAsia" w:cstheme="minorEastAsia"/>
                <w:color w:val="auto"/>
                <w:highlight w:val="none"/>
              </w:rPr>
            </w:pPr>
          </w:p>
        </w:tc>
        <w:tc>
          <w:tcPr>
            <w:tcW w:w="1240" w:type="dxa"/>
            <w:vAlign w:val="center"/>
          </w:tcPr>
          <w:p w14:paraId="1E28A3CE">
            <w:pPr>
              <w:spacing w:line="440" w:lineRule="exact"/>
              <w:jc w:val="center"/>
              <w:rPr>
                <w:rFonts w:hint="eastAsia" w:asciiTheme="minorEastAsia" w:hAnsiTheme="minorEastAsia" w:eastAsiaTheme="minorEastAsia" w:cstheme="minorEastAsia"/>
                <w:color w:val="auto"/>
                <w:highlight w:val="none"/>
              </w:rPr>
            </w:pPr>
          </w:p>
        </w:tc>
        <w:tc>
          <w:tcPr>
            <w:tcW w:w="1240" w:type="dxa"/>
            <w:vAlign w:val="center"/>
          </w:tcPr>
          <w:p w14:paraId="06E739EE">
            <w:pPr>
              <w:spacing w:line="440" w:lineRule="exact"/>
              <w:jc w:val="center"/>
              <w:rPr>
                <w:rFonts w:hint="eastAsia" w:asciiTheme="minorEastAsia" w:hAnsiTheme="minorEastAsia" w:eastAsiaTheme="minorEastAsia" w:cstheme="minorEastAsia"/>
                <w:color w:val="auto"/>
                <w:highlight w:val="none"/>
              </w:rPr>
            </w:pPr>
          </w:p>
        </w:tc>
        <w:tc>
          <w:tcPr>
            <w:tcW w:w="1791" w:type="dxa"/>
            <w:vAlign w:val="center"/>
          </w:tcPr>
          <w:p w14:paraId="367AB8E1">
            <w:pPr>
              <w:spacing w:line="440" w:lineRule="exact"/>
              <w:jc w:val="center"/>
              <w:rPr>
                <w:rFonts w:hint="eastAsia" w:asciiTheme="minorEastAsia" w:hAnsiTheme="minorEastAsia" w:eastAsiaTheme="minorEastAsia" w:cstheme="minorEastAsia"/>
                <w:color w:val="auto"/>
                <w:highlight w:val="none"/>
              </w:rPr>
            </w:pPr>
          </w:p>
        </w:tc>
        <w:tc>
          <w:tcPr>
            <w:tcW w:w="1377" w:type="dxa"/>
            <w:vAlign w:val="center"/>
          </w:tcPr>
          <w:p w14:paraId="517D1FCD">
            <w:pPr>
              <w:spacing w:line="440" w:lineRule="exact"/>
              <w:jc w:val="center"/>
              <w:rPr>
                <w:rFonts w:hint="eastAsia" w:asciiTheme="minorEastAsia" w:hAnsiTheme="minorEastAsia" w:eastAsiaTheme="minorEastAsia" w:cstheme="minorEastAsia"/>
                <w:color w:val="auto"/>
                <w:highlight w:val="none"/>
              </w:rPr>
            </w:pPr>
          </w:p>
        </w:tc>
        <w:tc>
          <w:tcPr>
            <w:tcW w:w="1653" w:type="dxa"/>
            <w:vAlign w:val="center"/>
          </w:tcPr>
          <w:p w14:paraId="59159E36">
            <w:pPr>
              <w:spacing w:line="440" w:lineRule="exact"/>
              <w:jc w:val="center"/>
              <w:rPr>
                <w:rFonts w:hint="eastAsia" w:asciiTheme="minorEastAsia" w:hAnsiTheme="minorEastAsia" w:eastAsiaTheme="minorEastAsia" w:cstheme="minorEastAsia"/>
                <w:color w:val="auto"/>
                <w:highlight w:val="none"/>
              </w:rPr>
            </w:pPr>
          </w:p>
        </w:tc>
        <w:tc>
          <w:tcPr>
            <w:tcW w:w="827" w:type="dxa"/>
            <w:vAlign w:val="center"/>
          </w:tcPr>
          <w:p w14:paraId="43A87C61">
            <w:pPr>
              <w:spacing w:line="440" w:lineRule="exact"/>
              <w:jc w:val="center"/>
              <w:rPr>
                <w:rFonts w:hint="eastAsia" w:asciiTheme="minorEastAsia" w:hAnsiTheme="minorEastAsia" w:eastAsiaTheme="minorEastAsia" w:cstheme="minorEastAsia"/>
                <w:color w:val="auto"/>
                <w:highlight w:val="none"/>
              </w:rPr>
            </w:pPr>
          </w:p>
        </w:tc>
      </w:tr>
    </w:tbl>
    <w:p w14:paraId="5C522A15">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highlight w:val="none"/>
          <w:u w:val="none"/>
          <w:lang w:val="en-US" w:eastAsia="zh-CN"/>
        </w:rPr>
        <w:t>供应商：</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（公章）</w:t>
      </w:r>
    </w:p>
    <w:p w14:paraId="5D6AD358">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u w:val="none"/>
          <w:lang w:val="en-US" w:eastAsia="zh-CN"/>
        </w:rPr>
        <w:t>法定代表人或委托代理人：</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（签字或盖章）</w:t>
      </w:r>
    </w:p>
    <w:p w14:paraId="58BABCB6">
      <w:pPr>
        <w:keepNext w:val="0"/>
        <w:keepLines w:val="0"/>
        <w:pageBreakBefore w:val="0"/>
        <w:widowControl/>
        <w:kinsoku/>
        <w:wordWrap/>
        <w:overflowPunct/>
        <w:topLinePunct w:val="0"/>
        <w:autoSpaceDE/>
        <w:autoSpaceDN/>
        <w:bidi w:val="0"/>
        <w:spacing w:line="520" w:lineRule="exact"/>
        <w:ind w:firstLine="480" w:firstLineChars="200"/>
        <w:jc w:val="righ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日期：     </w:t>
      </w:r>
      <w:r>
        <w:rPr>
          <w:rFonts w:hint="eastAsia" w:asciiTheme="minorEastAsia" w:hAnsiTheme="minorEastAsia" w:eastAsiaTheme="minorEastAsia" w:cstheme="minorEastAsia"/>
          <w:color w:val="auto"/>
          <w:highlight w:val="none"/>
        </w:rPr>
        <w:t>年  月  日</w:t>
      </w:r>
    </w:p>
    <w:p w14:paraId="46908B28">
      <w:pPr>
        <w:adjustRightInd w:val="0"/>
        <w:snapToGrid w:val="0"/>
        <w:spacing w:line="440" w:lineRule="exact"/>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注：后附人员相关资格证书复印件。</w:t>
      </w:r>
    </w:p>
    <w:p w14:paraId="5DFABFBE">
      <w:pPr>
        <w:spacing w:line="44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0"/>
          <w:szCs w:val="30"/>
          <w:highlight w:val="none"/>
        </w:rPr>
        <w:t>附件</w:t>
      </w:r>
      <w:r>
        <w:rPr>
          <w:rFonts w:hint="eastAsia" w:asciiTheme="minorEastAsia" w:hAnsiTheme="minorEastAsia" w:eastAsiaTheme="minorEastAsia" w:cstheme="minorEastAsia"/>
          <w:b/>
          <w:color w:val="auto"/>
          <w:sz w:val="30"/>
          <w:szCs w:val="30"/>
          <w:highlight w:val="none"/>
          <w:lang w:val="en-US" w:eastAsia="zh-CN"/>
        </w:rPr>
        <w:t>3</w:t>
      </w:r>
      <w:r>
        <w:rPr>
          <w:rFonts w:hint="eastAsia" w:asciiTheme="minorEastAsia" w:hAnsiTheme="minorEastAsia" w:eastAsiaTheme="minorEastAsia" w:cstheme="minorEastAsia"/>
          <w:b/>
          <w:color w:val="auto"/>
          <w:sz w:val="30"/>
          <w:szCs w:val="30"/>
          <w:highlight w:val="none"/>
        </w:rPr>
        <w:t xml:space="preserve">-6  </w:t>
      </w:r>
      <w:r>
        <w:rPr>
          <w:rFonts w:hint="eastAsia" w:asciiTheme="minorEastAsia" w:hAnsiTheme="minorEastAsia" w:eastAsiaTheme="minorEastAsia" w:cstheme="minorEastAsia"/>
          <w:b/>
          <w:color w:val="auto"/>
          <w:sz w:val="32"/>
          <w:szCs w:val="32"/>
          <w:highlight w:val="none"/>
        </w:rPr>
        <w:t>近三年经营业绩表</w:t>
      </w:r>
    </w:p>
    <w:p w14:paraId="4EF0861D">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投标人名称（公章）：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招标编号：</w:t>
      </w:r>
      <w:r>
        <w:rPr>
          <w:rFonts w:hint="eastAsia" w:asciiTheme="minorEastAsia" w:hAnsiTheme="minorEastAsia" w:eastAsiaTheme="minorEastAsia" w:cstheme="minorEastAsia"/>
          <w:color w:val="auto"/>
          <w:highlight w:val="none"/>
          <w:u w:val="single"/>
        </w:rPr>
        <w:t xml:space="preserve">　　　　           </w:t>
      </w:r>
    </w:p>
    <w:p w14:paraId="527BEDC3">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标项序号、名称：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w:t>
      </w:r>
    </w:p>
    <w:tbl>
      <w:tblPr>
        <w:tblStyle w:val="42"/>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47B9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6C7E6307">
            <w:pPr>
              <w:widowControl w:val="0"/>
              <w:spacing w:line="440" w:lineRule="exact"/>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642" w:type="dxa"/>
          </w:tcPr>
          <w:p w14:paraId="574060AF">
            <w:pPr>
              <w:widowControl w:val="0"/>
              <w:spacing w:line="440" w:lineRule="exact"/>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采购单位</w:t>
            </w:r>
          </w:p>
        </w:tc>
        <w:tc>
          <w:tcPr>
            <w:tcW w:w="1642" w:type="dxa"/>
          </w:tcPr>
          <w:p w14:paraId="517BAD0D">
            <w:pPr>
              <w:widowControl w:val="0"/>
              <w:spacing w:line="440" w:lineRule="exact"/>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项目名称</w:t>
            </w:r>
          </w:p>
        </w:tc>
        <w:tc>
          <w:tcPr>
            <w:tcW w:w="1642" w:type="dxa"/>
          </w:tcPr>
          <w:p w14:paraId="343ADB08">
            <w:pPr>
              <w:widowControl w:val="0"/>
              <w:spacing w:line="440" w:lineRule="exact"/>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项目负责人</w:t>
            </w:r>
          </w:p>
        </w:tc>
        <w:tc>
          <w:tcPr>
            <w:tcW w:w="1642" w:type="dxa"/>
          </w:tcPr>
          <w:p w14:paraId="1ED46184">
            <w:pPr>
              <w:widowControl w:val="0"/>
              <w:spacing w:line="440" w:lineRule="exact"/>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服务期</w:t>
            </w:r>
          </w:p>
        </w:tc>
        <w:tc>
          <w:tcPr>
            <w:tcW w:w="1642" w:type="dxa"/>
          </w:tcPr>
          <w:p w14:paraId="2DBB3285">
            <w:pPr>
              <w:widowControl w:val="0"/>
              <w:spacing w:line="440" w:lineRule="exact"/>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备注</w:t>
            </w:r>
          </w:p>
        </w:tc>
      </w:tr>
      <w:tr w14:paraId="6804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570BA32D">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493F5872">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666E581F">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045E89CE">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56AA9107">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4F328A52">
            <w:pPr>
              <w:widowControl w:val="0"/>
              <w:spacing w:line="440" w:lineRule="exact"/>
              <w:jc w:val="both"/>
              <w:rPr>
                <w:rFonts w:hint="eastAsia" w:asciiTheme="minorEastAsia" w:hAnsiTheme="minorEastAsia" w:eastAsiaTheme="minorEastAsia" w:cstheme="minorEastAsia"/>
                <w:b/>
                <w:color w:val="auto"/>
                <w:highlight w:val="none"/>
              </w:rPr>
            </w:pPr>
          </w:p>
        </w:tc>
      </w:tr>
      <w:tr w14:paraId="0C4B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4FB094ED">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435D9881">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0068E367">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59E022DC">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7B9166D9">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1F04A4E2">
            <w:pPr>
              <w:widowControl w:val="0"/>
              <w:spacing w:line="440" w:lineRule="exact"/>
              <w:jc w:val="both"/>
              <w:rPr>
                <w:rFonts w:hint="eastAsia" w:asciiTheme="minorEastAsia" w:hAnsiTheme="minorEastAsia" w:eastAsiaTheme="minorEastAsia" w:cstheme="minorEastAsia"/>
                <w:b/>
                <w:color w:val="auto"/>
                <w:highlight w:val="none"/>
              </w:rPr>
            </w:pPr>
          </w:p>
        </w:tc>
      </w:tr>
      <w:tr w14:paraId="534D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609C9300">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1039E876">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6BE82FA8">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0A729492">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2695BAA8">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5BD3201A">
            <w:pPr>
              <w:widowControl w:val="0"/>
              <w:spacing w:line="440" w:lineRule="exact"/>
              <w:jc w:val="both"/>
              <w:rPr>
                <w:rFonts w:hint="eastAsia" w:asciiTheme="minorEastAsia" w:hAnsiTheme="minorEastAsia" w:eastAsiaTheme="minorEastAsia" w:cstheme="minorEastAsia"/>
                <w:b/>
                <w:color w:val="auto"/>
                <w:highlight w:val="none"/>
              </w:rPr>
            </w:pPr>
          </w:p>
        </w:tc>
      </w:tr>
      <w:tr w14:paraId="58B7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3AFF11B7">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19DE1E46">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328FFA41">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72E794B2">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43C97B7B">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72788371">
            <w:pPr>
              <w:widowControl w:val="0"/>
              <w:spacing w:line="440" w:lineRule="exact"/>
              <w:jc w:val="both"/>
              <w:rPr>
                <w:rFonts w:hint="eastAsia" w:asciiTheme="minorEastAsia" w:hAnsiTheme="minorEastAsia" w:eastAsiaTheme="minorEastAsia" w:cstheme="minorEastAsia"/>
                <w:b/>
                <w:color w:val="auto"/>
                <w:highlight w:val="none"/>
              </w:rPr>
            </w:pPr>
          </w:p>
        </w:tc>
      </w:tr>
      <w:tr w14:paraId="6CCE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200A2D17">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2DF64493">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1C2C9D31">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1A42D64B">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37318EF0">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5E827C88">
            <w:pPr>
              <w:widowControl w:val="0"/>
              <w:spacing w:line="440" w:lineRule="exact"/>
              <w:jc w:val="both"/>
              <w:rPr>
                <w:rFonts w:hint="eastAsia" w:asciiTheme="minorEastAsia" w:hAnsiTheme="minorEastAsia" w:eastAsiaTheme="minorEastAsia" w:cstheme="minorEastAsia"/>
                <w:b/>
                <w:color w:val="auto"/>
                <w:highlight w:val="none"/>
              </w:rPr>
            </w:pPr>
          </w:p>
        </w:tc>
      </w:tr>
      <w:tr w14:paraId="4915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2CB8A78C">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436182DF">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2B842634">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4215F72D">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507D2D65">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003A84C7">
            <w:pPr>
              <w:widowControl w:val="0"/>
              <w:spacing w:line="440" w:lineRule="exact"/>
              <w:jc w:val="both"/>
              <w:rPr>
                <w:rFonts w:hint="eastAsia" w:asciiTheme="minorEastAsia" w:hAnsiTheme="minorEastAsia" w:eastAsiaTheme="minorEastAsia" w:cstheme="minorEastAsia"/>
                <w:b/>
                <w:color w:val="auto"/>
                <w:highlight w:val="none"/>
              </w:rPr>
            </w:pPr>
          </w:p>
        </w:tc>
      </w:tr>
      <w:tr w14:paraId="61AE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2F6EF161">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1CF9507D">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188C8D9D">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5F40C948">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172FA784">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02CCBEB4">
            <w:pPr>
              <w:widowControl w:val="0"/>
              <w:spacing w:line="440" w:lineRule="exact"/>
              <w:jc w:val="both"/>
              <w:rPr>
                <w:rFonts w:hint="eastAsia" w:asciiTheme="minorEastAsia" w:hAnsiTheme="minorEastAsia" w:eastAsiaTheme="minorEastAsia" w:cstheme="minorEastAsia"/>
                <w:b/>
                <w:color w:val="auto"/>
                <w:highlight w:val="none"/>
              </w:rPr>
            </w:pPr>
          </w:p>
        </w:tc>
      </w:tr>
      <w:tr w14:paraId="04CC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7F98A48C">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287D0B45">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40D9DD36">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0BF191DC">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0240FE54">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0E2A89A4">
            <w:pPr>
              <w:widowControl w:val="0"/>
              <w:spacing w:line="440" w:lineRule="exact"/>
              <w:jc w:val="both"/>
              <w:rPr>
                <w:rFonts w:hint="eastAsia" w:asciiTheme="minorEastAsia" w:hAnsiTheme="minorEastAsia" w:eastAsiaTheme="minorEastAsia" w:cstheme="minorEastAsia"/>
                <w:b/>
                <w:color w:val="auto"/>
                <w:highlight w:val="none"/>
              </w:rPr>
            </w:pPr>
          </w:p>
        </w:tc>
      </w:tr>
      <w:tr w14:paraId="5EAD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2" w:type="dxa"/>
          </w:tcPr>
          <w:p w14:paraId="3A13E501">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43CA0B9B">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3D9A7E9A">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47731D0D">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55A88851">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438F487A">
            <w:pPr>
              <w:widowControl w:val="0"/>
              <w:spacing w:line="440" w:lineRule="exact"/>
              <w:jc w:val="both"/>
              <w:rPr>
                <w:rFonts w:hint="eastAsia" w:asciiTheme="minorEastAsia" w:hAnsiTheme="minorEastAsia" w:eastAsiaTheme="minorEastAsia" w:cstheme="minorEastAsia"/>
                <w:b/>
                <w:color w:val="auto"/>
                <w:highlight w:val="none"/>
              </w:rPr>
            </w:pPr>
          </w:p>
        </w:tc>
      </w:tr>
      <w:tr w14:paraId="3ABC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42" w:type="dxa"/>
          </w:tcPr>
          <w:p w14:paraId="3BF13524">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68C76213">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52479F34">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0EDCEAA0">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2A4874D5">
            <w:pPr>
              <w:widowControl w:val="0"/>
              <w:spacing w:line="440" w:lineRule="exact"/>
              <w:jc w:val="both"/>
              <w:rPr>
                <w:rFonts w:hint="eastAsia" w:asciiTheme="minorEastAsia" w:hAnsiTheme="minorEastAsia" w:eastAsiaTheme="minorEastAsia" w:cstheme="minorEastAsia"/>
                <w:b/>
                <w:color w:val="auto"/>
                <w:highlight w:val="none"/>
              </w:rPr>
            </w:pPr>
          </w:p>
        </w:tc>
        <w:tc>
          <w:tcPr>
            <w:tcW w:w="1642" w:type="dxa"/>
          </w:tcPr>
          <w:p w14:paraId="18035870">
            <w:pPr>
              <w:widowControl w:val="0"/>
              <w:spacing w:line="440" w:lineRule="exact"/>
              <w:jc w:val="both"/>
              <w:rPr>
                <w:rFonts w:hint="eastAsia" w:asciiTheme="minorEastAsia" w:hAnsiTheme="minorEastAsia" w:eastAsiaTheme="minorEastAsia" w:cstheme="minorEastAsia"/>
                <w:b/>
                <w:color w:val="auto"/>
                <w:highlight w:val="none"/>
              </w:rPr>
            </w:pPr>
          </w:p>
        </w:tc>
      </w:tr>
    </w:tbl>
    <w:p w14:paraId="0CC4E381">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none"/>
          <w:lang w:val="en-US" w:eastAsia="zh-CN"/>
        </w:rPr>
      </w:pPr>
    </w:p>
    <w:p w14:paraId="21A230EC">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highlight w:val="none"/>
          <w:u w:val="none"/>
          <w:lang w:val="en-US" w:eastAsia="zh-CN"/>
        </w:rPr>
        <w:t>供应商：</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（公章）</w:t>
      </w:r>
    </w:p>
    <w:p w14:paraId="7FDD3F56">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u w:val="none"/>
          <w:lang w:val="en-US" w:eastAsia="zh-CN"/>
        </w:rPr>
        <w:t>法定代表人或委托代理人：</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（签字或盖章）</w:t>
      </w:r>
    </w:p>
    <w:p w14:paraId="2C6348DC">
      <w:pPr>
        <w:keepNext w:val="0"/>
        <w:keepLines w:val="0"/>
        <w:pageBreakBefore w:val="0"/>
        <w:widowControl/>
        <w:kinsoku/>
        <w:wordWrap/>
        <w:overflowPunct/>
        <w:topLinePunct w:val="0"/>
        <w:autoSpaceDE/>
        <w:autoSpaceDN/>
        <w:bidi w:val="0"/>
        <w:spacing w:line="520" w:lineRule="exact"/>
        <w:ind w:firstLine="480" w:firstLineChars="200"/>
        <w:jc w:val="righ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日期：     </w:t>
      </w:r>
      <w:r>
        <w:rPr>
          <w:rFonts w:hint="eastAsia" w:asciiTheme="minorEastAsia" w:hAnsiTheme="minorEastAsia" w:eastAsiaTheme="minorEastAsia" w:cstheme="minorEastAsia"/>
          <w:color w:val="auto"/>
          <w:highlight w:val="none"/>
        </w:rPr>
        <w:t>年  月  日</w:t>
      </w:r>
    </w:p>
    <w:p w14:paraId="70A890A6">
      <w:pPr>
        <w:spacing w:line="440" w:lineRule="exact"/>
        <w:rPr>
          <w:rFonts w:hint="eastAsia" w:asciiTheme="minorEastAsia" w:hAnsiTheme="minorEastAsia" w:eastAsiaTheme="minorEastAsia" w:cstheme="minorEastAsia"/>
          <w:b/>
          <w:color w:val="auto"/>
          <w:highlight w:val="none"/>
        </w:rPr>
      </w:pPr>
    </w:p>
    <w:p w14:paraId="4AB54294">
      <w:pPr>
        <w:spacing w:line="44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须附中标（成交）通知书</w:t>
      </w:r>
      <w:r>
        <w:rPr>
          <w:rFonts w:hint="eastAsia" w:asciiTheme="minorEastAsia" w:hAnsiTheme="minorEastAsia" w:eastAsiaTheme="minorEastAsia" w:cstheme="minorEastAsia"/>
          <w:b/>
          <w:color w:val="auto"/>
          <w:highlight w:val="none"/>
          <w:lang w:val="en-US" w:eastAsia="zh-CN"/>
        </w:rPr>
        <w:t>和</w:t>
      </w:r>
      <w:r>
        <w:rPr>
          <w:rFonts w:hint="eastAsia" w:asciiTheme="minorEastAsia" w:hAnsiTheme="minorEastAsia" w:eastAsiaTheme="minorEastAsia" w:cstheme="minorEastAsia"/>
          <w:b/>
          <w:color w:val="auto"/>
          <w:highlight w:val="none"/>
        </w:rPr>
        <w:t>合同复印件关键页并加盖投标人公章。</w:t>
      </w:r>
    </w:p>
    <w:p w14:paraId="0D899FAF">
      <w:pPr>
        <w:spacing w:before="166" w:beforeLines="50" w:after="166" w:afterLines="50" w:line="440" w:lineRule="exact"/>
        <w:jc w:val="center"/>
        <w:rPr>
          <w:rFonts w:hint="eastAsia" w:asciiTheme="minorEastAsia" w:hAnsiTheme="minorEastAsia" w:eastAsiaTheme="minorEastAsia" w:cstheme="minorEastAsia"/>
          <w:b/>
          <w:color w:val="auto"/>
          <w:sz w:val="30"/>
          <w:szCs w:val="30"/>
          <w:highlight w:val="none"/>
        </w:rPr>
      </w:pPr>
    </w:p>
    <w:p w14:paraId="3706677F">
      <w:pPr>
        <w:tabs>
          <w:tab w:val="left" w:pos="2880"/>
        </w:tabs>
        <w:spacing w:line="460" w:lineRule="atLeast"/>
        <w:rPr>
          <w:rFonts w:hint="eastAsia" w:asciiTheme="minorEastAsia" w:hAnsiTheme="minorEastAsia" w:eastAsiaTheme="minorEastAsia" w:cstheme="minorEastAsia"/>
          <w:color w:val="auto"/>
          <w:highlight w:val="none"/>
        </w:rPr>
      </w:pPr>
    </w:p>
    <w:p w14:paraId="5FD66C07">
      <w:pPr>
        <w:tabs>
          <w:tab w:val="left" w:pos="3600"/>
        </w:tabs>
        <w:adjustRightInd w:val="0"/>
        <w:snapToGrid w:val="0"/>
        <w:spacing w:line="44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Cs/>
          <w:color w:val="auto"/>
          <w:highlight w:val="none"/>
        </w:rPr>
        <w:t xml:space="preserve"> </w:t>
      </w:r>
    </w:p>
    <w:p w14:paraId="0D75580E">
      <w:pPr>
        <w:spacing w:line="440" w:lineRule="exact"/>
        <w:ind w:left="2880" w:hanging="288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0"/>
          <w:szCs w:val="30"/>
          <w:highlight w:val="none"/>
        </w:rPr>
        <w:t>附件</w:t>
      </w:r>
      <w:r>
        <w:rPr>
          <w:rFonts w:hint="eastAsia" w:asciiTheme="minorEastAsia" w:hAnsiTheme="minorEastAsia" w:eastAsiaTheme="minorEastAsia" w:cstheme="minorEastAsia"/>
          <w:b/>
          <w:color w:val="auto"/>
          <w:sz w:val="30"/>
          <w:szCs w:val="30"/>
          <w:highlight w:val="none"/>
          <w:lang w:val="en-US" w:eastAsia="zh-CN"/>
        </w:rPr>
        <w:t>3</w:t>
      </w:r>
      <w:r>
        <w:rPr>
          <w:rFonts w:hint="eastAsia" w:asciiTheme="minorEastAsia" w:hAnsiTheme="minorEastAsia" w:eastAsiaTheme="minorEastAsia" w:cstheme="minorEastAsia"/>
          <w:b/>
          <w:color w:val="auto"/>
          <w:sz w:val="30"/>
          <w:szCs w:val="30"/>
          <w:highlight w:val="none"/>
        </w:rPr>
        <w:t xml:space="preserve">-7  </w:t>
      </w:r>
      <w:r>
        <w:rPr>
          <w:rFonts w:hint="eastAsia" w:asciiTheme="minorEastAsia" w:hAnsiTheme="minorEastAsia" w:eastAsiaTheme="minorEastAsia" w:cstheme="minorEastAsia"/>
          <w:b/>
          <w:color w:val="auto"/>
          <w:sz w:val="32"/>
          <w:szCs w:val="32"/>
          <w:highlight w:val="none"/>
        </w:rPr>
        <w:t>规格、技术参数偏离表</w:t>
      </w:r>
    </w:p>
    <w:p w14:paraId="63F01320">
      <w:pPr>
        <w:spacing w:line="440" w:lineRule="exact"/>
        <w:rPr>
          <w:rFonts w:hint="eastAsia" w:asciiTheme="minorEastAsia" w:hAnsiTheme="minorEastAsia" w:eastAsiaTheme="minorEastAsia" w:cstheme="minorEastAsia"/>
          <w:color w:val="auto"/>
          <w:highlight w:val="none"/>
        </w:rPr>
      </w:pPr>
    </w:p>
    <w:p w14:paraId="2CE06ABF">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投标人名称（公章）：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招标编号：</w:t>
      </w:r>
      <w:r>
        <w:rPr>
          <w:rFonts w:hint="eastAsia" w:asciiTheme="minorEastAsia" w:hAnsiTheme="minorEastAsia" w:eastAsiaTheme="minorEastAsia" w:cstheme="minorEastAsia"/>
          <w:color w:val="auto"/>
          <w:highlight w:val="none"/>
          <w:u w:val="single"/>
        </w:rPr>
        <w:t xml:space="preserve">　　　　           </w:t>
      </w:r>
    </w:p>
    <w:p w14:paraId="275813E9">
      <w:pPr>
        <w:spacing w:line="44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标项序号、名称：</w:t>
      </w:r>
      <w:r>
        <w:rPr>
          <w:rFonts w:hint="eastAsia" w:asciiTheme="minorEastAsia" w:hAnsiTheme="minorEastAsia" w:eastAsiaTheme="minorEastAsia" w:cstheme="minorEastAsia"/>
          <w:color w:val="auto"/>
          <w:highlight w:val="none"/>
          <w:u w:val="single"/>
        </w:rPr>
        <w:t xml:space="preserve">　　　　           </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721"/>
        <w:gridCol w:w="1218"/>
      </w:tblGrid>
      <w:tr w14:paraId="528F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726" w:type="dxa"/>
            <w:vAlign w:val="center"/>
          </w:tcPr>
          <w:p w14:paraId="5FA7BCCE">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740" w:type="dxa"/>
            <w:vAlign w:val="center"/>
          </w:tcPr>
          <w:p w14:paraId="53EEE976">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招标文件规格条目号</w:t>
            </w:r>
          </w:p>
        </w:tc>
        <w:tc>
          <w:tcPr>
            <w:tcW w:w="2056" w:type="dxa"/>
            <w:vAlign w:val="center"/>
          </w:tcPr>
          <w:p w14:paraId="200C24F7">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招标规格</w:t>
            </w:r>
          </w:p>
        </w:tc>
        <w:tc>
          <w:tcPr>
            <w:tcW w:w="2393" w:type="dxa"/>
            <w:vAlign w:val="center"/>
          </w:tcPr>
          <w:p w14:paraId="2709B552">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投标规格</w:t>
            </w:r>
          </w:p>
        </w:tc>
        <w:tc>
          <w:tcPr>
            <w:tcW w:w="1721" w:type="dxa"/>
            <w:vAlign w:val="center"/>
          </w:tcPr>
          <w:p w14:paraId="7F268D92">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偏离</w:t>
            </w:r>
          </w:p>
        </w:tc>
        <w:tc>
          <w:tcPr>
            <w:tcW w:w="1218" w:type="dxa"/>
            <w:vAlign w:val="center"/>
          </w:tcPr>
          <w:p w14:paraId="5A314D0A">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tc>
      </w:tr>
      <w:tr w14:paraId="3E4B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6F74D2B3">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740" w:type="dxa"/>
          </w:tcPr>
          <w:p w14:paraId="782F823F">
            <w:pPr>
              <w:spacing w:line="440" w:lineRule="exact"/>
              <w:rPr>
                <w:rFonts w:hint="eastAsia" w:asciiTheme="minorEastAsia" w:hAnsiTheme="minorEastAsia" w:eastAsiaTheme="minorEastAsia" w:cstheme="minorEastAsia"/>
                <w:color w:val="auto"/>
                <w:highlight w:val="none"/>
              </w:rPr>
            </w:pPr>
          </w:p>
        </w:tc>
        <w:tc>
          <w:tcPr>
            <w:tcW w:w="2056" w:type="dxa"/>
          </w:tcPr>
          <w:p w14:paraId="544B19BB">
            <w:pPr>
              <w:spacing w:line="440" w:lineRule="exact"/>
              <w:rPr>
                <w:rFonts w:hint="eastAsia" w:asciiTheme="minorEastAsia" w:hAnsiTheme="minorEastAsia" w:eastAsiaTheme="minorEastAsia" w:cstheme="minorEastAsia"/>
                <w:color w:val="auto"/>
                <w:highlight w:val="none"/>
              </w:rPr>
            </w:pPr>
          </w:p>
        </w:tc>
        <w:tc>
          <w:tcPr>
            <w:tcW w:w="2393" w:type="dxa"/>
          </w:tcPr>
          <w:p w14:paraId="06D65C12">
            <w:pPr>
              <w:spacing w:line="440" w:lineRule="exact"/>
              <w:rPr>
                <w:rFonts w:hint="eastAsia" w:asciiTheme="minorEastAsia" w:hAnsiTheme="minorEastAsia" w:eastAsiaTheme="minorEastAsia" w:cstheme="minorEastAsia"/>
                <w:color w:val="auto"/>
                <w:highlight w:val="none"/>
              </w:rPr>
            </w:pPr>
          </w:p>
        </w:tc>
        <w:tc>
          <w:tcPr>
            <w:tcW w:w="1721" w:type="dxa"/>
          </w:tcPr>
          <w:p w14:paraId="547270F8">
            <w:pPr>
              <w:spacing w:line="440" w:lineRule="exact"/>
              <w:rPr>
                <w:rFonts w:hint="eastAsia" w:asciiTheme="minorEastAsia" w:hAnsiTheme="minorEastAsia" w:eastAsiaTheme="minorEastAsia" w:cstheme="minorEastAsia"/>
                <w:color w:val="auto"/>
                <w:highlight w:val="none"/>
              </w:rPr>
            </w:pPr>
          </w:p>
        </w:tc>
        <w:tc>
          <w:tcPr>
            <w:tcW w:w="1218" w:type="dxa"/>
          </w:tcPr>
          <w:p w14:paraId="47BCF7A1">
            <w:pPr>
              <w:spacing w:line="440" w:lineRule="exact"/>
              <w:rPr>
                <w:rFonts w:hint="eastAsia" w:asciiTheme="minorEastAsia" w:hAnsiTheme="minorEastAsia" w:eastAsiaTheme="minorEastAsia" w:cstheme="minorEastAsia"/>
                <w:color w:val="auto"/>
                <w:highlight w:val="none"/>
              </w:rPr>
            </w:pPr>
          </w:p>
        </w:tc>
      </w:tr>
      <w:tr w14:paraId="0A6E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4EF0D984">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1740" w:type="dxa"/>
          </w:tcPr>
          <w:p w14:paraId="141EEF69">
            <w:pPr>
              <w:spacing w:line="440" w:lineRule="exact"/>
              <w:rPr>
                <w:rFonts w:hint="eastAsia" w:asciiTheme="minorEastAsia" w:hAnsiTheme="minorEastAsia" w:eastAsiaTheme="minorEastAsia" w:cstheme="minorEastAsia"/>
                <w:color w:val="auto"/>
                <w:highlight w:val="none"/>
              </w:rPr>
            </w:pPr>
          </w:p>
        </w:tc>
        <w:tc>
          <w:tcPr>
            <w:tcW w:w="2056" w:type="dxa"/>
          </w:tcPr>
          <w:p w14:paraId="071307E9">
            <w:pPr>
              <w:spacing w:line="440" w:lineRule="exact"/>
              <w:rPr>
                <w:rFonts w:hint="eastAsia" w:asciiTheme="minorEastAsia" w:hAnsiTheme="minorEastAsia" w:eastAsiaTheme="minorEastAsia" w:cstheme="minorEastAsia"/>
                <w:color w:val="auto"/>
                <w:highlight w:val="none"/>
              </w:rPr>
            </w:pPr>
          </w:p>
        </w:tc>
        <w:tc>
          <w:tcPr>
            <w:tcW w:w="2393" w:type="dxa"/>
          </w:tcPr>
          <w:p w14:paraId="341CECBD">
            <w:pPr>
              <w:spacing w:line="440" w:lineRule="exact"/>
              <w:rPr>
                <w:rFonts w:hint="eastAsia" w:asciiTheme="minorEastAsia" w:hAnsiTheme="minorEastAsia" w:eastAsiaTheme="minorEastAsia" w:cstheme="minorEastAsia"/>
                <w:color w:val="auto"/>
                <w:highlight w:val="none"/>
              </w:rPr>
            </w:pPr>
          </w:p>
        </w:tc>
        <w:tc>
          <w:tcPr>
            <w:tcW w:w="1721" w:type="dxa"/>
          </w:tcPr>
          <w:p w14:paraId="58AA4A7F">
            <w:pPr>
              <w:spacing w:line="440" w:lineRule="exact"/>
              <w:rPr>
                <w:rFonts w:hint="eastAsia" w:asciiTheme="minorEastAsia" w:hAnsiTheme="minorEastAsia" w:eastAsiaTheme="minorEastAsia" w:cstheme="minorEastAsia"/>
                <w:color w:val="auto"/>
                <w:highlight w:val="none"/>
              </w:rPr>
            </w:pPr>
          </w:p>
        </w:tc>
        <w:tc>
          <w:tcPr>
            <w:tcW w:w="1218" w:type="dxa"/>
          </w:tcPr>
          <w:p w14:paraId="7DFC2D98">
            <w:pPr>
              <w:spacing w:line="440" w:lineRule="exact"/>
              <w:rPr>
                <w:rFonts w:hint="eastAsia" w:asciiTheme="minorEastAsia" w:hAnsiTheme="minorEastAsia" w:eastAsiaTheme="minorEastAsia" w:cstheme="minorEastAsia"/>
                <w:color w:val="auto"/>
                <w:highlight w:val="none"/>
              </w:rPr>
            </w:pPr>
          </w:p>
        </w:tc>
      </w:tr>
      <w:tr w14:paraId="4687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7C6B96E5">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1740" w:type="dxa"/>
          </w:tcPr>
          <w:p w14:paraId="7E7F6094">
            <w:pPr>
              <w:spacing w:line="440" w:lineRule="exact"/>
              <w:rPr>
                <w:rFonts w:hint="eastAsia" w:asciiTheme="minorEastAsia" w:hAnsiTheme="minorEastAsia" w:eastAsiaTheme="minorEastAsia" w:cstheme="minorEastAsia"/>
                <w:color w:val="auto"/>
                <w:highlight w:val="none"/>
              </w:rPr>
            </w:pPr>
          </w:p>
        </w:tc>
        <w:tc>
          <w:tcPr>
            <w:tcW w:w="2056" w:type="dxa"/>
          </w:tcPr>
          <w:p w14:paraId="5107365C">
            <w:pPr>
              <w:spacing w:line="440" w:lineRule="exact"/>
              <w:rPr>
                <w:rFonts w:hint="eastAsia" w:asciiTheme="minorEastAsia" w:hAnsiTheme="minorEastAsia" w:eastAsiaTheme="minorEastAsia" w:cstheme="minorEastAsia"/>
                <w:color w:val="auto"/>
                <w:highlight w:val="none"/>
              </w:rPr>
            </w:pPr>
          </w:p>
        </w:tc>
        <w:tc>
          <w:tcPr>
            <w:tcW w:w="2393" w:type="dxa"/>
          </w:tcPr>
          <w:p w14:paraId="03447629">
            <w:pPr>
              <w:spacing w:line="440" w:lineRule="exact"/>
              <w:rPr>
                <w:rFonts w:hint="eastAsia" w:asciiTheme="minorEastAsia" w:hAnsiTheme="minorEastAsia" w:eastAsiaTheme="minorEastAsia" w:cstheme="minorEastAsia"/>
                <w:color w:val="auto"/>
                <w:highlight w:val="none"/>
              </w:rPr>
            </w:pPr>
          </w:p>
        </w:tc>
        <w:tc>
          <w:tcPr>
            <w:tcW w:w="1721" w:type="dxa"/>
          </w:tcPr>
          <w:p w14:paraId="72ABEEE3">
            <w:pPr>
              <w:spacing w:line="440" w:lineRule="exact"/>
              <w:rPr>
                <w:rFonts w:hint="eastAsia" w:asciiTheme="minorEastAsia" w:hAnsiTheme="minorEastAsia" w:eastAsiaTheme="minorEastAsia" w:cstheme="minorEastAsia"/>
                <w:color w:val="auto"/>
                <w:highlight w:val="none"/>
              </w:rPr>
            </w:pPr>
          </w:p>
        </w:tc>
        <w:tc>
          <w:tcPr>
            <w:tcW w:w="1218" w:type="dxa"/>
          </w:tcPr>
          <w:p w14:paraId="1F2C70A8">
            <w:pPr>
              <w:spacing w:line="440" w:lineRule="exact"/>
              <w:rPr>
                <w:rFonts w:hint="eastAsia" w:asciiTheme="minorEastAsia" w:hAnsiTheme="minorEastAsia" w:eastAsiaTheme="minorEastAsia" w:cstheme="minorEastAsia"/>
                <w:color w:val="auto"/>
                <w:highlight w:val="none"/>
              </w:rPr>
            </w:pPr>
          </w:p>
        </w:tc>
      </w:tr>
      <w:tr w14:paraId="396A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6" w:type="dxa"/>
          </w:tcPr>
          <w:p w14:paraId="206D4292">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740" w:type="dxa"/>
          </w:tcPr>
          <w:p w14:paraId="3CC07909">
            <w:pPr>
              <w:spacing w:line="440" w:lineRule="exact"/>
              <w:rPr>
                <w:rFonts w:hint="eastAsia" w:asciiTheme="minorEastAsia" w:hAnsiTheme="minorEastAsia" w:eastAsiaTheme="minorEastAsia" w:cstheme="minorEastAsia"/>
                <w:color w:val="auto"/>
                <w:highlight w:val="none"/>
              </w:rPr>
            </w:pPr>
          </w:p>
        </w:tc>
        <w:tc>
          <w:tcPr>
            <w:tcW w:w="2056" w:type="dxa"/>
          </w:tcPr>
          <w:p w14:paraId="4BF7A1F4">
            <w:pPr>
              <w:spacing w:line="440" w:lineRule="exact"/>
              <w:rPr>
                <w:rFonts w:hint="eastAsia" w:asciiTheme="minorEastAsia" w:hAnsiTheme="minorEastAsia" w:eastAsiaTheme="minorEastAsia" w:cstheme="minorEastAsia"/>
                <w:color w:val="auto"/>
                <w:highlight w:val="none"/>
              </w:rPr>
            </w:pPr>
          </w:p>
        </w:tc>
        <w:tc>
          <w:tcPr>
            <w:tcW w:w="2393" w:type="dxa"/>
          </w:tcPr>
          <w:p w14:paraId="489D7B01">
            <w:pPr>
              <w:spacing w:line="440" w:lineRule="exact"/>
              <w:rPr>
                <w:rFonts w:hint="eastAsia" w:asciiTheme="minorEastAsia" w:hAnsiTheme="minorEastAsia" w:eastAsiaTheme="minorEastAsia" w:cstheme="minorEastAsia"/>
                <w:color w:val="auto"/>
                <w:highlight w:val="none"/>
              </w:rPr>
            </w:pPr>
          </w:p>
        </w:tc>
        <w:tc>
          <w:tcPr>
            <w:tcW w:w="1721" w:type="dxa"/>
          </w:tcPr>
          <w:p w14:paraId="6D576F60">
            <w:pPr>
              <w:spacing w:line="440" w:lineRule="exact"/>
              <w:rPr>
                <w:rFonts w:hint="eastAsia" w:asciiTheme="minorEastAsia" w:hAnsiTheme="minorEastAsia" w:eastAsiaTheme="minorEastAsia" w:cstheme="minorEastAsia"/>
                <w:color w:val="auto"/>
                <w:highlight w:val="none"/>
              </w:rPr>
            </w:pPr>
          </w:p>
        </w:tc>
        <w:tc>
          <w:tcPr>
            <w:tcW w:w="1218" w:type="dxa"/>
          </w:tcPr>
          <w:p w14:paraId="3449A34B">
            <w:pPr>
              <w:spacing w:line="440" w:lineRule="exact"/>
              <w:rPr>
                <w:rFonts w:hint="eastAsia" w:asciiTheme="minorEastAsia" w:hAnsiTheme="minorEastAsia" w:eastAsiaTheme="minorEastAsia" w:cstheme="minorEastAsia"/>
                <w:color w:val="auto"/>
                <w:highlight w:val="none"/>
              </w:rPr>
            </w:pPr>
          </w:p>
        </w:tc>
      </w:tr>
    </w:tbl>
    <w:p w14:paraId="0AC3760D">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注：与招标文件要求逐条对应填写。</w:t>
      </w:r>
    </w:p>
    <w:p w14:paraId="7CE33CB7">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highlight w:val="none"/>
          <w:u w:val="none"/>
          <w:lang w:val="en-US" w:eastAsia="zh-CN"/>
        </w:rPr>
        <w:t>供应商：</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（公章）</w:t>
      </w:r>
    </w:p>
    <w:p w14:paraId="742229B4">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u w:val="none"/>
          <w:lang w:val="en-US" w:eastAsia="zh-CN"/>
        </w:rPr>
        <w:t>法定代表人或委托代理人：</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（签字或盖章）</w:t>
      </w:r>
    </w:p>
    <w:p w14:paraId="7E7CED78">
      <w:pPr>
        <w:keepNext w:val="0"/>
        <w:keepLines w:val="0"/>
        <w:pageBreakBefore w:val="0"/>
        <w:widowControl/>
        <w:kinsoku/>
        <w:wordWrap/>
        <w:overflowPunct/>
        <w:topLinePunct w:val="0"/>
        <w:autoSpaceDE/>
        <w:autoSpaceDN/>
        <w:bidi w:val="0"/>
        <w:spacing w:line="520" w:lineRule="exact"/>
        <w:ind w:firstLine="480" w:firstLineChars="200"/>
        <w:jc w:val="righ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日期：     </w:t>
      </w:r>
      <w:r>
        <w:rPr>
          <w:rFonts w:hint="eastAsia" w:asciiTheme="minorEastAsia" w:hAnsiTheme="minorEastAsia" w:eastAsiaTheme="minorEastAsia" w:cstheme="minorEastAsia"/>
          <w:color w:val="auto"/>
          <w:highlight w:val="none"/>
        </w:rPr>
        <w:t>年  月  日</w:t>
      </w:r>
    </w:p>
    <w:p w14:paraId="5068795B">
      <w:pPr>
        <w:spacing w:line="440" w:lineRule="exact"/>
        <w:rPr>
          <w:rFonts w:hint="eastAsia" w:asciiTheme="minorEastAsia" w:hAnsiTheme="minorEastAsia" w:eastAsiaTheme="minorEastAsia" w:cstheme="minorEastAsia"/>
          <w:b/>
          <w:color w:val="auto"/>
          <w:sz w:val="32"/>
          <w:szCs w:val="32"/>
          <w:highlight w:val="none"/>
        </w:rPr>
      </w:pPr>
    </w:p>
    <w:p w14:paraId="45331B12">
      <w:pPr>
        <w:jc w:val="center"/>
        <w:rPr>
          <w:rFonts w:hint="eastAsia"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eastAsiaTheme="minorEastAsia" w:cstheme="minorEastAsia"/>
          <w:b/>
          <w:color w:val="auto"/>
          <w:sz w:val="30"/>
          <w:szCs w:val="30"/>
          <w:highlight w:val="none"/>
        </w:rPr>
        <w:br w:type="page"/>
      </w:r>
      <w:bookmarkStart w:id="35" w:name="_Hlk180402553"/>
      <w:r>
        <w:rPr>
          <w:rFonts w:hint="eastAsia" w:asciiTheme="minorEastAsia" w:hAnsiTheme="minorEastAsia" w:eastAsiaTheme="minorEastAsia" w:cstheme="minorEastAsia"/>
          <w:b/>
          <w:color w:val="auto"/>
          <w:sz w:val="30"/>
          <w:szCs w:val="30"/>
          <w:highlight w:val="none"/>
        </w:rPr>
        <w:t>附件</w:t>
      </w:r>
      <w:r>
        <w:rPr>
          <w:rFonts w:hint="eastAsia" w:asciiTheme="minorEastAsia" w:hAnsiTheme="minorEastAsia" w:eastAsiaTheme="minorEastAsia" w:cstheme="minorEastAsia"/>
          <w:b/>
          <w:color w:val="auto"/>
          <w:sz w:val="30"/>
          <w:szCs w:val="30"/>
          <w:highlight w:val="none"/>
          <w:lang w:val="en-US" w:eastAsia="zh-CN"/>
        </w:rPr>
        <w:t>3</w:t>
      </w:r>
      <w:r>
        <w:rPr>
          <w:rFonts w:hint="eastAsia" w:asciiTheme="minorEastAsia" w:hAnsiTheme="minorEastAsia" w:eastAsiaTheme="minorEastAsia" w:cstheme="minorEastAsia"/>
          <w:b/>
          <w:color w:val="auto"/>
          <w:sz w:val="30"/>
          <w:szCs w:val="30"/>
          <w:highlight w:val="none"/>
        </w:rPr>
        <w:t xml:space="preserve">-8  </w:t>
      </w:r>
      <w:bookmarkEnd w:id="35"/>
      <w:r>
        <w:rPr>
          <w:rFonts w:hint="eastAsia" w:asciiTheme="minorEastAsia" w:hAnsiTheme="minorEastAsia" w:eastAsiaTheme="minorEastAsia" w:cstheme="minorEastAsia"/>
          <w:b/>
          <w:color w:val="auto"/>
          <w:sz w:val="30"/>
          <w:szCs w:val="30"/>
          <w:highlight w:val="none"/>
          <w:lang w:val="en-US" w:eastAsia="zh-CN"/>
        </w:rPr>
        <w:t>技术方案</w:t>
      </w:r>
    </w:p>
    <w:p w14:paraId="7B5A1A0E">
      <w:pPr>
        <w:pStyle w:val="35"/>
        <w:jc w:val="center"/>
        <w:rPr>
          <w:rFonts w:hint="default"/>
          <w:highlight w:val="none"/>
          <w:lang w:val="en-US" w:eastAsia="zh-CN"/>
        </w:rPr>
      </w:pPr>
      <w:r>
        <w:rPr>
          <w:rFonts w:hint="eastAsia" w:asciiTheme="minorEastAsia" w:hAnsiTheme="minorEastAsia" w:eastAsiaTheme="minorEastAsia" w:cstheme="minorEastAsia"/>
          <w:b/>
          <w:color w:val="auto"/>
          <w:sz w:val="30"/>
          <w:szCs w:val="30"/>
          <w:highlight w:val="none"/>
          <w:lang w:val="en-US" w:eastAsia="zh-CN"/>
        </w:rPr>
        <w:t>（格式自拟）</w:t>
      </w:r>
    </w:p>
    <w:p w14:paraId="0B62A2F2">
      <w:pPr>
        <w:pStyle w:val="16"/>
        <w:jc w:val="center"/>
        <w:rPr>
          <w:rFonts w:hint="default"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eastAsiaTheme="minorEastAsia" w:cstheme="minorEastAsia"/>
          <w:b/>
          <w:color w:val="auto"/>
          <w:sz w:val="30"/>
          <w:szCs w:val="30"/>
          <w:highlight w:val="none"/>
        </w:rPr>
        <w:t>附件</w:t>
      </w:r>
      <w:r>
        <w:rPr>
          <w:rFonts w:hint="eastAsia" w:asciiTheme="minorEastAsia" w:hAnsiTheme="minorEastAsia" w:eastAsiaTheme="minorEastAsia" w:cstheme="minorEastAsia"/>
          <w:b/>
          <w:color w:val="auto"/>
          <w:sz w:val="30"/>
          <w:szCs w:val="30"/>
          <w:highlight w:val="none"/>
          <w:lang w:val="en-US" w:eastAsia="zh-CN"/>
        </w:rPr>
        <w:t>3</w:t>
      </w:r>
      <w:r>
        <w:rPr>
          <w:rFonts w:hint="eastAsia" w:asciiTheme="minorEastAsia" w:hAnsiTheme="minorEastAsia" w:eastAsiaTheme="minorEastAsia" w:cstheme="minorEastAsia"/>
          <w:b/>
          <w:color w:val="auto"/>
          <w:sz w:val="30"/>
          <w:szCs w:val="30"/>
          <w:highlight w:val="none"/>
        </w:rPr>
        <w:t xml:space="preserve">-9  </w:t>
      </w:r>
      <w:r>
        <w:rPr>
          <w:rFonts w:hint="eastAsia" w:asciiTheme="minorEastAsia" w:hAnsiTheme="minorEastAsia" w:eastAsiaTheme="minorEastAsia" w:cstheme="minorEastAsia"/>
          <w:b/>
          <w:color w:val="auto"/>
          <w:sz w:val="30"/>
          <w:szCs w:val="30"/>
          <w:highlight w:val="none"/>
          <w:lang w:val="en-US" w:eastAsia="zh-CN"/>
        </w:rPr>
        <w:t>整体服务方案</w:t>
      </w:r>
    </w:p>
    <w:p w14:paraId="3C1010E1">
      <w:pP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投标人根据招标文件编制。</w:t>
      </w:r>
    </w:p>
    <w:p w14:paraId="64B79E78">
      <w:pPr>
        <w:topLinePunct/>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包括但不限于：</w:t>
      </w:r>
    </w:p>
    <w:p w14:paraId="69F205BA">
      <w:pPr>
        <w:topLinePunct/>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①</w:t>
      </w:r>
      <w:r>
        <w:rPr>
          <w:rFonts w:hint="eastAsia" w:asciiTheme="minorEastAsia" w:hAnsiTheme="minorEastAsia" w:eastAsiaTheme="minorEastAsia" w:cstheme="minorEastAsia"/>
          <w:color w:val="auto"/>
          <w:szCs w:val="21"/>
          <w:highlight w:val="none"/>
        </w:rPr>
        <w:t>线上课程资源</w:t>
      </w:r>
    </w:p>
    <w:p w14:paraId="127E00E3">
      <w:pPr>
        <w:topLinePunct/>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②</w:t>
      </w:r>
      <w:r>
        <w:rPr>
          <w:rFonts w:hint="eastAsia" w:asciiTheme="minorEastAsia" w:hAnsiTheme="minorEastAsia" w:eastAsiaTheme="minorEastAsia" w:cstheme="minorEastAsia"/>
          <w:color w:val="auto"/>
          <w:szCs w:val="21"/>
          <w:highlight w:val="none"/>
        </w:rPr>
        <w:t>线下指导专家团队</w:t>
      </w:r>
    </w:p>
    <w:p w14:paraId="21D6FE2E">
      <w:pPr>
        <w:topLinePunct/>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③</w:t>
      </w:r>
      <w:r>
        <w:rPr>
          <w:rFonts w:hint="eastAsia" w:asciiTheme="minorEastAsia" w:hAnsiTheme="minorEastAsia" w:eastAsiaTheme="minorEastAsia" w:cstheme="minorEastAsia"/>
          <w:color w:val="auto"/>
          <w:szCs w:val="21"/>
          <w:highlight w:val="none"/>
        </w:rPr>
        <w:t>售后服务承诺及维保体系</w:t>
      </w:r>
    </w:p>
    <w:p w14:paraId="7FA3450F">
      <w:pPr>
        <w:topLinePunct/>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④</w:t>
      </w:r>
      <w:r>
        <w:rPr>
          <w:rFonts w:hint="eastAsia" w:asciiTheme="minorEastAsia" w:hAnsiTheme="minorEastAsia" w:eastAsiaTheme="minorEastAsia" w:cstheme="minorEastAsia"/>
          <w:color w:val="auto"/>
          <w:szCs w:val="21"/>
          <w:highlight w:val="none"/>
        </w:rPr>
        <w:t>技术培训</w:t>
      </w:r>
    </w:p>
    <w:p w14:paraId="45D4F714">
      <w:pPr>
        <w:topLinePunct/>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实施方案备注：根据招标文件要求进行完善。</w:t>
      </w:r>
    </w:p>
    <w:p w14:paraId="432F8C9D">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5A2C7CCF">
      <w:pPr>
        <w:pStyle w:val="16"/>
        <w:jc w:val="center"/>
        <w:rPr>
          <w:rFonts w:hint="eastAsia"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eastAsiaTheme="minorEastAsia" w:cstheme="minorEastAsia"/>
          <w:b/>
          <w:color w:val="auto"/>
          <w:sz w:val="30"/>
          <w:szCs w:val="30"/>
          <w:highlight w:val="none"/>
        </w:rPr>
        <w:t>附件</w:t>
      </w:r>
      <w:r>
        <w:rPr>
          <w:rFonts w:hint="eastAsia" w:asciiTheme="minorEastAsia" w:hAnsiTheme="minorEastAsia" w:eastAsiaTheme="minorEastAsia" w:cstheme="minorEastAsia"/>
          <w:b/>
          <w:color w:val="auto"/>
          <w:sz w:val="30"/>
          <w:szCs w:val="30"/>
          <w:highlight w:val="none"/>
          <w:lang w:val="en-US" w:eastAsia="zh-CN"/>
        </w:rPr>
        <w:t>3</w:t>
      </w:r>
      <w:r>
        <w:rPr>
          <w:rFonts w:hint="eastAsia" w:asciiTheme="minorEastAsia" w:hAnsiTheme="minorEastAsia" w:eastAsiaTheme="minorEastAsia" w:cstheme="minorEastAsia"/>
          <w:b/>
          <w:color w:val="auto"/>
          <w:sz w:val="30"/>
          <w:szCs w:val="30"/>
          <w:highlight w:val="none"/>
        </w:rPr>
        <w:t>-</w:t>
      </w:r>
      <w:r>
        <w:rPr>
          <w:rFonts w:hint="eastAsia" w:asciiTheme="minorEastAsia" w:hAnsiTheme="minorEastAsia" w:eastAsiaTheme="minorEastAsia" w:cstheme="minorEastAsia"/>
          <w:b/>
          <w:color w:val="auto"/>
          <w:sz w:val="30"/>
          <w:szCs w:val="30"/>
          <w:highlight w:val="none"/>
          <w:lang w:val="en-US" w:eastAsia="zh-CN"/>
        </w:rPr>
        <w:t>10</w:t>
      </w:r>
      <w:r>
        <w:rPr>
          <w:rFonts w:hint="eastAsia" w:asciiTheme="minorEastAsia" w:hAnsiTheme="minorEastAsia" w:eastAsiaTheme="minorEastAsia" w:cstheme="minorEastAsia"/>
          <w:b/>
          <w:color w:val="auto"/>
          <w:sz w:val="30"/>
          <w:szCs w:val="30"/>
          <w:highlight w:val="none"/>
        </w:rPr>
        <w:t xml:space="preserve"> </w:t>
      </w:r>
      <w:r>
        <w:rPr>
          <w:rFonts w:hint="eastAsia" w:asciiTheme="minorEastAsia" w:hAnsiTheme="minorEastAsia" w:eastAsiaTheme="minorEastAsia" w:cstheme="minorEastAsia"/>
          <w:b/>
          <w:color w:val="auto"/>
          <w:sz w:val="30"/>
          <w:szCs w:val="30"/>
          <w:highlight w:val="none"/>
          <w:lang w:val="en-US" w:eastAsia="zh-CN"/>
        </w:rPr>
        <w:t>其他相关资料</w:t>
      </w:r>
    </w:p>
    <w:p w14:paraId="528CE3DA">
      <w:pPr>
        <w:rPr>
          <w:rFonts w:hint="eastAsia" w:asciiTheme="minorEastAsia" w:hAnsiTheme="minorEastAsia" w:eastAsiaTheme="minorEastAsia" w:cstheme="minorEastAsia"/>
          <w:color w:val="auto"/>
          <w:highlight w:val="none"/>
        </w:rPr>
      </w:pPr>
    </w:p>
    <w:p w14:paraId="2E0BA23F">
      <w:pPr>
        <w:rPr>
          <w:rFonts w:hint="eastAsia" w:asciiTheme="minorEastAsia" w:hAnsiTheme="minorEastAsia" w:eastAsiaTheme="minorEastAsia" w:cstheme="minorEastAsia"/>
          <w:color w:val="auto"/>
          <w:highlight w:val="none"/>
          <w:lang w:val="en-US" w:eastAsia="zh-CN"/>
        </w:rPr>
      </w:pPr>
    </w:p>
    <w:p w14:paraId="011DABF7">
      <w:pPr>
        <w:pStyle w:val="16"/>
        <w:rPr>
          <w:rFonts w:hint="eastAsia" w:asciiTheme="minorEastAsia" w:hAnsiTheme="minorEastAsia" w:eastAsiaTheme="minorEastAsia" w:cstheme="minorEastAsia"/>
          <w:color w:val="auto"/>
          <w:highlight w:val="none"/>
        </w:rPr>
      </w:pPr>
    </w:p>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1" w:fontKey="{90422661-E791-4853-94A3-759B0F46D75B}"/>
  </w:font>
  <w:font w:name="monospace">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embedRegular r:id="rId2" w:fontKey="{AC7041B9-DCE3-4F36-95F2-7EF782A953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966B8">
    <w:pPr>
      <w:pStyle w:val="25"/>
      <w:framePr w:wrap="around" w:vAnchor="text" w:hAnchor="margin" w:xAlign="center" w:y="1"/>
      <w:rPr>
        <w:rStyle w:val="45"/>
      </w:rPr>
    </w:pPr>
    <w:r>
      <w:rPr>
        <w:rStyle w:val="45"/>
        <w:rFonts w:hint="eastAsia"/>
      </w:rPr>
      <w:t>第</w:t>
    </w:r>
    <w:r>
      <w:fldChar w:fldCharType="begin"/>
    </w:r>
    <w:r>
      <w:rPr>
        <w:rStyle w:val="45"/>
      </w:rPr>
      <w:instrText xml:space="preserve">PAGE  </w:instrText>
    </w:r>
    <w:r>
      <w:fldChar w:fldCharType="separate"/>
    </w:r>
    <w:r>
      <w:rPr>
        <w:rStyle w:val="45"/>
      </w:rPr>
      <w:t>34</w:t>
    </w:r>
    <w:r>
      <w:fldChar w:fldCharType="end"/>
    </w:r>
    <w:r>
      <w:rPr>
        <w:rStyle w:val="45"/>
        <w:rFonts w:hint="eastAsia"/>
      </w:rPr>
      <w:t>页</w:t>
    </w:r>
  </w:p>
  <w:p w14:paraId="5DE9C104">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0BA7">
    <w:pPr>
      <w:pStyle w:val="25"/>
      <w:framePr w:wrap="around" w:vAnchor="text" w:hAnchor="margin" w:xAlign="center" w:y="1"/>
      <w:rPr>
        <w:rStyle w:val="45"/>
      </w:rPr>
    </w:pPr>
    <w:r>
      <w:fldChar w:fldCharType="begin"/>
    </w:r>
    <w:r>
      <w:rPr>
        <w:rStyle w:val="45"/>
      </w:rPr>
      <w:instrText xml:space="preserve">PAGE  </w:instrText>
    </w:r>
    <w:r>
      <w:fldChar w:fldCharType="end"/>
    </w:r>
  </w:p>
  <w:p w14:paraId="5C891D9B">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E419B"/>
    <w:multiLevelType w:val="singleLevel"/>
    <w:tmpl w:val="976E419B"/>
    <w:lvl w:ilvl="0" w:tentative="0">
      <w:start w:val="3"/>
      <w:numFmt w:val="chineseCounting"/>
      <w:suff w:val="space"/>
      <w:lvlText w:val="第%1条"/>
      <w:lvlJc w:val="left"/>
      <w:rPr>
        <w:rFonts w:hint="eastAsia"/>
      </w:rPr>
    </w:lvl>
  </w:abstractNum>
  <w:abstractNum w:abstractNumId="1">
    <w:nsid w:val="98F64485"/>
    <w:multiLevelType w:val="singleLevel"/>
    <w:tmpl w:val="98F64485"/>
    <w:lvl w:ilvl="0" w:tentative="0">
      <w:start w:val="13"/>
      <w:numFmt w:val="chineseCounting"/>
      <w:lvlText w:val="(%1)"/>
      <w:lvlJc w:val="left"/>
      <w:pPr>
        <w:tabs>
          <w:tab w:val="left" w:pos="312"/>
        </w:tabs>
      </w:pPr>
      <w:rPr>
        <w:rFonts w:hint="eastAsia"/>
      </w:rPr>
    </w:lvl>
  </w:abstractNum>
  <w:abstractNum w:abstractNumId="2">
    <w:nsid w:val="99AAC9E3"/>
    <w:multiLevelType w:val="singleLevel"/>
    <w:tmpl w:val="99AAC9E3"/>
    <w:lvl w:ilvl="0" w:tentative="0">
      <w:start w:val="1"/>
      <w:numFmt w:val="decimal"/>
      <w:lvlText w:val="%1."/>
      <w:lvlJc w:val="left"/>
      <w:pPr>
        <w:tabs>
          <w:tab w:val="left" w:pos="312"/>
        </w:tabs>
      </w:pPr>
    </w:lvl>
  </w:abstractNum>
  <w:abstractNum w:abstractNumId="3">
    <w:nsid w:val="AFF3D1DA"/>
    <w:multiLevelType w:val="singleLevel"/>
    <w:tmpl w:val="AFF3D1DA"/>
    <w:lvl w:ilvl="0" w:tentative="0">
      <w:start w:val="2"/>
      <w:numFmt w:val="decimal"/>
      <w:suff w:val="nothing"/>
      <w:lvlText w:val="%1、"/>
      <w:lvlJc w:val="left"/>
    </w:lvl>
  </w:abstractNum>
  <w:abstractNum w:abstractNumId="4">
    <w:nsid w:val="B464A256"/>
    <w:multiLevelType w:val="singleLevel"/>
    <w:tmpl w:val="B464A256"/>
    <w:lvl w:ilvl="0" w:tentative="0">
      <w:start w:val="1"/>
      <w:numFmt w:val="chineseCounting"/>
      <w:lvlText w:val="(%1)"/>
      <w:lvlJc w:val="left"/>
      <w:pPr>
        <w:tabs>
          <w:tab w:val="left" w:pos="312"/>
        </w:tabs>
      </w:pPr>
      <w:rPr>
        <w:rFonts w:hint="eastAsia"/>
      </w:rPr>
    </w:lvl>
  </w:abstractNum>
  <w:abstractNum w:abstractNumId="5">
    <w:nsid w:val="E474F932"/>
    <w:multiLevelType w:val="singleLevel"/>
    <w:tmpl w:val="E474F932"/>
    <w:lvl w:ilvl="0" w:tentative="0">
      <w:start w:val="4"/>
      <w:numFmt w:val="chineseCounting"/>
      <w:suff w:val="space"/>
      <w:lvlText w:val="第%1部分"/>
      <w:lvlJc w:val="left"/>
      <w:rPr>
        <w:rFonts w:hint="eastAsia"/>
      </w:rPr>
    </w:lvl>
  </w:abstractNum>
  <w:abstractNum w:abstractNumId="6">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4EE97EC9"/>
    <w:multiLevelType w:val="singleLevel"/>
    <w:tmpl w:val="4EE97EC9"/>
    <w:lvl w:ilvl="0" w:tentative="0">
      <w:start w:val="2"/>
      <w:numFmt w:val="decimal"/>
      <w:lvlText w:val="%1."/>
      <w:lvlJc w:val="left"/>
      <w:pPr>
        <w:tabs>
          <w:tab w:val="left" w:pos="312"/>
        </w:tabs>
      </w:pPr>
    </w:lvl>
  </w:abstractNum>
  <w:abstractNum w:abstractNumId="8">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110"/>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9">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757ED0B0"/>
    <w:multiLevelType w:val="singleLevel"/>
    <w:tmpl w:val="757ED0B0"/>
    <w:lvl w:ilvl="0" w:tentative="0">
      <w:start w:val="2"/>
      <w:numFmt w:val="chineseCounting"/>
      <w:suff w:val="nothing"/>
      <w:lvlText w:val="%1、"/>
      <w:lvlJc w:val="left"/>
      <w:rPr>
        <w:rFonts w:hint="eastAsia"/>
      </w:rPr>
    </w:lvl>
  </w:abstractNum>
  <w:abstractNum w:abstractNumId="12">
    <w:nsid w:val="760439EE"/>
    <w:multiLevelType w:val="multilevel"/>
    <w:tmpl w:val="760439EE"/>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9"/>
  </w:num>
  <w:num w:numId="3">
    <w:abstractNumId w:val="8"/>
  </w:num>
  <w:num w:numId="4">
    <w:abstractNumId w:val="12"/>
  </w:num>
  <w:num w:numId="5">
    <w:abstractNumId w:val="11"/>
  </w:num>
  <w:num w:numId="6">
    <w:abstractNumId w:val="7"/>
  </w:num>
  <w:num w:numId="7">
    <w:abstractNumId w:val="2"/>
  </w:num>
  <w:num w:numId="8">
    <w:abstractNumId w:val="3"/>
  </w:num>
  <w:num w:numId="9">
    <w:abstractNumId w:val="5"/>
  </w:num>
  <w:num w:numId="10">
    <w:abstractNumId w:val="0"/>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OTdlMDEyOTBlZmY5NmEzZGFmNDY3MTJhYzE1NmY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045F"/>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7272"/>
    <w:rsid w:val="000200EF"/>
    <w:rsid w:val="00020F99"/>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254"/>
    <w:rsid w:val="00050527"/>
    <w:rsid w:val="000505FF"/>
    <w:rsid w:val="0005094D"/>
    <w:rsid w:val="00050BA5"/>
    <w:rsid w:val="00051638"/>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1327"/>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0E18"/>
    <w:rsid w:val="0007136C"/>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B0A"/>
    <w:rsid w:val="00077DCF"/>
    <w:rsid w:val="00077FD2"/>
    <w:rsid w:val="0008015F"/>
    <w:rsid w:val="0008069C"/>
    <w:rsid w:val="0008073B"/>
    <w:rsid w:val="000808F2"/>
    <w:rsid w:val="00080C86"/>
    <w:rsid w:val="00081762"/>
    <w:rsid w:val="0008196D"/>
    <w:rsid w:val="00082761"/>
    <w:rsid w:val="000829D6"/>
    <w:rsid w:val="0008303D"/>
    <w:rsid w:val="0008377B"/>
    <w:rsid w:val="00083E84"/>
    <w:rsid w:val="000843CC"/>
    <w:rsid w:val="00084610"/>
    <w:rsid w:val="000852C4"/>
    <w:rsid w:val="00086248"/>
    <w:rsid w:val="00086608"/>
    <w:rsid w:val="000876E0"/>
    <w:rsid w:val="00087AC0"/>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EBD"/>
    <w:rsid w:val="000A0EE4"/>
    <w:rsid w:val="000A1943"/>
    <w:rsid w:val="000A1DC7"/>
    <w:rsid w:val="000A1E2E"/>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BA"/>
    <w:rsid w:val="000A6A56"/>
    <w:rsid w:val="000A6B6A"/>
    <w:rsid w:val="000A726E"/>
    <w:rsid w:val="000A7520"/>
    <w:rsid w:val="000A779D"/>
    <w:rsid w:val="000A7DBF"/>
    <w:rsid w:val="000A7E5F"/>
    <w:rsid w:val="000B090D"/>
    <w:rsid w:val="000B0AB7"/>
    <w:rsid w:val="000B10DE"/>
    <w:rsid w:val="000B134C"/>
    <w:rsid w:val="000B158E"/>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6E0B"/>
    <w:rsid w:val="000B7503"/>
    <w:rsid w:val="000B78B2"/>
    <w:rsid w:val="000B7D7D"/>
    <w:rsid w:val="000C02AC"/>
    <w:rsid w:val="000C0522"/>
    <w:rsid w:val="000C0ABB"/>
    <w:rsid w:val="000C11D6"/>
    <w:rsid w:val="000C133D"/>
    <w:rsid w:val="000C1669"/>
    <w:rsid w:val="000C1835"/>
    <w:rsid w:val="000C1B36"/>
    <w:rsid w:val="000C1E06"/>
    <w:rsid w:val="000C1F07"/>
    <w:rsid w:val="000C22CB"/>
    <w:rsid w:val="000C2563"/>
    <w:rsid w:val="000C2B67"/>
    <w:rsid w:val="000C4086"/>
    <w:rsid w:val="000C4C0D"/>
    <w:rsid w:val="000C541F"/>
    <w:rsid w:val="000C5660"/>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947"/>
    <w:rsid w:val="000E0AD9"/>
    <w:rsid w:val="000E10F1"/>
    <w:rsid w:val="000E1D4A"/>
    <w:rsid w:val="000E1F3C"/>
    <w:rsid w:val="000E2ADB"/>
    <w:rsid w:val="000E2DE4"/>
    <w:rsid w:val="000E2E3D"/>
    <w:rsid w:val="000E2EEF"/>
    <w:rsid w:val="000E3E6E"/>
    <w:rsid w:val="000E4136"/>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C0D"/>
    <w:rsid w:val="000F23E7"/>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1007F"/>
    <w:rsid w:val="001107DE"/>
    <w:rsid w:val="00110CF1"/>
    <w:rsid w:val="00110D2A"/>
    <w:rsid w:val="00111195"/>
    <w:rsid w:val="00111CD9"/>
    <w:rsid w:val="001123F1"/>
    <w:rsid w:val="00112654"/>
    <w:rsid w:val="00112AD8"/>
    <w:rsid w:val="00114050"/>
    <w:rsid w:val="001148A2"/>
    <w:rsid w:val="0011524E"/>
    <w:rsid w:val="0011590D"/>
    <w:rsid w:val="0011685D"/>
    <w:rsid w:val="00116C35"/>
    <w:rsid w:val="00117389"/>
    <w:rsid w:val="0011747D"/>
    <w:rsid w:val="001176B2"/>
    <w:rsid w:val="00117D41"/>
    <w:rsid w:val="0012046A"/>
    <w:rsid w:val="00120597"/>
    <w:rsid w:val="00122086"/>
    <w:rsid w:val="00122145"/>
    <w:rsid w:val="001223E8"/>
    <w:rsid w:val="001229C4"/>
    <w:rsid w:val="00122B88"/>
    <w:rsid w:val="00122D59"/>
    <w:rsid w:val="00122EF4"/>
    <w:rsid w:val="0012391A"/>
    <w:rsid w:val="00123DFF"/>
    <w:rsid w:val="00123E14"/>
    <w:rsid w:val="00123E6D"/>
    <w:rsid w:val="00124409"/>
    <w:rsid w:val="00124669"/>
    <w:rsid w:val="0012646F"/>
    <w:rsid w:val="0012649E"/>
    <w:rsid w:val="00126E7B"/>
    <w:rsid w:val="00126F36"/>
    <w:rsid w:val="00126FFB"/>
    <w:rsid w:val="001274EF"/>
    <w:rsid w:val="0013017D"/>
    <w:rsid w:val="001304E9"/>
    <w:rsid w:val="00130AAE"/>
    <w:rsid w:val="00130B1D"/>
    <w:rsid w:val="00130DAF"/>
    <w:rsid w:val="00130F08"/>
    <w:rsid w:val="001310BA"/>
    <w:rsid w:val="00131A58"/>
    <w:rsid w:val="00131A67"/>
    <w:rsid w:val="00131B4B"/>
    <w:rsid w:val="00131BAF"/>
    <w:rsid w:val="00131E9F"/>
    <w:rsid w:val="00132146"/>
    <w:rsid w:val="00132CBE"/>
    <w:rsid w:val="0013333E"/>
    <w:rsid w:val="0013422C"/>
    <w:rsid w:val="001343FB"/>
    <w:rsid w:val="0013492C"/>
    <w:rsid w:val="00134991"/>
    <w:rsid w:val="00135110"/>
    <w:rsid w:val="00135533"/>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32E"/>
    <w:rsid w:val="00165603"/>
    <w:rsid w:val="001662A9"/>
    <w:rsid w:val="001662FB"/>
    <w:rsid w:val="001665E6"/>
    <w:rsid w:val="00166749"/>
    <w:rsid w:val="00166FD1"/>
    <w:rsid w:val="00167245"/>
    <w:rsid w:val="001679F1"/>
    <w:rsid w:val="00167B25"/>
    <w:rsid w:val="0017038C"/>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C93"/>
    <w:rsid w:val="00176F1D"/>
    <w:rsid w:val="0017756B"/>
    <w:rsid w:val="00177A39"/>
    <w:rsid w:val="00177CD6"/>
    <w:rsid w:val="0018029D"/>
    <w:rsid w:val="00180FEE"/>
    <w:rsid w:val="00181B8D"/>
    <w:rsid w:val="00182926"/>
    <w:rsid w:val="00182DB5"/>
    <w:rsid w:val="00182FC2"/>
    <w:rsid w:val="001831E9"/>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7CC"/>
    <w:rsid w:val="00191FD1"/>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B7C"/>
    <w:rsid w:val="001A3BBD"/>
    <w:rsid w:val="001A3DE4"/>
    <w:rsid w:val="001A4115"/>
    <w:rsid w:val="001A4AF9"/>
    <w:rsid w:val="001A4D75"/>
    <w:rsid w:val="001A4DB6"/>
    <w:rsid w:val="001A4DBF"/>
    <w:rsid w:val="001A5074"/>
    <w:rsid w:val="001A57AC"/>
    <w:rsid w:val="001A5C4C"/>
    <w:rsid w:val="001A5C6F"/>
    <w:rsid w:val="001A7CAD"/>
    <w:rsid w:val="001B04CF"/>
    <w:rsid w:val="001B0BF3"/>
    <w:rsid w:val="001B1176"/>
    <w:rsid w:val="001B15B2"/>
    <w:rsid w:val="001B1D9D"/>
    <w:rsid w:val="001B424D"/>
    <w:rsid w:val="001B4ACF"/>
    <w:rsid w:val="001B4E01"/>
    <w:rsid w:val="001B55E0"/>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95E"/>
    <w:rsid w:val="001C5AB4"/>
    <w:rsid w:val="001C6190"/>
    <w:rsid w:val="001C7073"/>
    <w:rsid w:val="001C748E"/>
    <w:rsid w:val="001C7728"/>
    <w:rsid w:val="001C7BAF"/>
    <w:rsid w:val="001D02A0"/>
    <w:rsid w:val="001D04A5"/>
    <w:rsid w:val="001D0EF8"/>
    <w:rsid w:val="001D1667"/>
    <w:rsid w:val="001D1698"/>
    <w:rsid w:val="001D17C5"/>
    <w:rsid w:val="001D1909"/>
    <w:rsid w:val="001D1CA7"/>
    <w:rsid w:val="001D2283"/>
    <w:rsid w:val="001D23E2"/>
    <w:rsid w:val="001D240B"/>
    <w:rsid w:val="001D2525"/>
    <w:rsid w:val="001D314A"/>
    <w:rsid w:val="001D3441"/>
    <w:rsid w:val="001D35F6"/>
    <w:rsid w:val="001D3B33"/>
    <w:rsid w:val="001D3BC0"/>
    <w:rsid w:val="001D4AF9"/>
    <w:rsid w:val="001D4CD1"/>
    <w:rsid w:val="001D5EFF"/>
    <w:rsid w:val="001D6290"/>
    <w:rsid w:val="001D62BC"/>
    <w:rsid w:val="001D65FC"/>
    <w:rsid w:val="001D6E1B"/>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5D2"/>
    <w:rsid w:val="001E5753"/>
    <w:rsid w:val="001E5CCE"/>
    <w:rsid w:val="001E61D7"/>
    <w:rsid w:val="001E68C5"/>
    <w:rsid w:val="001E6989"/>
    <w:rsid w:val="001E6FAE"/>
    <w:rsid w:val="001E72FF"/>
    <w:rsid w:val="001E75AE"/>
    <w:rsid w:val="001E78DE"/>
    <w:rsid w:val="001E7B08"/>
    <w:rsid w:val="001E7BC6"/>
    <w:rsid w:val="001E7C2F"/>
    <w:rsid w:val="001F00ED"/>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492"/>
    <w:rsid w:val="001F4807"/>
    <w:rsid w:val="001F4843"/>
    <w:rsid w:val="001F4B51"/>
    <w:rsid w:val="001F4CBF"/>
    <w:rsid w:val="001F5C7C"/>
    <w:rsid w:val="001F5FC9"/>
    <w:rsid w:val="001F6229"/>
    <w:rsid w:val="001F631E"/>
    <w:rsid w:val="001F65B8"/>
    <w:rsid w:val="001F69A3"/>
    <w:rsid w:val="001F70EF"/>
    <w:rsid w:val="001F7347"/>
    <w:rsid w:val="001F761C"/>
    <w:rsid w:val="001F7A61"/>
    <w:rsid w:val="0020014C"/>
    <w:rsid w:val="00200D9D"/>
    <w:rsid w:val="0020183D"/>
    <w:rsid w:val="0020190B"/>
    <w:rsid w:val="002021D9"/>
    <w:rsid w:val="00202602"/>
    <w:rsid w:val="002028CF"/>
    <w:rsid w:val="002030AC"/>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BA4"/>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E55"/>
    <w:rsid w:val="00230167"/>
    <w:rsid w:val="00230ED0"/>
    <w:rsid w:val="00232335"/>
    <w:rsid w:val="00232613"/>
    <w:rsid w:val="0023278C"/>
    <w:rsid w:val="002328DC"/>
    <w:rsid w:val="00232C82"/>
    <w:rsid w:val="00233E3E"/>
    <w:rsid w:val="002349B4"/>
    <w:rsid w:val="00234C6C"/>
    <w:rsid w:val="00235D45"/>
    <w:rsid w:val="00235E2A"/>
    <w:rsid w:val="002365C4"/>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4410"/>
    <w:rsid w:val="00254458"/>
    <w:rsid w:val="00254888"/>
    <w:rsid w:val="00254B5B"/>
    <w:rsid w:val="00254E35"/>
    <w:rsid w:val="0025508B"/>
    <w:rsid w:val="0025525D"/>
    <w:rsid w:val="00255396"/>
    <w:rsid w:val="002557D3"/>
    <w:rsid w:val="00255F08"/>
    <w:rsid w:val="002567FC"/>
    <w:rsid w:val="00256E7C"/>
    <w:rsid w:val="00257A86"/>
    <w:rsid w:val="00257F5C"/>
    <w:rsid w:val="002605A6"/>
    <w:rsid w:val="002606C6"/>
    <w:rsid w:val="00260D0A"/>
    <w:rsid w:val="00261DD9"/>
    <w:rsid w:val="00261F26"/>
    <w:rsid w:val="0026251C"/>
    <w:rsid w:val="00263BBB"/>
    <w:rsid w:val="00263CC0"/>
    <w:rsid w:val="00263DA9"/>
    <w:rsid w:val="002641A0"/>
    <w:rsid w:val="00264773"/>
    <w:rsid w:val="0026482B"/>
    <w:rsid w:val="00264C25"/>
    <w:rsid w:val="0026652F"/>
    <w:rsid w:val="002674A6"/>
    <w:rsid w:val="002675EC"/>
    <w:rsid w:val="00267CB9"/>
    <w:rsid w:val="0027030D"/>
    <w:rsid w:val="00270420"/>
    <w:rsid w:val="00271F77"/>
    <w:rsid w:val="002724C4"/>
    <w:rsid w:val="00272842"/>
    <w:rsid w:val="00273017"/>
    <w:rsid w:val="002731FA"/>
    <w:rsid w:val="002734D3"/>
    <w:rsid w:val="00273AAB"/>
    <w:rsid w:val="00273AFB"/>
    <w:rsid w:val="002740D3"/>
    <w:rsid w:val="00275020"/>
    <w:rsid w:val="00275291"/>
    <w:rsid w:val="00275811"/>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CFB"/>
    <w:rsid w:val="00281D60"/>
    <w:rsid w:val="0028276C"/>
    <w:rsid w:val="002837E3"/>
    <w:rsid w:val="002838AD"/>
    <w:rsid w:val="002847FD"/>
    <w:rsid w:val="002848B9"/>
    <w:rsid w:val="00284A74"/>
    <w:rsid w:val="00284BF8"/>
    <w:rsid w:val="00284D05"/>
    <w:rsid w:val="00285B86"/>
    <w:rsid w:val="002860A7"/>
    <w:rsid w:val="0028649C"/>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C4B"/>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B1A"/>
    <w:rsid w:val="002B50F0"/>
    <w:rsid w:val="002B5173"/>
    <w:rsid w:val="002B52AB"/>
    <w:rsid w:val="002B5341"/>
    <w:rsid w:val="002B5540"/>
    <w:rsid w:val="002B5909"/>
    <w:rsid w:val="002B5DF5"/>
    <w:rsid w:val="002B5E35"/>
    <w:rsid w:val="002B5E84"/>
    <w:rsid w:val="002B60DF"/>
    <w:rsid w:val="002B637B"/>
    <w:rsid w:val="002B683B"/>
    <w:rsid w:val="002B7153"/>
    <w:rsid w:val="002B745D"/>
    <w:rsid w:val="002B7718"/>
    <w:rsid w:val="002C06AC"/>
    <w:rsid w:val="002C0728"/>
    <w:rsid w:val="002C127A"/>
    <w:rsid w:val="002C14F1"/>
    <w:rsid w:val="002C1952"/>
    <w:rsid w:val="002C2195"/>
    <w:rsid w:val="002C2316"/>
    <w:rsid w:val="002C2BC7"/>
    <w:rsid w:val="002C4962"/>
    <w:rsid w:val="002C4B63"/>
    <w:rsid w:val="002C4FC5"/>
    <w:rsid w:val="002C5167"/>
    <w:rsid w:val="002C51AF"/>
    <w:rsid w:val="002C51E3"/>
    <w:rsid w:val="002C524E"/>
    <w:rsid w:val="002C5720"/>
    <w:rsid w:val="002C6E69"/>
    <w:rsid w:val="002C733C"/>
    <w:rsid w:val="002C747C"/>
    <w:rsid w:val="002C7728"/>
    <w:rsid w:val="002D1091"/>
    <w:rsid w:val="002D11AF"/>
    <w:rsid w:val="002D2732"/>
    <w:rsid w:val="002D2738"/>
    <w:rsid w:val="002D2939"/>
    <w:rsid w:val="002D2A2D"/>
    <w:rsid w:val="002D2A92"/>
    <w:rsid w:val="002D2D30"/>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672"/>
    <w:rsid w:val="002E1EF0"/>
    <w:rsid w:val="002E22CE"/>
    <w:rsid w:val="002E2922"/>
    <w:rsid w:val="002E3506"/>
    <w:rsid w:val="002E3A28"/>
    <w:rsid w:val="002E3A72"/>
    <w:rsid w:val="002E4674"/>
    <w:rsid w:val="002E4CFA"/>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5"/>
    <w:rsid w:val="002F26FC"/>
    <w:rsid w:val="002F27D2"/>
    <w:rsid w:val="002F3018"/>
    <w:rsid w:val="002F32B2"/>
    <w:rsid w:val="002F34D8"/>
    <w:rsid w:val="002F3650"/>
    <w:rsid w:val="002F382D"/>
    <w:rsid w:val="002F394A"/>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0F6E"/>
    <w:rsid w:val="0030136D"/>
    <w:rsid w:val="00301416"/>
    <w:rsid w:val="00302A6F"/>
    <w:rsid w:val="00302ED5"/>
    <w:rsid w:val="003031F4"/>
    <w:rsid w:val="0030369D"/>
    <w:rsid w:val="00303794"/>
    <w:rsid w:val="003047B3"/>
    <w:rsid w:val="00304E20"/>
    <w:rsid w:val="00304E41"/>
    <w:rsid w:val="00305547"/>
    <w:rsid w:val="003061CF"/>
    <w:rsid w:val="00306A8E"/>
    <w:rsid w:val="00306DF1"/>
    <w:rsid w:val="00306F6F"/>
    <w:rsid w:val="003072C3"/>
    <w:rsid w:val="0030732F"/>
    <w:rsid w:val="0030744E"/>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21E"/>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4FD"/>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5F5B"/>
    <w:rsid w:val="00336635"/>
    <w:rsid w:val="003366F0"/>
    <w:rsid w:val="00336E80"/>
    <w:rsid w:val="00337338"/>
    <w:rsid w:val="00337779"/>
    <w:rsid w:val="00337A3D"/>
    <w:rsid w:val="00337D02"/>
    <w:rsid w:val="00337DD8"/>
    <w:rsid w:val="0034038A"/>
    <w:rsid w:val="003405BA"/>
    <w:rsid w:val="003405C4"/>
    <w:rsid w:val="00341516"/>
    <w:rsid w:val="00341685"/>
    <w:rsid w:val="00341824"/>
    <w:rsid w:val="00341B6B"/>
    <w:rsid w:val="0034271A"/>
    <w:rsid w:val="00342984"/>
    <w:rsid w:val="00342A29"/>
    <w:rsid w:val="00342D26"/>
    <w:rsid w:val="00342F4C"/>
    <w:rsid w:val="003438EA"/>
    <w:rsid w:val="00343C0B"/>
    <w:rsid w:val="0034406E"/>
    <w:rsid w:val="003442C9"/>
    <w:rsid w:val="0034452D"/>
    <w:rsid w:val="003445E4"/>
    <w:rsid w:val="00344635"/>
    <w:rsid w:val="00344726"/>
    <w:rsid w:val="00344CCF"/>
    <w:rsid w:val="0034528A"/>
    <w:rsid w:val="0034550A"/>
    <w:rsid w:val="00345633"/>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3C76"/>
    <w:rsid w:val="003841D8"/>
    <w:rsid w:val="003846C9"/>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0E90"/>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C1"/>
    <w:rsid w:val="003B3D77"/>
    <w:rsid w:val="003B3F62"/>
    <w:rsid w:val="003B420E"/>
    <w:rsid w:val="003B487A"/>
    <w:rsid w:val="003B4C24"/>
    <w:rsid w:val="003B4CDF"/>
    <w:rsid w:val="003B4D8D"/>
    <w:rsid w:val="003B4FE5"/>
    <w:rsid w:val="003B5B55"/>
    <w:rsid w:val="003B662E"/>
    <w:rsid w:val="003B778E"/>
    <w:rsid w:val="003B7923"/>
    <w:rsid w:val="003B7933"/>
    <w:rsid w:val="003B7C23"/>
    <w:rsid w:val="003C00D0"/>
    <w:rsid w:val="003C04F1"/>
    <w:rsid w:val="003C09B5"/>
    <w:rsid w:val="003C0CC7"/>
    <w:rsid w:val="003C0D11"/>
    <w:rsid w:val="003C180D"/>
    <w:rsid w:val="003C18E7"/>
    <w:rsid w:val="003C19BA"/>
    <w:rsid w:val="003C1F5F"/>
    <w:rsid w:val="003C20EA"/>
    <w:rsid w:val="003C2301"/>
    <w:rsid w:val="003C2584"/>
    <w:rsid w:val="003C2CC4"/>
    <w:rsid w:val="003C306B"/>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4EB"/>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260F"/>
    <w:rsid w:val="003F2B8D"/>
    <w:rsid w:val="003F2FD3"/>
    <w:rsid w:val="003F37EE"/>
    <w:rsid w:val="003F3AC4"/>
    <w:rsid w:val="003F4685"/>
    <w:rsid w:val="003F4A37"/>
    <w:rsid w:val="003F4E8E"/>
    <w:rsid w:val="003F5704"/>
    <w:rsid w:val="003F6E06"/>
    <w:rsid w:val="003F7397"/>
    <w:rsid w:val="003F74CD"/>
    <w:rsid w:val="003F7840"/>
    <w:rsid w:val="003F7E7B"/>
    <w:rsid w:val="003F7ED0"/>
    <w:rsid w:val="003F7FB3"/>
    <w:rsid w:val="004000AE"/>
    <w:rsid w:val="00400DF1"/>
    <w:rsid w:val="00400F56"/>
    <w:rsid w:val="004015C3"/>
    <w:rsid w:val="00401AB6"/>
    <w:rsid w:val="00401EA0"/>
    <w:rsid w:val="00402817"/>
    <w:rsid w:val="00402BCF"/>
    <w:rsid w:val="00402FAA"/>
    <w:rsid w:val="00403527"/>
    <w:rsid w:val="004040DD"/>
    <w:rsid w:val="004042DE"/>
    <w:rsid w:val="00404646"/>
    <w:rsid w:val="00404DC8"/>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BC0"/>
    <w:rsid w:val="00416F24"/>
    <w:rsid w:val="00416FE6"/>
    <w:rsid w:val="00417094"/>
    <w:rsid w:val="004178D5"/>
    <w:rsid w:val="00420793"/>
    <w:rsid w:val="00420D95"/>
    <w:rsid w:val="004211BA"/>
    <w:rsid w:val="0042125E"/>
    <w:rsid w:val="0042149C"/>
    <w:rsid w:val="00421570"/>
    <w:rsid w:val="00421AA7"/>
    <w:rsid w:val="00421DFA"/>
    <w:rsid w:val="00422373"/>
    <w:rsid w:val="0042256A"/>
    <w:rsid w:val="00422BFD"/>
    <w:rsid w:val="00422F36"/>
    <w:rsid w:val="004236FF"/>
    <w:rsid w:val="0042385A"/>
    <w:rsid w:val="00423D6A"/>
    <w:rsid w:val="00423DCF"/>
    <w:rsid w:val="004250CC"/>
    <w:rsid w:val="004253D1"/>
    <w:rsid w:val="0042570F"/>
    <w:rsid w:val="004258D4"/>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4721"/>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56"/>
    <w:rsid w:val="004622BA"/>
    <w:rsid w:val="004623B2"/>
    <w:rsid w:val="00462BEE"/>
    <w:rsid w:val="00463542"/>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958"/>
    <w:rsid w:val="004710EE"/>
    <w:rsid w:val="00471373"/>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6F56"/>
    <w:rsid w:val="00487750"/>
    <w:rsid w:val="00487B68"/>
    <w:rsid w:val="00487B71"/>
    <w:rsid w:val="00487E66"/>
    <w:rsid w:val="004900B7"/>
    <w:rsid w:val="00490A0B"/>
    <w:rsid w:val="004913C4"/>
    <w:rsid w:val="00491D1C"/>
    <w:rsid w:val="004926D3"/>
    <w:rsid w:val="00492706"/>
    <w:rsid w:val="00492A3F"/>
    <w:rsid w:val="0049319C"/>
    <w:rsid w:val="00493A85"/>
    <w:rsid w:val="00494237"/>
    <w:rsid w:val="00494983"/>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50F4"/>
    <w:rsid w:val="004A5237"/>
    <w:rsid w:val="004A5330"/>
    <w:rsid w:val="004A5C6F"/>
    <w:rsid w:val="004A5CED"/>
    <w:rsid w:val="004A5CF7"/>
    <w:rsid w:val="004A6782"/>
    <w:rsid w:val="004A6EE7"/>
    <w:rsid w:val="004A76A2"/>
    <w:rsid w:val="004A7E49"/>
    <w:rsid w:val="004B07A5"/>
    <w:rsid w:val="004B0A75"/>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75F7"/>
    <w:rsid w:val="004B7980"/>
    <w:rsid w:val="004B7C14"/>
    <w:rsid w:val="004B7CCC"/>
    <w:rsid w:val="004C020B"/>
    <w:rsid w:val="004C0437"/>
    <w:rsid w:val="004C05F3"/>
    <w:rsid w:val="004C0B8D"/>
    <w:rsid w:val="004C2302"/>
    <w:rsid w:val="004C2A9B"/>
    <w:rsid w:val="004C2FB4"/>
    <w:rsid w:val="004C3713"/>
    <w:rsid w:val="004C37CE"/>
    <w:rsid w:val="004C3F22"/>
    <w:rsid w:val="004C4125"/>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E66"/>
    <w:rsid w:val="004E6F8C"/>
    <w:rsid w:val="004E71EF"/>
    <w:rsid w:val="004F0026"/>
    <w:rsid w:val="004F042C"/>
    <w:rsid w:val="004F0609"/>
    <w:rsid w:val="004F0719"/>
    <w:rsid w:val="004F09A4"/>
    <w:rsid w:val="004F0C9C"/>
    <w:rsid w:val="004F177D"/>
    <w:rsid w:val="004F179B"/>
    <w:rsid w:val="004F1D43"/>
    <w:rsid w:val="004F2654"/>
    <w:rsid w:val="004F2713"/>
    <w:rsid w:val="004F2842"/>
    <w:rsid w:val="004F2A33"/>
    <w:rsid w:val="004F3D81"/>
    <w:rsid w:val="004F420E"/>
    <w:rsid w:val="004F4236"/>
    <w:rsid w:val="004F427C"/>
    <w:rsid w:val="004F528B"/>
    <w:rsid w:val="004F5929"/>
    <w:rsid w:val="004F6AB4"/>
    <w:rsid w:val="004F71AE"/>
    <w:rsid w:val="004F722F"/>
    <w:rsid w:val="004F7DDF"/>
    <w:rsid w:val="0050003D"/>
    <w:rsid w:val="00500322"/>
    <w:rsid w:val="00500C52"/>
    <w:rsid w:val="005010B8"/>
    <w:rsid w:val="005010ED"/>
    <w:rsid w:val="00501143"/>
    <w:rsid w:val="00501BFA"/>
    <w:rsid w:val="0050208A"/>
    <w:rsid w:val="005030D9"/>
    <w:rsid w:val="00503AD6"/>
    <w:rsid w:val="00504615"/>
    <w:rsid w:val="0050473E"/>
    <w:rsid w:val="00505411"/>
    <w:rsid w:val="00505458"/>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F08"/>
    <w:rsid w:val="005301D8"/>
    <w:rsid w:val="005305A7"/>
    <w:rsid w:val="005310E2"/>
    <w:rsid w:val="00531439"/>
    <w:rsid w:val="0053181C"/>
    <w:rsid w:val="00531B42"/>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26E8"/>
    <w:rsid w:val="00542F18"/>
    <w:rsid w:val="0054304E"/>
    <w:rsid w:val="00543308"/>
    <w:rsid w:val="0054341E"/>
    <w:rsid w:val="00543427"/>
    <w:rsid w:val="00543726"/>
    <w:rsid w:val="00543822"/>
    <w:rsid w:val="005440BA"/>
    <w:rsid w:val="00544366"/>
    <w:rsid w:val="005445F7"/>
    <w:rsid w:val="00545257"/>
    <w:rsid w:val="00545ACC"/>
    <w:rsid w:val="00545B5F"/>
    <w:rsid w:val="00545D06"/>
    <w:rsid w:val="005469BE"/>
    <w:rsid w:val="00546AB3"/>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D9D"/>
    <w:rsid w:val="005575F9"/>
    <w:rsid w:val="00560866"/>
    <w:rsid w:val="005609F1"/>
    <w:rsid w:val="0056136D"/>
    <w:rsid w:val="0056158D"/>
    <w:rsid w:val="00561AB7"/>
    <w:rsid w:val="00561CDA"/>
    <w:rsid w:val="00562050"/>
    <w:rsid w:val="005620FC"/>
    <w:rsid w:val="00562867"/>
    <w:rsid w:val="00562E84"/>
    <w:rsid w:val="00562EE9"/>
    <w:rsid w:val="00563157"/>
    <w:rsid w:val="00563283"/>
    <w:rsid w:val="0056354C"/>
    <w:rsid w:val="005636DC"/>
    <w:rsid w:val="00563B01"/>
    <w:rsid w:val="00563F57"/>
    <w:rsid w:val="00564150"/>
    <w:rsid w:val="005643DE"/>
    <w:rsid w:val="005644B6"/>
    <w:rsid w:val="00564D10"/>
    <w:rsid w:val="00564F32"/>
    <w:rsid w:val="00565860"/>
    <w:rsid w:val="00565C0E"/>
    <w:rsid w:val="0056726C"/>
    <w:rsid w:val="00567530"/>
    <w:rsid w:val="00567A18"/>
    <w:rsid w:val="005701EE"/>
    <w:rsid w:val="00570454"/>
    <w:rsid w:val="00570CE1"/>
    <w:rsid w:val="00570E2F"/>
    <w:rsid w:val="005717F1"/>
    <w:rsid w:val="005728CD"/>
    <w:rsid w:val="00572E1F"/>
    <w:rsid w:val="005730AD"/>
    <w:rsid w:val="00573237"/>
    <w:rsid w:val="00573BE0"/>
    <w:rsid w:val="00573CC8"/>
    <w:rsid w:val="00573EC8"/>
    <w:rsid w:val="00574229"/>
    <w:rsid w:val="0057450E"/>
    <w:rsid w:val="005745EF"/>
    <w:rsid w:val="00574C03"/>
    <w:rsid w:val="00574CA0"/>
    <w:rsid w:val="00575306"/>
    <w:rsid w:val="0057593B"/>
    <w:rsid w:val="00575BB1"/>
    <w:rsid w:val="00575DC2"/>
    <w:rsid w:val="00576087"/>
    <w:rsid w:val="005761C8"/>
    <w:rsid w:val="00576224"/>
    <w:rsid w:val="0057670D"/>
    <w:rsid w:val="00576DC8"/>
    <w:rsid w:val="0057795C"/>
    <w:rsid w:val="00577D1D"/>
    <w:rsid w:val="00580191"/>
    <w:rsid w:val="00580580"/>
    <w:rsid w:val="00580F9D"/>
    <w:rsid w:val="00580FE1"/>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55F"/>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11B7"/>
    <w:rsid w:val="005C1F3E"/>
    <w:rsid w:val="005C260A"/>
    <w:rsid w:val="005C350E"/>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50B7"/>
    <w:rsid w:val="006257CD"/>
    <w:rsid w:val="006259E7"/>
    <w:rsid w:val="00626500"/>
    <w:rsid w:val="00626859"/>
    <w:rsid w:val="00626A58"/>
    <w:rsid w:val="00626F2B"/>
    <w:rsid w:val="00630AE7"/>
    <w:rsid w:val="00630D9B"/>
    <w:rsid w:val="00631E52"/>
    <w:rsid w:val="0063254F"/>
    <w:rsid w:val="00632B69"/>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2662"/>
    <w:rsid w:val="00643120"/>
    <w:rsid w:val="006436FD"/>
    <w:rsid w:val="00643F0C"/>
    <w:rsid w:val="0064430F"/>
    <w:rsid w:val="006444EF"/>
    <w:rsid w:val="00644744"/>
    <w:rsid w:val="00644FC7"/>
    <w:rsid w:val="006453F7"/>
    <w:rsid w:val="0064562E"/>
    <w:rsid w:val="0064569F"/>
    <w:rsid w:val="00645CB6"/>
    <w:rsid w:val="00646123"/>
    <w:rsid w:val="00646214"/>
    <w:rsid w:val="00646269"/>
    <w:rsid w:val="00646678"/>
    <w:rsid w:val="00646732"/>
    <w:rsid w:val="006468F2"/>
    <w:rsid w:val="00646BE6"/>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BDC"/>
    <w:rsid w:val="00673C6F"/>
    <w:rsid w:val="0067410F"/>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E40"/>
    <w:rsid w:val="0068345F"/>
    <w:rsid w:val="00684282"/>
    <w:rsid w:val="006847D2"/>
    <w:rsid w:val="00685091"/>
    <w:rsid w:val="0068512F"/>
    <w:rsid w:val="00685382"/>
    <w:rsid w:val="006857FE"/>
    <w:rsid w:val="00685C6C"/>
    <w:rsid w:val="00685ED9"/>
    <w:rsid w:val="006864BB"/>
    <w:rsid w:val="006865E6"/>
    <w:rsid w:val="006865F0"/>
    <w:rsid w:val="0068705B"/>
    <w:rsid w:val="00687061"/>
    <w:rsid w:val="006878F1"/>
    <w:rsid w:val="00687C00"/>
    <w:rsid w:val="00690015"/>
    <w:rsid w:val="00690298"/>
    <w:rsid w:val="00690FDF"/>
    <w:rsid w:val="006919B6"/>
    <w:rsid w:val="00691AEF"/>
    <w:rsid w:val="00691C2C"/>
    <w:rsid w:val="00691E72"/>
    <w:rsid w:val="00692EA9"/>
    <w:rsid w:val="006937FE"/>
    <w:rsid w:val="006939E3"/>
    <w:rsid w:val="00693F4C"/>
    <w:rsid w:val="006944F9"/>
    <w:rsid w:val="006948E2"/>
    <w:rsid w:val="00694CD5"/>
    <w:rsid w:val="00694DA2"/>
    <w:rsid w:val="00694E7B"/>
    <w:rsid w:val="00695054"/>
    <w:rsid w:val="006953E2"/>
    <w:rsid w:val="006955C2"/>
    <w:rsid w:val="0069578B"/>
    <w:rsid w:val="00695915"/>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E7"/>
    <w:rsid w:val="006A2401"/>
    <w:rsid w:val="006A282A"/>
    <w:rsid w:val="006A2CED"/>
    <w:rsid w:val="006A3A04"/>
    <w:rsid w:val="006A3AC4"/>
    <w:rsid w:val="006A400A"/>
    <w:rsid w:val="006A412F"/>
    <w:rsid w:val="006A46CB"/>
    <w:rsid w:val="006A4860"/>
    <w:rsid w:val="006A4D1D"/>
    <w:rsid w:val="006A539F"/>
    <w:rsid w:val="006A5A39"/>
    <w:rsid w:val="006A5A81"/>
    <w:rsid w:val="006A6BE2"/>
    <w:rsid w:val="006A7856"/>
    <w:rsid w:val="006A794E"/>
    <w:rsid w:val="006A79A1"/>
    <w:rsid w:val="006A7F49"/>
    <w:rsid w:val="006B014C"/>
    <w:rsid w:val="006B0559"/>
    <w:rsid w:val="006B06B5"/>
    <w:rsid w:val="006B11C2"/>
    <w:rsid w:val="006B11FD"/>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908"/>
    <w:rsid w:val="006C2CE2"/>
    <w:rsid w:val="006C3598"/>
    <w:rsid w:val="006C375C"/>
    <w:rsid w:val="006C375E"/>
    <w:rsid w:val="006C3D70"/>
    <w:rsid w:val="006C3DE2"/>
    <w:rsid w:val="006C3F98"/>
    <w:rsid w:val="006C496E"/>
    <w:rsid w:val="006C60B0"/>
    <w:rsid w:val="006C6580"/>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601B"/>
    <w:rsid w:val="006E642D"/>
    <w:rsid w:val="006E65BD"/>
    <w:rsid w:val="006E67BF"/>
    <w:rsid w:val="006E6DD7"/>
    <w:rsid w:val="006E76F0"/>
    <w:rsid w:val="006E7991"/>
    <w:rsid w:val="006F008F"/>
    <w:rsid w:val="006F02C5"/>
    <w:rsid w:val="006F0B89"/>
    <w:rsid w:val="006F1123"/>
    <w:rsid w:val="006F113B"/>
    <w:rsid w:val="006F1C4A"/>
    <w:rsid w:val="006F243B"/>
    <w:rsid w:val="006F24E0"/>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60"/>
    <w:rsid w:val="006F76AA"/>
    <w:rsid w:val="006F7766"/>
    <w:rsid w:val="006F7773"/>
    <w:rsid w:val="006F7CCE"/>
    <w:rsid w:val="00700630"/>
    <w:rsid w:val="0070098F"/>
    <w:rsid w:val="00700BF6"/>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DA5"/>
    <w:rsid w:val="0071294D"/>
    <w:rsid w:val="00712B28"/>
    <w:rsid w:val="00713381"/>
    <w:rsid w:val="0071366F"/>
    <w:rsid w:val="00713C05"/>
    <w:rsid w:val="00713FC9"/>
    <w:rsid w:val="00714449"/>
    <w:rsid w:val="00715773"/>
    <w:rsid w:val="00715D93"/>
    <w:rsid w:val="0071611B"/>
    <w:rsid w:val="00716154"/>
    <w:rsid w:val="00716830"/>
    <w:rsid w:val="00716969"/>
    <w:rsid w:val="00717315"/>
    <w:rsid w:val="0071749C"/>
    <w:rsid w:val="00717895"/>
    <w:rsid w:val="00717A77"/>
    <w:rsid w:val="00717A94"/>
    <w:rsid w:val="00717CA5"/>
    <w:rsid w:val="00717FFC"/>
    <w:rsid w:val="0072031B"/>
    <w:rsid w:val="007203ED"/>
    <w:rsid w:val="007203FC"/>
    <w:rsid w:val="00721059"/>
    <w:rsid w:val="00721CDC"/>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4C"/>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2C07"/>
    <w:rsid w:val="00743829"/>
    <w:rsid w:val="00743A49"/>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894"/>
    <w:rsid w:val="007800EE"/>
    <w:rsid w:val="00780A30"/>
    <w:rsid w:val="00780C33"/>
    <w:rsid w:val="007813FC"/>
    <w:rsid w:val="00781ED7"/>
    <w:rsid w:val="007820D4"/>
    <w:rsid w:val="007828F2"/>
    <w:rsid w:val="00782DFE"/>
    <w:rsid w:val="00782F90"/>
    <w:rsid w:val="007831C7"/>
    <w:rsid w:val="00784C44"/>
    <w:rsid w:val="00785136"/>
    <w:rsid w:val="007857C4"/>
    <w:rsid w:val="007858DE"/>
    <w:rsid w:val="00786C5C"/>
    <w:rsid w:val="007879FA"/>
    <w:rsid w:val="00787C53"/>
    <w:rsid w:val="00790824"/>
    <w:rsid w:val="00790AC8"/>
    <w:rsid w:val="00790D73"/>
    <w:rsid w:val="00791BD7"/>
    <w:rsid w:val="00791C1C"/>
    <w:rsid w:val="007921AF"/>
    <w:rsid w:val="007923A4"/>
    <w:rsid w:val="0079258F"/>
    <w:rsid w:val="00792B0B"/>
    <w:rsid w:val="00792FE1"/>
    <w:rsid w:val="00793199"/>
    <w:rsid w:val="007931B2"/>
    <w:rsid w:val="00793545"/>
    <w:rsid w:val="00793EE2"/>
    <w:rsid w:val="00794264"/>
    <w:rsid w:val="00794942"/>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BB0"/>
    <w:rsid w:val="007C2D3A"/>
    <w:rsid w:val="007C2EEC"/>
    <w:rsid w:val="007C38A9"/>
    <w:rsid w:val="007C41C5"/>
    <w:rsid w:val="007C6054"/>
    <w:rsid w:val="007C6196"/>
    <w:rsid w:val="007C6F32"/>
    <w:rsid w:val="007C7311"/>
    <w:rsid w:val="007C73CE"/>
    <w:rsid w:val="007C780B"/>
    <w:rsid w:val="007C7942"/>
    <w:rsid w:val="007C7B44"/>
    <w:rsid w:val="007D0B43"/>
    <w:rsid w:val="007D1058"/>
    <w:rsid w:val="007D14DA"/>
    <w:rsid w:val="007D2252"/>
    <w:rsid w:val="007D281C"/>
    <w:rsid w:val="007D2A8B"/>
    <w:rsid w:val="007D2B3D"/>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E7"/>
    <w:rsid w:val="007D61F4"/>
    <w:rsid w:val="007D6FFD"/>
    <w:rsid w:val="007D7D2F"/>
    <w:rsid w:val="007E093A"/>
    <w:rsid w:val="007E0AC3"/>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34FD"/>
    <w:rsid w:val="007F3E98"/>
    <w:rsid w:val="007F44F6"/>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0EA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2E51"/>
    <w:rsid w:val="0081364A"/>
    <w:rsid w:val="00813805"/>
    <w:rsid w:val="00813914"/>
    <w:rsid w:val="00813FC6"/>
    <w:rsid w:val="008140FC"/>
    <w:rsid w:val="00814C5D"/>
    <w:rsid w:val="00815420"/>
    <w:rsid w:val="0081669C"/>
    <w:rsid w:val="008203D7"/>
    <w:rsid w:val="008209F6"/>
    <w:rsid w:val="00820A60"/>
    <w:rsid w:val="00820B67"/>
    <w:rsid w:val="00820BB5"/>
    <w:rsid w:val="00820F0A"/>
    <w:rsid w:val="00821B1D"/>
    <w:rsid w:val="00821CFD"/>
    <w:rsid w:val="0082259F"/>
    <w:rsid w:val="00823DF2"/>
    <w:rsid w:val="00823E12"/>
    <w:rsid w:val="00824694"/>
    <w:rsid w:val="00824A62"/>
    <w:rsid w:val="00824E80"/>
    <w:rsid w:val="008254F2"/>
    <w:rsid w:val="008258D5"/>
    <w:rsid w:val="00825C19"/>
    <w:rsid w:val="00825DF9"/>
    <w:rsid w:val="00826319"/>
    <w:rsid w:val="00826337"/>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5AD7"/>
    <w:rsid w:val="00835CE6"/>
    <w:rsid w:val="00836329"/>
    <w:rsid w:val="008363CF"/>
    <w:rsid w:val="00837224"/>
    <w:rsid w:val="00837D1D"/>
    <w:rsid w:val="00840353"/>
    <w:rsid w:val="008406C8"/>
    <w:rsid w:val="008409C6"/>
    <w:rsid w:val="00840B76"/>
    <w:rsid w:val="00841221"/>
    <w:rsid w:val="00841659"/>
    <w:rsid w:val="008422AD"/>
    <w:rsid w:val="00842CFD"/>
    <w:rsid w:val="008430BB"/>
    <w:rsid w:val="0084457D"/>
    <w:rsid w:val="00844718"/>
    <w:rsid w:val="00845B6D"/>
    <w:rsid w:val="0084605E"/>
    <w:rsid w:val="008465DD"/>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C68"/>
    <w:rsid w:val="00861E8B"/>
    <w:rsid w:val="008628A2"/>
    <w:rsid w:val="00863391"/>
    <w:rsid w:val="00863904"/>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B1"/>
    <w:rsid w:val="008744B9"/>
    <w:rsid w:val="00874BB3"/>
    <w:rsid w:val="00874C97"/>
    <w:rsid w:val="008756AB"/>
    <w:rsid w:val="008756AD"/>
    <w:rsid w:val="00876029"/>
    <w:rsid w:val="0087637C"/>
    <w:rsid w:val="00876E45"/>
    <w:rsid w:val="00877953"/>
    <w:rsid w:val="008779BD"/>
    <w:rsid w:val="00880461"/>
    <w:rsid w:val="008807D4"/>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3F38"/>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EF5"/>
    <w:rsid w:val="008A154D"/>
    <w:rsid w:val="008A199D"/>
    <w:rsid w:val="008A1D94"/>
    <w:rsid w:val="008A22DA"/>
    <w:rsid w:val="008A2773"/>
    <w:rsid w:val="008A2EEB"/>
    <w:rsid w:val="008A3655"/>
    <w:rsid w:val="008A37AA"/>
    <w:rsid w:val="008A3AFB"/>
    <w:rsid w:val="008A3D16"/>
    <w:rsid w:val="008A4DE7"/>
    <w:rsid w:val="008A5B1E"/>
    <w:rsid w:val="008A5BC5"/>
    <w:rsid w:val="008A5F1D"/>
    <w:rsid w:val="008A5FC0"/>
    <w:rsid w:val="008A6011"/>
    <w:rsid w:val="008A63AF"/>
    <w:rsid w:val="008A6509"/>
    <w:rsid w:val="008A6A1C"/>
    <w:rsid w:val="008A6BFB"/>
    <w:rsid w:val="008A773F"/>
    <w:rsid w:val="008A79E7"/>
    <w:rsid w:val="008B11B9"/>
    <w:rsid w:val="008B1273"/>
    <w:rsid w:val="008B1404"/>
    <w:rsid w:val="008B145A"/>
    <w:rsid w:val="008B1DA3"/>
    <w:rsid w:val="008B20A6"/>
    <w:rsid w:val="008B2271"/>
    <w:rsid w:val="008B38FC"/>
    <w:rsid w:val="008B4C53"/>
    <w:rsid w:val="008B4CB0"/>
    <w:rsid w:val="008B50A1"/>
    <w:rsid w:val="008B5114"/>
    <w:rsid w:val="008B5A06"/>
    <w:rsid w:val="008B64CB"/>
    <w:rsid w:val="008B6D48"/>
    <w:rsid w:val="008B6F53"/>
    <w:rsid w:val="008B6FCC"/>
    <w:rsid w:val="008B7170"/>
    <w:rsid w:val="008B7446"/>
    <w:rsid w:val="008C12E9"/>
    <w:rsid w:val="008C180D"/>
    <w:rsid w:val="008C1B42"/>
    <w:rsid w:val="008C1E87"/>
    <w:rsid w:val="008C22CF"/>
    <w:rsid w:val="008C26FF"/>
    <w:rsid w:val="008C3270"/>
    <w:rsid w:val="008C3412"/>
    <w:rsid w:val="008C3474"/>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E8D"/>
    <w:rsid w:val="008F722C"/>
    <w:rsid w:val="00900833"/>
    <w:rsid w:val="00900DDD"/>
    <w:rsid w:val="00901128"/>
    <w:rsid w:val="009017AC"/>
    <w:rsid w:val="00901B6D"/>
    <w:rsid w:val="00901CE4"/>
    <w:rsid w:val="00902034"/>
    <w:rsid w:val="00902114"/>
    <w:rsid w:val="009022D9"/>
    <w:rsid w:val="009024AC"/>
    <w:rsid w:val="00902693"/>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8FE"/>
    <w:rsid w:val="00910A8D"/>
    <w:rsid w:val="00910B96"/>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0E91"/>
    <w:rsid w:val="00921295"/>
    <w:rsid w:val="00921DF4"/>
    <w:rsid w:val="0092259E"/>
    <w:rsid w:val="00923060"/>
    <w:rsid w:val="00923273"/>
    <w:rsid w:val="009242F4"/>
    <w:rsid w:val="00924B58"/>
    <w:rsid w:val="00924F2C"/>
    <w:rsid w:val="0092575E"/>
    <w:rsid w:val="0092580A"/>
    <w:rsid w:val="00925DA5"/>
    <w:rsid w:val="00925FF4"/>
    <w:rsid w:val="009264FB"/>
    <w:rsid w:val="00927320"/>
    <w:rsid w:val="0092770A"/>
    <w:rsid w:val="00927AA0"/>
    <w:rsid w:val="00930303"/>
    <w:rsid w:val="00931041"/>
    <w:rsid w:val="00931D6C"/>
    <w:rsid w:val="009325E3"/>
    <w:rsid w:val="00932A19"/>
    <w:rsid w:val="0093314B"/>
    <w:rsid w:val="00933D66"/>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D61"/>
    <w:rsid w:val="00945541"/>
    <w:rsid w:val="00946A46"/>
    <w:rsid w:val="00946AAC"/>
    <w:rsid w:val="00946F46"/>
    <w:rsid w:val="00947110"/>
    <w:rsid w:val="00947726"/>
    <w:rsid w:val="00947C91"/>
    <w:rsid w:val="00950420"/>
    <w:rsid w:val="00950682"/>
    <w:rsid w:val="00950C04"/>
    <w:rsid w:val="00950E3A"/>
    <w:rsid w:val="00950FE4"/>
    <w:rsid w:val="009513A2"/>
    <w:rsid w:val="009520F6"/>
    <w:rsid w:val="00952C84"/>
    <w:rsid w:val="00952D0F"/>
    <w:rsid w:val="00953021"/>
    <w:rsid w:val="009532DD"/>
    <w:rsid w:val="009547EF"/>
    <w:rsid w:val="00954BA3"/>
    <w:rsid w:val="009555D3"/>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67E8"/>
    <w:rsid w:val="00966A63"/>
    <w:rsid w:val="009677CB"/>
    <w:rsid w:val="00970369"/>
    <w:rsid w:val="00970A67"/>
    <w:rsid w:val="00970F37"/>
    <w:rsid w:val="00971084"/>
    <w:rsid w:val="00971A16"/>
    <w:rsid w:val="00971BDA"/>
    <w:rsid w:val="00972169"/>
    <w:rsid w:val="009724CF"/>
    <w:rsid w:val="00972EDB"/>
    <w:rsid w:val="00972F08"/>
    <w:rsid w:val="00973C47"/>
    <w:rsid w:val="00973F4A"/>
    <w:rsid w:val="00974228"/>
    <w:rsid w:val="00974580"/>
    <w:rsid w:val="00974C34"/>
    <w:rsid w:val="0097503C"/>
    <w:rsid w:val="009751B8"/>
    <w:rsid w:val="00976592"/>
    <w:rsid w:val="00976712"/>
    <w:rsid w:val="00976D18"/>
    <w:rsid w:val="00976FD1"/>
    <w:rsid w:val="0097734A"/>
    <w:rsid w:val="009776B0"/>
    <w:rsid w:val="0097788E"/>
    <w:rsid w:val="00977EE2"/>
    <w:rsid w:val="009801E0"/>
    <w:rsid w:val="0098024E"/>
    <w:rsid w:val="0098041A"/>
    <w:rsid w:val="00980748"/>
    <w:rsid w:val="00980C19"/>
    <w:rsid w:val="00980CA4"/>
    <w:rsid w:val="009818BA"/>
    <w:rsid w:val="009819A6"/>
    <w:rsid w:val="00981D50"/>
    <w:rsid w:val="00981DDD"/>
    <w:rsid w:val="0098210F"/>
    <w:rsid w:val="00982783"/>
    <w:rsid w:val="00984A23"/>
    <w:rsid w:val="00984BDB"/>
    <w:rsid w:val="00984F14"/>
    <w:rsid w:val="009853DC"/>
    <w:rsid w:val="00985A8A"/>
    <w:rsid w:val="00985E05"/>
    <w:rsid w:val="00985ECE"/>
    <w:rsid w:val="0098601F"/>
    <w:rsid w:val="00986569"/>
    <w:rsid w:val="00986CB5"/>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2C7"/>
    <w:rsid w:val="009963F6"/>
    <w:rsid w:val="00996D45"/>
    <w:rsid w:val="00997120"/>
    <w:rsid w:val="00997171"/>
    <w:rsid w:val="0099746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138"/>
    <w:rsid w:val="009B6219"/>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058"/>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8EC"/>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EE1"/>
    <w:rsid w:val="00A050C9"/>
    <w:rsid w:val="00A05835"/>
    <w:rsid w:val="00A05E57"/>
    <w:rsid w:val="00A05EC6"/>
    <w:rsid w:val="00A0689A"/>
    <w:rsid w:val="00A06C12"/>
    <w:rsid w:val="00A071D6"/>
    <w:rsid w:val="00A1020D"/>
    <w:rsid w:val="00A10F8D"/>
    <w:rsid w:val="00A113A5"/>
    <w:rsid w:val="00A11F1C"/>
    <w:rsid w:val="00A12288"/>
    <w:rsid w:val="00A13071"/>
    <w:rsid w:val="00A13474"/>
    <w:rsid w:val="00A138AD"/>
    <w:rsid w:val="00A138F0"/>
    <w:rsid w:val="00A14904"/>
    <w:rsid w:val="00A14DF2"/>
    <w:rsid w:val="00A14ECC"/>
    <w:rsid w:val="00A1571F"/>
    <w:rsid w:val="00A16E5D"/>
    <w:rsid w:val="00A16FD3"/>
    <w:rsid w:val="00A17024"/>
    <w:rsid w:val="00A17567"/>
    <w:rsid w:val="00A20280"/>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0ED"/>
    <w:rsid w:val="00A6044B"/>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7520"/>
    <w:rsid w:val="00A6774B"/>
    <w:rsid w:val="00A67A70"/>
    <w:rsid w:val="00A67FDE"/>
    <w:rsid w:val="00A70045"/>
    <w:rsid w:val="00A709DD"/>
    <w:rsid w:val="00A7161A"/>
    <w:rsid w:val="00A72107"/>
    <w:rsid w:val="00A72154"/>
    <w:rsid w:val="00A721EF"/>
    <w:rsid w:val="00A7310D"/>
    <w:rsid w:val="00A731E4"/>
    <w:rsid w:val="00A7369C"/>
    <w:rsid w:val="00A73A7C"/>
    <w:rsid w:val="00A73A8C"/>
    <w:rsid w:val="00A74533"/>
    <w:rsid w:val="00A745A0"/>
    <w:rsid w:val="00A749F7"/>
    <w:rsid w:val="00A75169"/>
    <w:rsid w:val="00A752F6"/>
    <w:rsid w:val="00A76099"/>
    <w:rsid w:val="00A76379"/>
    <w:rsid w:val="00A76B0A"/>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5199"/>
    <w:rsid w:val="00A951AA"/>
    <w:rsid w:val="00A95F3F"/>
    <w:rsid w:val="00A96107"/>
    <w:rsid w:val="00A968B6"/>
    <w:rsid w:val="00A96B48"/>
    <w:rsid w:val="00A97FBB"/>
    <w:rsid w:val="00AA00C8"/>
    <w:rsid w:val="00AA0A8C"/>
    <w:rsid w:val="00AA0D31"/>
    <w:rsid w:val="00AA0D91"/>
    <w:rsid w:val="00AA0EB3"/>
    <w:rsid w:val="00AA10F7"/>
    <w:rsid w:val="00AA14D0"/>
    <w:rsid w:val="00AA162B"/>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2CD"/>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A3C"/>
    <w:rsid w:val="00AC7C46"/>
    <w:rsid w:val="00AD028B"/>
    <w:rsid w:val="00AD04C3"/>
    <w:rsid w:val="00AD0549"/>
    <w:rsid w:val="00AD0BE3"/>
    <w:rsid w:val="00AD0BFB"/>
    <w:rsid w:val="00AD1040"/>
    <w:rsid w:val="00AD12B9"/>
    <w:rsid w:val="00AD1303"/>
    <w:rsid w:val="00AD14B0"/>
    <w:rsid w:val="00AD1A6F"/>
    <w:rsid w:val="00AD2686"/>
    <w:rsid w:val="00AD275A"/>
    <w:rsid w:val="00AD2A24"/>
    <w:rsid w:val="00AD36DD"/>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A49"/>
    <w:rsid w:val="00B060E4"/>
    <w:rsid w:val="00B0704C"/>
    <w:rsid w:val="00B0781B"/>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753"/>
    <w:rsid w:val="00B2021B"/>
    <w:rsid w:val="00B20905"/>
    <w:rsid w:val="00B209A6"/>
    <w:rsid w:val="00B209C0"/>
    <w:rsid w:val="00B20AA2"/>
    <w:rsid w:val="00B20D90"/>
    <w:rsid w:val="00B20DDB"/>
    <w:rsid w:val="00B21444"/>
    <w:rsid w:val="00B21607"/>
    <w:rsid w:val="00B221C2"/>
    <w:rsid w:val="00B2244B"/>
    <w:rsid w:val="00B237F3"/>
    <w:rsid w:val="00B2382E"/>
    <w:rsid w:val="00B23B4A"/>
    <w:rsid w:val="00B23B9A"/>
    <w:rsid w:val="00B23D0B"/>
    <w:rsid w:val="00B23F8E"/>
    <w:rsid w:val="00B24454"/>
    <w:rsid w:val="00B24554"/>
    <w:rsid w:val="00B24ECC"/>
    <w:rsid w:val="00B25331"/>
    <w:rsid w:val="00B25780"/>
    <w:rsid w:val="00B2595E"/>
    <w:rsid w:val="00B25E22"/>
    <w:rsid w:val="00B26C64"/>
    <w:rsid w:val="00B26CD5"/>
    <w:rsid w:val="00B26E2F"/>
    <w:rsid w:val="00B2709B"/>
    <w:rsid w:val="00B27364"/>
    <w:rsid w:val="00B2736F"/>
    <w:rsid w:val="00B274F7"/>
    <w:rsid w:val="00B3078A"/>
    <w:rsid w:val="00B30D6B"/>
    <w:rsid w:val="00B30F0A"/>
    <w:rsid w:val="00B31E45"/>
    <w:rsid w:val="00B3333E"/>
    <w:rsid w:val="00B3421A"/>
    <w:rsid w:val="00B342DD"/>
    <w:rsid w:val="00B342FF"/>
    <w:rsid w:val="00B344D8"/>
    <w:rsid w:val="00B3537F"/>
    <w:rsid w:val="00B35659"/>
    <w:rsid w:val="00B35B55"/>
    <w:rsid w:val="00B35CE0"/>
    <w:rsid w:val="00B35D0E"/>
    <w:rsid w:val="00B35E8A"/>
    <w:rsid w:val="00B36272"/>
    <w:rsid w:val="00B363B1"/>
    <w:rsid w:val="00B365D7"/>
    <w:rsid w:val="00B365EB"/>
    <w:rsid w:val="00B3709A"/>
    <w:rsid w:val="00B3737C"/>
    <w:rsid w:val="00B37425"/>
    <w:rsid w:val="00B3763E"/>
    <w:rsid w:val="00B3784B"/>
    <w:rsid w:val="00B37850"/>
    <w:rsid w:val="00B378AC"/>
    <w:rsid w:val="00B37D62"/>
    <w:rsid w:val="00B401C2"/>
    <w:rsid w:val="00B403A5"/>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4C"/>
    <w:rsid w:val="00B52BD8"/>
    <w:rsid w:val="00B52F6D"/>
    <w:rsid w:val="00B5363D"/>
    <w:rsid w:val="00B538A6"/>
    <w:rsid w:val="00B538FD"/>
    <w:rsid w:val="00B53974"/>
    <w:rsid w:val="00B542AF"/>
    <w:rsid w:val="00B54FCF"/>
    <w:rsid w:val="00B5566A"/>
    <w:rsid w:val="00B5572D"/>
    <w:rsid w:val="00B55987"/>
    <w:rsid w:val="00B55C21"/>
    <w:rsid w:val="00B55DB6"/>
    <w:rsid w:val="00B55F29"/>
    <w:rsid w:val="00B56538"/>
    <w:rsid w:val="00B56C8B"/>
    <w:rsid w:val="00B56DCC"/>
    <w:rsid w:val="00B56F8D"/>
    <w:rsid w:val="00B571AC"/>
    <w:rsid w:val="00B576CB"/>
    <w:rsid w:val="00B57A36"/>
    <w:rsid w:val="00B60408"/>
    <w:rsid w:val="00B6062E"/>
    <w:rsid w:val="00B629D8"/>
    <w:rsid w:val="00B63899"/>
    <w:rsid w:val="00B638B8"/>
    <w:rsid w:val="00B63CD4"/>
    <w:rsid w:val="00B645E0"/>
    <w:rsid w:val="00B64BB2"/>
    <w:rsid w:val="00B64CB6"/>
    <w:rsid w:val="00B6534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5C"/>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408"/>
    <w:rsid w:val="00B87713"/>
    <w:rsid w:val="00B87AE1"/>
    <w:rsid w:val="00B87F02"/>
    <w:rsid w:val="00B904B5"/>
    <w:rsid w:val="00B914BC"/>
    <w:rsid w:val="00B91E91"/>
    <w:rsid w:val="00B9273B"/>
    <w:rsid w:val="00B9287B"/>
    <w:rsid w:val="00B92887"/>
    <w:rsid w:val="00B92E77"/>
    <w:rsid w:val="00B93090"/>
    <w:rsid w:val="00B93FBD"/>
    <w:rsid w:val="00B94084"/>
    <w:rsid w:val="00B94946"/>
    <w:rsid w:val="00B949FA"/>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C90"/>
    <w:rsid w:val="00BA5A5D"/>
    <w:rsid w:val="00BA5BAD"/>
    <w:rsid w:val="00BA6E5A"/>
    <w:rsid w:val="00BA7451"/>
    <w:rsid w:val="00BA7456"/>
    <w:rsid w:val="00BB051D"/>
    <w:rsid w:val="00BB0B6A"/>
    <w:rsid w:val="00BB0D4B"/>
    <w:rsid w:val="00BB1903"/>
    <w:rsid w:val="00BB2372"/>
    <w:rsid w:val="00BB2E37"/>
    <w:rsid w:val="00BB3600"/>
    <w:rsid w:val="00BB3B3F"/>
    <w:rsid w:val="00BB3DB6"/>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D0D"/>
    <w:rsid w:val="00BD5424"/>
    <w:rsid w:val="00BD59A4"/>
    <w:rsid w:val="00BD59C6"/>
    <w:rsid w:val="00BD5A15"/>
    <w:rsid w:val="00BD6321"/>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6107"/>
    <w:rsid w:val="00BF63C2"/>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C6C"/>
    <w:rsid w:val="00C07DF1"/>
    <w:rsid w:val="00C07F7F"/>
    <w:rsid w:val="00C110A3"/>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1BC0"/>
    <w:rsid w:val="00C220C9"/>
    <w:rsid w:val="00C2293D"/>
    <w:rsid w:val="00C232DC"/>
    <w:rsid w:val="00C237D5"/>
    <w:rsid w:val="00C23968"/>
    <w:rsid w:val="00C24D7B"/>
    <w:rsid w:val="00C2576B"/>
    <w:rsid w:val="00C25833"/>
    <w:rsid w:val="00C26715"/>
    <w:rsid w:val="00C271FA"/>
    <w:rsid w:val="00C272B6"/>
    <w:rsid w:val="00C2752C"/>
    <w:rsid w:val="00C303EC"/>
    <w:rsid w:val="00C305D9"/>
    <w:rsid w:val="00C30634"/>
    <w:rsid w:val="00C30D3D"/>
    <w:rsid w:val="00C3138C"/>
    <w:rsid w:val="00C315CD"/>
    <w:rsid w:val="00C31814"/>
    <w:rsid w:val="00C31AB0"/>
    <w:rsid w:val="00C327DB"/>
    <w:rsid w:val="00C3403C"/>
    <w:rsid w:val="00C34766"/>
    <w:rsid w:val="00C34D53"/>
    <w:rsid w:val="00C3568C"/>
    <w:rsid w:val="00C35912"/>
    <w:rsid w:val="00C35C3A"/>
    <w:rsid w:val="00C35ECA"/>
    <w:rsid w:val="00C36104"/>
    <w:rsid w:val="00C3636E"/>
    <w:rsid w:val="00C36C47"/>
    <w:rsid w:val="00C36FE0"/>
    <w:rsid w:val="00C37416"/>
    <w:rsid w:val="00C37B73"/>
    <w:rsid w:val="00C40185"/>
    <w:rsid w:val="00C40F50"/>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0AE"/>
    <w:rsid w:val="00C5728A"/>
    <w:rsid w:val="00C573C2"/>
    <w:rsid w:val="00C57C06"/>
    <w:rsid w:val="00C6000C"/>
    <w:rsid w:val="00C603F8"/>
    <w:rsid w:val="00C6119C"/>
    <w:rsid w:val="00C616D3"/>
    <w:rsid w:val="00C6189B"/>
    <w:rsid w:val="00C6190B"/>
    <w:rsid w:val="00C61EE3"/>
    <w:rsid w:val="00C62ADF"/>
    <w:rsid w:val="00C62E99"/>
    <w:rsid w:val="00C632BE"/>
    <w:rsid w:val="00C635C6"/>
    <w:rsid w:val="00C635FD"/>
    <w:rsid w:val="00C63CF0"/>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2F78"/>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A123F"/>
    <w:rsid w:val="00CA1259"/>
    <w:rsid w:val="00CA1660"/>
    <w:rsid w:val="00CA1BFB"/>
    <w:rsid w:val="00CA1DC6"/>
    <w:rsid w:val="00CA3276"/>
    <w:rsid w:val="00CA34DE"/>
    <w:rsid w:val="00CA3567"/>
    <w:rsid w:val="00CA3B91"/>
    <w:rsid w:val="00CA4606"/>
    <w:rsid w:val="00CA53EC"/>
    <w:rsid w:val="00CA5AE3"/>
    <w:rsid w:val="00CA5C2D"/>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4B23"/>
    <w:rsid w:val="00CB4CB5"/>
    <w:rsid w:val="00CB5180"/>
    <w:rsid w:val="00CB53CB"/>
    <w:rsid w:val="00CB5423"/>
    <w:rsid w:val="00CB550A"/>
    <w:rsid w:val="00CB5663"/>
    <w:rsid w:val="00CB62A8"/>
    <w:rsid w:val="00CB6420"/>
    <w:rsid w:val="00CB6DFF"/>
    <w:rsid w:val="00CB74E2"/>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0E48"/>
    <w:rsid w:val="00CD11B2"/>
    <w:rsid w:val="00CD123E"/>
    <w:rsid w:val="00CD12A7"/>
    <w:rsid w:val="00CD187C"/>
    <w:rsid w:val="00CD24E6"/>
    <w:rsid w:val="00CD362C"/>
    <w:rsid w:val="00CD39C8"/>
    <w:rsid w:val="00CD3E5A"/>
    <w:rsid w:val="00CD4452"/>
    <w:rsid w:val="00CD4E81"/>
    <w:rsid w:val="00CD563F"/>
    <w:rsid w:val="00CD5AB2"/>
    <w:rsid w:val="00CD69E8"/>
    <w:rsid w:val="00CD7491"/>
    <w:rsid w:val="00CD76B9"/>
    <w:rsid w:val="00CD7DFA"/>
    <w:rsid w:val="00CE002E"/>
    <w:rsid w:val="00CE0167"/>
    <w:rsid w:val="00CE020D"/>
    <w:rsid w:val="00CE039B"/>
    <w:rsid w:val="00CE05E9"/>
    <w:rsid w:val="00CE0844"/>
    <w:rsid w:val="00CE0CFD"/>
    <w:rsid w:val="00CE0F60"/>
    <w:rsid w:val="00CE1931"/>
    <w:rsid w:val="00CE1C4E"/>
    <w:rsid w:val="00CE1DF0"/>
    <w:rsid w:val="00CE1E0B"/>
    <w:rsid w:val="00CE24B9"/>
    <w:rsid w:val="00CE27B0"/>
    <w:rsid w:val="00CE2AEC"/>
    <w:rsid w:val="00CE2DE0"/>
    <w:rsid w:val="00CE2E14"/>
    <w:rsid w:val="00CE34EE"/>
    <w:rsid w:val="00CE374B"/>
    <w:rsid w:val="00CE38BB"/>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4C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267C"/>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217"/>
    <w:rsid w:val="00D264BE"/>
    <w:rsid w:val="00D267AA"/>
    <w:rsid w:val="00D268DD"/>
    <w:rsid w:val="00D2722D"/>
    <w:rsid w:val="00D2791B"/>
    <w:rsid w:val="00D27BFB"/>
    <w:rsid w:val="00D27DD5"/>
    <w:rsid w:val="00D27FCA"/>
    <w:rsid w:val="00D31453"/>
    <w:rsid w:val="00D31D7B"/>
    <w:rsid w:val="00D31F61"/>
    <w:rsid w:val="00D3227A"/>
    <w:rsid w:val="00D325B3"/>
    <w:rsid w:val="00D32ACB"/>
    <w:rsid w:val="00D33900"/>
    <w:rsid w:val="00D3391E"/>
    <w:rsid w:val="00D33B44"/>
    <w:rsid w:val="00D33FA6"/>
    <w:rsid w:val="00D33FB7"/>
    <w:rsid w:val="00D343F3"/>
    <w:rsid w:val="00D347F7"/>
    <w:rsid w:val="00D35126"/>
    <w:rsid w:val="00D354C8"/>
    <w:rsid w:val="00D35526"/>
    <w:rsid w:val="00D36E52"/>
    <w:rsid w:val="00D371F2"/>
    <w:rsid w:val="00D3723D"/>
    <w:rsid w:val="00D37282"/>
    <w:rsid w:val="00D3784D"/>
    <w:rsid w:val="00D3796B"/>
    <w:rsid w:val="00D404D8"/>
    <w:rsid w:val="00D40A93"/>
    <w:rsid w:val="00D42993"/>
    <w:rsid w:val="00D4347E"/>
    <w:rsid w:val="00D4369C"/>
    <w:rsid w:val="00D437BF"/>
    <w:rsid w:val="00D43825"/>
    <w:rsid w:val="00D4393A"/>
    <w:rsid w:val="00D43E31"/>
    <w:rsid w:val="00D44302"/>
    <w:rsid w:val="00D44572"/>
    <w:rsid w:val="00D4462C"/>
    <w:rsid w:val="00D44724"/>
    <w:rsid w:val="00D44881"/>
    <w:rsid w:val="00D45EFA"/>
    <w:rsid w:val="00D4618E"/>
    <w:rsid w:val="00D4625F"/>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961"/>
    <w:rsid w:val="00D55080"/>
    <w:rsid w:val="00D55149"/>
    <w:rsid w:val="00D554D7"/>
    <w:rsid w:val="00D557B3"/>
    <w:rsid w:val="00D55AC2"/>
    <w:rsid w:val="00D55ADE"/>
    <w:rsid w:val="00D56830"/>
    <w:rsid w:val="00D57013"/>
    <w:rsid w:val="00D5703B"/>
    <w:rsid w:val="00D5725A"/>
    <w:rsid w:val="00D57D65"/>
    <w:rsid w:val="00D60B0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D68"/>
    <w:rsid w:val="00D64FC5"/>
    <w:rsid w:val="00D65589"/>
    <w:rsid w:val="00D65B6A"/>
    <w:rsid w:val="00D66D8B"/>
    <w:rsid w:val="00D67B63"/>
    <w:rsid w:val="00D70090"/>
    <w:rsid w:val="00D704A7"/>
    <w:rsid w:val="00D70650"/>
    <w:rsid w:val="00D70981"/>
    <w:rsid w:val="00D70ED7"/>
    <w:rsid w:val="00D71258"/>
    <w:rsid w:val="00D71651"/>
    <w:rsid w:val="00D7177C"/>
    <w:rsid w:val="00D71788"/>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77CAC"/>
    <w:rsid w:val="00D801F5"/>
    <w:rsid w:val="00D806AA"/>
    <w:rsid w:val="00D80995"/>
    <w:rsid w:val="00D80B54"/>
    <w:rsid w:val="00D80BEE"/>
    <w:rsid w:val="00D80EF0"/>
    <w:rsid w:val="00D816D1"/>
    <w:rsid w:val="00D81D06"/>
    <w:rsid w:val="00D81DBC"/>
    <w:rsid w:val="00D81E73"/>
    <w:rsid w:val="00D827A4"/>
    <w:rsid w:val="00D82C3A"/>
    <w:rsid w:val="00D84436"/>
    <w:rsid w:val="00D84694"/>
    <w:rsid w:val="00D848F2"/>
    <w:rsid w:val="00D84ADC"/>
    <w:rsid w:val="00D84D96"/>
    <w:rsid w:val="00D8522A"/>
    <w:rsid w:val="00D852EA"/>
    <w:rsid w:val="00D85D7E"/>
    <w:rsid w:val="00D86317"/>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0E08"/>
    <w:rsid w:val="00DA14ED"/>
    <w:rsid w:val="00DA26B9"/>
    <w:rsid w:val="00DA2849"/>
    <w:rsid w:val="00DA2A1D"/>
    <w:rsid w:val="00DA2B8E"/>
    <w:rsid w:val="00DA2D63"/>
    <w:rsid w:val="00DA36F4"/>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34F"/>
    <w:rsid w:val="00DB35BF"/>
    <w:rsid w:val="00DB36F3"/>
    <w:rsid w:val="00DB3B7B"/>
    <w:rsid w:val="00DB3D6C"/>
    <w:rsid w:val="00DB3FF9"/>
    <w:rsid w:val="00DB48FC"/>
    <w:rsid w:val="00DB4C7A"/>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959"/>
    <w:rsid w:val="00DC70EC"/>
    <w:rsid w:val="00DC7E0D"/>
    <w:rsid w:val="00DD0017"/>
    <w:rsid w:val="00DD0555"/>
    <w:rsid w:val="00DD0AE1"/>
    <w:rsid w:val="00DD1A49"/>
    <w:rsid w:val="00DD2A9A"/>
    <w:rsid w:val="00DD3347"/>
    <w:rsid w:val="00DD4320"/>
    <w:rsid w:val="00DD481C"/>
    <w:rsid w:val="00DD49A6"/>
    <w:rsid w:val="00DD4A7A"/>
    <w:rsid w:val="00DD4DCE"/>
    <w:rsid w:val="00DD51D4"/>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C1E"/>
    <w:rsid w:val="00DE7E08"/>
    <w:rsid w:val="00DE7F61"/>
    <w:rsid w:val="00DF09BC"/>
    <w:rsid w:val="00DF0A51"/>
    <w:rsid w:val="00DF100D"/>
    <w:rsid w:val="00DF1104"/>
    <w:rsid w:val="00DF110A"/>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A26"/>
    <w:rsid w:val="00DF6BE1"/>
    <w:rsid w:val="00DF6D99"/>
    <w:rsid w:val="00DF71AB"/>
    <w:rsid w:val="00DF76AC"/>
    <w:rsid w:val="00DF7718"/>
    <w:rsid w:val="00E00E7E"/>
    <w:rsid w:val="00E027E5"/>
    <w:rsid w:val="00E03B7D"/>
    <w:rsid w:val="00E03FBB"/>
    <w:rsid w:val="00E041E7"/>
    <w:rsid w:val="00E04618"/>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12BE"/>
    <w:rsid w:val="00E2189E"/>
    <w:rsid w:val="00E2254C"/>
    <w:rsid w:val="00E228FA"/>
    <w:rsid w:val="00E22A71"/>
    <w:rsid w:val="00E233DD"/>
    <w:rsid w:val="00E238C1"/>
    <w:rsid w:val="00E238C7"/>
    <w:rsid w:val="00E23917"/>
    <w:rsid w:val="00E23F9C"/>
    <w:rsid w:val="00E250E8"/>
    <w:rsid w:val="00E2542E"/>
    <w:rsid w:val="00E25E80"/>
    <w:rsid w:val="00E260EE"/>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4C4B"/>
    <w:rsid w:val="00E351F6"/>
    <w:rsid w:val="00E355EF"/>
    <w:rsid w:val="00E35614"/>
    <w:rsid w:val="00E36208"/>
    <w:rsid w:val="00E36353"/>
    <w:rsid w:val="00E36C6C"/>
    <w:rsid w:val="00E40187"/>
    <w:rsid w:val="00E402F3"/>
    <w:rsid w:val="00E40985"/>
    <w:rsid w:val="00E418EA"/>
    <w:rsid w:val="00E41A8F"/>
    <w:rsid w:val="00E41E62"/>
    <w:rsid w:val="00E41FB0"/>
    <w:rsid w:val="00E420AF"/>
    <w:rsid w:val="00E4219B"/>
    <w:rsid w:val="00E42C59"/>
    <w:rsid w:val="00E430FA"/>
    <w:rsid w:val="00E4325F"/>
    <w:rsid w:val="00E438DE"/>
    <w:rsid w:val="00E439DB"/>
    <w:rsid w:val="00E43E2C"/>
    <w:rsid w:val="00E44C6C"/>
    <w:rsid w:val="00E451E0"/>
    <w:rsid w:val="00E45FB6"/>
    <w:rsid w:val="00E46699"/>
    <w:rsid w:val="00E46839"/>
    <w:rsid w:val="00E46DEE"/>
    <w:rsid w:val="00E474FB"/>
    <w:rsid w:val="00E50251"/>
    <w:rsid w:val="00E503B1"/>
    <w:rsid w:val="00E50A41"/>
    <w:rsid w:val="00E50C1F"/>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8BB"/>
    <w:rsid w:val="00E6099E"/>
    <w:rsid w:val="00E60F8D"/>
    <w:rsid w:val="00E61281"/>
    <w:rsid w:val="00E61289"/>
    <w:rsid w:val="00E61674"/>
    <w:rsid w:val="00E6203C"/>
    <w:rsid w:val="00E62239"/>
    <w:rsid w:val="00E62A35"/>
    <w:rsid w:val="00E62A82"/>
    <w:rsid w:val="00E62BCC"/>
    <w:rsid w:val="00E6338F"/>
    <w:rsid w:val="00E63535"/>
    <w:rsid w:val="00E63826"/>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579"/>
    <w:rsid w:val="00E86B08"/>
    <w:rsid w:val="00E86D5D"/>
    <w:rsid w:val="00E87105"/>
    <w:rsid w:val="00E87727"/>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1EC1"/>
    <w:rsid w:val="00EB2036"/>
    <w:rsid w:val="00EB2B60"/>
    <w:rsid w:val="00EB2C3D"/>
    <w:rsid w:val="00EB2CD4"/>
    <w:rsid w:val="00EB3331"/>
    <w:rsid w:val="00EB51AF"/>
    <w:rsid w:val="00EB53C0"/>
    <w:rsid w:val="00EB55B2"/>
    <w:rsid w:val="00EB572E"/>
    <w:rsid w:val="00EB5C6B"/>
    <w:rsid w:val="00EB6565"/>
    <w:rsid w:val="00EB684C"/>
    <w:rsid w:val="00EB6C73"/>
    <w:rsid w:val="00EB6F3A"/>
    <w:rsid w:val="00EB75C8"/>
    <w:rsid w:val="00EB77DB"/>
    <w:rsid w:val="00EB7D3E"/>
    <w:rsid w:val="00EC0454"/>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1690"/>
    <w:rsid w:val="00ED1D30"/>
    <w:rsid w:val="00ED2744"/>
    <w:rsid w:val="00ED2B32"/>
    <w:rsid w:val="00ED3F69"/>
    <w:rsid w:val="00ED4172"/>
    <w:rsid w:val="00ED4416"/>
    <w:rsid w:val="00ED483D"/>
    <w:rsid w:val="00ED485F"/>
    <w:rsid w:val="00ED58AD"/>
    <w:rsid w:val="00ED5940"/>
    <w:rsid w:val="00ED71B4"/>
    <w:rsid w:val="00EE0A39"/>
    <w:rsid w:val="00EE1041"/>
    <w:rsid w:val="00EE213A"/>
    <w:rsid w:val="00EE2428"/>
    <w:rsid w:val="00EE2719"/>
    <w:rsid w:val="00EE28A1"/>
    <w:rsid w:val="00EE2DF4"/>
    <w:rsid w:val="00EE2FCD"/>
    <w:rsid w:val="00EE343F"/>
    <w:rsid w:val="00EE4069"/>
    <w:rsid w:val="00EE52D0"/>
    <w:rsid w:val="00EE5407"/>
    <w:rsid w:val="00EE583F"/>
    <w:rsid w:val="00EE69D2"/>
    <w:rsid w:val="00EE6DF7"/>
    <w:rsid w:val="00EE6FCD"/>
    <w:rsid w:val="00EE7143"/>
    <w:rsid w:val="00EE7250"/>
    <w:rsid w:val="00EE72D1"/>
    <w:rsid w:val="00EE737B"/>
    <w:rsid w:val="00EE7534"/>
    <w:rsid w:val="00EE762D"/>
    <w:rsid w:val="00EF00CE"/>
    <w:rsid w:val="00EF03B1"/>
    <w:rsid w:val="00EF0C17"/>
    <w:rsid w:val="00EF131D"/>
    <w:rsid w:val="00EF1785"/>
    <w:rsid w:val="00EF1B65"/>
    <w:rsid w:val="00EF1B67"/>
    <w:rsid w:val="00EF1CC1"/>
    <w:rsid w:val="00EF1D55"/>
    <w:rsid w:val="00EF1E2A"/>
    <w:rsid w:val="00EF21F2"/>
    <w:rsid w:val="00EF2541"/>
    <w:rsid w:val="00EF28C6"/>
    <w:rsid w:val="00EF2B9F"/>
    <w:rsid w:val="00EF305D"/>
    <w:rsid w:val="00EF3647"/>
    <w:rsid w:val="00EF3661"/>
    <w:rsid w:val="00EF4C6E"/>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418"/>
    <w:rsid w:val="00F005B1"/>
    <w:rsid w:val="00F00893"/>
    <w:rsid w:val="00F00A53"/>
    <w:rsid w:val="00F00AD6"/>
    <w:rsid w:val="00F00F73"/>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6E9A"/>
    <w:rsid w:val="00F0748A"/>
    <w:rsid w:val="00F07F5B"/>
    <w:rsid w:val="00F116EC"/>
    <w:rsid w:val="00F11BCC"/>
    <w:rsid w:val="00F121CC"/>
    <w:rsid w:val="00F12C3C"/>
    <w:rsid w:val="00F134CA"/>
    <w:rsid w:val="00F1359C"/>
    <w:rsid w:val="00F1364C"/>
    <w:rsid w:val="00F13EB4"/>
    <w:rsid w:val="00F13FEA"/>
    <w:rsid w:val="00F1444B"/>
    <w:rsid w:val="00F1508E"/>
    <w:rsid w:val="00F158F5"/>
    <w:rsid w:val="00F1629E"/>
    <w:rsid w:val="00F17D5F"/>
    <w:rsid w:val="00F20291"/>
    <w:rsid w:val="00F20819"/>
    <w:rsid w:val="00F210AE"/>
    <w:rsid w:val="00F21B26"/>
    <w:rsid w:val="00F21DF4"/>
    <w:rsid w:val="00F21F3A"/>
    <w:rsid w:val="00F21FFA"/>
    <w:rsid w:val="00F22262"/>
    <w:rsid w:val="00F228A1"/>
    <w:rsid w:val="00F23404"/>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B8A"/>
    <w:rsid w:val="00F37090"/>
    <w:rsid w:val="00F37EF3"/>
    <w:rsid w:val="00F37F54"/>
    <w:rsid w:val="00F4037C"/>
    <w:rsid w:val="00F410DA"/>
    <w:rsid w:val="00F418A9"/>
    <w:rsid w:val="00F41ABB"/>
    <w:rsid w:val="00F424BE"/>
    <w:rsid w:val="00F42CF2"/>
    <w:rsid w:val="00F42CF7"/>
    <w:rsid w:val="00F43559"/>
    <w:rsid w:val="00F436FF"/>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613F"/>
    <w:rsid w:val="00F562FC"/>
    <w:rsid w:val="00F56427"/>
    <w:rsid w:val="00F5654C"/>
    <w:rsid w:val="00F5745C"/>
    <w:rsid w:val="00F60577"/>
    <w:rsid w:val="00F60989"/>
    <w:rsid w:val="00F60D06"/>
    <w:rsid w:val="00F60EFB"/>
    <w:rsid w:val="00F614DF"/>
    <w:rsid w:val="00F615D4"/>
    <w:rsid w:val="00F61D28"/>
    <w:rsid w:val="00F6355C"/>
    <w:rsid w:val="00F63893"/>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BBD"/>
    <w:rsid w:val="00F73EAB"/>
    <w:rsid w:val="00F7426D"/>
    <w:rsid w:val="00F746C2"/>
    <w:rsid w:val="00F747DD"/>
    <w:rsid w:val="00F752DE"/>
    <w:rsid w:val="00F753AA"/>
    <w:rsid w:val="00F75D34"/>
    <w:rsid w:val="00F75F02"/>
    <w:rsid w:val="00F7681E"/>
    <w:rsid w:val="00F768C9"/>
    <w:rsid w:val="00F76A22"/>
    <w:rsid w:val="00F77F66"/>
    <w:rsid w:val="00F80371"/>
    <w:rsid w:val="00F806FF"/>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A2E"/>
    <w:rsid w:val="00FA3CAC"/>
    <w:rsid w:val="00FA464E"/>
    <w:rsid w:val="00FA491D"/>
    <w:rsid w:val="00FA4923"/>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CC1"/>
    <w:rsid w:val="00FC38D9"/>
    <w:rsid w:val="00FC3BAC"/>
    <w:rsid w:val="00FC402D"/>
    <w:rsid w:val="00FC4116"/>
    <w:rsid w:val="00FC414A"/>
    <w:rsid w:val="00FC42E5"/>
    <w:rsid w:val="00FC4B56"/>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E00"/>
    <w:rsid w:val="00FF2288"/>
    <w:rsid w:val="00FF22D4"/>
    <w:rsid w:val="00FF22E3"/>
    <w:rsid w:val="00FF24E7"/>
    <w:rsid w:val="00FF258A"/>
    <w:rsid w:val="00FF2A39"/>
    <w:rsid w:val="00FF2BC4"/>
    <w:rsid w:val="00FF3E08"/>
    <w:rsid w:val="00FF48E5"/>
    <w:rsid w:val="00FF4D22"/>
    <w:rsid w:val="00FF664A"/>
    <w:rsid w:val="00FF67F1"/>
    <w:rsid w:val="00FF6C0B"/>
    <w:rsid w:val="00FF6D56"/>
    <w:rsid w:val="00FF7393"/>
    <w:rsid w:val="00FF78D1"/>
    <w:rsid w:val="00FF7CD8"/>
    <w:rsid w:val="012364C0"/>
    <w:rsid w:val="01261DF4"/>
    <w:rsid w:val="01282AC9"/>
    <w:rsid w:val="012C20C2"/>
    <w:rsid w:val="012F63B3"/>
    <w:rsid w:val="01307EB3"/>
    <w:rsid w:val="013C56E1"/>
    <w:rsid w:val="014C1835"/>
    <w:rsid w:val="0154579F"/>
    <w:rsid w:val="01545C7A"/>
    <w:rsid w:val="015D72CF"/>
    <w:rsid w:val="017E34AF"/>
    <w:rsid w:val="01823E2F"/>
    <w:rsid w:val="018E528C"/>
    <w:rsid w:val="01B05BEC"/>
    <w:rsid w:val="01C71BCB"/>
    <w:rsid w:val="01C76DD0"/>
    <w:rsid w:val="01D3575B"/>
    <w:rsid w:val="01EC181B"/>
    <w:rsid w:val="01FD2BD3"/>
    <w:rsid w:val="020642DF"/>
    <w:rsid w:val="020A74DC"/>
    <w:rsid w:val="025B66B0"/>
    <w:rsid w:val="02694276"/>
    <w:rsid w:val="026A48A0"/>
    <w:rsid w:val="026F0EF3"/>
    <w:rsid w:val="02843866"/>
    <w:rsid w:val="02885E3F"/>
    <w:rsid w:val="02C34C32"/>
    <w:rsid w:val="02C66024"/>
    <w:rsid w:val="02DC5C6E"/>
    <w:rsid w:val="02E56273"/>
    <w:rsid w:val="02F3329B"/>
    <w:rsid w:val="030A3E8E"/>
    <w:rsid w:val="03165668"/>
    <w:rsid w:val="032A3E24"/>
    <w:rsid w:val="035241C7"/>
    <w:rsid w:val="036A090C"/>
    <w:rsid w:val="03A541D3"/>
    <w:rsid w:val="03B918CD"/>
    <w:rsid w:val="03D930DC"/>
    <w:rsid w:val="03EF6AFF"/>
    <w:rsid w:val="03FA61DE"/>
    <w:rsid w:val="040C6A6B"/>
    <w:rsid w:val="040D16F1"/>
    <w:rsid w:val="042B68C8"/>
    <w:rsid w:val="043D4E77"/>
    <w:rsid w:val="04446205"/>
    <w:rsid w:val="044B7BFD"/>
    <w:rsid w:val="045252D6"/>
    <w:rsid w:val="04564960"/>
    <w:rsid w:val="04665C3A"/>
    <w:rsid w:val="047250EC"/>
    <w:rsid w:val="047D13CF"/>
    <w:rsid w:val="04934A97"/>
    <w:rsid w:val="049E4585"/>
    <w:rsid w:val="04B541C1"/>
    <w:rsid w:val="04BF3AE0"/>
    <w:rsid w:val="04C55DF6"/>
    <w:rsid w:val="04C74AFA"/>
    <w:rsid w:val="04E109C1"/>
    <w:rsid w:val="04EC7BDB"/>
    <w:rsid w:val="05171224"/>
    <w:rsid w:val="0519043B"/>
    <w:rsid w:val="052149F2"/>
    <w:rsid w:val="0538081D"/>
    <w:rsid w:val="054B3BAF"/>
    <w:rsid w:val="054D112F"/>
    <w:rsid w:val="05583DCD"/>
    <w:rsid w:val="05642A90"/>
    <w:rsid w:val="056B5EA8"/>
    <w:rsid w:val="056F4B14"/>
    <w:rsid w:val="05732D59"/>
    <w:rsid w:val="057C5715"/>
    <w:rsid w:val="058553A7"/>
    <w:rsid w:val="05A520C4"/>
    <w:rsid w:val="05A607FA"/>
    <w:rsid w:val="05B90DCA"/>
    <w:rsid w:val="05C50BAC"/>
    <w:rsid w:val="05C519E7"/>
    <w:rsid w:val="05E037E5"/>
    <w:rsid w:val="05E727A2"/>
    <w:rsid w:val="06027AF8"/>
    <w:rsid w:val="060D42B3"/>
    <w:rsid w:val="065F696B"/>
    <w:rsid w:val="067B3A34"/>
    <w:rsid w:val="06A32593"/>
    <w:rsid w:val="06A62830"/>
    <w:rsid w:val="06BE2160"/>
    <w:rsid w:val="06D52905"/>
    <w:rsid w:val="06D927B0"/>
    <w:rsid w:val="06E07F64"/>
    <w:rsid w:val="06FC5FDB"/>
    <w:rsid w:val="07150D27"/>
    <w:rsid w:val="071A19A8"/>
    <w:rsid w:val="071C6ABF"/>
    <w:rsid w:val="07247761"/>
    <w:rsid w:val="0725177D"/>
    <w:rsid w:val="07336968"/>
    <w:rsid w:val="07345668"/>
    <w:rsid w:val="075458AE"/>
    <w:rsid w:val="075C17CC"/>
    <w:rsid w:val="077944B2"/>
    <w:rsid w:val="0785361D"/>
    <w:rsid w:val="07895ED1"/>
    <w:rsid w:val="078A46B0"/>
    <w:rsid w:val="07924C4B"/>
    <w:rsid w:val="07991CB6"/>
    <w:rsid w:val="079A7D2C"/>
    <w:rsid w:val="079F19D2"/>
    <w:rsid w:val="07A33243"/>
    <w:rsid w:val="07AF70B7"/>
    <w:rsid w:val="07B84256"/>
    <w:rsid w:val="07C04DAB"/>
    <w:rsid w:val="07C56682"/>
    <w:rsid w:val="07D93028"/>
    <w:rsid w:val="07DD321B"/>
    <w:rsid w:val="080B577B"/>
    <w:rsid w:val="084747A1"/>
    <w:rsid w:val="08572CA3"/>
    <w:rsid w:val="085A5B41"/>
    <w:rsid w:val="08636FD1"/>
    <w:rsid w:val="08B601FC"/>
    <w:rsid w:val="08BC7C00"/>
    <w:rsid w:val="08D079C2"/>
    <w:rsid w:val="08D80EA8"/>
    <w:rsid w:val="08E5320F"/>
    <w:rsid w:val="08E95466"/>
    <w:rsid w:val="09024423"/>
    <w:rsid w:val="0909653C"/>
    <w:rsid w:val="090C4D29"/>
    <w:rsid w:val="09216DE3"/>
    <w:rsid w:val="092F65C5"/>
    <w:rsid w:val="09336C26"/>
    <w:rsid w:val="09361C78"/>
    <w:rsid w:val="093C1DC8"/>
    <w:rsid w:val="09873A46"/>
    <w:rsid w:val="0997570E"/>
    <w:rsid w:val="09A100F4"/>
    <w:rsid w:val="09FE10BE"/>
    <w:rsid w:val="0A1C4694"/>
    <w:rsid w:val="0A463B01"/>
    <w:rsid w:val="0A4F45AA"/>
    <w:rsid w:val="0A6C1AB8"/>
    <w:rsid w:val="0A8B1F94"/>
    <w:rsid w:val="0A9B408E"/>
    <w:rsid w:val="0AA76432"/>
    <w:rsid w:val="0AC322D0"/>
    <w:rsid w:val="0AD50A25"/>
    <w:rsid w:val="0AF55441"/>
    <w:rsid w:val="0AFF02E3"/>
    <w:rsid w:val="0B5821EF"/>
    <w:rsid w:val="0B711092"/>
    <w:rsid w:val="0B904371"/>
    <w:rsid w:val="0BA7412C"/>
    <w:rsid w:val="0BBB552C"/>
    <w:rsid w:val="0BC01EEC"/>
    <w:rsid w:val="0BC62D73"/>
    <w:rsid w:val="0BE64483"/>
    <w:rsid w:val="0BEB1BE2"/>
    <w:rsid w:val="0BF24052"/>
    <w:rsid w:val="0BF7590B"/>
    <w:rsid w:val="0C29520D"/>
    <w:rsid w:val="0C4452AF"/>
    <w:rsid w:val="0C6041D7"/>
    <w:rsid w:val="0C9646E6"/>
    <w:rsid w:val="0CA217E1"/>
    <w:rsid w:val="0CB11A6E"/>
    <w:rsid w:val="0CC5444A"/>
    <w:rsid w:val="0CCD50C2"/>
    <w:rsid w:val="0CCE2357"/>
    <w:rsid w:val="0CD176A9"/>
    <w:rsid w:val="0CD2583A"/>
    <w:rsid w:val="0CE02B10"/>
    <w:rsid w:val="0CF81F94"/>
    <w:rsid w:val="0D006F28"/>
    <w:rsid w:val="0D0425E8"/>
    <w:rsid w:val="0D0B2D8B"/>
    <w:rsid w:val="0D100489"/>
    <w:rsid w:val="0D4E0435"/>
    <w:rsid w:val="0D576367"/>
    <w:rsid w:val="0D5B77B4"/>
    <w:rsid w:val="0D6425A0"/>
    <w:rsid w:val="0D760F3D"/>
    <w:rsid w:val="0D8920C3"/>
    <w:rsid w:val="0DC05222"/>
    <w:rsid w:val="0DE7731A"/>
    <w:rsid w:val="0E092BAA"/>
    <w:rsid w:val="0E227310"/>
    <w:rsid w:val="0E3C4A15"/>
    <w:rsid w:val="0E400BA7"/>
    <w:rsid w:val="0E43255A"/>
    <w:rsid w:val="0E48519E"/>
    <w:rsid w:val="0E4B72F0"/>
    <w:rsid w:val="0E681C61"/>
    <w:rsid w:val="0E6D0107"/>
    <w:rsid w:val="0E873F25"/>
    <w:rsid w:val="0EA17CF6"/>
    <w:rsid w:val="0EB93716"/>
    <w:rsid w:val="0EBF1D67"/>
    <w:rsid w:val="0EC11897"/>
    <w:rsid w:val="0ECF52BA"/>
    <w:rsid w:val="0ED11AE2"/>
    <w:rsid w:val="0EDD34DE"/>
    <w:rsid w:val="0EF31BA3"/>
    <w:rsid w:val="0F00644B"/>
    <w:rsid w:val="0F083839"/>
    <w:rsid w:val="0F0D6E3B"/>
    <w:rsid w:val="0F153488"/>
    <w:rsid w:val="0F2B0758"/>
    <w:rsid w:val="0F316BF8"/>
    <w:rsid w:val="0F3518AE"/>
    <w:rsid w:val="0F5F46C6"/>
    <w:rsid w:val="0F8C599A"/>
    <w:rsid w:val="0F9851A1"/>
    <w:rsid w:val="0FA55EF4"/>
    <w:rsid w:val="0FCC35F8"/>
    <w:rsid w:val="0FF0519C"/>
    <w:rsid w:val="100C000E"/>
    <w:rsid w:val="101271B8"/>
    <w:rsid w:val="10204914"/>
    <w:rsid w:val="102155E7"/>
    <w:rsid w:val="103477D8"/>
    <w:rsid w:val="105B5567"/>
    <w:rsid w:val="1075164B"/>
    <w:rsid w:val="1076073D"/>
    <w:rsid w:val="10892D4C"/>
    <w:rsid w:val="108F1247"/>
    <w:rsid w:val="10900FB4"/>
    <w:rsid w:val="109A38A1"/>
    <w:rsid w:val="10A95C97"/>
    <w:rsid w:val="10DE3231"/>
    <w:rsid w:val="11142556"/>
    <w:rsid w:val="112204FD"/>
    <w:rsid w:val="1123072D"/>
    <w:rsid w:val="113E5F4E"/>
    <w:rsid w:val="11566600"/>
    <w:rsid w:val="11691059"/>
    <w:rsid w:val="11703917"/>
    <w:rsid w:val="117D7500"/>
    <w:rsid w:val="117F372B"/>
    <w:rsid w:val="1191134C"/>
    <w:rsid w:val="11974CDA"/>
    <w:rsid w:val="11A924C3"/>
    <w:rsid w:val="11BA5AED"/>
    <w:rsid w:val="11BA660F"/>
    <w:rsid w:val="11C41A8B"/>
    <w:rsid w:val="11FD295C"/>
    <w:rsid w:val="11FF7687"/>
    <w:rsid w:val="12091A56"/>
    <w:rsid w:val="122A7647"/>
    <w:rsid w:val="12315C07"/>
    <w:rsid w:val="123861CF"/>
    <w:rsid w:val="12441522"/>
    <w:rsid w:val="12567919"/>
    <w:rsid w:val="126F67BB"/>
    <w:rsid w:val="129E11D6"/>
    <w:rsid w:val="12AB31BE"/>
    <w:rsid w:val="12AC5B5E"/>
    <w:rsid w:val="12B92BE2"/>
    <w:rsid w:val="12C83AF2"/>
    <w:rsid w:val="12EA33B0"/>
    <w:rsid w:val="12F66918"/>
    <w:rsid w:val="130B428D"/>
    <w:rsid w:val="131720F5"/>
    <w:rsid w:val="13175349"/>
    <w:rsid w:val="13186551"/>
    <w:rsid w:val="13210C75"/>
    <w:rsid w:val="13302411"/>
    <w:rsid w:val="13313B1F"/>
    <w:rsid w:val="1372255A"/>
    <w:rsid w:val="138C6D10"/>
    <w:rsid w:val="139B5526"/>
    <w:rsid w:val="13B36968"/>
    <w:rsid w:val="13D43164"/>
    <w:rsid w:val="13D81B1B"/>
    <w:rsid w:val="13D83FA3"/>
    <w:rsid w:val="13D86FB5"/>
    <w:rsid w:val="13E94124"/>
    <w:rsid w:val="140A7915"/>
    <w:rsid w:val="141F3619"/>
    <w:rsid w:val="144A442B"/>
    <w:rsid w:val="144C7774"/>
    <w:rsid w:val="144F60D5"/>
    <w:rsid w:val="14525264"/>
    <w:rsid w:val="145F58B7"/>
    <w:rsid w:val="14611295"/>
    <w:rsid w:val="14691370"/>
    <w:rsid w:val="14AF753B"/>
    <w:rsid w:val="14B70FA6"/>
    <w:rsid w:val="14F902C4"/>
    <w:rsid w:val="15155E8D"/>
    <w:rsid w:val="15346BF9"/>
    <w:rsid w:val="154233AB"/>
    <w:rsid w:val="154B7996"/>
    <w:rsid w:val="154D5449"/>
    <w:rsid w:val="15530EA1"/>
    <w:rsid w:val="15734C41"/>
    <w:rsid w:val="15897F1C"/>
    <w:rsid w:val="158E1C7F"/>
    <w:rsid w:val="158F4387"/>
    <w:rsid w:val="15993CD6"/>
    <w:rsid w:val="159F5618"/>
    <w:rsid w:val="15A532F4"/>
    <w:rsid w:val="15AF0A97"/>
    <w:rsid w:val="15B50D11"/>
    <w:rsid w:val="15B61E4D"/>
    <w:rsid w:val="15B659D1"/>
    <w:rsid w:val="15D020F7"/>
    <w:rsid w:val="15D56B63"/>
    <w:rsid w:val="15DF6355"/>
    <w:rsid w:val="15F45A28"/>
    <w:rsid w:val="15F64F4F"/>
    <w:rsid w:val="160B3ACD"/>
    <w:rsid w:val="161A6097"/>
    <w:rsid w:val="16293958"/>
    <w:rsid w:val="16455959"/>
    <w:rsid w:val="164E01C4"/>
    <w:rsid w:val="16520905"/>
    <w:rsid w:val="16561D62"/>
    <w:rsid w:val="165F41E8"/>
    <w:rsid w:val="166A683C"/>
    <w:rsid w:val="167A7FCF"/>
    <w:rsid w:val="1682519A"/>
    <w:rsid w:val="16886596"/>
    <w:rsid w:val="16893923"/>
    <w:rsid w:val="16925F32"/>
    <w:rsid w:val="169A3D27"/>
    <w:rsid w:val="16B470F6"/>
    <w:rsid w:val="16B56AEF"/>
    <w:rsid w:val="16BC78A7"/>
    <w:rsid w:val="16F2389F"/>
    <w:rsid w:val="16F455B8"/>
    <w:rsid w:val="16F93A36"/>
    <w:rsid w:val="1711335A"/>
    <w:rsid w:val="173673FB"/>
    <w:rsid w:val="174D4192"/>
    <w:rsid w:val="17593529"/>
    <w:rsid w:val="175A5714"/>
    <w:rsid w:val="176C00A9"/>
    <w:rsid w:val="177A5B4D"/>
    <w:rsid w:val="177C0E0D"/>
    <w:rsid w:val="17984F13"/>
    <w:rsid w:val="179F1F5F"/>
    <w:rsid w:val="17AE5734"/>
    <w:rsid w:val="17B21F05"/>
    <w:rsid w:val="17CE79E0"/>
    <w:rsid w:val="17CF5769"/>
    <w:rsid w:val="17E07B9B"/>
    <w:rsid w:val="17EB1734"/>
    <w:rsid w:val="17F378CF"/>
    <w:rsid w:val="17F53F70"/>
    <w:rsid w:val="17FC632A"/>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97C05"/>
    <w:rsid w:val="195D25EA"/>
    <w:rsid w:val="19696C70"/>
    <w:rsid w:val="198E3E8D"/>
    <w:rsid w:val="199610E2"/>
    <w:rsid w:val="19A86D33"/>
    <w:rsid w:val="19BB20AC"/>
    <w:rsid w:val="19C254CC"/>
    <w:rsid w:val="19E75799"/>
    <w:rsid w:val="19EC047C"/>
    <w:rsid w:val="19F964B3"/>
    <w:rsid w:val="19FF1DD7"/>
    <w:rsid w:val="1A031A5B"/>
    <w:rsid w:val="1A092452"/>
    <w:rsid w:val="1A1A4BE8"/>
    <w:rsid w:val="1A3441CE"/>
    <w:rsid w:val="1A5D4669"/>
    <w:rsid w:val="1A6C3968"/>
    <w:rsid w:val="1A7928BB"/>
    <w:rsid w:val="1A917586"/>
    <w:rsid w:val="1A9D09F7"/>
    <w:rsid w:val="1AA2252A"/>
    <w:rsid w:val="1AAB69C1"/>
    <w:rsid w:val="1AFC5B3B"/>
    <w:rsid w:val="1AFE75E7"/>
    <w:rsid w:val="1B023B85"/>
    <w:rsid w:val="1B041579"/>
    <w:rsid w:val="1B0C32F4"/>
    <w:rsid w:val="1B0D03FF"/>
    <w:rsid w:val="1B280433"/>
    <w:rsid w:val="1B497B97"/>
    <w:rsid w:val="1B6932B2"/>
    <w:rsid w:val="1B7900EB"/>
    <w:rsid w:val="1B90704D"/>
    <w:rsid w:val="1BA417FD"/>
    <w:rsid w:val="1BB328A2"/>
    <w:rsid w:val="1BC80D3E"/>
    <w:rsid w:val="1BDA0D0E"/>
    <w:rsid w:val="1BDC1FDC"/>
    <w:rsid w:val="1BED0061"/>
    <w:rsid w:val="1BEE2CA0"/>
    <w:rsid w:val="1C0B157D"/>
    <w:rsid w:val="1C1330FC"/>
    <w:rsid w:val="1C1639D1"/>
    <w:rsid w:val="1C1C078A"/>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20453B"/>
    <w:rsid w:val="1D2C37A6"/>
    <w:rsid w:val="1D397DA4"/>
    <w:rsid w:val="1D5F7976"/>
    <w:rsid w:val="1D7272C4"/>
    <w:rsid w:val="1D7D5933"/>
    <w:rsid w:val="1D853B81"/>
    <w:rsid w:val="1D9E1F6B"/>
    <w:rsid w:val="1DA13A44"/>
    <w:rsid w:val="1DA40988"/>
    <w:rsid w:val="1DA51B09"/>
    <w:rsid w:val="1DB97D5F"/>
    <w:rsid w:val="1DBE3095"/>
    <w:rsid w:val="1E2F4B2E"/>
    <w:rsid w:val="1E322924"/>
    <w:rsid w:val="1E330118"/>
    <w:rsid w:val="1E344191"/>
    <w:rsid w:val="1E3E7A89"/>
    <w:rsid w:val="1E441BE0"/>
    <w:rsid w:val="1E894975"/>
    <w:rsid w:val="1E932086"/>
    <w:rsid w:val="1E991BE3"/>
    <w:rsid w:val="1EA768CB"/>
    <w:rsid w:val="1EC24432"/>
    <w:rsid w:val="1ECA4751"/>
    <w:rsid w:val="1EF52C4F"/>
    <w:rsid w:val="1F151F89"/>
    <w:rsid w:val="1F2175F8"/>
    <w:rsid w:val="1F2454AE"/>
    <w:rsid w:val="1F2730A0"/>
    <w:rsid w:val="1F290EB1"/>
    <w:rsid w:val="1F6979E7"/>
    <w:rsid w:val="1F750A08"/>
    <w:rsid w:val="1F967D7C"/>
    <w:rsid w:val="1FA244B0"/>
    <w:rsid w:val="1FA642C4"/>
    <w:rsid w:val="1FA772D7"/>
    <w:rsid w:val="1FB17124"/>
    <w:rsid w:val="1FBC6887"/>
    <w:rsid w:val="1FC65FB2"/>
    <w:rsid w:val="1FD93C9C"/>
    <w:rsid w:val="1FDA60AB"/>
    <w:rsid w:val="1FE25FB2"/>
    <w:rsid w:val="1FE86F66"/>
    <w:rsid w:val="1FFB537F"/>
    <w:rsid w:val="200E6725"/>
    <w:rsid w:val="20101323"/>
    <w:rsid w:val="201802C8"/>
    <w:rsid w:val="20185CB3"/>
    <w:rsid w:val="203057FA"/>
    <w:rsid w:val="20572ABF"/>
    <w:rsid w:val="206F22EA"/>
    <w:rsid w:val="20785B47"/>
    <w:rsid w:val="207C5CB0"/>
    <w:rsid w:val="20847244"/>
    <w:rsid w:val="20C924EF"/>
    <w:rsid w:val="20E81797"/>
    <w:rsid w:val="20FE78BC"/>
    <w:rsid w:val="2111797A"/>
    <w:rsid w:val="21135FB9"/>
    <w:rsid w:val="21146FE2"/>
    <w:rsid w:val="21390F39"/>
    <w:rsid w:val="214473ED"/>
    <w:rsid w:val="214E0604"/>
    <w:rsid w:val="215964F0"/>
    <w:rsid w:val="21701F90"/>
    <w:rsid w:val="21773215"/>
    <w:rsid w:val="21790498"/>
    <w:rsid w:val="218912A4"/>
    <w:rsid w:val="21936CA6"/>
    <w:rsid w:val="21A50C86"/>
    <w:rsid w:val="21A76CC7"/>
    <w:rsid w:val="21CD43B4"/>
    <w:rsid w:val="21E42FCC"/>
    <w:rsid w:val="21E863F5"/>
    <w:rsid w:val="223B07F0"/>
    <w:rsid w:val="22500EBE"/>
    <w:rsid w:val="22502B2A"/>
    <w:rsid w:val="225932F2"/>
    <w:rsid w:val="226700F4"/>
    <w:rsid w:val="226811A2"/>
    <w:rsid w:val="226D3609"/>
    <w:rsid w:val="227635D6"/>
    <w:rsid w:val="22914175"/>
    <w:rsid w:val="22946AD2"/>
    <w:rsid w:val="22A83BA9"/>
    <w:rsid w:val="22B429D5"/>
    <w:rsid w:val="22C14F31"/>
    <w:rsid w:val="22CC2F6D"/>
    <w:rsid w:val="22D07767"/>
    <w:rsid w:val="22DD01BB"/>
    <w:rsid w:val="22E33556"/>
    <w:rsid w:val="22E43639"/>
    <w:rsid w:val="23051183"/>
    <w:rsid w:val="231231EE"/>
    <w:rsid w:val="23272B22"/>
    <w:rsid w:val="232F021E"/>
    <w:rsid w:val="2331282E"/>
    <w:rsid w:val="234562F1"/>
    <w:rsid w:val="23486D36"/>
    <w:rsid w:val="234E5CB7"/>
    <w:rsid w:val="235A1CD8"/>
    <w:rsid w:val="23876C72"/>
    <w:rsid w:val="23891729"/>
    <w:rsid w:val="23921869"/>
    <w:rsid w:val="23C5158E"/>
    <w:rsid w:val="23C80DB0"/>
    <w:rsid w:val="23CE11F0"/>
    <w:rsid w:val="23D3233D"/>
    <w:rsid w:val="23D50586"/>
    <w:rsid w:val="23DB4E2F"/>
    <w:rsid w:val="23DF7FD7"/>
    <w:rsid w:val="23E43860"/>
    <w:rsid w:val="23E71412"/>
    <w:rsid w:val="23EF304F"/>
    <w:rsid w:val="23F76998"/>
    <w:rsid w:val="23FF0E40"/>
    <w:rsid w:val="240208DB"/>
    <w:rsid w:val="240F68C8"/>
    <w:rsid w:val="241402C2"/>
    <w:rsid w:val="241F3F92"/>
    <w:rsid w:val="243139AD"/>
    <w:rsid w:val="244E3D1D"/>
    <w:rsid w:val="245B624B"/>
    <w:rsid w:val="245F0141"/>
    <w:rsid w:val="245F335F"/>
    <w:rsid w:val="246A78E6"/>
    <w:rsid w:val="246E2507"/>
    <w:rsid w:val="247F3D0C"/>
    <w:rsid w:val="24877D1C"/>
    <w:rsid w:val="24887B76"/>
    <w:rsid w:val="249A4DDB"/>
    <w:rsid w:val="24A36EFF"/>
    <w:rsid w:val="24A86547"/>
    <w:rsid w:val="24BB5441"/>
    <w:rsid w:val="24BF7F92"/>
    <w:rsid w:val="24D40F20"/>
    <w:rsid w:val="24E56E85"/>
    <w:rsid w:val="24EB561C"/>
    <w:rsid w:val="2504140C"/>
    <w:rsid w:val="25171665"/>
    <w:rsid w:val="25463823"/>
    <w:rsid w:val="254A257D"/>
    <w:rsid w:val="25612DE4"/>
    <w:rsid w:val="258256A6"/>
    <w:rsid w:val="25853F3A"/>
    <w:rsid w:val="258D6235"/>
    <w:rsid w:val="259F0776"/>
    <w:rsid w:val="25A03F9F"/>
    <w:rsid w:val="25B23C6B"/>
    <w:rsid w:val="25BD2AAB"/>
    <w:rsid w:val="25C10F8D"/>
    <w:rsid w:val="25DC42C5"/>
    <w:rsid w:val="25DD2180"/>
    <w:rsid w:val="25DF4062"/>
    <w:rsid w:val="2607160F"/>
    <w:rsid w:val="26097847"/>
    <w:rsid w:val="260A5A93"/>
    <w:rsid w:val="260D1935"/>
    <w:rsid w:val="26142CF6"/>
    <w:rsid w:val="262E23AE"/>
    <w:rsid w:val="262E7F2A"/>
    <w:rsid w:val="263A2B6C"/>
    <w:rsid w:val="263B3A3D"/>
    <w:rsid w:val="263F18AE"/>
    <w:rsid w:val="2641772D"/>
    <w:rsid w:val="269F6BAF"/>
    <w:rsid w:val="26B91CCC"/>
    <w:rsid w:val="26C47F67"/>
    <w:rsid w:val="26C731FF"/>
    <w:rsid w:val="26D201D7"/>
    <w:rsid w:val="26EF0006"/>
    <w:rsid w:val="26F03C43"/>
    <w:rsid w:val="27273B53"/>
    <w:rsid w:val="27286FB7"/>
    <w:rsid w:val="272A2BE1"/>
    <w:rsid w:val="272E6E29"/>
    <w:rsid w:val="27507456"/>
    <w:rsid w:val="276E2D59"/>
    <w:rsid w:val="278609DD"/>
    <w:rsid w:val="279803ED"/>
    <w:rsid w:val="27AA1A6E"/>
    <w:rsid w:val="27AC786C"/>
    <w:rsid w:val="27AF714A"/>
    <w:rsid w:val="27B212DD"/>
    <w:rsid w:val="28147F8F"/>
    <w:rsid w:val="281A59A3"/>
    <w:rsid w:val="28212E22"/>
    <w:rsid w:val="28217C2E"/>
    <w:rsid w:val="28712EEB"/>
    <w:rsid w:val="2874419E"/>
    <w:rsid w:val="288A498F"/>
    <w:rsid w:val="288D1E6A"/>
    <w:rsid w:val="28D03B04"/>
    <w:rsid w:val="28F14F66"/>
    <w:rsid w:val="28F434A6"/>
    <w:rsid w:val="290D291B"/>
    <w:rsid w:val="291017C1"/>
    <w:rsid w:val="29266367"/>
    <w:rsid w:val="29365433"/>
    <w:rsid w:val="294C1054"/>
    <w:rsid w:val="295A6FEB"/>
    <w:rsid w:val="295E42C2"/>
    <w:rsid w:val="29736AC1"/>
    <w:rsid w:val="29762802"/>
    <w:rsid w:val="298F31CF"/>
    <w:rsid w:val="29950374"/>
    <w:rsid w:val="29A0362E"/>
    <w:rsid w:val="29A2407B"/>
    <w:rsid w:val="29F456B3"/>
    <w:rsid w:val="2A2131CB"/>
    <w:rsid w:val="2A247E66"/>
    <w:rsid w:val="2A265B00"/>
    <w:rsid w:val="2A4A5C57"/>
    <w:rsid w:val="2A5F0DF4"/>
    <w:rsid w:val="2A6A1E08"/>
    <w:rsid w:val="2A6A38F4"/>
    <w:rsid w:val="2A732EBC"/>
    <w:rsid w:val="2A992FD3"/>
    <w:rsid w:val="2A9F38E6"/>
    <w:rsid w:val="2AA76CB7"/>
    <w:rsid w:val="2AB05831"/>
    <w:rsid w:val="2AB86B60"/>
    <w:rsid w:val="2ABA2946"/>
    <w:rsid w:val="2AC444DE"/>
    <w:rsid w:val="2AC526B5"/>
    <w:rsid w:val="2AE64553"/>
    <w:rsid w:val="2AEF34B7"/>
    <w:rsid w:val="2AF31326"/>
    <w:rsid w:val="2AF668CA"/>
    <w:rsid w:val="2AF915A0"/>
    <w:rsid w:val="2B0025D7"/>
    <w:rsid w:val="2B0F45C8"/>
    <w:rsid w:val="2B1E6E7A"/>
    <w:rsid w:val="2B203F1D"/>
    <w:rsid w:val="2B220DB0"/>
    <w:rsid w:val="2B2F508E"/>
    <w:rsid w:val="2B35697F"/>
    <w:rsid w:val="2B475C62"/>
    <w:rsid w:val="2B506A3E"/>
    <w:rsid w:val="2B56796D"/>
    <w:rsid w:val="2B5C50BE"/>
    <w:rsid w:val="2B5E56EA"/>
    <w:rsid w:val="2B7679D2"/>
    <w:rsid w:val="2B7A53A6"/>
    <w:rsid w:val="2B9427F4"/>
    <w:rsid w:val="2B9D6077"/>
    <w:rsid w:val="2BA218CA"/>
    <w:rsid w:val="2BC94A03"/>
    <w:rsid w:val="2BCD1D0F"/>
    <w:rsid w:val="2BEA79C9"/>
    <w:rsid w:val="2C0559CB"/>
    <w:rsid w:val="2C096623"/>
    <w:rsid w:val="2C0C3BED"/>
    <w:rsid w:val="2C144DE1"/>
    <w:rsid w:val="2C3306E6"/>
    <w:rsid w:val="2C3E1E2A"/>
    <w:rsid w:val="2C401FD2"/>
    <w:rsid w:val="2C5D7C5E"/>
    <w:rsid w:val="2C60361F"/>
    <w:rsid w:val="2C683B4E"/>
    <w:rsid w:val="2C8310B8"/>
    <w:rsid w:val="2C932114"/>
    <w:rsid w:val="2CAD4098"/>
    <w:rsid w:val="2CB35427"/>
    <w:rsid w:val="2CD94E8D"/>
    <w:rsid w:val="2CF83235"/>
    <w:rsid w:val="2D064E55"/>
    <w:rsid w:val="2D114F87"/>
    <w:rsid w:val="2D1F5542"/>
    <w:rsid w:val="2D293BE4"/>
    <w:rsid w:val="2D311C05"/>
    <w:rsid w:val="2D3B5B48"/>
    <w:rsid w:val="2D446F31"/>
    <w:rsid w:val="2D532463"/>
    <w:rsid w:val="2D5661B6"/>
    <w:rsid w:val="2D894935"/>
    <w:rsid w:val="2D8E6186"/>
    <w:rsid w:val="2D9D677F"/>
    <w:rsid w:val="2DA15DC0"/>
    <w:rsid w:val="2DA502A0"/>
    <w:rsid w:val="2DDD5FBB"/>
    <w:rsid w:val="2DE169D1"/>
    <w:rsid w:val="2DED6716"/>
    <w:rsid w:val="2E1027A6"/>
    <w:rsid w:val="2E2F7D36"/>
    <w:rsid w:val="2E505D63"/>
    <w:rsid w:val="2E7715BC"/>
    <w:rsid w:val="2E8807F2"/>
    <w:rsid w:val="2E8D3E69"/>
    <w:rsid w:val="2EAB2859"/>
    <w:rsid w:val="2EB30774"/>
    <w:rsid w:val="2EB551DE"/>
    <w:rsid w:val="2EBC64B1"/>
    <w:rsid w:val="2ECB2DF5"/>
    <w:rsid w:val="2ED718A0"/>
    <w:rsid w:val="2EEB2EDF"/>
    <w:rsid w:val="2EEC2C79"/>
    <w:rsid w:val="2F022A12"/>
    <w:rsid w:val="2F245485"/>
    <w:rsid w:val="2F394E77"/>
    <w:rsid w:val="2F492B7F"/>
    <w:rsid w:val="2F496FDA"/>
    <w:rsid w:val="2F4F3FB1"/>
    <w:rsid w:val="2F5E1713"/>
    <w:rsid w:val="2F6F7F88"/>
    <w:rsid w:val="2F930E45"/>
    <w:rsid w:val="2FA41E72"/>
    <w:rsid w:val="2FBC1458"/>
    <w:rsid w:val="2FD71F56"/>
    <w:rsid w:val="2FDE5A18"/>
    <w:rsid w:val="2FF62D4B"/>
    <w:rsid w:val="30017A92"/>
    <w:rsid w:val="3027114F"/>
    <w:rsid w:val="302952A0"/>
    <w:rsid w:val="30485C58"/>
    <w:rsid w:val="30755827"/>
    <w:rsid w:val="30953952"/>
    <w:rsid w:val="30AC30EB"/>
    <w:rsid w:val="30B4526C"/>
    <w:rsid w:val="30C45BA8"/>
    <w:rsid w:val="30CA204C"/>
    <w:rsid w:val="30CF5403"/>
    <w:rsid w:val="30D061CB"/>
    <w:rsid w:val="30EE1123"/>
    <w:rsid w:val="3104177B"/>
    <w:rsid w:val="310A72C9"/>
    <w:rsid w:val="31471D12"/>
    <w:rsid w:val="31504453"/>
    <w:rsid w:val="31825227"/>
    <w:rsid w:val="319C5DF0"/>
    <w:rsid w:val="31B27E74"/>
    <w:rsid w:val="31BC000C"/>
    <w:rsid w:val="320A67AD"/>
    <w:rsid w:val="322C1F03"/>
    <w:rsid w:val="322E73BC"/>
    <w:rsid w:val="323D7C6C"/>
    <w:rsid w:val="3245283E"/>
    <w:rsid w:val="32471520"/>
    <w:rsid w:val="325A75B2"/>
    <w:rsid w:val="32834F3D"/>
    <w:rsid w:val="328714F2"/>
    <w:rsid w:val="328C11F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F8070C"/>
    <w:rsid w:val="3404068C"/>
    <w:rsid w:val="343C24E1"/>
    <w:rsid w:val="34457564"/>
    <w:rsid w:val="34553D29"/>
    <w:rsid w:val="346C2AF7"/>
    <w:rsid w:val="34811922"/>
    <w:rsid w:val="34917CAB"/>
    <w:rsid w:val="349B0265"/>
    <w:rsid w:val="34A36B6F"/>
    <w:rsid w:val="34B13DF2"/>
    <w:rsid w:val="34B96BDC"/>
    <w:rsid w:val="34D203FA"/>
    <w:rsid w:val="34D6134E"/>
    <w:rsid w:val="34D813D8"/>
    <w:rsid w:val="34DB685E"/>
    <w:rsid w:val="34E658C5"/>
    <w:rsid w:val="34EC1397"/>
    <w:rsid w:val="34FA72AC"/>
    <w:rsid w:val="350E11D3"/>
    <w:rsid w:val="3512485D"/>
    <w:rsid w:val="35150A2C"/>
    <w:rsid w:val="35207836"/>
    <w:rsid w:val="353B53F1"/>
    <w:rsid w:val="35511EF0"/>
    <w:rsid w:val="355C6381"/>
    <w:rsid w:val="356C4852"/>
    <w:rsid w:val="36181117"/>
    <w:rsid w:val="36184525"/>
    <w:rsid w:val="361A0FA2"/>
    <w:rsid w:val="36655CAB"/>
    <w:rsid w:val="366E244F"/>
    <w:rsid w:val="36727CC7"/>
    <w:rsid w:val="36740F40"/>
    <w:rsid w:val="369055B0"/>
    <w:rsid w:val="369B18B9"/>
    <w:rsid w:val="36A26C14"/>
    <w:rsid w:val="36A93383"/>
    <w:rsid w:val="36AA5201"/>
    <w:rsid w:val="36AC5AB1"/>
    <w:rsid w:val="36BC5B6B"/>
    <w:rsid w:val="36D34894"/>
    <w:rsid w:val="36DD737D"/>
    <w:rsid w:val="36F4428E"/>
    <w:rsid w:val="37011180"/>
    <w:rsid w:val="37011845"/>
    <w:rsid w:val="3709016E"/>
    <w:rsid w:val="3715322A"/>
    <w:rsid w:val="37153B3A"/>
    <w:rsid w:val="37166D54"/>
    <w:rsid w:val="3727419D"/>
    <w:rsid w:val="372C13D9"/>
    <w:rsid w:val="37463FF3"/>
    <w:rsid w:val="374E715A"/>
    <w:rsid w:val="374F2D27"/>
    <w:rsid w:val="376527CB"/>
    <w:rsid w:val="376A2CC1"/>
    <w:rsid w:val="37812B9D"/>
    <w:rsid w:val="37884EA7"/>
    <w:rsid w:val="3795570B"/>
    <w:rsid w:val="37A500F2"/>
    <w:rsid w:val="37F46DA2"/>
    <w:rsid w:val="380217E9"/>
    <w:rsid w:val="3805642C"/>
    <w:rsid w:val="382656F6"/>
    <w:rsid w:val="3852030E"/>
    <w:rsid w:val="38545F3D"/>
    <w:rsid w:val="385639A3"/>
    <w:rsid w:val="38710670"/>
    <w:rsid w:val="38872AC5"/>
    <w:rsid w:val="38B03021"/>
    <w:rsid w:val="38C519CF"/>
    <w:rsid w:val="392E366E"/>
    <w:rsid w:val="39371642"/>
    <w:rsid w:val="394C1291"/>
    <w:rsid w:val="39580E43"/>
    <w:rsid w:val="399824E9"/>
    <w:rsid w:val="399D57D2"/>
    <w:rsid w:val="39A22631"/>
    <w:rsid w:val="39A6412A"/>
    <w:rsid w:val="39DE6AFE"/>
    <w:rsid w:val="39E07271"/>
    <w:rsid w:val="39E724B2"/>
    <w:rsid w:val="39FD348B"/>
    <w:rsid w:val="3A1E6E1F"/>
    <w:rsid w:val="3A2B0C62"/>
    <w:rsid w:val="3A3A12F7"/>
    <w:rsid w:val="3A404C6B"/>
    <w:rsid w:val="3A8B6D97"/>
    <w:rsid w:val="3A8E088F"/>
    <w:rsid w:val="3AC46B2F"/>
    <w:rsid w:val="3ADA0F97"/>
    <w:rsid w:val="3ADA4E5D"/>
    <w:rsid w:val="3B041523"/>
    <w:rsid w:val="3B0F0176"/>
    <w:rsid w:val="3B4712F0"/>
    <w:rsid w:val="3B4C7454"/>
    <w:rsid w:val="3B516F33"/>
    <w:rsid w:val="3B572FA7"/>
    <w:rsid w:val="3B916482"/>
    <w:rsid w:val="3B95144C"/>
    <w:rsid w:val="3BB275DB"/>
    <w:rsid w:val="3BB358D4"/>
    <w:rsid w:val="3BB74D38"/>
    <w:rsid w:val="3BB96CDC"/>
    <w:rsid w:val="3BBF0321"/>
    <w:rsid w:val="3BCD02B3"/>
    <w:rsid w:val="3BD02D4C"/>
    <w:rsid w:val="3BDF73F8"/>
    <w:rsid w:val="3BF027DE"/>
    <w:rsid w:val="3C4960AA"/>
    <w:rsid w:val="3C566572"/>
    <w:rsid w:val="3C62760B"/>
    <w:rsid w:val="3C651E77"/>
    <w:rsid w:val="3C7559B6"/>
    <w:rsid w:val="3C767C8E"/>
    <w:rsid w:val="3C8574F8"/>
    <w:rsid w:val="3C8C6973"/>
    <w:rsid w:val="3CA26136"/>
    <w:rsid w:val="3CA56B3A"/>
    <w:rsid w:val="3CB21257"/>
    <w:rsid w:val="3CC1168F"/>
    <w:rsid w:val="3CCF7E30"/>
    <w:rsid w:val="3CD05BA2"/>
    <w:rsid w:val="3CE70BE7"/>
    <w:rsid w:val="3CE75975"/>
    <w:rsid w:val="3CFA4AC8"/>
    <w:rsid w:val="3D091EED"/>
    <w:rsid w:val="3D1C42B4"/>
    <w:rsid w:val="3D3046CF"/>
    <w:rsid w:val="3D432C51"/>
    <w:rsid w:val="3D5E0746"/>
    <w:rsid w:val="3D96772E"/>
    <w:rsid w:val="3D9F5DA2"/>
    <w:rsid w:val="3DA71D61"/>
    <w:rsid w:val="3DEA460C"/>
    <w:rsid w:val="3E0569D8"/>
    <w:rsid w:val="3E22580F"/>
    <w:rsid w:val="3E4608B3"/>
    <w:rsid w:val="3E646DF3"/>
    <w:rsid w:val="3E7036C1"/>
    <w:rsid w:val="3E805F39"/>
    <w:rsid w:val="3E8C2897"/>
    <w:rsid w:val="3E8D60F8"/>
    <w:rsid w:val="3E9A5CCE"/>
    <w:rsid w:val="3E9C5AA9"/>
    <w:rsid w:val="3EA044E7"/>
    <w:rsid w:val="3EAD7215"/>
    <w:rsid w:val="3EB219E2"/>
    <w:rsid w:val="3ECB22DC"/>
    <w:rsid w:val="3ED71A22"/>
    <w:rsid w:val="3EE11BF9"/>
    <w:rsid w:val="3EEE74A7"/>
    <w:rsid w:val="3F005F77"/>
    <w:rsid w:val="3F0A48B4"/>
    <w:rsid w:val="3F150776"/>
    <w:rsid w:val="3F475C17"/>
    <w:rsid w:val="3F484CE3"/>
    <w:rsid w:val="3F572D6A"/>
    <w:rsid w:val="3F665E1E"/>
    <w:rsid w:val="3F6727CC"/>
    <w:rsid w:val="3F6E4AFF"/>
    <w:rsid w:val="3F744824"/>
    <w:rsid w:val="3F7C6630"/>
    <w:rsid w:val="3F8811D3"/>
    <w:rsid w:val="3F896A3F"/>
    <w:rsid w:val="3FA22F1C"/>
    <w:rsid w:val="3FB51764"/>
    <w:rsid w:val="3FCE4814"/>
    <w:rsid w:val="3FDA3396"/>
    <w:rsid w:val="3FE60119"/>
    <w:rsid w:val="400010CF"/>
    <w:rsid w:val="4007456B"/>
    <w:rsid w:val="400C6A15"/>
    <w:rsid w:val="401914D7"/>
    <w:rsid w:val="4022617C"/>
    <w:rsid w:val="40441617"/>
    <w:rsid w:val="405F34A4"/>
    <w:rsid w:val="4066762F"/>
    <w:rsid w:val="40687C0A"/>
    <w:rsid w:val="406C4F6B"/>
    <w:rsid w:val="406E215E"/>
    <w:rsid w:val="407077FC"/>
    <w:rsid w:val="40885CFC"/>
    <w:rsid w:val="408A04C2"/>
    <w:rsid w:val="40A66866"/>
    <w:rsid w:val="40C444AC"/>
    <w:rsid w:val="40CB7559"/>
    <w:rsid w:val="40D57144"/>
    <w:rsid w:val="40D8005F"/>
    <w:rsid w:val="40D81BCC"/>
    <w:rsid w:val="40E3605B"/>
    <w:rsid w:val="40EA2AC6"/>
    <w:rsid w:val="40F301A1"/>
    <w:rsid w:val="411C5741"/>
    <w:rsid w:val="412169AB"/>
    <w:rsid w:val="412935A8"/>
    <w:rsid w:val="413E65A9"/>
    <w:rsid w:val="414002E4"/>
    <w:rsid w:val="41601239"/>
    <w:rsid w:val="416C18D4"/>
    <w:rsid w:val="416D0FF6"/>
    <w:rsid w:val="418C2B90"/>
    <w:rsid w:val="41923943"/>
    <w:rsid w:val="41A55381"/>
    <w:rsid w:val="41A945C9"/>
    <w:rsid w:val="41C85B0C"/>
    <w:rsid w:val="41CD0A97"/>
    <w:rsid w:val="41D20116"/>
    <w:rsid w:val="41DB1250"/>
    <w:rsid w:val="41EC520B"/>
    <w:rsid w:val="420E6542"/>
    <w:rsid w:val="420F5F84"/>
    <w:rsid w:val="4212697D"/>
    <w:rsid w:val="421F738E"/>
    <w:rsid w:val="42235F66"/>
    <w:rsid w:val="425655B2"/>
    <w:rsid w:val="42620EA3"/>
    <w:rsid w:val="427054CC"/>
    <w:rsid w:val="427767A6"/>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1E3132"/>
    <w:rsid w:val="432423CA"/>
    <w:rsid w:val="43306B09"/>
    <w:rsid w:val="43317C5A"/>
    <w:rsid w:val="433A234A"/>
    <w:rsid w:val="433C7294"/>
    <w:rsid w:val="43471255"/>
    <w:rsid w:val="43492730"/>
    <w:rsid w:val="43534015"/>
    <w:rsid w:val="43612C17"/>
    <w:rsid w:val="436335C1"/>
    <w:rsid w:val="437A03B0"/>
    <w:rsid w:val="43A309ED"/>
    <w:rsid w:val="43B52EB0"/>
    <w:rsid w:val="43BC74FF"/>
    <w:rsid w:val="43C505C7"/>
    <w:rsid w:val="43D50AAC"/>
    <w:rsid w:val="4403419F"/>
    <w:rsid w:val="440D3DE2"/>
    <w:rsid w:val="441311AD"/>
    <w:rsid w:val="44184399"/>
    <w:rsid w:val="441B033A"/>
    <w:rsid w:val="441F48E6"/>
    <w:rsid w:val="44206DF4"/>
    <w:rsid w:val="445631E2"/>
    <w:rsid w:val="44687E01"/>
    <w:rsid w:val="44800C70"/>
    <w:rsid w:val="44866B62"/>
    <w:rsid w:val="448A0CEA"/>
    <w:rsid w:val="44911E58"/>
    <w:rsid w:val="449A491B"/>
    <w:rsid w:val="44BA2889"/>
    <w:rsid w:val="44D00F78"/>
    <w:rsid w:val="44D9608F"/>
    <w:rsid w:val="44DD79AD"/>
    <w:rsid w:val="44F6411C"/>
    <w:rsid w:val="44FB7075"/>
    <w:rsid w:val="44FE579E"/>
    <w:rsid w:val="45095F8B"/>
    <w:rsid w:val="45177397"/>
    <w:rsid w:val="451C7A07"/>
    <w:rsid w:val="451D3D48"/>
    <w:rsid w:val="452F6DA5"/>
    <w:rsid w:val="45326C04"/>
    <w:rsid w:val="453D0A05"/>
    <w:rsid w:val="45470A25"/>
    <w:rsid w:val="455117BC"/>
    <w:rsid w:val="45826D5F"/>
    <w:rsid w:val="45922F2E"/>
    <w:rsid w:val="459C154F"/>
    <w:rsid w:val="45B730F5"/>
    <w:rsid w:val="45DF0041"/>
    <w:rsid w:val="45ED14D1"/>
    <w:rsid w:val="46095A63"/>
    <w:rsid w:val="460F4C9E"/>
    <w:rsid w:val="46183AC4"/>
    <w:rsid w:val="461F626B"/>
    <w:rsid w:val="46233ABA"/>
    <w:rsid w:val="4624161A"/>
    <w:rsid w:val="46325936"/>
    <w:rsid w:val="463D6EAB"/>
    <w:rsid w:val="46552A8C"/>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92623"/>
    <w:rsid w:val="486C5637"/>
    <w:rsid w:val="487440EF"/>
    <w:rsid w:val="487D1316"/>
    <w:rsid w:val="48930CED"/>
    <w:rsid w:val="48B53457"/>
    <w:rsid w:val="48D163DC"/>
    <w:rsid w:val="48D502BA"/>
    <w:rsid w:val="48D569F9"/>
    <w:rsid w:val="48DB397A"/>
    <w:rsid w:val="490512C2"/>
    <w:rsid w:val="490F253E"/>
    <w:rsid w:val="491B39F4"/>
    <w:rsid w:val="49305983"/>
    <w:rsid w:val="49393C16"/>
    <w:rsid w:val="4960577A"/>
    <w:rsid w:val="497118A5"/>
    <w:rsid w:val="49714FD0"/>
    <w:rsid w:val="497B202F"/>
    <w:rsid w:val="497B6643"/>
    <w:rsid w:val="49983070"/>
    <w:rsid w:val="49AD60D6"/>
    <w:rsid w:val="49D96D5F"/>
    <w:rsid w:val="49E13CAB"/>
    <w:rsid w:val="49F92B01"/>
    <w:rsid w:val="4A2B69D7"/>
    <w:rsid w:val="4A3B0DB6"/>
    <w:rsid w:val="4A413409"/>
    <w:rsid w:val="4A432B78"/>
    <w:rsid w:val="4A4F3F6E"/>
    <w:rsid w:val="4A5D6850"/>
    <w:rsid w:val="4A630034"/>
    <w:rsid w:val="4A6C14BA"/>
    <w:rsid w:val="4A6F4ABD"/>
    <w:rsid w:val="4A7F6351"/>
    <w:rsid w:val="4A7F7F08"/>
    <w:rsid w:val="4A8A0B14"/>
    <w:rsid w:val="4AA06B93"/>
    <w:rsid w:val="4AA159FA"/>
    <w:rsid w:val="4AA8740F"/>
    <w:rsid w:val="4ABD0B17"/>
    <w:rsid w:val="4AC77230"/>
    <w:rsid w:val="4ACF1E78"/>
    <w:rsid w:val="4B035255"/>
    <w:rsid w:val="4B044DE2"/>
    <w:rsid w:val="4B061E6B"/>
    <w:rsid w:val="4B062BFE"/>
    <w:rsid w:val="4B421A54"/>
    <w:rsid w:val="4B431732"/>
    <w:rsid w:val="4B4E04D0"/>
    <w:rsid w:val="4B4F0BFF"/>
    <w:rsid w:val="4B6D1217"/>
    <w:rsid w:val="4B7E0D23"/>
    <w:rsid w:val="4B9E6EE0"/>
    <w:rsid w:val="4BA546C2"/>
    <w:rsid w:val="4BA54A8E"/>
    <w:rsid w:val="4BBD051F"/>
    <w:rsid w:val="4BC46989"/>
    <w:rsid w:val="4BDE7972"/>
    <w:rsid w:val="4BE90A20"/>
    <w:rsid w:val="4C015B4F"/>
    <w:rsid w:val="4C0356AB"/>
    <w:rsid w:val="4C385C4C"/>
    <w:rsid w:val="4C4C72A5"/>
    <w:rsid w:val="4C61748B"/>
    <w:rsid w:val="4C763CF9"/>
    <w:rsid w:val="4C8D502F"/>
    <w:rsid w:val="4C8E0C2E"/>
    <w:rsid w:val="4CA36A56"/>
    <w:rsid w:val="4CA55CB8"/>
    <w:rsid w:val="4CAD452A"/>
    <w:rsid w:val="4CB21034"/>
    <w:rsid w:val="4CC03C95"/>
    <w:rsid w:val="4CD06E80"/>
    <w:rsid w:val="4CE639B0"/>
    <w:rsid w:val="4CF748BC"/>
    <w:rsid w:val="4D041A34"/>
    <w:rsid w:val="4D0E3C26"/>
    <w:rsid w:val="4D104631"/>
    <w:rsid w:val="4D1566DC"/>
    <w:rsid w:val="4D357D25"/>
    <w:rsid w:val="4D3A3E8E"/>
    <w:rsid w:val="4D423F31"/>
    <w:rsid w:val="4D5511F8"/>
    <w:rsid w:val="4D6B51CA"/>
    <w:rsid w:val="4D8551EB"/>
    <w:rsid w:val="4D8834DB"/>
    <w:rsid w:val="4DA53207"/>
    <w:rsid w:val="4DB071FA"/>
    <w:rsid w:val="4DC40DEA"/>
    <w:rsid w:val="4DC64B94"/>
    <w:rsid w:val="4DF07467"/>
    <w:rsid w:val="4DF456D0"/>
    <w:rsid w:val="4E1124EE"/>
    <w:rsid w:val="4E181827"/>
    <w:rsid w:val="4E1847E7"/>
    <w:rsid w:val="4E26294E"/>
    <w:rsid w:val="4E2A1640"/>
    <w:rsid w:val="4E865377"/>
    <w:rsid w:val="4E8866DA"/>
    <w:rsid w:val="4E9F3141"/>
    <w:rsid w:val="4EBC274F"/>
    <w:rsid w:val="4EBF1486"/>
    <w:rsid w:val="4EC062D0"/>
    <w:rsid w:val="4EC460E2"/>
    <w:rsid w:val="4EE346C3"/>
    <w:rsid w:val="4EED234D"/>
    <w:rsid w:val="4F0168BF"/>
    <w:rsid w:val="4F075432"/>
    <w:rsid w:val="4F1A3BDC"/>
    <w:rsid w:val="4F332BAD"/>
    <w:rsid w:val="4F36695D"/>
    <w:rsid w:val="4F3E5630"/>
    <w:rsid w:val="4F5B58C6"/>
    <w:rsid w:val="4F632C03"/>
    <w:rsid w:val="4F7505EE"/>
    <w:rsid w:val="4F8D40DB"/>
    <w:rsid w:val="4F977ABB"/>
    <w:rsid w:val="4FA5315B"/>
    <w:rsid w:val="4FAB04B3"/>
    <w:rsid w:val="4FB04568"/>
    <w:rsid w:val="4FBC72F1"/>
    <w:rsid w:val="4FC1002A"/>
    <w:rsid w:val="4FC7054C"/>
    <w:rsid w:val="4FF87792"/>
    <w:rsid w:val="503F29AA"/>
    <w:rsid w:val="504C0A3B"/>
    <w:rsid w:val="50753D27"/>
    <w:rsid w:val="507A3DB4"/>
    <w:rsid w:val="509542A0"/>
    <w:rsid w:val="50A845CE"/>
    <w:rsid w:val="50AA2519"/>
    <w:rsid w:val="50AE5BBD"/>
    <w:rsid w:val="50BD7E7B"/>
    <w:rsid w:val="50C35389"/>
    <w:rsid w:val="50F85490"/>
    <w:rsid w:val="511621A9"/>
    <w:rsid w:val="511D7CAD"/>
    <w:rsid w:val="512A7764"/>
    <w:rsid w:val="513D6936"/>
    <w:rsid w:val="513D7062"/>
    <w:rsid w:val="51431C53"/>
    <w:rsid w:val="516C6A0D"/>
    <w:rsid w:val="517A634E"/>
    <w:rsid w:val="51AD129E"/>
    <w:rsid w:val="51C70402"/>
    <w:rsid w:val="51F467CB"/>
    <w:rsid w:val="52096BB8"/>
    <w:rsid w:val="52120A08"/>
    <w:rsid w:val="521F007E"/>
    <w:rsid w:val="523F1E03"/>
    <w:rsid w:val="5261734A"/>
    <w:rsid w:val="52B20616"/>
    <w:rsid w:val="52BA5F77"/>
    <w:rsid w:val="52C726B0"/>
    <w:rsid w:val="52CF6267"/>
    <w:rsid w:val="52DF533E"/>
    <w:rsid w:val="52E066CA"/>
    <w:rsid w:val="52E62FCC"/>
    <w:rsid w:val="53023555"/>
    <w:rsid w:val="531766E5"/>
    <w:rsid w:val="5318425C"/>
    <w:rsid w:val="533508A0"/>
    <w:rsid w:val="53591993"/>
    <w:rsid w:val="535F0552"/>
    <w:rsid w:val="5370018E"/>
    <w:rsid w:val="53801621"/>
    <w:rsid w:val="53841DC1"/>
    <w:rsid w:val="538B0BC7"/>
    <w:rsid w:val="538B40CF"/>
    <w:rsid w:val="5391176E"/>
    <w:rsid w:val="53B51196"/>
    <w:rsid w:val="53D119A7"/>
    <w:rsid w:val="53E06DED"/>
    <w:rsid w:val="540C56E6"/>
    <w:rsid w:val="541212FA"/>
    <w:rsid w:val="54177F2A"/>
    <w:rsid w:val="542E67D7"/>
    <w:rsid w:val="54305749"/>
    <w:rsid w:val="54401F05"/>
    <w:rsid w:val="54B425B4"/>
    <w:rsid w:val="54BB65B7"/>
    <w:rsid w:val="54BD22F6"/>
    <w:rsid w:val="54CD2479"/>
    <w:rsid w:val="54CD2A46"/>
    <w:rsid w:val="54D45DB6"/>
    <w:rsid w:val="54E310D2"/>
    <w:rsid w:val="54ED446D"/>
    <w:rsid w:val="54EE3D97"/>
    <w:rsid w:val="54F104AF"/>
    <w:rsid w:val="54FD6CAA"/>
    <w:rsid w:val="55345D87"/>
    <w:rsid w:val="556526ED"/>
    <w:rsid w:val="55A60FB5"/>
    <w:rsid w:val="55A76503"/>
    <w:rsid w:val="55A87A53"/>
    <w:rsid w:val="55B670AB"/>
    <w:rsid w:val="55D56DC0"/>
    <w:rsid w:val="55D81FF1"/>
    <w:rsid w:val="56062000"/>
    <w:rsid w:val="560C7765"/>
    <w:rsid w:val="56166407"/>
    <w:rsid w:val="56182109"/>
    <w:rsid w:val="56193E1A"/>
    <w:rsid w:val="562123F5"/>
    <w:rsid w:val="5621502B"/>
    <w:rsid w:val="562855F0"/>
    <w:rsid w:val="56361813"/>
    <w:rsid w:val="564B7885"/>
    <w:rsid w:val="56557F2A"/>
    <w:rsid w:val="565D717C"/>
    <w:rsid w:val="5664269D"/>
    <w:rsid w:val="56652877"/>
    <w:rsid w:val="566C2061"/>
    <w:rsid w:val="566E5C93"/>
    <w:rsid w:val="5680063F"/>
    <w:rsid w:val="568216F5"/>
    <w:rsid w:val="56944FF7"/>
    <w:rsid w:val="569C78AC"/>
    <w:rsid w:val="56A40851"/>
    <w:rsid w:val="56A53E28"/>
    <w:rsid w:val="56B3209D"/>
    <w:rsid w:val="56B50B18"/>
    <w:rsid w:val="56D730D8"/>
    <w:rsid w:val="56D872FE"/>
    <w:rsid w:val="56EF559C"/>
    <w:rsid w:val="572B6068"/>
    <w:rsid w:val="572C75A3"/>
    <w:rsid w:val="57331468"/>
    <w:rsid w:val="575572FA"/>
    <w:rsid w:val="57585553"/>
    <w:rsid w:val="57813D4D"/>
    <w:rsid w:val="57884098"/>
    <w:rsid w:val="578B2830"/>
    <w:rsid w:val="578F038A"/>
    <w:rsid w:val="579B51E2"/>
    <w:rsid w:val="57A71098"/>
    <w:rsid w:val="57A96060"/>
    <w:rsid w:val="57AC622D"/>
    <w:rsid w:val="57E12249"/>
    <w:rsid w:val="57EE3AD2"/>
    <w:rsid w:val="57F81EB5"/>
    <w:rsid w:val="5820641F"/>
    <w:rsid w:val="58367653"/>
    <w:rsid w:val="584A0BB0"/>
    <w:rsid w:val="584F7701"/>
    <w:rsid w:val="585A1E2F"/>
    <w:rsid w:val="58742912"/>
    <w:rsid w:val="589950B6"/>
    <w:rsid w:val="58A1428B"/>
    <w:rsid w:val="58A36AD4"/>
    <w:rsid w:val="58C04415"/>
    <w:rsid w:val="58D42829"/>
    <w:rsid w:val="58D75E75"/>
    <w:rsid w:val="58EB1921"/>
    <w:rsid w:val="58EE5B7D"/>
    <w:rsid w:val="58F453D4"/>
    <w:rsid w:val="58FF103C"/>
    <w:rsid w:val="58FF12EC"/>
    <w:rsid w:val="59182A41"/>
    <w:rsid w:val="591A273A"/>
    <w:rsid w:val="59321999"/>
    <w:rsid w:val="595D51E2"/>
    <w:rsid w:val="596610AC"/>
    <w:rsid w:val="59670D9F"/>
    <w:rsid w:val="59676829"/>
    <w:rsid w:val="596C385F"/>
    <w:rsid w:val="597441DC"/>
    <w:rsid w:val="598F04FE"/>
    <w:rsid w:val="599C6F14"/>
    <w:rsid w:val="59BB461D"/>
    <w:rsid w:val="59DF580C"/>
    <w:rsid w:val="59E04C73"/>
    <w:rsid w:val="59E26AC7"/>
    <w:rsid w:val="59EF059B"/>
    <w:rsid w:val="59F24B99"/>
    <w:rsid w:val="59FC2067"/>
    <w:rsid w:val="59FC23B2"/>
    <w:rsid w:val="5A36511C"/>
    <w:rsid w:val="5A416DDE"/>
    <w:rsid w:val="5A4246F1"/>
    <w:rsid w:val="5A4969BC"/>
    <w:rsid w:val="5A92474A"/>
    <w:rsid w:val="5A962961"/>
    <w:rsid w:val="5A9D308F"/>
    <w:rsid w:val="5A9D30EE"/>
    <w:rsid w:val="5AA84DCF"/>
    <w:rsid w:val="5ABF7882"/>
    <w:rsid w:val="5AD3593E"/>
    <w:rsid w:val="5AE54EB9"/>
    <w:rsid w:val="5AEA5B1B"/>
    <w:rsid w:val="5AFD6FDA"/>
    <w:rsid w:val="5B0C17A4"/>
    <w:rsid w:val="5B2714AA"/>
    <w:rsid w:val="5B337221"/>
    <w:rsid w:val="5B4938C7"/>
    <w:rsid w:val="5B5A58B4"/>
    <w:rsid w:val="5B62245C"/>
    <w:rsid w:val="5B73308B"/>
    <w:rsid w:val="5B786E37"/>
    <w:rsid w:val="5B881FF3"/>
    <w:rsid w:val="5B9849BD"/>
    <w:rsid w:val="5BE54CA1"/>
    <w:rsid w:val="5C0C3140"/>
    <w:rsid w:val="5C1543A0"/>
    <w:rsid w:val="5C194941"/>
    <w:rsid w:val="5C197DE1"/>
    <w:rsid w:val="5C2B4F30"/>
    <w:rsid w:val="5C531CB7"/>
    <w:rsid w:val="5C5B500F"/>
    <w:rsid w:val="5C637FF5"/>
    <w:rsid w:val="5C6778DA"/>
    <w:rsid w:val="5C807DFE"/>
    <w:rsid w:val="5C822DE4"/>
    <w:rsid w:val="5C887487"/>
    <w:rsid w:val="5C9A2DCD"/>
    <w:rsid w:val="5C9C75B0"/>
    <w:rsid w:val="5CA32680"/>
    <w:rsid w:val="5CA52976"/>
    <w:rsid w:val="5CBA121E"/>
    <w:rsid w:val="5CC17175"/>
    <w:rsid w:val="5CCE5B09"/>
    <w:rsid w:val="5CD40AD7"/>
    <w:rsid w:val="5CE0071B"/>
    <w:rsid w:val="5CF33FCE"/>
    <w:rsid w:val="5CFA704D"/>
    <w:rsid w:val="5D0D0126"/>
    <w:rsid w:val="5D186C36"/>
    <w:rsid w:val="5D1D26EC"/>
    <w:rsid w:val="5D1E00BD"/>
    <w:rsid w:val="5D1F1498"/>
    <w:rsid w:val="5D4635C9"/>
    <w:rsid w:val="5D4E75ED"/>
    <w:rsid w:val="5D55562F"/>
    <w:rsid w:val="5D573BC5"/>
    <w:rsid w:val="5D5B768C"/>
    <w:rsid w:val="5D6F0C92"/>
    <w:rsid w:val="5D723A12"/>
    <w:rsid w:val="5D881E89"/>
    <w:rsid w:val="5D8F42F6"/>
    <w:rsid w:val="5DA50A7F"/>
    <w:rsid w:val="5DBE58B9"/>
    <w:rsid w:val="5DC2330E"/>
    <w:rsid w:val="5DC2343A"/>
    <w:rsid w:val="5DCE7DB0"/>
    <w:rsid w:val="5DDA01AF"/>
    <w:rsid w:val="5DDF3501"/>
    <w:rsid w:val="5E2B7E4B"/>
    <w:rsid w:val="5E392107"/>
    <w:rsid w:val="5E4A70E9"/>
    <w:rsid w:val="5E4D08AF"/>
    <w:rsid w:val="5E696A39"/>
    <w:rsid w:val="5E714572"/>
    <w:rsid w:val="5E84084D"/>
    <w:rsid w:val="5E856C09"/>
    <w:rsid w:val="5E8B6D01"/>
    <w:rsid w:val="5E924460"/>
    <w:rsid w:val="5EA51C59"/>
    <w:rsid w:val="5EA902B4"/>
    <w:rsid w:val="5EAD16FA"/>
    <w:rsid w:val="5EAE3550"/>
    <w:rsid w:val="5ECA608F"/>
    <w:rsid w:val="5ED517DA"/>
    <w:rsid w:val="5EE77A68"/>
    <w:rsid w:val="5EF138BE"/>
    <w:rsid w:val="5EF157B7"/>
    <w:rsid w:val="5F046678"/>
    <w:rsid w:val="5F0F04E8"/>
    <w:rsid w:val="5F2D65DF"/>
    <w:rsid w:val="5F3B175D"/>
    <w:rsid w:val="5F4366D9"/>
    <w:rsid w:val="5F494F25"/>
    <w:rsid w:val="5F4960EB"/>
    <w:rsid w:val="5F540F75"/>
    <w:rsid w:val="5F5D012D"/>
    <w:rsid w:val="5F7A657A"/>
    <w:rsid w:val="5F7B6664"/>
    <w:rsid w:val="5F8D52BD"/>
    <w:rsid w:val="5F922B50"/>
    <w:rsid w:val="5F977F6F"/>
    <w:rsid w:val="5FA21AE6"/>
    <w:rsid w:val="5FBA69EA"/>
    <w:rsid w:val="5FDA18C8"/>
    <w:rsid w:val="5FE265EC"/>
    <w:rsid w:val="5FF75C40"/>
    <w:rsid w:val="601278F7"/>
    <w:rsid w:val="601C4D80"/>
    <w:rsid w:val="60216DC4"/>
    <w:rsid w:val="602A0293"/>
    <w:rsid w:val="60342CC3"/>
    <w:rsid w:val="60364739"/>
    <w:rsid w:val="603B5FDD"/>
    <w:rsid w:val="60415BBE"/>
    <w:rsid w:val="605E171C"/>
    <w:rsid w:val="606325BD"/>
    <w:rsid w:val="606975D5"/>
    <w:rsid w:val="606F3BD7"/>
    <w:rsid w:val="6077748F"/>
    <w:rsid w:val="608C1C3B"/>
    <w:rsid w:val="60A145E6"/>
    <w:rsid w:val="60AA20C1"/>
    <w:rsid w:val="60B54DEB"/>
    <w:rsid w:val="60C1235D"/>
    <w:rsid w:val="60D70F73"/>
    <w:rsid w:val="60DF7711"/>
    <w:rsid w:val="60F566C0"/>
    <w:rsid w:val="610466BA"/>
    <w:rsid w:val="611F37ED"/>
    <w:rsid w:val="61266A8A"/>
    <w:rsid w:val="613C2129"/>
    <w:rsid w:val="613F0A5C"/>
    <w:rsid w:val="61466780"/>
    <w:rsid w:val="614D4202"/>
    <w:rsid w:val="61550618"/>
    <w:rsid w:val="6158338D"/>
    <w:rsid w:val="619F774C"/>
    <w:rsid w:val="61A46B11"/>
    <w:rsid w:val="61AE6F66"/>
    <w:rsid w:val="61B53C02"/>
    <w:rsid w:val="61B76844"/>
    <w:rsid w:val="61B81119"/>
    <w:rsid w:val="61C34ED2"/>
    <w:rsid w:val="61CE33AD"/>
    <w:rsid w:val="61EF0DEA"/>
    <w:rsid w:val="622321E7"/>
    <w:rsid w:val="622A50E5"/>
    <w:rsid w:val="625F4B1E"/>
    <w:rsid w:val="627073D3"/>
    <w:rsid w:val="62AF53E2"/>
    <w:rsid w:val="62C77975"/>
    <w:rsid w:val="62EA7212"/>
    <w:rsid w:val="63046813"/>
    <w:rsid w:val="63070E9E"/>
    <w:rsid w:val="631204B6"/>
    <w:rsid w:val="6313722F"/>
    <w:rsid w:val="63170E8C"/>
    <w:rsid w:val="632223E3"/>
    <w:rsid w:val="6329733C"/>
    <w:rsid w:val="63360512"/>
    <w:rsid w:val="63477CB5"/>
    <w:rsid w:val="63652A8C"/>
    <w:rsid w:val="636F6295"/>
    <w:rsid w:val="63703B3A"/>
    <w:rsid w:val="63732C3E"/>
    <w:rsid w:val="638D2401"/>
    <w:rsid w:val="63CC090D"/>
    <w:rsid w:val="63E92F01"/>
    <w:rsid w:val="64004E9D"/>
    <w:rsid w:val="642204A6"/>
    <w:rsid w:val="64395C36"/>
    <w:rsid w:val="6441217E"/>
    <w:rsid w:val="647F701D"/>
    <w:rsid w:val="64806903"/>
    <w:rsid w:val="64895B6A"/>
    <w:rsid w:val="64955AF1"/>
    <w:rsid w:val="649E1243"/>
    <w:rsid w:val="64A93764"/>
    <w:rsid w:val="64AE7CC1"/>
    <w:rsid w:val="64B235A1"/>
    <w:rsid w:val="64DA0078"/>
    <w:rsid w:val="64DF291C"/>
    <w:rsid w:val="65190F15"/>
    <w:rsid w:val="654B6900"/>
    <w:rsid w:val="654B7F90"/>
    <w:rsid w:val="65537BAD"/>
    <w:rsid w:val="6554040F"/>
    <w:rsid w:val="659747BC"/>
    <w:rsid w:val="659A297A"/>
    <w:rsid w:val="65A04FC1"/>
    <w:rsid w:val="65A06F70"/>
    <w:rsid w:val="65A56818"/>
    <w:rsid w:val="65BE1C41"/>
    <w:rsid w:val="65BF482E"/>
    <w:rsid w:val="65C8588F"/>
    <w:rsid w:val="65DB18AB"/>
    <w:rsid w:val="65E848A4"/>
    <w:rsid w:val="660A5D1F"/>
    <w:rsid w:val="660E6469"/>
    <w:rsid w:val="663E127E"/>
    <w:rsid w:val="665E593F"/>
    <w:rsid w:val="66706BBF"/>
    <w:rsid w:val="66794BD4"/>
    <w:rsid w:val="668D3420"/>
    <w:rsid w:val="668E14E8"/>
    <w:rsid w:val="66975A5D"/>
    <w:rsid w:val="669A771F"/>
    <w:rsid w:val="66A741D3"/>
    <w:rsid w:val="66A93337"/>
    <w:rsid w:val="66A94687"/>
    <w:rsid w:val="66CA30F0"/>
    <w:rsid w:val="66CC6C3E"/>
    <w:rsid w:val="66D159E2"/>
    <w:rsid w:val="66DC2EB5"/>
    <w:rsid w:val="66EB2A4D"/>
    <w:rsid w:val="670A18CB"/>
    <w:rsid w:val="672359CC"/>
    <w:rsid w:val="672B2964"/>
    <w:rsid w:val="6736552B"/>
    <w:rsid w:val="674C7B54"/>
    <w:rsid w:val="67775419"/>
    <w:rsid w:val="67B55745"/>
    <w:rsid w:val="67C9559A"/>
    <w:rsid w:val="67F307F2"/>
    <w:rsid w:val="680C1862"/>
    <w:rsid w:val="681F32D6"/>
    <w:rsid w:val="68314B08"/>
    <w:rsid w:val="68384926"/>
    <w:rsid w:val="683A0669"/>
    <w:rsid w:val="6845444C"/>
    <w:rsid w:val="684A4382"/>
    <w:rsid w:val="685D33B6"/>
    <w:rsid w:val="68937C8E"/>
    <w:rsid w:val="689515AF"/>
    <w:rsid w:val="68A73BCC"/>
    <w:rsid w:val="68A82714"/>
    <w:rsid w:val="68BF0F67"/>
    <w:rsid w:val="68D0468F"/>
    <w:rsid w:val="68D15539"/>
    <w:rsid w:val="68D369A9"/>
    <w:rsid w:val="690752FD"/>
    <w:rsid w:val="691C0834"/>
    <w:rsid w:val="692847E5"/>
    <w:rsid w:val="692B3234"/>
    <w:rsid w:val="69301D54"/>
    <w:rsid w:val="69390362"/>
    <w:rsid w:val="693929E7"/>
    <w:rsid w:val="69457B4F"/>
    <w:rsid w:val="694806C9"/>
    <w:rsid w:val="6959726F"/>
    <w:rsid w:val="695A1B59"/>
    <w:rsid w:val="695B242B"/>
    <w:rsid w:val="69612943"/>
    <w:rsid w:val="69692B50"/>
    <w:rsid w:val="6990454A"/>
    <w:rsid w:val="69990F25"/>
    <w:rsid w:val="69B4572C"/>
    <w:rsid w:val="69B71BB3"/>
    <w:rsid w:val="69B90741"/>
    <w:rsid w:val="69C85E70"/>
    <w:rsid w:val="69DB4916"/>
    <w:rsid w:val="69DC4E32"/>
    <w:rsid w:val="69DF0998"/>
    <w:rsid w:val="69ED61B3"/>
    <w:rsid w:val="69FB18C4"/>
    <w:rsid w:val="6A074546"/>
    <w:rsid w:val="6A0D2AE1"/>
    <w:rsid w:val="6A101BBF"/>
    <w:rsid w:val="6A3203AA"/>
    <w:rsid w:val="6A4F638F"/>
    <w:rsid w:val="6A537BB9"/>
    <w:rsid w:val="6A7225D6"/>
    <w:rsid w:val="6A7A54D2"/>
    <w:rsid w:val="6A7E5B95"/>
    <w:rsid w:val="6A9852BA"/>
    <w:rsid w:val="6AAF488C"/>
    <w:rsid w:val="6AB61B89"/>
    <w:rsid w:val="6AD766C4"/>
    <w:rsid w:val="6B00125C"/>
    <w:rsid w:val="6B0845B4"/>
    <w:rsid w:val="6B1603AC"/>
    <w:rsid w:val="6B22027F"/>
    <w:rsid w:val="6B235CC5"/>
    <w:rsid w:val="6B3B477B"/>
    <w:rsid w:val="6B3D5797"/>
    <w:rsid w:val="6B402405"/>
    <w:rsid w:val="6B647B3E"/>
    <w:rsid w:val="6B75439B"/>
    <w:rsid w:val="6B790AC3"/>
    <w:rsid w:val="6BAB4F7E"/>
    <w:rsid w:val="6BB21E96"/>
    <w:rsid w:val="6BDA710A"/>
    <w:rsid w:val="6BE0669F"/>
    <w:rsid w:val="6BF22B79"/>
    <w:rsid w:val="6C006D65"/>
    <w:rsid w:val="6C1D1142"/>
    <w:rsid w:val="6C1F721A"/>
    <w:rsid w:val="6C5246E2"/>
    <w:rsid w:val="6C533A14"/>
    <w:rsid w:val="6C5E099A"/>
    <w:rsid w:val="6CA5434E"/>
    <w:rsid w:val="6CC13AB5"/>
    <w:rsid w:val="6CCC5030"/>
    <w:rsid w:val="6CD22E0C"/>
    <w:rsid w:val="6CD73659"/>
    <w:rsid w:val="6CE94789"/>
    <w:rsid w:val="6CEC2DC5"/>
    <w:rsid w:val="6CFC5EEF"/>
    <w:rsid w:val="6D0B4266"/>
    <w:rsid w:val="6D1D6CAA"/>
    <w:rsid w:val="6D2732D1"/>
    <w:rsid w:val="6D2A2539"/>
    <w:rsid w:val="6D2B1EBD"/>
    <w:rsid w:val="6D341E16"/>
    <w:rsid w:val="6D370AD7"/>
    <w:rsid w:val="6D4718E5"/>
    <w:rsid w:val="6D51468F"/>
    <w:rsid w:val="6D5A0950"/>
    <w:rsid w:val="6D5B61B5"/>
    <w:rsid w:val="6D5D0B1B"/>
    <w:rsid w:val="6D602485"/>
    <w:rsid w:val="6D667370"/>
    <w:rsid w:val="6D7666D7"/>
    <w:rsid w:val="6D804E9C"/>
    <w:rsid w:val="6D8B377D"/>
    <w:rsid w:val="6D9967C3"/>
    <w:rsid w:val="6DD31ABA"/>
    <w:rsid w:val="6DE3151D"/>
    <w:rsid w:val="6DF433CA"/>
    <w:rsid w:val="6DF50BB5"/>
    <w:rsid w:val="6E027991"/>
    <w:rsid w:val="6E05419B"/>
    <w:rsid w:val="6E084776"/>
    <w:rsid w:val="6E4D16C2"/>
    <w:rsid w:val="6E945FAA"/>
    <w:rsid w:val="6E9466F2"/>
    <w:rsid w:val="6E9F2F12"/>
    <w:rsid w:val="6EAE5472"/>
    <w:rsid w:val="6EB6244A"/>
    <w:rsid w:val="6EDD4165"/>
    <w:rsid w:val="6EE93066"/>
    <w:rsid w:val="6EFC7F8C"/>
    <w:rsid w:val="6F0F23A5"/>
    <w:rsid w:val="6F3323B6"/>
    <w:rsid w:val="6F71208D"/>
    <w:rsid w:val="6F8B486A"/>
    <w:rsid w:val="6F8D3411"/>
    <w:rsid w:val="6FB47548"/>
    <w:rsid w:val="6FCC6779"/>
    <w:rsid w:val="6FCF4500"/>
    <w:rsid w:val="6FDB0845"/>
    <w:rsid w:val="6FE609DE"/>
    <w:rsid w:val="70203058"/>
    <w:rsid w:val="70633D8A"/>
    <w:rsid w:val="70692127"/>
    <w:rsid w:val="70BE10E3"/>
    <w:rsid w:val="70D74143"/>
    <w:rsid w:val="70DC48F6"/>
    <w:rsid w:val="70E518FD"/>
    <w:rsid w:val="70F1652D"/>
    <w:rsid w:val="70FF65BA"/>
    <w:rsid w:val="7119570C"/>
    <w:rsid w:val="713578E8"/>
    <w:rsid w:val="714902CF"/>
    <w:rsid w:val="71605F43"/>
    <w:rsid w:val="7165112A"/>
    <w:rsid w:val="716B0037"/>
    <w:rsid w:val="71706FA5"/>
    <w:rsid w:val="71766319"/>
    <w:rsid w:val="717F2180"/>
    <w:rsid w:val="718970FD"/>
    <w:rsid w:val="7190209C"/>
    <w:rsid w:val="71AC3EEB"/>
    <w:rsid w:val="71B52622"/>
    <w:rsid w:val="71C06E4D"/>
    <w:rsid w:val="71C203D6"/>
    <w:rsid w:val="71CF1988"/>
    <w:rsid w:val="71D376CA"/>
    <w:rsid w:val="71E116BB"/>
    <w:rsid w:val="71EB194C"/>
    <w:rsid w:val="720B00EB"/>
    <w:rsid w:val="720B4242"/>
    <w:rsid w:val="720E5B23"/>
    <w:rsid w:val="721E3A1D"/>
    <w:rsid w:val="722B7DA9"/>
    <w:rsid w:val="724C453E"/>
    <w:rsid w:val="7267428F"/>
    <w:rsid w:val="726C1982"/>
    <w:rsid w:val="72891276"/>
    <w:rsid w:val="728958FF"/>
    <w:rsid w:val="72AE2CC2"/>
    <w:rsid w:val="72B33F37"/>
    <w:rsid w:val="72BC737C"/>
    <w:rsid w:val="72D57684"/>
    <w:rsid w:val="72DA273B"/>
    <w:rsid w:val="72F5541E"/>
    <w:rsid w:val="72F8158D"/>
    <w:rsid w:val="730978F7"/>
    <w:rsid w:val="730F28E3"/>
    <w:rsid w:val="731062CF"/>
    <w:rsid w:val="731B4952"/>
    <w:rsid w:val="731D363B"/>
    <w:rsid w:val="73263700"/>
    <w:rsid w:val="733910D4"/>
    <w:rsid w:val="73583909"/>
    <w:rsid w:val="735F1462"/>
    <w:rsid w:val="735F55B9"/>
    <w:rsid w:val="7365703A"/>
    <w:rsid w:val="737607CF"/>
    <w:rsid w:val="73797119"/>
    <w:rsid w:val="73946613"/>
    <w:rsid w:val="739B263D"/>
    <w:rsid w:val="739D5609"/>
    <w:rsid w:val="73CD50B4"/>
    <w:rsid w:val="73D15BEA"/>
    <w:rsid w:val="73E0625D"/>
    <w:rsid w:val="73E066D1"/>
    <w:rsid w:val="74033B6B"/>
    <w:rsid w:val="7431692A"/>
    <w:rsid w:val="745F3497"/>
    <w:rsid w:val="747319F0"/>
    <w:rsid w:val="74765304"/>
    <w:rsid w:val="747E5C62"/>
    <w:rsid w:val="748A5F46"/>
    <w:rsid w:val="748C68F6"/>
    <w:rsid w:val="74A36984"/>
    <w:rsid w:val="74CA1ECD"/>
    <w:rsid w:val="751F65C6"/>
    <w:rsid w:val="75314199"/>
    <w:rsid w:val="757604F5"/>
    <w:rsid w:val="758953DE"/>
    <w:rsid w:val="75B9050E"/>
    <w:rsid w:val="75EB43D9"/>
    <w:rsid w:val="75ED2F6B"/>
    <w:rsid w:val="75F34139"/>
    <w:rsid w:val="76046FA0"/>
    <w:rsid w:val="760D5704"/>
    <w:rsid w:val="760E16C9"/>
    <w:rsid w:val="762F11A7"/>
    <w:rsid w:val="7632699E"/>
    <w:rsid w:val="765663C5"/>
    <w:rsid w:val="765D14BF"/>
    <w:rsid w:val="765F132E"/>
    <w:rsid w:val="76741C80"/>
    <w:rsid w:val="767F76FC"/>
    <w:rsid w:val="768426B8"/>
    <w:rsid w:val="76AB29FA"/>
    <w:rsid w:val="76AD50E0"/>
    <w:rsid w:val="76B55226"/>
    <w:rsid w:val="76B73B3C"/>
    <w:rsid w:val="76BA06C1"/>
    <w:rsid w:val="76CC515E"/>
    <w:rsid w:val="76EC2476"/>
    <w:rsid w:val="76F54DEC"/>
    <w:rsid w:val="772C6881"/>
    <w:rsid w:val="77356731"/>
    <w:rsid w:val="775D78F8"/>
    <w:rsid w:val="776542B9"/>
    <w:rsid w:val="776C5C24"/>
    <w:rsid w:val="777347E3"/>
    <w:rsid w:val="77842EE5"/>
    <w:rsid w:val="77A143A8"/>
    <w:rsid w:val="77AB7B50"/>
    <w:rsid w:val="77B55006"/>
    <w:rsid w:val="77B57B7F"/>
    <w:rsid w:val="77BC475C"/>
    <w:rsid w:val="77C07203"/>
    <w:rsid w:val="77C23DE8"/>
    <w:rsid w:val="77C83738"/>
    <w:rsid w:val="77E05A47"/>
    <w:rsid w:val="77E46236"/>
    <w:rsid w:val="77EE43BD"/>
    <w:rsid w:val="78090E1B"/>
    <w:rsid w:val="78157D47"/>
    <w:rsid w:val="78173C4D"/>
    <w:rsid w:val="782109E6"/>
    <w:rsid w:val="782761A7"/>
    <w:rsid w:val="782D3D3A"/>
    <w:rsid w:val="78457910"/>
    <w:rsid w:val="784E798A"/>
    <w:rsid w:val="785034EF"/>
    <w:rsid w:val="78504319"/>
    <w:rsid w:val="786A377A"/>
    <w:rsid w:val="786E2B2A"/>
    <w:rsid w:val="78774EF8"/>
    <w:rsid w:val="78884EAA"/>
    <w:rsid w:val="7891176D"/>
    <w:rsid w:val="789574FE"/>
    <w:rsid w:val="789B1F8F"/>
    <w:rsid w:val="78A93894"/>
    <w:rsid w:val="78BB045C"/>
    <w:rsid w:val="78BC336B"/>
    <w:rsid w:val="78DE5352"/>
    <w:rsid w:val="78DE7370"/>
    <w:rsid w:val="7907622C"/>
    <w:rsid w:val="790C3192"/>
    <w:rsid w:val="792B7DEB"/>
    <w:rsid w:val="795137A9"/>
    <w:rsid w:val="7972072A"/>
    <w:rsid w:val="797A1559"/>
    <w:rsid w:val="797E4D4C"/>
    <w:rsid w:val="798C63B0"/>
    <w:rsid w:val="79D264B9"/>
    <w:rsid w:val="79F32939"/>
    <w:rsid w:val="79F964A8"/>
    <w:rsid w:val="7A0954CF"/>
    <w:rsid w:val="7A184A3A"/>
    <w:rsid w:val="7A24483B"/>
    <w:rsid w:val="7A293C54"/>
    <w:rsid w:val="7A2E48EE"/>
    <w:rsid w:val="7A323FBD"/>
    <w:rsid w:val="7A3507F6"/>
    <w:rsid w:val="7A357810"/>
    <w:rsid w:val="7A3909ED"/>
    <w:rsid w:val="7A3D10D0"/>
    <w:rsid w:val="7A546ECE"/>
    <w:rsid w:val="7A627DA8"/>
    <w:rsid w:val="7A682EC6"/>
    <w:rsid w:val="7A6D5E2E"/>
    <w:rsid w:val="7A8A3819"/>
    <w:rsid w:val="7A8B30C7"/>
    <w:rsid w:val="7AA17661"/>
    <w:rsid w:val="7B044E14"/>
    <w:rsid w:val="7B10410F"/>
    <w:rsid w:val="7B3676A2"/>
    <w:rsid w:val="7B497194"/>
    <w:rsid w:val="7B52292A"/>
    <w:rsid w:val="7B555510"/>
    <w:rsid w:val="7B6D5D26"/>
    <w:rsid w:val="7B724867"/>
    <w:rsid w:val="7B804440"/>
    <w:rsid w:val="7BAD23D9"/>
    <w:rsid w:val="7BB2430D"/>
    <w:rsid w:val="7BCA7B8D"/>
    <w:rsid w:val="7BDC53CD"/>
    <w:rsid w:val="7BE002A5"/>
    <w:rsid w:val="7BE54C28"/>
    <w:rsid w:val="7BE979FE"/>
    <w:rsid w:val="7BEA38CA"/>
    <w:rsid w:val="7BFE5868"/>
    <w:rsid w:val="7C04043D"/>
    <w:rsid w:val="7C1B2C50"/>
    <w:rsid w:val="7C203F33"/>
    <w:rsid w:val="7C53562A"/>
    <w:rsid w:val="7C5C153A"/>
    <w:rsid w:val="7C660C1B"/>
    <w:rsid w:val="7C776D68"/>
    <w:rsid w:val="7C80688E"/>
    <w:rsid w:val="7C9B47B2"/>
    <w:rsid w:val="7CA50AAA"/>
    <w:rsid w:val="7CAE0A0F"/>
    <w:rsid w:val="7CBB3364"/>
    <w:rsid w:val="7CFC2730"/>
    <w:rsid w:val="7D1924C1"/>
    <w:rsid w:val="7D1E01AA"/>
    <w:rsid w:val="7D284642"/>
    <w:rsid w:val="7D2F3E0A"/>
    <w:rsid w:val="7D3035F3"/>
    <w:rsid w:val="7D360E0D"/>
    <w:rsid w:val="7D5D667C"/>
    <w:rsid w:val="7D87580C"/>
    <w:rsid w:val="7D902D92"/>
    <w:rsid w:val="7D9926E7"/>
    <w:rsid w:val="7D9C5444"/>
    <w:rsid w:val="7DBA210A"/>
    <w:rsid w:val="7DBD2FDC"/>
    <w:rsid w:val="7DFA3120"/>
    <w:rsid w:val="7DFD433F"/>
    <w:rsid w:val="7E007EB0"/>
    <w:rsid w:val="7E18353D"/>
    <w:rsid w:val="7E1E1F19"/>
    <w:rsid w:val="7E2D328F"/>
    <w:rsid w:val="7E3234F7"/>
    <w:rsid w:val="7E334B6A"/>
    <w:rsid w:val="7E5131B9"/>
    <w:rsid w:val="7E7A3A8F"/>
    <w:rsid w:val="7E876220"/>
    <w:rsid w:val="7E941F8F"/>
    <w:rsid w:val="7E9A05A6"/>
    <w:rsid w:val="7E9A27AF"/>
    <w:rsid w:val="7E9A45D3"/>
    <w:rsid w:val="7EA75B1D"/>
    <w:rsid w:val="7EA8311F"/>
    <w:rsid w:val="7EB57675"/>
    <w:rsid w:val="7EBF74C0"/>
    <w:rsid w:val="7EC13AEA"/>
    <w:rsid w:val="7ED531B1"/>
    <w:rsid w:val="7ED62E26"/>
    <w:rsid w:val="7ED63080"/>
    <w:rsid w:val="7EF42A2E"/>
    <w:rsid w:val="7F143802"/>
    <w:rsid w:val="7F182BC0"/>
    <w:rsid w:val="7F2D0230"/>
    <w:rsid w:val="7F357714"/>
    <w:rsid w:val="7F4219EB"/>
    <w:rsid w:val="7F822F3C"/>
    <w:rsid w:val="7F937FB5"/>
    <w:rsid w:val="7FA5005E"/>
    <w:rsid w:val="7FB37AB4"/>
    <w:rsid w:val="7FE71E8D"/>
    <w:rsid w:val="7FFE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qFormat="1"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qFormat="1"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ocked="1"/>
    <w:lsdException w:qFormat="1" w:unhideWhenUsed="0" w:uiPriority="99"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99" w:semiHidden="0" w:name="Body Text 3" w:locked="1"/>
    <w:lsdException w:qFormat="1" w:unhideWhenUsed="0" w:uiPriority="0" w:semiHidden="0" w:name="Body Text Indent 2"/>
    <w:lsdException w:qFormat="1" w:unhideWhenUsed="0" w:uiPriority="99" w:semiHidden="0" w:name="Body Text Indent 3" w:locked="1"/>
    <w:lsdException w:unhideWhenUsed="0" w:uiPriority="0" w:semiHidden="0" w:name="Block Text" w:locked="1"/>
    <w:lsdException w:qFormat="1" w:unhideWhenUsed="0" w:uiPriority="0" w:semiHidden="0" w:name="Hyperlink"/>
    <w:lsdException w:qFormat="1" w:unhideWhenUsed="0" w:uiPriority="99"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0" w:semiHidden="0" w:name="Normal (Web)" w:locked="1"/>
    <w:lsdException w:qFormat="1" w:unhideWhenUsed="0" w:uiPriority="99" w:semiHidden="0" w:name="HTML Acronym" w:locked="1"/>
    <w:lsdException w:unhideWhenUsed="0" w:uiPriority="0"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0" w:semiHidden="0" w:name="HTML Preformatted" w:locked="1"/>
    <w:lsdException w:qFormat="1" w:unhideWhenUsed="0" w:uiPriority="99" w:semiHidden="0" w:name="HTML Sample" w:locked="1"/>
    <w:lsdException w:unhideWhenUsed="0" w:uiPriority="0" w:semiHidden="0" w:name="HTML Typewriter" w:locked="1"/>
    <w:lsdException w:qFormat="1" w:unhideWhenUsed="0" w:uiPriority="99" w:semiHidden="0" w:name="HTML Variable" w:locked="1"/>
    <w:lsdException w:qFormat="1" w:uiPriority="99" w:name="Normal Table"/>
    <w:lsdException w:qFormat="1" w:unhideWhenUsed="0"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1"/>
    <w:qFormat/>
    <w:uiPriority w:val="0"/>
    <w:pPr>
      <w:keepNext/>
      <w:numPr>
        <w:ilvl w:val="0"/>
        <w:numId w:val="1"/>
      </w:numPr>
      <w:outlineLvl w:val="0"/>
    </w:pPr>
    <w:rPr>
      <w:rFonts w:ascii="Times New Roman" w:hAnsi="Times New Roman" w:cs="Times New Roman"/>
      <w:b/>
      <w:kern w:val="44"/>
      <w:sz w:val="44"/>
      <w:szCs w:val="20"/>
    </w:rPr>
  </w:style>
  <w:style w:type="paragraph" w:styleId="3">
    <w:name w:val="heading 2"/>
    <w:basedOn w:val="1"/>
    <w:next w:val="1"/>
    <w:link w:val="62"/>
    <w:qFormat/>
    <w:uiPriority w:val="0"/>
    <w:pPr>
      <w:keepNext/>
      <w:keepLines/>
      <w:spacing w:before="260" w:after="260" w:line="416" w:lineRule="auto"/>
      <w:outlineLvl w:val="1"/>
    </w:pPr>
    <w:rPr>
      <w:rFonts w:ascii="Cambria" w:hAnsi="Cambria" w:cs="Times New Roman"/>
      <w:b/>
      <w:sz w:val="32"/>
      <w:szCs w:val="20"/>
    </w:rPr>
  </w:style>
  <w:style w:type="paragraph" w:styleId="4">
    <w:name w:val="heading 3"/>
    <w:basedOn w:val="1"/>
    <w:next w:val="1"/>
    <w:link w:val="63"/>
    <w:qFormat/>
    <w:uiPriority w:val="0"/>
    <w:pPr>
      <w:keepNext/>
      <w:keepLines/>
      <w:spacing w:before="260" w:after="260" w:line="416" w:lineRule="auto"/>
      <w:outlineLvl w:val="2"/>
    </w:pPr>
    <w:rPr>
      <w:rFonts w:ascii="Times New Roman" w:hAnsi="Times New Roman" w:cs="Times New Roman"/>
      <w:b/>
      <w:sz w:val="32"/>
      <w:szCs w:val="20"/>
    </w:rPr>
  </w:style>
  <w:style w:type="paragraph" w:styleId="5">
    <w:name w:val="heading 4"/>
    <w:basedOn w:val="1"/>
    <w:next w:val="1"/>
    <w:link w:val="180"/>
    <w:qFormat/>
    <w:locked/>
    <w:uiPriority w:val="0"/>
    <w:pPr>
      <w:keepNext/>
      <w:keepLines/>
      <w:numPr>
        <w:ilvl w:val="3"/>
        <w:numId w:val="2"/>
      </w:numPr>
      <w:adjustRightInd w:val="0"/>
      <w:spacing w:before="280" w:after="290" w:line="376" w:lineRule="atLeast"/>
      <w:textAlignment w:val="baseline"/>
      <w:outlineLvl w:val="3"/>
    </w:pPr>
    <w:rPr>
      <w:rFonts w:ascii="Arial" w:hAnsi="Arial" w:eastAsia="黑体"/>
      <w:b/>
      <w:bCs/>
      <w:sz w:val="28"/>
      <w:szCs w:val="28"/>
    </w:rPr>
  </w:style>
  <w:style w:type="paragraph" w:styleId="6">
    <w:name w:val="heading 5"/>
    <w:basedOn w:val="1"/>
    <w:next w:val="1"/>
    <w:link w:val="181"/>
    <w:qFormat/>
    <w:locked/>
    <w:uiPriority w:val="0"/>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7">
    <w:name w:val="heading 6"/>
    <w:basedOn w:val="1"/>
    <w:next w:val="1"/>
    <w:link w:val="64"/>
    <w:qFormat/>
    <w:locked/>
    <w:uiPriority w:val="0"/>
    <w:pPr>
      <w:keepNext/>
      <w:keepLines/>
      <w:spacing w:before="240" w:after="64" w:line="320" w:lineRule="auto"/>
      <w:outlineLvl w:val="5"/>
    </w:pPr>
    <w:rPr>
      <w:rFonts w:ascii="等线 Light" w:hAnsi="等线 Light" w:eastAsia="等线 Light" w:cs="Times New Roman"/>
      <w:b/>
      <w:bCs/>
      <w:kern w:val="2"/>
    </w:rPr>
  </w:style>
  <w:style w:type="paragraph" w:styleId="8">
    <w:name w:val="heading 7"/>
    <w:basedOn w:val="1"/>
    <w:next w:val="1"/>
    <w:link w:val="183"/>
    <w:qFormat/>
    <w:locked/>
    <w:uiPriority w:val="0"/>
    <w:pPr>
      <w:keepNext/>
      <w:keepLines/>
      <w:widowControl w:val="0"/>
      <w:spacing w:before="240" w:after="64" w:line="317" w:lineRule="auto"/>
      <w:jc w:val="both"/>
      <w:outlineLvl w:val="6"/>
    </w:pPr>
    <w:rPr>
      <w:rFonts w:ascii="Calibri" w:hAnsi="Calibri" w:cs="Calibri"/>
      <w:b/>
      <w:bCs/>
      <w:kern w:val="2"/>
    </w:rPr>
  </w:style>
  <w:style w:type="paragraph" w:styleId="9">
    <w:name w:val="heading 8"/>
    <w:basedOn w:val="1"/>
    <w:next w:val="1"/>
    <w:link w:val="184"/>
    <w:qFormat/>
    <w:locked/>
    <w:uiPriority w:val="0"/>
    <w:pPr>
      <w:keepNext/>
      <w:keepLines/>
      <w:widowControl w:val="0"/>
      <w:spacing w:before="240" w:after="64" w:line="317" w:lineRule="auto"/>
      <w:jc w:val="both"/>
      <w:outlineLvl w:val="7"/>
    </w:pPr>
    <w:rPr>
      <w:rFonts w:ascii="Cambria" w:hAnsi="Cambria" w:cs="Cambria"/>
      <w:kern w:val="2"/>
    </w:rPr>
  </w:style>
  <w:style w:type="paragraph" w:styleId="10">
    <w:name w:val="heading 9"/>
    <w:basedOn w:val="1"/>
    <w:next w:val="1"/>
    <w:link w:val="185"/>
    <w:qFormat/>
    <w:locked/>
    <w:uiPriority w:val="0"/>
    <w:pPr>
      <w:keepNext/>
      <w:keepLines/>
      <w:widowControl w:val="0"/>
      <w:spacing w:before="240" w:after="64" w:line="317" w:lineRule="auto"/>
      <w:jc w:val="both"/>
      <w:outlineLvl w:val="8"/>
    </w:pPr>
    <w:rPr>
      <w:rFonts w:ascii="Cambria" w:hAnsi="Cambria" w:cs="Cambria"/>
      <w:kern w:val="2"/>
      <w:sz w:val="21"/>
      <w:szCs w:val="21"/>
    </w:rPr>
  </w:style>
  <w:style w:type="character" w:default="1" w:styleId="43">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178"/>
    <w:qFormat/>
    <w:locked/>
    <w:uiPriority w:val="0"/>
    <w:pPr>
      <w:widowControl w:val="0"/>
      <w:ind w:firstLine="420" w:firstLineChars="200"/>
      <w:jc w:val="both"/>
    </w:pPr>
    <w:rPr>
      <w:rFonts w:ascii="Times New Roman" w:hAnsi="Times New Roman" w:cs="Times New Roman"/>
      <w:kern w:val="2"/>
      <w:sz w:val="21"/>
    </w:rPr>
  </w:style>
  <w:style w:type="paragraph" w:styleId="12">
    <w:name w:val="caption"/>
    <w:basedOn w:val="1"/>
    <w:next w:val="1"/>
    <w:qFormat/>
    <w:locked/>
    <w:uiPriority w:val="0"/>
    <w:pPr>
      <w:widowControl w:val="0"/>
      <w:jc w:val="both"/>
    </w:pPr>
    <w:rPr>
      <w:rFonts w:ascii="Cambria" w:hAnsi="Cambria" w:eastAsia="黑体" w:cs="Cambria"/>
      <w:kern w:val="2"/>
      <w:sz w:val="20"/>
      <w:szCs w:val="20"/>
    </w:rPr>
  </w:style>
  <w:style w:type="paragraph" w:styleId="13">
    <w:name w:val="Document Map"/>
    <w:basedOn w:val="1"/>
    <w:link w:val="65"/>
    <w:qFormat/>
    <w:uiPriority w:val="0"/>
    <w:pPr>
      <w:shd w:val="clear" w:color="auto" w:fill="000080"/>
    </w:pPr>
    <w:rPr>
      <w:rFonts w:ascii="Times New Roman" w:hAnsi="Times New Roman" w:cs="Times New Roman"/>
      <w:sz w:val="2"/>
      <w:szCs w:val="20"/>
    </w:rPr>
  </w:style>
  <w:style w:type="paragraph" w:styleId="14">
    <w:name w:val="annotation text"/>
    <w:basedOn w:val="1"/>
    <w:link w:val="66"/>
    <w:qFormat/>
    <w:uiPriority w:val="0"/>
    <w:rPr>
      <w:rFonts w:ascii="Times New Roman" w:hAnsi="Times New Roman" w:cs="Times New Roman"/>
      <w:kern w:val="2"/>
      <w:sz w:val="28"/>
      <w:szCs w:val="20"/>
    </w:rPr>
  </w:style>
  <w:style w:type="paragraph" w:styleId="15">
    <w:name w:val="Body Text 3"/>
    <w:basedOn w:val="1"/>
    <w:link w:val="190"/>
    <w:qFormat/>
    <w:locked/>
    <w:uiPriority w:val="99"/>
    <w:pPr>
      <w:widowControl w:val="0"/>
      <w:jc w:val="both"/>
    </w:pPr>
    <w:rPr>
      <w:rFonts w:hAnsi="Times New Roman" w:cs="Times New Roman"/>
      <w:kern w:val="2"/>
      <w:szCs w:val="20"/>
    </w:rPr>
  </w:style>
  <w:style w:type="paragraph" w:styleId="16">
    <w:name w:val="Body Text"/>
    <w:basedOn w:val="1"/>
    <w:next w:val="17"/>
    <w:link w:val="57"/>
    <w:qFormat/>
    <w:uiPriority w:val="0"/>
    <w:pPr>
      <w:spacing w:before="100" w:beforeAutospacing="1" w:after="100" w:afterAutospacing="1" w:line="600" w:lineRule="auto"/>
    </w:pPr>
    <w:rPr>
      <w:rFonts w:ascii="Times New Roman" w:hAnsi="Times New Roman" w:cs="Times New Roman"/>
      <w:sz w:val="20"/>
      <w:szCs w:val="20"/>
    </w:rPr>
  </w:style>
  <w:style w:type="paragraph" w:customStyle="1" w:styleId="17">
    <w:name w:val="引用1"/>
    <w:basedOn w:val="1"/>
    <w:next w:val="1"/>
    <w:link w:val="338"/>
    <w:qFormat/>
    <w:uiPriority w:val="99"/>
    <w:pPr>
      <w:widowControl w:val="0"/>
      <w:jc w:val="both"/>
    </w:pPr>
    <w:rPr>
      <w:rFonts w:ascii="Times New Roman" w:hAnsi="Times New Roman" w:cs="Times New Roman"/>
      <w:i/>
      <w:iCs/>
      <w:color w:val="000000"/>
      <w:kern w:val="2"/>
      <w:sz w:val="21"/>
      <w:szCs w:val="21"/>
    </w:rPr>
  </w:style>
  <w:style w:type="paragraph" w:styleId="18">
    <w:name w:val="Body Text Indent"/>
    <w:basedOn w:val="1"/>
    <w:link w:val="67"/>
    <w:qFormat/>
    <w:uiPriority w:val="99"/>
    <w:pPr>
      <w:spacing w:after="120"/>
      <w:ind w:left="420" w:leftChars="200"/>
    </w:pPr>
    <w:rPr>
      <w:rFonts w:ascii="Times New Roman" w:hAnsi="Times New Roman" w:cs="Times New Roman"/>
      <w:sz w:val="20"/>
      <w:szCs w:val="20"/>
    </w:rPr>
  </w:style>
  <w:style w:type="paragraph" w:styleId="19">
    <w:name w:val="index 4"/>
    <w:basedOn w:val="1"/>
    <w:next w:val="1"/>
    <w:qFormat/>
    <w:locked/>
    <w:uiPriority w:val="0"/>
    <w:pPr>
      <w:widowControl w:val="0"/>
      <w:ind w:left="600" w:leftChars="600"/>
      <w:jc w:val="both"/>
    </w:pPr>
    <w:rPr>
      <w:rFonts w:ascii="Times New Roman" w:hAnsi="Times New Roman" w:cs="Times New Roman"/>
      <w:kern w:val="2"/>
      <w:sz w:val="21"/>
      <w:szCs w:val="21"/>
    </w:rPr>
  </w:style>
  <w:style w:type="paragraph" w:styleId="20">
    <w:name w:val="toc 3"/>
    <w:basedOn w:val="1"/>
    <w:next w:val="1"/>
    <w:qFormat/>
    <w:locked/>
    <w:uiPriority w:val="39"/>
    <w:pPr>
      <w:ind w:left="840" w:leftChars="400"/>
    </w:pPr>
  </w:style>
  <w:style w:type="paragraph" w:styleId="21">
    <w:name w:val="Plain Text"/>
    <w:basedOn w:val="1"/>
    <w:link w:val="68"/>
    <w:qFormat/>
    <w:uiPriority w:val="0"/>
    <w:rPr>
      <w:rFonts w:hAnsi="Courier New" w:cs="Times New Roman"/>
      <w:kern w:val="2"/>
      <w:sz w:val="21"/>
      <w:szCs w:val="20"/>
    </w:rPr>
  </w:style>
  <w:style w:type="paragraph" w:styleId="22">
    <w:name w:val="Date"/>
    <w:basedOn w:val="1"/>
    <w:next w:val="1"/>
    <w:link w:val="69"/>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23">
    <w:name w:val="Body Text Indent 2"/>
    <w:basedOn w:val="1"/>
    <w:link w:val="70"/>
    <w:qFormat/>
    <w:uiPriority w:val="0"/>
    <w:pPr>
      <w:ind w:firstLine="480"/>
    </w:pPr>
    <w:rPr>
      <w:rFonts w:ascii="Times New Roman" w:hAnsi="Times New Roman" w:cs="Times New Roman"/>
      <w:sz w:val="20"/>
      <w:szCs w:val="20"/>
    </w:rPr>
  </w:style>
  <w:style w:type="paragraph" w:styleId="24">
    <w:name w:val="Balloon Text"/>
    <w:basedOn w:val="1"/>
    <w:link w:val="71"/>
    <w:qFormat/>
    <w:locked/>
    <w:uiPriority w:val="0"/>
    <w:rPr>
      <w:sz w:val="18"/>
      <w:szCs w:val="18"/>
    </w:rPr>
  </w:style>
  <w:style w:type="paragraph" w:styleId="25">
    <w:name w:val="footer"/>
    <w:basedOn w:val="1"/>
    <w:link w:val="72"/>
    <w:qFormat/>
    <w:uiPriority w:val="0"/>
    <w:pPr>
      <w:tabs>
        <w:tab w:val="center" w:pos="4153"/>
        <w:tab w:val="right" w:pos="8306"/>
      </w:tabs>
      <w:snapToGrid w:val="0"/>
    </w:pPr>
    <w:rPr>
      <w:rFonts w:ascii="Times New Roman" w:hAnsi="Times New Roman" w:cs="Times New Roman"/>
      <w:sz w:val="18"/>
      <w:szCs w:val="20"/>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7">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8">
    <w:name w:val="Subtitle"/>
    <w:basedOn w:val="1"/>
    <w:next w:val="1"/>
    <w:link w:val="200"/>
    <w:qFormat/>
    <w:locked/>
    <w:uiPriority w:val="0"/>
    <w:pPr>
      <w:spacing w:before="240" w:after="60" w:line="312" w:lineRule="auto"/>
      <w:jc w:val="center"/>
      <w:outlineLvl w:val="1"/>
    </w:pPr>
    <w:rPr>
      <w:rFonts w:ascii="Calibri Light" w:hAnsi="Calibri Light" w:cs="Times New Roman"/>
      <w:b/>
      <w:kern w:val="28"/>
      <w:sz w:val="32"/>
      <w:szCs w:val="20"/>
    </w:rPr>
  </w:style>
  <w:style w:type="paragraph" w:styleId="29">
    <w:name w:val="List"/>
    <w:basedOn w:val="1"/>
    <w:qFormat/>
    <w:locked/>
    <w:uiPriority w:val="0"/>
    <w:pPr>
      <w:widowControl w:val="0"/>
      <w:adjustRightInd w:val="0"/>
      <w:snapToGrid w:val="0"/>
      <w:spacing w:line="20" w:lineRule="atLeast"/>
      <w:jc w:val="center"/>
      <w:textAlignment w:val="baseline"/>
    </w:pPr>
    <w:rPr>
      <w:rFonts w:ascii="Times New Roman" w:hAnsi="Times New Roman" w:eastAsia="幼圆" w:cs="Times New Roman"/>
      <w:snapToGrid w:val="0"/>
      <w:sz w:val="18"/>
      <w:szCs w:val="20"/>
    </w:rPr>
  </w:style>
  <w:style w:type="paragraph" w:styleId="30">
    <w:name w:val="footnote text"/>
    <w:basedOn w:val="1"/>
    <w:link w:val="74"/>
    <w:qFormat/>
    <w:locked/>
    <w:uiPriority w:val="0"/>
    <w:pPr>
      <w:widowControl w:val="0"/>
      <w:snapToGrid w:val="0"/>
    </w:pPr>
    <w:rPr>
      <w:rFonts w:ascii="Times New Roman" w:hAnsi="Times New Roman" w:cs="Times New Roman"/>
      <w:kern w:val="2"/>
      <w:sz w:val="18"/>
      <w:szCs w:val="21"/>
    </w:rPr>
  </w:style>
  <w:style w:type="paragraph" w:styleId="31">
    <w:name w:val="List 5"/>
    <w:basedOn w:val="1"/>
    <w:qFormat/>
    <w:locked/>
    <w:uiPriority w:val="0"/>
    <w:pPr>
      <w:widowControl w:val="0"/>
      <w:ind w:left="2100" w:hanging="420"/>
      <w:jc w:val="both"/>
    </w:pPr>
    <w:rPr>
      <w:rFonts w:ascii="Times New Roman" w:hAnsi="Times New Roman" w:eastAsia="楷体_GB2312" w:cs="Times New Roman"/>
      <w:kern w:val="2"/>
      <w:sz w:val="32"/>
      <w:szCs w:val="20"/>
    </w:rPr>
  </w:style>
  <w:style w:type="paragraph" w:styleId="32">
    <w:name w:val="Body Text Indent 3"/>
    <w:basedOn w:val="1"/>
    <w:link w:val="202"/>
    <w:qFormat/>
    <w:locked/>
    <w:uiPriority w:val="99"/>
    <w:pPr>
      <w:widowControl w:val="0"/>
      <w:spacing w:line="440" w:lineRule="exact"/>
      <w:ind w:firstLine="412" w:firstLineChars="200"/>
      <w:jc w:val="both"/>
    </w:pPr>
    <w:rPr>
      <w:rFonts w:hAnsi="Times New Roman" w:cs="Times New Roman"/>
      <w:kern w:val="2"/>
      <w:sz w:val="21"/>
      <w:szCs w:val="20"/>
    </w:rPr>
  </w:style>
  <w:style w:type="paragraph" w:styleId="33">
    <w:name w:val="toc 2"/>
    <w:basedOn w:val="1"/>
    <w:next w:val="1"/>
    <w:qFormat/>
    <w:uiPriority w:val="39"/>
    <w:pPr>
      <w:tabs>
        <w:tab w:val="right" w:leader="dot" w:pos="9628"/>
      </w:tabs>
      <w:ind w:left="420" w:leftChars="200"/>
    </w:pPr>
  </w:style>
  <w:style w:type="paragraph" w:styleId="34">
    <w:name w:val="List Continue 2"/>
    <w:basedOn w:val="1"/>
    <w:qFormat/>
    <w:locked/>
    <w:uiPriority w:val="99"/>
    <w:pPr>
      <w:widowControl w:val="0"/>
      <w:spacing w:after="120"/>
      <w:ind w:left="840" w:leftChars="400"/>
      <w:jc w:val="both"/>
    </w:pPr>
    <w:rPr>
      <w:rFonts w:ascii="Times New Roman" w:hAnsi="Times New Roman" w:cs="Times New Roman"/>
      <w:kern w:val="2"/>
      <w:sz w:val="21"/>
      <w:szCs w:val="21"/>
    </w:rPr>
  </w:style>
  <w:style w:type="paragraph" w:styleId="35">
    <w:name w:val="HTML Preformatted"/>
    <w:basedOn w:val="1"/>
    <w:qFormat/>
    <w:locked/>
    <w:uiPriority w:val="0"/>
    <w:pPr>
      <w:spacing w:line="360" w:lineRule="auto"/>
    </w:pPr>
    <w:rPr>
      <w:rFonts w:ascii="Courier New" w:hAnsi="Courier New"/>
      <w:sz w:val="20"/>
      <w:szCs w:val="20"/>
    </w:rPr>
  </w:style>
  <w:style w:type="paragraph" w:styleId="36">
    <w:name w:val="Normal (Web)"/>
    <w:basedOn w:val="1"/>
    <w:link w:val="75"/>
    <w:qFormat/>
    <w:locked/>
    <w:uiPriority w:val="0"/>
    <w:pPr>
      <w:spacing w:before="100" w:beforeAutospacing="1" w:after="100" w:afterAutospacing="1"/>
    </w:pPr>
  </w:style>
  <w:style w:type="paragraph" w:styleId="37">
    <w:name w:val="Title"/>
    <w:basedOn w:val="1"/>
    <w:link w:val="204"/>
    <w:qFormat/>
    <w:locked/>
    <w:uiPriority w:val="0"/>
    <w:pPr>
      <w:spacing w:before="60" w:after="60"/>
      <w:jc w:val="center"/>
      <w:outlineLvl w:val="0"/>
    </w:pPr>
    <w:rPr>
      <w:rFonts w:ascii="Cambria" w:hAnsi="Cambria" w:cs="Times New Roman"/>
      <w:b/>
      <w:sz w:val="32"/>
      <w:szCs w:val="20"/>
    </w:rPr>
  </w:style>
  <w:style w:type="paragraph" w:styleId="38">
    <w:name w:val="annotation subject"/>
    <w:basedOn w:val="14"/>
    <w:next w:val="14"/>
    <w:link w:val="76"/>
    <w:qFormat/>
    <w:locked/>
    <w:uiPriority w:val="0"/>
    <w:rPr>
      <w:b/>
      <w:bCs/>
    </w:rPr>
  </w:style>
  <w:style w:type="paragraph" w:styleId="39">
    <w:name w:val="Body Text First Indent"/>
    <w:basedOn w:val="16"/>
    <w:next w:val="1"/>
    <w:link w:val="77"/>
    <w:unhideWhenUsed/>
    <w:qFormat/>
    <w:locked/>
    <w:uiPriority w:val="99"/>
    <w:pPr>
      <w:widowControl w:val="0"/>
      <w:autoSpaceDE w:val="0"/>
      <w:autoSpaceDN w:val="0"/>
      <w:adjustRightInd w:val="0"/>
      <w:spacing w:before="0" w:beforeAutospacing="0" w:after="120" w:afterAutospacing="0" w:line="360" w:lineRule="auto"/>
      <w:ind w:firstLine="420" w:firstLineChars="100"/>
    </w:pPr>
    <w:rPr>
      <w:rFonts w:ascii="Calibri" w:hAnsi="Calibri" w:eastAsia="仿宋"/>
      <w:color w:val="000000"/>
      <w:kern w:val="2"/>
      <w:sz w:val="28"/>
      <w:szCs w:val="32"/>
    </w:rPr>
  </w:style>
  <w:style w:type="paragraph" w:styleId="40">
    <w:name w:val="Body Text First Indent 2"/>
    <w:basedOn w:val="18"/>
    <w:link w:val="78"/>
    <w:qFormat/>
    <w:locked/>
    <w:uiPriority w:val="0"/>
    <w:pPr>
      <w:ind w:firstLine="420" w:firstLineChars="200"/>
    </w:pPr>
    <w:rPr>
      <w:rFonts w:ascii="宋体" w:hAnsi="宋体" w:cs="宋体"/>
      <w:sz w:val="24"/>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locked/>
    <w:uiPriority w:val="0"/>
    <w:rPr>
      <w:b/>
      <w:bCs/>
    </w:rPr>
  </w:style>
  <w:style w:type="character" w:styleId="45">
    <w:name w:val="page number"/>
    <w:qFormat/>
    <w:uiPriority w:val="0"/>
    <w:rPr>
      <w:rFonts w:cs="Times New Roman"/>
    </w:rPr>
  </w:style>
  <w:style w:type="character" w:styleId="46">
    <w:name w:val="FollowedHyperlink"/>
    <w:qFormat/>
    <w:locked/>
    <w:uiPriority w:val="99"/>
    <w:rPr>
      <w:color w:val="800080"/>
      <w:u w:val="single"/>
    </w:rPr>
  </w:style>
  <w:style w:type="character" w:styleId="47">
    <w:name w:val="Emphasis"/>
    <w:qFormat/>
    <w:locked/>
    <w:uiPriority w:val="0"/>
    <w:rPr>
      <w:i/>
      <w:iCs/>
    </w:rPr>
  </w:style>
  <w:style w:type="character" w:styleId="48">
    <w:name w:val="HTML Definition"/>
    <w:qFormat/>
    <w:locked/>
    <w:uiPriority w:val="99"/>
  </w:style>
  <w:style w:type="character" w:styleId="49">
    <w:name w:val="HTML Acronym"/>
    <w:qFormat/>
    <w:locked/>
    <w:uiPriority w:val="99"/>
  </w:style>
  <w:style w:type="character" w:styleId="50">
    <w:name w:val="HTML Variable"/>
    <w:qFormat/>
    <w:locked/>
    <w:uiPriority w:val="99"/>
  </w:style>
  <w:style w:type="character" w:styleId="51">
    <w:name w:val="Hyperlink"/>
    <w:qFormat/>
    <w:uiPriority w:val="0"/>
    <w:rPr>
      <w:rFonts w:cs="Times New Roman"/>
      <w:color w:val="0000FF"/>
      <w:u w:val="single"/>
    </w:rPr>
  </w:style>
  <w:style w:type="character" w:styleId="52">
    <w:name w:val="HTML Code"/>
    <w:qFormat/>
    <w:locked/>
    <w:uiPriority w:val="99"/>
    <w:rPr>
      <w:rFonts w:ascii="monospace" w:hAnsi="monospace" w:eastAsia="Times New Roman" w:cs="monospace"/>
      <w:sz w:val="24"/>
      <w:szCs w:val="24"/>
    </w:rPr>
  </w:style>
  <w:style w:type="character" w:styleId="53">
    <w:name w:val="annotation reference"/>
    <w:qFormat/>
    <w:uiPriority w:val="0"/>
    <w:rPr>
      <w:rFonts w:cs="Times New Roman"/>
      <w:sz w:val="21"/>
      <w:szCs w:val="21"/>
    </w:rPr>
  </w:style>
  <w:style w:type="character" w:styleId="54">
    <w:name w:val="HTML Cite"/>
    <w:qFormat/>
    <w:locked/>
    <w:uiPriority w:val="99"/>
  </w:style>
  <w:style w:type="character" w:styleId="55">
    <w:name w:val="HTML Keyboard"/>
    <w:qFormat/>
    <w:locked/>
    <w:uiPriority w:val="99"/>
    <w:rPr>
      <w:rFonts w:ascii="monospace" w:hAnsi="monospace" w:eastAsia="Times New Roman" w:cs="monospace"/>
      <w:sz w:val="24"/>
      <w:szCs w:val="24"/>
    </w:rPr>
  </w:style>
  <w:style w:type="character" w:styleId="56">
    <w:name w:val="HTML Sample"/>
    <w:qFormat/>
    <w:locked/>
    <w:uiPriority w:val="99"/>
    <w:rPr>
      <w:rFonts w:ascii="monospace" w:hAnsi="monospace" w:eastAsia="Times New Roman" w:cs="monospace"/>
      <w:sz w:val="24"/>
      <w:szCs w:val="24"/>
    </w:rPr>
  </w:style>
  <w:style w:type="character" w:customStyle="1" w:styleId="57">
    <w:name w:val="正文文本 字符"/>
    <w:link w:val="16"/>
    <w:semiHidden/>
    <w:qFormat/>
    <w:locked/>
    <w:uiPriority w:val="0"/>
    <w:rPr>
      <w:sz w:val="20"/>
    </w:rPr>
  </w:style>
  <w:style w:type="paragraph" w:customStyle="1" w:styleId="58">
    <w:name w:val="一级条标题"/>
    <w:basedOn w:val="59"/>
    <w:next w:val="60"/>
    <w:qFormat/>
    <w:uiPriority w:val="99"/>
    <w:pPr>
      <w:spacing w:line="240" w:lineRule="auto"/>
      <w:ind w:left="420"/>
      <w:outlineLvl w:val="2"/>
    </w:pPr>
  </w:style>
  <w:style w:type="paragraph" w:customStyle="1" w:styleId="59">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60">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61">
    <w:name w:val="标题 1 字符"/>
    <w:link w:val="2"/>
    <w:qFormat/>
    <w:locked/>
    <w:uiPriority w:val="9"/>
    <w:rPr>
      <w:b/>
      <w:kern w:val="44"/>
      <w:sz w:val="44"/>
    </w:rPr>
  </w:style>
  <w:style w:type="character" w:customStyle="1" w:styleId="62">
    <w:name w:val="标题 2 字符"/>
    <w:link w:val="3"/>
    <w:semiHidden/>
    <w:qFormat/>
    <w:locked/>
    <w:uiPriority w:val="9"/>
    <w:rPr>
      <w:rFonts w:ascii="Cambria" w:hAnsi="Cambria" w:eastAsia="宋体"/>
      <w:b/>
      <w:sz w:val="32"/>
    </w:rPr>
  </w:style>
  <w:style w:type="character" w:customStyle="1" w:styleId="63">
    <w:name w:val="标题 3 字符"/>
    <w:link w:val="4"/>
    <w:semiHidden/>
    <w:qFormat/>
    <w:locked/>
    <w:uiPriority w:val="9"/>
    <w:rPr>
      <w:b/>
      <w:sz w:val="32"/>
    </w:rPr>
  </w:style>
  <w:style w:type="character" w:customStyle="1" w:styleId="64">
    <w:name w:val="标题 6 字符"/>
    <w:link w:val="7"/>
    <w:semiHidden/>
    <w:qFormat/>
    <w:uiPriority w:val="9"/>
    <w:rPr>
      <w:rFonts w:ascii="等线 Light" w:hAnsi="等线 Light" w:eastAsia="等线 Light" w:cs="Times New Roman"/>
      <w:b/>
      <w:bCs/>
      <w:kern w:val="2"/>
      <w:sz w:val="24"/>
      <w:szCs w:val="24"/>
    </w:rPr>
  </w:style>
  <w:style w:type="character" w:customStyle="1" w:styleId="65">
    <w:name w:val="文档结构图 字符"/>
    <w:link w:val="13"/>
    <w:semiHidden/>
    <w:qFormat/>
    <w:locked/>
    <w:uiPriority w:val="99"/>
    <w:rPr>
      <w:sz w:val="2"/>
    </w:rPr>
  </w:style>
  <w:style w:type="character" w:customStyle="1" w:styleId="66">
    <w:name w:val="批注文字 字符"/>
    <w:link w:val="14"/>
    <w:qFormat/>
    <w:locked/>
    <w:uiPriority w:val="99"/>
    <w:rPr>
      <w:rFonts w:eastAsia="宋体" w:cs="Times New Roman"/>
      <w:kern w:val="2"/>
      <w:sz w:val="28"/>
      <w:lang w:val="en-US" w:eastAsia="zh-CN" w:bidi="ar-SA"/>
    </w:rPr>
  </w:style>
  <w:style w:type="character" w:customStyle="1" w:styleId="67">
    <w:name w:val="正文文本缩进 字符"/>
    <w:link w:val="18"/>
    <w:semiHidden/>
    <w:qFormat/>
    <w:locked/>
    <w:uiPriority w:val="99"/>
    <w:rPr>
      <w:sz w:val="20"/>
    </w:rPr>
  </w:style>
  <w:style w:type="character" w:customStyle="1" w:styleId="68">
    <w:name w:val="纯文本 字符"/>
    <w:link w:val="21"/>
    <w:qFormat/>
    <w:locked/>
    <w:uiPriority w:val="99"/>
    <w:rPr>
      <w:rFonts w:ascii="宋体" w:hAnsi="Courier New" w:eastAsia="宋体"/>
      <w:kern w:val="2"/>
      <w:sz w:val="21"/>
      <w:lang w:val="en-US" w:eastAsia="zh-CN"/>
    </w:rPr>
  </w:style>
  <w:style w:type="character" w:customStyle="1" w:styleId="69">
    <w:name w:val="日期 字符"/>
    <w:link w:val="22"/>
    <w:semiHidden/>
    <w:qFormat/>
    <w:locked/>
    <w:uiPriority w:val="99"/>
    <w:rPr>
      <w:sz w:val="20"/>
    </w:rPr>
  </w:style>
  <w:style w:type="character" w:customStyle="1" w:styleId="70">
    <w:name w:val="正文文本缩进 2 字符"/>
    <w:link w:val="23"/>
    <w:semiHidden/>
    <w:qFormat/>
    <w:locked/>
    <w:uiPriority w:val="99"/>
    <w:rPr>
      <w:sz w:val="20"/>
    </w:rPr>
  </w:style>
  <w:style w:type="character" w:customStyle="1" w:styleId="71">
    <w:name w:val="批注框文本 字符"/>
    <w:link w:val="24"/>
    <w:qFormat/>
    <w:uiPriority w:val="99"/>
    <w:rPr>
      <w:rFonts w:ascii="宋体" w:hAnsi="宋体" w:cs="宋体"/>
      <w:sz w:val="18"/>
      <w:szCs w:val="18"/>
    </w:rPr>
  </w:style>
  <w:style w:type="character" w:customStyle="1" w:styleId="72">
    <w:name w:val="页脚 字符"/>
    <w:link w:val="25"/>
    <w:qFormat/>
    <w:locked/>
    <w:uiPriority w:val="99"/>
    <w:rPr>
      <w:sz w:val="18"/>
    </w:rPr>
  </w:style>
  <w:style w:type="character" w:customStyle="1" w:styleId="73">
    <w:name w:val="页眉 字符"/>
    <w:link w:val="26"/>
    <w:qFormat/>
    <w:locked/>
    <w:uiPriority w:val="99"/>
    <w:rPr>
      <w:sz w:val="18"/>
    </w:rPr>
  </w:style>
  <w:style w:type="character" w:customStyle="1" w:styleId="74">
    <w:name w:val="脚注文本 字符"/>
    <w:link w:val="30"/>
    <w:qFormat/>
    <w:uiPriority w:val="0"/>
    <w:rPr>
      <w:kern w:val="2"/>
      <w:sz w:val="18"/>
      <w:szCs w:val="21"/>
    </w:rPr>
  </w:style>
  <w:style w:type="character" w:customStyle="1" w:styleId="75">
    <w:name w:val="普通(网站) 字符"/>
    <w:link w:val="36"/>
    <w:qFormat/>
    <w:uiPriority w:val="99"/>
    <w:rPr>
      <w:rFonts w:ascii="宋体" w:hAnsi="宋体"/>
      <w:kern w:val="0"/>
      <w:sz w:val="24"/>
      <w:szCs w:val="24"/>
    </w:rPr>
  </w:style>
  <w:style w:type="character" w:customStyle="1" w:styleId="76">
    <w:name w:val="批注主题 字符"/>
    <w:link w:val="38"/>
    <w:qFormat/>
    <w:uiPriority w:val="99"/>
    <w:rPr>
      <w:b/>
      <w:bCs/>
      <w:kern w:val="2"/>
      <w:sz w:val="28"/>
    </w:rPr>
  </w:style>
  <w:style w:type="character" w:customStyle="1" w:styleId="77">
    <w:name w:val="正文文本首行缩进 字符"/>
    <w:link w:val="39"/>
    <w:qFormat/>
    <w:uiPriority w:val="99"/>
    <w:rPr>
      <w:rFonts w:ascii="Calibri" w:hAnsi="Calibri" w:eastAsia="仿宋"/>
      <w:color w:val="000000"/>
      <w:kern w:val="2"/>
      <w:sz w:val="28"/>
      <w:szCs w:val="32"/>
    </w:rPr>
  </w:style>
  <w:style w:type="character" w:customStyle="1" w:styleId="78">
    <w:name w:val="正文文本首行缩进 2 字符"/>
    <w:link w:val="40"/>
    <w:qFormat/>
    <w:uiPriority w:val="0"/>
    <w:rPr>
      <w:rFonts w:ascii="宋体" w:hAnsi="宋体" w:cs="宋体"/>
      <w:sz w:val="24"/>
      <w:szCs w:val="24"/>
    </w:rPr>
  </w:style>
  <w:style w:type="character" w:customStyle="1" w:styleId="79">
    <w:name w:val="bookmark-item uuid-1536114730799 code-00016"/>
    <w:qFormat/>
    <w:uiPriority w:val="0"/>
  </w:style>
  <w:style w:type="character" w:customStyle="1" w:styleId="80">
    <w:name w:val="bookmark-item uuid-1536114230642 code-00004"/>
    <w:qFormat/>
    <w:uiPriority w:val="0"/>
  </w:style>
  <w:style w:type="character" w:customStyle="1" w:styleId="81">
    <w:name w:val="bookmark-item uuid-1536114722887 code-00015"/>
    <w:qFormat/>
    <w:uiPriority w:val="0"/>
  </w:style>
  <w:style w:type="character" w:customStyle="1" w:styleId="82">
    <w:name w:val="纯文本 字符1"/>
    <w:qFormat/>
    <w:locked/>
    <w:uiPriority w:val="99"/>
    <w:rPr>
      <w:rFonts w:ascii="宋体" w:eastAsia="宋体"/>
    </w:rPr>
  </w:style>
  <w:style w:type="character" w:customStyle="1" w:styleId="83">
    <w:name w:val="bookmark-item uuid-1536114744629 code-00018"/>
    <w:qFormat/>
    <w:uiPriority w:val="0"/>
  </w:style>
  <w:style w:type="character" w:customStyle="1" w:styleId="84">
    <w:name w:val="bookmark-item uuid-1536114237662 code-00006"/>
    <w:qFormat/>
    <w:uiPriority w:val="0"/>
  </w:style>
  <w:style w:type="character" w:customStyle="1" w:styleId="85">
    <w:name w:val="fontstyle01"/>
    <w:qFormat/>
    <w:uiPriority w:val="0"/>
    <w:rPr>
      <w:rFonts w:hint="eastAsia" w:ascii="宋体" w:hAnsi="宋体" w:eastAsia="宋体" w:cs="宋体"/>
      <w:color w:val="000000"/>
      <w:sz w:val="44"/>
      <w:szCs w:val="44"/>
    </w:rPr>
  </w:style>
  <w:style w:type="character" w:customStyle="1" w:styleId="86">
    <w:name w:val="bookmark-item uuid-1536114769643 code-00021"/>
    <w:qFormat/>
    <w:uiPriority w:val="0"/>
  </w:style>
  <w:style w:type="character" w:customStyle="1" w:styleId="87">
    <w:name w:val="bookmark-item uuid-1536114367028 code-23012"/>
    <w:qFormat/>
    <w:uiPriority w:val="0"/>
  </w:style>
  <w:style w:type="character" w:customStyle="1" w:styleId="88">
    <w:name w:val="bookmark-item uuid-1536114708792 code-00013"/>
    <w:qFormat/>
    <w:uiPriority w:val="0"/>
  </w:style>
  <w:style w:type="character" w:customStyle="1" w:styleId="89">
    <w:name w:val="bookmark-item uuid-1541657111286 code-23008"/>
    <w:qFormat/>
    <w:uiPriority w:val="0"/>
  </w:style>
  <w:style w:type="character" w:customStyle="1" w:styleId="90">
    <w:name w:val="Char Char"/>
    <w:qFormat/>
    <w:uiPriority w:val="0"/>
    <w:rPr>
      <w:rFonts w:ascii="宋体" w:hAnsi="Courier New" w:eastAsia="宋体" w:cs="Times New Roman"/>
      <w:kern w:val="2"/>
      <w:sz w:val="21"/>
      <w:lang w:val="en-US" w:eastAsia="zh-CN" w:bidi="ar-SA"/>
    </w:rPr>
  </w:style>
  <w:style w:type="character" w:customStyle="1" w:styleId="91">
    <w:name w:val="bookmark-item uuid-1536114797846 code-23002"/>
    <w:qFormat/>
    <w:uiPriority w:val="0"/>
  </w:style>
  <w:style w:type="character" w:customStyle="1" w:styleId="92">
    <w:name w:val="bookmark-item uuid-1536325460878 code-23001"/>
    <w:qFormat/>
    <w:uiPriority w:val="0"/>
  </w:style>
  <w:style w:type="character" w:customStyle="1" w:styleId="93">
    <w:name w:val="bookmark-item uuid-1536114761735 code-00020"/>
    <w:qFormat/>
    <w:uiPriority w:val="0"/>
  </w:style>
  <w:style w:type="character" w:customStyle="1" w:styleId="94">
    <w:name w:val="bookmark-item uuid-1536114308002 code-23005"/>
    <w:qFormat/>
    <w:uiPriority w:val="0"/>
  </w:style>
  <w:style w:type="character" w:customStyle="1" w:styleId="95">
    <w:name w:val="bookmark-item uuid-1536114681261 code-00009"/>
    <w:qFormat/>
    <w:uiPriority w:val="0"/>
  </w:style>
  <w:style w:type="character" w:customStyle="1" w:styleId="96">
    <w:name w:val="bookmark-item uuid-1536114326115 code-23007"/>
    <w:qFormat/>
    <w:uiPriority w:val="0"/>
  </w:style>
  <w:style w:type="character" w:customStyle="1" w:styleId="97">
    <w:name w:val="bookmark-item uuid-1536114672385 code-23021"/>
    <w:qFormat/>
    <w:uiPriority w:val="0"/>
  </w:style>
  <w:style w:type="character" w:customStyle="1" w:styleId="98">
    <w:name w:val="bookmark-item uuid-1536114351935 code-23009"/>
    <w:qFormat/>
    <w:uiPriority w:val="0"/>
  </w:style>
  <w:style w:type="character" w:customStyle="1" w:styleId="99">
    <w:name w:val="apple-converted-space"/>
    <w:qFormat/>
    <w:uiPriority w:val="99"/>
    <w:rPr>
      <w:rFonts w:cs="Times New Roman"/>
    </w:rPr>
  </w:style>
  <w:style w:type="character" w:customStyle="1" w:styleId="100">
    <w:name w:val="bookmark-item uuid-1536114715836 code-00014"/>
    <w:qFormat/>
    <w:uiPriority w:val="0"/>
  </w:style>
  <w:style w:type="character" w:customStyle="1" w:styleId="101">
    <w:name w:val="Char Char4"/>
    <w:qFormat/>
    <w:uiPriority w:val="0"/>
    <w:rPr>
      <w:rFonts w:eastAsia="宋体" w:cs="Times New Roman"/>
      <w:kern w:val="2"/>
      <w:sz w:val="18"/>
      <w:szCs w:val="18"/>
      <w:lang w:val="en-US" w:eastAsia="zh-CN" w:bidi="ar-SA"/>
    </w:rPr>
  </w:style>
  <w:style w:type="character" w:customStyle="1" w:styleId="102">
    <w:name w:val="tpc_content1"/>
    <w:qFormat/>
    <w:uiPriority w:val="0"/>
    <w:rPr>
      <w:sz w:val="20"/>
    </w:rPr>
  </w:style>
  <w:style w:type="character" w:customStyle="1" w:styleId="103">
    <w:name w:val="bookmark-item uuid-1536114752958 code-00019"/>
    <w:qFormat/>
    <w:uiPriority w:val="0"/>
  </w:style>
  <w:style w:type="character" w:customStyle="1" w:styleId="104">
    <w:name w:val="bookmark-item uuid-1536114315631 code-23006"/>
    <w:qFormat/>
    <w:uiPriority w:val="0"/>
  </w:style>
  <w:style w:type="character" w:customStyle="1" w:styleId="105">
    <w:name w:val="sub"/>
    <w:qFormat/>
    <w:uiPriority w:val="0"/>
  </w:style>
  <w:style w:type="character" w:customStyle="1" w:styleId="106">
    <w:name w:val="bookmark-item uuid-1536114381259 code-23015"/>
    <w:qFormat/>
    <w:uiPriority w:val="0"/>
  </w:style>
  <w:style w:type="character" w:customStyle="1" w:styleId="107">
    <w:name w:val="bookmark-item uuid-1536114695490 code-00011"/>
    <w:qFormat/>
    <w:uiPriority w:val="0"/>
  </w:style>
  <w:style w:type="character" w:customStyle="1" w:styleId="108">
    <w:name w:val="bookmark-item uuid-1536114688571 code-00010"/>
    <w:qFormat/>
    <w:uiPriority w:val="0"/>
  </w:style>
  <w:style w:type="character" w:customStyle="1" w:styleId="109">
    <w:name w:val="wj"/>
    <w:qFormat/>
    <w:uiPriority w:val="0"/>
  </w:style>
  <w:style w:type="paragraph" w:customStyle="1" w:styleId="110">
    <w:name w:val="三级标题"/>
    <w:basedOn w:val="1"/>
    <w:next w:val="1"/>
    <w:qFormat/>
    <w:uiPriority w:val="0"/>
    <w:pPr>
      <w:numPr>
        <w:ilvl w:val="2"/>
        <w:numId w:val="3"/>
      </w:numPr>
      <w:outlineLvl w:val="3"/>
    </w:pPr>
    <w:rPr>
      <w:b/>
    </w:rPr>
  </w:style>
  <w:style w:type="paragraph" w:customStyle="1" w:styleId="111">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样式 宋体 五号 两端对齐 行距: 单倍行距"/>
    <w:basedOn w:val="1"/>
    <w:qFormat/>
    <w:uiPriority w:val="0"/>
    <w:pPr>
      <w:adjustRightInd w:val="0"/>
      <w:textAlignment w:val="baseline"/>
    </w:pPr>
  </w:style>
  <w:style w:type="paragraph" w:customStyle="1" w:styleId="113">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4">
    <w:name w:val="Char"/>
    <w:basedOn w:val="13"/>
    <w:qFormat/>
    <w:uiPriority w:val="99"/>
    <w:rPr>
      <w:rFonts w:ascii="Tahoma" w:hAnsi="Tahoma"/>
      <w:sz w:val="24"/>
      <w:szCs w:val="24"/>
    </w:rPr>
  </w:style>
  <w:style w:type="paragraph" w:customStyle="1" w:styleId="115">
    <w:name w:val="Default Text:1"/>
    <w:basedOn w:val="1"/>
    <w:qFormat/>
    <w:uiPriority w:val="0"/>
    <w:pPr>
      <w:overflowPunct w:val="0"/>
      <w:autoSpaceDE w:val="0"/>
      <w:autoSpaceDN w:val="0"/>
      <w:adjustRightInd w:val="0"/>
      <w:textAlignment w:val="baseline"/>
    </w:pPr>
  </w:style>
  <w:style w:type="paragraph" w:customStyle="1" w:styleId="116">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Normal_9"/>
    <w:qFormat/>
    <w:uiPriority w:val="0"/>
    <w:rPr>
      <w:rFonts w:ascii="黑体" w:hAnsi="黑体" w:eastAsia="黑体" w:cs="Times New Roman"/>
      <w:b/>
      <w:sz w:val="32"/>
      <w:szCs w:val="24"/>
      <w:lang w:val="en-US" w:eastAsia="zh-CN" w:bidi="ar-SA"/>
    </w:rPr>
  </w:style>
  <w:style w:type="paragraph" w:customStyle="1" w:styleId="118">
    <w:name w:val="样式3"/>
    <w:basedOn w:val="21"/>
    <w:qFormat/>
    <w:uiPriority w:val="0"/>
    <w:pPr>
      <w:spacing w:line="240" w:lineRule="atLeast"/>
      <w:outlineLvl w:val="0"/>
    </w:pPr>
    <w:rPr>
      <w:sz w:val="28"/>
      <w:szCs w:val="24"/>
    </w:rPr>
  </w:style>
  <w:style w:type="paragraph" w:customStyle="1" w:styleId="119">
    <w:name w:val="Char1"/>
    <w:basedOn w:val="1"/>
    <w:qFormat/>
    <w:uiPriority w:val="0"/>
    <w:rPr>
      <w:rFonts w:ascii="Tahoma" w:hAnsi="Tahoma"/>
    </w:rPr>
  </w:style>
  <w:style w:type="paragraph" w:customStyle="1" w:styleId="120">
    <w:name w:val="正文_2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样式 宋体 五号 行距: 单倍行距"/>
    <w:basedOn w:val="1"/>
    <w:qFormat/>
    <w:uiPriority w:val="0"/>
    <w:pPr>
      <w:adjustRightInd w:val="0"/>
      <w:textAlignment w:val="baseline"/>
    </w:pPr>
  </w:style>
  <w:style w:type="paragraph" w:customStyle="1" w:styleId="122">
    <w:name w:val="列表段落1"/>
    <w:basedOn w:val="1"/>
    <w:qFormat/>
    <w:uiPriority w:val="0"/>
    <w:pPr>
      <w:ind w:firstLine="420" w:firstLineChars="200"/>
    </w:pPr>
    <w:rPr>
      <w:rFonts w:ascii="Calibri" w:hAnsi="Calibri"/>
      <w:szCs w:val="22"/>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Default Text"/>
    <w:link w:val="23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5">
    <w:name w:val="font6"/>
    <w:basedOn w:val="1"/>
    <w:qFormat/>
    <w:uiPriority w:val="0"/>
    <w:pPr>
      <w:spacing w:before="100" w:beforeAutospacing="1" w:after="100" w:afterAutospacing="1"/>
    </w:pPr>
    <w:rPr>
      <w:sz w:val="18"/>
      <w:szCs w:val="18"/>
    </w:rPr>
  </w:style>
  <w:style w:type="paragraph" w:customStyle="1" w:styleId="126">
    <w:name w:val="reader-word-layer"/>
    <w:basedOn w:val="1"/>
    <w:qFormat/>
    <w:uiPriority w:val="0"/>
    <w:pPr>
      <w:spacing w:before="100" w:beforeAutospacing="1" w:after="100" w:afterAutospacing="1"/>
    </w:pPr>
  </w:style>
  <w:style w:type="paragraph" w:customStyle="1" w:styleId="127">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b/>
      <w:bCs/>
    </w:rPr>
  </w:style>
  <w:style w:type="paragraph" w:customStyle="1" w:styleId="128">
    <w:name w:val="Normal_10_0"/>
    <w:qFormat/>
    <w:uiPriority w:val="0"/>
    <w:rPr>
      <w:rFonts w:ascii="黑体" w:hAnsi="黑体" w:eastAsia="黑体" w:cs="Times New Roman"/>
      <w:b/>
      <w:sz w:val="32"/>
      <w:szCs w:val="24"/>
      <w:lang w:val="en-US" w:eastAsia="zh-CN" w:bidi="ar-SA"/>
    </w:rPr>
  </w:style>
  <w:style w:type="paragraph" w:customStyle="1" w:styleId="129">
    <w:name w:val="Definition Term"/>
    <w:basedOn w:val="1"/>
    <w:next w:val="1"/>
    <w:qFormat/>
    <w:uiPriority w:val="0"/>
    <w:pPr>
      <w:autoSpaceDE w:val="0"/>
      <w:autoSpaceDN w:val="0"/>
      <w:adjustRightInd w:val="0"/>
    </w:pPr>
  </w:style>
  <w:style w:type="paragraph" w:customStyle="1" w:styleId="130">
    <w:name w:val="p15"/>
    <w:basedOn w:val="1"/>
    <w:qFormat/>
    <w:uiPriority w:val="0"/>
    <w:rPr>
      <w:szCs w:val="21"/>
    </w:rPr>
  </w:style>
  <w:style w:type="paragraph" w:customStyle="1" w:styleId="131">
    <w:name w:val="样式1"/>
    <w:basedOn w:val="1"/>
    <w:qFormat/>
    <w:uiPriority w:val="0"/>
    <w:pPr>
      <w:tabs>
        <w:tab w:val="left" w:pos="480"/>
      </w:tabs>
      <w:adjustRightInd w:val="0"/>
      <w:ind w:left="480" w:hanging="480"/>
      <w:textAlignment w:val="baseline"/>
    </w:pPr>
    <w:rPr>
      <w:szCs w:val="21"/>
    </w:rPr>
  </w:style>
  <w:style w:type="paragraph" w:customStyle="1" w:styleId="132">
    <w:name w:val="样式 样式 样式 左侧:  2 字符1 + 首行缩进:  2 字符1 + 首行缩进:  2 字符"/>
    <w:basedOn w:val="1"/>
    <w:qFormat/>
    <w:uiPriority w:val="0"/>
    <w:pPr>
      <w:adjustRightInd w:val="0"/>
      <w:spacing w:before="60" w:after="120" w:line="440" w:lineRule="atLeast"/>
      <w:ind w:firstLine="480"/>
      <w:textAlignment w:val="baseline"/>
    </w:pPr>
  </w:style>
  <w:style w:type="paragraph" w:customStyle="1" w:styleId="1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4">
    <w:name w:val="Char Char Char Char Char Char Char"/>
    <w:basedOn w:val="1"/>
    <w:qFormat/>
    <w:uiPriority w:val="0"/>
    <w:pPr>
      <w:tabs>
        <w:tab w:val="left" w:pos="432"/>
      </w:tabs>
      <w:ind w:left="432" w:hanging="432"/>
    </w:pPr>
    <w:rPr>
      <w:rFonts w:ascii="Tahoma" w:hAnsi="Tahoma"/>
    </w:rPr>
  </w:style>
  <w:style w:type="paragraph" w:customStyle="1" w:styleId="135">
    <w:name w:val="正文_0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7">
    <w:name w:val="NormalCharacter"/>
    <w:qFormat/>
    <w:uiPriority w:val="0"/>
  </w:style>
  <w:style w:type="paragraph" w:styleId="138">
    <w:name w:val="List Paragraph"/>
    <w:basedOn w:val="1"/>
    <w:qFormat/>
    <w:uiPriority w:val="34"/>
    <w:pPr>
      <w:ind w:firstLine="420" w:firstLineChars="200"/>
    </w:pPr>
  </w:style>
  <w:style w:type="paragraph" w:customStyle="1" w:styleId="139">
    <w:name w:val="样式 样式4+ + 首行缩进:  2 字符"/>
    <w:basedOn w:val="1"/>
    <w:qFormat/>
    <w:uiPriority w:val="0"/>
    <w:pPr>
      <w:ind w:firstLine="200" w:firstLineChars="200"/>
    </w:pPr>
    <w:rPr>
      <w:sz w:val="28"/>
      <w:szCs w:val="28"/>
    </w:rPr>
  </w:style>
  <w:style w:type="character" w:customStyle="1" w:styleId="140">
    <w:name w:val="font01"/>
    <w:qFormat/>
    <w:uiPriority w:val="0"/>
    <w:rPr>
      <w:rFonts w:hint="eastAsia" w:ascii="仿宋_GB2312" w:eastAsia="仿宋_GB2312" w:cs="仿宋_GB2312"/>
      <w:color w:val="000000"/>
      <w:sz w:val="20"/>
      <w:szCs w:val="20"/>
      <w:u w:val="none"/>
    </w:rPr>
  </w:style>
  <w:style w:type="character" w:customStyle="1" w:styleId="141">
    <w:name w:val="font51"/>
    <w:qFormat/>
    <w:uiPriority w:val="0"/>
    <w:rPr>
      <w:rFonts w:hint="eastAsia" w:ascii="仿宋_GB2312" w:eastAsia="仿宋_GB2312" w:cs="仿宋_GB2312"/>
      <w:b/>
      <w:bCs/>
      <w:color w:val="000000"/>
      <w:sz w:val="20"/>
      <w:szCs w:val="20"/>
      <w:u w:val="none"/>
    </w:rPr>
  </w:style>
  <w:style w:type="character" w:customStyle="1" w:styleId="142">
    <w:name w:val="font21"/>
    <w:qFormat/>
    <w:uiPriority w:val="0"/>
    <w:rPr>
      <w:rFonts w:hint="eastAsia" w:ascii="宋体" w:hAnsi="宋体" w:eastAsia="宋体" w:cs="宋体"/>
      <w:color w:val="000000"/>
      <w:sz w:val="20"/>
      <w:szCs w:val="20"/>
      <w:u w:val="none"/>
    </w:rPr>
  </w:style>
  <w:style w:type="paragraph" w:customStyle="1" w:styleId="143">
    <w:name w:val="_Style 123"/>
    <w:unhideWhenUsed/>
    <w:qFormat/>
    <w:uiPriority w:val="99"/>
    <w:rPr>
      <w:rFonts w:ascii="宋体" w:hAnsi="宋体" w:eastAsia="宋体" w:cs="宋体"/>
      <w:sz w:val="24"/>
      <w:szCs w:val="24"/>
      <w:lang w:val="en-US" w:eastAsia="zh-CN" w:bidi="ar-SA"/>
    </w:rPr>
  </w:style>
  <w:style w:type="character" w:customStyle="1" w:styleId="144">
    <w:name w:val="标题 1 Char"/>
    <w:qFormat/>
    <w:locked/>
    <w:uiPriority w:val="0"/>
    <w:rPr>
      <w:b/>
      <w:kern w:val="44"/>
      <w:sz w:val="44"/>
    </w:rPr>
  </w:style>
  <w:style w:type="character" w:customStyle="1" w:styleId="145">
    <w:name w:val="纯文本 Char"/>
    <w:qFormat/>
    <w:locked/>
    <w:uiPriority w:val="99"/>
    <w:rPr>
      <w:rFonts w:ascii="宋体" w:hAnsi="Courier New" w:eastAsia="宋体"/>
      <w:kern w:val="2"/>
      <w:sz w:val="21"/>
      <w:lang w:val="en-US" w:eastAsia="zh-CN"/>
    </w:rPr>
  </w:style>
  <w:style w:type="character" w:customStyle="1" w:styleId="146">
    <w:name w:val="页脚 Char"/>
    <w:qFormat/>
    <w:locked/>
    <w:uiPriority w:val="0"/>
    <w:rPr>
      <w:sz w:val="18"/>
    </w:rPr>
  </w:style>
  <w:style w:type="paragraph" w:customStyle="1" w:styleId="147">
    <w:name w:val="_Style 117"/>
    <w:basedOn w:val="1"/>
    <w:next w:val="138"/>
    <w:qFormat/>
    <w:uiPriority w:val="34"/>
    <w:pPr>
      <w:ind w:firstLine="420" w:firstLineChars="200"/>
    </w:pPr>
  </w:style>
  <w:style w:type="character" w:customStyle="1" w:styleId="148">
    <w:name w:val="medium_text1"/>
    <w:qFormat/>
    <w:uiPriority w:val="0"/>
    <w:rPr>
      <w:sz w:val="24"/>
      <w:szCs w:val="24"/>
    </w:rPr>
  </w:style>
  <w:style w:type="paragraph" w:customStyle="1" w:styleId="149">
    <w:name w:val="Default"/>
    <w:next w:val="150"/>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0">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1">
    <w:name w:val="页眉 Char"/>
    <w:qFormat/>
    <w:uiPriority w:val="0"/>
    <w:rPr>
      <w:kern w:val="2"/>
      <w:sz w:val="18"/>
      <w:szCs w:val="18"/>
    </w:rPr>
  </w:style>
  <w:style w:type="character" w:customStyle="1" w:styleId="152">
    <w:name w:val="书籍标题1"/>
    <w:qFormat/>
    <w:uiPriority w:val="99"/>
    <w:rPr>
      <w:rFonts w:cs="Times New Roman"/>
      <w:b/>
      <w:bCs/>
      <w:smallCaps/>
      <w:spacing w:val="5"/>
    </w:rPr>
  </w:style>
  <w:style w:type="character" w:customStyle="1" w:styleId="153">
    <w:name w:val="font11"/>
    <w:qFormat/>
    <w:uiPriority w:val="0"/>
    <w:rPr>
      <w:rFonts w:hint="eastAsia" w:ascii="宋体" w:hAnsi="宋体" w:eastAsia="宋体" w:cs="宋体"/>
      <w:color w:val="000000"/>
      <w:sz w:val="22"/>
      <w:szCs w:val="22"/>
      <w:u w:val="none"/>
    </w:rPr>
  </w:style>
  <w:style w:type="paragraph" w:customStyle="1" w:styleId="15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156">
    <w:name w:val="正文1"/>
    <w:next w:val="157"/>
    <w:qFormat/>
    <w:uiPriority w:val="0"/>
    <w:pPr>
      <w:widowControl w:val="0"/>
      <w:jc w:val="both"/>
    </w:pPr>
    <w:rPr>
      <w:rFonts w:ascii="Times New Roman" w:hAnsi="Times New Roman" w:eastAsia="Times New Roman" w:cs="Times New Roman"/>
      <w:lang w:val="en-US" w:eastAsia="zh-CN" w:bidi="ar-SA"/>
    </w:rPr>
  </w:style>
  <w:style w:type="paragraph" w:customStyle="1" w:styleId="157">
    <w:name w:val="样式 样式 正文缩进正文（首行缩进两字）正文2 + 首行缩进:  2 字符 + 首行缩进:  2 字符"/>
    <w:basedOn w:val="1"/>
    <w:qFormat/>
    <w:uiPriority w:val="0"/>
    <w:pPr>
      <w:snapToGrid w:val="0"/>
      <w:spacing w:line="324" w:lineRule="auto"/>
      <w:ind w:firstLine="600"/>
    </w:pPr>
    <w:rPr>
      <w:rFonts w:hAnsi="宋体"/>
      <w:sz w:val="28"/>
      <w:szCs w:val="20"/>
    </w:rPr>
  </w:style>
  <w:style w:type="paragraph" w:customStyle="1" w:styleId="158">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59">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60">
    <w:name w:val="_Style 1"/>
    <w:basedOn w:val="1"/>
    <w:qFormat/>
    <w:uiPriority w:val="99"/>
    <w:pPr>
      <w:widowControl w:val="0"/>
      <w:ind w:firstLine="420" w:firstLineChars="200"/>
      <w:jc w:val="both"/>
    </w:pPr>
    <w:rPr>
      <w:rFonts w:ascii="Times New Roman" w:hAnsi="Times New Roman" w:cs="Times New Roman"/>
      <w:kern w:val="2"/>
      <w:sz w:val="21"/>
      <w:szCs w:val="22"/>
    </w:rPr>
  </w:style>
  <w:style w:type="character" w:customStyle="1" w:styleId="161">
    <w:name w:val="font31"/>
    <w:qFormat/>
    <w:uiPriority w:val="0"/>
    <w:rPr>
      <w:rFonts w:hint="eastAsia" w:ascii="仿宋" w:hAnsi="仿宋" w:eastAsia="仿宋" w:cs="仿宋"/>
      <w:color w:val="000000"/>
      <w:sz w:val="24"/>
      <w:szCs w:val="24"/>
      <w:u w:val="none"/>
    </w:rPr>
  </w:style>
  <w:style w:type="character" w:customStyle="1" w:styleId="162">
    <w:name w:val="font41"/>
    <w:qFormat/>
    <w:uiPriority w:val="0"/>
    <w:rPr>
      <w:rFonts w:hint="eastAsia" w:ascii="仿宋" w:hAnsi="仿宋" w:eastAsia="仿宋" w:cs="仿宋"/>
      <w:color w:val="000000"/>
      <w:sz w:val="20"/>
      <w:szCs w:val="20"/>
      <w:u w:val="none"/>
    </w:rPr>
  </w:style>
  <w:style w:type="character" w:customStyle="1" w:styleId="163">
    <w:name w:val="font81"/>
    <w:qFormat/>
    <w:uiPriority w:val="0"/>
    <w:rPr>
      <w:rFonts w:hint="eastAsia" w:ascii="方正仿宋_GBK" w:hAnsi="方正仿宋_GBK" w:eastAsia="方正仿宋_GBK" w:cs="方正仿宋_GBK"/>
      <w:color w:val="000000"/>
      <w:sz w:val="20"/>
      <w:szCs w:val="20"/>
      <w:u w:val="none"/>
    </w:rPr>
  </w:style>
  <w:style w:type="character" w:customStyle="1" w:styleId="164">
    <w:name w:val="font91"/>
    <w:qFormat/>
    <w:uiPriority w:val="0"/>
    <w:rPr>
      <w:rFonts w:hint="eastAsia" w:ascii="方正仿宋_GBK" w:hAnsi="方正仿宋_GBK" w:eastAsia="方正仿宋_GBK" w:cs="方正仿宋_GBK"/>
      <w:color w:val="000000"/>
      <w:sz w:val="20"/>
      <w:szCs w:val="20"/>
      <w:u w:val="none"/>
    </w:rPr>
  </w:style>
  <w:style w:type="character" w:customStyle="1" w:styleId="165">
    <w:name w:val="font71"/>
    <w:qFormat/>
    <w:uiPriority w:val="0"/>
    <w:rPr>
      <w:rFonts w:hint="eastAsia" w:ascii="方正仿宋_GBK" w:hAnsi="方正仿宋_GBK" w:eastAsia="方正仿宋_GBK" w:cs="方正仿宋_GBK"/>
      <w:b/>
      <w:bCs/>
      <w:color w:val="000000"/>
      <w:sz w:val="20"/>
      <w:szCs w:val="20"/>
      <w:u w:val="none"/>
    </w:rPr>
  </w:style>
  <w:style w:type="character" w:customStyle="1" w:styleId="166">
    <w:name w:val="font61"/>
    <w:qFormat/>
    <w:uiPriority w:val="0"/>
    <w:rPr>
      <w:rFonts w:ascii="方正仿宋_GBK" w:hAnsi="方正仿宋_GBK" w:eastAsia="方正仿宋_GBK" w:cs="方正仿宋_GBK"/>
      <w:b/>
      <w:bCs/>
      <w:color w:val="000000"/>
      <w:sz w:val="20"/>
      <w:szCs w:val="20"/>
      <w:u w:val="none"/>
    </w:rPr>
  </w:style>
  <w:style w:type="paragraph" w:customStyle="1" w:styleId="167">
    <w:name w:val="BodyTextIndent"/>
    <w:basedOn w:val="1"/>
    <w:qFormat/>
    <w:uiPriority w:val="0"/>
    <w:pPr>
      <w:widowControl w:val="0"/>
      <w:spacing w:line="500" w:lineRule="exact"/>
      <w:ind w:left="1588" w:leftChars="832" w:firstLine="433" w:firstLineChars="196"/>
      <w:jc w:val="both"/>
      <w:textAlignment w:val="baseline"/>
    </w:pPr>
    <w:rPr>
      <w:rFonts w:ascii="Times New Roman" w:hAnsi="Times New Roman" w:cs="Times New Roman"/>
      <w:kern w:val="2"/>
    </w:rPr>
  </w:style>
  <w:style w:type="paragraph" w:customStyle="1" w:styleId="168">
    <w:name w:val="目录 41"/>
    <w:next w:val="1"/>
    <w:qFormat/>
    <w:uiPriority w:val="99"/>
    <w:pPr>
      <w:wordWrap w:val="0"/>
      <w:ind w:left="1275"/>
      <w:jc w:val="both"/>
    </w:pPr>
    <w:rPr>
      <w:rFonts w:ascii="Times New Roman" w:hAnsi="Times New Roman" w:eastAsia="宋体" w:cs="Times New Roman"/>
      <w:sz w:val="21"/>
      <w:lang w:val="en-US" w:eastAsia="zh-CN" w:bidi="ar-SA"/>
    </w:rPr>
  </w:style>
  <w:style w:type="character" w:customStyle="1" w:styleId="169">
    <w:name w:val="其他_"/>
    <w:basedOn w:val="43"/>
    <w:link w:val="170"/>
    <w:qFormat/>
    <w:uiPriority w:val="0"/>
    <w:rPr>
      <w:rFonts w:ascii="宋体" w:hAnsi="宋体" w:cs="宋体"/>
      <w:sz w:val="26"/>
      <w:szCs w:val="26"/>
      <w:lang w:val="zh-CN" w:bidi="zh-CN"/>
    </w:rPr>
  </w:style>
  <w:style w:type="paragraph" w:customStyle="1" w:styleId="170">
    <w:name w:val="其他"/>
    <w:basedOn w:val="1"/>
    <w:link w:val="169"/>
    <w:qFormat/>
    <w:uiPriority w:val="0"/>
    <w:pPr>
      <w:widowControl w:val="0"/>
    </w:pPr>
    <w:rPr>
      <w:sz w:val="26"/>
      <w:szCs w:val="26"/>
      <w:lang w:val="zh-CN" w:bidi="zh-CN"/>
    </w:rPr>
  </w:style>
  <w:style w:type="character" w:customStyle="1" w:styleId="171">
    <w:name w:val="标题 5 字符"/>
    <w:basedOn w:val="43"/>
    <w:semiHidden/>
    <w:qFormat/>
    <w:uiPriority w:val="9"/>
    <w:rPr>
      <w:rFonts w:ascii="宋体" w:hAnsi="宋体" w:cs="宋体"/>
      <w:b/>
      <w:bCs/>
      <w:sz w:val="28"/>
      <w:szCs w:val="28"/>
    </w:rPr>
  </w:style>
  <w:style w:type="character" w:customStyle="1" w:styleId="172">
    <w:name w:val="标题 7 字符"/>
    <w:basedOn w:val="43"/>
    <w:semiHidden/>
    <w:qFormat/>
    <w:uiPriority w:val="9"/>
    <w:rPr>
      <w:rFonts w:ascii="宋体" w:hAnsi="宋体" w:cs="宋体"/>
      <w:b/>
      <w:bCs/>
      <w:sz w:val="24"/>
      <w:szCs w:val="24"/>
    </w:rPr>
  </w:style>
  <w:style w:type="character" w:customStyle="1" w:styleId="173">
    <w:name w:val="标题 8 字符"/>
    <w:basedOn w:val="43"/>
    <w:semiHidden/>
    <w:qFormat/>
    <w:uiPriority w:val="9"/>
    <w:rPr>
      <w:rFonts w:asciiTheme="majorHAnsi" w:hAnsiTheme="majorHAnsi" w:eastAsiaTheme="majorEastAsia" w:cstheme="majorBidi"/>
      <w:sz w:val="24"/>
      <w:szCs w:val="24"/>
    </w:rPr>
  </w:style>
  <w:style w:type="character" w:customStyle="1" w:styleId="174">
    <w:name w:val="标题 9 字符"/>
    <w:basedOn w:val="43"/>
    <w:semiHidden/>
    <w:qFormat/>
    <w:uiPriority w:val="9"/>
    <w:rPr>
      <w:rFonts w:asciiTheme="majorHAnsi" w:hAnsiTheme="majorHAnsi" w:eastAsiaTheme="majorEastAsia" w:cstheme="majorBidi"/>
      <w:sz w:val="21"/>
      <w:szCs w:val="21"/>
    </w:rPr>
  </w:style>
  <w:style w:type="character" w:customStyle="1" w:styleId="175">
    <w:name w:val="标题 4 字符"/>
    <w:basedOn w:val="43"/>
    <w:semiHidden/>
    <w:qFormat/>
    <w:uiPriority w:val="9"/>
    <w:rPr>
      <w:rFonts w:asciiTheme="majorHAnsi" w:hAnsiTheme="majorHAnsi" w:eastAsiaTheme="majorEastAsia" w:cstheme="majorBidi"/>
      <w:b/>
      <w:bCs/>
      <w:kern w:val="2"/>
      <w:sz w:val="28"/>
      <w:szCs w:val="28"/>
    </w:rPr>
  </w:style>
  <w:style w:type="character" w:customStyle="1" w:styleId="176">
    <w:name w:val="标题 1 Char1"/>
    <w:qFormat/>
    <w:uiPriority w:val="0"/>
    <w:rPr>
      <w:b/>
      <w:kern w:val="44"/>
      <w:sz w:val="44"/>
    </w:rPr>
  </w:style>
  <w:style w:type="character" w:customStyle="1" w:styleId="177">
    <w:name w:val="标题 2 Char1"/>
    <w:qFormat/>
    <w:uiPriority w:val="0"/>
    <w:rPr>
      <w:rFonts w:ascii="Arial" w:hAnsi="Arial" w:eastAsia="黑体"/>
      <w:kern w:val="2"/>
      <w:sz w:val="24"/>
    </w:rPr>
  </w:style>
  <w:style w:type="character" w:customStyle="1" w:styleId="178">
    <w:name w:val="正文缩进 Char1"/>
    <w:link w:val="11"/>
    <w:qFormat/>
    <w:locked/>
    <w:uiPriority w:val="0"/>
    <w:rPr>
      <w:kern w:val="2"/>
      <w:sz w:val="21"/>
      <w:szCs w:val="24"/>
    </w:rPr>
  </w:style>
  <w:style w:type="character" w:customStyle="1" w:styleId="179">
    <w:name w:val="标题 3 Char1"/>
    <w:qFormat/>
    <w:uiPriority w:val="0"/>
    <w:rPr>
      <w:b/>
      <w:kern w:val="2"/>
      <w:sz w:val="32"/>
    </w:rPr>
  </w:style>
  <w:style w:type="character" w:customStyle="1" w:styleId="180">
    <w:name w:val="标题 4 Char1"/>
    <w:link w:val="5"/>
    <w:qFormat/>
    <w:locked/>
    <w:uiPriority w:val="0"/>
    <w:rPr>
      <w:rFonts w:ascii="Arial" w:hAnsi="Arial" w:eastAsia="黑体" w:cs="宋体"/>
      <w:b/>
      <w:bCs/>
      <w:sz w:val="28"/>
      <w:szCs w:val="28"/>
    </w:rPr>
  </w:style>
  <w:style w:type="character" w:customStyle="1" w:styleId="181">
    <w:name w:val="标题 5 Char1"/>
    <w:link w:val="6"/>
    <w:qFormat/>
    <w:uiPriority w:val="0"/>
    <w:rPr>
      <w:b/>
      <w:bCs/>
      <w:kern w:val="2"/>
      <w:sz w:val="28"/>
      <w:szCs w:val="28"/>
    </w:rPr>
  </w:style>
  <w:style w:type="character" w:customStyle="1" w:styleId="182">
    <w:name w:val="标题 6 Char1"/>
    <w:qFormat/>
    <w:uiPriority w:val="0"/>
    <w:rPr>
      <w:rFonts w:ascii="Cambria" w:hAnsi="Cambria" w:cs="Cambria"/>
      <w:b/>
      <w:bCs/>
      <w:kern w:val="2"/>
      <w:sz w:val="24"/>
      <w:szCs w:val="24"/>
    </w:rPr>
  </w:style>
  <w:style w:type="character" w:customStyle="1" w:styleId="183">
    <w:name w:val="标题 7 Char1"/>
    <w:link w:val="8"/>
    <w:qFormat/>
    <w:uiPriority w:val="0"/>
    <w:rPr>
      <w:rFonts w:ascii="Calibri" w:hAnsi="Calibri" w:cs="Calibri"/>
      <w:b/>
      <w:bCs/>
      <w:kern w:val="2"/>
      <w:sz w:val="24"/>
      <w:szCs w:val="24"/>
    </w:rPr>
  </w:style>
  <w:style w:type="character" w:customStyle="1" w:styleId="184">
    <w:name w:val="标题 8 Char1"/>
    <w:link w:val="9"/>
    <w:qFormat/>
    <w:uiPriority w:val="0"/>
    <w:rPr>
      <w:rFonts w:ascii="Cambria" w:hAnsi="Cambria" w:cs="Cambria"/>
      <w:kern w:val="2"/>
      <w:sz w:val="24"/>
      <w:szCs w:val="24"/>
    </w:rPr>
  </w:style>
  <w:style w:type="character" w:customStyle="1" w:styleId="185">
    <w:name w:val="标题 9 Char1"/>
    <w:link w:val="10"/>
    <w:qFormat/>
    <w:uiPriority w:val="0"/>
    <w:rPr>
      <w:rFonts w:ascii="Cambria" w:hAnsi="Cambria" w:cs="Cambria"/>
      <w:kern w:val="2"/>
      <w:sz w:val="21"/>
      <w:szCs w:val="21"/>
    </w:rPr>
  </w:style>
  <w:style w:type="paragraph" w:customStyle="1" w:styleId="186">
    <w:name w:val="_Style 165"/>
    <w:basedOn w:val="1"/>
    <w:next w:val="138"/>
    <w:qFormat/>
    <w:uiPriority w:val="0"/>
    <w:pPr>
      <w:widowControl w:val="0"/>
      <w:ind w:firstLine="420" w:firstLineChars="200"/>
      <w:jc w:val="both"/>
    </w:pPr>
    <w:rPr>
      <w:rFonts w:ascii="Times New Roman" w:hAnsi="Times New Roman" w:cs="Times New Roman"/>
      <w:kern w:val="2"/>
      <w:sz w:val="21"/>
    </w:rPr>
  </w:style>
  <w:style w:type="character" w:customStyle="1" w:styleId="187">
    <w:name w:val="文档结构图 Char3"/>
    <w:qFormat/>
    <w:uiPriority w:val="0"/>
    <w:rPr>
      <w:kern w:val="2"/>
      <w:sz w:val="24"/>
      <w:shd w:val="clear" w:color="auto" w:fill="000080"/>
    </w:rPr>
  </w:style>
  <w:style w:type="character" w:customStyle="1" w:styleId="188">
    <w:name w:val="批注文字 Char2"/>
    <w:qFormat/>
    <w:uiPriority w:val="0"/>
    <w:rPr>
      <w:kern w:val="2"/>
      <w:sz w:val="24"/>
    </w:rPr>
  </w:style>
  <w:style w:type="character" w:customStyle="1" w:styleId="189">
    <w:name w:val="正文文本 3 字符"/>
    <w:basedOn w:val="43"/>
    <w:qFormat/>
    <w:uiPriority w:val="99"/>
    <w:rPr>
      <w:rFonts w:ascii="宋体" w:hAnsi="宋体" w:cs="宋体"/>
      <w:sz w:val="16"/>
      <w:szCs w:val="16"/>
    </w:rPr>
  </w:style>
  <w:style w:type="character" w:customStyle="1" w:styleId="190">
    <w:name w:val="正文文本 3 Char"/>
    <w:link w:val="15"/>
    <w:qFormat/>
    <w:uiPriority w:val="99"/>
    <w:rPr>
      <w:rFonts w:ascii="宋体"/>
      <w:kern w:val="2"/>
      <w:sz w:val="24"/>
    </w:rPr>
  </w:style>
  <w:style w:type="character" w:customStyle="1" w:styleId="191">
    <w:name w:val="正文文本 Char3"/>
    <w:qFormat/>
    <w:uiPriority w:val="0"/>
    <w:rPr>
      <w:kern w:val="2"/>
      <w:sz w:val="24"/>
    </w:rPr>
  </w:style>
  <w:style w:type="character" w:customStyle="1" w:styleId="192">
    <w:name w:val="正文文本缩进 Char3"/>
    <w:qFormat/>
    <w:uiPriority w:val="99"/>
    <w:rPr>
      <w:rFonts w:eastAsia="楷体_GB2312"/>
      <w:kern w:val="2"/>
      <w:sz w:val="30"/>
    </w:rPr>
  </w:style>
  <w:style w:type="character" w:customStyle="1" w:styleId="193">
    <w:name w:val="纯文本 Char3"/>
    <w:qFormat/>
    <w:uiPriority w:val="0"/>
    <w:rPr>
      <w:rFonts w:ascii="宋体" w:hAnsi="Courier New"/>
      <w:kern w:val="2"/>
      <w:sz w:val="21"/>
    </w:rPr>
  </w:style>
  <w:style w:type="character" w:customStyle="1" w:styleId="194">
    <w:name w:val="日期 Char3"/>
    <w:qFormat/>
    <w:uiPriority w:val="0"/>
    <w:rPr>
      <w:kern w:val="2"/>
      <w:sz w:val="24"/>
      <w:szCs w:val="24"/>
    </w:rPr>
  </w:style>
  <w:style w:type="character" w:customStyle="1" w:styleId="195">
    <w:name w:val="正文文本缩进 2 Char3"/>
    <w:qFormat/>
    <w:uiPriority w:val="0"/>
    <w:rPr>
      <w:kern w:val="2"/>
      <w:sz w:val="24"/>
    </w:rPr>
  </w:style>
  <w:style w:type="character" w:customStyle="1" w:styleId="196">
    <w:name w:val="批注框文本 Char2"/>
    <w:qFormat/>
    <w:uiPriority w:val="0"/>
    <w:rPr>
      <w:kern w:val="2"/>
      <w:sz w:val="18"/>
    </w:rPr>
  </w:style>
  <w:style w:type="character" w:customStyle="1" w:styleId="197">
    <w:name w:val="页脚 Char1"/>
    <w:qFormat/>
    <w:uiPriority w:val="0"/>
    <w:rPr>
      <w:kern w:val="2"/>
      <w:sz w:val="18"/>
    </w:rPr>
  </w:style>
  <w:style w:type="character" w:customStyle="1" w:styleId="198">
    <w:name w:val="页眉 Char1"/>
    <w:qFormat/>
    <w:uiPriority w:val="0"/>
    <w:rPr>
      <w:kern w:val="2"/>
      <w:sz w:val="18"/>
    </w:rPr>
  </w:style>
  <w:style w:type="character" w:customStyle="1" w:styleId="199">
    <w:name w:val="副标题 字符"/>
    <w:basedOn w:val="43"/>
    <w:qFormat/>
    <w:uiPriority w:val="99"/>
    <w:rPr>
      <w:rFonts w:asciiTheme="minorHAnsi" w:hAnsiTheme="minorHAnsi" w:eastAsiaTheme="minorEastAsia" w:cstheme="minorBidi"/>
      <w:b/>
      <w:bCs/>
      <w:kern w:val="28"/>
      <w:sz w:val="32"/>
      <w:szCs w:val="32"/>
    </w:rPr>
  </w:style>
  <w:style w:type="character" w:customStyle="1" w:styleId="200">
    <w:name w:val="副标题 Char3"/>
    <w:link w:val="28"/>
    <w:qFormat/>
    <w:uiPriority w:val="0"/>
    <w:rPr>
      <w:rFonts w:ascii="Calibri Light" w:hAnsi="Calibri Light"/>
      <w:b/>
      <w:kern w:val="28"/>
      <w:sz w:val="32"/>
    </w:rPr>
  </w:style>
  <w:style w:type="character" w:customStyle="1" w:styleId="201">
    <w:name w:val="正文文本缩进 3 字符"/>
    <w:basedOn w:val="43"/>
    <w:qFormat/>
    <w:uiPriority w:val="99"/>
    <w:rPr>
      <w:rFonts w:ascii="宋体" w:hAnsi="宋体" w:cs="宋体"/>
      <w:sz w:val="16"/>
      <w:szCs w:val="16"/>
    </w:rPr>
  </w:style>
  <w:style w:type="character" w:customStyle="1" w:styleId="202">
    <w:name w:val="正文文本缩进 3 Char2"/>
    <w:link w:val="32"/>
    <w:qFormat/>
    <w:uiPriority w:val="99"/>
    <w:rPr>
      <w:rFonts w:ascii="宋体"/>
      <w:kern w:val="2"/>
      <w:sz w:val="21"/>
    </w:rPr>
  </w:style>
  <w:style w:type="character" w:customStyle="1" w:styleId="203">
    <w:name w:val="标题 字符"/>
    <w:basedOn w:val="43"/>
    <w:qFormat/>
    <w:uiPriority w:val="10"/>
    <w:rPr>
      <w:rFonts w:asciiTheme="majorHAnsi" w:hAnsiTheme="majorHAnsi" w:eastAsiaTheme="majorEastAsia" w:cstheme="majorBidi"/>
      <w:b/>
      <w:bCs/>
      <w:sz w:val="32"/>
      <w:szCs w:val="32"/>
    </w:rPr>
  </w:style>
  <w:style w:type="character" w:customStyle="1" w:styleId="204">
    <w:name w:val="标题 Char3"/>
    <w:link w:val="37"/>
    <w:qFormat/>
    <w:uiPriority w:val="0"/>
    <w:rPr>
      <w:rFonts w:ascii="Cambria" w:hAnsi="Cambria"/>
      <w:b/>
      <w:sz w:val="32"/>
    </w:rPr>
  </w:style>
  <w:style w:type="character" w:customStyle="1" w:styleId="205">
    <w:name w:val="批注主题 Char3"/>
    <w:qFormat/>
    <w:uiPriority w:val="0"/>
    <w:rPr>
      <w:b/>
      <w:kern w:val="2"/>
      <w:sz w:val="24"/>
    </w:rPr>
  </w:style>
  <w:style w:type="character" w:customStyle="1" w:styleId="206">
    <w:name w:val="标题 Char"/>
    <w:qFormat/>
    <w:uiPriority w:val="0"/>
    <w:rPr>
      <w:rFonts w:ascii="Cambria" w:hAnsi="Cambria" w:eastAsia="宋体" w:cs="Times New Roman"/>
      <w:b/>
      <w:sz w:val="32"/>
    </w:rPr>
  </w:style>
  <w:style w:type="character" w:customStyle="1" w:styleId="207">
    <w:name w:val="Body Text 3 Char1"/>
    <w:qFormat/>
    <w:uiPriority w:val="99"/>
    <w:rPr>
      <w:rFonts w:ascii="Times New Roman" w:hAnsi="Times New Roman" w:eastAsia="宋体" w:cs="Times New Roman"/>
      <w:sz w:val="16"/>
      <w:szCs w:val="16"/>
    </w:rPr>
  </w:style>
  <w:style w:type="character" w:customStyle="1" w:styleId="208">
    <w:name w:val="纯文本 Char2"/>
    <w:semiHidden/>
    <w:qFormat/>
    <w:uiPriority w:val="99"/>
    <w:rPr>
      <w:rFonts w:ascii="宋体" w:hAnsi="Courier New" w:eastAsia="宋体" w:cs="Courier New"/>
      <w:szCs w:val="21"/>
    </w:rPr>
  </w:style>
  <w:style w:type="character" w:customStyle="1" w:styleId="209">
    <w:name w:val="批注框文本 Char1"/>
    <w:qFormat/>
    <w:uiPriority w:val="0"/>
    <w:rPr>
      <w:rFonts w:ascii="Times New Roman" w:hAnsi="Times New Roman" w:eastAsia="宋体" w:cs="Times New Roman"/>
      <w:sz w:val="18"/>
      <w:szCs w:val="18"/>
    </w:rPr>
  </w:style>
  <w:style w:type="character" w:customStyle="1" w:styleId="210">
    <w:name w:val="副标题 Char1"/>
    <w:qFormat/>
    <w:uiPriority w:val="99"/>
    <w:rPr>
      <w:rFonts w:ascii="Cambria" w:hAnsi="Cambria" w:eastAsia="宋体" w:cs="Times New Roman"/>
      <w:b/>
      <w:kern w:val="28"/>
      <w:sz w:val="32"/>
    </w:rPr>
  </w:style>
  <w:style w:type="character" w:customStyle="1" w:styleId="211">
    <w:name w:val="Body Text Indent Char1"/>
    <w:qFormat/>
    <w:uiPriority w:val="99"/>
    <w:rPr>
      <w:rFonts w:ascii="Times New Roman" w:hAnsi="Times New Roman" w:eastAsia="宋体" w:cs="Times New Roman"/>
      <w:szCs w:val="24"/>
    </w:rPr>
  </w:style>
  <w:style w:type="character" w:customStyle="1" w:styleId="212">
    <w:name w:val="apple-style-span"/>
    <w:qFormat/>
    <w:uiPriority w:val="0"/>
    <w:rPr>
      <w:rFonts w:ascii="Times New Roman" w:hAnsi="Times New Roman" w:eastAsia="宋体" w:cs="Times New Roman"/>
    </w:rPr>
  </w:style>
  <w:style w:type="character" w:customStyle="1" w:styleId="213">
    <w:name w:val="Body Text Char1"/>
    <w:qFormat/>
    <w:uiPriority w:val="99"/>
    <w:rPr>
      <w:rFonts w:ascii="Times New Roman" w:hAnsi="Times New Roman" w:eastAsia="宋体" w:cs="Times New Roman"/>
      <w:szCs w:val="24"/>
    </w:rPr>
  </w:style>
  <w:style w:type="character" w:customStyle="1" w:styleId="214">
    <w:name w:val="Subtitle Char1"/>
    <w:qFormat/>
    <w:uiPriority w:val="11"/>
    <w:rPr>
      <w:rFonts w:ascii="Cambria" w:hAnsi="Cambria" w:eastAsia="宋体" w:cs="Times New Roman"/>
      <w:b/>
      <w:bCs/>
      <w:kern w:val="28"/>
      <w:sz w:val="32"/>
      <w:szCs w:val="32"/>
    </w:rPr>
  </w:style>
  <w:style w:type="character" w:customStyle="1" w:styleId="215">
    <w:name w:val="访问过的超链接1"/>
    <w:qFormat/>
    <w:uiPriority w:val="0"/>
    <w:rPr>
      <w:rFonts w:ascii="Times New Roman" w:hAnsi="Times New Roman" w:eastAsia="宋体" w:cs="Times New Roman"/>
      <w:color w:val="800080"/>
      <w:u w:val="single"/>
    </w:rPr>
  </w:style>
  <w:style w:type="character" w:customStyle="1" w:styleId="216">
    <w:name w:val="正文文本 Char2"/>
    <w:semiHidden/>
    <w:qFormat/>
    <w:uiPriority w:val="99"/>
    <w:rPr>
      <w:rFonts w:ascii="Times New Roman" w:hAnsi="Times New Roman" w:eastAsia="宋体" w:cs="Times New Roman"/>
      <w:szCs w:val="24"/>
    </w:rPr>
  </w:style>
  <w:style w:type="character" w:customStyle="1" w:styleId="217">
    <w:name w:val="Date Char"/>
    <w:qFormat/>
    <w:uiPriority w:val="99"/>
    <w:rPr>
      <w:rFonts w:ascii="宋体" w:hAnsi="Times New Roman" w:eastAsia="宋体" w:cs="Times New Roman"/>
      <w:sz w:val="24"/>
    </w:rPr>
  </w:style>
  <w:style w:type="character" w:customStyle="1" w:styleId="218">
    <w:name w:val="正文文本 3 Char1"/>
    <w:qFormat/>
    <w:uiPriority w:val="99"/>
    <w:rPr>
      <w:rFonts w:ascii="宋体" w:hAnsi="Calibri" w:eastAsia="宋体" w:cs="Times New Roman"/>
      <w:kern w:val="2"/>
      <w:sz w:val="22"/>
      <w:szCs w:val="22"/>
    </w:rPr>
  </w:style>
  <w:style w:type="character" w:customStyle="1" w:styleId="219">
    <w:name w:val="Body Text Indent 2 Char1"/>
    <w:qFormat/>
    <w:uiPriority w:val="99"/>
    <w:rPr>
      <w:rFonts w:ascii="Times New Roman" w:hAnsi="Times New Roman" w:eastAsia="宋体" w:cs="Times New Roman"/>
      <w:szCs w:val="24"/>
    </w:rPr>
  </w:style>
  <w:style w:type="character" w:customStyle="1" w:styleId="220">
    <w:name w:val="无间隔 Char"/>
    <w:link w:val="221"/>
    <w:qFormat/>
    <w:uiPriority w:val="1"/>
    <w:rPr>
      <w:rFonts w:ascii="Calibri" w:hAnsi="Calibri"/>
      <w:sz w:val="22"/>
      <w:szCs w:val="22"/>
    </w:rPr>
  </w:style>
  <w:style w:type="paragraph" w:styleId="221">
    <w:name w:val="No Spacing"/>
    <w:link w:val="220"/>
    <w:qFormat/>
    <w:uiPriority w:val="1"/>
    <w:rPr>
      <w:rFonts w:ascii="Calibri" w:hAnsi="Calibri" w:eastAsia="宋体" w:cs="Times New Roman"/>
      <w:sz w:val="22"/>
      <w:szCs w:val="22"/>
      <w:lang w:val="en-US" w:eastAsia="zh-CN" w:bidi="ar-SA"/>
    </w:rPr>
  </w:style>
  <w:style w:type="character" w:customStyle="1" w:styleId="222">
    <w:name w:val="正文文本缩进 Char1"/>
    <w:qFormat/>
    <w:uiPriority w:val="99"/>
    <w:rPr>
      <w:rFonts w:ascii="Calibri" w:hAnsi="Calibri" w:eastAsia="楷体_GB2312" w:cs="Times New Roman"/>
      <w:kern w:val="2"/>
      <w:sz w:val="22"/>
      <w:szCs w:val="22"/>
    </w:rPr>
  </w:style>
  <w:style w:type="character" w:customStyle="1" w:styleId="223">
    <w:name w:val="Date Char1"/>
    <w:qFormat/>
    <w:uiPriority w:val="99"/>
    <w:rPr>
      <w:rFonts w:ascii="Times New Roman" w:hAnsi="Times New Roman" w:eastAsia="宋体" w:cs="Times New Roman"/>
      <w:szCs w:val="24"/>
    </w:rPr>
  </w:style>
  <w:style w:type="character" w:customStyle="1" w:styleId="224">
    <w:name w:val="Plain Text Char1"/>
    <w:qFormat/>
    <w:uiPriority w:val="99"/>
    <w:rPr>
      <w:rFonts w:ascii="宋体" w:hAnsi="Courier New" w:eastAsia="宋体" w:cs="Courier New"/>
      <w:szCs w:val="21"/>
    </w:rPr>
  </w:style>
  <w:style w:type="character" w:customStyle="1" w:styleId="225">
    <w:name w:val="批注文字 Char1"/>
    <w:qFormat/>
    <w:uiPriority w:val="99"/>
    <w:rPr>
      <w:rFonts w:ascii="Times New Roman" w:hAnsi="Times New Roman" w:eastAsia="宋体" w:cs="Times New Roman"/>
      <w:szCs w:val="24"/>
    </w:rPr>
  </w:style>
  <w:style w:type="character" w:customStyle="1" w:styleId="226">
    <w:name w:val="日期 Char1"/>
    <w:qFormat/>
    <w:uiPriority w:val="0"/>
    <w:rPr>
      <w:rFonts w:ascii="Times New Roman" w:hAnsi="Times New Roman" w:eastAsia="宋体" w:cs="Times New Roman"/>
      <w:kern w:val="2"/>
      <w:sz w:val="21"/>
      <w:szCs w:val="24"/>
    </w:rPr>
  </w:style>
  <w:style w:type="character" w:customStyle="1" w:styleId="227">
    <w:name w:val="副标题 Char2"/>
    <w:qFormat/>
    <w:uiPriority w:val="11"/>
    <w:rPr>
      <w:rFonts w:ascii="Cambria" w:hAnsi="Cambria" w:eastAsia="宋体" w:cs="Times New Roman"/>
      <w:b/>
      <w:bCs/>
      <w:kern w:val="28"/>
      <w:sz w:val="32"/>
      <w:szCs w:val="32"/>
    </w:rPr>
  </w:style>
  <w:style w:type="character" w:customStyle="1" w:styleId="228">
    <w:name w:val="Title Char1"/>
    <w:qFormat/>
    <w:uiPriority w:val="10"/>
    <w:rPr>
      <w:rFonts w:ascii="Cambria" w:hAnsi="Cambria" w:eastAsia="宋体" w:cs="Times New Roman"/>
      <w:b/>
      <w:bCs/>
      <w:sz w:val="32"/>
      <w:szCs w:val="32"/>
    </w:rPr>
  </w:style>
  <w:style w:type="character" w:customStyle="1" w:styleId="229">
    <w:name w:val="纯文本 Char1"/>
    <w:qFormat/>
    <w:uiPriority w:val="99"/>
    <w:rPr>
      <w:rFonts w:ascii="宋体" w:hAnsi="Courier New" w:eastAsia="宋体" w:cs="Times New Roman"/>
      <w:kern w:val="2"/>
      <w:sz w:val="21"/>
      <w:szCs w:val="21"/>
    </w:rPr>
  </w:style>
  <w:style w:type="character" w:customStyle="1" w:styleId="230">
    <w:name w:val="Default Text Char"/>
    <w:link w:val="124"/>
    <w:qFormat/>
    <w:uiPriority w:val="0"/>
    <w:rPr>
      <w:color w:val="000000"/>
      <w:sz w:val="24"/>
      <w:szCs w:val="24"/>
    </w:rPr>
  </w:style>
  <w:style w:type="character" w:customStyle="1" w:styleId="231">
    <w:name w:val="15"/>
    <w:qFormat/>
    <w:uiPriority w:val="0"/>
    <w:rPr>
      <w:rFonts w:ascii="Times New Roman" w:hAnsi="Times New Roman" w:eastAsia="宋体" w:cs="Times New Roman"/>
      <w:color w:val="464445"/>
      <w:u w:val="none"/>
    </w:rPr>
  </w:style>
  <w:style w:type="character" w:customStyle="1" w:styleId="232">
    <w:name w:val="标题 Char1"/>
    <w:qFormat/>
    <w:uiPriority w:val="99"/>
    <w:rPr>
      <w:rFonts w:ascii="Cambria" w:hAnsi="Cambria" w:eastAsia="宋体" w:cs="Times New Roman"/>
      <w:b/>
      <w:kern w:val="2"/>
      <w:sz w:val="32"/>
    </w:rPr>
  </w:style>
  <w:style w:type="character" w:customStyle="1" w:styleId="233">
    <w:name w:val="正文文本 Char1"/>
    <w:qFormat/>
    <w:uiPriority w:val="0"/>
    <w:rPr>
      <w:rFonts w:ascii="Calibri" w:hAnsi="Calibri" w:eastAsia="宋体" w:cs="Times New Roman"/>
      <w:kern w:val="2"/>
      <w:sz w:val="24"/>
      <w:szCs w:val="24"/>
    </w:rPr>
  </w:style>
  <w:style w:type="character" w:customStyle="1" w:styleId="234">
    <w:name w:val="正文文本缩进 2 Char1"/>
    <w:qFormat/>
    <w:uiPriority w:val="99"/>
    <w:rPr>
      <w:rFonts w:ascii="Calibri" w:hAnsi="Calibri" w:eastAsia="宋体" w:cs="Times New Roman"/>
      <w:kern w:val="2"/>
      <w:sz w:val="24"/>
      <w:szCs w:val="24"/>
    </w:rPr>
  </w:style>
  <w:style w:type="character" w:customStyle="1" w:styleId="235">
    <w:name w:val="正文文本 3 Char2"/>
    <w:semiHidden/>
    <w:qFormat/>
    <w:uiPriority w:val="99"/>
    <w:rPr>
      <w:rFonts w:ascii="Times New Roman" w:hAnsi="Times New Roman" w:eastAsia="宋体" w:cs="Times New Roman"/>
      <w:sz w:val="16"/>
      <w:szCs w:val="16"/>
    </w:rPr>
  </w:style>
  <w:style w:type="character" w:customStyle="1" w:styleId="236">
    <w:name w:val="文档结构图 Char1"/>
    <w:qFormat/>
    <w:uiPriority w:val="0"/>
    <w:rPr>
      <w:rFonts w:ascii="宋体" w:hAnsi="Times New Roman" w:eastAsia="宋体" w:cs="Times New Roman"/>
      <w:sz w:val="18"/>
      <w:szCs w:val="18"/>
    </w:rPr>
  </w:style>
  <w:style w:type="character" w:customStyle="1" w:styleId="237">
    <w:name w:val="正文文本缩进 Char2"/>
    <w:semiHidden/>
    <w:qFormat/>
    <w:uiPriority w:val="99"/>
    <w:rPr>
      <w:rFonts w:ascii="Times New Roman" w:hAnsi="Times New Roman" w:eastAsia="宋体" w:cs="Times New Roman"/>
      <w:szCs w:val="24"/>
    </w:rPr>
  </w:style>
  <w:style w:type="character" w:customStyle="1" w:styleId="238">
    <w:name w:val="批注主题 Char1"/>
    <w:qFormat/>
    <w:uiPriority w:val="0"/>
    <w:rPr>
      <w:rFonts w:ascii="Times New Roman" w:hAnsi="Times New Roman" w:eastAsia="宋体" w:cs="Times New Roman"/>
      <w:b/>
      <w:bCs/>
      <w:szCs w:val="24"/>
    </w:rPr>
  </w:style>
  <w:style w:type="character" w:customStyle="1" w:styleId="239">
    <w:name w:val="日期 Char2"/>
    <w:semiHidden/>
    <w:qFormat/>
    <w:uiPriority w:val="99"/>
    <w:rPr>
      <w:rFonts w:ascii="Times New Roman" w:hAnsi="Times New Roman" w:eastAsia="宋体" w:cs="Times New Roman"/>
      <w:szCs w:val="24"/>
    </w:rPr>
  </w:style>
  <w:style w:type="character" w:customStyle="1" w:styleId="240">
    <w:name w:val="标题 Char2"/>
    <w:qFormat/>
    <w:uiPriority w:val="10"/>
    <w:rPr>
      <w:rFonts w:ascii="Cambria" w:hAnsi="Cambria" w:eastAsia="宋体" w:cs="Times New Roman"/>
      <w:b/>
      <w:bCs/>
      <w:sz w:val="32"/>
      <w:szCs w:val="32"/>
    </w:rPr>
  </w:style>
  <w:style w:type="character" w:customStyle="1" w:styleId="241">
    <w:name w:val="正文文本缩进 3 Char1"/>
    <w:semiHidden/>
    <w:qFormat/>
    <w:uiPriority w:val="99"/>
    <w:rPr>
      <w:rFonts w:ascii="Times New Roman" w:hAnsi="Times New Roman" w:eastAsia="宋体" w:cs="Times New Roman"/>
      <w:sz w:val="16"/>
      <w:szCs w:val="16"/>
    </w:rPr>
  </w:style>
  <w:style w:type="character" w:customStyle="1" w:styleId="242">
    <w:name w:val="正文文本缩进 2 Char2"/>
    <w:semiHidden/>
    <w:qFormat/>
    <w:uiPriority w:val="99"/>
    <w:rPr>
      <w:rFonts w:ascii="Times New Roman" w:hAnsi="Times New Roman" w:eastAsia="宋体" w:cs="Times New Roman"/>
      <w:szCs w:val="24"/>
    </w:rPr>
  </w:style>
  <w:style w:type="paragraph" w:customStyle="1" w:styleId="243">
    <w:name w:val="tiaonoa"/>
    <w:basedOn w:val="1"/>
    <w:qFormat/>
    <w:uiPriority w:val="0"/>
    <w:pPr>
      <w:spacing w:before="100" w:beforeAutospacing="1" w:after="100" w:afterAutospacing="1"/>
    </w:pPr>
    <w:rPr>
      <w:b/>
      <w:bCs/>
      <w:smallCaps/>
      <w:color w:val="000000"/>
      <w:sz w:val="18"/>
      <w:szCs w:val="18"/>
    </w:rPr>
  </w:style>
  <w:style w:type="paragraph" w:customStyle="1" w:styleId="244">
    <w:name w:val="p17"/>
    <w:basedOn w:val="1"/>
    <w:qFormat/>
    <w:uiPriority w:val="0"/>
    <w:pPr>
      <w:jc w:val="both"/>
    </w:pPr>
    <w:rPr>
      <w:rFonts w:ascii="Times New Roman" w:hAnsi="Times New Roman" w:cs="Times New Roman"/>
      <w:sz w:val="21"/>
      <w:szCs w:val="21"/>
    </w:rPr>
  </w:style>
  <w:style w:type="paragraph" w:customStyle="1" w:styleId="245">
    <w:name w:val="content"/>
    <w:basedOn w:val="1"/>
    <w:qFormat/>
    <w:uiPriority w:val="0"/>
    <w:pPr>
      <w:spacing w:before="100" w:beforeAutospacing="1" w:after="100" w:afterAutospacing="1" w:line="384" w:lineRule="auto"/>
    </w:pPr>
    <w:rPr>
      <w:sz w:val="18"/>
      <w:szCs w:val="18"/>
    </w:rPr>
  </w:style>
  <w:style w:type="paragraph" w:customStyle="1" w:styleId="246">
    <w:name w:val="正文一级"/>
    <w:basedOn w:val="1"/>
    <w:qFormat/>
    <w:uiPriority w:val="99"/>
    <w:pPr>
      <w:widowControl w:val="0"/>
      <w:spacing w:line="360" w:lineRule="auto"/>
      <w:ind w:left="425"/>
      <w:jc w:val="both"/>
    </w:pPr>
    <w:rPr>
      <w:rFonts w:ascii="Times New Roman" w:hAnsi="Times New Roman" w:cs="Times New Roman"/>
      <w:kern w:val="2"/>
      <w:szCs w:val="20"/>
    </w:rPr>
  </w:style>
  <w:style w:type="paragraph" w:customStyle="1" w:styleId="247">
    <w:name w:val="TOC Heading"/>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48">
    <w:name w:val="xl25"/>
    <w:basedOn w:val="1"/>
    <w:qFormat/>
    <w:uiPriority w:val="99"/>
    <w:pPr>
      <w:spacing w:before="100" w:beforeAutospacing="1" w:after="100" w:afterAutospacing="1"/>
      <w:jc w:val="both"/>
      <w:textAlignment w:val="center"/>
    </w:pPr>
    <w:rPr>
      <w:rFonts w:cs="Times New Roman"/>
      <w:sz w:val="18"/>
      <w:szCs w:val="18"/>
    </w:rPr>
  </w:style>
  <w:style w:type="paragraph" w:customStyle="1" w:styleId="249">
    <w:name w:val="zhang"/>
    <w:basedOn w:val="1"/>
    <w:qFormat/>
    <w:uiPriority w:val="0"/>
    <w:pPr>
      <w:spacing w:before="100" w:beforeAutospacing="1" w:after="100" w:afterAutospacing="1"/>
    </w:pPr>
    <w:rPr>
      <w:b/>
      <w:bCs/>
      <w:smallCaps/>
      <w:color w:val="000000"/>
      <w:sz w:val="20"/>
      <w:szCs w:val="20"/>
    </w:rPr>
  </w:style>
  <w:style w:type="paragraph" w:customStyle="1" w:styleId="250">
    <w:name w:val="stitle"/>
    <w:basedOn w:val="1"/>
    <w:qFormat/>
    <w:uiPriority w:val="0"/>
    <w:pPr>
      <w:spacing w:before="100" w:beforeAutospacing="1" w:after="100" w:afterAutospacing="1"/>
    </w:pPr>
    <w:rPr>
      <w:smallCaps/>
      <w:color w:val="000000"/>
      <w:sz w:val="20"/>
      <w:szCs w:val="20"/>
    </w:rPr>
  </w:style>
  <w:style w:type="paragraph" w:customStyle="1" w:styleId="251">
    <w:name w:val="TOC 标题1"/>
    <w:basedOn w:val="2"/>
    <w:next w:val="1"/>
    <w:qFormat/>
    <w:uiPriority w:val="99"/>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52">
    <w:name w:val="样式 标题 3 + (中文) 黑体 小四 非加粗 段前: 7.8 磅 段后: 0 磅 行距: 固定值 20 磅"/>
    <w:basedOn w:val="4"/>
    <w:next w:val="1"/>
    <w:qFormat/>
    <w:uiPriority w:val="0"/>
    <w:pPr>
      <w:widowControl w:val="0"/>
      <w:spacing w:before="0" w:after="0" w:line="400" w:lineRule="exact"/>
      <w:jc w:val="both"/>
    </w:pPr>
    <w:rPr>
      <w:rFonts w:eastAsia="黑体" w:cs="宋体"/>
      <w:b w:val="0"/>
      <w:bCs/>
      <w:kern w:val="2"/>
      <w:sz w:val="24"/>
    </w:rPr>
  </w:style>
  <w:style w:type="paragraph" w:customStyle="1" w:styleId="253">
    <w:name w:val="xl37"/>
    <w:basedOn w:val="1"/>
    <w:qFormat/>
    <w:uiPriority w:val="99"/>
    <w:pPr>
      <w:pBdr>
        <w:left w:val="single" w:color="auto" w:sz="8"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54">
    <w:name w:val="Char2"/>
    <w:basedOn w:val="1"/>
    <w:qFormat/>
    <w:uiPriority w:val="0"/>
    <w:pPr>
      <w:widowControl w:val="0"/>
      <w:spacing w:line="360" w:lineRule="auto"/>
      <w:ind w:firstLine="200" w:firstLineChars="200"/>
      <w:jc w:val="both"/>
    </w:pPr>
    <w:rPr>
      <w:kern w:val="2"/>
    </w:rPr>
  </w:style>
  <w:style w:type="paragraph" w:customStyle="1" w:styleId="255">
    <w:name w:val="p0"/>
    <w:basedOn w:val="1"/>
    <w:qFormat/>
    <w:uiPriority w:val="99"/>
    <w:pPr>
      <w:jc w:val="both"/>
    </w:pPr>
    <w:rPr>
      <w:rFonts w:ascii="Times New Roman" w:hAnsi="Times New Roman" w:cs="Times New Roman"/>
      <w:sz w:val="21"/>
      <w:szCs w:val="21"/>
    </w:rPr>
  </w:style>
  <w:style w:type="paragraph" w:customStyle="1" w:styleId="256">
    <w:name w:val="mnotes"/>
    <w:basedOn w:val="1"/>
    <w:qFormat/>
    <w:uiPriority w:val="0"/>
    <w:pPr>
      <w:shd w:val="clear" w:color="auto" w:fill="AFEEEE"/>
      <w:spacing w:before="100" w:beforeAutospacing="1" w:after="100" w:afterAutospacing="1" w:line="336" w:lineRule="auto"/>
    </w:pPr>
    <w:rPr>
      <w:smallCaps/>
      <w:color w:val="008080"/>
      <w:sz w:val="20"/>
      <w:szCs w:val="20"/>
    </w:rPr>
  </w:style>
  <w:style w:type="paragraph" w:customStyle="1" w:styleId="257">
    <w:name w:val="tiaoyin"/>
    <w:basedOn w:val="1"/>
    <w:qFormat/>
    <w:uiPriority w:val="0"/>
    <w:pPr>
      <w:spacing w:before="100" w:beforeAutospacing="1" w:after="100" w:afterAutospacing="1"/>
    </w:pPr>
    <w:rPr>
      <w:smallCaps/>
      <w:color w:val="FF0000"/>
      <w:sz w:val="20"/>
      <w:szCs w:val="20"/>
    </w:rPr>
  </w:style>
  <w:style w:type="paragraph" w:customStyle="1" w:styleId="258">
    <w:name w:val="tiao"/>
    <w:basedOn w:val="1"/>
    <w:qFormat/>
    <w:uiPriority w:val="0"/>
    <w:pPr>
      <w:shd w:val="clear" w:color="auto" w:fill="AFEEEE"/>
      <w:spacing w:before="100" w:beforeAutospacing="1" w:after="100" w:afterAutospacing="1"/>
    </w:pPr>
    <w:rPr>
      <w:i/>
      <w:iCs/>
      <w:smallCaps/>
      <w:color w:val="6600CC"/>
      <w:sz w:val="20"/>
      <w:szCs w:val="20"/>
    </w:rPr>
  </w:style>
  <w:style w:type="paragraph" w:customStyle="1" w:styleId="259">
    <w:name w:val="mtitle"/>
    <w:basedOn w:val="1"/>
    <w:qFormat/>
    <w:uiPriority w:val="0"/>
    <w:pPr>
      <w:spacing w:before="100" w:beforeAutospacing="1" w:after="100" w:afterAutospacing="1" w:line="336" w:lineRule="auto"/>
    </w:pPr>
    <w:rPr>
      <w:b/>
      <w:bCs/>
      <w:smallCaps/>
      <w:color w:val="000000"/>
      <w:sz w:val="20"/>
      <w:szCs w:val="20"/>
    </w:rPr>
  </w:style>
  <w:style w:type="paragraph" w:customStyle="1" w:styleId="260">
    <w:name w:val="样式 标题 2 + Times New Roman 四号 非加粗 段前: 5 磅 段后: 0 磅 行距: 固定值 20..."/>
    <w:basedOn w:val="3"/>
    <w:qFormat/>
    <w:uiPriority w:val="0"/>
    <w:pPr>
      <w:widowControl w:val="0"/>
      <w:spacing w:before="100" w:after="0" w:line="400" w:lineRule="exact"/>
      <w:jc w:val="both"/>
    </w:pPr>
    <w:rPr>
      <w:rFonts w:ascii="Times New Roman" w:hAnsi="Times New Roman" w:cs="宋体"/>
      <w:b w:val="0"/>
      <w:kern w:val="2"/>
      <w:sz w:val="28"/>
    </w:rPr>
  </w:style>
  <w:style w:type="paragraph" w:customStyle="1" w:styleId="261">
    <w:name w:val="Table Paragraph"/>
    <w:basedOn w:val="1"/>
    <w:qFormat/>
    <w:uiPriority w:val="99"/>
    <w:pPr>
      <w:widowControl w:val="0"/>
      <w:autoSpaceDE w:val="0"/>
      <w:autoSpaceDN w:val="0"/>
    </w:pPr>
    <w:rPr>
      <w:sz w:val="22"/>
      <w:szCs w:val="22"/>
      <w:lang w:eastAsia="en-US"/>
    </w:rPr>
  </w:style>
  <w:style w:type="paragraph" w:customStyle="1" w:styleId="262">
    <w:name w:val="_Style 4"/>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3">
    <w:name w:val="正文 A"/>
    <w:qFormat/>
    <w:uiPriority w:val="0"/>
    <w:rPr>
      <w:rFonts w:ascii="宋体" w:hAnsi="宋体" w:eastAsia="Arial Unicode MS" w:cs="Arial Unicode MS"/>
      <w:color w:val="000000"/>
      <w:sz w:val="24"/>
      <w:szCs w:val="24"/>
      <w:u w:color="000000"/>
      <w:lang w:val="en-US" w:eastAsia="zh-CN" w:bidi="ar-SA"/>
    </w:rPr>
  </w:style>
  <w:style w:type="paragraph" w:customStyle="1" w:styleId="264">
    <w:name w:val="_Style 7"/>
    <w:basedOn w:val="2"/>
    <w:next w:val="1"/>
    <w:qFormat/>
    <w:uiPriority w:val="0"/>
    <w:pPr>
      <w:keepLines/>
      <w:widowControl w:val="0"/>
      <w:numPr>
        <w:numId w:val="0"/>
      </w:numPr>
      <w:tabs>
        <w:tab w:val="clear" w:pos="360"/>
      </w:tabs>
      <w:spacing w:before="340" w:after="330" w:line="576" w:lineRule="auto"/>
      <w:jc w:val="both"/>
      <w:outlineLvl w:val="9"/>
    </w:pPr>
    <w:rPr>
      <w:rFonts w:ascii="Calibri" w:hAnsi="Calibri"/>
    </w:rPr>
  </w:style>
  <w:style w:type="paragraph" w:customStyle="1" w:styleId="265">
    <w:name w:val="标题一 黑体2号加粗"/>
    <w:basedOn w:val="2"/>
    <w:qFormat/>
    <w:uiPriority w:val="0"/>
    <w:pPr>
      <w:keepLines/>
      <w:widowControl w:val="0"/>
      <w:numPr>
        <w:numId w:val="0"/>
      </w:numPr>
      <w:tabs>
        <w:tab w:val="clear" w:pos="360"/>
      </w:tabs>
      <w:spacing w:before="340" w:after="330" w:line="578" w:lineRule="auto"/>
      <w:jc w:val="center"/>
    </w:pPr>
    <w:rPr>
      <w:sz w:val="36"/>
    </w:rPr>
  </w:style>
  <w:style w:type="paragraph" w:customStyle="1" w:styleId="266">
    <w:name w:val="BodyText"/>
    <w:basedOn w:val="1"/>
    <w:qFormat/>
    <w:uiPriority w:val="0"/>
    <w:pPr>
      <w:widowControl w:val="0"/>
      <w:spacing w:after="120"/>
      <w:jc w:val="both"/>
    </w:pPr>
    <w:rPr>
      <w:rFonts w:ascii="Times New Roman" w:hAnsi="Times New Roman" w:cs="Times New Roman"/>
      <w:kern w:val="2"/>
      <w:sz w:val="21"/>
    </w:rPr>
  </w:style>
  <w:style w:type="paragraph" w:customStyle="1" w:styleId="267">
    <w:name w:val="WPSOffice手动目录 1"/>
    <w:qFormat/>
    <w:uiPriority w:val="0"/>
    <w:rPr>
      <w:rFonts w:ascii="Times New Roman" w:hAnsi="Times New Roman" w:eastAsia="宋体" w:cs="Times New Roman"/>
      <w:lang w:val="en-US" w:eastAsia="zh-CN" w:bidi="ar-SA"/>
    </w:rPr>
  </w:style>
  <w:style w:type="table" w:customStyle="1" w:styleId="268">
    <w:name w:val="Table Normal1"/>
    <w:semiHidden/>
    <w:qFormat/>
    <w:uiPriority w:val="99"/>
    <w:pPr>
      <w:widowControl w:val="0"/>
      <w:autoSpaceDE w:val="0"/>
      <w:autoSpaceDN w:val="0"/>
    </w:pPr>
    <w:rPr>
      <w:rFonts w:cs="Calibri"/>
      <w:sz w:val="22"/>
      <w:szCs w:val="22"/>
      <w:lang w:eastAsia="en-US"/>
    </w:rPr>
    <w:tblPr>
      <w:tblCellMar>
        <w:top w:w="0" w:type="dxa"/>
        <w:left w:w="0" w:type="dxa"/>
        <w:bottom w:w="0" w:type="dxa"/>
        <w:right w:w="0" w:type="dxa"/>
      </w:tblCellMar>
    </w:tblPr>
  </w:style>
  <w:style w:type="paragraph" w:customStyle="1" w:styleId="269">
    <w:name w:val="目录 11"/>
    <w:basedOn w:val="1"/>
    <w:qFormat/>
    <w:uiPriority w:val="99"/>
    <w:pPr>
      <w:widowControl w:val="0"/>
      <w:autoSpaceDE w:val="0"/>
      <w:autoSpaceDN w:val="0"/>
      <w:spacing w:line="272" w:lineRule="exact"/>
      <w:ind w:left="100"/>
    </w:pPr>
    <w:rPr>
      <w:sz w:val="21"/>
      <w:szCs w:val="21"/>
      <w:lang w:eastAsia="en-US"/>
    </w:rPr>
  </w:style>
  <w:style w:type="paragraph" w:customStyle="1" w:styleId="270">
    <w:name w:val="目录 21"/>
    <w:basedOn w:val="1"/>
    <w:qFormat/>
    <w:uiPriority w:val="99"/>
    <w:pPr>
      <w:widowControl w:val="0"/>
      <w:autoSpaceDE w:val="0"/>
      <w:autoSpaceDN w:val="0"/>
      <w:spacing w:line="272" w:lineRule="exact"/>
      <w:ind w:left="784" w:hanging="264"/>
    </w:pPr>
    <w:rPr>
      <w:sz w:val="21"/>
      <w:szCs w:val="21"/>
      <w:lang w:eastAsia="en-US"/>
    </w:rPr>
  </w:style>
  <w:style w:type="paragraph" w:customStyle="1" w:styleId="271">
    <w:name w:val="目录 31"/>
    <w:basedOn w:val="1"/>
    <w:qFormat/>
    <w:uiPriority w:val="99"/>
    <w:pPr>
      <w:widowControl w:val="0"/>
      <w:autoSpaceDE w:val="0"/>
      <w:autoSpaceDN w:val="0"/>
      <w:spacing w:line="272" w:lineRule="exact"/>
      <w:ind w:left="1362" w:hanging="422"/>
    </w:pPr>
    <w:rPr>
      <w:sz w:val="21"/>
      <w:szCs w:val="21"/>
      <w:lang w:eastAsia="en-US"/>
    </w:rPr>
  </w:style>
  <w:style w:type="paragraph" w:customStyle="1" w:styleId="272">
    <w:name w:val="标题 11"/>
    <w:basedOn w:val="1"/>
    <w:qFormat/>
    <w:uiPriority w:val="99"/>
    <w:pPr>
      <w:widowControl w:val="0"/>
      <w:autoSpaceDE w:val="0"/>
      <w:autoSpaceDN w:val="0"/>
      <w:spacing w:line="590" w:lineRule="exact"/>
      <w:ind w:left="3"/>
      <w:jc w:val="center"/>
      <w:outlineLvl w:val="1"/>
    </w:pPr>
    <w:rPr>
      <w:rFonts w:ascii="Microsoft JhengHei" w:hAnsi="Microsoft JhengHei" w:eastAsia="Microsoft JhengHei" w:cs="Microsoft JhengHei"/>
      <w:b/>
      <w:bCs/>
      <w:sz w:val="44"/>
      <w:szCs w:val="44"/>
      <w:lang w:eastAsia="en-US"/>
    </w:rPr>
  </w:style>
  <w:style w:type="paragraph" w:customStyle="1" w:styleId="273">
    <w:name w:val="标题 21"/>
    <w:basedOn w:val="1"/>
    <w:qFormat/>
    <w:uiPriority w:val="99"/>
    <w:pPr>
      <w:widowControl w:val="0"/>
      <w:autoSpaceDE w:val="0"/>
      <w:autoSpaceDN w:val="0"/>
      <w:ind w:left="3"/>
      <w:outlineLvl w:val="2"/>
    </w:pPr>
    <w:rPr>
      <w:sz w:val="44"/>
      <w:szCs w:val="44"/>
      <w:lang w:eastAsia="en-US"/>
    </w:rPr>
  </w:style>
  <w:style w:type="paragraph" w:customStyle="1" w:styleId="274">
    <w:name w:val="标题 31"/>
    <w:basedOn w:val="1"/>
    <w:qFormat/>
    <w:uiPriority w:val="99"/>
    <w:pPr>
      <w:widowControl w:val="0"/>
      <w:autoSpaceDE w:val="0"/>
      <w:autoSpaceDN w:val="0"/>
      <w:ind w:left="501" w:hanging="401"/>
      <w:outlineLvl w:val="3"/>
    </w:pPr>
    <w:rPr>
      <w:rFonts w:ascii="Microsoft JhengHei" w:hAnsi="Microsoft JhengHei" w:eastAsia="Microsoft JhengHei" w:cs="Microsoft JhengHei"/>
      <w:b/>
      <w:bCs/>
      <w:sz w:val="32"/>
      <w:szCs w:val="32"/>
      <w:lang w:eastAsia="en-US"/>
    </w:rPr>
  </w:style>
  <w:style w:type="paragraph" w:customStyle="1" w:styleId="275">
    <w:name w:val="标题 41"/>
    <w:basedOn w:val="1"/>
    <w:qFormat/>
    <w:uiPriority w:val="1"/>
    <w:pPr>
      <w:widowControl w:val="0"/>
      <w:autoSpaceDE w:val="0"/>
      <w:autoSpaceDN w:val="0"/>
      <w:ind w:left="726" w:hanging="489"/>
      <w:outlineLvl w:val="4"/>
    </w:pPr>
    <w:rPr>
      <w:sz w:val="28"/>
      <w:szCs w:val="28"/>
      <w:lang w:eastAsia="en-US"/>
    </w:rPr>
  </w:style>
  <w:style w:type="paragraph" w:customStyle="1" w:styleId="276">
    <w:name w:val="标题 51"/>
    <w:basedOn w:val="1"/>
    <w:qFormat/>
    <w:uiPriority w:val="99"/>
    <w:pPr>
      <w:widowControl w:val="0"/>
      <w:autoSpaceDE w:val="0"/>
      <w:autoSpaceDN w:val="0"/>
      <w:ind w:left="1048" w:hanging="526"/>
      <w:outlineLvl w:val="5"/>
    </w:pPr>
    <w:rPr>
      <w:rFonts w:ascii="Microsoft JhengHei" w:hAnsi="Microsoft JhengHei" w:eastAsia="Microsoft JhengHei" w:cs="Microsoft JhengHei"/>
      <w:b/>
      <w:bCs/>
      <w:sz w:val="21"/>
      <w:szCs w:val="21"/>
      <w:lang w:eastAsia="en-US"/>
    </w:rPr>
  </w:style>
  <w:style w:type="character" w:customStyle="1" w:styleId="277">
    <w:name w:val="文档结构图 Char"/>
    <w:qFormat/>
    <w:locked/>
    <w:uiPriority w:val="0"/>
    <w:rPr>
      <w:rFonts w:ascii="宋体" w:hAnsi="Times New Roman" w:eastAsia="宋体" w:cs="宋体"/>
      <w:kern w:val="2"/>
      <w:sz w:val="18"/>
      <w:szCs w:val="18"/>
      <w:lang w:eastAsia="zh-CN"/>
    </w:rPr>
  </w:style>
  <w:style w:type="character" w:customStyle="1" w:styleId="278">
    <w:name w:val="my-notice"/>
    <w:qFormat/>
    <w:uiPriority w:val="99"/>
  </w:style>
  <w:style w:type="character" w:customStyle="1" w:styleId="279">
    <w:name w:val="tip12"/>
    <w:qFormat/>
    <w:uiPriority w:val="99"/>
    <w:rPr>
      <w:vanish/>
      <w:color w:val="FF0000"/>
      <w:sz w:val="18"/>
      <w:szCs w:val="18"/>
    </w:rPr>
  </w:style>
  <w:style w:type="character" w:customStyle="1" w:styleId="280">
    <w:name w:val="no62"/>
    <w:qFormat/>
    <w:uiPriority w:val="99"/>
  </w:style>
  <w:style w:type="character" w:customStyle="1" w:styleId="281">
    <w:name w:val="ico-jiang"/>
    <w:qFormat/>
    <w:uiPriority w:val="99"/>
  </w:style>
  <w:style w:type="character" w:customStyle="1" w:styleId="282">
    <w:name w:val="no72"/>
    <w:qFormat/>
    <w:uiPriority w:val="99"/>
  </w:style>
  <w:style w:type="character" w:customStyle="1" w:styleId="283">
    <w:name w:val="ico-jiang2"/>
    <w:qFormat/>
    <w:uiPriority w:val="99"/>
  </w:style>
  <w:style w:type="character" w:customStyle="1" w:styleId="284">
    <w:name w:val="my-notice1"/>
    <w:qFormat/>
    <w:uiPriority w:val="99"/>
  </w:style>
  <w:style w:type="character" w:customStyle="1" w:styleId="285">
    <w:name w:val="bds_more1"/>
    <w:qFormat/>
    <w:uiPriority w:val="99"/>
    <w:rPr>
      <w:rFonts w:ascii="宋体" w:hAnsi="宋体" w:eastAsia="宋体" w:cs="宋体"/>
    </w:rPr>
  </w:style>
  <w:style w:type="character" w:customStyle="1" w:styleId="286">
    <w:name w:val="bds_nopic2"/>
    <w:qFormat/>
    <w:uiPriority w:val="99"/>
  </w:style>
  <w:style w:type="character" w:customStyle="1" w:styleId="287">
    <w:name w:val="my-class"/>
    <w:qFormat/>
    <w:uiPriority w:val="99"/>
  </w:style>
  <w:style w:type="character" w:customStyle="1" w:styleId="288">
    <w:name w:val="no6"/>
    <w:qFormat/>
    <w:uiPriority w:val="99"/>
  </w:style>
  <w:style w:type="character" w:customStyle="1" w:styleId="289">
    <w:name w:val="orange5"/>
    <w:qFormat/>
    <w:uiPriority w:val="99"/>
    <w:rPr>
      <w:color w:val="auto"/>
    </w:rPr>
  </w:style>
  <w:style w:type="character" w:customStyle="1" w:styleId="290">
    <w:name w:val="ui-bz-bg-hover"/>
    <w:qFormat/>
    <w:uiPriority w:val="99"/>
    <w:rPr>
      <w:shd w:val="clear" w:color="auto" w:fill="000000"/>
    </w:rPr>
  </w:style>
  <w:style w:type="character" w:customStyle="1" w:styleId="291">
    <w:name w:val="no52"/>
    <w:qFormat/>
    <w:uiPriority w:val="99"/>
  </w:style>
  <w:style w:type="character" w:customStyle="1" w:styleId="292">
    <w:name w:val="orange6"/>
    <w:qFormat/>
    <w:uiPriority w:val="99"/>
    <w:rPr>
      <w:color w:val="auto"/>
    </w:rPr>
  </w:style>
  <w:style w:type="character" w:customStyle="1" w:styleId="293">
    <w:name w:val="tip"/>
    <w:qFormat/>
    <w:uiPriority w:val="99"/>
    <w:rPr>
      <w:vanish/>
      <w:color w:val="FF0000"/>
      <w:sz w:val="18"/>
      <w:szCs w:val="18"/>
    </w:rPr>
  </w:style>
  <w:style w:type="character" w:customStyle="1" w:styleId="294">
    <w:name w:val="no5"/>
    <w:qFormat/>
    <w:uiPriority w:val="99"/>
  </w:style>
  <w:style w:type="character" w:customStyle="1" w:styleId="295">
    <w:name w:val="top-icon"/>
    <w:qFormat/>
    <w:uiPriority w:val="99"/>
  </w:style>
  <w:style w:type="character" w:customStyle="1" w:styleId="296">
    <w:name w:val="ico-jiang3"/>
    <w:qFormat/>
    <w:uiPriority w:val="99"/>
  </w:style>
  <w:style w:type="character" w:customStyle="1" w:styleId="297">
    <w:name w:val="org_name"/>
    <w:qFormat/>
    <w:uiPriority w:val="99"/>
  </w:style>
  <w:style w:type="character" w:customStyle="1" w:styleId="298">
    <w:name w:val="f-star"/>
    <w:qFormat/>
    <w:uiPriority w:val="99"/>
    <w:rPr>
      <w:color w:val="auto"/>
      <w:sz w:val="21"/>
      <w:szCs w:val="21"/>
    </w:rPr>
  </w:style>
  <w:style w:type="character" w:customStyle="1" w:styleId="299">
    <w:name w:val="ui-bz-bg-hover1"/>
    <w:qFormat/>
    <w:uiPriority w:val="99"/>
  </w:style>
  <w:style w:type="character" w:customStyle="1" w:styleId="300">
    <w:name w:val="no42"/>
    <w:qFormat/>
    <w:uiPriority w:val="99"/>
  </w:style>
  <w:style w:type="character" w:customStyle="1" w:styleId="301">
    <w:name w:val="HTML Markup"/>
    <w:qFormat/>
    <w:uiPriority w:val="99"/>
    <w:rPr>
      <w:vanish/>
      <w:color w:val="FF0000"/>
    </w:rPr>
  </w:style>
  <w:style w:type="character" w:customStyle="1" w:styleId="302">
    <w:name w:val="ico-jiang1"/>
    <w:qFormat/>
    <w:uiPriority w:val="99"/>
  </w:style>
  <w:style w:type="character" w:customStyle="1" w:styleId="303">
    <w:name w:val="bds_nopic"/>
    <w:qFormat/>
    <w:uiPriority w:val="99"/>
  </w:style>
  <w:style w:type="character" w:customStyle="1" w:styleId="304">
    <w:name w:val="bds_more3"/>
    <w:qFormat/>
    <w:uiPriority w:val="99"/>
  </w:style>
  <w:style w:type="character" w:customStyle="1" w:styleId="305">
    <w:name w:val="bds_more2"/>
    <w:qFormat/>
    <w:uiPriority w:val="99"/>
  </w:style>
  <w:style w:type="character" w:customStyle="1" w:styleId="306">
    <w:name w:val="bds_nopic1"/>
    <w:qFormat/>
    <w:uiPriority w:val="99"/>
  </w:style>
  <w:style w:type="character" w:customStyle="1" w:styleId="307">
    <w:name w:val="tip10"/>
    <w:qFormat/>
    <w:uiPriority w:val="99"/>
    <w:rPr>
      <w:vanish/>
      <w:color w:val="FF0000"/>
      <w:sz w:val="18"/>
      <w:szCs w:val="18"/>
    </w:rPr>
  </w:style>
  <w:style w:type="character" w:customStyle="1" w:styleId="308">
    <w:name w:val="my-class2"/>
    <w:qFormat/>
    <w:uiPriority w:val="99"/>
  </w:style>
  <w:style w:type="character" w:customStyle="1" w:styleId="309">
    <w:name w:val="no4"/>
    <w:qFormat/>
    <w:uiPriority w:val="99"/>
  </w:style>
  <w:style w:type="character" w:customStyle="1" w:styleId="310">
    <w:name w:val="no7"/>
    <w:qFormat/>
    <w:uiPriority w:val="99"/>
  </w:style>
  <w:style w:type="character" w:customStyle="1" w:styleId="311">
    <w:name w:val="bds_more"/>
    <w:qFormat/>
    <w:uiPriority w:val="99"/>
  </w:style>
  <w:style w:type="character" w:customStyle="1" w:styleId="312">
    <w:name w:val="bds_more4"/>
    <w:qFormat/>
    <w:uiPriority w:val="99"/>
  </w:style>
  <w:style w:type="character" w:customStyle="1" w:styleId="313">
    <w:name w:val="org_name2"/>
    <w:qFormat/>
    <w:uiPriority w:val="99"/>
  </w:style>
  <w:style w:type="character" w:customStyle="1" w:styleId="314">
    <w:name w:val="orange"/>
    <w:qFormat/>
    <w:uiPriority w:val="99"/>
    <w:rPr>
      <w:color w:val="auto"/>
    </w:rPr>
  </w:style>
  <w:style w:type="character" w:customStyle="1" w:styleId="315">
    <w:name w:val="Document Map Char1"/>
    <w:qFormat/>
    <w:uiPriority w:val="99"/>
    <w:rPr>
      <w:rFonts w:ascii="Times New Roman" w:hAnsi="Times New Roman" w:cs="Times New Roman"/>
      <w:kern w:val="2"/>
      <w:sz w:val="2"/>
      <w:szCs w:val="2"/>
    </w:rPr>
  </w:style>
  <w:style w:type="character" w:customStyle="1" w:styleId="316">
    <w:name w:val="tip7"/>
    <w:qFormat/>
    <w:uiPriority w:val="99"/>
    <w:rPr>
      <w:vanish/>
      <w:color w:val="FF0000"/>
      <w:sz w:val="18"/>
      <w:szCs w:val="18"/>
    </w:rPr>
  </w:style>
  <w:style w:type="character" w:customStyle="1" w:styleId="317">
    <w:name w:val="tip13"/>
    <w:qFormat/>
    <w:uiPriority w:val="99"/>
    <w:rPr>
      <w:vanish/>
      <w:color w:val="FF0000"/>
      <w:sz w:val="18"/>
      <w:szCs w:val="18"/>
    </w:rPr>
  </w:style>
  <w:style w:type="character" w:customStyle="1" w:styleId="318">
    <w:name w:val="t-tag"/>
    <w:qFormat/>
    <w:uiPriority w:val="99"/>
    <w:rPr>
      <w:color w:val="FFFFFF"/>
      <w:sz w:val="18"/>
      <w:szCs w:val="18"/>
      <w:shd w:val="clear" w:color="auto" w:fill="auto"/>
    </w:rPr>
  </w:style>
  <w:style w:type="paragraph" w:customStyle="1" w:styleId="319">
    <w:name w:val="_Style 21"/>
    <w:basedOn w:val="1"/>
    <w:qFormat/>
    <w:uiPriority w:val="99"/>
    <w:pPr>
      <w:widowControl w:val="0"/>
      <w:jc w:val="both"/>
    </w:pPr>
    <w:rPr>
      <w:rFonts w:ascii="Times New Roman" w:hAnsi="Times New Roman" w:cs="Times New Roman"/>
      <w:kern w:val="2"/>
      <w:sz w:val="21"/>
      <w:szCs w:val="21"/>
    </w:rPr>
  </w:style>
  <w:style w:type="paragraph" w:customStyle="1" w:styleId="320">
    <w:name w:val="列出段落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21">
    <w:name w:val="txt14"/>
    <w:basedOn w:val="1"/>
    <w:qFormat/>
    <w:uiPriority w:val="99"/>
    <w:pPr>
      <w:spacing w:before="100" w:beforeAutospacing="1" w:after="100" w:afterAutospacing="1"/>
    </w:pPr>
    <w:rPr>
      <w:color w:val="000000"/>
      <w:sz w:val="21"/>
      <w:szCs w:val="21"/>
    </w:rPr>
  </w:style>
  <w:style w:type="paragraph" w:customStyle="1" w:styleId="322">
    <w:name w:val="列出段落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23">
    <w:name w:val="_Style 2"/>
    <w:basedOn w:val="1"/>
    <w:qFormat/>
    <w:uiPriority w:val="99"/>
    <w:pPr>
      <w:widowControl w:val="0"/>
      <w:ind w:firstLine="420" w:firstLineChars="200"/>
      <w:jc w:val="both"/>
    </w:pPr>
    <w:rPr>
      <w:rFonts w:ascii="Calibri" w:hAnsi="Calibri" w:cs="Calibri"/>
      <w:kern w:val="2"/>
      <w:sz w:val="21"/>
      <w:szCs w:val="21"/>
    </w:rPr>
  </w:style>
  <w:style w:type="paragraph" w:customStyle="1" w:styleId="324">
    <w:name w:val="_Style 11"/>
    <w:basedOn w:val="1"/>
    <w:qFormat/>
    <w:uiPriority w:val="99"/>
    <w:pPr>
      <w:widowControl w:val="0"/>
      <w:jc w:val="both"/>
    </w:pPr>
    <w:rPr>
      <w:rFonts w:ascii="Times New Roman" w:hAnsi="Times New Roman" w:cs="Times New Roman"/>
      <w:kern w:val="2"/>
      <w:sz w:val="21"/>
      <w:szCs w:val="21"/>
    </w:rPr>
  </w:style>
  <w:style w:type="paragraph" w:customStyle="1" w:styleId="325">
    <w:name w:val="列出段落2"/>
    <w:basedOn w:val="1"/>
    <w:qFormat/>
    <w:uiPriority w:val="99"/>
    <w:pPr>
      <w:widowControl w:val="0"/>
      <w:ind w:firstLine="420" w:firstLineChars="200"/>
      <w:jc w:val="both"/>
    </w:pPr>
    <w:rPr>
      <w:rFonts w:ascii="Calibri" w:hAnsi="Calibri" w:cs="Calibri"/>
      <w:kern w:val="2"/>
      <w:sz w:val="21"/>
      <w:szCs w:val="21"/>
    </w:rPr>
  </w:style>
  <w:style w:type="paragraph" w:customStyle="1" w:styleId="326">
    <w:name w:val="样式 样式 样式 样式 内容 + 首行缩进:  2 字符18 + 首行缩进:  5.71 厘米 + 首行缩进:  8.04 厘米..."/>
    <w:basedOn w:val="1"/>
    <w:qFormat/>
    <w:uiPriority w:val="99"/>
    <w:pPr>
      <w:spacing w:line="360" w:lineRule="auto"/>
      <w:ind w:firstLine="425" w:firstLineChars="177"/>
    </w:pPr>
    <w:rPr>
      <w:rFonts w:ascii="Trebuchet MS" w:hAnsi="Trebuchet MS" w:cs="Trebuchet MS"/>
      <w:color w:val="404040"/>
      <w:lang w:eastAsia="en-US"/>
    </w:rPr>
  </w:style>
  <w:style w:type="paragraph" w:customStyle="1" w:styleId="327">
    <w:name w:val="无间隔1"/>
    <w:qFormat/>
    <w:uiPriority w:val="99"/>
    <w:pPr>
      <w:widowControl w:val="0"/>
      <w:spacing w:line="360" w:lineRule="auto"/>
      <w:jc w:val="center"/>
    </w:pPr>
    <w:rPr>
      <w:rFonts w:ascii="Times New Roman" w:hAnsi="Times New Roman" w:eastAsia="宋体" w:cs="Times New Roman"/>
      <w:b/>
      <w:bCs/>
      <w:color w:val="000000"/>
      <w:kern w:val="2"/>
      <w:sz w:val="21"/>
      <w:szCs w:val="21"/>
      <w:lang w:val="zh-CN" w:eastAsia="zh-CN" w:bidi="ar-SA"/>
    </w:rPr>
  </w:style>
  <w:style w:type="character" w:customStyle="1" w:styleId="328">
    <w:name w:val="标题4 Char Char"/>
    <w:link w:val="329"/>
    <w:qFormat/>
    <w:locked/>
    <w:uiPriority w:val="0"/>
    <w:rPr>
      <w:rFonts w:ascii="Arial" w:hAnsi="Arial" w:cs="Arial"/>
      <w:b/>
      <w:bCs/>
      <w:sz w:val="32"/>
      <w:szCs w:val="32"/>
    </w:rPr>
  </w:style>
  <w:style w:type="paragraph" w:customStyle="1" w:styleId="329">
    <w:name w:val="标题4"/>
    <w:basedOn w:val="3"/>
    <w:next w:val="19"/>
    <w:link w:val="328"/>
    <w:qFormat/>
    <w:uiPriority w:val="0"/>
    <w:pPr>
      <w:widowControl w:val="0"/>
      <w:spacing w:line="413" w:lineRule="auto"/>
      <w:jc w:val="both"/>
    </w:pPr>
    <w:rPr>
      <w:rFonts w:ascii="Arial" w:hAnsi="Arial" w:cs="Arial"/>
      <w:bCs/>
      <w:szCs w:val="32"/>
    </w:rPr>
  </w:style>
  <w:style w:type="character" w:customStyle="1" w:styleId="330">
    <w:name w:val="明显强调1"/>
    <w:qFormat/>
    <w:uiPriority w:val="99"/>
    <w:rPr>
      <w:b/>
      <w:bCs/>
      <w:i/>
      <w:iCs/>
      <w:color w:val="4F81BD"/>
    </w:rPr>
  </w:style>
  <w:style w:type="character" w:customStyle="1" w:styleId="331">
    <w:name w:val="标题5 Char Char"/>
    <w:link w:val="332"/>
    <w:qFormat/>
    <w:locked/>
    <w:uiPriority w:val="0"/>
    <w:rPr>
      <w:rFonts w:ascii="Arial" w:hAnsi="Arial" w:cs="Arial"/>
      <w:b/>
      <w:bCs/>
      <w:sz w:val="32"/>
      <w:szCs w:val="32"/>
    </w:rPr>
  </w:style>
  <w:style w:type="paragraph" w:customStyle="1" w:styleId="332">
    <w:name w:val="标题5"/>
    <w:basedOn w:val="4"/>
    <w:link w:val="331"/>
    <w:qFormat/>
    <w:uiPriority w:val="0"/>
    <w:pPr>
      <w:widowControl w:val="0"/>
      <w:spacing w:line="413" w:lineRule="auto"/>
      <w:jc w:val="both"/>
    </w:pPr>
    <w:rPr>
      <w:rFonts w:ascii="Arial" w:hAnsi="Arial" w:cs="Arial"/>
      <w:bCs/>
      <w:szCs w:val="32"/>
    </w:rPr>
  </w:style>
  <w:style w:type="character" w:customStyle="1" w:styleId="333">
    <w:name w:val="批注文字 Char"/>
    <w:qFormat/>
    <w:uiPriority w:val="0"/>
    <w:rPr>
      <w:kern w:val="2"/>
      <w:sz w:val="22"/>
      <w:szCs w:val="22"/>
    </w:rPr>
  </w:style>
  <w:style w:type="character" w:customStyle="1" w:styleId="334">
    <w:name w:val="textcontents"/>
    <w:qFormat/>
    <w:uiPriority w:val="0"/>
  </w:style>
  <w:style w:type="character" w:customStyle="1" w:styleId="335">
    <w:name w:val="不明显强调1"/>
    <w:qFormat/>
    <w:uiPriority w:val="99"/>
    <w:rPr>
      <w:i/>
      <w:iCs/>
      <w:color w:val="808080"/>
    </w:rPr>
  </w:style>
  <w:style w:type="character" w:customStyle="1" w:styleId="336">
    <w:name w:val="不明显参考1"/>
    <w:qFormat/>
    <w:uiPriority w:val="99"/>
    <w:rPr>
      <w:smallCaps/>
      <w:color w:val="auto"/>
      <w:u w:val="single"/>
    </w:rPr>
  </w:style>
  <w:style w:type="character" w:customStyle="1" w:styleId="337">
    <w:name w:val="批注文字 Char Char"/>
    <w:qFormat/>
    <w:uiPriority w:val="0"/>
    <w:rPr>
      <w:rFonts w:ascii="宋体" w:hAnsi="Times New Roman" w:eastAsia="宋体" w:cs="宋体"/>
      <w:sz w:val="20"/>
      <w:szCs w:val="20"/>
    </w:rPr>
  </w:style>
  <w:style w:type="character" w:customStyle="1" w:styleId="338">
    <w:name w:val="引用 字符"/>
    <w:link w:val="17"/>
    <w:qFormat/>
    <w:locked/>
    <w:uiPriority w:val="99"/>
    <w:rPr>
      <w:i/>
      <w:iCs/>
      <w:color w:val="000000"/>
      <w:kern w:val="2"/>
      <w:sz w:val="21"/>
      <w:szCs w:val="21"/>
    </w:rPr>
  </w:style>
  <w:style w:type="character" w:customStyle="1" w:styleId="339">
    <w:name w:val="明显引用 字符"/>
    <w:link w:val="340"/>
    <w:qFormat/>
    <w:locked/>
    <w:uiPriority w:val="99"/>
    <w:rPr>
      <w:b/>
      <w:bCs/>
      <w:i/>
      <w:iCs/>
      <w:color w:val="4F81BD"/>
      <w:kern w:val="2"/>
      <w:sz w:val="21"/>
      <w:szCs w:val="21"/>
    </w:rPr>
  </w:style>
  <w:style w:type="paragraph" w:customStyle="1" w:styleId="340">
    <w:name w:val="明显引用1"/>
    <w:basedOn w:val="1"/>
    <w:next w:val="1"/>
    <w:link w:val="339"/>
    <w:qFormat/>
    <w:uiPriority w:val="99"/>
    <w:pPr>
      <w:widowControl w:val="0"/>
      <w:pBdr>
        <w:bottom w:val="single" w:color="4F81BD" w:sz="4" w:space="4"/>
      </w:pBdr>
      <w:spacing w:before="200" w:after="280"/>
      <w:ind w:left="936" w:right="936"/>
      <w:jc w:val="both"/>
    </w:pPr>
    <w:rPr>
      <w:rFonts w:ascii="Times New Roman" w:hAnsi="Times New Roman" w:cs="Times New Roman"/>
      <w:b/>
      <w:bCs/>
      <w:i/>
      <w:iCs/>
      <w:color w:val="4F81BD"/>
      <w:kern w:val="2"/>
      <w:sz w:val="21"/>
      <w:szCs w:val="21"/>
    </w:rPr>
  </w:style>
  <w:style w:type="character" w:customStyle="1" w:styleId="341">
    <w:name w:val="明显参考1"/>
    <w:qFormat/>
    <w:uiPriority w:val="99"/>
    <w:rPr>
      <w:b/>
      <w:bCs/>
      <w:smallCaps/>
      <w:color w:val="auto"/>
      <w:spacing w:val="5"/>
      <w:u w:val="single"/>
    </w:rPr>
  </w:style>
  <w:style w:type="character" w:customStyle="1" w:styleId="342">
    <w:name w:val="批注主题 Char2"/>
    <w:qFormat/>
    <w:uiPriority w:val="99"/>
    <w:rPr>
      <w:rFonts w:ascii="宋体" w:hAnsi="宋体" w:eastAsia="宋体" w:cs="宋体"/>
      <w:kern w:val="2"/>
      <w:sz w:val="24"/>
      <w:szCs w:val="24"/>
    </w:rPr>
  </w:style>
  <w:style w:type="character" w:customStyle="1" w:styleId="343">
    <w:name w:val="引用 Char1"/>
    <w:qFormat/>
    <w:uiPriority w:val="99"/>
    <w:rPr>
      <w:i/>
      <w:iCs/>
      <w:color w:val="000000"/>
      <w:kern w:val="2"/>
      <w:sz w:val="24"/>
      <w:szCs w:val="24"/>
    </w:rPr>
  </w:style>
  <w:style w:type="paragraph" w:customStyle="1" w:styleId="344">
    <w:name w:val="修订1"/>
    <w:qFormat/>
    <w:uiPriority w:val="99"/>
    <w:rPr>
      <w:rFonts w:ascii="Times New Roman" w:hAnsi="Times New Roman" w:eastAsia="宋体" w:cs="Times New Roman"/>
      <w:kern w:val="2"/>
      <w:sz w:val="21"/>
      <w:szCs w:val="21"/>
      <w:lang w:val="en-US" w:eastAsia="zh-CN" w:bidi="ar-SA"/>
    </w:rPr>
  </w:style>
  <w:style w:type="paragraph" w:customStyle="1" w:styleId="345">
    <w:name w:val="无间隔2"/>
    <w:qFormat/>
    <w:uiPriority w:val="99"/>
    <w:pPr>
      <w:widowControl w:val="0"/>
      <w:jc w:val="both"/>
    </w:pPr>
    <w:rPr>
      <w:rFonts w:ascii="Calibri" w:hAnsi="Calibri" w:eastAsia="宋体" w:cs="Calibri"/>
      <w:kern w:val="2"/>
      <w:sz w:val="21"/>
      <w:szCs w:val="21"/>
      <w:lang w:val="en-US" w:eastAsia="zh-CN" w:bidi="ar-SA"/>
    </w:rPr>
  </w:style>
  <w:style w:type="character" w:customStyle="1" w:styleId="346">
    <w:name w:val="明显引用 Char1"/>
    <w:qFormat/>
    <w:uiPriority w:val="99"/>
    <w:rPr>
      <w:b/>
      <w:bCs/>
      <w:i/>
      <w:iCs/>
      <w:color w:val="4F81BD"/>
      <w:kern w:val="2"/>
      <w:sz w:val="24"/>
      <w:szCs w:val="24"/>
    </w:rPr>
  </w:style>
  <w:style w:type="paragraph" w:customStyle="1" w:styleId="347">
    <w:name w:val="flNote"/>
    <w:basedOn w:val="1"/>
    <w:qFormat/>
    <w:uiPriority w:val="0"/>
    <w:pPr>
      <w:widowControl w:val="0"/>
      <w:adjustRightInd w:val="0"/>
      <w:spacing w:before="320" w:after="160" w:line="360" w:lineRule="atLeast"/>
      <w:jc w:val="center"/>
      <w:textAlignment w:val="baseline"/>
    </w:pPr>
    <w:rPr>
      <w:rFonts w:ascii="Arial" w:hAnsi="Times New Roman" w:eastAsia="黑体" w:cs="Arial"/>
      <w:sz w:val="30"/>
      <w:szCs w:val="30"/>
    </w:rPr>
  </w:style>
  <w:style w:type="paragraph" w:customStyle="1" w:styleId="348">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sz w:val="30"/>
      <w:szCs w:val="30"/>
    </w:rPr>
  </w:style>
  <w:style w:type="character" w:customStyle="1" w:styleId="349">
    <w:name w:val="明显引用 Char"/>
    <w:qFormat/>
    <w:uiPriority w:val="0"/>
    <w:rPr>
      <w:b/>
      <w:bCs/>
      <w:i/>
      <w:iCs/>
      <w:color w:val="4F81BD"/>
    </w:rPr>
  </w:style>
  <w:style w:type="paragraph" w:styleId="350">
    <w:name w:val="Intense Quote"/>
    <w:basedOn w:val="1"/>
    <w:next w:val="1"/>
    <w:link w:val="352"/>
    <w:qFormat/>
    <w:uiPriority w:val="0"/>
    <w:pPr>
      <w:widowControl w:val="0"/>
      <w:pBdr>
        <w:bottom w:val="single" w:color="4F81BD" w:sz="4" w:space="4"/>
      </w:pBdr>
      <w:spacing w:before="200" w:after="280"/>
      <w:ind w:left="936" w:right="936"/>
      <w:jc w:val="both"/>
    </w:pPr>
    <w:rPr>
      <w:rFonts w:ascii="Calibri" w:hAnsi="Calibri" w:cs="Times New Roman"/>
      <w:b/>
      <w:bCs/>
      <w:i/>
      <w:iCs/>
      <w:color w:val="4F81BD"/>
      <w:sz w:val="20"/>
      <w:szCs w:val="20"/>
      <w:lang w:eastAsia="en-US"/>
    </w:rPr>
  </w:style>
  <w:style w:type="character" w:customStyle="1" w:styleId="351">
    <w:name w:val="明显引用 字符1"/>
    <w:basedOn w:val="43"/>
    <w:qFormat/>
    <w:uiPriority w:val="30"/>
    <w:rPr>
      <w:rFonts w:ascii="宋体" w:hAnsi="宋体" w:cs="宋体"/>
      <w:i/>
      <w:iCs/>
      <w:color w:val="4F81BD" w:themeColor="accent1"/>
      <w:sz w:val="24"/>
      <w:szCs w:val="24"/>
      <w14:textFill>
        <w14:solidFill>
          <w14:schemeClr w14:val="accent1"/>
        </w14:solidFill>
      </w14:textFill>
    </w:rPr>
  </w:style>
  <w:style w:type="character" w:customStyle="1" w:styleId="352">
    <w:name w:val="明显引用 Char3"/>
    <w:link w:val="350"/>
    <w:qFormat/>
    <w:uiPriority w:val="0"/>
    <w:rPr>
      <w:rFonts w:ascii="Calibri" w:hAnsi="Calibri"/>
      <w:b/>
      <w:bCs/>
      <w:i/>
      <w:iCs/>
      <w:color w:val="4F81BD"/>
      <w:lang w:eastAsia="en-US"/>
    </w:rPr>
  </w:style>
  <w:style w:type="character" w:customStyle="1" w:styleId="353">
    <w:name w:val="明显参考2"/>
    <w:qFormat/>
    <w:uiPriority w:val="0"/>
    <w:rPr>
      <w:b/>
      <w:bCs/>
      <w:smallCaps/>
      <w:color w:val="C0504D"/>
      <w:spacing w:val="5"/>
      <w:u w:val="single"/>
    </w:rPr>
  </w:style>
  <w:style w:type="character" w:customStyle="1" w:styleId="354">
    <w:name w:val="书籍标题2"/>
    <w:qFormat/>
    <w:uiPriority w:val="0"/>
    <w:rPr>
      <w:b/>
      <w:bCs/>
      <w:smallCaps/>
      <w:spacing w:val="5"/>
    </w:rPr>
  </w:style>
  <w:style w:type="character" w:customStyle="1" w:styleId="355">
    <w:name w:val="不明显强调2"/>
    <w:qFormat/>
    <w:uiPriority w:val="0"/>
    <w:rPr>
      <w:i/>
      <w:iCs/>
      <w:color w:val="808080"/>
    </w:rPr>
  </w:style>
  <w:style w:type="character" w:customStyle="1" w:styleId="356">
    <w:name w:val="明显强调2"/>
    <w:qFormat/>
    <w:uiPriority w:val="0"/>
    <w:rPr>
      <w:b/>
      <w:bCs/>
      <w:i/>
      <w:iCs/>
      <w:color w:val="4F81BD"/>
    </w:rPr>
  </w:style>
  <w:style w:type="character" w:customStyle="1" w:styleId="357">
    <w:name w:val="引用 Char"/>
    <w:qFormat/>
    <w:uiPriority w:val="0"/>
    <w:rPr>
      <w:i/>
      <w:iCs/>
      <w:color w:val="000000"/>
    </w:rPr>
  </w:style>
  <w:style w:type="paragraph" w:styleId="358">
    <w:name w:val="Quote"/>
    <w:basedOn w:val="1"/>
    <w:next w:val="1"/>
    <w:link w:val="360"/>
    <w:qFormat/>
    <w:uiPriority w:val="0"/>
    <w:pPr>
      <w:widowControl w:val="0"/>
      <w:jc w:val="both"/>
    </w:pPr>
    <w:rPr>
      <w:rFonts w:ascii="Calibri" w:hAnsi="Calibri" w:cs="Times New Roman"/>
      <w:i/>
      <w:iCs/>
      <w:color w:val="000000"/>
      <w:sz w:val="20"/>
      <w:szCs w:val="20"/>
      <w:lang w:eastAsia="en-US"/>
    </w:rPr>
  </w:style>
  <w:style w:type="character" w:customStyle="1" w:styleId="359">
    <w:name w:val="引用 字符1"/>
    <w:basedOn w:val="43"/>
    <w:qFormat/>
    <w:uiPriority w:val="29"/>
    <w:rPr>
      <w:rFonts w:ascii="宋体" w:hAnsi="宋体" w:cs="宋体"/>
      <w:i/>
      <w:iCs/>
      <w:color w:val="404040" w:themeColor="text1" w:themeTint="BF"/>
      <w:sz w:val="24"/>
      <w:szCs w:val="24"/>
      <w14:textFill>
        <w14:solidFill>
          <w14:schemeClr w14:val="tx1">
            <w14:lumMod w14:val="75000"/>
            <w14:lumOff w14:val="25000"/>
          </w14:schemeClr>
        </w14:solidFill>
      </w14:textFill>
    </w:rPr>
  </w:style>
  <w:style w:type="character" w:customStyle="1" w:styleId="360">
    <w:name w:val="引用 Char3"/>
    <w:link w:val="358"/>
    <w:qFormat/>
    <w:uiPriority w:val="0"/>
    <w:rPr>
      <w:rFonts w:ascii="Calibri" w:hAnsi="Calibri"/>
      <w:i/>
      <w:iCs/>
      <w:color w:val="000000"/>
      <w:lang w:eastAsia="en-US"/>
    </w:rPr>
  </w:style>
  <w:style w:type="character" w:customStyle="1" w:styleId="361">
    <w:name w:val="不明显参考2"/>
    <w:qFormat/>
    <w:uiPriority w:val="0"/>
    <w:rPr>
      <w:smallCaps/>
      <w:color w:val="C0504D"/>
      <w:u w:val="single"/>
    </w:rPr>
  </w:style>
  <w:style w:type="paragraph" w:customStyle="1" w:styleId="362">
    <w:name w:val="修订2"/>
    <w:qFormat/>
    <w:uiPriority w:val="0"/>
    <w:rPr>
      <w:rFonts w:ascii="Times New Roman" w:hAnsi="Times New Roman" w:eastAsia="宋体" w:cs="Times New Roman"/>
      <w:kern w:val="2"/>
      <w:sz w:val="21"/>
      <w:szCs w:val="24"/>
      <w:lang w:val="en-US" w:eastAsia="zh-CN" w:bidi="ar-SA"/>
    </w:rPr>
  </w:style>
  <w:style w:type="character" w:customStyle="1" w:styleId="363">
    <w:name w:val="标准文本 Char"/>
    <w:link w:val="364"/>
    <w:qFormat/>
    <w:uiPriority w:val="0"/>
    <w:rPr>
      <w:rFonts w:cs="宋体"/>
      <w:kern w:val="2"/>
      <w:sz w:val="24"/>
    </w:rPr>
  </w:style>
  <w:style w:type="paragraph" w:customStyle="1" w:styleId="364">
    <w:name w:val="标准文本"/>
    <w:basedOn w:val="1"/>
    <w:link w:val="363"/>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65">
    <w:name w:val="TOC 标题2"/>
    <w:basedOn w:val="2"/>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66">
    <w:name w:val="不明显参考3"/>
    <w:qFormat/>
    <w:uiPriority w:val="0"/>
    <w:rPr>
      <w:smallCaps/>
      <w:color w:val="C0504D"/>
      <w:u w:val="single"/>
    </w:rPr>
  </w:style>
  <w:style w:type="character" w:customStyle="1" w:styleId="367">
    <w:name w:val="明显参考3"/>
    <w:qFormat/>
    <w:uiPriority w:val="0"/>
    <w:rPr>
      <w:b/>
      <w:bCs/>
      <w:smallCaps/>
      <w:color w:val="C0504D"/>
      <w:spacing w:val="5"/>
      <w:u w:val="single"/>
    </w:rPr>
  </w:style>
  <w:style w:type="character" w:customStyle="1" w:styleId="368">
    <w:name w:val="明显强调3"/>
    <w:qFormat/>
    <w:uiPriority w:val="0"/>
    <w:rPr>
      <w:b/>
      <w:bCs/>
      <w:i/>
      <w:iCs/>
      <w:color w:val="4F81BD"/>
    </w:rPr>
  </w:style>
  <w:style w:type="character" w:customStyle="1" w:styleId="369">
    <w:name w:val="不明显强调3"/>
    <w:qFormat/>
    <w:uiPriority w:val="0"/>
    <w:rPr>
      <w:i/>
      <w:iCs/>
      <w:color w:val="808080"/>
    </w:rPr>
  </w:style>
  <w:style w:type="character" w:customStyle="1" w:styleId="370">
    <w:name w:val="书籍标题3"/>
    <w:qFormat/>
    <w:uiPriority w:val="0"/>
    <w:rPr>
      <w:b/>
      <w:bCs/>
      <w:smallCaps/>
      <w:spacing w:val="5"/>
    </w:rPr>
  </w:style>
  <w:style w:type="paragraph" w:customStyle="1" w:styleId="371">
    <w:name w:val="修订3"/>
    <w:qFormat/>
    <w:uiPriority w:val="0"/>
    <w:rPr>
      <w:rFonts w:ascii="Times New Roman" w:hAnsi="Times New Roman" w:eastAsia="宋体" w:cs="Times New Roman"/>
      <w:kern w:val="2"/>
      <w:sz w:val="21"/>
      <w:szCs w:val="24"/>
      <w:lang w:val="en-US" w:eastAsia="zh-CN" w:bidi="ar-SA"/>
    </w:rPr>
  </w:style>
  <w:style w:type="paragraph" w:customStyle="1" w:styleId="372">
    <w:name w:val="TOC 标题3"/>
    <w:basedOn w:val="2"/>
    <w:next w:val="1"/>
    <w:unhideWhenUsed/>
    <w:qFormat/>
    <w:uiPriority w:val="0"/>
    <w:pPr>
      <w:keepLines/>
      <w:widowControl w:val="0"/>
      <w:numPr>
        <w:numId w:val="0"/>
      </w:numPr>
      <w:tabs>
        <w:tab w:val="clear" w:pos="360"/>
      </w:tabs>
      <w:autoSpaceDE w:val="0"/>
      <w:autoSpaceDN w:val="0"/>
      <w:spacing w:before="340" w:after="330" w:line="578" w:lineRule="auto"/>
      <w:outlineLvl w:val="9"/>
    </w:pPr>
    <w:rPr>
      <w:rFonts w:ascii="宋体" w:hAnsi="宋体" w:cs="宋体"/>
      <w:bCs/>
      <w:szCs w:val="44"/>
      <w:lang w:eastAsia="en-US"/>
    </w:rPr>
  </w:style>
  <w:style w:type="character" w:customStyle="1" w:styleId="373">
    <w:name w:val="不明显参考4"/>
    <w:qFormat/>
    <w:uiPriority w:val="0"/>
    <w:rPr>
      <w:smallCaps/>
      <w:color w:val="C0504D"/>
      <w:u w:val="single"/>
    </w:rPr>
  </w:style>
  <w:style w:type="character" w:customStyle="1" w:styleId="374">
    <w:name w:val="明显参考4"/>
    <w:qFormat/>
    <w:uiPriority w:val="0"/>
    <w:rPr>
      <w:b/>
      <w:bCs/>
      <w:smallCaps/>
      <w:color w:val="C0504D"/>
      <w:spacing w:val="5"/>
      <w:u w:val="single"/>
    </w:rPr>
  </w:style>
  <w:style w:type="character" w:customStyle="1" w:styleId="375">
    <w:name w:val="明显强调4"/>
    <w:qFormat/>
    <w:uiPriority w:val="0"/>
    <w:rPr>
      <w:b/>
      <w:bCs/>
      <w:i/>
      <w:iCs/>
      <w:color w:val="4F81BD"/>
    </w:rPr>
  </w:style>
  <w:style w:type="character" w:customStyle="1" w:styleId="376">
    <w:name w:val="不明显强调4"/>
    <w:qFormat/>
    <w:uiPriority w:val="0"/>
    <w:rPr>
      <w:i/>
      <w:iCs/>
      <w:color w:val="808080"/>
    </w:rPr>
  </w:style>
  <w:style w:type="character" w:customStyle="1" w:styleId="377">
    <w:name w:val="书籍标题4"/>
    <w:qFormat/>
    <w:uiPriority w:val="0"/>
    <w:rPr>
      <w:b/>
      <w:bCs/>
      <w:smallCaps/>
      <w:spacing w:val="5"/>
    </w:rPr>
  </w:style>
  <w:style w:type="paragraph" w:customStyle="1" w:styleId="378">
    <w:name w:val="修订4"/>
    <w:qFormat/>
    <w:uiPriority w:val="0"/>
    <w:rPr>
      <w:rFonts w:ascii="Times New Roman" w:hAnsi="Times New Roman" w:eastAsia="宋体" w:cs="Times New Roman"/>
      <w:kern w:val="2"/>
      <w:sz w:val="21"/>
      <w:szCs w:val="24"/>
      <w:lang w:val="en-US" w:eastAsia="zh-CN" w:bidi="ar-SA"/>
    </w:rPr>
  </w:style>
  <w:style w:type="table" w:customStyle="1" w:styleId="379">
    <w:name w:val="Table Normal11"/>
    <w:semiHidden/>
    <w:qFormat/>
    <w:uiPriority w:val="99"/>
    <w:pPr>
      <w:widowControl w:val="0"/>
      <w:autoSpaceDE w:val="0"/>
      <w:autoSpaceDN w:val="0"/>
    </w:pPr>
    <w:rPr>
      <w:rFonts w:cs="Calibri"/>
      <w:sz w:val="22"/>
      <w:lang w:eastAsia="en-US"/>
    </w:rPr>
    <w:tblPr>
      <w:tblCellMar>
        <w:top w:w="0" w:type="dxa"/>
        <w:left w:w="0" w:type="dxa"/>
        <w:bottom w:w="0" w:type="dxa"/>
        <w:right w:w="0" w:type="dxa"/>
      </w:tblCellMar>
    </w:tblPr>
  </w:style>
  <w:style w:type="paragraph" w:customStyle="1" w:styleId="380">
    <w:name w:val="列出段落11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381">
    <w:name w:val="明显引用2"/>
    <w:basedOn w:val="1"/>
    <w:next w:val="1"/>
    <w:link w:val="382"/>
    <w:qFormat/>
    <w:uiPriority w:val="99"/>
    <w:pPr>
      <w:widowControl w:val="0"/>
      <w:pBdr>
        <w:bottom w:val="single" w:color="4F81BD" w:sz="4" w:space="4"/>
      </w:pBdr>
      <w:spacing w:before="200" w:after="280"/>
      <w:ind w:left="936" w:right="936" w:firstLine="640" w:firstLineChars="200"/>
      <w:jc w:val="both"/>
    </w:pPr>
    <w:rPr>
      <w:rFonts w:hAnsi="Times New Roman" w:cs="Times New Roman"/>
      <w:b/>
      <w:i/>
      <w:color w:val="4F81BD"/>
      <w:sz w:val="22"/>
      <w:szCs w:val="20"/>
      <w:lang w:eastAsia="en-US"/>
    </w:rPr>
  </w:style>
  <w:style w:type="character" w:customStyle="1" w:styleId="382">
    <w:name w:val="Intense Quote Char"/>
    <w:link w:val="381"/>
    <w:qFormat/>
    <w:locked/>
    <w:uiPriority w:val="99"/>
    <w:rPr>
      <w:rFonts w:ascii="宋体"/>
      <w:b/>
      <w:i/>
      <w:color w:val="4F81BD"/>
      <w:sz w:val="22"/>
      <w:lang w:eastAsia="en-US"/>
    </w:rPr>
  </w:style>
  <w:style w:type="paragraph" w:customStyle="1" w:styleId="383">
    <w:name w:val="引用2"/>
    <w:basedOn w:val="1"/>
    <w:next w:val="1"/>
    <w:link w:val="384"/>
    <w:qFormat/>
    <w:uiPriority w:val="99"/>
    <w:pPr>
      <w:widowControl w:val="0"/>
      <w:ind w:firstLine="640" w:firstLineChars="200"/>
      <w:jc w:val="both"/>
    </w:pPr>
    <w:rPr>
      <w:rFonts w:hAnsi="Times New Roman" w:cs="Times New Roman"/>
      <w:i/>
      <w:color w:val="000000"/>
      <w:sz w:val="22"/>
      <w:szCs w:val="20"/>
      <w:lang w:eastAsia="en-US"/>
    </w:rPr>
  </w:style>
  <w:style w:type="character" w:customStyle="1" w:styleId="384">
    <w:name w:val="Quote Char"/>
    <w:link w:val="383"/>
    <w:qFormat/>
    <w:locked/>
    <w:uiPriority w:val="99"/>
    <w:rPr>
      <w:rFonts w:ascii="宋体"/>
      <w:i/>
      <w:color w:val="000000"/>
      <w:sz w:val="22"/>
      <w:lang w:eastAsia="en-US"/>
    </w:rPr>
  </w:style>
  <w:style w:type="paragraph" w:customStyle="1" w:styleId="385">
    <w:name w:val="无间隔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6">
    <w:name w:val="Char Char19"/>
    <w:qFormat/>
    <w:locked/>
    <w:uiPriority w:val="99"/>
    <w:rPr>
      <w:rFonts w:eastAsia="宋体"/>
      <w:b/>
      <w:kern w:val="2"/>
      <w:sz w:val="28"/>
      <w:lang w:eastAsia="zh-CN"/>
    </w:rPr>
  </w:style>
  <w:style w:type="character" w:customStyle="1" w:styleId="387">
    <w:name w:val="Char Char21"/>
    <w:qFormat/>
    <w:locked/>
    <w:uiPriority w:val="99"/>
    <w:rPr>
      <w:rFonts w:eastAsia="宋体"/>
      <w:b/>
      <w:kern w:val="2"/>
      <w:sz w:val="32"/>
      <w:lang w:eastAsia="zh-CN"/>
    </w:rPr>
  </w:style>
  <w:style w:type="character" w:customStyle="1" w:styleId="388">
    <w:name w:val="标题 2 Char"/>
    <w:qFormat/>
    <w:locked/>
    <w:uiPriority w:val="0"/>
    <w:rPr>
      <w:rFonts w:ascii="Cambria" w:hAnsi="Cambria" w:eastAsia="宋体" w:cs="Cambria"/>
      <w:b/>
      <w:bCs/>
      <w:kern w:val="2"/>
      <w:sz w:val="32"/>
      <w:szCs w:val="32"/>
      <w:lang w:eastAsia="zh-CN"/>
    </w:rPr>
  </w:style>
  <w:style w:type="character" w:customStyle="1" w:styleId="389">
    <w:name w:val="标题 3 Char"/>
    <w:qFormat/>
    <w:locked/>
    <w:uiPriority w:val="0"/>
    <w:rPr>
      <w:rFonts w:ascii="Times New Roman" w:hAnsi="Times New Roman" w:eastAsia="宋体" w:cs="Times New Roman"/>
      <w:b/>
      <w:bCs/>
      <w:kern w:val="2"/>
      <w:sz w:val="32"/>
      <w:szCs w:val="32"/>
      <w:lang w:eastAsia="zh-CN"/>
    </w:rPr>
  </w:style>
  <w:style w:type="character" w:customStyle="1" w:styleId="390">
    <w:name w:val="标题 4 Char"/>
    <w:qFormat/>
    <w:locked/>
    <w:uiPriority w:val="0"/>
    <w:rPr>
      <w:rFonts w:ascii="Cambria" w:hAnsi="Cambria" w:eastAsia="宋体" w:cs="Cambria"/>
      <w:b/>
      <w:bCs/>
      <w:kern w:val="2"/>
      <w:sz w:val="28"/>
      <w:szCs w:val="28"/>
      <w:lang w:eastAsia="zh-CN"/>
    </w:rPr>
  </w:style>
  <w:style w:type="character" w:customStyle="1" w:styleId="391">
    <w:name w:val="标题 5 Char"/>
    <w:qFormat/>
    <w:locked/>
    <w:uiPriority w:val="0"/>
    <w:rPr>
      <w:rFonts w:ascii="Times New Roman" w:hAnsi="Times New Roman" w:eastAsia="宋体" w:cs="Times New Roman"/>
      <w:b/>
      <w:bCs/>
      <w:kern w:val="2"/>
      <w:sz w:val="28"/>
      <w:szCs w:val="28"/>
      <w:lang w:eastAsia="zh-CN"/>
    </w:rPr>
  </w:style>
  <w:style w:type="character" w:customStyle="1" w:styleId="392">
    <w:name w:val="标题 6 Char"/>
    <w:qFormat/>
    <w:locked/>
    <w:uiPriority w:val="0"/>
    <w:rPr>
      <w:rFonts w:ascii="Cambria" w:hAnsi="Cambria" w:eastAsia="宋体" w:cs="Cambria"/>
      <w:b/>
      <w:bCs/>
      <w:kern w:val="2"/>
      <w:sz w:val="24"/>
      <w:szCs w:val="24"/>
      <w:lang w:eastAsia="zh-CN"/>
    </w:rPr>
  </w:style>
  <w:style w:type="character" w:customStyle="1" w:styleId="393">
    <w:name w:val="标题 7 Char"/>
    <w:qFormat/>
    <w:locked/>
    <w:uiPriority w:val="0"/>
    <w:rPr>
      <w:rFonts w:ascii="Calibri" w:hAnsi="Calibri" w:eastAsia="宋体" w:cs="Calibri"/>
      <w:b/>
      <w:bCs/>
      <w:kern w:val="2"/>
      <w:sz w:val="24"/>
      <w:szCs w:val="24"/>
      <w:lang w:eastAsia="zh-CN"/>
    </w:rPr>
  </w:style>
  <w:style w:type="character" w:customStyle="1" w:styleId="394">
    <w:name w:val="标题 8 Char"/>
    <w:qFormat/>
    <w:locked/>
    <w:uiPriority w:val="0"/>
    <w:rPr>
      <w:rFonts w:ascii="Cambria" w:hAnsi="Cambria" w:eastAsia="宋体" w:cs="Cambria"/>
      <w:kern w:val="2"/>
      <w:sz w:val="24"/>
      <w:szCs w:val="24"/>
      <w:lang w:eastAsia="zh-CN"/>
    </w:rPr>
  </w:style>
  <w:style w:type="character" w:customStyle="1" w:styleId="395">
    <w:name w:val="标题 9 Char"/>
    <w:qFormat/>
    <w:locked/>
    <w:uiPriority w:val="0"/>
    <w:rPr>
      <w:rFonts w:ascii="Cambria" w:hAnsi="Cambria" w:eastAsia="宋体" w:cs="Cambria"/>
      <w:kern w:val="2"/>
      <w:sz w:val="21"/>
      <w:szCs w:val="21"/>
      <w:lang w:eastAsia="zh-CN"/>
    </w:rPr>
  </w:style>
  <w:style w:type="character" w:customStyle="1" w:styleId="396">
    <w:name w:val="正文文本 Char"/>
    <w:qFormat/>
    <w:locked/>
    <w:uiPriority w:val="0"/>
    <w:rPr>
      <w:rFonts w:ascii="宋体" w:hAnsi="宋体" w:eastAsia="宋体" w:cs="宋体"/>
      <w:sz w:val="21"/>
      <w:szCs w:val="21"/>
    </w:rPr>
  </w:style>
  <w:style w:type="character" w:customStyle="1" w:styleId="397">
    <w:name w:val="批注框文本 Char"/>
    <w:qFormat/>
    <w:locked/>
    <w:uiPriority w:val="0"/>
    <w:rPr>
      <w:rFonts w:ascii="宋体" w:hAnsi="宋体" w:eastAsia="宋体" w:cs="宋体"/>
      <w:sz w:val="18"/>
      <w:szCs w:val="18"/>
    </w:rPr>
  </w:style>
  <w:style w:type="character" w:customStyle="1" w:styleId="398">
    <w:name w:val="批注主题 Char"/>
    <w:qFormat/>
    <w:locked/>
    <w:uiPriority w:val="0"/>
    <w:rPr>
      <w:rFonts w:ascii="宋体" w:hAnsi="Times New Roman" w:eastAsia="宋体" w:cs="宋体"/>
      <w:b/>
      <w:bCs/>
      <w:sz w:val="20"/>
      <w:szCs w:val="20"/>
      <w:lang w:eastAsia="zh-CN"/>
    </w:rPr>
  </w:style>
  <w:style w:type="character" w:customStyle="1" w:styleId="399">
    <w:name w:val="正文缩进 Char"/>
    <w:qFormat/>
    <w:locked/>
    <w:uiPriority w:val="99"/>
    <w:rPr>
      <w:rFonts w:ascii="Times New Roman" w:hAnsi="Times New Roman" w:eastAsia="宋体" w:cs="Times New Roman"/>
      <w:sz w:val="20"/>
      <w:szCs w:val="20"/>
      <w:lang w:eastAsia="zh-CN"/>
    </w:rPr>
  </w:style>
  <w:style w:type="character" w:customStyle="1" w:styleId="400">
    <w:name w:val="文档结构图 Char2"/>
    <w:qFormat/>
    <w:uiPriority w:val="99"/>
    <w:rPr>
      <w:rFonts w:ascii="宋体" w:cs="宋体"/>
      <w:sz w:val="18"/>
      <w:szCs w:val="18"/>
    </w:rPr>
  </w:style>
  <w:style w:type="character" w:customStyle="1" w:styleId="401">
    <w:name w:val="正文文本缩进 Char"/>
    <w:qFormat/>
    <w:locked/>
    <w:uiPriority w:val="99"/>
    <w:rPr>
      <w:rFonts w:ascii="Times New Roman" w:hAnsi="Times New Roman" w:eastAsia="楷体_GB2312" w:cs="Times New Roman"/>
      <w:kern w:val="2"/>
      <w:sz w:val="20"/>
      <w:szCs w:val="20"/>
      <w:lang w:eastAsia="zh-CN"/>
    </w:rPr>
  </w:style>
  <w:style w:type="character" w:customStyle="1" w:styleId="402">
    <w:name w:val="日期 Char"/>
    <w:qFormat/>
    <w:locked/>
    <w:uiPriority w:val="0"/>
    <w:rPr>
      <w:rFonts w:ascii="宋体" w:hAnsi="Times New Roman" w:eastAsia="宋体" w:cs="宋体"/>
      <w:sz w:val="20"/>
      <w:szCs w:val="20"/>
      <w:lang w:eastAsia="zh-CN"/>
    </w:rPr>
  </w:style>
  <w:style w:type="character" w:customStyle="1" w:styleId="403">
    <w:name w:val="正文文本缩进 2 Char"/>
    <w:qFormat/>
    <w:locked/>
    <w:uiPriority w:val="99"/>
    <w:rPr>
      <w:rFonts w:ascii="宋体" w:hAnsi="宋体" w:eastAsia="宋体" w:cs="宋体"/>
      <w:kern w:val="2"/>
      <w:sz w:val="24"/>
      <w:szCs w:val="24"/>
      <w:lang w:eastAsia="zh-CN"/>
    </w:rPr>
  </w:style>
  <w:style w:type="character" w:customStyle="1" w:styleId="404">
    <w:name w:val="副标题 Char"/>
    <w:qFormat/>
    <w:locked/>
    <w:uiPriority w:val="0"/>
    <w:rPr>
      <w:rFonts w:ascii="Cambria" w:hAnsi="Cambria" w:eastAsia="宋体" w:cs="Cambria"/>
      <w:b/>
      <w:bCs/>
      <w:kern w:val="28"/>
      <w:sz w:val="32"/>
      <w:szCs w:val="32"/>
      <w:lang w:eastAsia="zh-CN"/>
    </w:rPr>
  </w:style>
  <w:style w:type="character" w:customStyle="1" w:styleId="405">
    <w:name w:val="正文文本缩进 3 Char"/>
    <w:qFormat/>
    <w:locked/>
    <w:uiPriority w:val="99"/>
    <w:rPr>
      <w:rFonts w:ascii="宋体" w:hAnsi="宋体" w:eastAsia="宋体" w:cs="宋体"/>
      <w:kern w:val="2"/>
      <w:sz w:val="20"/>
      <w:szCs w:val="20"/>
      <w:lang w:eastAsia="zh-CN"/>
    </w:rPr>
  </w:style>
  <w:style w:type="character" w:customStyle="1" w:styleId="406">
    <w:name w:val="引用 Char2"/>
    <w:qFormat/>
    <w:uiPriority w:val="29"/>
    <w:rPr>
      <w:rFonts w:ascii="宋体" w:hAnsi="宋体" w:cs="宋体"/>
      <w:i/>
      <w:iCs/>
      <w:color w:val="000000"/>
      <w:kern w:val="0"/>
      <w:sz w:val="22"/>
      <w:lang w:eastAsia="en-US"/>
    </w:rPr>
  </w:style>
  <w:style w:type="character" w:customStyle="1" w:styleId="407">
    <w:name w:val="明显引用 Char2"/>
    <w:qFormat/>
    <w:uiPriority w:val="30"/>
    <w:rPr>
      <w:rFonts w:ascii="宋体" w:hAnsi="宋体" w:cs="宋体"/>
      <w:b/>
      <w:bCs/>
      <w:i/>
      <w:iCs/>
      <w:color w:val="4F81BD"/>
      <w:kern w:val="0"/>
      <w:sz w:val="22"/>
      <w:lang w:eastAsia="en-US"/>
    </w:rPr>
  </w:style>
  <w:style w:type="paragraph" w:customStyle="1" w:styleId="408">
    <w:name w:val="合同-标题"/>
    <w:basedOn w:val="37"/>
    <w:qFormat/>
    <w:uiPriority w:val="0"/>
    <w:pPr>
      <w:spacing w:after="100" w:afterLines="100"/>
    </w:pPr>
    <w:rPr>
      <w:rFonts w:eastAsia="黑体" w:asciiTheme="minorAscii" w:hAnsiTheme="minorAscii"/>
      <w:sz w:val="36"/>
    </w:rPr>
  </w:style>
  <w:style w:type="paragraph" w:customStyle="1" w:styleId="409">
    <w:name w:val="合同-正文"/>
    <w:basedOn w:val="1"/>
    <w:qFormat/>
    <w:uiPriority w:val="0"/>
    <w:pPr>
      <w:spacing w:before="240" w:beforeLines="0" w:after="60" w:afterLines="0" w:line="240" w:lineRule="auto"/>
      <w:ind w:firstLine="723" w:firstLineChars="200"/>
      <w:jc w:val="left"/>
      <w:outlineLvl w:val="0"/>
    </w:pPr>
    <w:rPr>
      <w:rFonts w:eastAsia="宋体" w:asciiTheme="minorAscii" w:hAnsiTheme="minorAscii"/>
      <w:sz w:val="24"/>
    </w:rPr>
  </w:style>
  <w:style w:type="character" w:customStyle="1" w:styleId="410">
    <w:name w:val="正文头部订立方 Char"/>
    <w:link w:val="411"/>
    <w:qFormat/>
    <w:uiPriority w:val="0"/>
    <w:rPr>
      <w:rFonts w:eastAsia="黑体" w:asciiTheme="minorAscii" w:hAnsiTheme="minorAscii"/>
      <w:b/>
      <w:sz w:val="28"/>
    </w:rPr>
  </w:style>
  <w:style w:type="paragraph" w:customStyle="1" w:styleId="411">
    <w:name w:val="头部订立方"/>
    <w:basedOn w:val="1"/>
    <w:link w:val="410"/>
    <w:qFormat/>
    <w:uiPriority w:val="0"/>
    <w:pPr>
      <w:spacing w:beforeLines="0" w:afterLines="0"/>
      <w:jc w:val="left"/>
      <w:outlineLvl w:val="0"/>
    </w:pPr>
    <w:rPr>
      <w:rFonts w:eastAsia="黑体" w:asciiTheme="minorAscii" w:hAnsiTheme="minorAscii"/>
      <w:b/>
      <w:sz w:val="28"/>
    </w:rPr>
  </w:style>
  <w:style w:type="paragraph" w:customStyle="1" w:styleId="412">
    <w:name w:val="条款标题"/>
    <w:basedOn w:val="1"/>
    <w:qFormat/>
    <w:uiPriority w:val="0"/>
    <w:pPr>
      <w:spacing w:before="240" w:beforeLines="0" w:after="60" w:afterLines="0"/>
      <w:ind w:firstLine="723" w:firstLineChars="200"/>
      <w:jc w:val="left"/>
      <w:outlineLvl w:val="0"/>
    </w:pPr>
    <w:rPr>
      <w:rFonts w:eastAsia="宋体" w:asciiTheme="minorAscii" w:hAnsiTheme="minorAscii"/>
      <w:b/>
      <w:sz w:val="24"/>
    </w:rPr>
  </w:style>
  <w:style w:type="paragraph" w:customStyle="1" w:styleId="413">
    <w:name w:val="列表段落2"/>
    <w:basedOn w:val="1"/>
    <w:qFormat/>
    <w:uiPriority w:val="34"/>
    <w:pPr>
      <w:ind w:firstLine="420"/>
    </w:pPr>
    <w:rPr>
      <w:rFonts w:ascii="Calibri" w:hAnsi="Calibri"/>
      <w:szCs w:val="22"/>
    </w:rPr>
  </w:style>
  <w:style w:type="table" w:customStyle="1" w:styleId="414">
    <w:name w:val="网格型2"/>
    <w:basedOn w:val="4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18613</Words>
  <Characters>20125</Characters>
  <Lines>409</Lines>
  <Paragraphs>115</Paragraphs>
  <TotalTime>10</TotalTime>
  <ScaleCrop>false</ScaleCrop>
  <LinksUpToDate>false</LinksUpToDate>
  <CharactersWithSpaces>20422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2024-09-05T04:56:00Z</dcterms:created>
  <dc:creator>123</dc:creator>
  <cp:lastModifiedBy>殷小胖</cp:lastModifiedBy>
  <cp:lastPrinted>2022-08-05T08:08:00Z</cp:lastPrinted>
  <dcterms:modified xsi:type="dcterms:W3CDTF">2025-06-24T02:58:35Z</dcterms:modified>
  <dc:title>新疆维吾尔自治区政府采购中心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57A680458EDE4E5B9A2296F112BEFA55_13</vt:lpwstr>
  </property>
  <property fmtid="{D5CDD505-2E9C-101B-9397-08002B2CF9AE}" pid="4" name="KSOTemplateDocerSaveRecord">
    <vt:lpwstr>eyJoZGlkIjoiMTk5MGQ4OTVjMGFmMzU3NjRlODU2NGJkNmQzNzYzM2YiLCJ1c2VySWQiOiIxOTczNjkxNTMifQ==</vt:lpwstr>
  </property>
</Properties>
</file>