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cs="宋体"/>
          <w:highlight w:val="none"/>
        </w:rPr>
      </w:pPr>
      <w:r>
        <w:rPr>
          <w:rFonts w:hint="eastAsia" w:ascii="宋体" w:cs="宋体"/>
          <w:highlight w:val="none"/>
        </w:rPr>
        <w:t xml:space="preserve"> </w:t>
      </w:r>
      <w:r>
        <w:rPr>
          <w:rFonts w:ascii="宋体" w:cs="宋体"/>
          <w:highlight w:val="none"/>
        </w:rPr>
        <w:t xml:space="preserve"> </w:t>
      </w:r>
    </w:p>
    <w:p>
      <w:pPr>
        <w:pStyle w:val="20"/>
        <w:rPr>
          <w:highlight w:val="none"/>
        </w:rPr>
      </w:pPr>
    </w:p>
    <w:p>
      <w:pPr>
        <w:spacing w:line="360" w:lineRule="auto"/>
        <w:jc w:val="center"/>
        <w:rPr>
          <w:rFonts w:ascii="宋体" w:cs="宋体"/>
          <w:b/>
          <w:bCs/>
          <w:sz w:val="72"/>
          <w:szCs w:val="52"/>
          <w:highlight w:val="none"/>
        </w:rPr>
      </w:pPr>
      <w:r>
        <w:rPr>
          <w:rFonts w:hint="eastAsia" w:ascii="宋体" w:hAnsi="宋体" w:cs="宋体"/>
          <w:b/>
          <w:bCs/>
          <w:sz w:val="72"/>
          <w:szCs w:val="52"/>
          <w:highlight w:val="none"/>
        </w:rPr>
        <w:t>招</w:t>
      </w:r>
      <w:r>
        <w:rPr>
          <w:rFonts w:ascii="宋体" w:hAnsi="宋体" w:cs="宋体"/>
          <w:b/>
          <w:bCs/>
          <w:sz w:val="72"/>
          <w:szCs w:val="52"/>
          <w:highlight w:val="none"/>
        </w:rPr>
        <w:t xml:space="preserve"> </w:t>
      </w:r>
      <w:r>
        <w:rPr>
          <w:rFonts w:hint="eastAsia" w:ascii="宋体" w:hAnsi="宋体" w:cs="宋体"/>
          <w:b/>
          <w:bCs/>
          <w:sz w:val="72"/>
          <w:szCs w:val="52"/>
          <w:highlight w:val="none"/>
        </w:rPr>
        <w:t>标</w:t>
      </w:r>
      <w:r>
        <w:rPr>
          <w:rFonts w:ascii="宋体" w:hAnsi="宋体" w:cs="宋体"/>
          <w:b/>
          <w:bCs/>
          <w:sz w:val="72"/>
          <w:szCs w:val="52"/>
          <w:highlight w:val="none"/>
        </w:rPr>
        <w:t xml:space="preserve"> </w:t>
      </w:r>
      <w:r>
        <w:rPr>
          <w:rFonts w:hint="eastAsia" w:ascii="宋体" w:hAnsi="宋体" w:cs="宋体"/>
          <w:b/>
          <w:bCs/>
          <w:sz w:val="72"/>
          <w:szCs w:val="52"/>
          <w:highlight w:val="none"/>
        </w:rPr>
        <w:t>文</w:t>
      </w:r>
      <w:r>
        <w:rPr>
          <w:rFonts w:ascii="宋体" w:hAnsi="宋体" w:cs="宋体"/>
          <w:b/>
          <w:bCs/>
          <w:sz w:val="72"/>
          <w:szCs w:val="52"/>
          <w:highlight w:val="none"/>
        </w:rPr>
        <w:t xml:space="preserve"> </w:t>
      </w:r>
      <w:r>
        <w:rPr>
          <w:rFonts w:hint="eastAsia" w:ascii="宋体" w:hAnsi="宋体" w:cs="宋体"/>
          <w:b/>
          <w:bCs/>
          <w:sz w:val="72"/>
          <w:szCs w:val="52"/>
          <w:highlight w:val="none"/>
        </w:rPr>
        <w:t>件</w:t>
      </w:r>
    </w:p>
    <w:p>
      <w:pPr>
        <w:tabs>
          <w:tab w:val="left" w:pos="2700"/>
          <w:tab w:val="left" w:pos="3584"/>
        </w:tabs>
        <w:spacing w:line="360" w:lineRule="auto"/>
        <w:rPr>
          <w:rFonts w:ascii="宋体" w:cs="宋体"/>
          <w:b/>
          <w:bCs/>
          <w:sz w:val="44"/>
          <w:highlight w:val="none"/>
        </w:rPr>
      </w:pPr>
    </w:p>
    <w:p>
      <w:pPr>
        <w:tabs>
          <w:tab w:val="left" w:pos="2700"/>
          <w:tab w:val="left" w:pos="3584"/>
        </w:tabs>
        <w:spacing w:line="360" w:lineRule="auto"/>
        <w:rPr>
          <w:rFonts w:ascii="宋体" w:cs="宋体"/>
          <w:b/>
          <w:bCs/>
          <w:sz w:val="44"/>
          <w:highlight w:val="none"/>
        </w:rPr>
      </w:pPr>
    </w:p>
    <w:p>
      <w:pPr>
        <w:tabs>
          <w:tab w:val="left" w:pos="2700"/>
          <w:tab w:val="left" w:pos="3584"/>
        </w:tabs>
        <w:spacing w:line="360" w:lineRule="auto"/>
        <w:rPr>
          <w:rFonts w:ascii="宋体" w:cs="宋体"/>
          <w:b/>
          <w:bCs/>
          <w:sz w:val="44"/>
          <w:highlight w:val="none"/>
        </w:rPr>
      </w:pPr>
    </w:p>
    <w:p>
      <w:pPr>
        <w:spacing w:line="360" w:lineRule="auto"/>
        <w:jc w:val="center"/>
        <w:rPr>
          <w:rFonts w:hint="eastAsia" w:ascii="宋体" w:eastAsia="宋体" w:cs="宋体"/>
          <w:b/>
          <w:sz w:val="72"/>
          <w:highlight w:val="none"/>
          <w:lang w:eastAsia="zh-CN"/>
        </w:rPr>
      </w:pPr>
    </w:p>
    <w:p>
      <w:pPr>
        <w:pStyle w:val="57"/>
        <w:rPr>
          <w:rFonts w:hint="eastAsia" w:ascii="宋体" w:eastAsia="宋体" w:cs="宋体"/>
          <w:b/>
          <w:sz w:val="72"/>
          <w:highlight w:val="none"/>
          <w:lang w:eastAsia="zh-CN"/>
        </w:rPr>
      </w:pPr>
    </w:p>
    <w:p>
      <w:pPr>
        <w:pStyle w:val="57"/>
        <w:rPr>
          <w:rFonts w:hint="eastAsia" w:ascii="宋体" w:eastAsia="宋体" w:cs="宋体"/>
          <w:b/>
          <w:sz w:val="72"/>
          <w:highlight w:val="none"/>
          <w:lang w:eastAsia="zh-CN"/>
        </w:rPr>
      </w:pPr>
    </w:p>
    <w:p>
      <w:pPr>
        <w:pStyle w:val="20"/>
        <w:rPr>
          <w:highlight w:val="none"/>
        </w:rPr>
      </w:pPr>
    </w:p>
    <w:p>
      <w:pPr>
        <w:tabs>
          <w:tab w:val="left" w:pos="3240"/>
          <w:tab w:val="left" w:pos="3420"/>
        </w:tabs>
        <w:spacing w:line="360" w:lineRule="auto"/>
        <w:jc w:val="left"/>
        <w:rPr>
          <w:rFonts w:hint="default" w:ascii="宋体" w:hAnsi="宋体" w:eastAsia="宋体" w:cs="宋体"/>
          <w:bCs/>
          <w:sz w:val="32"/>
          <w:szCs w:val="30"/>
          <w:highlight w:val="none"/>
          <w:lang w:val="en-US" w:eastAsia="zh-CN"/>
        </w:rPr>
      </w:pPr>
      <w:r>
        <w:rPr>
          <w:rFonts w:hint="eastAsia" w:ascii="宋体" w:hAnsi="宋体" w:cs="宋体"/>
          <w:bCs/>
          <w:spacing w:val="106"/>
          <w:kern w:val="0"/>
          <w:sz w:val="32"/>
          <w:szCs w:val="30"/>
          <w:highlight w:val="none"/>
          <w:fitText w:val="1920" w:id="-2026047488"/>
        </w:rPr>
        <w:t>项目名</w:t>
      </w:r>
      <w:r>
        <w:rPr>
          <w:rFonts w:hint="eastAsia" w:ascii="宋体" w:hAnsi="宋体" w:cs="宋体"/>
          <w:bCs/>
          <w:spacing w:val="2"/>
          <w:kern w:val="0"/>
          <w:sz w:val="32"/>
          <w:szCs w:val="30"/>
          <w:highlight w:val="none"/>
          <w:fitText w:val="1920" w:id="-2026047488"/>
        </w:rPr>
        <w:t>称</w:t>
      </w:r>
      <w:r>
        <w:rPr>
          <w:rFonts w:hint="eastAsia" w:ascii="宋体" w:hAnsi="宋体" w:cs="宋体"/>
          <w:bCs/>
          <w:sz w:val="32"/>
          <w:szCs w:val="30"/>
          <w:highlight w:val="none"/>
        </w:rPr>
        <w:t>：</w:t>
      </w:r>
      <w:r>
        <w:rPr>
          <w:rFonts w:hint="eastAsia" w:ascii="宋体" w:hAnsi="宋体" w:cs="宋体"/>
          <w:bCs/>
          <w:sz w:val="32"/>
          <w:szCs w:val="30"/>
          <w:highlight w:val="none"/>
          <w:u w:val="single"/>
          <w:lang w:eastAsia="zh-CN"/>
        </w:rPr>
        <w:t>水磨沟区公务用车定点维修项目</w:t>
      </w:r>
      <w:r>
        <w:rPr>
          <w:rFonts w:hint="eastAsia" w:ascii="宋体" w:hAnsi="宋体" w:cs="宋体"/>
          <w:bCs/>
          <w:spacing w:val="106"/>
          <w:kern w:val="0"/>
          <w:sz w:val="32"/>
          <w:szCs w:val="30"/>
          <w:highlight w:val="none"/>
          <w:fitText w:val="1920" w:id="-2026047487"/>
        </w:rPr>
        <w:t>招标编</w:t>
      </w:r>
      <w:r>
        <w:rPr>
          <w:rFonts w:hint="eastAsia" w:ascii="宋体" w:hAnsi="宋体" w:cs="宋体"/>
          <w:bCs/>
          <w:spacing w:val="2"/>
          <w:kern w:val="0"/>
          <w:sz w:val="32"/>
          <w:szCs w:val="30"/>
          <w:highlight w:val="none"/>
          <w:fitText w:val="1920" w:id="-2026047487"/>
        </w:rPr>
        <w:t>号</w:t>
      </w:r>
      <w:r>
        <w:rPr>
          <w:rFonts w:hint="eastAsia" w:ascii="宋体" w:hAnsi="宋体" w:cs="宋体"/>
          <w:bCs/>
          <w:sz w:val="32"/>
          <w:szCs w:val="30"/>
          <w:highlight w:val="none"/>
        </w:rPr>
        <w:t>：</w:t>
      </w:r>
      <w:r>
        <w:rPr>
          <w:rFonts w:hint="eastAsia" w:ascii="宋体" w:hAnsi="宋体" w:cs="宋体"/>
          <w:bCs/>
          <w:sz w:val="32"/>
          <w:szCs w:val="30"/>
          <w:highlight w:val="none"/>
          <w:u w:val="single"/>
          <w:lang w:eastAsia="zh-CN"/>
        </w:rPr>
        <w:t>XJZH-CG-202348</w:t>
      </w:r>
    </w:p>
    <w:p>
      <w:pPr>
        <w:tabs>
          <w:tab w:val="left" w:pos="3240"/>
          <w:tab w:val="left" w:pos="3420"/>
        </w:tabs>
        <w:spacing w:line="360" w:lineRule="auto"/>
        <w:jc w:val="left"/>
        <w:rPr>
          <w:rFonts w:hint="eastAsia" w:ascii="宋体" w:eastAsia="宋体" w:cs="宋体"/>
          <w:bCs/>
          <w:sz w:val="32"/>
          <w:szCs w:val="30"/>
          <w:highlight w:val="none"/>
          <w:lang w:eastAsia="zh-CN"/>
        </w:rPr>
      </w:pPr>
      <w:r>
        <w:rPr>
          <w:rFonts w:hint="eastAsia" w:ascii="宋体" w:hAnsi="宋体" w:cs="宋体"/>
          <w:bCs/>
          <w:spacing w:val="80"/>
          <w:kern w:val="0"/>
          <w:sz w:val="32"/>
          <w:szCs w:val="30"/>
          <w:highlight w:val="none"/>
          <w:fitText w:val="1920" w:id="-2026047486"/>
        </w:rPr>
        <w:t>采</w:t>
      </w:r>
      <w:r>
        <w:rPr>
          <w:rFonts w:ascii="宋体" w:hAnsi="宋体" w:cs="宋体"/>
          <w:bCs/>
          <w:spacing w:val="80"/>
          <w:kern w:val="0"/>
          <w:sz w:val="32"/>
          <w:szCs w:val="30"/>
          <w:highlight w:val="none"/>
          <w:fitText w:val="1920" w:id="-2026047486"/>
        </w:rPr>
        <w:t xml:space="preserve"> </w:t>
      </w:r>
      <w:r>
        <w:rPr>
          <w:rFonts w:hint="eastAsia" w:ascii="宋体" w:hAnsi="宋体" w:cs="宋体"/>
          <w:bCs/>
          <w:spacing w:val="80"/>
          <w:kern w:val="0"/>
          <w:sz w:val="32"/>
          <w:szCs w:val="30"/>
          <w:highlight w:val="none"/>
          <w:fitText w:val="1920" w:id="-2026047486"/>
        </w:rPr>
        <w:t>购</w:t>
      </w:r>
      <w:r>
        <w:rPr>
          <w:rFonts w:ascii="宋体" w:hAnsi="宋体" w:cs="宋体"/>
          <w:bCs/>
          <w:spacing w:val="80"/>
          <w:kern w:val="0"/>
          <w:sz w:val="32"/>
          <w:szCs w:val="30"/>
          <w:highlight w:val="none"/>
          <w:fitText w:val="1920" w:id="-2026047486"/>
        </w:rPr>
        <w:t xml:space="preserve"> </w:t>
      </w:r>
      <w:r>
        <w:rPr>
          <w:rFonts w:hint="eastAsia" w:ascii="宋体" w:hAnsi="宋体" w:cs="宋体"/>
          <w:bCs/>
          <w:spacing w:val="0"/>
          <w:kern w:val="0"/>
          <w:sz w:val="32"/>
          <w:szCs w:val="30"/>
          <w:highlight w:val="none"/>
          <w:fitText w:val="1920" w:id="-2026047486"/>
        </w:rPr>
        <w:t>人</w:t>
      </w:r>
      <w:r>
        <w:rPr>
          <w:rFonts w:hint="eastAsia" w:ascii="宋体" w:hAnsi="宋体" w:cs="宋体"/>
          <w:bCs/>
          <w:sz w:val="32"/>
          <w:szCs w:val="30"/>
          <w:highlight w:val="none"/>
        </w:rPr>
        <w:t>：</w:t>
      </w:r>
      <w:r>
        <w:rPr>
          <w:rFonts w:hint="eastAsia" w:ascii="宋体" w:hAnsi="宋体" w:cs="宋体"/>
          <w:bCs/>
          <w:sz w:val="32"/>
          <w:szCs w:val="30"/>
          <w:highlight w:val="none"/>
          <w:u w:val="single"/>
          <w:lang w:eastAsia="zh-CN"/>
        </w:rPr>
        <w:t>乌鲁木齐市水磨沟区机关事务管理中心（</w:t>
      </w:r>
      <w:r>
        <w:rPr>
          <w:rFonts w:hint="eastAsia" w:ascii="宋体" w:hAnsi="宋体" w:cs="宋体"/>
          <w:bCs/>
          <w:sz w:val="32"/>
          <w:szCs w:val="30"/>
          <w:highlight w:val="none"/>
          <w:u w:val="single"/>
          <w:lang w:val="en-US" w:eastAsia="zh-CN"/>
        </w:rPr>
        <w:t>盖章</w:t>
      </w:r>
      <w:r>
        <w:rPr>
          <w:rFonts w:hint="eastAsia" w:ascii="宋体" w:hAnsi="宋体" w:cs="宋体"/>
          <w:bCs/>
          <w:sz w:val="32"/>
          <w:szCs w:val="30"/>
          <w:highlight w:val="none"/>
          <w:u w:val="single"/>
          <w:lang w:eastAsia="zh-CN"/>
        </w:rPr>
        <w:t>）</w:t>
      </w:r>
    </w:p>
    <w:p>
      <w:pPr>
        <w:tabs>
          <w:tab w:val="left" w:pos="3240"/>
          <w:tab w:val="left" w:pos="3420"/>
        </w:tabs>
        <w:spacing w:line="360" w:lineRule="auto"/>
        <w:jc w:val="left"/>
        <w:rPr>
          <w:rFonts w:hint="eastAsia" w:ascii="宋体" w:eastAsia="宋体" w:cs="宋体"/>
          <w:bCs/>
          <w:sz w:val="32"/>
          <w:szCs w:val="30"/>
          <w:highlight w:val="none"/>
          <w:u w:val="single"/>
          <w:lang w:eastAsia="zh-CN"/>
        </w:rPr>
      </w:pPr>
      <w:r>
        <w:rPr>
          <w:rFonts w:hint="eastAsia" w:ascii="宋体" w:hAnsi="宋体" w:cs="宋体"/>
          <w:bCs/>
          <w:sz w:val="32"/>
          <w:szCs w:val="30"/>
          <w:highlight w:val="none"/>
        </w:rPr>
        <w:t>采购代理机构：</w:t>
      </w:r>
      <w:r>
        <w:rPr>
          <w:rFonts w:hint="eastAsia" w:ascii="宋体" w:hAnsi="宋体" w:cs="宋体"/>
          <w:bCs/>
          <w:sz w:val="32"/>
          <w:szCs w:val="30"/>
          <w:highlight w:val="none"/>
          <w:u w:val="single"/>
          <w:lang w:eastAsia="zh-CN"/>
        </w:rPr>
        <w:t>新疆卓恒工程项目管理有限公司（盖章）</w:t>
      </w:r>
    </w:p>
    <w:p>
      <w:pPr>
        <w:tabs>
          <w:tab w:val="left" w:pos="3240"/>
          <w:tab w:val="left" w:pos="3420"/>
        </w:tabs>
        <w:spacing w:line="360" w:lineRule="auto"/>
        <w:jc w:val="left"/>
        <w:rPr>
          <w:rFonts w:ascii="宋体" w:cs="宋体"/>
          <w:bCs/>
          <w:sz w:val="32"/>
          <w:szCs w:val="36"/>
          <w:highlight w:val="none"/>
          <w:u w:val="single"/>
        </w:rPr>
      </w:pPr>
      <w:r>
        <w:rPr>
          <w:rFonts w:hint="eastAsia" w:ascii="宋体" w:hAnsi="宋体" w:cs="宋体"/>
          <w:bCs/>
          <w:spacing w:val="640"/>
          <w:kern w:val="0"/>
          <w:sz w:val="32"/>
          <w:szCs w:val="36"/>
          <w:highlight w:val="none"/>
          <w:fitText w:val="1920" w:id="-2026047485"/>
        </w:rPr>
        <w:t>日</w:t>
      </w:r>
      <w:r>
        <w:rPr>
          <w:rFonts w:hint="eastAsia" w:ascii="宋体" w:hAnsi="宋体" w:cs="宋体"/>
          <w:bCs/>
          <w:spacing w:val="0"/>
          <w:kern w:val="0"/>
          <w:sz w:val="32"/>
          <w:szCs w:val="36"/>
          <w:highlight w:val="none"/>
          <w:fitText w:val="1920" w:id="-2026047485"/>
        </w:rPr>
        <w:t>期</w:t>
      </w:r>
      <w:r>
        <w:rPr>
          <w:rFonts w:hint="eastAsia" w:ascii="宋体" w:hAnsi="宋体" w:cs="宋体"/>
          <w:bCs/>
          <w:sz w:val="32"/>
          <w:szCs w:val="36"/>
          <w:highlight w:val="none"/>
        </w:rPr>
        <w:t>：</w:t>
      </w:r>
      <w:r>
        <w:rPr>
          <w:rFonts w:ascii="宋体" w:hAnsi="宋体" w:cs="宋体"/>
          <w:bCs/>
          <w:sz w:val="32"/>
          <w:szCs w:val="36"/>
          <w:highlight w:val="none"/>
          <w:u w:val="single"/>
        </w:rPr>
        <w:t>20</w:t>
      </w:r>
      <w:r>
        <w:rPr>
          <w:rFonts w:hint="eastAsia" w:ascii="宋体" w:hAnsi="宋体" w:cs="宋体"/>
          <w:bCs/>
          <w:sz w:val="32"/>
          <w:szCs w:val="36"/>
          <w:highlight w:val="none"/>
          <w:u w:val="single"/>
        </w:rPr>
        <w:t>2</w:t>
      </w:r>
      <w:r>
        <w:rPr>
          <w:rFonts w:hint="eastAsia" w:ascii="宋体" w:hAnsi="宋体" w:cs="宋体"/>
          <w:bCs/>
          <w:sz w:val="32"/>
          <w:szCs w:val="36"/>
          <w:highlight w:val="none"/>
          <w:u w:val="single"/>
          <w:lang w:val="en-US" w:eastAsia="zh-CN"/>
        </w:rPr>
        <w:t>3</w:t>
      </w:r>
      <w:r>
        <w:rPr>
          <w:rFonts w:hint="eastAsia" w:ascii="宋体" w:hAnsi="宋体" w:cs="宋体"/>
          <w:bCs/>
          <w:sz w:val="32"/>
          <w:szCs w:val="36"/>
          <w:highlight w:val="none"/>
          <w:u w:val="single"/>
        </w:rPr>
        <w:t>年</w:t>
      </w:r>
      <w:r>
        <w:rPr>
          <w:rFonts w:hint="eastAsia" w:ascii="宋体" w:hAnsi="宋体" w:cs="宋体"/>
          <w:bCs/>
          <w:sz w:val="32"/>
          <w:szCs w:val="36"/>
          <w:highlight w:val="none"/>
          <w:u w:val="single"/>
          <w:lang w:val="en-US" w:eastAsia="zh-CN"/>
        </w:rPr>
        <w:t>9</w:t>
      </w:r>
      <w:r>
        <w:rPr>
          <w:rFonts w:hint="eastAsia" w:ascii="宋体" w:hAnsi="宋体" w:cs="宋体"/>
          <w:bCs/>
          <w:sz w:val="32"/>
          <w:szCs w:val="36"/>
          <w:highlight w:val="none"/>
          <w:u w:val="single"/>
        </w:rPr>
        <w:t>月</w:t>
      </w:r>
    </w:p>
    <w:p>
      <w:pPr>
        <w:widowControl/>
        <w:jc w:val="center"/>
        <w:rPr>
          <w:rFonts w:cs="宋体"/>
          <w:sz w:val="44"/>
          <w:szCs w:val="48"/>
          <w:highlight w:val="none"/>
        </w:rPr>
      </w:pPr>
      <w:r>
        <w:rPr>
          <w:rFonts w:cs="宋体"/>
          <w:bCs/>
          <w:sz w:val="32"/>
          <w:szCs w:val="36"/>
          <w:highlight w:val="none"/>
        </w:rPr>
        <w:br w:type="page"/>
      </w:r>
      <w:r>
        <w:rPr>
          <w:rFonts w:hint="eastAsia" w:cs="宋体"/>
          <w:sz w:val="44"/>
          <w:szCs w:val="48"/>
          <w:highlight w:val="none"/>
        </w:rPr>
        <w:t>目</w:t>
      </w:r>
      <w:r>
        <w:rPr>
          <w:rFonts w:cs="宋体"/>
          <w:sz w:val="44"/>
          <w:szCs w:val="48"/>
          <w:highlight w:val="none"/>
        </w:rPr>
        <w:t xml:space="preserve">  </w:t>
      </w:r>
      <w:r>
        <w:rPr>
          <w:rFonts w:hint="eastAsia" w:cs="宋体"/>
          <w:sz w:val="44"/>
          <w:szCs w:val="48"/>
          <w:highlight w:val="none"/>
        </w:rPr>
        <w:t>录</w:t>
      </w:r>
    </w:p>
    <w:p>
      <w:pPr>
        <w:widowControl/>
        <w:jc w:val="center"/>
        <w:rPr>
          <w:rFonts w:ascii="黑体" w:hAnsi="黑体" w:eastAsia="黑体"/>
          <w:sz w:val="22"/>
          <w:szCs w:val="24"/>
          <w:highlight w:val="none"/>
        </w:rPr>
      </w:pPr>
      <w:r>
        <w:rPr>
          <w:rFonts w:ascii="黑体" w:hAnsi="黑体" w:eastAsia="黑体" w:cs="宋体"/>
          <w:bCs/>
          <w:sz w:val="22"/>
          <w:szCs w:val="28"/>
          <w:highlight w:val="none"/>
        </w:rPr>
        <w:fldChar w:fldCharType="begin"/>
      </w:r>
      <w:r>
        <w:rPr>
          <w:rFonts w:ascii="黑体" w:hAnsi="黑体" w:eastAsia="黑体" w:cs="宋体"/>
          <w:sz w:val="22"/>
          <w:szCs w:val="28"/>
          <w:highlight w:val="none"/>
        </w:rPr>
        <w:instrText xml:space="preserve"> TOC \o "1-4" \h \z \u </w:instrText>
      </w:r>
      <w:r>
        <w:rPr>
          <w:rFonts w:ascii="黑体" w:hAnsi="黑体" w:eastAsia="黑体" w:cs="宋体"/>
          <w:bCs/>
          <w:sz w:val="22"/>
          <w:szCs w:val="28"/>
          <w:highlight w:val="none"/>
        </w:rPr>
        <w:fldChar w:fldCharType="separate"/>
      </w:r>
    </w:p>
    <w:p>
      <w:pPr>
        <w:pStyle w:val="31"/>
        <w:tabs>
          <w:tab w:val="right" w:leader="dot" w:pos="8296"/>
        </w:tabs>
        <w:spacing w:line="1000" w:lineRule="exact"/>
        <w:rPr>
          <w:rFonts w:ascii="宋体" w:hAnsi="宋体" w:cs="宋体"/>
          <w:b w:val="0"/>
          <w:bCs w:val="0"/>
          <w:caps w:val="0"/>
          <w:sz w:val="32"/>
          <w:szCs w:val="32"/>
          <w:highlight w:val="none"/>
        </w:rPr>
      </w:pPr>
      <w:r>
        <w:rPr>
          <w:highlight w:val="none"/>
        </w:rPr>
        <w:fldChar w:fldCharType="begin"/>
      </w:r>
      <w:r>
        <w:rPr>
          <w:highlight w:val="none"/>
        </w:rPr>
        <w:instrText xml:space="preserve"> HYPERLINK \l "_Toc44705269" </w:instrText>
      </w:r>
      <w:r>
        <w:rPr>
          <w:highlight w:val="none"/>
        </w:rPr>
        <w:fldChar w:fldCharType="separate"/>
      </w:r>
      <w:r>
        <w:rPr>
          <w:rStyle w:val="54"/>
          <w:rFonts w:hint="eastAsia" w:ascii="宋体" w:hAnsi="宋体" w:cs="宋体"/>
          <w:b w:val="0"/>
          <w:w w:val="90"/>
          <w:sz w:val="32"/>
          <w:szCs w:val="32"/>
          <w:highlight w:val="none"/>
          <w:u w:val="none"/>
        </w:rPr>
        <w:t>第一章 投标邀请（招标公告）</w:t>
      </w:r>
      <w:r>
        <w:rPr>
          <w:rStyle w:val="54"/>
          <w:rFonts w:hint="eastAsia" w:ascii="宋体" w:hAnsi="宋体" w:cs="宋体"/>
          <w:b w:val="0"/>
          <w:w w:val="90"/>
          <w:sz w:val="32"/>
          <w:szCs w:val="32"/>
          <w:highlight w:val="none"/>
          <w:u w:val="none"/>
        </w:rPr>
        <w:tab/>
      </w:r>
      <w:r>
        <w:rPr>
          <w:rFonts w:hint="eastAsia" w:ascii="宋体" w:hAnsi="宋体" w:cs="宋体"/>
          <w:b w:val="0"/>
          <w:sz w:val="32"/>
          <w:szCs w:val="32"/>
          <w:highlight w:val="none"/>
        </w:rPr>
        <w:fldChar w:fldCharType="begin"/>
      </w:r>
      <w:r>
        <w:rPr>
          <w:rFonts w:hint="eastAsia" w:ascii="宋体" w:hAnsi="宋体" w:cs="宋体"/>
          <w:b w:val="0"/>
          <w:sz w:val="32"/>
          <w:szCs w:val="32"/>
          <w:highlight w:val="none"/>
        </w:rPr>
        <w:instrText xml:space="preserve"> PAGEREF _Toc44705269 \h </w:instrText>
      </w:r>
      <w:r>
        <w:rPr>
          <w:rFonts w:hint="eastAsia" w:ascii="宋体" w:hAnsi="宋体" w:cs="宋体"/>
          <w:b w:val="0"/>
          <w:sz w:val="32"/>
          <w:szCs w:val="32"/>
          <w:highlight w:val="none"/>
        </w:rPr>
        <w:fldChar w:fldCharType="separate"/>
      </w:r>
      <w:r>
        <w:rPr>
          <w:rFonts w:hint="eastAsia" w:ascii="宋体" w:hAnsi="宋体" w:cs="宋体"/>
          <w:b w:val="0"/>
          <w:sz w:val="32"/>
          <w:szCs w:val="32"/>
          <w:highlight w:val="none"/>
        </w:rPr>
        <w:t>3</w:t>
      </w:r>
      <w:r>
        <w:rPr>
          <w:rFonts w:hint="eastAsia" w:ascii="宋体" w:hAnsi="宋体" w:cs="宋体"/>
          <w:b w:val="0"/>
          <w:sz w:val="32"/>
          <w:szCs w:val="32"/>
          <w:highlight w:val="none"/>
        </w:rPr>
        <w:fldChar w:fldCharType="end"/>
      </w:r>
      <w:r>
        <w:rPr>
          <w:rFonts w:hint="eastAsia" w:ascii="宋体" w:hAnsi="宋体" w:cs="宋体"/>
          <w:b w:val="0"/>
          <w:sz w:val="32"/>
          <w:szCs w:val="32"/>
          <w:highlight w:val="none"/>
        </w:rPr>
        <w:fldChar w:fldCharType="end"/>
      </w:r>
    </w:p>
    <w:p>
      <w:pPr>
        <w:pStyle w:val="31"/>
        <w:tabs>
          <w:tab w:val="right" w:leader="dot" w:pos="8296"/>
        </w:tabs>
        <w:spacing w:line="1000" w:lineRule="exact"/>
        <w:rPr>
          <w:rFonts w:ascii="宋体" w:hAnsi="宋体" w:cs="宋体"/>
          <w:b w:val="0"/>
          <w:bCs w:val="0"/>
          <w:caps w:val="0"/>
          <w:sz w:val="32"/>
          <w:szCs w:val="32"/>
          <w:highlight w:val="none"/>
        </w:rPr>
      </w:pPr>
      <w:r>
        <w:rPr>
          <w:highlight w:val="none"/>
        </w:rPr>
        <w:fldChar w:fldCharType="begin"/>
      </w:r>
      <w:r>
        <w:rPr>
          <w:highlight w:val="none"/>
        </w:rPr>
        <w:instrText xml:space="preserve"> HYPERLINK \l "_Toc44705270" </w:instrText>
      </w:r>
      <w:r>
        <w:rPr>
          <w:highlight w:val="none"/>
        </w:rPr>
        <w:fldChar w:fldCharType="separate"/>
      </w:r>
      <w:r>
        <w:rPr>
          <w:rStyle w:val="54"/>
          <w:rFonts w:hint="eastAsia" w:ascii="宋体" w:hAnsi="宋体" w:cs="宋体"/>
          <w:b w:val="0"/>
          <w:w w:val="90"/>
          <w:sz w:val="32"/>
          <w:szCs w:val="32"/>
          <w:highlight w:val="none"/>
          <w:u w:val="none"/>
        </w:rPr>
        <w:t>第二章 投标人须知前附表</w:t>
      </w:r>
      <w:r>
        <w:rPr>
          <w:rFonts w:hint="eastAsia" w:ascii="宋体" w:hAnsi="宋体" w:cs="宋体"/>
          <w:b w:val="0"/>
          <w:sz w:val="32"/>
          <w:szCs w:val="32"/>
          <w:highlight w:val="none"/>
        </w:rPr>
        <w:tab/>
      </w:r>
      <w:r>
        <w:rPr>
          <w:rFonts w:hint="eastAsia" w:ascii="宋体" w:hAnsi="宋体" w:cs="宋体"/>
          <w:b w:val="0"/>
          <w:sz w:val="32"/>
          <w:szCs w:val="32"/>
          <w:highlight w:val="none"/>
        </w:rPr>
        <w:fldChar w:fldCharType="begin"/>
      </w:r>
      <w:r>
        <w:rPr>
          <w:rFonts w:hint="eastAsia" w:ascii="宋体" w:hAnsi="宋体" w:cs="宋体"/>
          <w:b w:val="0"/>
          <w:sz w:val="32"/>
          <w:szCs w:val="32"/>
          <w:highlight w:val="none"/>
        </w:rPr>
        <w:instrText xml:space="preserve"> PAGEREF _Toc44705270 \h </w:instrText>
      </w:r>
      <w:r>
        <w:rPr>
          <w:rFonts w:hint="eastAsia" w:ascii="宋体" w:hAnsi="宋体" w:cs="宋体"/>
          <w:b w:val="0"/>
          <w:sz w:val="32"/>
          <w:szCs w:val="32"/>
          <w:highlight w:val="none"/>
        </w:rPr>
        <w:fldChar w:fldCharType="separate"/>
      </w:r>
      <w:r>
        <w:rPr>
          <w:rFonts w:hint="eastAsia" w:ascii="宋体" w:hAnsi="宋体" w:cs="宋体"/>
          <w:b w:val="0"/>
          <w:sz w:val="32"/>
          <w:szCs w:val="32"/>
          <w:highlight w:val="none"/>
        </w:rPr>
        <w:t>7</w:t>
      </w:r>
      <w:r>
        <w:rPr>
          <w:rFonts w:hint="eastAsia" w:ascii="宋体" w:hAnsi="宋体" w:cs="宋体"/>
          <w:b w:val="0"/>
          <w:sz w:val="32"/>
          <w:szCs w:val="32"/>
          <w:highlight w:val="none"/>
        </w:rPr>
        <w:fldChar w:fldCharType="end"/>
      </w:r>
      <w:r>
        <w:rPr>
          <w:rFonts w:hint="eastAsia" w:ascii="宋体" w:hAnsi="宋体" w:cs="宋体"/>
          <w:b w:val="0"/>
          <w:sz w:val="32"/>
          <w:szCs w:val="32"/>
          <w:highlight w:val="none"/>
        </w:rPr>
        <w:fldChar w:fldCharType="end"/>
      </w:r>
    </w:p>
    <w:p>
      <w:pPr>
        <w:pStyle w:val="31"/>
        <w:tabs>
          <w:tab w:val="right" w:leader="dot" w:pos="8296"/>
        </w:tabs>
        <w:spacing w:line="1000" w:lineRule="exact"/>
        <w:rPr>
          <w:rFonts w:ascii="宋体" w:hAnsi="宋体" w:cs="宋体"/>
          <w:b w:val="0"/>
          <w:bCs w:val="0"/>
          <w:caps w:val="0"/>
          <w:sz w:val="32"/>
          <w:szCs w:val="32"/>
          <w:highlight w:val="none"/>
        </w:rPr>
      </w:pPr>
      <w:r>
        <w:rPr>
          <w:highlight w:val="none"/>
        </w:rPr>
        <w:fldChar w:fldCharType="begin"/>
      </w:r>
      <w:r>
        <w:rPr>
          <w:highlight w:val="none"/>
        </w:rPr>
        <w:instrText xml:space="preserve"> HYPERLINK \l "_Toc44705271" </w:instrText>
      </w:r>
      <w:r>
        <w:rPr>
          <w:highlight w:val="none"/>
        </w:rPr>
        <w:fldChar w:fldCharType="separate"/>
      </w:r>
      <w:r>
        <w:rPr>
          <w:rStyle w:val="54"/>
          <w:rFonts w:hint="eastAsia" w:ascii="宋体" w:hAnsi="宋体" w:cs="宋体"/>
          <w:b w:val="0"/>
          <w:w w:val="90"/>
          <w:sz w:val="32"/>
          <w:szCs w:val="32"/>
          <w:highlight w:val="none"/>
          <w:u w:val="none"/>
        </w:rPr>
        <w:t>第三章 投标人须知</w:t>
      </w:r>
      <w:r>
        <w:rPr>
          <w:rFonts w:hint="eastAsia" w:ascii="宋体" w:hAnsi="宋体" w:cs="宋体"/>
          <w:b w:val="0"/>
          <w:sz w:val="32"/>
          <w:szCs w:val="32"/>
          <w:highlight w:val="none"/>
        </w:rPr>
        <w:tab/>
      </w:r>
      <w:r>
        <w:rPr>
          <w:rFonts w:hint="eastAsia" w:ascii="宋体" w:hAnsi="宋体" w:cs="宋体"/>
          <w:b w:val="0"/>
          <w:sz w:val="32"/>
          <w:szCs w:val="32"/>
          <w:highlight w:val="none"/>
        </w:rPr>
        <w:fldChar w:fldCharType="begin"/>
      </w:r>
      <w:r>
        <w:rPr>
          <w:rFonts w:hint="eastAsia" w:ascii="宋体" w:hAnsi="宋体" w:cs="宋体"/>
          <w:b w:val="0"/>
          <w:sz w:val="32"/>
          <w:szCs w:val="32"/>
          <w:highlight w:val="none"/>
        </w:rPr>
        <w:instrText xml:space="preserve"> PAGEREF _Toc44705271 \h </w:instrText>
      </w:r>
      <w:r>
        <w:rPr>
          <w:rFonts w:hint="eastAsia" w:ascii="宋体" w:hAnsi="宋体" w:cs="宋体"/>
          <w:b w:val="0"/>
          <w:sz w:val="32"/>
          <w:szCs w:val="32"/>
          <w:highlight w:val="none"/>
        </w:rPr>
        <w:fldChar w:fldCharType="separate"/>
      </w:r>
      <w:r>
        <w:rPr>
          <w:rFonts w:hint="eastAsia" w:ascii="宋体" w:hAnsi="宋体" w:cs="宋体"/>
          <w:b w:val="0"/>
          <w:sz w:val="32"/>
          <w:szCs w:val="32"/>
          <w:highlight w:val="none"/>
        </w:rPr>
        <w:t>12</w:t>
      </w:r>
      <w:r>
        <w:rPr>
          <w:rFonts w:hint="eastAsia" w:ascii="宋体" w:hAnsi="宋体" w:cs="宋体"/>
          <w:b w:val="0"/>
          <w:sz w:val="32"/>
          <w:szCs w:val="32"/>
          <w:highlight w:val="none"/>
        </w:rPr>
        <w:fldChar w:fldCharType="end"/>
      </w:r>
      <w:r>
        <w:rPr>
          <w:rFonts w:hint="eastAsia" w:ascii="宋体" w:hAnsi="宋体" w:cs="宋体"/>
          <w:b w:val="0"/>
          <w:sz w:val="32"/>
          <w:szCs w:val="32"/>
          <w:highlight w:val="none"/>
        </w:rPr>
        <w:fldChar w:fldCharType="end"/>
      </w:r>
    </w:p>
    <w:p>
      <w:pPr>
        <w:pStyle w:val="31"/>
        <w:tabs>
          <w:tab w:val="right" w:leader="dot" w:pos="8296"/>
        </w:tabs>
        <w:spacing w:line="1000" w:lineRule="exact"/>
        <w:rPr>
          <w:rFonts w:ascii="宋体" w:hAnsi="宋体" w:cs="宋体"/>
          <w:b w:val="0"/>
          <w:bCs w:val="0"/>
          <w:caps w:val="0"/>
          <w:sz w:val="32"/>
          <w:szCs w:val="32"/>
          <w:highlight w:val="none"/>
        </w:rPr>
      </w:pPr>
      <w:r>
        <w:rPr>
          <w:highlight w:val="none"/>
        </w:rPr>
        <w:fldChar w:fldCharType="begin"/>
      </w:r>
      <w:r>
        <w:rPr>
          <w:highlight w:val="none"/>
        </w:rPr>
        <w:instrText xml:space="preserve"> HYPERLINK \l "_Toc44705272" </w:instrText>
      </w:r>
      <w:r>
        <w:rPr>
          <w:highlight w:val="none"/>
        </w:rPr>
        <w:fldChar w:fldCharType="separate"/>
      </w:r>
      <w:r>
        <w:rPr>
          <w:rStyle w:val="54"/>
          <w:rFonts w:hint="eastAsia" w:ascii="宋体" w:hAnsi="宋体" w:cs="宋体"/>
          <w:b w:val="0"/>
          <w:w w:val="90"/>
          <w:sz w:val="32"/>
          <w:szCs w:val="32"/>
          <w:highlight w:val="none"/>
          <w:u w:val="none"/>
        </w:rPr>
        <w:t>第四章 合同文本格式</w:t>
      </w:r>
      <w:r>
        <w:rPr>
          <w:rFonts w:hint="eastAsia" w:ascii="宋体" w:hAnsi="宋体" w:cs="宋体"/>
          <w:b w:val="0"/>
          <w:sz w:val="32"/>
          <w:szCs w:val="32"/>
          <w:highlight w:val="none"/>
        </w:rPr>
        <w:tab/>
      </w:r>
      <w:r>
        <w:rPr>
          <w:rFonts w:hint="eastAsia" w:ascii="宋体" w:hAnsi="宋体" w:cs="宋体"/>
          <w:b w:val="0"/>
          <w:sz w:val="32"/>
          <w:szCs w:val="32"/>
          <w:highlight w:val="none"/>
        </w:rPr>
        <w:fldChar w:fldCharType="begin"/>
      </w:r>
      <w:r>
        <w:rPr>
          <w:rFonts w:hint="eastAsia" w:ascii="宋体" w:hAnsi="宋体" w:cs="宋体"/>
          <w:b w:val="0"/>
          <w:sz w:val="32"/>
          <w:szCs w:val="32"/>
          <w:highlight w:val="none"/>
        </w:rPr>
        <w:instrText xml:space="preserve"> PAGEREF _Toc44705272 \h </w:instrText>
      </w:r>
      <w:r>
        <w:rPr>
          <w:rFonts w:hint="eastAsia" w:ascii="宋体" w:hAnsi="宋体" w:cs="宋体"/>
          <w:b w:val="0"/>
          <w:sz w:val="32"/>
          <w:szCs w:val="32"/>
          <w:highlight w:val="none"/>
        </w:rPr>
        <w:fldChar w:fldCharType="separate"/>
      </w:r>
      <w:r>
        <w:rPr>
          <w:rFonts w:hint="eastAsia" w:ascii="宋体" w:hAnsi="宋体" w:cs="宋体"/>
          <w:b w:val="0"/>
          <w:sz w:val="32"/>
          <w:szCs w:val="32"/>
          <w:highlight w:val="none"/>
        </w:rPr>
        <w:t>26</w:t>
      </w:r>
      <w:r>
        <w:rPr>
          <w:rFonts w:hint="eastAsia" w:ascii="宋体" w:hAnsi="宋体" w:cs="宋体"/>
          <w:b w:val="0"/>
          <w:sz w:val="32"/>
          <w:szCs w:val="32"/>
          <w:highlight w:val="none"/>
        </w:rPr>
        <w:fldChar w:fldCharType="end"/>
      </w:r>
      <w:r>
        <w:rPr>
          <w:rFonts w:hint="eastAsia" w:ascii="宋体" w:hAnsi="宋体" w:cs="宋体"/>
          <w:b w:val="0"/>
          <w:sz w:val="32"/>
          <w:szCs w:val="32"/>
          <w:highlight w:val="none"/>
        </w:rPr>
        <w:fldChar w:fldCharType="end"/>
      </w:r>
    </w:p>
    <w:p>
      <w:pPr>
        <w:pStyle w:val="31"/>
        <w:tabs>
          <w:tab w:val="right" w:leader="dot" w:pos="8296"/>
        </w:tabs>
        <w:spacing w:line="1000" w:lineRule="exact"/>
        <w:rPr>
          <w:rFonts w:ascii="宋体" w:hAnsi="宋体" w:cs="宋体"/>
          <w:b w:val="0"/>
          <w:bCs w:val="0"/>
          <w:caps w:val="0"/>
          <w:sz w:val="32"/>
          <w:szCs w:val="32"/>
          <w:highlight w:val="none"/>
        </w:rPr>
      </w:pPr>
      <w:r>
        <w:rPr>
          <w:highlight w:val="none"/>
        </w:rPr>
        <w:fldChar w:fldCharType="begin"/>
      </w:r>
      <w:r>
        <w:rPr>
          <w:highlight w:val="none"/>
        </w:rPr>
        <w:instrText xml:space="preserve"> HYPERLINK \l "_Toc44705273" </w:instrText>
      </w:r>
      <w:r>
        <w:rPr>
          <w:highlight w:val="none"/>
        </w:rPr>
        <w:fldChar w:fldCharType="separate"/>
      </w:r>
      <w:r>
        <w:rPr>
          <w:rStyle w:val="54"/>
          <w:rFonts w:hint="eastAsia" w:ascii="宋体" w:hAnsi="宋体" w:cs="宋体"/>
          <w:b w:val="0"/>
          <w:w w:val="90"/>
          <w:sz w:val="32"/>
          <w:szCs w:val="32"/>
          <w:highlight w:val="none"/>
          <w:u w:val="none"/>
        </w:rPr>
        <w:t>第五章 采购需求</w:t>
      </w:r>
      <w:r>
        <w:rPr>
          <w:rFonts w:hint="eastAsia" w:ascii="宋体" w:hAnsi="宋体" w:cs="宋体"/>
          <w:b w:val="0"/>
          <w:sz w:val="32"/>
          <w:szCs w:val="32"/>
          <w:highlight w:val="none"/>
        </w:rPr>
        <w:tab/>
      </w:r>
      <w:r>
        <w:rPr>
          <w:rFonts w:hint="eastAsia" w:ascii="宋体" w:hAnsi="宋体" w:cs="宋体"/>
          <w:b w:val="0"/>
          <w:sz w:val="32"/>
          <w:szCs w:val="32"/>
          <w:highlight w:val="none"/>
        </w:rPr>
        <w:fldChar w:fldCharType="begin"/>
      </w:r>
      <w:r>
        <w:rPr>
          <w:rFonts w:hint="eastAsia" w:ascii="宋体" w:hAnsi="宋体" w:cs="宋体"/>
          <w:b w:val="0"/>
          <w:sz w:val="32"/>
          <w:szCs w:val="32"/>
          <w:highlight w:val="none"/>
        </w:rPr>
        <w:instrText xml:space="preserve"> PAGEREF _Toc44705273 \h </w:instrText>
      </w:r>
      <w:r>
        <w:rPr>
          <w:rFonts w:hint="eastAsia" w:ascii="宋体" w:hAnsi="宋体" w:cs="宋体"/>
          <w:b w:val="0"/>
          <w:sz w:val="32"/>
          <w:szCs w:val="32"/>
          <w:highlight w:val="none"/>
        </w:rPr>
        <w:fldChar w:fldCharType="separate"/>
      </w:r>
      <w:r>
        <w:rPr>
          <w:rFonts w:hint="eastAsia" w:ascii="宋体" w:hAnsi="宋体" w:cs="宋体"/>
          <w:b w:val="0"/>
          <w:sz w:val="32"/>
          <w:szCs w:val="32"/>
          <w:highlight w:val="none"/>
        </w:rPr>
        <w:t>27</w:t>
      </w:r>
      <w:r>
        <w:rPr>
          <w:rFonts w:hint="eastAsia" w:ascii="宋体" w:hAnsi="宋体" w:cs="宋体"/>
          <w:b w:val="0"/>
          <w:sz w:val="32"/>
          <w:szCs w:val="32"/>
          <w:highlight w:val="none"/>
        </w:rPr>
        <w:fldChar w:fldCharType="end"/>
      </w:r>
      <w:r>
        <w:rPr>
          <w:rFonts w:hint="eastAsia" w:ascii="宋体" w:hAnsi="宋体" w:cs="宋体"/>
          <w:b w:val="0"/>
          <w:sz w:val="32"/>
          <w:szCs w:val="32"/>
          <w:highlight w:val="none"/>
        </w:rPr>
        <w:fldChar w:fldCharType="end"/>
      </w:r>
    </w:p>
    <w:p>
      <w:pPr>
        <w:pStyle w:val="31"/>
        <w:tabs>
          <w:tab w:val="right" w:leader="dot" w:pos="8296"/>
        </w:tabs>
        <w:spacing w:line="1000" w:lineRule="exact"/>
        <w:rPr>
          <w:rFonts w:ascii="宋体" w:hAnsi="宋体" w:cs="宋体"/>
          <w:b w:val="0"/>
          <w:bCs w:val="0"/>
          <w:caps w:val="0"/>
          <w:sz w:val="32"/>
          <w:szCs w:val="32"/>
          <w:highlight w:val="none"/>
        </w:rPr>
      </w:pPr>
      <w:r>
        <w:rPr>
          <w:highlight w:val="none"/>
        </w:rPr>
        <w:fldChar w:fldCharType="begin"/>
      </w:r>
      <w:r>
        <w:rPr>
          <w:highlight w:val="none"/>
        </w:rPr>
        <w:instrText xml:space="preserve"> HYPERLINK \l "_Toc44705274" </w:instrText>
      </w:r>
      <w:r>
        <w:rPr>
          <w:highlight w:val="none"/>
        </w:rPr>
        <w:fldChar w:fldCharType="separate"/>
      </w:r>
      <w:r>
        <w:rPr>
          <w:rStyle w:val="54"/>
          <w:rFonts w:hint="eastAsia" w:ascii="宋体" w:hAnsi="宋体" w:cs="宋体"/>
          <w:b w:val="0"/>
          <w:w w:val="90"/>
          <w:sz w:val="32"/>
          <w:szCs w:val="32"/>
          <w:highlight w:val="none"/>
          <w:u w:val="none"/>
        </w:rPr>
        <w:t>第六章 评标方法及评标标准</w:t>
      </w:r>
      <w:r>
        <w:rPr>
          <w:rFonts w:hint="eastAsia" w:ascii="宋体" w:hAnsi="宋体" w:cs="宋体"/>
          <w:b w:val="0"/>
          <w:sz w:val="32"/>
          <w:szCs w:val="32"/>
          <w:highlight w:val="none"/>
        </w:rPr>
        <w:tab/>
      </w:r>
      <w:r>
        <w:rPr>
          <w:rFonts w:hint="eastAsia" w:ascii="宋体" w:hAnsi="宋体" w:cs="宋体"/>
          <w:b w:val="0"/>
          <w:sz w:val="32"/>
          <w:szCs w:val="32"/>
          <w:highlight w:val="none"/>
        </w:rPr>
        <w:fldChar w:fldCharType="begin"/>
      </w:r>
      <w:r>
        <w:rPr>
          <w:rFonts w:hint="eastAsia" w:ascii="宋体" w:hAnsi="宋体" w:cs="宋体"/>
          <w:b w:val="0"/>
          <w:sz w:val="32"/>
          <w:szCs w:val="32"/>
          <w:highlight w:val="none"/>
        </w:rPr>
        <w:instrText xml:space="preserve"> PAGEREF _Toc44705274 \h </w:instrText>
      </w:r>
      <w:r>
        <w:rPr>
          <w:rFonts w:hint="eastAsia" w:ascii="宋体" w:hAnsi="宋体" w:cs="宋体"/>
          <w:b w:val="0"/>
          <w:sz w:val="32"/>
          <w:szCs w:val="32"/>
          <w:highlight w:val="none"/>
        </w:rPr>
        <w:fldChar w:fldCharType="separate"/>
      </w:r>
      <w:r>
        <w:rPr>
          <w:rFonts w:hint="eastAsia" w:ascii="宋体" w:hAnsi="宋体" w:cs="宋体"/>
          <w:b w:val="0"/>
          <w:sz w:val="32"/>
          <w:szCs w:val="32"/>
          <w:highlight w:val="none"/>
        </w:rPr>
        <w:t>35</w:t>
      </w:r>
      <w:r>
        <w:rPr>
          <w:rFonts w:hint="eastAsia" w:ascii="宋体" w:hAnsi="宋体" w:cs="宋体"/>
          <w:b w:val="0"/>
          <w:sz w:val="32"/>
          <w:szCs w:val="32"/>
          <w:highlight w:val="none"/>
        </w:rPr>
        <w:fldChar w:fldCharType="end"/>
      </w:r>
      <w:r>
        <w:rPr>
          <w:rFonts w:hint="eastAsia" w:ascii="宋体" w:hAnsi="宋体" w:cs="宋体"/>
          <w:b w:val="0"/>
          <w:sz w:val="32"/>
          <w:szCs w:val="32"/>
          <w:highlight w:val="none"/>
        </w:rPr>
        <w:fldChar w:fldCharType="end"/>
      </w:r>
    </w:p>
    <w:p>
      <w:pPr>
        <w:pStyle w:val="31"/>
        <w:tabs>
          <w:tab w:val="right" w:leader="dot" w:pos="8296"/>
        </w:tabs>
        <w:spacing w:line="1000" w:lineRule="exact"/>
        <w:rPr>
          <w:rFonts w:ascii="黑体" w:hAnsi="黑体" w:eastAsia="黑体" w:cs="Arial"/>
          <w:b w:val="0"/>
          <w:bCs w:val="0"/>
          <w:caps w:val="0"/>
          <w:sz w:val="32"/>
          <w:szCs w:val="32"/>
          <w:highlight w:val="none"/>
        </w:rPr>
      </w:pPr>
      <w:r>
        <w:rPr>
          <w:highlight w:val="none"/>
        </w:rPr>
        <w:fldChar w:fldCharType="begin"/>
      </w:r>
      <w:r>
        <w:rPr>
          <w:highlight w:val="none"/>
        </w:rPr>
        <w:instrText xml:space="preserve"> HYPERLINK \l "_Toc44705277" </w:instrText>
      </w:r>
      <w:r>
        <w:rPr>
          <w:highlight w:val="none"/>
        </w:rPr>
        <w:fldChar w:fldCharType="separate"/>
      </w:r>
      <w:r>
        <w:rPr>
          <w:rStyle w:val="54"/>
          <w:rFonts w:hint="eastAsia" w:ascii="宋体" w:hAnsi="宋体" w:cs="宋体"/>
          <w:b w:val="0"/>
          <w:w w:val="90"/>
          <w:sz w:val="32"/>
          <w:szCs w:val="32"/>
          <w:highlight w:val="none"/>
          <w:u w:val="none"/>
        </w:rPr>
        <w:t>第七章 投标文件格式</w:t>
      </w:r>
      <w:r>
        <w:rPr>
          <w:rFonts w:hint="eastAsia" w:ascii="宋体" w:hAnsi="宋体" w:cs="宋体"/>
          <w:b w:val="0"/>
          <w:sz w:val="32"/>
          <w:szCs w:val="32"/>
          <w:highlight w:val="none"/>
        </w:rPr>
        <w:tab/>
      </w:r>
      <w:r>
        <w:rPr>
          <w:rFonts w:hint="eastAsia" w:ascii="宋体" w:hAnsi="宋体" w:cs="宋体"/>
          <w:b w:val="0"/>
          <w:sz w:val="32"/>
          <w:szCs w:val="32"/>
          <w:highlight w:val="none"/>
        </w:rPr>
        <w:fldChar w:fldCharType="begin"/>
      </w:r>
      <w:r>
        <w:rPr>
          <w:rFonts w:hint="eastAsia" w:ascii="宋体" w:hAnsi="宋体" w:cs="宋体"/>
          <w:b w:val="0"/>
          <w:sz w:val="32"/>
          <w:szCs w:val="32"/>
          <w:highlight w:val="none"/>
        </w:rPr>
        <w:instrText xml:space="preserve"> PAGEREF _Toc44705277 \h </w:instrText>
      </w:r>
      <w:r>
        <w:rPr>
          <w:rFonts w:hint="eastAsia" w:ascii="宋体" w:hAnsi="宋体" w:cs="宋体"/>
          <w:b w:val="0"/>
          <w:sz w:val="32"/>
          <w:szCs w:val="32"/>
          <w:highlight w:val="none"/>
        </w:rPr>
        <w:fldChar w:fldCharType="separate"/>
      </w:r>
      <w:r>
        <w:rPr>
          <w:rFonts w:hint="eastAsia" w:ascii="宋体" w:hAnsi="宋体" w:cs="宋体"/>
          <w:b w:val="0"/>
          <w:sz w:val="32"/>
          <w:szCs w:val="32"/>
          <w:highlight w:val="none"/>
        </w:rPr>
        <w:t>42</w:t>
      </w:r>
      <w:r>
        <w:rPr>
          <w:rFonts w:hint="eastAsia" w:ascii="宋体" w:hAnsi="宋体" w:cs="宋体"/>
          <w:b w:val="0"/>
          <w:sz w:val="32"/>
          <w:szCs w:val="32"/>
          <w:highlight w:val="none"/>
        </w:rPr>
        <w:fldChar w:fldCharType="end"/>
      </w:r>
      <w:r>
        <w:rPr>
          <w:rFonts w:hint="eastAsia" w:ascii="宋体" w:hAnsi="宋体" w:cs="宋体"/>
          <w:b w:val="0"/>
          <w:sz w:val="32"/>
          <w:szCs w:val="32"/>
          <w:highlight w:val="none"/>
        </w:rPr>
        <w:fldChar w:fldCharType="end"/>
      </w:r>
    </w:p>
    <w:p>
      <w:pPr>
        <w:pStyle w:val="32"/>
        <w:tabs>
          <w:tab w:val="right" w:leader="dot" w:pos="8296"/>
        </w:tabs>
        <w:spacing w:line="1000" w:lineRule="exact"/>
        <w:rPr>
          <w:rFonts w:cs="Arial"/>
          <w:sz w:val="24"/>
          <w:szCs w:val="28"/>
          <w:highlight w:val="none"/>
        </w:rPr>
        <w:sectPr>
          <w:headerReference r:id="rId4" w:type="first"/>
          <w:headerReference r:id="rId3" w:type="default"/>
          <w:footerReference r:id="rId5" w:type="default"/>
          <w:pgSz w:w="11906" w:h="16838"/>
          <w:pgMar w:top="1440" w:right="1800" w:bottom="1440" w:left="1800" w:header="850" w:footer="992" w:gutter="0"/>
          <w:cols w:space="720" w:num="1"/>
          <w:titlePg/>
          <w:rtlGutter w:val="1"/>
          <w:docGrid w:type="lines" w:linePitch="312" w:charSpace="0"/>
        </w:sectPr>
      </w:pPr>
    </w:p>
    <w:p>
      <w:pPr>
        <w:pStyle w:val="31"/>
        <w:jc w:val="center"/>
        <w:rPr>
          <w:rFonts w:ascii="宋体" w:cs="宋体"/>
          <w:b w:val="0"/>
          <w:sz w:val="32"/>
          <w:highlight w:val="none"/>
        </w:rPr>
      </w:pPr>
      <w:r>
        <w:rPr>
          <w:rFonts w:ascii="黑体" w:hAnsi="黑体" w:eastAsia="黑体" w:cs="宋体"/>
          <w:bCs w:val="0"/>
          <w:sz w:val="22"/>
          <w:szCs w:val="28"/>
          <w:highlight w:val="none"/>
        </w:rPr>
        <w:fldChar w:fldCharType="end"/>
      </w:r>
      <w:bookmarkStart w:id="0" w:name="_Toc44705269"/>
      <w:bookmarkStart w:id="1" w:name="_Toc44704901"/>
      <w:bookmarkStart w:id="2" w:name="_Toc44705048"/>
      <w:r>
        <w:rPr>
          <w:rFonts w:hint="eastAsia" w:ascii="宋体" w:hAnsi="宋体" w:cs="宋体"/>
          <w:b w:val="0"/>
          <w:sz w:val="44"/>
          <w:highlight w:val="none"/>
        </w:rPr>
        <w:t>第一章</w:t>
      </w:r>
      <w:r>
        <w:rPr>
          <w:rFonts w:ascii="宋体" w:hAnsi="宋体" w:cs="宋体"/>
          <w:b w:val="0"/>
          <w:sz w:val="32"/>
          <w:highlight w:val="none"/>
        </w:rPr>
        <w:t xml:space="preserve"> </w:t>
      </w:r>
      <w:r>
        <w:rPr>
          <w:rFonts w:hint="eastAsia" w:ascii="宋体" w:hAnsi="宋体" w:cs="宋体"/>
          <w:b w:val="0"/>
          <w:bCs w:val="0"/>
          <w:sz w:val="44"/>
          <w:highlight w:val="none"/>
        </w:rPr>
        <w:t>投标邀请（招标公告）</w:t>
      </w:r>
      <w:bookmarkEnd w:id="0"/>
      <w:bookmarkEnd w:id="1"/>
      <w:bookmarkEnd w:id="2"/>
    </w:p>
    <w:p>
      <w:pPr>
        <w:pBdr>
          <w:top w:val="single" w:color="auto" w:sz="4" w:space="1"/>
          <w:left w:val="single" w:color="auto" w:sz="4" w:space="4"/>
          <w:bottom w:val="single" w:color="auto" w:sz="4" w:space="1"/>
          <w:right w:val="single" w:color="auto" w:sz="4" w:space="4"/>
        </w:pBdr>
        <w:shd w:val="clear"/>
        <w:spacing w:line="360" w:lineRule="auto"/>
        <w:ind w:firstLine="560" w:firstLineChars="200"/>
        <w:jc w:val="center"/>
        <w:rPr>
          <w:rFonts w:ascii="宋体"/>
          <w:sz w:val="28"/>
          <w:szCs w:val="28"/>
          <w:highlight w:val="none"/>
        </w:rPr>
      </w:pPr>
      <w:bookmarkStart w:id="3" w:name="_Toc28359079"/>
      <w:bookmarkStart w:id="4" w:name="_Toc28359002"/>
      <w:bookmarkStart w:id="5" w:name="_Toc35393621"/>
      <w:bookmarkStart w:id="6" w:name="_Toc35393790"/>
      <w:bookmarkStart w:id="7" w:name="_Hlk24379207"/>
      <w:r>
        <w:rPr>
          <w:rFonts w:hint="eastAsia" w:ascii="宋体" w:hAnsi="宋体"/>
          <w:sz w:val="28"/>
          <w:szCs w:val="28"/>
          <w:highlight w:val="none"/>
        </w:rPr>
        <w:t>项目概况</w:t>
      </w:r>
    </w:p>
    <w:p>
      <w:pPr>
        <w:pBdr>
          <w:top w:val="single" w:color="auto" w:sz="4" w:space="1"/>
          <w:left w:val="single" w:color="auto" w:sz="4" w:space="4"/>
          <w:bottom w:val="single" w:color="auto" w:sz="4" w:space="1"/>
          <w:right w:val="single" w:color="auto" w:sz="4" w:space="4"/>
        </w:pBdr>
        <w:shd w:val="clear"/>
        <w:spacing w:line="360" w:lineRule="auto"/>
        <w:ind w:firstLine="560" w:firstLineChars="200"/>
        <w:rPr>
          <w:rFonts w:ascii="宋体"/>
          <w:sz w:val="28"/>
          <w:szCs w:val="28"/>
          <w:highlight w:val="none"/>
        </w:rPr>
      </w:pPr>
      <w:r>
        <w:rPr>
          <w:rFonts w:hint="eastAsia" w:ascii="宋体" w:hAnsi="宋体"/>
          <w:sz w:val="28"/>
          <w:szCs w:val="28"/>
          <w:highlight w:val="none"/>
          <w:u w:val="single"/>
          <w:lang w:eastAsia="zh-CN"/>
        </w:rPr>
        <w:t>水磨沟区公务用车定点维修项目</w:t>
      </w:r>
      <w:r>
        <w:rPr>
          <w:rFonts w:hint="eastAsia" w:ascii="宋体" w:hAnsi="宋体"/>
          <w:sz w:val="28"/>
          <w:szCs w:val="28"/>
          <w:highlight w:val="none"/>
          <w:u w:val="single"/>
        </w:rPr>
        <w:t xml:space="preserve"> </w:t>
      </w:r>
      <w:r>
        <w:rPr>
          <w:rFonts w:hint="eastAsia" w:ascii="宋体" w:hAnsi="宋体"/>
          <w:sz w:val="28"/>
          <w:szCs w:val="28"/>
          <w:highlight w:val="none"/>
        </w:rPr>
        <w:t>招标项目的潜在投标人应在潜在</w:t>
      </w:r>
      <w:r>
        <w:rPr>
          <w:rFonts w:hint="eastAsia" w:ascii="宋体" w:hAnsi="宋体"/>
          <w:sz w:val="28"/>
          <w:szCs w:val="28"/>
          <w:highlight w:val="none"/>
          <w:lang w:eastAsia="zh-CN"/>
        </w:rPr>
        <w:t>投标人</w:t>
      </w:r>
      <w:r>
        <w:rPr>
          <w:rFonts w:hint="eastAsia" w:ascii="宋体" w:hAnsi="宋体"/>
          <w:sz w:val="28"/>
          <w:szCs w:val="28"/>
          <w:highlight w:val="none"/>
        </w:rPr>
        <w:t>应在</w:t>
      </w:r>
      <w:r>
        <w:rPr>
          <w:rFonts w:hint="eastAsia" w:ascii="宋体" w:hAnsi="宋体"/>
          <w:sz w:val="28"/>
          <w:szCs w:val="28"/>
          <w:highlight w:val="none"/>
          <w:u w:val="single"/>
        </w:rPr>
        <w:t>政采云平台（https://www.zcygov.cn/）</w:t>
      </w:r>
      <w:r>
        <w:rPr>
          <w:rFonts w:hint="eastAsia" w:ascii="宋体" w:hAnsi="宋体"/>
          <w:sz w:val="28"/>
          <w:szCs w:val="28"/>
          <w:highlight w:val="none"/>
        </w:rPr>
        <w:t>获取采购文件，并</w:t>
      </w:r>
      <w:r>
        <w:rPr>
          <w:rFonts w:hint="eastAsia" w:ascii="宋体" w:hAnsi="宋体"/>
          <w:color w:val="auto"/>
          <w:sz w:val="28"/>
          <w:szCs w:val="28"/>
          <w:highlight w:val="none"/>
        </w:rPr>
        <w:t>于</w:t>
      </w:r>
      <w:r>
        <w:rPr>
          <w:rFonts w:ascii="宋体" w:hAnsi="宋体"/>
          <w:color w:val="FF0000"/>
          <w:sz w:val="28"/>
          <w:szCs w:val="28"/>
          <w:highlight w:val="none"/>
          <w:u w:val="single"/>
        </w:rPr>
        <w:t>202</w:t>
      </w:r>
      <w:r>
        <w:rPr>
          <w:rFonts w:hint="eastAsia" w:ascii="宋体" w:hAnsi="宋体"/>
          <w:color w:val="FF0000"/>
          <w:sz w:val="28"/>
          <w:szCs w:val="28"/>
          <w:highlight w:val="none"/>
          <w:u w:val="single"/>
          <w:lang w:val="en-US" w:eastAsia="zh-CN"/>
        </w:rPr>
        <w:t>3</w:t>
      </w:r>
      <w:r>
        <w:rPr>
          <w:rFonts w:hint="eastAsia" w:ascii="宋体" w:hAnsi="宋体"/>
          <w:bCs/>
          <w:color w:val="FF0000"/>
          <w:sz w:val="28"/>
          <w:szCs w:val="28"/>
          <w:highlight w:val="none"/>
          <w:u w:val="single"/>
        </w:rPr>
        <w:t>年</w:t>
      </w:r>
      <w:r>
        <w:rPr>
          <w:rFonts w:hint="eastAsia" w:ascii="宋体" w:hAnsi="宋体"/>
          <w:bCs/>
          <w:color w:val="FF0000"/>
          <w:sz w:val="28"/>
          <w:szCs w:val="28"/>
          <w:highlight w:val="none"/>
          <w:u w:val="single"/>
          <w:lang w:val="en-US" w:eastAsia="zh-CN"/>
        </w:rPr>
        <w:t>10</w:t>
      </w:r>
      <w:r>
        <w:rPr>
          <w:rFonts w:hint="eastAsia" w:ascii="宋体" w:hAnsi="宋体"/>
          <w:bCs/>
          <w:color w:val="FF0000"/>
          <w:sz w:val="28"/>
          <w:szCs w:val="28"/>
          <w:highlight w:val="none"/>
          <w:u w:val="single"/>
        </w:rPr>
        <w:t>月</w:t>
      </w:r>
      <w:r>
        <w:rPr>
          <w:rFonts w:hint="eastAsia" w:ascii="宋体" w:hAnsi="宋体"/>
          <w:bCs/>
          <w:color w:val="FF0000"/>
          <w:sz w:val="28"/>
          <w:szCs w:val="28"/>
          <w:highlight w:val="none"/>
          <w:u w:val="single"/>
          <w:lang w:val="en-US" w:eastAsia="zh-CN"/>
        </w:rPr>
        <w:t>18</w:t>
      </w:r>
      <w:r>
        <w:rPr>
          <w:rFonts w:hint="eastAsia" w:ascii="宋体" w:hAnsi="宋体"/>
          <w:bCs/>
          <w:color w:val="FF0000"/>
          <w:sz w:val="28"/>
          <w:szCs w:val="28"/>
          <w:highlight w:val="none"/>
          <w:u w:val="single"/>
        </w:rPr>
        <w:t>日</w:t>
      </w:r>
      <w:r>
        <w:rPr>
          <w:rFonts w:hint="eastAsia" w:ascii="宋体" w:hAnsi="宋体"/>
          <w:bCs/>
          <w:color w:val="FF0000"/>
          <w:sz w:val="28"/>
          <w:szCs w:val="28"/>
          <w:highlight w:val="none"/>
          <w:u w:val="single"/>
          <w:lang w:val="en-US" w:eastAsia="zh-CN"/>
        </w:rPr>
        <w:t>11</w:t>
      </w:r>
      <w:r>
        <w:rPr>
          <w:rFonts w:hint="eastAsia" w:ascii="宋体" w:hAnsi="宋体"/>
          <w:bCs/>
          <w:color w:val="FF0000"/>
          <w:sz w:val="28"/>
          <w:szCs w:val="28"/>
          <w:highlight w:val="none"/>
          <w:u w:val="single"/>
        </w:rPr>
        <w:t>点</w:t>
      </w:r>
      <w:r>
        <w:rPr>
          <w:rFonts w:hint="eastAsia" w:ascii="宋体" w:hAnsi="宋体"/>
          <w:bCs/>
          <w:color w:val="FF0000"/>
          <w:sz w:val="28"/>
          <w:szCs w:val="28"/>
          <w:highlight w:val="none"/>
          <w:u w:val="single"/>
          <w:lang w:val="en-US" w:eastAsia="zh-CN"/>
        </w:rPr>
        <w:t>00</w:t>
      </w:r>
      <w:r>
        <w:rPr>
          <w:rFonts w:hint="eastAsia" w:ascii="宋体" w:hAnsi="宋体"/>
          <w:bCs/>
          <w:color w:val="FF0000"/>
          <w:sz w:val="28"/>
          <w:szCs w:val="28"/>
          <w:highlight w:val="none"/>
          <w:u w:val="single"/>
        </w:rPr>
        <w:t>分</w:t>
      </w:r>
      <w:r>
        <w:rPr>
          <w:rFonts w:hint="eastAsia" w:ascii="宋体" w:hAnsi="宋体"/>
          <w:bCs/>
          <w:color w:val="auto"/>
          <w:sz w:val="28"/>
          <w:szCs w:val="28"/>
          <w:highlight w:val="none"/>
        </w:rPr>
        <w:t>（北京时</w:t>
      </w:r>
      <w:r>
        <w:rPr>
          <w:rFonts w:hint="eastAsia" w:ascii="宋体" w:hAnsi="宋体"/>
          <w:bCs/>
          <w:sz w:val="28"/>
          <w:szCs w:val="28"/>
          <w:highlight w:val="none"/>
        </w:rPr>
        <w:t>间）前递交投标文件</w:t>
      </w:r>
      <w:r>
        <w:rPr>
          <w:rFonts w:hint="eastAsia" w:ascii="宋体" w:hAnsi="宋体"/>
          <w:sz w:val="28"/>
          <w:szCs w:val="28"/>
          <w:highlight w:val="none"/>
        </w:rPr>
        <w:t>。</w:t>
      </w:r>
    </w:p>
    <w:p>
      <w:pPr>
        <w:rPr>
          <w:rFonts w:ascii="宋体" w:cs="宋体"/>
          <w:sz w:val="28"/>
          <w:szCs w:val="28"/>
          <w:highlight w:val="none"/>
        </w:rPr>
      </w:pPr>
      <w:r>
        <w:rPr>
          <w:rFonts w:hint="eastAsia" w:ascii="宋体" w:hAnsi="宋体" w:cs="宋体"/>
          <w:sz w:val="28"/>
          <w:szCs w:val="28"/>
          <w:highlight w:val="none"/>
        </w:rPr>
        <w:t>一、项目基本情况</w:t>
      </w:r>
      <w:bookmarkEnd w:id="3"/>
      <w:bookmarkEnd w:id="4"/>
      <w:bookmarkEnd w:id="5"/>
      <w:bookmarkEnd w:id="6"/>
    </w:p>
    <w:p>
      <w:pPr>
        <w:spacing w:line="360" w:lineRule="auto"/>
        <w:ind w:firstLine="560" w:firstLineChars="200"/>
        <w:rPr>
          <w:rFonts w:hint="eastAsia" w:ascii="宋体" w:eastAsia="宋体"/>
          <w:sz w:val="28"/>
          <w:szCs w:val="28"/>
          <w:highlight w:val="none"/>
          <w:lang w:eastAsia="zh-CN"/>
        </w:rPr>
      </w:pPr>
      <w:r>
        <w:rPr>
          <w:rFonts w:hint="eastAsia" w:ascii="宋体" w:hAnsi="宋体"/>
          <w:sz w:val="28"/>
          <w:szCs w:val="28"/>
          <w:highlight w:val="none"/>
        </w:rPr>
        <w:t>项目编号：</w:t>
      </w:r>
      <w:r>
        <w:rPr>
          <w:rFonts w:hint="eastAsia" w:ascii="宋体" w:hAnsi="宋体"/>
          <w:sz w:val="28"/>
          <w:szCs w:val="28"/>
          <w:highlight w:val="none"/>
          <w:lang w:eastAsia="zh-CN"/>
        </w:rPr>
        <w:t>XJZH-CG-202348</w:t>
      </w:r>
    </w:p>
    <w:p>
      <w:pPr>
        <w:pStyle w:val="20"/>
        <w:ind w:firstLine="560" w:firstLineChars="200"/>
        <w:rPr>
          <w:rFonts w:hint="eastAsia" w:ascii="宋体" w:hAnsi="宋体"/>
          <w:sz w:val="28"/>
          <w:szCs w:val="28"/>
          <w:highlight w:val="none"/>
          <w:lang w:eastAsia="zh-CN"/>
        </w:rPr>
      </w:pPr>
      <w:r>
        <w:rPr>
          <w:rFonts w:hint="eastAsia" w:ascii="宋体" w:hAnsi="宋体"/>
          <w:sz w:val="28"/>
          <w:szCs w:val="28"/>
          <w:highlight w:val="none"/>
        </w:rPr>
        <w:t>项目名称：</w:t>
      </w:r>
      <w:r>
        <w:rPr>
          <w:rFonts w:hint="eastAsia" w:ascii="宋体" w:hAnsi="宋体"/>
          <w:sz w:val="28"/>
          <w:szCs w:val="28"/>
          <w:highlight w:val="none"/>
          <w:lang w:eastAsia="zh-CN"/>
        </w:rPr>
        <w:t>水磨沟区公务用车定点维修项目</w:t>
      </w:r>
    </w:p>
    <w:p>
      <w:pPr>
        <w:pStyle w:val="20"/>
        <w:ind w:firstLine="560" w:firstLineChars="200"/>
        <w:rPr>
          <w:highlight w:val="none"/>
        </w:rPr>
      </w:pPr>
      <w:r>
        <w:rPr>
          <w:rFonts w:hint="eastAsia" w:ascii="宋体" w:hAnsi="宋体"/>
          <w:sz w:val="28"/>
          <w:szCs w:val="28"/>
          <w:highlight w:val="none"/>
        </w:rPr>
        <w:t>采购方式：公开招标</w:t>
      </w:r>
    </w:p>
    <w:bookmarkEnd w:id="7"/>
    <w:p>
      <w:pPr>
        <w:spacing w:line="360" w:lineRule="auto"/>
        <w:ind w:firstLine="560" w:firstLineChars="200"/>
        <w:rPr>
          <w:rFonts w:ascii="宋体"/>
          <w:sz w:val="28"/>
          <w:szCs w:val="28"/>
          <w:highlight w:val="none"/>
        </w:rPr>
      </w:pPr>
      <w:r>
        <w:rPr>
          <w:rFonts w:hint="eastAsia" w:ascii="宋体" w:hAnsi="宋体"/>
          <w:sz w:val="28"/>
          <w:szCs w:val="28"/>
          <w:highlight w:val="none"/>
        </w:rPr>
        <w:t>预算金额：</w:t>
      </w:r>
      <w:r>
        <w:rPr>
          <w:rFonts w:hint="eastAsia" w:ascii="宋体" w:hAnsi="宋体"/>
          <w:sz w:val="28"/>
          <w:szCs w:val="28"/>
          <w:highlight w:val="none"/>
          <w:lang w:val="en-US" w:eastAsia="zh-CN"/>
        </w:rPr>
        <w:t>7000000.00元</w:t>
      </w:r>
    </w:p>
    <w:p>
      <w:pPr>
        <w:spacing w:line="360" w:lineRule="auto"/>
        <w:ind w:firstLine="560" w:firstLineChars="200"/>
        <w:rPr>
          <w:rFonts w:ascii="宋体"/>
          <w:sz w:val="28"/>
          <w:szCs w:val="28"/>
          <w:highlight w:val="none"/>
        </w:rPr>
      </w:pPr>
      <w:r>
        <w:rPr>
          <w:rFonts w:hint="eastAsia" w:ascii="宋体" w:hAnsi="宋体"/>
          <w:sz w:val="28"/>
          <w:szCs w:val="28"/>
          <w:highlight w:val="none"/>
        </w:rPr>
        <w:t>最高限价（如有）：</w:t>
      </w:r>
      <w:r>
        <w:rPr>
          <w:rFonts w:hint="eastAsia" w:ascii="宋体" w:hAnsi="宋体"/>
          <w:sz w:val="28"/>
          <w:szCs w:val="28"/>
          <w:highlight w:val="none"/>
          <w:lang w:val="en-US" w:eastAsia="zh-CN"/>
        </w:rPr>
        <w:t>7000000.00元</w:t>
      </w:r>
    </w:p>
    <w:p>
      <w:pPr>
        <w:spacing w:line="560" w:lineRule="exact"/>
        <w:ind w:firstLine="560" w:firstLineChars="200"/>
        <w:rPr>
          <w:rFonts w:hint="eastAsia" w:ascii="宋体" w:hAnsi="宋体"/>
          <w:sz w:val="28"/>
          <w:szCs w:val="28"/>
          <w:highlight w:val="none"/>
          <w:lang w:eastAsia="zh-CN"/>
        </w:rPr>
      </w:pPr>
      <w:r>
        <w:rPr>
          <w:rFonts w:hint="eastAsia" w:ascii="宋体" w:hAnsi="宋体"/>
          <w:sz w:val="28"/>
          <w:szCs w:val="28"/>
          <w:highlight w:val="none"/>
        </w:rPr>
        <w:t>采购需求：</w:t>
      </w:r>
    </w:p>
    <w:p>
      <w:pPr>
        <w:spacing w:line="360" w:lineRule="auto"/>
        <w:ind w:firstLine="562" w:firstLineChars="200"/>
        <w:rPr>
          <w:rFonts w:hint="eastAsia" w:ascii="宋体" w:hAnsi="宋体" w:eastAsia="宋体" w:cs="Times New Roman"/>
          <w:b/>
          <w:bCs/>
          <w:sz w:val="28"/>
          <w:szCs w:val="28"/>
          <w:highlight w:val="none"/>
          <w:lang w:val="en-US" w:eastAsia="zh-CN"/>
        </w:rPr>
      </w:pPr>
      <w:r>
        <w:rPr>
          <w:rFonts w:hint="eastAsia" w:ascii="宋体" w:hAnsi="宋体" w:cs="Times New Roman"/>
          <w:b/>
          <w:bCs/>
          <w:sz w:val="28"/>
          <w:szCs w:val="28"/>
          <w:highlight w:val="none"/>
          <w:lang w:val="en-US" w:eastAsia="zh-CN"/>
        </w:rPr>
        <w:t>一包</w:t>
      </w:r>
      <w:r>
        <w:rPr>
          <w:rFonts w:hint="eastAsia" w:ascii="宋体" w:hAnsi="宋体" w:eastAsia="宋体" w:cs="Times New Roman"/>
          <w:b/>
          <w:bCs/>
          <w:sz w:val="28"/>
          <w:szCs w:val="28"/>
          <w:highlight w:val="none"/>
          <w:lang w:val="en-US" w:eastAsia="zh-CN"/>
        </w:rPr>
        <w:t>:</w:t>
      </w:r>
    </w:p>
    <w:p>
      <w:pPr>
        <w:spacing w:line="360" w:lineRule="auto"/>
        <w:ind w:firstLine="560" w:firstLineChars="200"/>
        <w:rPr>
          <w:rFonts w:hint="eastAsia" w:ascii="宋体" w:hAnsi="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 xml:space="preserve">标项名称: </w:t>
      </w:r>
      <w:r>
        <w:rPr>
          <w:rFonts w:hint="eastAsia" w:ascii="宋体" w:hAnsi="宋体" w:cs="Times New Roman"/>
          <w:sz w:val="28"/>
          <w:szCs w:val="28"/>
          <w:highlight w:val="none"/>
          <w:lang w:val="en-US" w:eastAsia="zh-CN"/>
        </w:rPr>
        <w:t>水磨沟区公务用车定点维修项目（一包）</w:t>
      </w:r>
    </w:p>
    <w:p>
      <w:pPr>
        <w:spacing w:line="360" w:lineRule="auto"/>
        <w:ind w:firstLine="560" w:firstLineChars="200"/>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数量:1</w:t>
      </w:r>
      <w:r>
        <w:rPr>
          <w:rFonts w:hint="eastAsia" w:ascii="宋体" w:hAnsi="宋体" w:cs="Times New Roman"/>
          <w:sz w:val="28"/>
          <w:szCs w:val="28"/>
          <w:highlight w:val="none"/>
          <w:lang w:val="en-US" w:eastAsia="zh-CN"/>
        </w:rPr>
        <w:t>家</w:t>
      </w:r>
    </w:p>
    <w:p>
      <w:pPr>
        <w:spacing w:line="360" w:lineRule="auto"/>
        <w:ind w:firstLine="560" w:firstLineChars="200"/>
        <w:rPr>
          <w:rFonts w:hint="default"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预算金额（元）:140</w:t>
      </w:r>
      <w:r>
        <w:rPr>
          <w:rFonts w:hint="eastAsia" w:ascii="宋体" w:hAnsi="宋体" w:cs="Times New Roman"/>
          <w:sz w:val="28"/>
          <w:szCs w:val="28"/>
          <w:highlight w:val="none"/>
          <w:lang w:val="en-US" w:eastAsia="zh-CN"/>
        </w:rPr>
        <w:t>0000.00</w:t>
      </w:r>
      <w:r>
        <w:rPr>
          <w:rFonts w:hint="eastAsia" w:ascii="宋体" w:hAnsi="宋体" w:eastAsia="宋体" w:cs="Times New Roman"/>
          <w:sz w:val="28"/>
          <w:szCs w:val="28"/>
          <w:highlight w:val="none"/>
          <w:lang w:val="en-US" w:eastAsia="zh-CN"/>
        </w:rPr>
        <w:t>元</w:t>
      </w:r>
    </w:p>
    <w:p>
      <w:pPr>
        <w:spacing w:line="360" w:lineRule="auto"/>
        <w:ind w:firstLine="560" w:firstLineChars="200"/>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合同履行期限（服务期）：一年</w:t>
      </w:r>
    </w:p>
    <w:p>
      <w:pPr>
        <w:spacing w:line="360" w:lineRule="auto"/>
        <w:ind w:firstLine="560" w:firstLineChars="200"/>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本项目（否）联合体投标。</w:t>
      </w:r>
    </w:p>
    <w:p>
      <w:pPr>
        <w:spacing w:line="360" w:lineRule="auto"/>
        <w:ind w:firstLine="562" w:firstLineChars="200"/>
        <w:rPr>
          <w:rFonts w:hint="eastAsia" w:ascii="宋体" w:hAnsi="宋体" w:eastAsia="宋体" w:cs="Times New Roman"/>
          <w:b/>
          <w:bCs/>
          <w:sz w:val="28"/>
          <w:szCs w:val="28"/>
          <w:highlight w:val="none"/>
          <w:lang w:val="en-US" w:eastAsia="zh-CN"/>
        </w:rPr>
      </w:pPr>
      <w:r>
        <w:rPr>
          <w:rFonts w:hint="eastAsia" w:ascii="宋体" w:hAnsi="宋体" w:cs="Times New Roman"/>
          <w:b/>
          <w:bCs/>
          <w:sz w:val="28"/>
          <w:szCs w:val="28"/>
          <w:highlight w:val="none"/>
          <w:lang w:val="en-US" w:eastAsia="zh-CN"/>
        </w:rPr>
        <w:t>二包</w:t>
      </w:r>
      <w:r>
        <w:rPr>
          <w:rFonts w:hint="eastAsia" w:ascii="宋体" w:hAnsi="宋体" w:eastAsia="宋体" w:cs="Times New Roman"/>
          <w:b/>
          <w:bCs/>
          <w:sz w:val="28"/>
          <w:szCs w:val="28"/>
          <w:highlight w:val="none"/>
          <w:lang w:val="en-US" w:eastAsia="zh-CN"/>
        </w:rPr>
        <w:t>:</w:t>
      </w:r>
    </w:p>
    <w:p>
      <w:pPr>
        <w:spacing w:line="360" w:lineRule="auto"/>
        <w:ind w:firstLine="560" w:firstLineChars="200"/>
        <w:rPr>
          <w:rFonts w:hint="eastAsia" w:ascii="宋体" w:hAnsi="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 xml:space="preserve">标项名称: </w:t>
      </w:r>
      <w:r>
        <w:rPr>
          <w:rFonts w:hint="eastAsia" w:ascii="宋体" w:hAnsi="宋体" w:cs="Times New Roman"/>
          <w:sz w:val="28"/>
          <w:szCs w:val="28"/>
          <w:highlight w:val="none"/>
          <w:lang w:val="en-US" w:eastAsia="zh-CN"/>
        </w:rPr>
        <w:t>水磨沟区公务用车定点维修项目（二包）</w:t>
      </w:r>
    </w:p>
    <w:p>
      <w:pPr>
        <w:spacing w:line="360" w:lineRule="auto"/>
        <w:ind w:firstLine="560" w:firstLineChars="200"/>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数量:1</w:t>
      </w:r>
      <w:r>
        <w:rPr>
          <w:rFonts w:hint="eastAsia" w:ascii="宋体" w:hAnsi="宋体" w:cs="Times New Roman"/>
          <w:sz w:val="28"/>
          <w:szCs w:val="28"/>
          <w:highlight w:val="none"/>
          <w:lang w:val="en-US" w:eastAsia="zh-CN"/>
        </w:rPr>
        <w:t>家</w:t>
      </w:r>
    </w:p>
    <w:p>
      <w:pPr>
        <w:spacing w:line="360" w:lineRule="auto"/>
        <w:ind w:firstLine="560" w:firstLineChars="200"/>
        <w:rPr>
          <w:rFonts w:hint="default"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预算金额（元）: 1</w:t>
      </w:r>
      <w:r>
        <w:rPr>
          <w:rFonts w:hint="eastAsia" w:ascii="宋体" w:hAnsi="宋体" w:cs="Times New Roman"/>
          <w:sz w:val="28"/>
          <w:szCs w:val="28"/>
          <w:highlight w:val="none"/>
          <w:lang w:val="en-US" w:eastAsia="zh-CN"/>
        </w:rPr>
        <w:t>5</w:t>
      </w:r>
      <w:r>
        <w:rPr>
          <w:rFonts w:hint="eastAsia" w:ascii="宋体" w:hAnsi="宋体" w:eastAsia="宋体" w:cs="Times New Roman"/>
          <w:sz w:val="28"/>
          <w:szCs w:val="28"/>
          <w:highlight w:val="none"/>
          <w:lang w:val="en-US" w:eastAsia="zh-CN"/>
        </w:rPr>
        <w:t>0</w:t>
      </w:r>
      <w:r>
        <w:rPr>
          <w:rFonts w:hint="eastAsia" w:ascii="宋体" w:hAnsi="宋体" w:cs="Times New Roman"/>
          <w:sz w:val="28"/>
          <w:szCs w:val="28"/>
          <w:highlight w:val="none"/>
          <w:lang w:val="en-US" w:eastAsia="zh-CN"/>
        </w:rPr>
        <w:t>0000.00</w:t>
      </w:r>
      <w:r>
        <w:rPr>
          <w:rFonts w:hint="eastAsia" w:ascii="宋体" w:hAnsi="宋体" w:eastAsia="宋体" w:cs="Times New Roman"/>
          <w:sz w:val="28"/>
          <w:szCs w:val="28"/>
          <w:highlight w:val="none"/>
          <w:lang w:val="en-US" w:eastAsia="zh-CN"/>
        </w:rPr>
        <w:t>元</w:t>
      </w:r>
    </w:p>
    <w:p>
      <w:pPr>
        <w:spacing w:line="360" w:lineRule="auto"/>
        <w:ind w:firstLine="560" w:firstLineChars="200"/>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合同履行期限（服务期）：一年</w:t>
      </w:r>
    </w:p>
    <w:p>
      <w:pPr>
        <w:spacing w:line="360" w:lineRule="auto"/>
        <w:ind w:firstLine="560" w:firstLineChars="200"/>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本项目（否）联合体投标。</w:t>
      </w:r>
    </w:p>
    <w:p>
      <w:pPr>
        <w:spacing w:line="360" w:lineRule="auto"/>
        <w:ind w:firstLine="562" w:firstLineChars="200"/>
        <w:rPr>
          <w:rFonts w:hint="eastAsia" w:ascii="宋体" w:hAnsi="宋体" w:eastAsia="宋体" w:cs="Times New Roman"/>
          <w:b/>
          <w:bCs/>
          <w:sz w:val="28"/>
          <w:szCs w:val="28"/>
          <w:highlight w:val="none"/>
          <w:lang w:val="en-US" w:eastAsia="zh-CN"/>
        </w:rPr>
      </w:pPr>
      <w:r>
        <w:rPr>
          <w:rFonts w:hint="eastAsia" w:ascii="宋体" w:hAnsi="宋体" w:cs="Times New Roman"/>
          <w:b/>
          <w:bCs/>
          <w:sz w:val="28"/>
          <w:szCs w:val="28"/>
          <w:highlight w:val="none"/>
          <w:lang w:val="en-US" w:eastAsia="zh-CN"/>
        </w:rPr>
        <w:t>三包</w:t>
      </w:r>
      <w:r>
        <w:rPr>
          <w:rFonts w:hint="eastAsia" w:ascii="宋体" w:hAnsi="宋体" w:eastAsia="宋体" w:cs="Times New Roman"/>
          <w:b/>
          <w:bCs/>
          <w:sz w:val="28"/>
          <w:szCs w:val="28"/>
          <w:highlight w:val="none"/>
          <w:lang w:val="en-US" w:eastAsia="zh-CN"/>
        </w:rPr>
        <w:t>:</w:t>
      </w:r>
    </w:p>
    <w:p>
      <w:pPr>
        <w:spacing w:line="360" w:lineRule="auto"/>
        <w:ind w:firstLine="560" w:firstLineChars="200"/>
        <w:rPr>
          <w:rFonts w:hint="eastAsia" w:ascii="宋体" w:hAnsi="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 xml:space="preserve">标项名称: </w:t>
      </w:r>
      <w:r>
        <w:rPr>
          <w:rFonts w:hint="eastAsia" w:ascii="宋体" w:hAnsi="宋体" w:cs="Times New Roman"/>
          <w:sz w:val="28"/>
          <w:szCs w:val="28"/>
          <w:highlight w:val="none"/>
          <w:lang w:val="en-US" w:eastAsia="zh-CN"/>
        </w:rPr>
        <w:t>水磨沟区公务用车定点维修项目（三包）</w:t>
      </w:r>
    </w:p>
    <w:p>
      <w:pPr>
        <w:spacing w:line="360" w:lineRule="auto"/>
        <w:ind w:firstLine="560" w:firstLineChars="200"/>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数量:1</w:t>
      </w:r>
      <w:r>
        <w:rPr>
          <w:rFonts w:hint="eastAsia" w:ascii="宋体" w:hAnsi="宋体" w:cs="Times New Roman"/>
          <w:sz w:val="28"/>
          <w:szCs w:val="28"/>
          <w:highlight w:val="none"/>
          <w:lang w:val="en-US" w:eastAsia="zh-CN"/>
        </w:rPr>
        <w:t>家</w:t>
      </w:r>
    </w:p>
    <w:p>
      <w:pPr>
        <w:spacing w:line="360" w:lineRule="auto"/>
        <w:ind w:firstLine="560" w:firstLineChars="200"/>
        <w:rPr>
          <w:rFonts w:hint="default"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 xml:space="preserve">预算金额（元）: </w:t>
      </w:r>
      <w:r>
        <w:rPr>
          <w:rFonts w:hint="eastAsia" w:ascii="宋体" w:hAnsi="宋体" w:cs="Times New Roman"/>
          <w:sz w:val="28"/>
          <w:szCs w:val="28"/>
          <w:highlight w:val="none"/>
          <w:lang w:val="en-US" w:eastAsia="zh-CN"/>
        </w:rPr>
        <w:t>25</w:t>
      </w:r>
      <w:r>
        <w:rPr>
          <w:rFonts w:hint="eastAsia" w:ascii="宋体" w:hAnsi="宋体" w:eastAsia="宋体" w:cs="Times New Roman"/>
          <w:sz w:val="28"/>
          <w:szCs w:val="28"/>
          <w:highlight w:val="none"/>
          <w:lang w:val="en-US" w:eastAsia="zh-CN"/>
        </w:rPr>
        <w:t>0</w:t>
      </w:r>
      <w:r>
        <w:rPr>
          <w:rFonts w:hint="eastAsia" w:ascii="宋体" w:hAnsi="宋体" w:cs="Times New Roman"/>
          <w:sz w:val="28"/>
          <w:szCs w:val="28"/>
          <w:highlight w:val="none"/>
          <w:lang w:val="en-US" w:eastAsia="zh-CN"/>
        </w:rPr>
        <w:t>0000.00</w:t>
      </w:r>
      <w:r>
        <w:rPr>
          <w:rFonts w:hint="eastAsia" w:ascii="宋体" w:hAnsi="宋体" w:eastAsia="宋体" w:cs="Times New Roman"/>
          <w:sz w:val="28"/>
          <w:szCs w:val="28"/>
          <w:highlight w:val="none"/>
          <w:lang w:val="en-US" w:eastAsia="zh-CN"/>
        </w:rPr>
        <w:t>元</w:t>
      </w:r>
    </w:p>
    <w:p>
      <w:pPr>
        <w:spacing w:line="360" w:lineRule="auto"/>
        <w:ind w:firstLine="560" w:firstLineChars="200"/>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合同履行期限（服务期）：一年</w:t>
      </w:r>
    </w:p>
    <w:p>
      <w:pPr>
        <w:spacing w:line="360" w:lineRule="auto"/>
        <w:ind w:firstLine="560" w:firstLineChars="200"/>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本项目（否）联合体投标。</w:t>
      </w:r>
    </w:p>
    <w:p>
      <w:pPr>
        <w:spacing w:line="360" w:lineRule="auto"/>
        <w:ind w:firstLine="562" w:firstLineChars="200"/>
        <w:rPr>
          <w:rFonts w:hint="eastAsia" w:ascii="宋体" w:hAnsi="宋体" w:eastAsia="宋体" w:cs="Times New Roman"/>
          <w:b/>
          <w:bCs/>
          <w:sz w:val="28"/>
          <w:szCs w:val="28"/>
          <w:highlight w:val="none"/>
          <w:lang w:val="en-US" w:eastAsia="zh-CN"/>
        </w:rPr>
      </w:pPr>
      <w:r>
        <w:rPr>
          <w:rFonts w:hint="eastAsia" w:ascii="宋体" w:hAnsi="宋体" w:cs="Times New Roman"/>
          <w:b/>
          <w:bCs/>
          <w:sz w:val="28"/>
          <w:szCs w:val="28"/>
          <w:highlight w:val="none"/>
          <w:lang w:val="en-US" w:eastAsia="zh-CN"/>
        </w:rPr>
        <w:t>四包</w:t>
      </w:r>
      <w:r>
        <w:rPr>
          <w:rFonts w:hint="eastAsia" w:ascii="宋体" w:hAnsi="宋体" w:eastAsia="宋体" w:cs="Times New Roman"/>
          <w:b/>
          <w:bCs/>
          <w:sz w:val="28"/>
          <w:szCs w:val="28"/>
          <w:highlight w:val="none"/>
          <w:lang w:val="en-US" w:eastAsia="zh-CN"/>
        </w:rPr>
        <w:t>:</w:t>
      </w:r>
    </w:p>
    <w:p>
      <w:pPr>
        <w:spacing w:line="360" w:lineRule="auto"/>
        <w:ind w:firstLine="560" w:firstLineChars="200"/>
        <w:rPr>
          <w:rFonts w:hint="eastAsia" w:ascii="宋体" w:hAnsi="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 xml:space="preserve">标项名称: </w:t>
      </w:r>
      <w:r>
        <w:rPr>
          <w:rFonts w:hint="eastAsia" w:ascii="宋体" w:hAnsi="宋体" w:cs="Times New Roman"/>
          <w:sz w:val="28"/>
          <w:szCs w:val="28"/>
          <w:highlight w:val="none"/>
          <w:lang w:val="en-US" w:eastAsia="zh-CN"/>
        </w:rPr>
        <w:t>水磨沟区公务用车定点维修项目（四包）</w:t>
      </w:r>
    </w:p>
    <w:p>
      <w:pPr>
        <w:spacing w:line="360" w:lineRule="auto"/>
        <w:ind w:firstLine="560" w:firstLineChars="200"/>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数量:1</w:t>
      </w:r>
      <w:r>
        <w:rPr>
          <w:rFonts w:hint="eastAsia" w:ascii="宋体" w:hAnsi="宋体" w:cs="Times New Roman"/>
          <w:sz w:val="28"/>
          <w:szCs w:val="28"/>
          <w:highlight w:val="none"/>
          <w:lang w:val="en-US" w:eastAsia="zh-CN"/>
        </w:rPr>
        <w:t>家</w:t>
      </w:r>
    </w:p>
    <w:p>
      <w:pPr>
        <w:spacing w:line="360" w:lineRule="auto"/>
        <w:ind w:firstLine="560" w:firstLineChars="200"/>
        <w:rPr>
          <w:rFonts w:hint="default"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 xml:space="preserve">预算金额（元）: </w:t>
      </w:r>
      <w:r>
        <w:rPr>
          <w:rFonts w:hint="eastAsia" w:ascii="宋体" w:hAnsi="宋体" w:cs="Times New Roman"/>
          <w:sz w:val="28"/>
          <w:szCs w:val="28"/>
          <w:highlight w:val="none"/>
          <w:lang w:val="en-US" w:eastAsia="zh-CN"/>
        </w:rPr>
        <w:t>16</w:t>
      </w:r>
      <w:r>
        <w:rPr>
          <w:rFonts w:hint="eastAsia" w:ascii="宋体" w:hAnsi="宋体" w:eastAsia="宋体" w:cs="Times New Roman"/>
          <w:sz w:val="28"/>
          <w:szCs w:val="28"/>
          <w:highlight w:val="none"/>
          <w:lang w:val="en-US" w:eastAsia="zh-CN"/>
        </w:rPr>
        <w:t>0</w:t>
      </w:r>
      <w:r>
        <w:rPr>
          <w:rFonts w:hint="eastAsia" w:ascii="宋体" w:hAnsi="宋体" w:cs="Times New Roman"/>
          <w:sz w:val="28"/>
          <w:szCs w:val="28"/>
          <w:highlight w:val="none"/>
          <w:lang w:val="en-US" w:eastAsia="zh-CN"/>
        </w:rPr>
        <w:t>0000.00</w:t>
      </w:r>
      <w:r>
        <w:rPr>
          <w:rFonts w:hint="eastAsia" w:ascii="宋体" w:hAnsi="宋体" w:eastAsia="宋体" w:cs="Times New Roman"/>
          <w:sz w:val="28"/>
          <w:szCs w:val="28"/>
          <w:highlight w:val="none"/>
          <w:lang w:val="en-US" w:eastAsia="zh-CN"/>
        </w:rPr>
        <w:t>元</w:t>
      </w:r>
    </w:p>
    <w:p>
      <w:pPr>
        <w:spacing w:line="360" w:lineRule="auto"/>
        <w:ind w:firstLine="560" w:firstLineChars="200"/>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合同履行期限（服务期）：一年</w:t>
      </w:r>
    </w:p>
    <w:p>
      <w:pPr>
        <w:spacing w:line="360" w:lineRule="auto"/>
        <w:ind w:firstLine="560" w:firstLineChars="200"/>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本项目（否）联合体投标。</w:t>
      </w:r>
    </w:p>
    <w:p>
      <w:pPr>
        <w:rPr>
          <w:rFonts w:ascii="宋体" w:cs="宋体"/>
          <w:sz w:val="28"/>
          <w:szCs w:val="28"/>
          <w:highlight w:val="none"/>
        </w:rPr>
      </w:pPr>
      <w:bookmarkStart w:id="8" w:name="_Toc28359080"/>
      <w:bookmarkStart w:id="9" w:name="_Toc35393791"/>
      <w:bookmarkStart w:id="10" w:name="_Toc35393622"/>
      <w:bookmarkStart w:id="11" w:name="_Toc28359003"/>
      <w:r>
        <w:rPr>
          <w:rFonts w:hint="eastAsia" w:ascii="宋体" w:hAnsi="宋体" w:cs="宋体"/>
          <w:sz w:val="28"/>
          <w:szCs w:val="28"/>
          <w:highlight w:val="none"/>
        </w:rPr>
        <w:t>二、申请人的资格要求：</w:t>
      </w:r>
      <w:bookmarkEnd w:id="8"/>
      <w:bookmarkEnd w:id="9"/>
      <w:bookmarkEnd w:id="10"/>
      <w:bookmarkEnd w:id="11"/>
    </w:p>
    <w:p>
      <w:pPr>
        <w:shd w:val="clear"/>
        <w:spacing w:line="360" w:lineRule="auto"/>
        <w:ind w:firstLine="560" w:firstLineChars="200"/>
        <w:rPr>
          <w:highlight w:val="none"/>
        </w:rPr>
      </w:pPr>
      <w:bookmarkStart w:id="12" w:name="_Toc28359081"/>
      <w:bookmarkStart w:id="13" w:name="_Toc28359004"/>
      <w:bookmarkStart w:id="14" w:name="_Toc35393792"/>
      <w:bookmarkStart w:id="15" w:name="_Toc35393623"/>
      <w:r>
        <w:rPr>
          <w:rFonts w:ascii="宋体" w:hAnsi="宋体"/>
          <w:sz w:val="28"/>
          <w:szCs w:val="28"/>
          <w:highlight w:val="none"/>
        </w:rPr>
        <w:t>1.</w:t>
      </w:r>
      <w:r>
        <w:rPr>
          <w:rFonts w:hint="eastAsia" w:ascii="宋体" w:hAnsi="宋体"/>
          <w:sz w:val="28"/>
          <w:szCs w:val="28"/>
          <w:highlight w:val="none"/>
        </w:rPr>
        <w:t>满足《中华人民共和国政府采购法》第二十二条规定；</w:t>
      </w:r>
    </w:p>
    <w:p>
      <w:pPr>
        <w:shd w:val="clear"/>
        <w:spacing w:line="360" w:lineRule="auto"/>
        <w:ind w:firstLine="560" w:firstLineChars="200"/>
        <w:rPr>
          <w:rFonts w:hint="eastAsia" w:ascii="宋体" w:hAnsi="宋体"/>
          <w:sz w:val="28"/>
          <w:szCs w:val="28"/>
          <w:highlight w:val="none"/>
        </w:rPr>
      </w:pPr>
      <w:r>
        <w:rPr>
          <w:rFonts w:ascii="宋体" w:hAnsi="宋体"/>
          <w:sz w:val="28"/>
          <w:szCs w:val="28"/>
          <w:highlight w:val="none"/>
        </w:rPr>
        <w:t>2.</w:t>
      </w:r>
      <w:r>
        <w:rPr>
          <w:rFonts w:hint="eastAsia" w:ascii="宋体" w:hAnsi="宋体"/>
          <w:sz w:val="28"/>
          <w:szCs w:val="28"/>
          <w:highlight w:val="none"/>
        </w:rPr>
        <w:t>落实政府采购政策需满足的资格要求：</w:t>
      </w:r>
    </w:p>
    <w:p>
      <w:pPr>
        <w:shd w:val="clea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供应商为中小企业/小微企业,本项目为专门面向中小企业(含 中型、小型、微型企业) 采购项目，根据《政府采购促进中小企业发展管理办法》</w:t>
      </w:r>
      <w:bookmarkStart w:id="244" w:name="_GoBack"/>
      <w:bookmarkEnd w:id="244"/>
      <w:r>
        <w:rPr>
          <w:rFonts w:hint="eastAsia" w:ascii="宋体" w:hAnsi="宋体"/>
          <w:sz w:val="28"/>
          <w:szCs w:val="28"/>
          <w:highlight w:val="none"/>
        </w:rPr>
        <w:t>(财库[2020]46号)的规定，不再执行价格评审优惠的扶持政策，必须提供此声明函。</w:t>
      </w:r>
    </w:p>
    <w:p>
      <w:pPr>
        <w:shd w:val="clear"/>
        <w:ind w:firstLine="560" w:firstLineChars="200"/>
        <w:rPr>
          <w:rFonts w:hint="eastAsia" w:ascii="宋体" w:hAnsi="宋体" w:cs="Times New Roman"/>
          <w:sz w:val="28"/>
          <w:szCs w:val="28"/>
          <w:highlight w:val="none"/>
        </w:rPr>
      </w:pPr>
      <w:r>
        <w:rPr>
          <w:rFonts w:ascii="宋体" w:hAnsi="宋体"/>
          <w:sz w:val="28"/>
          <w:szCs w:val="28"/>
          <w:highlight w:val="none"/>
        </w:rPr>
        <w:t>3.</w:t>
      </w:r>
      <w:r>
        <w:rPr>
          <w:rFonts w:hint="eastAsia" w:ascii="宋体" w:hAnsi="宋体"/>
          <w:sz w:val="28"/>
          <w:szCs w:val="28"/>
          <w:highlight w:val="none"/>
        </w:rPr>
        <w:t>本项目的特定资格要求</w:t>
      </w:r>
      <w:r>
        <w:rPr>
          <w:rFonts w:hint="eastAsia" w:ascii="宋体" w:hAnsi="宋体" w:cs="Times New Roman"/>
          <w:sz w:val="28"/>
          <w:szCs w:val="28"/>
          <w:highlight w:val="none"/>
        </w:rPr>
        <w:t>：</w:t>
      </w:r>
    </w:p>
    <w:p>
      <w:pPr>
        <w:shd w:val="clear"/>
        <w:spacing w:line="360" w:lineRule="auto"/>
        <w:ind w:firstLine="560" w:firstLineChars="200"/>
        <w:rPr>
          <w:rFonts w:hint="eastAsia" w:ascii="宋体" w:hAnsi="宋体"/>
          <w:sz w:val="28"/>
          <w:szCs w:val="28"/>
          <w:highlight w:val="none"/>
          <w:u w:val="single"/>
          <w:lang w:eastAsia="zh-CN"/>
        </w:rPr>
      </w:pPr>
      <w:r>
        <w:rPr>
          <w:rFonts w:hint="eastAsia" w:ascii="宋体" w:hAnsi="宋体"/>
          <w:sz w:val="28"/>
          <w:szCs w:val="28"/>
          <w:highlight w:val="none"/>
          <w:u w:val="single"/>
          <w:lang w:eastAsia="zh-CN"/>
        </w:rPr>
        <w:t>具备有效机动车维修经营许可证或机动车维修经营备案表，维修资质必须为二类及以上汽车维修资质。</w:t>
      </w:r>
    </w:p>
    <w:p>
      <w:pPr>
        <w:rPr>
          <w:rFonts w:ascii="宋体" w:cs="宋体"/>
          <w:sz w:val="28"/>
          <w:szCs w:val="28"/>
          <w:highlight w:val="none"/>
        </w:rPr>
      </w:pPr>
      <w:r>
        <w:rPr>
          <w:rFonts w:hint="eastAsia" w:ascii="宋体" w:hAnsi="宋体" w:cs="宋体"/>
          <w:sz w:val="28"/>
          <w:szCs w:val="28"/>
          <w:highlight w:val="none"/>
        </w:rPr>
        <w:t>三、获取招标文件</w:t>
      </w:r>
      <w:bookmarkEnd w:id="12"/>
      <w:bookmarkEnd w:id="13"/>
      <w:bookmarkEnd w:id="14"/>
      <w:bookmarkEnd w:id="15"/>
    </w:p>
    <w:p>
      <w:pPr>
        <w:spacing w:line="360" w:lineRule="auto"/>
        <w:ind w:firstLine="560" w:firstLineChars="200"/>
        <w:rPr>
          <w:rFonts w:hint="eastAsia" w:ascii="宋体" w:hAnsi="宋体" w:cs="宋体"/>
          <w:color w:val="FF0000"/>
          <w:sz w:val="28"/>
          <w:szCs w:val="28"/>
          <w:highlight w:val="none"/>
        </w:rPr>
      </w:pPr>
      <w:r>
        <w:rPr>
          <w:rFonts w:hint="eastAsia" w:ascii="宋体" w:hAnsi="宋体" w:cs="宋体"/>
          <w:color w:val="FF0000"/>
          <w:sz w:val="28"/>
          <w:szCs w:val="28"/>
          <w:highlight w:val="none"/>
        </w:rPr>
        <w:t>时间：</w:t>
      </w:r>
      <w:r>
        <w:rPr>
          <w:rFonts w:hint="eastAsia" w:ascii="宋体" w:hAnsi="宋体" w:cs="宋体"/>
          <w:color w:val="FF0000"/>
          <w:sz w:val="28"/>
          <w:szCs w:val="28"/>
          <w:highlight w:val="none"/>
          <w:u w:val="single"/>
        </w:rPr>
        <w:t>2023 年</w:t>
      </w:r>
      <w:r>
        <w:rPr>
          <w:rFonts w:hint="eastAsia" w:ascii="宋体" w:hAnsi="宋体" w:cs="宋体"/>
          <w:color w:val="FF0000"/>
          <w:sz w:val="28"/>
          <w:szCs w:val="28"/>
          <w:highlight w:val="none"/>
          <w:u w:val="single"/>
          <w:lang w:val="en-US" w:eastAsia="zh-CN"/>
        </w:rPr>
        <w:t>09</w:t>
      </w:r>
      <w:r>
        <w:rPr>
          <w:rFonts w:hint="eastAsia" w:ascii="宋体" w:hAnsi="宋体" w:cs="宋体"/>
          <w:color w:val="FF0000"/>
          <w:sz w:val="28"/>
          <w:szCs w:val="28"/>
          <w:highlight w:val="none"/>
          <w:u w:val="single"/>
        </w:rPr>
        <w:t>月</w:t>
      </w:r>
      <w:r>
        <w:rPr>
          <w:rFonts w:hint="eastAsia" w:ascii="宋体" w:hAnsi="宋体" w:cs="宋体"/>
          <w:color w:val="FF0000"/>
          <w:sz w:val="28"/>
          <w:szCs w:val="28"/>
          <w:highlight w:val="none"/>
          <w:u w:val="single"/>
          <w:lang w:val="en-US" w:eastAsia="zh-CN"/>
        </w:rPr>
        <w:t>28</w:t>
      </w:r>
      <w:r>
        <w:rPr>
          <w:rFonts w:hint="eastAsia" w:ascii="宋体" w:hAnsi="宋体" w:cs="宋体"/>
          <w:color w:val="FF0000"/>
          <w:sz w:val="28"/>
          <w:szCs w:val="28"/>
          <w:highlight w:val="none"/>
          <w:u w:val="single"/>
        </w:rPr>
        <w:t>日</w:t>
      </w:r>
      <w:r>
        <w:rPr>
          <w:rFonts w:hint="eastAsia" w:ascii="宋体" w:hAnsi="宋体" w:cs="宋体"/>
          <w:color w:val="FF0000"/>
          <w:sz w:val="28"/>
          <w:szCs w:val="28"/>
          <w:highlight w:val="none"/>
        </w:rPr>
        <w:t>至</w:t>
      </w:r>
      <w:r>
        <w:rPr>
          <w:rFonts w:hint="eastAsia" w:ascii="宋体" w:hAnsi="宋体" w:cs="宋体"/>
          <w:color w:val="FF0000"/>
          <w:sz w:val="28"/>
          <w:szCs w:val="28"/>
          <w:highlight w:val="none"/>
          <w:u w:val="single"/>
        </w:rPr>
        <w:t>2023 年</w:t>
      </w:r>
      <w:r>
        <w:rPr>
          <w:rFonts w:hint="eastAsia" w:ascii="宋体" w:hAnsi="宋体" w:cs="宋体"/>
          <w:color w:val="FF0000"/>
          <w:sz w:val="28"/>
          <w:szCs w:val="28"/>
          <w:highlight w:val="none"/>
          <w:u w:val="single"/>
          <w:lang w:val="en-US" w:eastAsia="zh-CN"/>
        </w:rPr>
        <w:t>10</w:t>
      </w:r>
      <w:r>
        <w:rPr>
          <w:rFonts w:hint="eastAsia" w:ascii="宋体" w:hAnsi="宋体" w:cs="宋体"/>
          <w:color w:val="FF0000"/>
          <w:sz w:val="28"/>
          <w:szCs w:val="28"/>
          <w:highlight w:val="none"/>
          <w:u w:val="single"/>
        </w:rPr>
        <w:t>月</w:t>
      </w:r>
      <w:r>
        <w:rPr>
          <w:rFonts w:hint="eastAsia" w:ascii="宋体" w:hAnsi="宋体" w:cs="宋体"/>
          <w:color w:val="FF0000"/>
          <w:sz w:val="28"/>
          <w:szCs w:val="28"/>
          <w:highlight w:val="none"/>
          <w:u w:val="single"/>
          <w:lang w:val="en-US" w:eastAsia="zh-CN"/>
        </w:rPr>
        <w:t>11</w:t>
      </w:r>
      <w:r>
        <w:rPr>
          <w:rFonts w:hint="eastAsia" w:ascii="宋体" w:hAnsi="宋体" w:cs="宋体"/>
          <w:color w:val="FF0000"/>
          <w:sz w:val="28"/>
          <w:szCs w:val="28"/>
          <w:highlight w:val="none"/>
          <w:u w:val="single"/>
        </w:rPr>
        <w:t>日</w:t>
      </w:r>
      <w:r>
        <w:rPr>
          <w:rFonts w:hint="eastAsia" w:ascii="宋体" w:hAnsi="宋体" w:cs="宋体"/>
          <w:color w:val="FF0000"/>
          <w:sz w:val="28"/>
          <w:szCs w:val="28"/>
          <w:highlight w:val="none"/>
        </w:rPr>
        <w:t>，每天上午</w:t>
      </w:r>
      <w:r>
        <w:rPr>
          <w:rFonts w:hint="eastAsia" w:ascii="宋体" w:hAnsi="宋体" w:cs="宋体"/>
          <w:color w:val="FF0000"/>
          <w:sz w:val="28"/>
          <w:szCs w:val="28"/>
          <w:highlight w:val="none"/>
          <w:u w:val="single"/>
          <w:lang w:val="en-US" w:eastAsia="zh-CN"/>
        </w:rPr>
        <w:t>00</w:t>
      </w:r>
      <w:r>
        <w:rPr>
          <w:rFonts w:hint="eastAsia" w:ascii="宋体" w:hAnsi="宋体" w:cs="宋体"/>
          <w:color w:val="FF0000"/>
          <w:sz w:val="28"/>
          <w:szCs w:val="28"/>
          <w:highlight w:val="none"/>
          <w:u w:val="single"/>
        </w:rPr>
        <w:t>:</w:t>
      </w:r>
      <w:r>
        <w:rPr>
          <w:rFonts w:hint="eastAsia" w:ascii="宋体" w:hAnsi="宋体" w:cs="宋体"/>
          <w:color w:val="FF0000"/>
          <w:sz w:val="28"/>
          <w:szCs w:val="28"/>
          <w:highlight w:val="none"/>
          <w:u w:val="single"/>
          <w:lang w:val="en-US" w:eastAsia="zh-CN"/>
        </w:rPr>
        <w:t>00</w:t>
      </w:r>
      <w:r>
        <w:rPr>
          <w:rFonts w:hint="eastAsia" w:ascii="宋体" w:hAnsi="宋体" w:cs="宋体"/>
          <w:color w:val="FF0000"/>
          <w:sz w:val="28"/>
          <w:szCs w:val="28"/>
          <w:highlight w:val="none"/>
        </w:rPr>
        <w:t>至</w:t>
      </w:r>
      <w:r>
        <w:rPr>
          <w:rFonts w:hint="eastAsia" w:ascii="宋体" w:hAnsi="宋体" w:cs="宋体"/>
          <w:color w:val="FF0000"/>
          <w:sz w:val="28"/>
          <w:szCs w:val="28"/>
          <w:highlight w:val="none"/>
          <w:u w:val="single"/>
        </w:rPr>
        <w:t>1</w:t>
      </w:r>
      <w:r>
        <w:rPr>
          <w:rFonts w:hint="eastAsia" w:ascii="宋体" w:hAnsi="宋体" w:cs="宋体"/>
          <w:color w:val="FF0000"/>
          <w:sz w:val="28"/>
          <w:szCs w:val="28"/>
          <w:highlight w:val="none"/>
          <w:u w:val="single"/>
          <w:lang w:val="en-US" w:eastAsia="zh-CN"/>
        </w:rPr>
        <w:t>2</w:t>
      </w:r>
      <w:r>
        <w:rPr>
          <w:rFonts w:hint="eastAsia" w:ascii="宋体" w:hAnsi="宋体" w:cs="宋体"/>
          <w:color w:val="FF0000"/>
          <w:sz w:val="28"/>
          <w:szCs w:val="28"/>
          <w:highlight w:val="none"/>
          <w:u w:val="single"/>
        </w:rPr>
        <w:t>:</w:t>
      </w:r>
      <w:r>
        <w:rPr>
          <w:rFonts w:hint="eastAsia" w:ascii="宋体" w:hAnsi="宋体" w:cs="宋体"/>
          <w:color w:val="FF0000"/>
          <w:sz w:val="28"/>
          <w:szCs w:val="28"/>
          <w:highlight w:val="none"/>
          <w:u w:val="single"/>
          <w:lang w:val="en-US" w:eastAsia="zh-CN"/>
        </w:rPr>
        <w:t>00</w:t>
      </w:r>
      <w:r>
        <w:rPr>
          <w:rFonts w:hint="eastAsia" w:ascii="宋体" w:hAnsi="宋体" w:cs="宋体"/>
          <w:color w:val="FF0000"/>
          <w:sz w:val="28"/>
          <w:szCs w:val="28"/>
          <w:highlight w:val="none"/>
        </w:rPr>
        <w:t>，下午</w:t>
      </w:r>
      <w:r>
        <w:rPr>
          <w:rFonts w:hint="eastAsia" w:ascii="宋体" w:hAnsi="宋体" w:cs="宋体"/>
          <w:color w:val="FF0000"/>
          <w:sz w:val="28"/>
          <w:szCs w:val="28"/>
          <w:highlight w:val="none"/>
          <w:u w:val="single"/>
        </w:rPr>
        <w:t>1</w:t>
      </w:r>
      <w:r>
        <w:rPr>
          <w:rFonts w:hint="eastAsia" w:ascii="宋体" w:hAnsi="宋体" w:cs="宋体"/>
          <w:color w:val="FF0000"/>
          <w:sz w:val="28"/>
          <w:szCs w:val="28"/>
          <w:highlight w:val="none"/>
          <w:u w:val="single"/>
          <w:lang w:val="en-US" w:eastAsia="zh-CN"/>
        </w:rPr>
        <w:t>2</w:t>
      </w:r>
      <w:r>
        <w:rPr>
          <w:rFonts w:hint="eastAsia" w:ascii="宋体" w:hAnsi="宋体" w:cs="宋体"/>
          <w:color w:val="FF0000"/>
          <w:sz w:val="28"/>
          <w:szCs w:val="28"/>
          <w:highlight w:val="none"/>
          <w:u w:val="single"/>
        </w:rPr>
        <w:t>:</w:t>
      </w:r>
      <w:r>
        <w:rPr>
          <w:rFonts w:hint="eastAsia" w:ascii="宋体" w:hAnsi="宋体" w:cs="宋体"/>
          <w:color w:val="FF0000"/>
          <w:sz w:val="28"/>
          <w:szCs w:val="28"/>
          <w:highlight w:val="none"/>
          <w:u w:val="single"/>
          <w:lang w:val="en-US" w:eastAsia="zh-CN"/>
        </w:rPr>
        <w:t>0</w:t>
      </w:r>
      <w:r>
        <w:rPr>
          <w:rFonts w:hint="eastAsia" w:ascii="宋体" w:hAnsi="宋体" w:cs="宋体"/>
          <w:color w:val="FF0000"/>
          <w:sz w:val="28"/>
          <w:szCs w:val="28"/>
          <w:highlight w:val="none"/>
          <w:u w:val="single"/>
        </w:rPr>
        <w:t>0</w:t>
      </w:r>
      <w:r>
        <w:rPr>
          <w:rFonts w:hint="eastAsia" w:ascii="宋体" w:hAnsi="宋体" w:cs="宋体"/>
          <w:color w:val="FF0000"/>
          <w:sz w:val="28"/>
          <w:szCs w:val="28"/>
          <w:highlight w:val="none"/>
        </w:rPr>
        <w:t>至</w:t>
      </w:r>
      <w:r>
        <w:rPr>
          <w:rFonts w:hint="eastAsia" w:ascii="宋体" w:hAnsi="宋体" w:cs="宋体"/>
          <w:color w:val="FF0000"/>
          <w:sz w:val="28"/>
          <w:szCs w:val="28"/>
          <w:highlight w:val="none"/>
          <w:u w:val="single"/>
          <w:lang w:val="en-US" w:eastAsia="zh-CN"/>
        </w:rPr>
        <w:t>23</w:t>
      </w:r>
      <w:r>
        <w:rPr>
          <w:rFonts w:hint="eastAsia" w:ascii="宋体" w:hAnsi="宋体" w:cs="宋体"/>
          <w:color w:val="FF0000"/>
          <w:sz w:val="28"/>
          <w:szCs w:val="28"/>
          <w:highlight w:val="none"/>
          <w:u w:val="single"/>
        </w:rPr>
        <w:t>:</w:t>
      </w:r>
      <w:r>
        <w:rPr>
          <w:rFonts w:hint="eastAsia" w:ascii="宋体" w:hAnsi="宋体" w:cs="宋体"/>
          <w:color w:val="FF0000"/>
          <w:sz w:val="28"/>
          <w:szCs w:val="28"/>
          <w:highlight w:val="none"/>
          <w:u w:val="single"/>
          <w:lang w:val="en-US" w:eastAsia="zh-CN"/>
        </w:rPr>
        <w:t>59</w:t>
      </w:r>
      <w:r>
        <w:rPr>
          <w:rFonts w:hint="eastAsia" w:ascii="宋体" w:hAnsi="宋体" w:cs="宋体"/>
          <w:color w:val="FF0000"/>
          <w:sz w:val="28"/>
          <w:szCs w:val="28"/>
          <w:highlight w:val="none"/>
        </w:rPr>
        <w:t>（北京时间，法定节假日除外）</w:t>
      </w:r>
    </w:p>
    <w:p>
      <w:pPr>
        <w:spacing w:line="360" w:lineRule="auto"/>
        <w:ind w:firstLine="560" w:firstLineChars="200"/>
        <w:rPr>
          <w:rFonts w:ascii="宋体" w:cs="宋体"/>
          <w:sz w:val="28"/>
          <w:szCs w:val="28"/>
          <w:highlight w:val="none"/>
          <w:u w:val="single"/>
        </w:rPr>
      </w:pPr>
      <w:r>
        <w:rPr>
          <w:rFonts w:hint="eastAsia" w:ascii="宋体" w:hAnsi="宋体" w:cs="宋体"/>
          <w:sz w:val="28"/>
          <w:szCs w:val="28"/>
          <w:highlight w:val="none"/>
        </w:rPr>
        <w:t>地点：政采云平台https://www.zcygov.cn/。</w:t>
      </w:r>
    </w:p>
    <w:p>
      <w:pPr>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方式：供应商登录政采云平台https://www.zcygov.cn/在线申请获取采购文件（进入“项目采购”应用，在获取采购文件菜单中选择项目，申请获取采购文件）</w:t>
      </w:r>
    </w:p>
    <w:p>
      <w:pPr>
        <w:spacing w:line="360" w:lineRule="auto"/>
        <w:ind w:firstLine="560" w:firstLineChars="200"/>
        <w:rPr>
          <w:rFonts w:ascii="宋体" w:cs="宋体"/>
          <w:sz w:val="28"/>
          <w:szCs w:val="28"/>
          <w:highlight w:val="none"/>
        </w:rPr>
      </w:pPr>
      <w:r>
        <w:rPr>
          <w:rFonts w:hint="eastAsia" w:ascii="宋体" w:hAnsi="宋体" w:cs="宋体"/>
          <w:sz w:val="28"/>
          <w:szCs w:val="28"/>
          <w:highlight w:val="none"/>
        </w:rPr>
        <w:t>售价：</w:t>
      </w:r>
      <w:r>
        <w:rPr>
          <w:rFonts w:hint="eastAsia" w:ascii="宋体" w:hAnsi="宋体" w:cs="宋体"/>
          <w:sz w:val="28"/>
          <w:szCs w:val="28"/>
          <w:highlight w:val="none"/>
          <w:u w:val="none"/>
          <w:lang w:val="en-US" w:eastAsia="zh-CN"/>
        </w:rPr>
        <w:t>0</w:t>
      </w:r>
      <w:r>
        <w:rPr>
          <w:rFonts w:hint="eastAsia" w:ascii="宋体" w:hAnsi="宋体" w:cs="宋体"/>
          <w:sz w:val="28"/>
          <w:szCs w:val="28"/>
          <w:highlight w:val="none"/>
          <w:u w:val="none"/>
        </w:rPr>
        <w:t>元</w:t>
      </w:r>
      <w:r>
        <w:rPr>
          <w:rFonts w:ascii="宋体" w:hAnsi="宋体" w:cs="宋体"/>
          <w:sz w:val="28"/>
          <w:szCs w:val="28"/>
          <w:highlight w:val="none"/>
          <w:u w:val="none"/>
        </w:rPr>
        <w:t>/</w:t>
      </w:r>
      <w:r>
        <w:rPr>
          <w:rFonts w:hint="eastAsia" w:ascii="宋体" w:hAnsi="宋体" w:cs="宋体"/>
          <w:sz w:val="28"/>
          <w:szCs w:val="28"/>
          <w:highlight w:val="none"/>
          <w:u w:val="none"/>
        </w:rPr>
        <w:t>份</w:t>
      </w:r>
    </w:p>
    <w:p>
      <w:pPr>
        <w:rPr>
          <w:rFonts w:ascii="宋体" w:cs="宋体"/>
          <w:sz w:val="28"/>
          <w:szCs w:val="28"/>
          <w:highlight w:val="none"/>
        </w:rPr>
      </w:pPr>
      <w:bookmarkStart w:id="16" w:name="_Toc28359082"/>
      <w:bookmarkStart w:id="17" w:name="_Toc28359005"/>
      <w:bookmarkStart w:id="18" w:name="_Toc35393793"/>
      <w:bookmarkStart w:id="19" w:name="_Toc35393624"/>
      <w:r>
        <w:rPr>
          <w:rFonts w:hint="eastAsia" w:ascii="宋体" w:hAnsi="宋体" w:cs="宋体"/>
          <w:sz w:val="28"/>
          <w:szCs w:val="28"/>
          <w:highlight w:val="none"/>
        </w:rPr>
        <w:t>四、提交投标文件</w:t>
      </w:r>
      <w:bookmarkEnd w:id="16"/>
      <w:bookmarkEnd w:id="17"/>
      <w:r>
        <w:rPr>
          <w:rFonts w:hint="eastAsia" w:ascii="宋体" w:hAnsi="宋体" w:cs="宋体"/>
          <w:sz w:val="28"/>
          <w:szCs w:val="28"/>
          <w:highlight w:val="none"/>
        </w:rPr>
        <w:t>截止时间、开标时间和地点</w:t>
      </w:r>
      <w:bookmarkEnd w:id="18"/>
      <w:bookmarkEnd w:id="19"/>
    </w:p>
    <w:p>
      <w:pPr>
        <w:spacing w:line="360" w:lineRule="auto"/>
        <w:ind w:firstLine="560" w:firstLineChars="200"/>
        <w:rPr>
          <w:rFonts w:ascii="宋体"/>
          <w:bCs/>
          <w:sz w:val="28"/>
          <w:szCs w:val="28"/>
          <w:highlight w:val="none"/>
          <w:u w:val="single"/>
        </w:rPr>
      </w:pPr>
      <w:r>
        <w:rPr>
          <w:rFonts w:hint="eastAsia" w:ascii="宋体" w:hAnsi="宋体"/>
          <w:bCs/>
          <w:sz w:val="28"/>
          <w:szCs w:val="28"/>
          <w:highlight w:val="none"/>
        </w:rPr>
        <w:t>时间：</w:t>
      </w:r>
      <w:r>
        <w:rPr>
          <w:rFonts w:hint="eastAsia" w:ascii="宋体" w:hAnsi="宋体"/>
          <w:bCs/>
          <w:sz w:val="28"/>
          <w:szCs w:val="28"/>
          <w:highlight w:val="none"/>
          <w:u w:val="single"/>
          <w:lang w:val="en-US" w:eastAsia="zh-CN"/>
        </w:rPr>
        <w:t xml:space="preserve"> </w:t>
      </w:r>
      <w:r>
        <w:rPr>
          <w:rFonts w:hint="eastAsia" w:ascii="宋体" w:hAnsi="宋体"/>
          <w:bCs/>
          <w:color w:val="FF0000"/>
          <w:sz w:val="28"/>
          <w:szCs w:val="28"/>
          <w:highlight w:val="none"/>
          <w:u w:val="single"/>
          <w:lang w:val="en-US" w:eastAsia="zh-CN"/>
        </w:rPr>
        <w:t>2023</w:t>
      </w:r>
      <w:r>
        <w:rPr>
          <w:rFonts w:hint="eastAsia" w:ascii="宋体" w:hAnsi="宋体"/>
          <w:bCs/>
          <w:color w:val="FF0000"/>
          <w:sz w:val="28"/>
          <w:szCs w:val="28"/>
          <w:highlight w:val="none"/>
          <w:u w:val="single"/>
        </w:rPr>
        <w:t>年</w:t>
      </w:r>
      <w:r>
        <w:rPr>
          <w:rFonts w:hint="eastAsia" w:ascii="宋体" w:hAnsi="宋体"/>
          <w:bCs/>
          <w:color w:val="FF0000"/>
          <w:sz w:val="28"/>
          <w:szCs w:val="28"/>
          <w:highlight w:val="none"/>
          <w:u w:val="single"/>
          <w:lang w:val="en-US" w:eastAsia="zh-CN"/>
        </w:rPr>
        <w:t>10</w:t>
      </w:r>
      <w:r>
        <w:rPr>
          <w:rFonts w:hint="eastAsia" w:ascii="宋体" w:hAnsi="宋体"/>
          <w:bCs/>
          <w:color w:val="FF0000"/>
          <w:sz w:val="28"/>
          <w:szCs w:val="28"/>
          <w:highlight w:val="none"/>
          <w:u w:val="single"/>
        </w:rPr>
        <w:t>月</w:t>
      </w:r>
      <w:r>
        <w:rPr>
          <w:rFonts w:hint="eastAsia" w:ascii="宋体" w:hAnsi="宋体"/>
          <w:bCs/>
          <w:color w:val="FF0000"/>
          <w:sz w:val="28"/>
          <w:szCs w:val="28"/>
          <w:highlight w:val="none"/>
          <w:u w:val="single"/>
          <w:lang w:val="en-US" w:eastAsia="zh-CN"/>
        </w:rPr>
        <w:t>18</w:t>
      </w:r>
      <w:r>
        <w:rPr>
          <w:rFonts w:hint="eastAsia" w:ascii="宋体" w:hAnsi="宋体"/>
          <w:bCs/>
          <w:color w:val="FF0000"/>
          <w:sz w:val="28"/>
          <w:szCs w:val="28"/>
          <w:highlight w:val="none"/>
          <w:u w:val="single"/>
        </w:rPr>
        <w:t>日</w:t>
      </w:r>
      <w:r>
        <w:rPr>
          <w:rFonts w:hint="eastAsia" w:ascii="宋体" w:hAnsi="宋体"/>
          <w:bCs/>
          <w:color w:val="FF0000"/>
          <w:sz w:val="28"/>
          <w:szCs w:val="28"/>
          <w:highlight w:val="none"/>
          <w:u w:val="single"/>
          <w:lang w:val="en-US" w:eastAsia="zh-CN"/>
        </w:rPr>
        <w:t>11</w:t>
      </w:r>
      <w:r>
        <w:rPr>
          <w:rFonts w:hint="eastAsia" w:ascii="宋体" w:hAnsi="宋体"/>
          <w:bCs/>
          <w:color w:val="FF0000"/>
          <w:sz w:val="28"/>
          <w:szCs w:val="28"/>
          <w:highlight w:val="none"/>
          <w:u w:val="single"/>
        </w:rPr>
        <w:t>点</w:t>
      </w:r>
      <w:r>
        <w:rPr>
          <w:rFonts w:hint="eastAsia" w:ascii="宋体" w:hAnsi="宋体"/>
          <w:bCs/>
          <w:color w:val="FF0000"/>
          <w:sz w:val="28"/>
          <w:szCs w:val="28"/>
          <w:highlight w:val="none"/>
          <w:u w:val="single"/>
          <w:lang w:val="en-US" w:eastAsia="zh-CN"/>
        </w:rPr>
        <w:t>00</w:t>
      </w:r>
      <w:r>
        <w:rPr>
          <w:rFonts w:hint="eastAsia" w:ascii="宋体" w:hAnsi="宋体"/>
          <w:bCs/>
          <w:color w:val="FF0000"/>
          <w:sz w:val="28"/>
          <w:szCs w:val="28"/>
          <w:highlight w:val="none"/>
          <w:u w:val="single"/>
        </w:rPr>
        <w:t>分</w:t>
      </w:r>
      <w:r>
        <w:rPr>
          <w:rFonts w:hint="eastAsia" w:ascii="宋体" w:hAnsi="宋体"/>
          <w:bCs/>
          <w:color w:val="FF0000"/>
          <w:sz w:val="28"/>
          <w:szCs w:val="28"/>
          <w:highlight w:val="none"/>
        </w:rPr>
        <w:t>（北京时间）</w:t>
      </w:r>
    </w:p>
    <w:p>
      <w:pPr>
        <w:spacing w:line="360" w:lineRule="auto"/>
        <w:ind w:firstLine="560" w:firstLineChars="200"/>
        <w:rPr>
          <w:rFonts w:hint="eastAsia" w:ascii="宋体" w:eastAsia="宋体"/>
          <w:bCs/>
          <w:sz w:val="28"/>
          <w:szCs w:val="28"/>
          <w:highlight w:val="none"/>
          <w:u w:val="single"/>
          <w:lang w:eastAsia="zh-CN"/>
        </w:rPr>
      </w:pPr>
      <w:r>
        <w:rPr>
          <w:rFonts w:hint="eastAsia" w:ascii="宋体" w:hAnsi="宋体"/>
          <w:sz w:val="28"/>
          <w:szCs w:val="28"/>
          <w:highlight w:val="none"/>
        </w:rPr>
        <w:t>地点：新疆乌鲁木齐市水磨沟区龙盛街898号万科中央公园S2-2002（政采云平台https：//www.zcygov.cn/政采云不见面开标大厅）</w:t>
      </w:r>
      <w:r>
        <w:rPr>
          <w:rFonts w:hint="eastAsia" w:ascii="宋体" w:hAnsi="宋体"/>
          <w:sz w:val="28"/>
          <w:szCs w:val="28"/>
          <w:highlight w:val="none"/>
          <w:lang w:eastAsia="zh-CN"/>
        </w:rPr>
        <w:t>。</w:t>
      </w:r>
    </w:p>
    <w:p>
      <w:pPr>
        <w:rPr>
          <w:rFonts w:ascii="宋体" w:cs="宋体"/>
          <w:sz w:val="28"/>
          <w:szCs w:val="28"/>
          <w:highlight w:val="none"/>
        </w:rPr>
      </w:pPr>
      <w:bookmarkStart w:id="20" w:name="_Toc35393625"/>
      <w:bookmarkStart w:id="21" w:name="_Toc28359084"/>
      <w:bookmarkStart w:id="22" w:name="_Toc35393794"/>
      <w:bookmarkStart w:id="23" w:name="_Toc28359007"/>
      <w:r>
        <w:rPr>
          <w:rFonts w:hint="eastAsia" w:ascii="宋体" w:hAnsi="宋体" w:cs="宋体"/>
          <w:sz w:val="28"/>
          <w:szCs w:val="28"/>
          <w:highlight w:val="none"/>
        </w:rPr>
        <w:t>五、公告期限</w:t>
      </w:r>
      <w:bookmarkEnd w:id="20"/>
      <w:bookmarkEnd w:id="21"/>
      <w:bookmarkEnd w:id="22"/>
      <w:bookmarkEnd w:id="23"/>
    </w:p>
    <w:p>
      <w:pPr>
        <w:spacing w:line="360" w:lineRule="auto"/>
        <w:ind w:firstLine="560" w:firstLineChars="200"/>
        <w:rPr>
          <w:rFonts w:ascii="宋体" w:cs="宋体"/>
          <w:kern w:val="0"/>
          <w:sz w:val="28"/>
          <w:szCs w:val="28"/>
          <w:highlight w:val="none"/>
        </w:rPr>
      </w:pPr>
      <w:r>
        <w:rPr>
          <w:rFonts w:hint="eastAsia" w:ascii="宋体" w:hAnsi="宋体" w:cs="宋体"/>
          <w:kern w:val="0"/>
          <w:sz w:val="28"/>
          <w:szCs w:val="28"/>
          <w:highlight w:val="none"/>
        </w:rPr>
        <w:t>自本公告发布之日起</w:t>
      </w:r>
      <w:r>
        <w:rPr>
          <w:rFonts w:ascii="宋体" w:hAnsi="宋体" w:cs="宋体"/>
          <w:kern w:val="0"/>
          <w:sz w:val="28"/>
          <w:szCs w:val="28"/>
          <w:highlight w:val="none"/>
        </w:rPr>
        <w:t>5</w:t>
      </w:r>
      <w:r>
        <w:rPr>
          <w:rFonts w:hint="eastAsia" w:ascii="宋体" w:hAnsi="宋体" w:cs="宋体"/>
          <w:kern w:val="0"/>
          <w:sz w:val="28"/>
          <w:szCs w:val="28"/>
          <w:highlight w:val="none"/>
        </w:rPr>
        <w:t>个工作日。</w:t>
      </w:r>
    </w:p>
    <w:p>
      <w:pPr>
        <w:rPr>
          <w:rFonts w:ascii="宋体" w:cs="宋体"/>
          <w:sz w:val="28"/>
          <w:szCs w:val="28"/>
          <w:highlight w:val="none"/>
        </w:rPr>
      </w:pPr>
      <w:bookmarkStart w:id="24" w:name="_Toc35393795"/>
      <w:bookmarkStart w:id="25" w:name="_Toc35393626"/>
      <w:r>
        <w:rPr>
          <w:rFonts w:hint="eastAsia" w:ascii="宋体" w:hAnsi="宋体" w:cs="宋体"/>
          <w:sz w:val="28"/>
          <w:szCs w:val="28"/>
          <w:highlight w:val="none"/>
        </w:rPr>
        <w:t>六、其他补充事宜</w:t>
      </w:r>
      <w:bookmarkEnd w:id="24"/>
      <w:bookmarkEnd w:id="25"/>
      <w:bookmarkStart w:id="26" w:name="_Toc28359008"/>
      <w:bookmarkStart w:id="27" w:name="_Toc35393796"/>
      <w:bookmarkStart w:id="28" w:name="_Toc28359085"/>
      <w:bookmarkStart w:id="29" w:name="_Toc35393627"/>
    </w:p>
    <w:p>
      <w:pPr>
        <w:spacing w:line="360" w:lineRule="auto"/>
        <w:ind w:firstLine="560" w:firstLineChars="200"/>
        <w:rPr>
          <w:rFonts w:hint="eastAsia" w:ascii="宋体" w:cs="宋体"/>
          <w:sz w:val="28"/>
          <w:szCs w:val="28"/>
          <w:highlight w:val="none"/>
          <w:u w:val="single"/>
        </w:rPr>
      </w:pPr>
      <w:r>
        <w:rPr>
          <w:rFonts w:hint="eastAsia" w:ascii="宋体" w:cs="宋体"/>
          <w:sz w:val="28"/>
          <w:szCs w:val="28"/>
          <w:highlight w:val="none"/>
          <w:u w:val="single"/>
        </w:rPr>
        <w:t>1.本项目实行网上投标，采用电子投标文件；</w:t>
      </w:r>
    </w:p>
    <w:p>
      <w:pPr>
        <w:spacing w:line="360" w:lineRule="auto"/>
        <w:ind w:firstLine="560" w:firstLineChars="200"/>
        <w:rPr>
          <w:rFonts w:hint="eastAsia" w:ascii="宋体" w:cs="宋体"/>
          <w:sz w:val="28"/>
          <w:szCs w:val="28"/>
          <w:highlight w:val="none"/>
          <w:u w:val="single"/>
        </w:rPr>
      </w:pPr>
      <w:r>
        <w:rPr>
          <w:rFonts w:hint="eastAsia" w:ascii="宋体" w:cs="宋体"/>
          <w:sz w:val="28"/>
          <w:szCs w:val="28"/>
          <w:highlight w:val="none"/>
          <w:u w:val="single"/>
        </w:rPr>
        <w:t>2.各供应商在开标前应确保成为新疆政府采购网正式注册入库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申领。如需咨询，请联系新疆CA服务热线0991-2819290；</w:t>
      </w:r>
    </w:p>
    <w:p>
      <w:pPr>
        <w:spacing w:line="360" w:lineRule="auto"/>
        <w:ind w:firstLine="560" w:firstLineChars="200"/>
        <w:rPr>
          <w:rFonts w:hint="eastAsia" w:ascii="宋体" w:cs="宋体"/>
          <w:sz w:val="28"/>
          <w:szCs w:val="28"/>
          <w:highlight w:val="none"/>
          <w:u w:val="single"/>
        </w:rPr>
      </w:pPr>
      <w:r>
        <w:rPr>
          <w:rFonts w:hint="eastAsia" w:ascii="宋体" w:cs="宋体"/>
          <w:sz w:val="28"/>
          <w:szCs w:val="28"/>
          <w:highlight w:val="none"/>
          <w:u w:val="single"/>
        </w:rPr>
        <w:t>3.供应商在完成政采云电子交易客户端下载、安装后，可通过账号密码或CA登录客户端进行投标文件的制作。在使用政采云投标客户端时，建议使用WIN7及以上操作系统。客户端请至新疆政府采购网（http://www.ccgp-xinjiang.gov.cn/）下载专区查看，如遇问题可拨打政采云客户服务热线95763进行咨询。如因供应商自身原因导致在规定时间内无法正常解密的（如：浏览器故障、未安装相关驱动、网络故障、加密CA与解密CA不一致等），采购中心/代理机构不予异常处理，视为供应商自动弃标；</w:t>
      </w:r>
    </w:p>
    <w:p>
      <w:pPr>
        <w:spacing w:line="360" w:lineRule="auto"/>
        <w:ind w:firstLine="560" w:firstLineChars="200"/>
        <w:rPr>
          <w:rFonts w:hint="eastAsia" w:ascii="宋体" w:cs="宋体"/>
          <w:sz w:val="28"/>
          <w:szCs w:val="28"/>
          <w:highlight w:val="none"/>
          <w:u w:val="single"/>
        </w:rPr>
      </w:pPr>
      <w:r>
        <w:rPr>
          <w:rFonts w:hint="eastAsia" w:ascii="宋体" w:cs="宋体"/>
          <w:sz w:val="28"/>
          <w:szCs w:val="28"/>
          <w:highlight w:val="none"/>
          <w:u w:val="single"/>
        </w:rPr>
        <w:t>4.供应商应当在投标截止时间前,将生成的“电子加密投标文件”上传递交至“政府采购云平台”,投标截止时间以后上传递交的投标文件将被“政府采购云平台”拒收；</w:t>
      </w:r>
    </w:p>
    <w:p>
      <w:pPr>
        <w:spacing w:line="360" w:lineRule="auto"/>
        <w:ind w:firstLine="560" w:firstLineChars="200"/>
        <w:rPr>
          <w:rFonts w:hint="eastAsia" w:ascii="宋体" w:cs="宋体"/>
          <w:sz w:val="28"/>
          <w:szCs w:val="28"/>
          <w:highlight w:val="none"/>
          <w:u w:val="single"/>
        </w:rPr>
      </w:pPr>
      <w:r>
        <w:rPr>
          <w:rFonts w:hint="eastAsia" w:ascii="宋体" w:cs="宋体"/>
          <w:sz w:val="28"/>
          <w:szCs w:val="28"/>
          <w:highlight w:val="none"/>
          <w:u w:val="single"/>
        </w:rPr>
        <w:t>5.供应商在开标前须提前配置好电脑浏览器（建议使用360浏览器或谷歌浏览器）,开标时登录政采云平台，在“项目采购-开标评标”功能中，使用制作加密电子投标文件的CA锁进行解密及报价确认。本项目投标文件的解密时间定为30分钟内,若供应商在规定时间内因自身原因导致无法正常解密,后果由供应商自行承担。</w:t>
      </w:r>
    </w:p>
    <w:p>
      <w:pPr>
        <w:spacing w:line="360" w:lineRule="auto"/>
        <w:ind w:firstLine="560" w:firstLineChars="200"/>
        <w:rPr>
          <w:rFonts w:hint="eastAsia" w:ascii="宋体" w:cs="宋体"/>
          <w:sz w:val="28"/>
          <w:szCs w:val="28"/>
          <w:highlight w:val="none"/>
          <w:u w:val="single"/>
        </w:rPr>
      </w:pPr>
      <w:r>
        <w:rPr>
          <w:rFonts w:hint="eastAsia" w:ascii="宋体" w:cs="宋体"/>
          <w:sz w:val="28"/>
          <w:szCs w:val="28"/>
          <w:highlight w:val="none"/>
          <w:u w:val="single"/>
        </w:rPr>
        <w:t>6、供应商登录政采云平台，在开标时间后30分钟内用“项目采购-开标评标”功能进行解密投标文件。若供应商在规定时间内未按时解密的，视为无效投标。解密与加密投标文件须使用同一个 CA。</w:t>
      </w:r>
    </w:p>
    <w:p>
      <w:pPr>
        <w:pStyle w:val="20"/>
        <w:ind w:left="0" w:leftChars="0" w:firstLine="562" w:firstLineChars="200"/>
        <w:rPr>
          <w:rFonts w:hint="eastAsia"/>
          <w:highlight w:val="none"/>
          <w:lang w:val="en-US" w:eastAsia="zh-CN"/>
        </w:rPr>
      </w:pPr>
      <w:r>
        <w:rPr>
          <w:rFonts w:hint="eastAsia" w:ascii="宋体" w:hAnsi="Times New Roman" w:cs="宋体"/>
          <w:b/>
          <w:bCs/>
          <w:kern w:val="2"/>
          <w:sz w:val="28"/>
          <w:szCs w:val="28"/>
          <w:highlight w:val="none"/>
          <w:u w:val="single"/>
          <w:lang w:val="en-US" w:eastAsia="zh-CN" w:bidi="ar-SA"/>
        </w:rPr>
        <w:t>7、</w:t>
      </w:r>
      <w:r>
        <w:rPr>
          <w:rFonts w:hint="eastAsia" w:ascii="宋体" w:hAnsi="宋体" w:eastAsia="宋体" w:cs="宋体"/>
          <w:b/>
          <w:bCs/>
          <w:kern w:val="2"/>
          <w:sz w:val="28"/>
          <w:szCs w:val="28"/>
          <w:highlight w:val="none"/>
          <w:u w:val="single"/>
          <w:lang w:val="en-US" w:eastAsia="zh-CN" w:bidi="ar-SA"/>
        </w:rPr>
        <w:t>采购项目需要落实的政府采购政策</w:t>
      </w:r>
      <w:r>
        <w:rPr>
          <w:rFonts w:hint="eastAsia" w:ascii="宋体" w:hAnsi="宋体" w:cs="宋体"/>
          <w:b/>
          <w:bCs/>
          <w:sz w:val="28"/>
          <w:szCs w:val="28"/>
          <w:highlight w:val="none"/>
          <w:u w:val="single"/>
        </w:rPr>
        <w:t>：</w:t>
      </w:r>
      <w:r>
        <w:rPr>
          <w:rFonts w:hint="eastAsia" w:ascii="宋体" w:hAnsi="宋体" w:cs="宋体"/>
          <w:sz w:val="28"/>
          <w:szCs w:val="28"/>
          <w:highlight w:val="none"/>
          <w:u w:val="single"/>
        </w:rPr>
        <w:t>节约能源、保护环境、扶持不发达地区和少数民族地区、促进中小企业发展、促进残疾人就业、政府采购信用担保等</w:t>
      </w:r>
      <w:r>
        <w:rPr>
          <w:rFonts w:hint="eastAsia" w:ascii="宋体" w:hAnsi="宋体" w:cs="宋体"/>
          <w:sz w:val="28"/>
          <w:szCs w:val="28"/>
          <w:highlight w:val="none"/>
          <w:u w:val="none"/>
          <w:lang w:eastAsia="zh-CN"/>
        </w:rPr>
        <w:t>。</w:t>
      </w:r>
    </w:p>
    <w:p>
      <w:pPr>
        <w:rPr>
          <w:rFonts w:ascii="宋体" w:cs="宋体"/>
          <w:sz w:val="28"/>
          <w:szCs w:val="28"/>
          <w:highlight w:val="none"/>
        </w:rPr>
      </w:pPr>
      <w:r>
        <w:rPr>
          <w:rFonts w:hint="eastAsia" w:ascii="宋体" w:hAnsi="宋体" w:cs="宋体"/>
          <w:sz w:val="28"/>
          <w:szCs w:val="28"/>
          <w:highlight w:val="none"/>
        </w:rPr>
        <w:t>七、对本次招标提出询问，请按以下方式联系。</w:t>
      </w:r>
      <w:bookmarkEnd w:id="26"/>
      <w:bookmarkEnd w:id="27"/>
      <w:bookmarkEnd w:id="28"/>
      <w:bookmarkEnd w:id="29"/>
    </w:p>
    <w:p>
      <w:pPr>
        <w:widowControl/>
        <w:spacing w:line="360" w:lineRule="auto"/>
        <w:ind w:firstLine="560" w:firstLineChars="200"/>
        <w:jc w:val="left"/>
        <w:rPr>
          <w:rFonts w:ascii="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采购人信息</w:t>
      </w:r>
    </w:p>
    <w:p>
      <w:pPr>
        <w:shd w:val="clear"/>
        <w:spacing w:line="360" w:lineRule="auto"/>
        <w:ind w:firstLine="560" w:firstLineChars="200"/>
        <w:jc w:val="left"/>
        <w:rPr>
          <w:rFonts w:hint="eastAsia" w:ascii="宋体" w:eastAsia="宋体"/>
          <w:sz w:val="28"/>
          <w:szCs w:val="28"/>
          <w:highlight w:val="none"/>
          <w:lang w:eastAsia="zh-CN"/>
        </w:rPr>
      </w:pPr>
      <w:bookmarkStart w:id="30" w:name="_Toc28359009"/>
      <w:bookmarkStart w:id="31" w:name="_Toc28359086"/>
      <w:r>
        <w:rPr>
          <w:rFonts w:hint="eastAsia" w:ascii="宋体" w:hAnsi="宋体"/>
          <w:sz w:val="28"/>
          <w:szCs w:val="28"/>
          <w:highlight w:val="none"/>
        </w:rPr>
        <w:t>名</w:t>
      </w:r>
      <w:r>
        <w:rPr>
          <w:rFonts w:ascii="宋体" w:hAnsi="宋体"/>
          <w:sz w:val="28"/>
          <w:szCs w:val="28"/>
          <w:highlight w:val="none"/>
        </w:rPr>
        <w:t xml:space="preserve"> </w:t>
      </w:r>
      <w:r>
        <w:rPr>
          <w:rFonts w:hint="eastAsia" w:ascii="宋体" w:hAnsi="宋体"/>
          <w:sz w:val="28"/>
          <w:szCs w:val="28"/>
          <w:highlight w:val="none"/>
        </w:rPr>
        <w:t>称：</w:t>
      </w:r>
      <w:r>
        <w:rPr>
          <w:rFonts w:hint="eastAsia" w:ascii="宋体" w:hAnsi="宋体"/>
          <w:sz w:val="28"/>
          <w:szCs w:val="28"/>
          <w:highlight w:val="none"/>
          <w:u w:val="single"/>
          <w:lang w:eastAsia="zh-CN"/>
        </w:rPr>
        <w:t>乌鲁木齐市水磨沟区机关事务管理中心</w:t>
      </w:r>
    </w:p>
    <w:p>
      <w:pPr>
        <w:shd w:val="clear"/>
        <w:spacing w:line="360" w:lineRule="auto"/>
        <w:ind w:firstLine="560" w:firstLineChars="200"/>
        <w:jc w:val="left"/>
        <w:rPr>
          <w:rFonts w:hint="eastAsia" w:ascii="宋体" w:eastAsia="宋体"/>
          <w:b w:val="0"/>
          <w:bCs w:val="0"/>
          <w:sz w:val="28"/>
          <w:szCs w:val="28"/>
          <w:highlight w:val="none"/>
          <w:u w:val="single"/>
          <w:lang w:eastAsia="zh-CN"/>
        </w:rPr>
      </w:pPr>
      <w:r>
        <w:rPr>
          <w:rFonts w:hint="eastAsia" w:ascii="宋体" w:hAnsi="宋体"/>
          <w:sz w:val="28"/>
          <w:szCs w:val="28"/>
          <w:highlight w:val="none"/>
        </w:rPr>
        <w:t>地址：</w:t>
      </w:r>
      <w:r>
        <w:rPr>
          <w:rFonts w:hint="eastAsia" w:ascii="宋体" w:hAnsi="宋体"/>
          <w:b w:val="0"/>
          <w:bCs w:val="0"/>
          <w:sz w:val="28"/>
          <w:szCs w:val="28"/>
          <w:highlight w:val="none"/>
          <w:u w:val="single"/>
          <w:lang w:eastAsia="zh-CN"/>
        </w:rPr>
        <w:t>乌鲁木齐市水磨沟区温泉西路131号</w:t>
      </w:r>
    </w:p>
    <w:p>
      <w:pPr>
        <w:shd w:val="clear"/>
        <w:spacing w:line="360" w:lineRule="auto"/>
        <w:ind w:firstLine="560" w:firstLineChars="200"/>
        <w:jc w:val="left"/>
        <w:rPr>
          <w:rFonts w:hint="default" w:ascii="宋体" w:eastAsia="宋体"/>
          <w:sz w:val="28"/>
          <w:szCs w:val="28"/>
          <w:highlight w:val="none"/>
          <w:u w:val="single"/>
          <w:lang w:val="en-US" w:eastAsia="zh-CN"/>
        </w:rPr>
      </w:pPr>
      <w:r>
        <w:rPr>
          <w:rFonts w:hint="eastAsia" w:ascii="宋体" w:hAnsi="宋体"/>
          <w:sz w:val="28"/>
          <w:szCs w:val="28"/>
          <w:highlight w:val="none"/>
        </w:rPr>
        <w:t>联系方式：</w:t>
      </w:r>
      <w:r>
        <w:rPr>
          <w:rFonts w:hint="eastAsia" w:ascii="宋体" w:hAnsi="宋体"/>
          <w:sz w:val="28"/>
          <w:szCs w:val="28"/>
          <w:highlight w:val="none"/>
          <w:lang w:val="en-US" w:eastAsia="zh-CN"/>
        </w:rPr>
        <w:t xml:space="preserve">李沛 </w:t>
      </w:r>
      <w:r>
        <w:rPr>
          <w:rFonts w:hint="eastAsia" w:ascii="宋体" w:hAnsi="宋体"/>
          <w:sz w:val="28"/>
          <w:szCs w:val="28"/>
          <w:highlight w:val="none"/>
          <w:u w:val="single"/>
          <w:lang w:val="en-US" w:eastAsia="zh-CN"/>
        </w:rPr>
        <w:t>18129366285</w:t>
      </w:r>
    </w:p>
    <w:p>
      <w:pPr>
        <w:spacing w:line="360" w:lineRule="auto"/>
        <w:ind w:firstLine="560" w:firstLineChars="200"/>
        <w:jc w:val="left"/>
        <w:rPr>
          <w:rFonts w:ascii="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采购代理机构信息</w:t>
      </w:r>
      <w:bookmarkEnd w:id="30"/>
      <w:bookmarkEnd w:id="31"/>
    </w:p>
    <w:p>
      <w:pPr>
        <w:shd w:val="clear"/>
        <w:spacing w:line="360" w:lineRule="auto"/>
        <w:ind w:firstLine="560" w:firstLineChars="200"/>
        <w:rPr>
          <w:rFonts w:hint="eastAsia" w:ascii="宋体" w:eastAsia="宋体"/>
          <w:sz w:val="28"/>
          <w:szCs w:val="28"/>
          <w:highlight w:val="none"/>
          <w:lang w:eastAsia="zh-CN"/>
        </w:rPr>
      </w:pPr>
      <w:bookmarkStart w:id="32" w:name="_Toc44705049"/>
      <w:bookmarkStart w:id="33" w:name="_Toc44704902"/>
      <w:bookmarkStart w:id="34" w:name="_Toc44705270"/>
      <w:r>
        <w:rPr>
          <w:rFonts w:hint="eastAsia" w:ascii="宋体" w:hAnsi="宋体"/>
          <w:sz w:val="28"/>
          <w:szCs w:val="28"/>
          <w:highlight w:val="none"/>
        </w:rPr>
        <w:t>名</w:t>
      </w:r>
      <w:r>
        <w:rPr>
          <w:rFonts w:ascii="宋体" w:hAnsi="宋体"/>
          <w:sz w:val="28"/>
          <w:szCs w:val="28"/>
          <w:highlight w:val="none"/>
        </w:rPr>
        <w:t xml:space="preserve"> </w:t>
      </w:r>
      <w:r>
        <w:rPr>
          <w:rFonts w:hint="eastAsia" w:ascii="宋体" w:hAnsi="宋体"/>
          <w:sz w:val="28"/>
          <w:szCs w:val="28"/>
          <w:highlight w:val="none"/>
        </w:rPr>
        <w:t>称：</w:t>
      </w:r>
      <w:r>
        <w:rPr>
          <w:rFonts w:hint="eastAsia" w:ascii="宋体" w:hAnsi="宋体"/>
          <w:sz w:val="28"/>
          <w:szCs w:val="28"/>
          <w:highlight w:val="none"/>
          <w:u w:val="single"/>
          <w:lang w:eastAsia="zh-CN"/>
        </w:rPr>
        <w:t>新疆卓恒工程项目管理有限公司</w:t>
      </w:r>
    </w:p>
    <w:p>
      <w:pPr>
        <w:shd w:val="clear"/>
        <w:spacing w:line="360" w:lineRule="auto"/>
        <w:ind w:firstLine="560" w:firstLineChars="200"/>
        <w:rPr>
          <w:rFonts w:hint="eastAsia" w:ascii="宋体" w:eastAsia="宋体"/>
          <w:sz w:val="28"/>
          <w:szCs w:val="28"/>
          <w:highlight w:val="none"/>
          <w:lang w:eastAsia="zh-CN"/>
        </w:rPr>
      </w:pPr>
      <w:r>
        <w:rPr>
          <w:rFonts w:hint="eastAsia" w:ascii="宋体" w:hAnsi="宋体"/>
          <w:sz w:val="28"/>
          <w:szCs w:val="28"/>
          <w:highlight w:val="none"/>
        </w:rPr>
        <w:t>地 址：</w:t>
      </w:r>
      <w:r>
        <w:rPr>
          <w:rFonts w:hint="eastAsia" w:ascii="宋体" w:hAnsi="宋体"/>
          <w:sz w:val="28"/>
          <w:szCs w:val="28"/>
          <w:highlight w:val="none"/>
          <w:u w:val="single"/>
          <w:lang w:eastAsia="zh-CN"/>
        </w:rPr>
        <w:t>新疆乌鲁木齐市水磨沟区龙盛街898号万科中央公园S2-2002</w:t>
      </w:r>
    </w:p>
    <w:p>
      <w:pPr>
        <w:shd w:val="clear"/>
        <w:spacing w:line="360" w:lineRule="auto"/>
        <w:ind w:firstLine="560" w:firstLineChars="200"/>
        <w:rPr>
          <w:rFonts w:hint="eastAsia" w:ascii="宋体" w:eastAsia="宋体"/>
          <w:sz w:val="28"/>
          <w:szCs w:val="28"/>
          <w:highlight w:val="none"/>
          <w:u w:val="single"/>
          <w:lang w:val="en-US" w:eastAsia="zh-CN"/>
        </w:rPr>
      </w:pPr>
      <w:r>
        <w:rPr>
          <w:rFonts w:hint="eastAsia" w:ascii="宋体" w:hAnsi="宋体"/>
          <w:sz w:val="28"/>
          <w:szCs w:val="28"/>
          <w:highlight w:val="none"/>
        </w:rPr>
        <w:t>联系方式：</w:t>
      </w:r>
      <w:bookmarkStart w:id="35" w:name="_Toc28359087"/>
      <w:bookmarkStart w:id="36" w:name="_Toc28359010"/>
      <w:r>
        <w:rPr>
          <w:rFonts w:hint="eastAsia" w:ascii="宋体" w:hAnsi="宋体"/>
          <w:sz w:val="28"/>
          <w:szCs w:val="28"/>
          <w:highlight w:val="none"/>
          <w:u w:val="single"/>
          <w:lang w:eastAsia="zh-CN"/>
        </w:rPr>
        <w:t>马锦蓉 15628127009</w:t>
      </w:r>
    </w:p>
    <w:p>
      <w:pPr>
        <w:shd w:val="clear"/>
        <w:spacing w:line="360" w:lineRule="auto"/>
        <w:ind w:firstLine="560" w:firstLineChars="200"/>
        <w:rPr>
          <w:rFonts w:ascii="宋体"/>
          <w:sz w:val="28"/>
          <w:szCs w:val="28"/>
          <w:highlight w:val="none"/>
          <w:u w:val="single"/>
        </w:rPr>
      </w:pPr>
      <w:r>
        <w:rPr>
          <w:rFonts w:ascii="宋体" w:hAnsi="宋体" w:cs="宋体"/>
          <w:sz w:val="28"/>
          <w:szCs w:val="28"/>
          <w:highlight w:val="none"/>
        </w:rPr>
        <w:t>3.</w:t>
      </w:r>
      <w:r>
        <w:rPr>
          <w:rFonts w:hint="eastAsia" w:ascii="宋体" w:hAnsi="宋体" w:cs="宋体"/>
          <w:sz w:val="28"/>
          <w:szCs w:val="28"/>
          <w:highlight w:val="none"/>
        </w:rPr>
        <w:t>项目联系方式</w:t>
      </w:r>
      <w:bookmarkEnd w:id="35"/>
      <w:bookmarkEnd w:id="36"/>
    </w:p>
    <w:p>
      <w:pPr>
        <w:pStyle w:val="24"/>
        <w:shd w:val="clear"/>
        <w:spacing w:line="360" w:lineRule="auto"/>
        <w:ind w:firstLine="560" w:firstLineChars="200"/>
        <w:rPr>
          <w:rFonts w:hint="eastAsia" w:hAnsi="宋体"/>
          <w:sz w:val="28"/>
          <w:szCs w:val="28"/>
          <w:highlight w:val="none"/>
          <w:u w:val="single"/>
          <w:lang w:eastAsia="zh-CN"/>
        </w:rPr>
      </w:pPr>
      <w:r>
        <w:rPr>
          <w:rFonts w:hint="eastAsia" w:hAnsi="宋体"/>
          <w:sz w:val="28"/>
          <w:szCs w:val="28"/>
          <w:highlight w:val="none"/>
        </w:rPr>
        <w:t>项目联系人：</w:t>
      </w:r>
      <w:r>
        <w:rPr>
          <w:rFonts w:hint="eastAsia" w:hAnsi="宋体"/>
          <w:sz w:val="28"/>
          <w:szCs w:val="28"/>
          <w:highlight w:val="none"/>
          <w:u w:val="single"/>
          <w:lang w:eastAsia="zh-CN"/>
        </w:rPr>
        <w:t>马锦蓉</w:t>
      </w:r>
    </w:p>
    <w:p>
      <w:pPr>
        <w:pStyle w:val="24"/>
        <w:shd w:val="clear"/>
        <w:spacing w:line="360" w:lineRule="auto"/>
        <w:ind w:firstLine="560" w:firstLineChars="200"/>
        <w:rPr>
          <w:rFonts w:ascii="宋体" w:hAnsi="宋体" w:cs="宋体"/>
          <w:sz w:val="28"/>
          <w:szCs w:val="28"/>
          <w:highlight w:val="none"/>
        </w:rPr>
      </w:pPr>
      <w:r>
        <w:rPr>
          <w:rFonts w:hint="eastAsia" w:ascii="宋体" w:hAnsi="宋体" w:eastAsia="宋体" w:cs="Arial"/>
          <w:kern w:val="2"/>
          <w:sz w:val="28"/>
          <w:szCs w:val="28"/>
          <w:highlight w:val="none"/>
          <w:lang w:val="en-US" w:eastAsia="zh-CN" w:bidi="ar-SA"/>
        </w:rPr>
        <w:t>电 话：</w:t>
      </w:r>
      <w:r>
        <w:rPr>
          <w:rFonts w:hint="eastAsia" w:hAnsi="宋体" w:cs="Arial"/>
          <w:kern w:val="2"/>
          <w:sz w:val="28"/>
          <w:szCs w:val="28"/>
          <w:highlight w:val="none"/>
          <w:u w:val="single"/>
          <w:lang w:val="en-US" w:eastAsia="zh-CN" w:bidi="ar-SA"/>
        </w:rPr>
        <w:t>15628127009</w:t>
      </w:r>
      <w:r>
        <w:rPr>
          <w:rFonts w:hint="eastAsia" w:ascii="宋体" w:hAnsi="宋体" w:eastAsia="宋体" w:cs="Arial"/>
          <w:kern w:val="2"/>
          <w:sz w:val="28"/>
          <w:szCs w:val="28"/>
          <w:highlight w:val="none"/>
          <w:lang w:val="en-US" w:eastAsia="zh-CN" w:bidi="ar-SA"/>
        </w:rPr>
        <w:br w:type="page"/>
      </w:r>
    </w:p>
    <w:p>
      <w:pPr>
        <w:pStyle w:val="2"/>
        <w:spacing w:line="360" w:lineRule="auto"/>
        <w:jc w:val="center"/>
        <w:rPr>
          <w:rFonts w:ascii="宋体" w:cs="宋体"/>
          <w:w w:val="90"/>
          <w:sz w:val="56"/>
          <w:highlight w:val="none"/>
        </w:rPr>
      </w:pPr>
      <w:r>
        <w:rPr>
          <w:rFonts w:hint="eastAsia" w:ascii="宋体" w:hAnsi="宋体" w:cs="宋体"/>
          <w:w w:val="90"/>
          <w:highlight w:val="none"/>
        </w:rPr>
        <w:t>第二章</w:t>
      </w:r>
      <w:r>
        <w:rPr>
          <w:rFonts w:ascii="宋体" w:hAnsi="宋体" w:cs="宋体"/>
          <w:w w:val="90"/>
          <w:highlight w:val="none"/>
        </w:rPr>
        <w:t xml:space="preserve"> </w:t>
      </w:r>
      <w:r>
        <w:rPr>
          <w:rFonts w:hint="eastAsia" w:ascii="宋体" w:hAnsi="宋体" w:cs="宋体"/>
          <w:w w:val="90"/>
          <w:highlight w:val="none"/>
        </w:rPr>
        <w:t>投标人须知前附表</w:t>
      </w:r>
      <w:bookmarkEnd w:id="32"/>
      <w:bookmarkEnd w:id="33"/>
      <w:bookmarkEnd w:id="34"/>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本表是对投标人须知的具体补充和修改，如有矛盾，应以本表为准。</w:t>
      </w:r>
    </w:p>
    <w:tbl>
      <w:tblPr>
        <w:tblStyle w:val="47"/>
        <w:tblW w:w="9215" w:type="dxa"/>
        <w:tblInd w:w="-25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77"/>
        <w:gridCol w:w="80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7" w:hRule="atLeast"/>
        </w:trPr>
        <w:tc>
          <w:tcPr>
            <w:tcW w:w="1177" w:type="dxa"/>
            <w:tcBorders>
              <w:top w:val="single" w:color="auto" w:sz="12" w:space="0"/>
              <w:right w:val="single" w:color="auto" w:sz="4" w:space="0"/>
            </w:tcBorders>
            <w:vAlign w:val="center"/>
          </w:tcPr>
          <w:p>
            <w:pPr>
              <w:spacing w:line="360" w:lineRule="auto"/>
              <w:jc w:val="center"/>
              <w:rPr>
                <w:rFonts w:ascii="宋体" w:cs="宋体"/>
                <w:sz w:val="24"/>
                <w:szCs w:val="24"/>
                <w:highlight w:val="none"/>
              </w:rPr>
            </w:pPr>
            <w:r>
              <w:rPr>
                <w:rFonts w:hint="eastAsia" w:ascii="宋体" w:hAnsi="宋体" w:cs="宋体"/>
                <w:sz w:val="24"/>
                <w:szCs w:val="24"/>
                <w:highlight w:val="none"/>
              </w:rPr>
              <w:t>条款号</w:t>
            </w:r>
          </w:p>
        </w:tc>
        <w:tc>
          <w:tcPr>
            <w:tcW w:w="8038" w:type="dxa"/>
            <w:tcBorders>
              <w:top w:val="single" w:color="auto" w:sz="12" w:space="0"/>
              <w:left w:val="single" w:color="auto" w:sz="4" w:space="0"/>
            </w:tcBorders>
            <w:vAlign w:val="center"/>
          </w:tcPr>
          <w:p>
            <w:pPr>
              <w:spacing w:line="360" w:lineRule="auto"/>
              <w:jc w:val="center"/>
              <w:rPr>
                <w:rFonts w:ascii="宋体" w:cs="宋体"/>
                <w:b/>
                <w:sz w:val="24"/>
                <w:szCs w:val="24"/>
                <w:highlight w:val="none"/>
              </w:rPr>
            </w:pPr>
            <w:r>
              <w:rPr>
                <w:rFonts w:hint="eastAsia" w:ascii="宋体" w:hAnsi="宋体" w:cs="宋体"/>
                <w:b/>
                <w:sz w:val="24"/>
                <w:szCs w:val="24"/>
                <w:highlight w:val="none"/>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27" w:hRule="atLeast"/>
        </w:trPr>
        <w:tc>
          <w:tcPr>
            <w:tcW w:w="9215" w:type="dxa"/>
            <w:gridSpan w:val="2"/>
            <w:vAlign w:val="center"/>
          </w:tcPr>
          <w:p>
            <w:pPr>
              <w:spacing w:line="360" w:lineRule="auto"/>
              <w:jc w:val="center"/>
              <w:rPr>
                <w:rFonts w:ascii="宋体" w:cs="宋体"/>
                <w:sz w:val="24"/>
                <w:szCs w:val="24"/>
                <w:highlight w:val="none"/>
                <w:lang w:val="zh-CN"/>
              </w:rPr>
            </w:pPr>
            <w:r>
              <w:rPr>
                <w:rFonts w:hint="eastAsia" w:ascii="宋体" w:hAnsi="宋体" w:cs="宋体"/>
                <w:sz w:val="24"/>
                <w:szCs w:val="24"/>
                <w:highlight w:val="none"/>
                <w:lang w:val="zh-CN"/>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1177" w:type="dxa"/>
            <w:tcBorders>
              <w:right w:val="single" w:color="auto" w:sz="4" w:space="0"/>
            </w:tcBorders>
            <w:vAlign w:val="center"/>
          </w:tcPr>
          <w:p>
            <w:pPr>
              <w:autoSpaceDE w:val="0"/>
              <w:autoSpaceDN w:val="0"/>
              <w:adjustRightInd w:val="0"/>
              <w:spacing w:line="360" w:lineRule="auto"/>
              <w:jc w:val="center"/>
              <w:rPr>
                <w:rFonts w:hint="eastAsia" w:ascii="宋体" w:eastAsia="宋体" w:cs="宋体"/>
                <w:kern w:val="0"/>
                <w:sz w:val="24"/>
                <w:szCs w:val="24"/>
                <w:highlight w:val="none"/>
                <w:lang w:eastAsia="zh-CN"/>
              </w:rPr>
            </w:pPr>
            <w:r>
              <w:rPr>
                <w:rFonts w:hint="eastAsia" w:ascii="宋体" w:hAnsi="宋体" w:cs="宋体"/>
                <w:sz w:val="24"/>
                <w:szCs w:val="24"/>
                <w:highlight w:val="none"/>
                <w:lang w:val="en-US" w:eastAsia="zh-CN"/>
              </w:rPr>
              <w:t>1</w:t>
            </w:r>
          </w:p>
        </w:tc>
        <w:tc>
          <w:tcPr>
            <w:tcW w:w="8038" w:type="dxa"/>
            <w:tcBorders>
              <w:left w:val="single" w:color="auto" w:sz="4" w:space="0"/>
            </w:tcBorders>
            <w:vAlign w:val="center"/>
          </w:tcPr>
          <w:p>
            <w:pPr>
              <w:pStyle w:val="20"/>
              <w:rPr>
                <w:rFonts w:hint="eastAsia" w:ascii="宋体" w:hAnsi="宋体" w:cs="宋体"/>
                <w:kern w:val="0"/>
                <w:sz w:val="24"/>
                <w:szCs w:val="24"/>
                <w:highlight w:val="none"/>
                <w:lang w:eastAsia="zh-CN"/>
              </w:rPr>
            </w:pPr>
            <w:r>
              <w:rPr>
                <w:rFonts w:hint="eastAsia" w:ascii="宋体" w:hAnsi="宋体" w:cs="宋体"/>
                <w:kern w:val="0"/>
                <w:sz w:val="24"/>
                <w:szCs w:val="24"/>
                <w:highlight w:val="none"/>
              </w:rPr>
              <w:t>项目名称：</w:t>
            </w:r>
            <w:r>
              <w:rPr>
                <w:rFonts w:hint="eastAsia" w:ascii="宋体" w:hAnsi="宋体" w:cs="宋体"/>
                <w:kern w:val="0"/>
                <w:sz w:val="24"/>
                <w:szCs w:val="24"/>
                <w:highlight w:val="none"/>
                <w:lang w:eastAsia="zh-CN"/>
              </w:rPr>
              <w:t>水磨沟区公务用车定点维修项目</w:t>
            </w:r>
          </w:p>
          <w:p>
            <w:pPr>
              <w:pStyle w:val="20"/>
              <w:rPr>
                <w:rFonts w:hint="eastAsia" w:ascii="Times New Roman" w:hAnsi="Times New Roman" w:eastAsia="宋体"/>
                <w:highlight w:val="none"/>
                <w:lang w:eastAsia="zh-CN"/>
              </w:rPr>
            </w:pPr>
            <w:r>
              <w:rPr>
                <w:rFonts w:hint="eastAsia" w:ascii="Times New Roman" w:hAnsi="Times New Roman"/>
                <w:highlight w:val="none"/>
              </w:rPr>
              <w:t>项目编号：</w:t>
            </w:r>
            <w:r>
              <w:rPr>
                <w:rFonts w:hint="eastAsia" w:ascii="宋体" w:hAnsi="宋体" w:cs="宋体"/>
                <w:kern w:val="0"/>
                <w:szCs w:val="24"/>
                <w:highlight w:val="none"/>
                <w:lang w:eastAsia="zh-CN"/>
              </w:rPr>
              <w:t>XJZH-CG-202348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1177" w:type="dxa"/>
            <w:tcBorders>
              <w:right w:val="single" w:color="auto" w:sz="4" w:space="0"/>
            </w:tcBorders>
            <w:vAlign w:val="center"/>
          </w:tcPr>
          <w:p>
            <w:pPr>
              <w:autoSpaceDE w:val="0"/>
              <w:autoSpaceDN w:val="0"/>
              <w:adjustRightInd w:val="0"/>
              <w:spacing w:line="360" w:lineRule="auto"/>
              <w:jc w:val="center"/>
              <w:rPr>
                <w:rFonts w:hint="eastAsia" w:ascii="宋体" w:eastAsia="宋体" w:cs="宋体"/>
                <w:sz w:val="24"/>
                <w:szCs w:val="24"/>
                <w:highlight w:val="none"/>
                <w:lang w:eastAsia="zh-CN"/>
              </w:rPr>
            </w:pPr>
            <w:r>
              <w:rPr>
                <w:rFonts w:hint="eastAsia" w:ascii="宋体" w:hAnsi="宋体" w:cs="宋体"/>
                <w:sz w:val="24"/>
                <w:szCs w:val="24"/>
                <w:highlight w:val="none"/>
                <w:lang w:val="en-US" w:eastAsia="zh-CN"/>
              </w:rPr>
              <w:t>2</w:t>
            </w:r>
          </w:p>
        </w:tc>
        <w:tc>
          <w:tcPr>
            <w:tcW w:w="8038" w:type="dxa"/>
            <w:tcBorders>
              <w:left w:val="single" w:color="auto" w:sz="4" w:space="0"/>
            </w:tcBorders>
            <w:vAlign w:val="center"/>
          </w:tcPr>
          <w:p>
            <w:pPr>
              <w:autoSpaceDE w:val="0"/>
              <w:autoSpaceDN w:val="0"/>
              <w:adjustRightInd w:val="0"/>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zh-CN" w:eastAsia="zh-CN" w:bidi="ar-SA"/>
              </w:rPr>
              <w:t>资金来源：</w:t>
            </w:r>
            <w:r>
              <w:rPr>
                <w:rFonts w:hint="eastAsia" w:ascii="宋体" w:hAnsi="宋体" w:eastAsia="宋体" w:cs="宋体"/>
                <w:kern w:val="0"/>
                <w:sz w:val="24"/>
                <w:szCs w:val="24"/>
                <w:highlight w:val="none"/>
                <w:lang w:val="en-US" w:eastAsia="zh-CN" w:bidi="ar-SA"/>
              </w:rPr>
              <w:t>财政资金</w:t>
            </w:r>
          </w:p>
          <w:p>
            <w:pPr>
              <w:pStyle w:val="57"/>
              <w:ind w:left="0" w:leftChars="0" w:firstLine="0" w:firstLineChars="0"/>
              <w:rPr>
                <w:highlight w:val="none"/>
              </w:rPr>
            </w:pPr>
            <w:r>
              <w:rPr>
                <w:rFonts w:hint="eastAsia" w:ascii="宋体" w:hAnsi="宋体" w:eastAsia="宋体" w:cs="宋体"/>
                <w:kern w:val="0"/>
                <w:sz w:val="24"/>
                <w:szCs w:val="24"/>
                <w:highlight w:val="none"/>
                <w:lang w:val="en-US" w:eastAsia="zh-CN" w:bidi="ar-SA"/>
              </w:rPr>
              <w:t>预算资金：</w:t>
            </w:r>
            <w:r>
              <w:rPr>
                <w:rFonts w:hint="eastAsia" w:hAnsi="宋体" w:cs="宋体"/>
                <w:kern w:val="0"/>
                <w:sz w:val="24"/>
                <w:szCs w:val="24"/>
                <w:highlight w:val="none"/>
                <w:lang w:val="en-US" w:eastAsia="zh-CN" w:bidi="ar-SA"/>
              </w:rPr>
              <w:t>7000000.00元</w:t>
            </w:r>
            <w:r>
              <w:rPr>
                <w:rFonts w:hint="eastAsia" w:ascii="宋体" w:hAnsi="宋体" w:eastAsia="宋体" w:cs="宋体"/>
                <w:kern w:val="0"/>
                <w:sz w:val="24"/>
                <w:szCs w:val="24"/>
                <w:highlight w:val="none"/>
                <w:lang w:val="en-US" w:eastAsia="zh-CN" w:bidi="ar-SA"/>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1177" w:type="dxa"/>
            <w:tcBorders>
              <w:right w:val="single" w:color="auto" w:sz="4" w:space="0"/>
            </w:tcBorders>
            <w:vAlign w:val="center"/>
          </w:tcPr>
          <w:p>
            <w:pPr>
              <w:autoSpaceDE w:val="0"/>
              <w:autoSpaceDN w:val="0"/>
              <w:adjustRightInd w:val="0"/>
              <w:spacing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w:t>
            </w:r>
          </w:p>
        </w:tc>
        <w:tc>
          <w:tcPr>
            <w:tcW w:w="8038" w:type="dxa"/>
            <w:tcBorders>
              <w:left w:val="single" w:color="auto" w:sz="4" w:space="0"/>
            </w:tcBorders>
            <w:vAlign w:val="center"/>
          </w:tcPr>
          <w:p>
            <w:pPr>
              <w:autoSpaceDE w:val="0"/>
              <w:autoSpaceDN w:val="0"/>
              <w:adjustRightInd w:val="0"/>
              <w:spacing w:line="360" w:lineRule="auto"/>
              <w:rPr>
                <w:rFonts w:hint="default" w:ascii="宋体" w:hAnsi="宋体" w:eastAsia="宋体" w:cs="宋体"/>
                <w:b/>
                <w:bCs/>
                <w:sz w:val="24"/>
                <w:szCs w:val="24"/>
                <w:highlight w:val="none"/>
                <w:lang w:val="en-US" w:eastAsia="zh-CN"/>
              </w:rPr>
            </w:pPr>
            <w:r>
              <w:rPr>
                <w:rFonts w:hint="eastAsia" w:ascii="宋体" w:hAnsi="宋体" w:cs="宋体"/>
                <w:b/>
                <w:bCs/>
                <w:sz w:val="24"/>
                <w:szCs w:val="24"/>
                <w:highlight w:val="none"/>
                <w:lang w:val="en-US" w:eastAsia="zh-CN"/>
              </w:rPr>
              <w:t>招标内容：</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一包:</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标项名称: 水磨沟区公务用车定点维修项目（一包）</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数量:1家</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预算金额（元）:1400000.00元</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合同履行期限（服务期）：一年</w:t>
            </w:r>
          </w:p>
          <w:p>
            <w:pPr>
              <w:pStyle w:val="57"/>
              <w:ind w:left="0" w:leftChars="0" w:firstLine="0" w:firstLineChars="0"/>
              <w:rPr>
                <w:rFonts w:hint="default"/>
                <w:lang w:val="en-US" w:eastAsia="zh-CN"/>
              </w:rPr>
            </w:pPr>
            <w:r>
              <w:rPr>
                <w:rFonts w:hint="eastAsia" w:hAnsi="宋体" w:cs="宋体"/>
                <w:sz w:val="24"/>
                <w:szCs w:val="24"/>
                <w:highlight w:val="none"/>
                <w:lang w:val="en-US" w:eastAsia="zh-CN"/>
              </w:rPr>
              <w:t>服务内容：水磨沟区公务用车定点维修项目（一包），服务内容详见招标文件第五章采购需求。</w:t>
            </w:r>
          </w:p>
          <w:p>
            <w:pPr>
              <w:autoSpaceDE w:val="0"/>
              <w:autoSpaceDN w:val="0"/>
              <w:adjustRightInd w:val="0"/>
              <w:spacing w:line="360" w:lineRule="auto"/>
              <w:rPr>
                <w:rFonts w:hint="eastAsia"/>
                <w:lang w:val="zh-CN" w:eastAsia="zh-CN"/>
              </w:rPr>
            </w:pPr>
            <w:r>
              <w:rPr>
                <w:rFonts w:hint="eastAsia" w:ascii="宋体" w:hAnsi="宋体" w:cs="宋体"/>
                <w:sz w:val="24"/>
                <w:szCs w:val="24"/>
                <w:highlight w:val="none"/>
                <w:lang w:val="zh-CN" w:eastAsia="zh-CN"/>
              </w:rPr>
              <w:t>本项目（否）联合体投标。</w:t>
            </w:r>
          </w:p>
          <w:p>
            <w:pPr>
              <w:autoSpaceDE w:val="0"/>
              <w:autoSpaceDN w:val="0"/>
              <w:adjustRightInd w:val="0"/>
              <w:spacing w:line="360" w:lineRule="auto"/>
              <w:rPr>
                <w:rFonts w:hint="default" w:ascii="宋体" w:hAnsi="宋体" w:cs="宋体"/>
                <w:sz w:val="24"/>
                <w:szCs w:val="24"/>
                <w:highlight w:val="none"/>
                <w:lang w:val="en-US" w:eastAsia="zh-CN"/>
              </w:rPr>
            </w:pPr>
            <w:r>
              <w:rPr>
                <w:rFonts w:hint="eastAsia" w:ascii="宋体" w:hAnsi="宋体" w:cs="宋体"/>
                <w:sz w:val="24"/>
                <w:szCs w:val="24"/>
                <w:highlight w:val="none"/>
                <w:lang w:val="zh-CN" w:eastAsia="zh-CN"/>
              </w:rPr>
              <w:t>二包:</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标项名称: 水磨沟区公务用车定点维修项目（二包）</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数量:1家</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预算金额（元）: 1500000.00元</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合同履行期限（服务期）：一年</w:t>
            </w:r>
          </w:p>
          <w:p>
            <w:pPr>
              <w:pStyle w:val="57"/>
              <w:ind w:left="0" w:leftChars="0" w:firstLine="0" w:firstLineChars="0"/>
              <w:rPr>
                <w:rFonts w:hint="eastAsia"/>
                <w:lang w:val="zh-CN" w:eastAsia="zh-CN"/>
              </w:rPr>
            </w:pPr>
            <w:r>
              <w:rPr>
                <w:rFonts w:hint="eastAsia" w:hAnsi="宋体" w:cs="宋体"/>
                <w:sz w:val="24"/>
                <w:szCs w:val="24"/>
                <w:highlight w:val="none"/>
                <w:lang w:val="en-US" w:eastAsia="zh-CN"/>
              </w:rPr>
              <w:t>服务内容：水磨沟区公务用车定点维修项目（</w:t>
            </w:r>
            <w:r>
              <w:rPr>
                <w:rFonts w:hint="eastAsia" w:ascii="宋体" w:hAnsi="宋体" w:cs="宋体"/>
                <w:sz w:val="24"/>
                <w:szCs w:val="24"/>
                <w:highlight w:val="none"/>
                <w:lang w:val="zh-CN" w:eastAsia="zh-CN"/>
              </w:rPr>
              <w:t>二包</w:t>
            </w:r>
            <w:r>
              <w:rPr>
                <w:rFonts w:hint="eastAsia" w:hAnsi="宋体" w:cs="宋体"/>
                <w:sz w:val="24"/>
                <w:szCs w:val="24"/>
                <w:highlight w:val="none"/>
                <w:lang w:val="en-US" w:eastAsia="zh-CN"/>
              </w:rPr>
              <w:t>），服务内容详见招标文件第五章采购需求。</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本项目（否）联合体投标。</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三包:</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标项名称: 水磨沟区公务用车定点维修项目（三包）</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数量:1家</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预算金额（元）: 2500000.00元</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合同履行期限（服务期）：一年</w:t>
            </w:r>
          </w:p>
          <w:p>
            <w:pPr>
              <w:pStyle w:val="57"/>
              <w:ind w:left="0" w:leftChars="0" w:firstLine="0" w:firstLineChars="0"/>
              <w:rPr>
                <w:rFonts w:hint="eastAsia"/>
                <w:lang w:val="zh-CN" w:eastAsia="zh-CN"/>
              </w:rPr>
            </w:pPr>
            <w:r>
              <w:rPr>
                <w:rFonts w:hint="eastAsia" w:hAnsi="宋体" w:cs="宋体"/>
                <w:sz w:val="24"/>
                <w:szCs w:val="24"/>
                <w:highlight w:val="none"/>
                <w:lang w:val="en-US" w:eastAsia="zh-CN"/>
              </w:rPr>
              <w:t>服务内容：水磨沟区公务用车定点维修项目（三</w:t>
            </w:r>
            <w:r>
              <w:rPr>
                <w:rFonts w:hint="eastAsia" w:ascii="宋体" w:hAnsi="宋体" w:cs="宋体"/>
                <w:sz w:val="24"/>
                <w:szCs w:val="24"/>
                <w:highlight w:val="none"/>
                <w:lang w:val="zh-CN" w:eastAsia="zh-CN"/>
              </w:rPr>
              <w:t>包</w:t>
            </w:r>
            <w:r>
              <w:rPr>
                <w:rFonts w:hint="eastAsia" w:hAnsi="宋体" w:cs="宋体"/>
                <w:sz w:val="24"/>
                <w:szCs w:val="24"/>
                <w:highlight w:val="none"/>
                <w:lang w:val="en-US" w:eastAsia="zh-CN"/>
              </w:rPr>
              <w:t>），服务内容详见招标文件第五章采购需求。</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本项目（否）联合体投标。</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四包:</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标项名称: 水磨沟区公务用车定点维修项目（四包）</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数量:1家</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预算金额（元）: 1600000.00元</w:t>
            </w:r>
          </w:p>
          <w:p>
            <w:pPr>
              <w:autoSpaceDE w:val="0"/>
              <w:autoSpaceDN w:val="0"/>
              <w:adjustRightInd w:val="0"/>
              <w:spacing w:line="360" w:lineRule="auto"/>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合同履行期限（服务期）：一年</w:t>
            </w:r>
          </w:p>
          <w:p>
            <w:pPr>
              <w:pStyle w:val="57"/>
              <w:ind w:left="0" w:leftChars="0" w:firstLine="0" w:firstLineChars="0"/>
              <w:rPr>
                <w:rFonts w:hint="eastAsia"/>
                <w:lang w:val="zh-CN" w:eastAsia="zh-CN"/>
              </w:rPr>
            </w:pPr>
            <w:r>
              <w:rPr>
                <w:rFonts w:hint="eastAsia" w:hAnsi="宋体" w:cs="宋体"/>
                <w:sz w:val="24"/>
                <w:szCs w:val="24"/>
                <w:highlight w:val="none"/>
                <w:lang w:val="en-US" w:eastAsia="zh-CN"/>
              </w:rPr>
              <w:t>服务内容：水磨沟区公务用车定点维修项目（四</w:t>
            </w:r>
            <w:r>
              <w:rPr>
                <w:rFonts w:hint="eastAsia" w:ascii="宋体" w:hAnsi="宋体" w:cs="宋体"/>
                <w:sz w:val="24"/>
                <w:szCs w:val="24"/>
                <w:highlight w:val="none"/>
                <w:lang w:val="zh-CN" w:eastAsia="zh-CN"/>
              </w:rPr>
              <w:t>包</w:t>
            </w:r>
            <w:r>
              <w:rPr>
                <w:rFonts w:hint="eastAsia" w:hAnsi="宋体" w:cs="宋体"/>
                <w:sz w:val="24"/>
                <w:szCs w:val="24"/>
                <w:highlight w:val="none"/>
                <w:lang w:val="en-US" w:eastAsia="zh-CN"/>
              </w:rPr>
              <w:t>），服务内容详见招标文件第五章采购需求。</w:t>
            </w:r>
          </w:p>
          <w:p>
            <w:pPr>
              <w:autoSpaceDE w:val="0"/>
              <w:autoSpaceDN w:val="0"/>
              <w:adjustRightInd w:val="0"/>
              <w:spacing w:line="360" w:lineRule="auto"/>
              <w:rPr>
                <w:rFonts w:hint="eastAsia" w:ascii="宋体" w:hAnsi="宋体" w:cs="宋体"/>
                <w:sz w:val="24"/>
                <w:szCs w:val="24"/>
                <w:highlight w:val="none"/>
                <w:lang w:val="zh-CN"/>
              </w:rPr>
            </w:pPr>
            <w:r>
              <w:rPr>
                <w:rFonts w:hint="eastAsia" w:ascii="宋体" w:hAnsi="宋体" w:cs="宋体"/>
                <w:sz w:val="24"/>
                <w:szCs w:val="24"/>
                <w:highlight w:val="none"/>
                <w:lang w:val="zh-CN" w:eastAsia="zh-CN"/>
              </w:rPr>
              <w:t>本项目（否）联合体投标。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1177" w:type="dxa"/>
            <w:tcBorders>
              <w:right w:val="single" w:color="auto" w:sz="4" w:space="0"/>
            </w:tcBorders>
            <w:vAlign w:val="center"/>
          </w:tcPr>
          <w:p>
            <w:pPr>
              <w:autoSpaceDE w:val="0"/>
              <w:autoSpaceDN w:val="0"/>
              <w:adjustRightInd w:val="0"/>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8038" w:type="dxa"/>
            <w:tcBorders>
              <w:left w:val="single" w:color="auto" w:sz="4" w:space="0"/>
            </w:tcBorders>
            <w:vAlign w:val="center"/>
          </w:tcPr>
          <w:p>
            <w:pPr>
              <w:autoSpaceDE w:val="0"/>
              <w:autoSpaceDN w:val="0"/>
              <w:adjustRightInd w:val="0"/>
              <w:spacing w:line="360" w:lineRule="auto"/>
              <w:rPr>
                <w:rFonts w:hint="eastAsia" w:ascii="宋体" w:hAnsi="宋体" w:cs="宋体"/>
                <w:sz w:val="24"/>
                <w:szCs w:val="24"/>
                <w:highlight w:val="none"/>
                <w:lang w:val="zh-CN"/>
              </w:rPr>
            </w:pPr>
            <w:r>
              <w:rPr>
                <w:rFonts w:hint="eastAsia" w:ascii="宋体" w:hAnsi="宋体" w:cs="宋体"/>
                <w:sz w:val="24"/>
                <w:szCs w:val="24"/>
                <w:highlight w:val="none"/>
                <w:lang w:val="zh-CN"/>
              </w:rPr>
              <w:t>合同履行期限：一年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1177" w:type="dxa"/>
            <w:tcBorders>
              <w:right w:val="single" w:color="auto" w:sz="4" w:space="0"/>
            </w:tcBorders>
            <w:vAlign w:val="center"/>
          </w:tcPr>
          <w:p>
            <w:pPr>
              <w:autoSpaceDE w:val="0"/>
              <w:autoSpaceDN w:val="0"/>
              <w:adjustRightInd w:val="0"/>
              <w:spacing w:line="360" w:lineRule="auto"/>
              <w:jc w:val="center"/>
              <w:rPr>
                <w:rFonts w:hint="eastAsia" w:ascii="宋体" w:eastAsia="宋体" w:cs="宋体"/>
                <w:sz w:val="24"/>
                <w:szCs w:val="24"/>
                <w:highlight w:val="none"/>
                <w:lang w:val="zh-CN" w:eastAsia="zh-CN"/>
              </w:rPr>
            </w:pPr>
            <w:r>
              <w:rPr>
                <w:rFonts w:hint="eastAsia" w:ascii="宋体" w:hAnsi="宋体" w:cs="宋体"/>
                <w:sz w:val="24"/>
                <w:szCs w:val="24"/>
                <w:highlight w:val="none"/>
                <w:lang w:val="en-US" w:eastAsia="zh-CN"/>
              </w:rPr>
              <w:t>5</w:t>
            </w:r>
          </w:p>
        </w:tc>
        <w:tc>
          <w:tcPr>
            <w:tcW w:w="8038" w:type="dxa"/>
            <w:tcBorders>
              <w:left w:val="single" w:color="auto" w:sz="4" w:space="0"/>
            </w:tcBorders>
            <w:vAlign w:val="center"/>
          </w:tcPr>
          <w:p>
            <w:pPr>
              <w:shd w:val="clear"/>
              <w:autoSpaceDE w:val="0"/>
              <w:autoSpaceDN w:val="0"/>
              <w:adjustRightInd w:val="0"/>
              <w:spacing w:line="360" w:lineRule="auto"/>
              <w:rPr>
                <w:rFonts w:hint="eastAsia" w:ascii="宋体" w:eastAsia="宋体" w:cs="宋体"/>
                <w:kern w:val="0"/>
                <w:sz w:val="24"/>
                <w:szCs w:val="24"/>
                <w:highlight w:val="none"/>
                <w:lang w:eastAsia="zh-CN"/>
              </w:rPr>
            </w:pPr>
            <w:r>
              <w:rPr>
                <w:rFonts w:hint="eastAsia" w:ascii="宋体" w:hAnsi="宋体" w:cs="宋体"/>
                <w:kern w:val="0"/>
                <w:sz w:val="24"/>
                <w:szCs w:val="24"/>
                <w:highlight w:val="none"/>
              </w:rPr>
              <w:t>采购人名称：</w:t>
            </w:r>
            <w:r>
              <w:rPr>
                <w:rFonts w:hint="eastAsia" w:ascii="宋体" w:hAnsi="宋体" w:cs="宋体"/>
                <w:kern w:val="0"/>
                <w:sz w:val="24"/>
                <w:szCs w:val="24"/>
                <w:highlight w:val="none"/>
                <w:lang w:eastAsia="zh-CN"/>
              </w:rPr>
              <w:t>乌鲁木齐市水磨沟区机关事务管理中心</w:t>
            </w:r>
          </w:p>
          <w:p>
            <w:pPr>
              <w:shd w:val="clear"/>
              <w:autoSpaceDE w:val="0"/>
              <w:autoSpaceDN w:val="0"/>
              <w:adjustRightInd w:val="0"/>
              <w:spacing w:line="360" w:lineRule="auto"/>
              <w:rPr>
                <w:rFonts w:hint="eastAsia" w:ascii="宋体" w:eastAsia="宋体" w:cs="宋体"/>
                <w:sz w:val="24"/>
                <w:szCs w:val="24"/>
                <w:highlight w:val="none"/>
                <w:lang w:val="zh-CN" w:eastAsia="zh-CN"/>
              </w:rPr>
            </w:pPr>
            <w:r>
              <w:rPr>
                <w:rFonts w:hint="eastAsia" w:ascii="宋体" w:hAnsi="宋体" w:cs="宋体"/>
                <w:sz w:val="24"/>
                <w:szCs w:val="24"/>
                <w:highlight w:val="none"/>
                <w:lang w:val="zh-CN"/>
              </w:rPr>
              <w:t>联系人：</w:t>
            </w:r>
            <w:r>
              <w:rPr>
                <w:rFonts w:hint="eastAsia" w:ascii="宋体" w:hAnsi="宋体" w:cs="宋体"/>
                <w:sz w:val="24"/>
                <w:szCs w:val="24"/>
                <w:highlight w:val="none"/>
                <w:lang w:val="en-US" w:eastAsia="zh-CN"/>
              </w:rPr>
              <w:t>李沛</w:t>
            </w:r>
          </w:p>
          <w:p>
            <w:pPr>
              <w:shd w:val="clear"/>
              <w:autoSpaceDE w:val="0"/>
              <w:autoSpaceDN w:val="0"/>
              <w:adjustRightInd w:val="0"/>
              <w:spacing w:line="360" w:lineRule="auto"/>
              <w:rPr>
                <w:rFonts w:ascii="宋体" w:cs="宋体"/>
                <w:sz w:val="24"/>
                <w:szCs w:val="24"/>
                <w:highlight w:val="none"/>
                <w:lang w:val="zh-CN"/>
              </w:rPr>
            </w:pPr>
            <w:r>
              <w:rPr>
                <w:rFonts w:hint="eastAsia" w:ascii="宋体" w:hAnsi="宋体" w:cs="宋体"/>
                <w:sz w:val="24"/>
                <w:szCs w:val="24"/>
                <w:highlight w:val="none"/>
                <w:lang w:val="zh-CN"/>
              </w:rPr>
              <w:t xml:space="preserve">联系电话： 18129366285 </w:t>
            </w:r>
          </w:p>
          <w:p>
            <w:pPr>
              <w:autoSpaceDE w:val="0"/>
              <w:autoSpaceDN w:val="0"/>
              <w:adjustRightInd w:val="0"/>
              <w:spacing w:line="360" w:lineRule="auto"/>
              <w:rPr>
                <w:rFonts w:ascii="宋体" w:cs="宋体"/>
                <w:sz w:val="24"/>
                <w:szCs w:val="24"/>
                <w:highlight w:val="none"/>
                <w:lang w:val="zh-CN"/>
              </w:rPr>
            </w:pPr>
            <w:r>
              <w:rPr>
                <w:rFonts w:hint="eastAsia" w:ascii="宋体" w:hAnsi="宋体" w:cs="宋体"/>
                <w:sz w:val="24"/>
                <w:szCs w:val="24"/>
                <w:highlight w:val="none"/>
                <w:lang w:val="zh-CN"/>
              </w:rPr>
              <w:t>地址：乌鲁木齐市水磨沟区温泉西路131号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1177" w:type="dxa"/>
            <w:tcBorders>
              <w:right w:val="single" w:color="auto" w:sz="4" w:space="0"/>
            </w:tcBorders>
            <w:vAlign w:val="center"/>
          </w:tcPr>
          <w:p>
            <w:pPr>
              <w:spacing w:line="360" w:lineRule="auto"/>
              <w:jc w:val="center"/>
              <w:rPr>
                <w:rFonts w:hint="eastAsia" w:ascii="宋体" w:eastAsia="宋体" w:cs="宋体"/>
                <w:sz w:val="24"/>
                <w:szCs w:val="24"/>
                <w:highlight w:val="none"/>
                <w:lang w:eastAsia="zh-CN"/>
              </w:rPr>
            </w:pPr>
            <w:r>
              <w:rPr>
                <w:rFonts w:hint="eastAsia" w:ascii="宋体" w:hAnsi="宋体" w:cs="宋体"/>
                <w:sz w:val="24"/>
                <w:szCs w:val="24"/>
                <w:highlight w:val="none"/>
                <w:lang w:val="en-US" w:eastAsia="zh-CN"/>
              </w:rPr>
              <w:t>6</w:t>
            </w:r>
          </w:p>
        </w:tc>
        <w:tc>
          <w:tcPr>
            <w:tcW w:w="8038" w:type="dxa"/>
            <w:tcBorders>
              <w:left w:val="single" w:color="auto" w:sz="4" w:space="0"/>
            </w:tcBorders>
            <w:vAlign w:val="center"/>
          </w:tcPr>
          <w:p>
            <w:pPr>
              <w:shd w:val="clear"/>
              <w:spacing w:line="360" w:lineRule="auto"/>
              <w:rPr>
                <w:rFonts w:hint="eastAsia" w:ascii="宋体" w:eastAsia="宋体" w:cs="宋体"/>
                <w:sz w:val="24"/>
                <w:szCs w:val="24"/>
                <w:highlight w:val="none"/>
                <w:lang w:eastAsia="zh-CN"/>
              </w:rPr>
            </w:pPr>
            <w:r>
              <w:rPr>
                <w:rFonts w:hint="eastAsia" w:ascii="宋体" w:hAnsi="宋体" w:cs="宋体"/>
                <w:sz w:val="24"/>
                <w:szCs w:val="24"/>
                <w:highlight w:val="none"/>
              </w:rPr>
              <w:t>采购代理机构名称：</w:t>
            </w:r>
            <w:r>
              <w:rPr>
                <w:rFonts w:hint="eastAsia" w:ascii="宋体" w:hAnsi="宋体" w:cs="宋体"/>
                <w:sz w:val="24"/>
                <w:szCs w:val="24"/>
                <w:highlight w:val="none"/>
                <w:lang w:eastAsia="zh-CN"/>
              </w:rPr>
              <w:t>新疆卓恒工程项目管理有限公司</w:t>
            </w:r>
          </w:p>
          <w:p>
            <w:pPr>
              <w:shd w:val="clear"/>
              <w:spacing w:line="360" w:lineRule="auto"/>
              <w:rPr>
                <w:rFonts w:hint="eastAsia" w:ascii="宋体" w:eastAsia="宋体" w:cs="宋体"/>
                <w:sz w:val="24"/>
                <w:szCs w:val="24"/>
                <w:highlight w:val="none"/>
                <w:lang w:eastAsia="zh-CN"/>
              </w:rPr>
            </w:pPr>
            <w:r>
              <w:rPr>
                <w:rFonts w:hint="eastAsia" w:ascii="宋体" w:hAnsi="宋体" w:cs="宋体"/>
                <w:sz w:val="24"/>
                <w:szCs w:val="24"/>
                <w:highlight w:val="none"/>
              </w:rPr>
              <w:t>地址：</w:t>
            </w:r>
            <w:r>
              <w:rPr>
                <w:rFonts w:hint="eastAsia" w:ascii="宋体" w:hAnsi="宋体" w:cs="宋体"/>
                <w:sz w:val="24"/>
                <w:szCs w:val="24"/>
                <w:highlight w:val="none"/>
                <w:lang w:eastAsia="zh-CN"/>
              </w:rPr>
              <w:t>新疆乌鲁木齐市水磨沟区龙盛街898号万科中央公园S2-2002</w:t>
            </w:r>
          </w:p>
          <w:p>
            <w:pPr>
              <w:shd w:val="clear"/>
              <w:spacing w:line="360" w:lineRule="auto"/>
              <w:jc w:val="left"/>
              <w:rPr>
                <w:rFonts w:hint="eastAsia" w:ascii="宋体" w:eastAsia="宋体" w:cs="宋体"/>
                <w:sz w:val="24"/>
                <w:szCs w:val="24"/>
                <w:highlight w:val="none"/>
                <w:lang w:eastAsia="zh-CN"/>
              </w:rPr>
            </w:pPr>
            <w:r>
              <w:rPr>
                <w:rFonts w:hint="eastAsia" w:ascii="宋体" w:hAnsi="宋体" w:cs="宋体"/>
                <w:sz w:val="24"/>
                <w:szCs w:val="24"/>
                <w:highlight w:val="none"/>
              </w:rPr>
              <w:t>电话：</w:t>
            </w:r>
            <w:r>
              <w:rPr>
                <w:rFonts w:hint="eastAsia" w:ascii="宋体" w:hAnsi="宋体" w:cs="宋体"/>
                <w:sz w:val="24"/>
                <w:szCs w:val="24"/>
                <w:highlight w:val="none"/>
                <w:lang w:eastAsia="zh-CN"/>
              </w:rPr>
              <w:t>15628127009</w:t>
            </w:r>
          </w:p>
          <w:p>
            <w:pPr>
              <w:autoSpaceDE w:val="0"/>
              <w:autoSpaceDN w:val="0"/>
              <w:adjustRightInd w:val="0"/>
              <w:spacing w:line="360" w:lineRule="auto"/>
              <w:rPr>
                <w:rFonts w:ascii="宋体" w:cs="宋体"/>
                <w:sz w:val="24"/>
                <w:szCs w:val="24"/>
                <w:highlight w:val="none"/>
              </w:rPr>
            </w:pPr>
            <w:r>
              <w:rPr>
                <w:rFonts w:hint="eastAsia" w:ascii="宋体" w:hAnsi="宋体" w:cs="宋体"/>
                <w:sz w:val="24"/>
                <w:szCs w:val="24"/>
                <w:highlight w:val="none"/>
              </w:rPr>
              <w:t>联系人：</w:t>
            </w:r>
            <w:r>
              <w:rPr>
                <w:rFonts w:hint="eastAsia" w:ascii="宋体" w:hAnsi="宋体" w:cs="宋体"/>
                <w:sz w:val="24"/>
                <w:szCs w:val="24"/>
                <w:highlight w:val="none"/>
                <w:lang w:eastAsia="zh-CN"/>
              </w:rPr>
              <w:t>马锦蓉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1177" w:type="dxa"/>
            <w:tcBorders>
              <w:right w:val="single" w:color="auto" w:sz="4" w:space="0"/>
            </w:tcBorders>
            <w:vAlign w:val="center"/>
          </w:tcPr>
          <w:p>
            <w:pPr>
              <w:spacing w:line="360" w:lineRule="auto"/>
              <w:jc w:val="center"/>
              <w:rPr>
                <w:rFonts w:hint="eastAsia" w:ascii="宋体" w:eastAsia="宋体" w:cs="宋体"/>
                <w:sz w:val="24"/>
                <w:szCs w:val="24"/>
                <w:highlight w:val="none"/>
                <w:lang w:eastAsia="zh-CN"/>
              </w:rPr>
            </w:pPr>
            <w:r>
              <w:rPr>
                <w:rFonts w:hint="eastAsia" w:ascii="宋体" w:hAnsi="宋体" w:cs="宋体"/>
                <w:sz w:val="24"/>
                <w:szCs w:val="24"/>
                <w:highlight w:val="none"/>
                <w:lang w:val="en-US" w:eastAsia="zh-CN"/>
              </w:rPr>
              <w:t>7</w:t>
            </w:r>
          </w:p>
        </w:tc>
        <w:tc>
          <w:tcPr>
            <w:tcW w:w="8038" w:type="dxa"/>
            <w:tcBorders>
              <w:left w:val="single" w:color="auto" w:sz="4" w:space="0"/>
            </w:tcBorders>
            <w:vAlign w:val="center"/>
          </w:tcPr>
          <w:p>
            <w:pPr>
              <w:spacing w:line="360" w:lineRule="auto"/>
              <w:rPr>
                <w:rFonts w:ascii="宋体" w:cs="宋体"/>
                <w:kern w:val="0"/>
                <w:sz w:val="24"/>
                <w:szCs w:val="24"/>
                <w:highlight w:val="none"/>
              </w:rPr>
            </w:pPr>
            <w:r>
              <w:rPr>
                <w:rFonts w:hint="eastAsia" w:ascii="宋体" w:hAnsi="宋体" w:cs="宋体"/>
                <w:kern w:val="0"/>
                <w:sz w:val="24"/>
                <w:szCs w:val="24"/>
                <w:highlight w:val="none"/>
              </w:rPr>
              <w:t>本项目（否）接受联合体投标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1177" w:type="dxa"/>
            <w:tcBorders>
              <w:right w:val="single" w:color="auto" w:sz="4" w:space="0"/>
            </w:tcBorders>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8</w:t>
            </w:r>
          </w:p>
        </w:tc>
        <w:tc>
          <w:tcPr>
            <w:tcW w:w="8038" w:type="dxa"/>
            <w:tcBorders>
              <w:left w:val="single" w:color="auto" w:sz="4" w:space="0"/>
            </w:tcBorders>
            <w:vAlign w:val="center"/>
          </w:tcPr>
          <w:p>
            <w:pPr>
              <w:overflowPunct w:val="0"/>
              <w:spacing w:line="440" w:lineRule="exact"/>
              <w:rPr>
                <w:rFonts w:hint="eastAsia" w:ascii="宋体" w:hAnsi="宋体"/>
                <w:sz w:val="24"/>
                <w:highlight w:val="none"/>
              </w:rPr>
            </w:pPr>
            <w:r>
              <w:rPr>
                <w:rFonts w:hint="eastAsia" w:ascii="宋体" w:hAnsi="宋体"/>
                <w:sz w:val="24"/>
                <w:highlight w:val="none"/>
              </w:rPr>
              <w:t>1、付款币种：</w:t>
            </w:r>
          </w:p>
          <w:p>
            <w:pPr>
              <w:overflowPunct w:val="0"/>
              <w:spacing w:line="440" w:lineRule="exact"/>
              <w:rPr>
                <w:rFonts w:hint="eastAsia" w:ascii="宋体" w:hAnsi="宋体"/>
                <w:sz w:val="24"/>
                <w:highlight w:val="none"/>
              </w:rPr>
            </w:pPr>
            <w:r>
              <w:rPr>
                <w:rFonts w:hint="eastAsia" w:ascii="宋体" w:hAnsi="宋体"/>
                <w:sz w:val="24"/>
                <w:highlight w:val="none"/>
              </w:rPr>
              <w:t>本次招标所述的项目资金均以人民币支付。</w:t>
            </w:r>
          </w:p>
          <w:p>
            <w:pPr>
              <w:overflowPunct w:val="0"/>
              <w:spacing w:line="440" w:lineRule="exact"/>
              <w:rPr>
                <w:rFonts w:hint="eastAsia" w:ascii="宋体" w:hAnsi="宋体"/>
                <w:color w:val="auto"/>
                <w:sz w:val="24"/>
                <w:highlight w:val="none"/>
              </w:rPr>
            </w:pPr>
            <w:r>
              <w:rPr>
                <w:rFonts w:hint="eastAsia" w:ascii="宋体" w:hAnsi="宋体"/>
                <w:color w:val="auto"/>
                <w:sz w:val="24"/>
                <w:highlight w:val="none"/>
              </w:rPr>
              <w:t>2、付款方式：待上级主管部门拨款后，按实际发生量结算。</w:t>
            </w:r>
          </w:p>
          <w:p>
            <w:pPr>
              <w:spacing w:line="360" w:lineRule="auto"/>
              <w:rPr>
                <w:rFonts w:ascii="宋体" w:hAnsi="宋体" w:cs="宋体"/>
                <w:sz w:val="24"/>
                <w:szCs w:val="24"/>
                <w:highlight w:val="none"/>
              </w:rPr>
            </w:pPr>
            <w:r>
              <w:rPr>
                <w:rFonts w:hint="eastAsia" w:ascii="宋体" w:hAnsi="宋体"/>
                <w:b/>
                <w:sz w:val="24"/>
                <w:highlight w:val="none"/>
              </w:rPr>
              <w:t>备注：最终付款方式以和甲方单位签订合同为主。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1177" w:type="dxa"/>
            <w:tcBorders>
              <w:right w:val="single" w:color="auto" w:sz="4" w:space="0"/>
            </w:tcBorders>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9</w:t>
            </w:r>
          </w:p>
        </w:tc>
        <w:tc>
          <w:tcPr>
            <w:tcW w:w="8038" w:type="dxa"/>
            <w:tcBorders>
              <w:left w:val="single" w:color="auto" w:sz="4" w:space="0"/>
            </w:tcBorders>
            <w:vAlign w:val="center"/>
          </w:tcPr>
          <w:p>
            <w:pPr>
              <w:spacing w:line="360" w:lineRule="auto"/>
              <w:rPr>
                <w:rFonts w:ascii="宋体" w:hAnsi="宋体" w:cs="宋体"/>
                <w:sz w:val="24"/>
                <w:szCs w:val="24"/>
                <w:highlight w:val="none"/>
              </w:rPr>
            </w:pPr>
            <w:r>
              <w:rPr>
                <w:rFonts w:hint="eastAsia" w:ascii="宋体" w:hAnsi="宋体" w:cs="宋体"/>
                <w:sz w:val="24"/>
                <w:szCs w:val="24"/>
                <w:highlight w:val="none"/>
              </w:rPr>
              <w:t>质保期：/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5" w:hRule="atLeast"/>
        </w:trPr>
        <w:tc>
          <w:tcPr>
            <w:tcW w:w="1177" w:type="dxa"/>
            <w:tcBorders>
              <w:bottom w:val="single" w:color="auto" w:sz="4" w:space="0"/>
              <w:right w:val="single" w:color="auto" w:sz="4" w:space="0"/>
            </w:tcBorders>
            <w:vAlign w:val="center"/>
          </w:tcPr>
          <w:p>
            <w:pPr>
              <w:spacing w:line="360" w:lineRule="auto"/>
              <w:jc w:val="center"/>
              <w:rPr>
                <w:rFonts w:hint="default" w:ascii="宋体" w:eastAsia="宋体" w:cs="宋体"/>
                <w:i/>
                <w:sz w:val="24"/>
                <w:szCs w:val="24"/>
                <w:highlight w:val="none"/>
                <w:lang w:val="en-US" w:eastAsia="zh-CN"/>
              </w:rPr>
            </w:pPr>
            <w:r>
              <w:rPr>
                <w:rFonts w:hint="eastAsia" w:ascii="宋体" w:hAnsi="宋体" w:cs="宋体"/>
                <w:sz w:val="24"/>
                <w:szCs w:val="24"/>
                <w:highlight w:val="none"/>
                <w:lang w:val="en-US" w:eastAsia="zh-CN"/>
              </w:rPr>
              <w:t>10</w:t>
            </w:r>
          </w:p>
        </w:tc>
        <w:tc>
          <w:tcPr>
            <w:tcW w:w="8038" w:type="dxa"/>
            <w:tcBorders>
              <w:left w:val="single" w:color="auto" w:sz="4" w:space="0"/>
              <w:bottom w:val="single" w:color="auto" w:sz="4" w:space="0"/>
            </w:tcBorders>
            <w:vAlign w:val="center"/>
          </w:tcPr>
          <w:p>
            <w:pPr>
              <w:spacing w:line="360" w:lineRule="auto"/>
              <w:rPr>
                <w:rFonts w:ascii="宋体" w:cs="宋体"/>
                <w:i/>
                <w:sz w:val="24"/>
                <w:szCs w:val="24"/>
                <w:highlight w:val="none"/>
              </w:rPr>
            </w:pPr>
            <w:r>
              <w:rPr>
                <w:rFonts w:hint="eastAsia" w:ascii="宋体" w:hAnsi="宋体" w:cs="宋体"/>
                <w:sz w:val="24"/>
                <w:szCs w:val="24"/>
                <w:highlight w:val="none"/>
                <w:lang w:val="zh-CN"/>
              </w:rPr>
              <w:t>投标报价：超预算金额（最高限价）的，其报价无效，不进入评标阶段。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1177" w:type="dxa"/>
            <w:tcBorders>
              <w:top w:val="single" w:color="auto" w:sz="4" w:space="0"/>
              <w:right w:val="single" w:color="auto" w:sz="4" w:space="0"/>
            </w:tcBorders>
            <w:vAlign w:val="center"/>
          </w:tcPr>
          <w:p>
            <w:pPr>
              <w:spacing w:line="360" w:lineRule="auto"/>
              <w:jc w:val="center"/>
              <w:rPr>
                <w:rFonts w:hint="default" w:ascii="宋体" w:eastAsia="宋体" w:cs="宋体"/>
                <w:sz w:val="24"/>
                <w:szCs w:val="24"/>
                <w:highlight w:val="none"/>
                <w:lang w:val="en-US" w:eastAsia="zh-CN"/>
              </w:rPr>
            </w:pPr>
            <w:r>
              <w:rPr>
                <w:rFonts w:hint="eastAsia" w:ascii="宋体" w:hAnsi="宋体" w:cs="宋体"/>
                <w:sz w:val="24"/>
                <w:szCs w:val="24"/>
                <w:highlight w:val="none"/>
                <w:lang w:val="en-US" w:eastAsia="zh-CN"/>
              </w:rPr>
              <w:t>11</w:t>
            </w:r>
          </w:p>
        </w:tc>
        <w:tc>
          <w:tcPr>
            <w:tcW w:w="8038" w:type="dxa"/>
            <w:tcBorders>
              <w:top w:val="single" w:color="auto" w:sz="4" w:space="0"/>
              <w:left w:val="single" w:color="auto" w:sz="4" w:space="0"/>
            </w:tcBorders>
            <w:vAlign w:val="center"/>
          </w:tcPr>
          <w:p>
            <w:pPr>
              <w:spacing w:line="360" w:lineRule="auto"/>
              <w:jc w:val="left"/>
              <w:rPr>
                <w:rFonts w:ascii="宋体" w:cs="宋体"/>
                <w:sz w:val="24"/>
                <w:szCs w:val="24"/>
                <w:highlight w:val="none"/>
                <w:lang w:val="zh-CN"/>
              </w:rPr>
            </w:pPr>
            <w:r>
              <w:rPr>
                <w:rFonts w:hint="eastAsia" w:ascii="宋体" w:hAnsi="宋体" w:cs="宋体"/>
                <w:sz w:val="24"/>
                <w:szCs w:val="24"/>
                <w:highlight w:val="none"/>
              </w:rPr>
              <w:t>投标货币：人民币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3" w:hRule="atLeast"/>
        </w:trPr>
        <w:tc>
          <w:tcPr>
            <w:tcW w:w="1177" w:type="dxa"/>
            <w:tcBorders>
              <w:right w:val="single" w:color="auto" w:sz="4" w:space="0"/>
            </w:tcBorders>
            <w:vAlign w:val="center"/>
          </w:tcPr>
          <w:p>
            <w:pPr>
              <w:tabs>
                <w:tab w:val="left" w:pos="720"/>
              </w:tabs>
              <w:autoSpaceDE w:val="0"/>
              <w:autoSpaceDN w:val="0"/>
              <w:adjustRightInd w:val="0"/>
              <w:spacing w:line="360" w:lineRule="auto"/>
              <w:ind w:right="17"/>
              <w:jc w:val="center"/>
              <w:rPr>
                <w:rFonts w:hint="default" w:ascii="宋体" w:eastAsia="宋体" w:cs="宋体"/>
                <w:kern w:val="0"/>
                <w:sz w:val="24"/>
                <w:szCs w:val="24"/>
                <w:highlight w:val="none"/>
                <w:lang w:val="en-US" w:eastAsia="zh-CN"/>
              </w:rPr>
            </w:pPr>
            <w:r>
              <w:rPr>
                <w:rFonts w:hint="eastAsia" w:ascii="宋体" w:hAnsi="宋体" w:cs="宋体"/>
                <w:sz w:val="24"/>
                <w:szCs w:val="24"/>
                <w:highlight w:val="none"/>
                <w:lang w:val="en-US" w:eastAsia="zh-CN"/>
              </w:rPr>
              <w:t>12</w:t>
            </w:r>
          </w:p>
        </w:tc>
        <w:tc>
          <w:tcPr>
            <w:tcW w:w="8038" w:type="dxa"/>
            <w:tcBorders>
              <w:left w:val="single" w:color="auto" w:sz="4" w:space="0"/>
            </w:tcBorders>
            <w:vAlign w:val="center"/>
          </w:tcPr>
          <w:p>
            <w:pPr>
              <w:pStyle w:val="231"/>
              <w:numPr>
                <w:ilvl w:val="0"/>
                <w:numId w:val="0"/>
              </w:numPr>
              <w:spacing w:line="360" w:lineRule="auto"/>
              <w:rPr>
                <w:rFonts w:ascii="宋体" w:hAnsi="宋体" w:cs="宋体"/>
                <w:bCs/>
                <w:sz w:val="24"/>
                <w:szCs w:val="24"/>
                <w:highlight w:val="none"/>
              </w:rPr>
            </w:pPr>
            <w:r>
              <w:rPr>
                <w:rFonts w:ascii="宋体" w:hAnsi="宋体" w:cs="宋体"/>
                <w:bCs/>
                <w:sz w:val="24"/>
                <w:szCs w:val="24"/>
                <w:highlight w:val="none"/>
              </w:rPr>
              <w:t>1.</w:t>
            </w:r>
            <w:r>
              <w:rPr>
                <w:rFonts w:hint="eastAsia" w:ascii="宋体" w:hAnsi="宋体" w:cs="宋体"/>
                <w:bCs/>
                <w:sz w:val="24"/>
                <w:szCs w:val="24"/>
                <w:highlight w:val="none"/>
              </w:rPr>
              <w:t>满足《中华人民共和国政府采购法》第二十二条规定；</w:t>
            </w:r>
          </w:p>
          <w:p>
            <w:pPr>
              <w:pStyle w:val="231"/>
              <w:numPr>
                <w:ilvl w:val="0"/>
                <w:numId w:val="0"/>
              </w:numPr>
              <w:spacing w:line="360" w:lineRule="auto"/>
              <w:rPr>
                <w:rFonts w:hint="eastAsia" w:ascii="宋体" w:hAnsi="宋体" w:cs="宋体"/>
                <w:bCs/>
                <w:sz w:val="24"/>
                <w:szCs w:val="24"/>
                <w:highlight w:val="none"/>
              </w:rPr>
            </w:pPr>
            <w:r>
              <w:rPr>
                <w:rFonts w:ascii="宋体" w:hAnsi="宋体" w:cs="宋体"/>
                <w:bCs/>
                <w:sz w:val="24"/>
                <w:szCs w:val="24"/>
                <w:highlight w:val="none"/>
              </w:rPr>
              <w:t>2.</w:t>
            </w:r>
            <w:r>
              <w:rPr>
                <w:rFonts w:hint="eastAsia" w:ascii="宋体" w:hAnsi="宋体" w:cs="宋体"/>
                <w:bCs/>
                <w:sz w:val="24"/>
                <w:szCs w:val="24"/>
                <w:highlight w:val="none"/>
              </w:rPr>
              <w:t>落实政府采购政策需满足的资格要求：</w:t>
            </w:r>
          </w:p>
          <w:p>
            <w:pPr>
              <w:pStyle w:val="231"/>
              <w:numPr>
                <w:ilvl w:val="0"/>
                <w:numId w:val="0"/>
              </w:numPr>
              <w:spacing w:line="360" w:lineRule="auto"/>
              <w:rPr>
                <w:rFonts w:hint="eastAsia" w:ascii="宋体" w:hAnsi="宋体" w:cs="宋体"/>
                <w:bCs/>
                <w:sz w:val="24"/>
                <w:szCs w:val="24"/>
                <w:highlight w:val="none"/>
              </w:rPr>
            </w:pPr>
            <w:r>
              <w:rPr>
                <w:rFonts w:hint="eastAsia" w:ascii="宋体" w:hAnsi="宋体" w:cs="宋体"/>
                <w:bCs/>
                <w:sz w:val="24"/>
                <w:szCs w:val="24"/>
                <w:highlight w:val="none"/>
              </w:rPr>
              <w:t>供应商为中小企业/小微企业,本项目为专门面向中小企业(含 中型、小型、微型企业) 采购项目，根据《政府采购促进中小企业发展管理办法》  (财库[2020]46号) 的 规定，不再执行价格评审优惠的扶持政策，必须提供此声明函。</w:t>
            </w:r>
          </w:p>
          <w:p>
            <w:pPr>
              <w:pStyle w:val="231"/>
              <w:numPr>
                <w:ilvl w:val="0"/>
                <w:numId w:val="0"/>
              </w:numPr>
              <w:spacing w:line="360" w:lineRule="auto"/>
              <w:rPr>
                <w:rFonts w:hint="eastAsia" w:ascii="宋体" w:hAnsi="宋体" w:cs="宋体"/>
                <w:bCs/>
                <w:sz w:val="24"/>
                <w:szCs w:val="24"/>
                <w:highlight w:val="none"/>
              </w:rPr>
            </w:pPr>
            <w:r>
              <w:rPr>
                <w:rFonts w:ascii="宋体" w:hAnsi="宋体" w:cs="宋体"/>
                <w:bCs/>
                <w:sz w:val="24"/>
                <w:szCs w:val="24"/>
                <w:highlight w:val="none"/>
              </w:rPr>
              <w:t>3.</w:t>
            </w:r>
            <w:r>
              <w:rPr>
                <w:rFonts w:hint="eastAsia" w:ascii="宋体" w:hAnsi="宋体" w:cs="宋体"/>
                <w:bCs/>
                <w:sz w:val="24"/>
                <w:szCs w:val="24"/>
                <w:highlight w:val="none"/>
              </w:rPr>
              <w:t>本项目的特定资格要求：</w:t>
            </w:r>
          </w:p>
          <w:p>
            <w:pPr>
              <w:pStyle w:val="231"/>
              <w:numPr>
                <w:ilvl w:val="0"/>
                <w:numId w:val="0"/>
              </w:numPr>
              <w:spacing w:line="360" w:lineRule="auto"/>
              <w:rPr>
                <w:rFonts w:ascii="宋体" w:hAnsi="宋体" w:cs="宋体"/>
                <w:bCs/>
                <w:sz w:val="24"/>
                <w:szCs w:val="24"/>
                <w:highlight w:val="none"/>
              </w:rPr>
            </w:pPr>
            <w:r>
              <w:rPr>
                <w:rFonts w:hint="eastAsia" w:ascii="宋体" w:hAnsi="宋体" w:cs="宋体"/>
                <w:bCs/>
                <w:sz w:val="24"/>
                <w:szCs w:val="24"/>
                <w:highlight w:val="none"/>
                <w:lang w:eastAsia="zh-CN"/>
              </w:rPr>
              <w:t>具备有效机动车维修经营许可证或机动车维修经营备案表，维修资质必须为二类及以上汽车维修资质。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6" w:hRule="atLeast"/>
        </w:trPr>
        <w:tc>
          <w:tcPr>
            <w:tcW w:w="1177" w:type="dxa"/>
            <w:tcBorders>
              <w:top w:val="single" w:color="auto" w:sz="12" w:space="0"/>
              <w:right w:val="single" w:color="auto" w:sz="4" w:space="0"/>
            </w:tcBorders>
            <w:vAlign w:val="center"/>
          </w:tcPr>
          <w:p>
            <w:pPr>
              <w:spacing w:line="360" w:lineRule="auto"/>
              <w:jc w:val="center"/>
              <w:rPr>
                <w:rFonts w:hint="default" w:ascii="宋体" w:eastAsia="宋体" w:cs="宋体"/>
                <w:sz w:val="24"/>
                <w:szCs w:val="24"/>
                <w:highlight w:val="none"/>
                <w:lang w:val="en-US" w:eastAsia="zh-CN"/>
              </w:rPr>
            </w:pPr>
            <w:r>
              <w:rPr>
                <w:rFonts w:hint="eastAsia" w:ascii="宋体" w:hAnsi="宋体" w:cs="宋体"/>
                <w:sz w:val="24"/>
                <w:szCs w:val="24"/>
                <w:highlight w:val="none"/>
                <w:lang w:val="en-US" w:eastAsia="zh-CN"/>
              </w:rPr>
              <w:t>13</w:t>
            </w:r>
          </w:p>
        </w:tc>
        <w:tc>
          <w:tcPr>
            <w:tcW w:w="8038" w:type="dxa"/>
            <w:tcBorders>
              <w:top w:val="single" w:color="auto" w:sz="12" w:space="0"/>
              <w:left w:val="single" w:color="auto" w:sz="4" w:space="0"/>
            </w:tcBorders>
            <w:vAlign w:val="center"/>
          </w:tcPr>
          <w:p>
            <w:pPr>
              <w:shd w:val="clear"/>
              <w:spacing w:line="360" w:lineRule="auto"/>
              <w:rPr>
                <w:rFonts w:hint="eastAsia" w:ascii="宋体" w:cs="宋体"/>
                <w:sz w:val="24"/>
                <w:szCs w:val="24"/>
                <w:highlight w:val="none"/>
              </w:rPr>
            </w:pPr>
            <w:r>
              <w:rPr>
                <w:rFonts w:hint="eastAsia" w:ascii="宋体" w:cs="宋体"/>
                <w:sz w:val="24"/>
                <w:szCs w:val="24"/>
                <w:highlight w:val="none"/>
              </w:rPr>
              <w:t>投标保证金：</w:t>
            </w:r>
          </w:p>
          <w:p>
            <w:pPr>
              <w:shd w:val="clear"/>
              <w:spacing w:line="360" w:lineRule="auto"/>
              <w:rPr>
                <w:rFonts w:hint="eastAsia" w:ascii="宋体" w:cs="宋体"/>
                <w:sz w:val="24"/>
                <w:szCs w:val="24"/>
                <w:highlight w:val="none"/>
              </w:rPr>
            </w:pPr>
            <w:r>
              <w:rPr>
                <w:rFonts w:hint="eastAsia" w:ascii="宋体" w:cs="宋体"/>
                <w:sz w:val="24"/>
                <w:szCs w:val="24"/>
                <w:highlight w:val="none"/>
              </w:rPr>
              <w:t>缴纳形式：转账、汇款或保函等非现金形式</w:t>
            </w:r>
          </w:p>
          <w:p>
            <w:pPr>
              <w:shd w:val="clear"/>
              <w:spacing w:line="360" w:lineRule="auto"/>
              <w:rPr>
                <w:rFonts w:hint="eastAsia" w:ascii="宋体" w:cs="宋体"/>
                <w:sz w:val="24"/>
                <w:szCs w:val="24"/>
                <w:highlight w:val="none"/>
              </w:rPr>
            </w:pPr>
            <w:r>
              <w:rPr>
                <w:rFonts w:hint="eastAsia" w:ascii="宋体" w:cs="宋体"/>
                <w:sz w:val="24"/>
                <w:szCs w:val="24"/>
                <w:highlight w:val="none"/>
              </w:rPr>
              <w:t>缴纳金额：</w:t>
            </w:r>
          </w:p>
          <w:p>
            <w:pPr>
              <w:shd w:val="clear"/>
              <w:spacing w:line="360" w:lineRule="auto"/>
              <w:rPr>
                <w:rFonts w:hint="eastAsia" w:ascii="宋体" w:cs="宋体"/>
                <w:sz w:val="24"/>
                <w:szCs w:val="24"/>
                <w:highlight w:val="none"/>
              </w:rPr>
            </w:pPr>
            <w:r>
              <w:rPr>
                <w:rFonts w:hint="eastAsia" w:ascii="宋体" w:cs="宋体"/>
                <w:sz w:val="24"/>
                <w:szCs w:val="24"/>
                <w:highlight w:val="none"/>
                <w:lang w:val="en-US" w:eastAsia="zh-CN"/>
              </w:rPr>
              <w:t>一包：14000.00</w:t>
            </w:r>
            <w:r>
              <w:rPr>
                <w:rFonts w:hint="eastAsia" w:ascii="宋体" w:cs="宋体"/>
                <w:sz w:val="24"/>
                <w:szCs w:val="24"/>
                <w:highlight w:val="none"/>
              </w:rPr>
              <w:t>元（</w:t>
            </w:r>
            <w:r>
              <w:rPr>
                <w:rFonts w:hint="eastAsia" w:ascii="宋体" w:cs="宋体"/>
                <w:sz w:val="24"/>
                <w:szCs w:val="24"/>
                <w:highlight w:val="none"/>
                <w:lang w:val="en-US" w:eastAsia="zh-CN"/>
              </w:rPr>
              <w:t>壹万肆仟元整</w:t>
            </w:r>
            <w:r>
              <w:rPr>
                <w:rFonts w:hint="eastAsia" w:ascii="宋体" w:cs="宋体"/>
                <w:sz w:val="24"/>
                <w:szCs w:val="24"/>
                <w:highlight w:val="none"/>
              </w:rPr>
              <w:t>）</w:t>
            </w:r>
          </w:p>
          <w:p>
            <w:pPr>
              <w:pStyle w:val="57"/>
              <w:ind w:left="0" w:leftChars="0" w:firstLine="0" w:firstLineChars="0"/>
              <w:rPr>
                <w:rFonts w:hint="eastAsia" w:cs="宋体"/>
                <w:sz w:val="24"/>
                <w:szCs w:val="24"/>
                <w:highlight w:val="none"/>
                <w:lang w:val="en-US" w:eastAsia="zh-CN"/>
              </w:rPr>
            </w:pPr>
            <w:r>
              <w:rPr>
                <w:rFonts w:hint="eastAsia" w:cs="宋体"/>
                <w:sz w:val="24"/>
                <w:szCs w:val="24"/>
                <w:highlight w:val="none"/>
                <w:lang w:val="en-US" w:eastAsia="zh-CN"/>
              </w:rPr>
              <w:t>二包：</w:t>
            </w:r>
            <w:r>
              <w:rPr>
                <w:rFonts w:hint="eastAsia" w:ascii="宋体" w:cs="宋体"/>
                <w:sz w:val="24"/>
                <w:szCs w:val="24"/>
                <w:highlight w:val="none"/>
                <w:lang w:val="en-US" w:eastAsia="zh-CN"/>
              </w:rPr>
              <w:t>1</w:t>
            </w:r>
            <w:r>
              <w:rPr>
                <w:rFonts w:hint="eastAsia" w:cs="宋体"/>
                <w:sz w:val="24"/>
                <w:szCs w:val="24"/>
                <w:highlight w:val="none"/>
                <w:lang w:val="en-US" w:eastAsia="zh-CN"/>
              </w:rPr>
              <w:t>5</w:t>
            </w:r>
            <w:r>
              <w:rPr>
                <w:rFonts w:hint="eastAsia" w:ascii="宋体" w:cs="宋体"/>
                <w:sz w:val="24"/>
                <w:szCs w:val="24"/>
                <w:highlight w:val="none"/>
                <w:lang w:val="en-US" w:eastAsia="zh-CN"/>
              </w:rPr>
              <w:t>000.00</w:t>
            </w:r>
            <w:r>
              <w:rPr>
                <w:rFonts w:hint="eastAsia" w:ascii="宋体" w:cs="宋体"/>
                <w:sz w:val="24"/>
                <w:szCs w:val="24"/>
                <w:highlight w:val="none"/>
              </w:rPr>
              <w:t>元（</w:t>
            </w:r>
            <w:r>
              <w:rPr>
                <w:rFonts w:hint="eastAsia" w:cs="宋体"/>
                <w:sz w:val="24"/>
                <w:szCs w:val="24"/>
                <w:highlight w:val="none"/>
                <w:lang w:val="en-US" w:eastAsia="zh-CN"/>
              </w:rPr>
              <w:t>壹万伍仟元整</w:t>
            </w:r>
            <w:r>
              <w:rPr>
                <w:rFonts w:hint="eastAsia" w:ascii="宋体" w:cs="宋体"/>
                <w:sz w:val="24"/>
                <w:szCs w:val="24"/>
                <w:highlight w:val="none"/>
              </w:rPr>
              <w:t>）</w:t>
            </w:r>
          </w:p>
          <w:p>
            <w:pPr>
              <w:pStyle w:val="57"/>
              <w:ind w:left="0" w:leftChars="0" w:firstLine="0" w:firstLineChars="0"/>
              <w:rPr>
                <w:rFonts w:hint="eastAsia" w:cs="宋体"/>
                <w:color w:val="auto"/>
                <w:sz w:val="24"/>
                <w:szCs w:val="24"/>
                <w:highlight w:val="none"/>
                <w:lang w:val="en-US" w:eastAsia="zh-CN"/>
              </w:rPr>
            </w:pPr>
            <w:r>
              <w:rPr>
                <w:rFonts w:hint="eastAsia" w:cs="宋体"/>
                <w:color w:val="auto"/>
                <w:sz w:val="24"/>
                <w:szCs w:val="24"/>
                <w:highlight w:val="none"/>
                <w:lang w:val="en-US" w:eastAsia="zh-CN"/>
              </w:rPr>
              <w:t>三包：20</w:t>
            </w:r>
            <w:r>
              <w:rPr>
                <w:rFonts w:hint="eastAsia" w:ascii="宋体" w:cs="宋体"/>
                <w:color w:val="auto"/>
                <w:sz w:val="24"/>
                <w:szCs w:val="24"/>
                <w:highlight w:val="none"/>
                <w:lang w:val="en-US" w:eastAsia="zh-CN"/>
              </w:rPr>
              <w:t>000.00</w:t>
            </w:r>
            <w:r>
              <w:rPr>
                <w:rFonts w:hint="eastAsia" w:ascii="宋体" w:cs="宋体"/>
                <w:color w:val="auto"/>
                <w:sz w:val="24"/>
                <w:szCs w:val="24"/>
                <w:highlight w:val="none"/>
              </w:rPr>
              <w:t>元（</w:t>
            </w:r>
            <w:r>
              <w:rPr>
                <w:rFonts w:hint="eastAsia" w:cs="宋体"/>
                <w:color w:val="auto"/>
                <w:sz w:val="24"/>
                <w:szCs w:val="24"/>
                <w:highlight w:val="none"/>
                <w:lang w:val="en-US" w:eastAsia="zh-CN"/>
              </w:rPr>
              <w:t>贰万元整</w:t>
            </w:r>
            <w:r>
              <w:rPr>
                <w:rFonts w:hint="eastAsia" w:ascii="宋体" w:cs="宋体"/>
                <w:color w:val="auto"/>
                <w:sz w:val="24"/>
                <w:szCs w:val="24"/>
                <w:highlight w:val="none"/>
              </w:rPr>
              <w:t>）</w:t>
            </w:r>
          </w:p>
          <w:p>
            <w:pPr>
              <w:pStyle w:val="57"/>
              <w:ind w:left="0" w:leftChars="0" w:firstLine="0" w:firstLineChars="0"/>
              <w:rPr>
                <w:rFonts w:hint="default" w:cs="宋体"/>
                <w:color w:val="auto"/>
                <w:sz w:val="24"/>
                <w:szCs w:val="24"/>
                <w:highlight w:val="none"/>
                <w:lang w:val="en-US" w:eastAsia="zh-CN"/>
              </w:rPr>
            </w:pPr>
            <w:r>
              <w:rPr>
                <w:rFonts w:hint="eastAsia" w:cs="宋体"/>
                <w:color w:val="auto"/>
                <w:sz w:val="24"/>
                <w:szCs w:val="24"/>
                <w:highlight w:val="none"/>
                <w:lang w:val="en-US" w:eastAsia="zh-CN"/>
              </w:rPr>
              <w:t>四包：</w:t>
            </w:r>
            <w:r>
              <w:rPr>
                <w:rFonts w:hint="eastAsia" w:ascii="宋体" w:hAnsi="宋体" w:cs="宋体"/>
                <w:color w:val="auto"/>
                <w:sz w:val="24"/>
                <w:szCs w:val="24"/>
                <w:highlight w:val="none"/>
                <w:lang w:val="zh-CN" w:eastAsia="zh-CN"/>
              </w:rPr>
              <w:t>16000.00元</w:t>
            </w:r>
            <w:r>
              <w:rPr>
                <w:rFonts w:hint="eastAsia" w:ascii="宋体" w:cs="宋体"/>
                <w:color w:val="auto"/>
                <w:sz w:val="24"/>
                <w:szCs w:val="24"/>
                <w:highlight w:val="none"/>
              </w:rPr>
              <w:t>（</w:t>
            </w:r>
            <w:r>
              <w:rPr>
                <w:rFonts w:hint="eastAsia" w:cs="宋体"/>
                <w:color w:val="auto"/>
                <w:sz w:val="24"/>
                <w:szCs w:val="24"/>
                <w:highlight w:val="none"/>
                <w:lang w:val="en-US" w:eastAsia="zh-CN"/>
              </w:rPr>
              <w:t>壹万陆仟元整</w:t>
            </w:r>
            <w:r>
              <w:rPr>
                <w:rFonts w:hint="eastAsia" w:ascii="宋体" w:cs="宋体"/>
                <w:color w:val="auto"/>
                <w:sz w:val="24"/>
                <w:szCs w:val="24"/>
                <w:highlight w:val="none"/>
              </w:rPr>
              <w:t>）</w:t>
            </w:r>
          </w:p>
          <w:p>
            <w:pPr>
              <w:pStyle w:val="266"/>
              <w:spacing w:line="360" w:lineRule="auto"/>
              <w:rPr>
                <w:rFonts w:ascii="宋体" w:hAnsi="宋体" w:cs="宋体"/>
                <w:kern w:val="2"/>
                <w:sz w:val="24"/>
                <w:szCs w:val="24"/>
              </w:rPr>
            </w:pPr>
            <w:r>
              <w:rPr>
                <w:rFonts w:hint="eastAsia" w:ascii="宋体" w:hAnsi="宋体" w:cs="宋体"/>
                <w:kern w:val="2"/>
                <w:sz w:val="24"/>
                <w:szCs w:val="24"/>
              </w:rPr>
              <w:t>账户名称：新疆卓恒工程项目管理有限公司</w:t>
            </w:r>
          </w:p>
          <w:p>
            <w:pPr>
              <w:pStyle w:val="266"/>
              <w:spacing w:line="360" w:lineRule="auto"/>
              <w:rPr>
                <w:rFonts w:hint="eastAsia" w:ascii="宋体" w:hAnsi="宋体" w:cs="宋体"/>
                <w:kern w:val="2"/>
                <w:sz w:val="24"/>
                <w:szCs w:val="24"/>
              </w:rPr>
            </w:pPr>
            <w:r>
              <w:rPr>
                <w:rFonts w:hint="eastAsia" w:ascii="宋体" w:hAnsi="宋体" w:cs="宋体"/>
                <w:kern w:val="2"/>
                <w:sz w:val="24"/>
                <w:szCs w:val="24"/>
              </w:rPr>
              <w:t>开</w:t>
            </w:r>
            <w:r>
              <w:rPr>
                <w:rFonts w:ascii="宋体" w:hAnsi="宋体" w:cs="宋体"/>
                <w:kern w:val="2"/>
                <w:sz w:val="24"/>
                <w:szCs w:val="24"/>
              </w:rPr>
              <w:t xml:space="preserve"> 户 行：乌鲁木齐银行环宇支行</w:t>
            </w:r>
          </w:p>
          <w:p>
            <w:pPr>
              <w:pStyle w:val="266"/>
              <w:spacing w:line="360" w:lineRule="auto"/>
              <w:rPr>
                <w:rFonts w:hint="eastAsia" w:ascii="宋体" w:hAnsi="宋体" w:cs="宋体"/>
                <w:kern w:val="2"/>
                <w:sz w:val="24"/>
                <w:szCs w:val="24"/>
              </w:rPr>
            </w:pPr>
            <w:r>
              <w:rPr>
                <w:rFonts w:ascii="宋体" w:hAnsi="宋体" w:cs="宋体"/>
                <w:kern w:val="2"/>
                <w:sz w:val="24"/>
                <w:szCs w:val="24"/>
              </w:rPr>
              <w:t xml:space="preserve">账 号：0000020010110080938057 </w:t>
            </w:r>
          </w:p>
          <w:p>
            <w:pPr>
              <w:pStyle w:val="266"/>
              <w:spacing w:line="360" w:lineRule="auto"/>
              <w:rPr>
                <w:rFonts w:ascii="宋体" w:hAnsi="宋体" w:cs="宋体"/>
                <w:kern w:val="2"/>
                <w:sz w:val="24"/>
                <w:szCs w:val="24"/>
              </w:rPr>
            </w:pPr>
            <w:r>
              <w:rPr>
                <w:rFonts w:ascii="宋体" w:hAnsi="宋体" w:cs="宋体"/>
                <w:kern w:val="2"/>
                <w:sz w:val="24"/>
                <w:szCs w:val="24"/>
              </w:rPr>
              <w:t>行 号：313881000125</w:t>
            </w:r>
          </w:p>
          <w:p>
            <w:pPr>
              <w:pStyle w:val="266"/>
              <w:spacing w:line="360" w:lineRule="auto"/>
              <w:rPr>
                <w:rFonts w:hint="default" w:ascii="宋体" w:hAnsi="宋体" w:eastAsia="宋体" w:cs="宋体"/>
                <w:kern w:val="2"/>
                <w:sz w:val="24"/>
                <w:szCs w:val="24"/>
                <w:lang w:val="en-US" w:eastAsia="zh-CN"/>
              </w:rPr>
            </w:pPr>
            <w:r>
              <w:rPr>
                <w:rFonts w:hint="eastAsia" w:ascii="宋体" w:hAnsi="宋体" w:cs="宋体"/>
                <w:kern w:val="2"/>
                <w:sz w:val="24"/>
                <w:szCs w:val="24"/>
              </w:rPr>
              <w:t>附注：</w:t>
            </w:r>
            <w:r>
              <w:rPr>
                <w:rFonts w:ascii="宋体" w:hAnsi="宋体" w:cs="宋体"/>
                <w:kern w:val="2"/>
                <w:sz w:val="24"/>
                <w:szCs w:val="24"/>
              </w:rPr>
              <w:t>XXX项目</w:t>
            </w:r>
            <w:r>
              <w:rPr>
                <w:rFonts w:hint="eastAsia" w:ascii="宋体" w:hAnsi="宋体" w:cs="宋体"/>
                <w:kern w:val="2"/>
                <w:sz w:val="24"/>
                <w:szCs w:val="24"/>
                <w:lang w:val="en-US" w:eastAsia="zh-CN"/>
              </w:rPr>
              <w:t>公开招标保证金（备注：几包）</w:t>
            </w:r>
          </w:p>
          <w:p>
            <w:pPr>
              <w:pStyle w:val="266"/>
              <w:spacing w:line="360" w:lineRule="auto"/>
              <w:rPr>
                <w:rFonts w:hint="eastAsia" w:ascii="宋体" w:hAnsi="宋体" w:cs="宋体"/>
                <w:kern w:val="2"/>
                <w:sz w:val="24"/>
                <w:szCs w:val="24"/>
              </w:rPr>
            </w:pPr>
            <w:r>
              <w:rPr>
                <w:rFonts w:hint="eastAsia" w:ascii="宋体" w:hAnsi="宋体" w:cs="宋体"/>
                <w:kern w:val="2"/>
                <w:sz w:val="24"/>
                <w:szCs w:val="24"/>
              </w:rPr>
              <w:t>咨询电话：</w:t>
            </w:r>
            <w:r>
              <w:rPr>
                <w:rFonts w:ascii="宋体" w:hAnsi="宋体" w:cs="宋体"/>
                <w:kern w:val="2"/>
                <w:sz w:val="24"/>
                <w:szCs w:val="24"/>
              </w:rPr>
              <w:t>0991-8891882（财务办公室）</w:t>
            </w:r>
          </w:p>
          <w:p>
            <w:pPr>
              <w:shd w:val="clear"/>
              <w:spacing w:line="360" w:lineRule="auto"/>
              <w:rPr>
                <w:rFonts w:hint="eastAsia" w:ascii="宋体" w:cs="宋体"/>
                <w:b/>
                <w:bCs/>
                <w:sz w:val="24"/>
                <w:szCs w:val="24"/>
                <w:highlight w:val="none"/>
              </w:rPr>
            </w:pPr>
            <w:r>
              <w:rPr>
                <w:rFonts w:ascii="宋体" w:hAnsi="宋体" w:cs="宋体"/>
                <w:kern w:val="2"/>
                <w:sz w:val="24"/>
                <w:szCs w:val="24"/>
              </w:rPr>
              <w:t>磋商保证金必须在投标截止前确保到帐；响应单位未按竞争性磋商文件</w:t>
            </w:r>
            <w:r>
              <w:rPr>
                <w:rFonts w:hint="eastAsia" w:ascii="宋体" w:hAnsi="宋体" w:cs="宋体"/>
                <w:kern w:val="2"/>
                <w:sz w:val="24"/>
                <w:szCs w:val="24"/>
              </w:rPr>
              <w:t>要求提交磋商保证金的，响应文件无效。</w:t>
            </w:r>
            <w:r>
              <w:rPr>
                <w:rFonts w:hint="eastAsia" w:ascii="宋体" w:cs="宋体"/>
                <w:sz w:val="24"/>
                <w:szCs w:val="24"/>
                <w:highlight w:val="none"/>
              </w:rPr>
              <w:t>1、银行转账形式缴纳，请各参与投标人于投标文件递交截至时之前缴纳并到账，必须从投标人基本账户支出，在汇款凭证上备注栏须注明所投标段名称（若字数超标，可自行简写标段名称），</w:t>
            </w:r>
            <w:r>
              <w:rPr>
                <w:rFonts w:hint="eastAsia" w:ascii="宋体" w:cs="宋体"/>
                <w:b/>
                <w:bCs/>
                <w:sz w:val="24"/>
                <w:szCs w:val="24"/>
                <w:highlight w:val="none"/>
              </w:rPr>
              <w:t>特别提醒保证金转账账户与文件费及代理服务费非同一账户。</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2、如采用保函形式缴纳，政采云电子保函须知</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2.1政采云电子保函形式缴纳投标保证金，在线完成保函的申请、审核、开票、出函等环节；</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2.2如采用政采云电子保函形式，可按照以下形式进行在线申请，电子保函申请链接（https://jinrong.zcygov.cn/finance/letter/product/detail?id=30&amp;source=41），如遇问题可拨打客服电话：4009039583；</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2.3将保函制作到电子投标文件即可。</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若投标人未按照上述规定缴纳投标保证金，投标文件将被拒绝评审。</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保证金以到账时间为准。</w:t>
            </w:r>
          </w:p>
          <w:p>
            <w:pPr>
              <w:spacing w:line="360" w:lineRule="auto"/>
              <w:rPr>
                <w:rFonts w:ascii="宋体" w:cs="宋体"/>
                <w:sz w:val="24"/>
                <w:szCs w:val="24"/>
                <w:highlight w:val="none"/>
              </w:rPr>
            </w:pPr>
            <w:r>
              <w:rPr>
                <w:rFonts w:hint="eastAsia" w:ascii="宋体" w:hAnsi="宋体" w:eastAsia="宋体" w:cs="宋体"/>
                <w:color w:val="auto"/>
                <w:sz w:val="24"/>
                <w:szCs w:val="24"/>
                <w:highlight w:val="none"/>
                <w:lang w:val="en-US" w:eastAsia="zh-CN"/>
              </w:rPr>
              <w:t>投标保证金有效期：投标截止时间后90天。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1177" w:type="dxa"/>
            <w:tcBorders>
              <w:right w:val="single" w:color="auto" w:sz="4" w:space="0"/>
            </w:tcBorders>
            <w:vAlign w:val="center"/>
          </w:tcPr>
          <w:p>
            <w:pPr>
              <w:spacing w:line="360" w:lineRule="auto"/>
              <w:jc w:val="center"/>
              <w:rPr>
                <w:rFonts w:hint="default" w:ascii="宋体" w:eastAsia="宋体" w:cs="宋体"/>
                <w:sz w:val="24"/>
                <w:szCs w:val="24"/>
                <w:highlight w:val="none"/>
                <w:lang w:val="en-US" w:eastAsia="zh-CN"/>
              </w:rPr>
            </w:pPr>
            <w:r>
              <w:rPr>
                <w:rFonts w:hint="eastAsia" w:ascii="宋体" w:hAnsi="宋体" w:cs="宋体"/>
                <w:sz w:val="24"/>
                <w:szCs w:val="24"/>
                <w:highlight w:val="none"/>
                <w:lang w:val="en-US" w:eastAsia="zh-CN"/>
              </w:rPr>
              <w:t>14</w:t>
            </w:r>
          </w:p>
        </w:tc>
        <w:tc>
          <w:tcPr>
            <w:tcW w:w="8038" w:type="dxa"/>
            <w:tcBorders>
              <w:left w:val="single" w:color="auto" w:sz="4" w:space="0"/>
            </w:tcBorders>
            <w:vAlign w:val="center"/>
          </w:tcPr>
          <w:p>
            <w:pPr>
              <w:spacing w:line="360" w:lineRule="auto"/>
              <w:rPr>
                <w:rFonts w:ascii="宋体" w:cs="宋体"/>
                <w:b/>
                <w:sz w:val="24"/>
                <w:szCs w:val="24"/>
                <w:highlight w:val="none"/>
              </w:rPr>
            </w:pPr>
            <w:r>
              <w:rPr>
                <w:rFonts w:hint="eastAsia" w:ascii="宋体" w:hAnsi="宋体" w:cs="宋体"/>
                <w:sz w:val="24"/>
                <w:szCs w:val="24"/>
                <w:highlight w:val="none"/>
              </w:rPr>
              <w:t>投标保证金形式：转账或电汇等其他非现金形式，</w:t>
            </w:r>
            <w:r>
              <w:rPr>
                <w:rFonts w:hint="eastAsia" w:ascii="宋体" w:hAnsi="宋体" w:cs="宋体"/>
                <w:b/>
                <w:sz w:val="24"/>
                <w:szCs w:val="24"/>
                <w:highlight w:val="none"/>
              </w:rPr>
              <w:t>建议各投标单位优先考虑采用电汇形式递交投标保证金，投标保证金缴纳截止时间同投标截止时间。</w:t>
            </w:r>
          </w:p>
          <w:p>
            <w:pPr>
              <w:spacing w:line="360" w:lineRule="auto"/>
              <w:jc w:val="left"/>
              <w:rPr>
                <w:rFonts w:ascii="宋体" w:cs="宋体"/>
                <w:sz w:val="24"/>
                <w:szCs w:val="24"/>
                <w:highlight w:val="none"/>
              </w:rPr>
            </w:pPr>
            <w:r>
              <w:rPr>
                <w:rFonts w:hint="eastAsia" w:ascii="宋体" w:hAnsi="宋体" w:cs="宋体"/>
                <w:sz w:val="24"/>
                <w:szCs w:val="24"/>
                <w:highlight w:val="none"/>
              </w:rPr>
              <w:t>投标保证金有效期与投标有效期一致。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1" w:hRule="atLeast"/>
        </w:trPr>
        <w:tc>
          <w:tcPr>
            <w:tcW w:w="1177" w:type="dxa"/>
            <w:tcBorders>
              <w:right w:val="single" w:color="auto" w:sz="4" w:space="0"/>
            </w:tcBorders>
            <w:vAlign w:val="center"/>
          </w:tcPr>
          <w:p>
            <w:pPr>
              <w:spacing w:line="360" w:lineRule="auto"/>
              <w:jc w:val="center"/>
              <w:rPr>
                <w:rFonts w:hint="default" w:ascii="宋体" w:eastAsia="宋体" w:cs="宋体"/>
                <w:i/>
                <w:sz w:val="24"/>
                <w:szCs w:val="24"/>
                <w:highlight w:val="none"/>
                <w:lang w:val="en-US" w:eastAsia="zh-CN"/>
              </w:rPr>
            </w:pPr>
            <w:r>
              <w:rPr>
                <w:rFonts w:hint="eastAsia" w:ascii="宋体" w:hAnsi="宋体" w:cs="宋体"/>
                <w:sz w:val="24"/>
                <w:szCs w:val="24"/>
                <w:highlight w:val="none"/>
                <w:lang w:val="en-US" w:eastAsia="zh-CN"/>
              </w:rPr>
              <w:t>15</w:t>
            </w:r>
          </w:p>
        </w:tc>
        <w:tc>
          <w:tcPr>
            <w:tcW w:w="8038" w:type="dxa"/>
            <w:tcBorders>
              <w:left w:val="single" w:color="auto" w:sz="4" w:space="0"/>
            </w:tcBorders>
            <w:vAlign w:val="center"/>
          </w:tcPr>
          <w:p>
            <w:pPr>
              <w:spacing w:line="360" w:lineRule="auto"/>
              <w:rPr>
                <w:rFonts w:ascii="宋体" w:cs="宋体"/>
                <w:i/>
                <w:sz w:val="24"/>
                <w:szCs w:val="24"/>
                <w:highlight w:val="none"/>
              </w:rPr>
            </w:pPr>
            <w:r>
              <w:rPr>
                <w:rFonts w:hint="eastAsia" w:ascii="宋体" w:hAnsi="宋体" w:cs="宋体"/>
                <w:sz w:val="24"/>
                <w:szCs w:val="24"/>
                <w:highlight w:val="none"/>
              </w:rPr>
              <w:t>投标有效期：</w:t>
            </w:r>
            <w:r>
              <w:rPr>
                <w:rFonts w:ascii="宋体" w:hAnsi="宋体" w:cs="宋体"/>
                <w:sz w:val="24"/>
                <w:szCs w:val="24"/>
                <w:highlight w:val="none"/>
                <w:u w:val="single"/>
              </w:rPr>
              <w:t xml:space="preserve">  90  </w:t>
            </w:r>
            <w:r>
              <w:rPr>
                <w:rFonts w:hint="eastAsia" w:ascii="宋体" w:hAnsi="宋体" w:cs="宋体"/>
                <w:sz w:val="24"/>
                <w:szCs w:val="24"/>
                <w:highlight w:val="none"/>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9" w:hRule="atLeast"/>
        </w:trPr>
        <w:tc>
          <w:tcPr>
            <w:tcW w:w="1177" w:type="dxa"/>
            <w:tcBorders>
              <w:right w:val="single" w:color="auto" w:sz="4" w:space="0"/>
            </w:tcBorders>
            <w:vAlign w:val="center"/>
          </w:tcPr>
          <w:p>
            <w:pPr>
              <w:spacing w:line="360" w:lineRule="auto"/>
              <w:jc w:val="center"/>
              <w:rPr>
                <w:rFonts w:hint="default" w:ascii="宋体" w:eastAsia="宋体" w:cs="宋体"/>
                <w:kern w:val="0"/>
                <w:sz w:val="24"/>
                <w:szCs w:val="24"/>
                <w:highlight w:val="none"/>
                <w:lang w:val="en-US" w:eastAsia="zh-CN"/>
              </w:rPr>
            </w:pPr>
            <w:r>
              <w:rPr>
                <w:rFonts w:hint="eastAsia" w:ascii="宋体" w:hAnsi="宋体" w:cs="宋体"/>
                <w:sz w:val="24"/>
                <w:szCs w:val="24"/>
                <w:highlight w:val="none"/>
                <w:lang w:val="en-US" w:eastAsia="zh-CN"/>
              </w:rPr>
              <w:t>16</w:t>
            </w:r>
          </w:p>
        </w:tc>
        <w:tc>
          <w:tcPr>
            <w:tcW w:w="8038" w:type="dxa"/>
            <w:tcBorders>
              <w:left w:val="single" w:color="auto" w:sz="4" w:space="0"/>
            </w:tcBorders>
            <w:vAlign w:val="center"/>
          </w:tcPr>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投标文件包括：</w:t>
            </w:r>
          </w:p>
          <w:p>
            <w:pPr>
              <w:numPr>
                <w:ilvl w:val="0"/>
                <w:numId w:val="0"/>
              </w:num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rPr>
              <w:t xml:space="preserve">加密的电子投标文件，在投标截止时间前通过新疆政府采购网上传；     </w:t>
            </w:r>
            <w:r>
              <w:rPr>
                <w:rFonts w:hint="eastAsia" w:ascii="宋体" w:hAnsi="宋体" w:eastAsia="宋体" w:cs="宋体"/>
                <w:color w:val="auto"/>
                <w:sz w:val="24"/>
                <w:szCs w:val="24"/>
                <w:highlight w:val="none"/>
              </w:rPr>
              <w:t xml:space="preserve"> </w:t>
            </w:r>
          </w:p>
          <w:p>
            <w:pPr>
              <w:numPr>
                <w:ilvl w:val="0"/>
                <w:numId w:val="0"/>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注：加密的电子投标文件为使用政采云电子投标客户端制作生成的加密版投标文件。未加密的电子投标文件应与加密的电子投标文件为同时生成的版本</w:t>
            </w:r>
            <w:r>
              <w:rPr>
                <w:rFonts w:hint="eastAsia" w:ascii="宋体" w:hAnsi="宋体" w:eastAsia="宋体" w:cs="宋体"/>
                <w:color w:val="auto"/>
                <w:sz w:val="24"/>
                <w:szCs w:val="24"/>
                <w:highlight w:val="none"/>
                <w:lang w:val="en-US" w:eastAsia="zh-CN"/>
              </w:rPr>
              <w:t>并已加盖公章</w:t>
            </w:r>
            <w:r>
              <w:rPr>
                <w:rFonts w:hint="eastAsia" w:ascii="宋体" w:hAnsi="宋体" w:eastAsia="宋体" w:cs="宋体"/>
                <w:color w:val="auto"/>
                <w:sz w:val="24"/>
                <w:szCs w:val="24"/>
                <w:highlight w:val="none"/>
              </w:rPr>
              <w:t>。</w:t>
            </w:r>
          </w:p>
          <w:p>
            <w:pPr>
              <w:pStyle w:val="45"/>
              <w:ind w:left="0" w:leftChars="0"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备注：因投标人自身原因导致解密失败的，将导致其投标被拒绝且投标文件被退回；</w:t>
            </w:r>
            <w:r>
              <w:rPr>
                <w:rFonts w:hint="eastAsia" w:ascii="宋体" w:hAnsi="宋体" w:eastAsia="宋体" w:cs="宋体"/>
                <w:b/>
                <w:bCs/>
                <w:color w:val="auto"/>
                <w:sz w:val="24"/>
                <w:szCs w:val="24"/>
                <w:highlight w:val="none"/>
              </w:rPr>
              <w:t>但因网上招标系统故障导致所有投标人均解密失败时</w:t>
            </w:r>
            <w:r>
              <w:rPr>
                <w:rFonts w:hint="eastAsia" w:ascii="宋体" w:hAnsi="宋体" w:eastAsia="宋体" w:cs="宋体"/>
                <w:color w:val="auto"/>
                <w:sz w:val="24"/>
                <w:szCs w:val="24"/>
                <w:highlight w:val="none"/>
              </w:rPr>
              <w:t>，使用投标人未加密的电子投标文件进行开评标</w:t>
            </w:r>
            <w:r>
              <w:rPr>
                <w:rFonts w:hint="eastAsia" w:ascii="宋体" w:hAnsi="宋体" w:eastAsia="宋体" w:cs="宋体"/>
                <w:color w:val="auto"/>
                <w:sz w:val="24"/>
                <w:szCs w:val="24"/>
                <w:highlight w:val="none"/>
                <w:lang w:val="en-US" w:eastAsia="zh-CN"/>
              </w:rPr>
              <w:t>或者相应的延长项目的解密时间</w:t>
            </w:r>
            <w:r>
              <w:rPr>
                <w:rFonts w:hint="eastAsia" w:ascii="宋体" w:hAnsi="宋体" w:eastAsia="宋体" w:cs="宋体"/>
                <w:color w:val="auto"/>
                <w:sz w:val="24"/>
                <w:szCs w:val="24"/>
                <w:highlight w:val="none"/>
              </w:rPr>
              <w:t>。未发送未加密电子投标文件导致解密失败的，由投标人自行承</w:t>
            </w:r>
            <w:r>
              <w:rPr>
                <w:rFonts w:hint="eastAsia" w:ascii="宋体" w:hAnsi="宋体" w:eastAsia="宋体" w:cs="宋体"/>
                <w:color w:val="auto"/>
                <w:kern w:val="2"/>
                <w:sz w:val="24"/>
                <w:szCs w:val="24"/>
                <w:highlight w:val="none"/>
                <w:lang w:val="en-US" w:eastAsia="zh-CN" w:bidi="ar-SA"/>
              </w:rPr>
              <w:t>担责任，将被视为无效投标，默认解密时长为：30 分钟。</w:t>
            </w:r>
          </w:p>
          <w:p>
            <w:pPr>
              <w:shd w:val="clear"/>
              <w:spacing w:line="360" w:lineRule="auto"/>
              <w:rPr>
                <w:rFonts w:hint="eastAsia"/>
                <w:highlight w:val="none"/>
              </w:rPr>
            </w:pPr>
            <w:r>
              <w:rPr>
                <w:rFonts w:hint="eastAsia" w:ascii="宋体" w:hAnsi="宋体" w:eastAsia="宋体" w:cs="宋体"/>
                <w:color w:val="auto"/>
                <w:sz w:val="24"/>
                <w:szCs w:val="24"/>
                <w:highlight w:val="none"/>
                <w:lang w:val="en-US" w:eastAsia="zh-CN"/>
              </w:rPr>
              <w:t>投标文件份数：资格证明材料部分及商务、技术部分（所有部分胶装成一册）正本1份，副本1份，电子版1份（</w:t>
            </w:r>
            <w:r>
              <w:rPr>
                <w:rFonts w:hint="eastAsia" w:ascii="宋体" w:hAnsi="宋体" w:eastAsia="宋体" w:cs="宋体"/>
                <w:color w:val="auto"/>
                <w:sz w:val="24"/>
                <w:szCs w:val="24"/>
                <w:highlight w:val="none"/>
                <w:lang w:val="zh-CN" w:eastAsia="zh-CN"/>
              </w:rPr>
              <w:t>存储介质：U盘，单独密封,请将加盖公章正本扫描件PDF模式上传</w:t>
            </w:r>
            <w:r>
              <w:rPr>
                <w:rFonts w:hint="eastAsia" w:ascii="宋体" w:hAnsi="宋体" w:eastAsia="宋体" w:cs="宋体"/>
                <w:color w:val="auto"/>
                <w:sz w:val="24"/>
                <w:szCs w:val="24"/>
                <w:highlight w:val="none"/>
                <w:lang w:val="en-US" w:eastAsia="zh-CN"/>
              </w:rPr>
              <w:t>）。</w:t>
            </w:r>
          </w:p>
          <w:p>
            <w:pPr>
              <w:spacing w:line="360" w:lineRule="auto"/>
              <w:rPr>
                <w:rFonts w:ascii="宋体" w:cs="宋体"/>
                <w:sz w:val="24"/>
                <w:szCs w:val="24"/>
                <w:highlight w:val="none"/>
              </w:rPr>
            </w:pPr>
            <w:r>
              <w:rPr>
                <w:rFonts w:hint="eastAsia" w:ascii="宋体" w:hAnsi="宋体" w:eastAsia="宋体" w:cs="宋体"/>
                <w:b/>
                <w:bCs/>
                <w:color w:val="auto"/>
                <w:sz w:val="24"/>
                <w:szCs w:val="24"/>
                <w:highlight w:val="none"/>
                <w:lang w:val="en-US" w:eastAsia="zh-CN"/>
              </w:rPr>
              <w:t>仅成交人于开标后的三个日历日内</w:t>
            </w:r>
            <w:r>
              <w:rPr>
                <w:rFonts w:hint="eastAsia" w:ascii="宋体" w:hAnsi="宋体" w:eastAsia="宋体" w:cs="宋体"/>
                <w:b w:val="0"/>
                <w:bCs w:val="0"/>
                <w:color w:val="auto"/>
                <w:sz w:val="24"/>
                <w:szCs w:val="24"/>
                <w:highlight w:val="none"/>
                <w:lang w:val="en-US" w:eastAsia="zh-CN"/>
              </w:rPr>
              <w:t>送</w:t>
            </w:r>
            <w:r>
              <w:rPr>
                <w:rFonts w:hint="eastAsia" w:ascii="宋体" w:hAnsi="宋体" w:eastAsia="宋体" w:cs="宋体"/>
                <w:color w:val="auto"/>
                <w:sz w:val="24"/>
                <w:szCs w:val="24"/>
                <w:highlight w:val="none"/>
                <w:lang w:val="en-US" w:eastAsia="zh-CN"/>
              </w:rPr>
              <w:t>至</w:t>
            </w:r>
            <w:r>
              <w:rPr>
                <w:rFonts w:hint="eastAsia" w:ascii="宋体" w:hAnsi="宋体" w:cs="宋体"/>
                <w:color w:val="auto"/>
                <w:sz w:val="24"/>
                <w:szCs w:val="24"/>
                <w:highlight w:val="none"/>
                <w:lang w:val="en-US" w:eastAsia="zh-CN"/>
              </w:rPr>
              <w:t>新疆乌鲁木齐市水磨沟区龙盛街898号万科中央公园S2-2002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1177" w:type="dxa"/>
            <w:tcBorders>
              <w:right w:val="single" w:color="auto" w:sz="4" w:space="0"/>
            </w:tcBorders>
            <w:vAlign w:val="center"/>
          </w:tcPr>
          <w:p>
            <w:pPr>
              <w:spacing w:line="360" w:lineRule="auto"/>
              <w:jc w:val="center"/>
              <w:rPr>
                <w:rFonts w:hint="default" w:ascii="宋体" w:eastAsia="宋体" w:cs="宋体"/>
                <w:sz w:val="24"/>
                <w:szCs w:val="24"/>
                <w:highlight w:val="none"/>
                <w:lang w:val="en-US" w:eastAsia="zh-CN"/>
              </w:rPr>
            </w:pPr>
            <w:r>
              <w:rPr>
                <w:rFonts w:hint="eastAsia" w:ascii="宋体" w:hAnsi="宋体" w:cs="宋体"/>
                <w:sz w:val="24"/>
                <w:szCs w:val="24"/>
                <w:highlight w:val="none"/>
                <w:lang w:val="en-US" w:eastAsia="zh-CN"/>
              </w:rPr>
              <w:t>17</w:t>
            </w:r>
          </w:p>
        </w:tc>
        <w:tc>
          <w:tcPr>
            <w:tcW w:w="8038" w:type="dxa"/>
            <w:tcBorders>
              <w:left w:val="single" w:color="auto" w:sz="4" w:space="0"/>
            </w:tcBorders>
            <w:vAlign w:val="center"/>
          </w:tcPr>
          <w:p>
            <w:pPr>
              <w:spacing w:line="360" w:lineRule="auto"/>
              <w:rPr>
                <w:rFonts w:ascii="宋体" w:cs="宋体"/>
                <w:sz w:val="24"/>
                <w:szCs w:val="24"/>
                <w:highlight w:val="none"/>
              </w:rPr>
            </w:pPr>
            <w:r>
              <w:rPr>
                <w:rFonts w:hint="eastAsia" w:ascii="宋体" w:hAnsi="宋体" w:cs="宋体"/>
                <w:sz w:val="24"/>
                <w:szCs w:val="24"/>
                <w:highlight w:val="none"/>
              </w:rPr>
              <w:t>投标文件的正本建议采用双面打印，副本可采用正本的复印件（建议双面复印）。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1177" w:type="dxa"/>
            <w:tcBorders>
              <w:right w:val="single" w:color="auto" w:sz="4" w:space="0"/>
            </w:tcBorders>
            <w:vAlign w:val="center"/>
          </w:tcPr>
          <w:p>
            <w:pPr>
              <w:spacing w:line="360" w:lineRule="auto"/>
              <w:jc w:val="center"/>
              <w:rPr>
                <w:rFonts w:hint="default" w:ascii="宋体" w:eastAsia="宋体" w:cs="宋体"/>
                <w:sz w:val="24"/>
                <w:szCs w:val="24"/>
                <w:highlight w:val="none"/>
                <w:lang w:val="en-US" w:eastAsia="zh-CN"/>
              </w:rPr>
            </w:pPr>
            <w:r>
              <w:rPr>
                <w:rFonts w:hint="eastAsia" w:ascii="宋体" w:hAnsi="宋体" w:cs="宋体"/>
                <w:sz w:val="24"/>
                <w:szCs w:val="24"/>
                <w:highlight w:val="none"/>
                <w:lang w:val="en-US" w:eastAsia="zh-CN"/>
              </w:rPr>
              <w:t>18</w:t>
            </w:r>
          </w:p>
        </w:tc>
        <w:tc>
          <w:tcPr>
            <w:tcW w:w="8038" w:type="dxa"/>
            <w:tcBorders>
              <w:left w:val="single" w:color="auto" w:sz="4" w:space="0"/>
            </w:tcBorders>
            <w:vAlign w:val="center"/>
          </w:tcPr>
          <w:p>
            <w:pPr>
              <w:pStyle w:val="41"/>
              <w:spacing w:before="0" w:beforeAutospacing="0" w:after="0" w:afterAutospacing="0" w:line="360" w:lineRule="auto"/>
              <w:rPr>
                <w:rFonts w:cs="宋体"/>
                <w:kern w:val="2"/>
                <w:highlight w:val="none"/>
              </w:rPr>
            </w:pPr>
            <w:r>
              <w:rPr>
                <w:rFonts w:hint="eastAsia" w:cs="宋体"/>
                <w:kern w:val="2"/>
                <w:highlight w:val="none"/>
              </w:rPr>
              <w:t>投标截止时间：</w:t>
            </w:r>
            <w:r>
              <w:rPr>
                <w:rFonts w:hint="eastAsia" w:cs="宋体"/>
                <w:kern w:val="2"/>
                <w:highlight w:val="none"/>
                <w:lang w:val="en-US" w:eastAsia="zh-CN"/>
              </w:rPr>
              <w:t>2023</w:t>
            </w:r>
            <w:r>
              <w:rPr>
                <w:rFonts w:hint="eastAsia" w:cs="宋体"/>
                <w:kern w:val="2"/>
                <w:highlight w:val="none"/>
              </w:rPr>
              <w:t>年</w:t>
            </w:r>
            <w:r>
              <w:rPr>
                <w:rFonts w:hint="eastAsia" w:cs="宋体"/>
                <w:kern w:val="2"/>
                <w:highlight w:val="none"/>
                <w:lang w:val="en-US" w:eastAsia="zh-CN"/>
              </w:rPr>
              <w:t>10</w:t>
            </w:r>
            <w:r>
              <w:rPr>
                <w:rFonts w:hint="eastAsia" w:cs="宋体"/>
                <w:kern w:val="2"/>
                <w:highlight w:val="none"/>
              </w:rPr>
              <w:t>月</w:t>
            </w:r>
            <w:r>
              <w:rPr>
                <w:rFonts w:hint="eastAsia" w:cs="宋体"/>
                <w:kern w:val="2"/>
                <w:highlight w:val="none"/>
                <w:lang w:val="en-US" w:eastAsia="zh-CN"/>
              </w:rPr>
              <w:t>18</w:t>
            </w:r>
            <w:r>
              <w:rPr>
                <w:rFonts w:hint="eastAsia" w:cs="宋体"/>
                <w:kern w:val="2"/>
                <w:highlight w:val="none"/>
              </w:rPr>
              <w:t>日</w:t>
            </w:r>
            <w:r>
              <w:rPr>
                <w:rFonts w:hint="eastAsia" w:cs="宋体"/>
                <w:kern w:val="2"/>
                <w:highlight w:val="none"/>
                <w:lang w:val="en-US" w:eastAsia="zh-CN"/>
              </w:rPr>
              <w:t>11</w:t>
            </w:r>
            <w:r>
              <w:rPr>
                <w:rFonts w:hint="eastAsia" w:cs="宋体"/>
                <w:kern w:val="2"/>
                <w:highlight w:val="none"/>
              </w:rPr>
              <w:t>点</w:t>
            </w:r>
            <w:r>
              <w:rPr>
                <w:rFonts w:hint="eastAsia" w:cs="宋体"/>
                <w:kern w:val="2"/>
                <w:highlight w:val="none"/>
                <w:lang w:val="en-US" w:eastAsia="zh-CN"/>
              </w:rPr>
              <w:t>00</w:t>
            </w:r>
            <w:r>
              <w:rPr>
                <w:rFonts w:hint="eastAsia" w:cs="宋体"/>
                <w:kern w:val="2"/>
                <w:highlight w:val="none"/>
              </w:rPr>
              <w:t>分</w:t>
            </w:r>
          </w:p>
          <w:p>
            <w:pPr>
              <w:pStyle w:val="41"/>
              <w:spacing w:before="0" w:beforeAutospacing="0" w:after="0" w:afterAutospacing="0" w:line="360" w:lineRule="auto"/>
              <w:rPr>
                <w:rFonts w:cs="宋体"/>
                <w:kern w:val="2"/>
                <w:highlight w:val="none"/>
              </w:rPr>
            </w:pPr>
            <w:r>
              <w:rPr>
                <w:rFonts w:hint="eastAsia" w:cs="宋体"/>
                <w:kern w:val="2"/>
                <w:highlight w:val="none"/>
              </w:rPr>
              <w:t>投标文件递交地点：新疆政府采购云平台（https://www.zcygov.cn/）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61" w:hRule="atLeast"/>
        </w:trPr>
        <w:tc>
          <w:tcPr>
            <w:tcW w:w="1177" w:type="dxa"/>
            <w:tcBorders>
              <w:right w:val="single" w:color="auto" w:sz="4" w:space="0"/>
            </w:tcBorders>
            <w:vAlign w:val="center"/>
          </w:tcPr>
          <w:p>
            <w:pPr>
              <w:spacing w:line="360" w:lineRule="auto"/>
              <w:jc w:val="center"/>
              <w:rPr>
                <w:rFonts w:hint="default" w:ascii="宋体" w:eastAsia="宋体" w:cs="宋体"/>
                <w:sz w:val="24"/>
                <w:szCs w:val="24"/>
                <w:highlight w:val="none"/>
                <w:lang w:val="en-US" w:eastAsia="zh-CN"/>
              </w:rPr>
            </w:pPr>
            <w:r>
              <w:rPr>
                <w:rFonts w:hint="eastAsia" w:ascii="宋体" w:hAnsi="宋体" w:cs="宋体"/>
                <w:sz w:val="24"/>
                <w:szCs w:val="24"/>
                <w:highlight w:val="none"/>
                <w:lang w:val="en-US" w:eastAsia="zh-CN"/>
              </w:rPr>
              <w:t>19</w:t>
            </w:r>
          </w:p>
        </w:tc>
        <w:tc>
          <w:tcPr>
            <w:tcW w:w="8038" w:type="dxa"/>
            <w:tcBorders>
              <w:left w:val="single" w:color="auto" w:sz="4" w:space="0"/>
            </w:tcBorders>
            <w:vAlign w:val="center"/>
          </w:tcPr>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开标时间：</w:t>
            </w:r>
            <w:r>
              <w:rPr>
                <w:rFonts w:hint="eastAsia" w:ascii="宋体" w:hAnsi="宋体" w:cs="宋体"/>
                <w:kern w:val="0"/>
                <w:sz w:val="24"/>
                <w:szCs w:val="24"/>
                <w:highlight w:val="none"/>
                <w:lang w:val="en-US" w:eastAsia="zh-CN"/>
              </w:rPr>
              <w:t>2023</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10</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18</w:t>
            </w:r>
            <w:r>
              <w:rPr>
                <w:rFonts w:hint="eastAsia" w:ascii="宋体" w:hAnsi="宋体" w:cs="宋体"/>
                <w:kern w:val="0"/>
                <w:sz w:val="24"/>
                <w:szCs w:val="24"/>
                <w:highlight w:val="none"/>
              </w:rPr>
              <w:t>日</w:t>
            </w:r>
            <w:r>
              <w:rPr>
                <w:rFonts w:hint="eastAsia" w:ascii="宋体" w:hAnsi="宋体" w:cs="宋体"/>
                <w:kern w:val="0"/>
                <w:sz w:val="24"/>
                <w:szCs w:val="24"/>
                <w:highlight w:val="none"/>
                <w:lang w:val="en-US" w:eastAsia="zh-CN"/>
              </w:rPr>
              <w:t>11</w:t>
            </w:r>
            <w:r>
              <w:rPr>
                <w:rFonts w:hint="eastAsia" w:ascii="宋体" w:hAnsi="宋体" w:cs="宋体"/>
                <w:kern w:val="0"/>
                <w:sz w:val="24"/>
                <w:szCs w:val="24"/>
                <w:highlight w:val="none"/>
              </w:rPr>
              <w:t>点</w:t>
            </w:r>
            <w:r>
              <w:rPr>
                <w:rFonts w:hint="eastAsia" w:ascii="宋体" w:hAnsi="宋体" w:cs="宋体"/>
                <w:kern w:val="0"/>
                <w:sz w:val="24"/>
                <w:szCs w:val="24"/>
                <w:highlight w:val="none"/>
                <w:lang w:val="en-US" w:eastAsia="zh-CN"/>
              </w:rPr>
              <w:t>00</w:t>
            </w:r>
            <w:r>
              <w:rPr>
                <w:rFonts w:hint="eastAsia" w:ascii="宋体" w:hAnsi="宋体" w:cs="宋体"/>
                <w:kern w:val="0"/>
                <w:sz w:val="24"/>
                <w:szCs w:val="24"/>
                <w:highlight w:val="none"/>
              </w:rPr>
              <w:t>分</w:t>
            </w:r>
          </w:p>
          <w:p>
            <w:pPr>
              <w:spacing w:line="360" w:lineRule="auto"/>
              <w:rPr>
                <w:rFonts w:ascii="宋体" w:cs="宋体"/>
                <w:kern w:val="0"/>
                <w:sz w:val="24"/>
                <w:szCs w:val="24"/>
                <w:highlight w:val="none"/>
              </w:rPr>
            </w:pPr>
            <w:r>
              <w:rPr>
                <w:rFonts w:hint="eastAsia" w:ascii="宋体" w:hAnsi="宋体" w:cs="宋体"/>
                <w:kern w:val="0"/>
                <w:sz w:val="24"/>
                <w:szCs w:val="24"/>
                <w:highlight w:val="none"/>
              </w:rPr>
              <w:t>开标地点：新疆政府采购云平台（https://www.zcygov.cn/）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6" w:hRule="atLeast"/>
        </w:trPr>
        <w:tc>
          <w:tcPr>
            <w:tcW w:w="1177" w:type="dxa"/>
            <w:tcBorders>
              <w:right w:val="single" w:color="auto" w:sz="4" w:space="0"/>
            </w:tcBorders>
            <w:vAlign w:val="center"/>
          </w:tcPr>
          <w:p>
            <w:pPr>
              <w:spacing w:line="360" w:lineRule="auto"/>
              <w:jc w:val="center"/>
              <w:rPr>
                <w:rFonts w:hint="default" w:ascii="宋体" w:eastAsia="宋体" w:cs="宋体"/>
                <w:sz w:val="24"/>
                <w:szCs w:val="24"/>
                <w:highlight w:val="none"/>
                <w:lang w:val="en-US" w:eastAsia="zh-CN"/>
              </w:rPr>
            </w:pPr>
            <w:r>
              <w:rPr>
                <w:rFonts w:hint="eastAsia" w:ascii="宋体" w:hAnsi="宋体" w:cs="宋体"/>
                <w:sz w:val="24"/>
                <w:szCs w:val="24"/>
                <w:highlight w:val="none"/>
                <w:lang w:val="en-US" w:eastAsia="zh-CN"/>
              </w:rPr>
              <w:t>20</w:t>
            </w:r>
          </w:p>
        </w:tc>
        <w:tc>
          <w:tcPr>
            <w:tcW w:w="8038" w:type="dxa"/>
            <w:tcBorders>
              <w:left w:val="single" w:color="auto" w:sz="4" w:space="0"/>
            </w:tcBorders>
            <w:vAlign w:val="center"/>
          </w:tcPr>
          <w:p>
            <w:pPr>
              <w:spacing w:line="360" w:lineRule="auto"/>
              <w:rPr>
                <w:rFonts w:ascii="宋体" w:cs="宋体"/>
                <w:sz w:val="24"/>
                <w:szCs w:val="24"/>
                <w:highlight w:val="none"/>
              </w:rPr>
            </w:pPr>
            <w:r>
              <w:rPr>
                <w:rFonts w:hint="eastAsia" w:ascii="宋体" w:hAnsi="宋体" w:cs="宋体"/>
                <w:sz w:val="24"/>
                <w:szCs w:val="24"/>
                <w:highlight w:val="none"/>
              </w:rPr>
              <w:t>本项目评标委员会负责确定中标候选人名单（三名），由采购人根据相关法律法规确定中标人。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6" w:hRule="atLeast"/>
        </w:trPr>
        <w:tc>
          <w:tcPr>
            <w:tcW w:w="1177" w:type="dxa"/>
            <w:tcBorders>
              <w:right w:val="single" w:color="auto" w:sz="4" w:space="0"/>
            </w:tcBorders>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21</w:t>
            </w:r>
          </w:p>
        </w:tc>
        <w:tc>
          <w:tcPr>
            <w:tcW w:w="8038" w:type="dxa"/>
            <w:tcBorders>
              <w:left w:val="single" w:color="auto" w:sz="4" w:space="0"/>
            </w:tcBorders>
            <w:vAlign w:val="center"/>
          </w:tcPr>
          <w:p>
            <w:pPr>
              <w:spacing w:line="360" w:lineRule="auto"/>
              <w:rPr>
                <w:rFonts w:ascii="宋体" w:cs="宋体"/>
                <w:sz w:val="24"/>
                <w:szCs w:val="24"/>
                <w:highlight w:val="none"/>
              </w:rPr>
            </w:pPr>
            <w:r>
              <w:rPr>
                <w:rFonts w:hint="eastAsia" w:ascii="宋体" w:hAnsi="宋体" w:cs="宋体"/>
                <w:sz w:val="24"/>
                <w:szCs w:val="24"/>
                <w:highlight w:val="none"/>
              </w:rPr>
              <w:t>本项目评标委员会人数为</w:t>
            </w:r>
            <w:r>
              <w:rPr>
                <w:rFonts w:hint="eastAsia" w:ascii="宋体" w:hAnsi="宋体" w:cs="宋体"/>
                <w:sz w:val="24"/>
                <w:szCs w:val="24"/>
                <w:highlight w:val="none"/>
                <w:u w:val="single"/>
                <w:lang w:val="en-US" w:eastAsia="zh-CN"/>
              </w:rPr>
              <w:t>5</w:t>
            </w:r>
            <w:r>
              <w:rPr>
                <w:rFonts w:ascii="宋体" w:hAnsi="宋体" w:cs="宋体"/>
                <w:sz w:val="24"/>
                <w:szCs w:val="24"/>
                <w:highlight w:val="none"/>
              </w:rPr>
              <w:t>人及以上单数组成</w:t>
            </w:r>
            <w:r>
              <w:rPr>
                <w:rFonts w:hint="eastAsia" w:ascii="宋体" w:hAnsi="宋体" w:cs="宋体"/>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6" w:hRule="atLeast"/>
        </w:trPr>
        <w:tc>
          <w:tcPr>
            <w:tcW w:w="1177" w:type="dxa"/>
            <w:tcBorders>
              <w:right w:val="single" w:color="auto" w:sz="4" w:space="0"/>
            </w:tcBorders>
            <w:vAlign w:val="center"/>
          </w:tcPr>
          <w:p>
            <w:pPr>
              <w:spacing w:line="360" w:lineRule="auto"/>
              <w:jc w:val="center"/>
              <w:rPr>
                <w:rFonts w:hint="default" w:ascii="宋体" w:eastAsia="宋体" w:cs="宋体"/>
                <w:sz w:val="24"/>
                <w:szCs w:val="24"/>
                <w:highlight w:val="none"/>
                <w:lang w:val="en-US" w:eastAsia="zh-CN"/>
              </w:rPr>
            </w:pPr>
            <w:r>
              <w:rPr>
                <w:rFonts w:hint="eastAsia" w:ascii="宋体" w:hAnsi="宋体" w:cs="宋体"/>
                <w:sz w:val="24"/>
                <w:szCs w:val="24"/>
                <w:highlight w:val="none"/>
                <w:lang w:val="en-US" w:eastAsia="zh-CN"/>
              </w:rPr>
              <w:t>22</w:t>
            </w:r>
          </w:p>
        </w:tc>
        <w:tc>
          <w:tcPr>
            <w:tcW w:w="8038" w:type="dxa"/>
            <w:tcBorders>
              <w:left w:val="single" w:color="auto" w:sz="4" w:space="0"/>
            </w:tcBorders>
            <w:vAlign w:val="center"/>
          </w:tcPr>
          <w:p>
            <w:pPr>
              <w:spacing w:line="360" w:lineRule="auto"/>
              <w:rPr>
                <w:rFonts w:ascii="宋体" w:cs="宋体"/>
                <w:sz w:val="24"/>
                <w:szCs w:val="24"/>
                <w:highlight w:val="none"/>
              </w:rPr>
            </w:pPr>
            <w:r>
              <w:rPr>
                <w:rFonts w:hint="eastAsia" w:ascii="宋体" w:hAnsi="宋体" w:cs="宋体"/>
                <w:sz w:val="24"/>
                <w:szCs w:val="24"/>
                <w:highlight w:val="none"/>
              </w:rPr>
              <w:t>评标方法：综合评分法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6" w:hRule="atLeast"/>
        </w:trPr>
        <w:tc>
          <w:tcPr>
            <w:tcW w:w="9215" w:type="dxa"/>
            <w:gridSpan w:val="2"/>
            <w:vAlign w:val="center"/>
          </w:tcPr>
          <w:p>
            <w:pPr>
              <w:spacing w:line="360" w:lineRule="auto"/>
              <w:jc w:val="center"/>
              <w:rPr>
                <w:rFonts w:ascii="宋体" w:cs="宋体"/>
                <w:b/>
                <w:sz w:val="24"/>
                <w:szCs w:val="24"/>
                <w:highlight w:val="none"/>
              </w:rPr>
            </w:pPr>
            <w:r>
              <w:rPr>
                <w:rFonts w:hint="eastAsia" w:ascii="宋体" w:hAnsi="宋体" w:cs="宋体"/>
                <w:b/>
                <w:sz w:val="24"/>
                <w:szCs w:val="24"/>
                <w:highlight w:val="none"/>
              </w:rPr>
              <w:t>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615" w:hRule="atLeast"/>
        </w:trPr>
        <w:tc>
          <w:tcPr>
            <w:tcW w:w="9215" w:type="dxa"/>
            <w:gridSpan w:val="2"/>
            <w:tcBorders>
              <w:bottom w:val="single" w:color="auto" w:sz="12" w:space="0"/>
            </w:tcBorders>
            <w:vAlign w:val="center"/>
          </w:tcPr>
          <w:p>
            <w:pPr>
              <w:spacing w:line="360" w:lineRule="auto"/>
              <w:rPr>
                <w:rFonts w:hint="eastAsia"/>
              </w:rPr>
            </w:pPr>
            <w:r>
              <w:rPr>
                <w:rFonts w:hint="eastAsia"/>
              </w:rPr>
              <w:t>1.招标文件中要求提供的资格证明材料等，均为企业法人提供，投标人如为事业单位法人、其他组织或者自然人，可提供符合要求的相对应的证明文件。</w:t>
            </w:r>
          </w:p>
          <w:p>
            <w:pPr>
              <w:spacing w:line="360" w:lineRule="auto"/>
              <w:rPr>
                <w:rFonts w:hint="eastAsia"/>
              </w:rPr>
            </w:pPr>
            <w:r>
              <w:rPr>
                <w:rFonts w:hint="eastAsia"/>
              </w:rPr>
              <w:t>2.招标文件中要求加盖单位公章的，投标人如为自然人，自然人本人签字即可。</w:t>
            </w:r>
          </w:p>
          <w:p>
            <w:pPr>
              <w:spacing w:line="360" w:lineRule="auto"/>
              <w:rPr>
                <w:rFonts w:hint="eastAsia"/>
              </w:rPr>
            </w:pPr>
            <w:r>
              <w:rPr>
                <w:rFonts w:hint="eastAsia"/>
              </w:rPr>
              <w:t>3.采购人不接受投标人给予的赠品、回扣或者与采购无关的其他商品、服务。</w:t>
            </w:r>
          </w:p>
          <w:p>
            <w:pPr>
              <w:spacing w:line="360" w:lineRule="auto"/>
              <w:rPr>
                <w:rFonts w:hint="eastAsia"/>
                <w:color w:val="FF0000"/>
                <w:lang w:val="en-US" w:eastAsia="zh-CN"/>
              </w:rPr>
            </w:pPr>
            <w:r>
              <w:rPr>
                <w:rFonts w:hint="eastAsia"/>
                <w:color w:val="auto"/>
                <w:lang w:val="en-US" w:eastAsia="zh-CN"/>
              </w:rPr>
              <w:t>4</w:t>
            </w:r>
            <w:r>
              <w:rPr>
                <w:rFonts w:hint="eastAsia"/>
                <w:color w:val="auto"/>
              </w:rPr>
              <w:t>.本项目所属行</w:t>
            </w:r>
            <w:r>
              <w:rPr>
                <w:rFonts w:hint="eastAsia"/>
                <w:color w:val="auto"/>
                <w:lang w:val="en-US" w:eastAsia="zh-CN"/>
              </w:rPr>
              <w:t>业：</w:t>
            </w:r>
            <w:r>
              <w:rPr>
                <w:rFonts w:hint="eastAsia" w:cs="宋体"/>
                <w:color w:val="auto"/>
                <w:highlight w:val="none"/>
              </w:rPr>
              <w:t>租赁和</w:t>
            </w:r>
            <w:r>
              <w:rPr>
                <w:rFonts w:hint="eastAsia" w:cs="宋体"/>
                <w:color w:val="000000"/>
                <w:highlight w:val="none"/>
              </w:rPr>
              <w:t>商务服务业。</w:t>
            </w:r>
            <w:r>
              <w:rPr>
                <w:rFonts w:hint="eastAsia"/>
                <w:color w:val="FF0000"/>
                <w:lang w:val="en-US" w:eastAsia="zh-CN"/>
              </w:rPr>
              <w:t>。</w:t>
            </w:r>
          </w:p>
          <w:p>
            <w:pPr>
              <w:spacing w:line="360" w:lineRule="auto"/>
              <w:rPr>
                <w:rFonts w:hint="eastAsia"/>
                <w:lang w:val="en-US" w:eastAsia="zh-CN"/>
              </w:rPr>
            </w:pPr>
            <w:r>
              <w:rPr>
                <w:rFonts w:hint="eastAsia"/>
                <w:lang w:val="en-US" w:eastAsia="zh-CN"/>
              </w:rPr>
              <w:t>5.投标文件在线解密时长为30分钟，因投标人自身原因未在规定时间内解密投标文件导致废标的，由投标人自行承担后果。</w:t>
            </w:r>
          </w:p>
          <w:p>
            <w:pPr>
              <w:spacing w:line="360" w:lineRule="auto"/>
              <w:rPr>
                <w:rFonts w:hint="eastAsia"/>
                <w:lang w:val="en-US" w:eastAsia="zh-CN"/>
              </w:rPr>
            </w:pPr>
            <w:r>
              <w:rPr>
                <w:rFonts w:hint="eastAsia"/>
                <w:lang w:val="en-US" w:eastAsia="zh-CN"/>
              </w:rPr>
              <w:t>6.是否为专门面向中小企业采购： 是 （是、否）</w:t>
            </w:r>
          </w:p>
          <w:p>
            <w:pPr>
              <w:spacing w:line="360" w:lineRule="auto"/>
              <w:rPr>
                <w:rFonts w:hint="eastAsia" w:eastAsia="宋体"/>
                <w:lang w:val="en-US" w:eastAsia="zh-CN"/>
              </w:rPr>
            </w:pPr>
            <w:r>
              <w:rPr>
                <w:rFonts w:hint="eastAsia"/>
                <w:lang w:val="en-US" w:eastAsia="zh-CN"/>
              </w:rPr>
              <w:t>潜在投标企业属于中小微</w:t>
            </w:r>
            <w:r>
              <w:rPr>
                <w:rFonts w:hint="eastAsia" w:eastAsia="宋体"/>
                <w:lang w:val="en-US" w:eastAsia="zh-CN"/>
              </w:rPr>
              <w:t>企业的，请在投标文件中提供“中小企业声明函”，如果未提供或提供虚假的“中小企业声明函”，投标企业将承担由此造成的一切不利后果。</w:t>
            </w:r>
          </w:p>
          <w:p>
            <w:pPr>
              <w:spacing w:line="360" w:lineRule="auto"/>
              <w:rPr>
                <w:rFonts w:hint="eastAsia" w:eastAsia="宋体"/>
                <w:lang w:val="en-US" w:eastAsia="zh-CN"/>
              </w:rPr>
            </w:pPr>
            <w:r>
              <w:rPr>
                <w:rFonts w:hint="eastAsia" w:eastAsia="宋体"/>
                <w:lang w:val="en-US" w:eastAsia="zh-CN"/>
              </w:rPr>
              <w:t>由于本项目为专门面向中小企业采购的项目，不再执行“价格评审优惠”的扶持政策。</w:t>
            </w:r>
          </w:p>
          <w:p>
            <w:pPr>
              <w:spacing w:line="360" w:lineRule="auto"/>
              <w:rPr>
                <w:rFonts w:hint="default"/>
                <w:lang w:val="en-US" w:eastAsia="zh-CN"/>
              </w:rPr>
            </w:pPr>
            <w:r>
              <w:rPr>
                <w:rFonts w:hint="eastAsia" w:eastAsia="宋体"/>
                <w:lang w:val="en-US" w:eastAsia="zh-CN"/>
              </w:rPr>
              <w:t>7.各投标单位可以兼投不能兼中，以分包（标项）顺序进行评审。</w:t>
            </w:r>
            <w:r>
              <w:rPr>
                <w:rFonts w:hint="eastAsia"/>
                <w:lang w:val="en-US" w:eastAsia="zh-CN"/>
              </w:rPr>
              <w:t>一包</w:t>
            </w:r>
            <w:r>
              <w:rPr>
                <w:rFonts w:hint="eastAsia" w:eastAsia="宋体"/>
                <w:lang w:val="en-US" w:eastAsia="zh-CN"/>
              </w:rPr>
              <w:t>的中标人若参与</w:t>
            </w:r>
            <w:r>
              <w:rPr>
                <w:rFonts w:hint="eastAsia"/>
                <w:lang w:val="en-US" w:eastAsia="zh-CN"/>
              </w:rPr>
              <w:t>二包</w:t>
            </w:r>
            <w:r>
              <w:rPr>
                <w:rFonts w:hint="eastAsia" w:eastAsia="宋体"/>
                <w:lang w:val="en-US" w:eastAsia="zh-CN"/>
              </w:rPr>
              <w:t>则其不进入报价计算,依此类推。</w:t>
            </w:r>
          </w:p>
        </w:tc>
      </w:tr>
    </w:tbl>
    <w:p>
      <w:pPr>
        <w:rPr>
          <w:rFonts w:ascii="宋体" w:cs="宋体"/>
          <w:w w:val="90"/>
          <w:highlight w:val="none"/>
        </w:rPr>
        <w:sectPr>
          <w:pgSz w:w="11906" w:h="16838"/>
          <w:pgMar w:top="1440" w:right="1800" w:bottom="1440" w:left="1800" w:header="850" w:footer="992" w:gutter="0"/>
          <w:cols w:space="720" w:num="1"/>
          <w:titlePg/>
          <w:rtlGutter w:val="1"/>
          <w:docGrid w:type="lines" w:linePitch="312" w:charSpace="0"/>
        </w:sectPr>
      </w:pPr>
    </w:p>
    <w:p>
      <w:pPr>
        <w:pStyle w:val="2"/>
        <w:spacing w:line="360" w:lineRule="auto"/>
        <w:jc w:val="center"/>
        <w:rPr>
          <w:rFonts w:ascii="宋体" w:cs="宋体"/>
          <w:w w:val="90"/>
          <w:highlight w:val="none"/>
        </w:rPr>
      </w:pPr>
      <w:bookmarkStart w:id="37" w:name="_Toc44704903"/>
      <w:bookmarkStart w:id="38" w:name="_Toc44705271"/>
      <w:bookmarkStart w:id="39" w:name="_Toc2511968"/>
      <w:bookmarkStart w:id="40" w:name="_Toc14776835"/>
      <w:bookmarkStart w:id="41" w:name="_Toc44705050"/>
      <w:r>
        <w:rPr>
          <w:rFonts w:hint="eastAsia" w:ascii="宋体" w:hAnsi="宋体" w:cs="宋体"/>
          <w:w w:val="90"/>
          <w:highlight w:val="none"/>
        </w:rPr>
        <w:t>第三章</w:t>
      </w:r>
      <w:r>
        <w:rPr>
          <w:rFonts w:ascii="宋体" w:hAnsi="宋体" w:cs="宋体"/>
          <w:w w:val="90"/>
          <w:highlight w:val="none"/>
        </w:rPr>
        <w:t xml:space="preserve"> </w:t>
      </w:r>
      <w:r>
        <w:rPr>
          <w:rFonts w:hint="eastAsia" w:ascii="宋体" w:hAnsi="宋体" w:cs="宋体"/>
          <w:w w:val="90"/>
          <w:highlight w:val="none"/>
        </w:rPr>
        <w:t>投标人须知</w:t>
      </w:r>
      <w:bookmarkEnd w:id="37"/>
      <w:bookmarkEnd w:id="38"/>
      <w:bookmarkEnd w:id="39"/>
      <w:bookmarkEnd w:id="40"/>
      <w:bookmarkEnd w:id="41"/>
    </w:p>
    <w:p>
      <w:pPr>
        <w:spacing w:line="360" w:lineRule="auto"/>
        <w:rPr>
          <w:rFonts w:ascii="宋体" w:cs="宋体"/>
          <w:b/>
          <w:sz w:val="24"/>
          <w:szCs w:val="24"/>
          <w:highlight w:val="none"/>
        </w:rPr>
      </w:pPr>
      <w:r>
        <w:rPr>
          <w:rFonts w:hint="eastAsia" w:ascii="宋体" w:hAnsi="宋体" w:cs="宋体"/>
          <w:b/>
          <w:sz w:val="24"/>
          <w:szCs w:val="24"/>
          <w:highlight w:val="none"/>
        </w:rPr>
        <w:t>一、说明</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1.</w:t>
      </w:r>
      <w:r>
        <w:rPr>
          <w:rFonts w:hint="eastAsia" w:ascii="宋体" w:hAnsi="宋体" w:cs="宋体"/>
          <w:b/>
          <w:sz w:val="24"/>
          <w:szCs w:val="24"/>
          <w:highlight w:val="none"/>
        </w:rPr>
        <w:t>项目说明</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1.1</w:t>
      </w:r>
      <w:r>
        <w:rPr>
          <w:rFonts w:hint="eastAsia" w:ascii="宋体" w:hAnsi="宋体" w:cs="宋体"/>
          <w:sz w:val="24"/>
          <w:szCs w:val="24"/>
          <w:highlight w:val="none"/>
        </w:rPr>
        <w:t>项目名称及编号：详见投标人须知前附表。</w:t>
      </w:r>
    </w:p>
    <w:p>
      <w:pPr>
        <w:spacing w:line="360" w:lineRule="auto"/>
        <w:ind w:firstLine="480" w:firstLineChars="200"/>
        <w:rPr>
          <w:rFonts w:hint="eastAsia" w:ascii="宋体" w:hAnsi="宋体" w:cs="宋体"/>
          <w:sz w:val="24"/>
          <w:szCs w:val="24"/>
          <w:highlight w:val="none"/>
        </w:rPr>
      </w:pPr>
      <w:r>
        <w:rPr>
          <w:rFonts w:ascii="宋体" w:hAnsi="宋体" w:cs="宋体"/>
          <w:sz w:val="24"/>
          <w:szCs w:val="24"/>
          <w:highlight w:val="none"/>
        </w:rPr>
        <w:t>1.2</w:t>
      </w:r>
      <w:r>
        <w:rPr>
          <w:rFonts w:hint="eastAsia" w:ascii="宋体" w:hAnsi="宋体" w:cs="宋体"/>
          <w:sz w:val="24"/>
          <w:szCs w:val="24"/>
          <w:highlight w:val="none"/>
        </w:rPr>
        <w:t>资金来源：详见投标人须知前附表。采购人已获得足以支付本次采购后所签订的合同项下的款项（包括财政性资金和自筹资金）。</w:t>
      </w:r>
    </w:p>
    <w:p>
      <w:pPr>
        <w:spacing w:line="360" w:lineRule="auto"/>
        <w:ind w:firstLine="480" w:firstLineChars="200"/>
        <w:rPr>
          <w:highlight w:val="none"/>
        </w:rPr>
      </w:pPr>
      <w:r>
        <w:rPr>
          <w:rFonts w:hint="eastAsia" w:ascii="宋体" w:hAnsi="宋体" w:cs="宋体"/>
          <w:sz w:val="24"/>
          <w:szCs w:val="24"/>
          <w:highlight w:val="none"/>
          <w:lang w:val="en-US" w:eastAsia="zh-CN"/>
        </w:rPr>
        <w:t>1.3</w:t>
      </w:r>
      <w:r>
        <w:rPr>
          <w:rFonts w:hint="eastAsia" w:ascii="宋体" w:hAnsi="宋体" w:cs="宋体"/>
          <w:sz w:val="24"/>
          <w:szCs w:val="24"/>
          <w:highlight w:val="none"/>
        </w:rPr>
        <w:t>合同履行期限：详见投标人须知前附表。</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采购人、采购代理机构、投标人、合格投标人</w:t>
      </w:r>
    </w:p>
    <w:p>
      <w:pPr>
        <w:spacing w:line="360" w:lineRule="auto"/>
        <w:ind w:firstLine="480" w:firstLineChars="200"/>
        <w:rPr>
          <w:rFonts w:ascii="宋体" w:cs="宋体"/>
          <w:sz w:val="24"/>
          <w:szCs w:val="24"/>
          <w:highlight w:val="none"/>
          <w:u w:val="single"/>
        </w:rPr>
      </w:pPr>
      <w:r>
        <w:rPr>
          <w:rFonts w:ascii="宋体" w:hAnsi="宋体" w:cs="宋体"/>
          <w:sz w:val="24"/>
          <w:szCs w:val="24"/>
          <w:highlight w:val="none"/>
        </w:rPr>
        <w:t xml:space="preserve">2.1 </w:t>
      </w:r>
      <w:r>
        <w:rPr>
          <w:rFonts w:hint="eastAsia" w:ascii="宋体" w:hAnsi="宋体" w:cs="宋体"/>
          <w:sz w:val="24"/>
          <w:szCs w:val="24"/>
          <w:highlight w:val="none"/>
        </w:rPr>
        <w:t>采购人：详见投标人须知前附表。</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2.2</w:t>
      </w:r>
      <w:r>
        <w:rPr>
          <w:rFonts w:hint="eastAsia" w:ascii="宋体" w:hAnsi="宋体" w:cs="宋体"/>
          <w:sz w:val="24"/>
          <w:szCs w:val="24"/>
          <w:highlight w:val="none"/>
        </w:rPr>
        <w:t>采购代理机构：详见投标人须知前附表。</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2.3 </w:t>
      </w:r>
      <w:r>
        <w:rPr>
          <w:rFonts w:hint="eastAsia" w:ascii="宋体" w:hAnsi="宋体" w:cs="宋体"/>
          <w:sz w:val="24"/>
          <w:szCs w:val="24"/>
          <w:highlight w:val="none"/>
        </w:rPr>
        <w:t>投标人</w:t>
      </w:r>
    </w:p>
    <w:p>
      <w:pPr>
        <w:numPr>
          <w:ilvl w:val="1"/>
          <w:numId w:val="6"/>
        </w:numPr>
        <w:spacing w:line="360" w:lineRule="auto"/>
        <w:ind w:left="0" w:firstLine="480" w:firstLineChars="200"/>
        <w:rPr>
          <w:rFonts w:ascii="宋体" w:cs="宋体"/>
          <w:sz w:val="24"/>
          <w:szCs w:val="24"/>
          <w:highlight w:val="none"/>
        </w:rPr>
      </w:pPr>
      <w:r>
        <w:rPr>
          <w:rFonts w:hint="eastAsia" w:ascii="宋体" w:hAnsi="宋体" w:cs="宋体"/>
          <w:sz w:val="24"/>
          <w:szCs w:val="24"/>
          <w:highlight w:val="none"/>
        </w:rPr>
        <w:t>投标人必须向采购代理机构领取招标文件，未向采购代理机构领取招标文件的潜在投标人均无资格参加投标。</w:t>
      </w:r>
    </w:p>
    <w:p>
      <w:pPr>
        <w:spacing w:line="360" w:lineRule="auto"/>
        <w:ind w:left="480"/>
        <w:rPr>
          <w:rFonts w:ascii="宋体" w:cs="宋体"/>
          <w:sz w:val="24"/>
          <w:szCs w:val="24"/>
          <w:highlight w:val="none"/>
        </w:rPr>
      </w:pPr>
      <w:r>
        <w:rPr>
          <w:rFonts w:ascii="宋体" w:hAnsi="宋体" w:cs="宋体"/>
          <w:sz w:val="24"/>
          <w:szCs w:val="24"/>
          <w:highlight w:val="none"/>
        </w:rPr>
        <w:t>2.4</w:t>
      </w:r>
      <w:r>
        <w:rPr>
          <w:rFonts w:hint="eastAsia" w:ascii="宋体" w:hAnsi="宋体" w:cs="宋体"/>
          <w:sz w:val="24"/>
          <w:szCs w:val="24"/>
          <w:highlight w:val="none"/>
        </w:rPr>
        <w:t>合格投标人</w:t>
      </w:r>
    </w:p>
    <w:p>
      <w:pPr>
        <w:numPr>
          <w:ilvl w:val="0"/>
          <w:numId w:val="7"/>
        </w:numPr>
        <w:spacing w:line="360" w:lineRule="auto"/>
        <w:rPr>
          <w:rFonts w:ascii="宋体" w:cs="宋体"/>
          <w:sz w:val="24"/>
          <w:szCs w:val="24"/>
          <w:highlight w:val="none"/>
        </w:rPr>
      </w:pPr>
      <w:r>
        <w:rPr>
          <w:rFonts w:hint="eastAsia" w:ascii="宋体" w:hAnsi="宋体" w:cs="宋体"/>
          <w:sz w:val="24"/>
          <w:szCs w:val="24"/>
          <w:highlight w:val="none"/>
        </w:rPr>
        <w:t>合格投标人是指依法通过资格审查的投标人。</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2.5</w:t>
      </w:r>
      <w:r>
        <w:rPr>
          <w:rFonts w:hint="eastAsia" w:ascii="宋体" w:hAnsi="宋体" w:cs="宋体"/>
          <w:sz w:val="24"/>
          <w:szCs w:val="24"/>
          <w:highlight w:val="none"/>
        </w:rPr>
        <w:t>联合体投标（不适用）</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2.5.1</w:t>
      </w:r>
      <w:r>
        <w:rPr>
          <w:rFonts w:hint="eastAsia" w:ascii="宋体" w:hAnsi="宋体" w:cs="宋体"/>
          <w:sz w:val="24"/>
          <w:szCs w:val="24"/>
          <w:highlight w:val="none"/>
        </w:rPr>
        <w:t>两个以上的自然人、法人或者其他组织可以组成一个联合体，以一个投标人的身份共同参加政府采购。</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2.5.2</w:t>
      </w:r>
      <w:r>
        <w:rPr>
          <w:rFonts w:hint="eastAsia" w:ascii="宋体" w:hAnsi="宋体" w:cs="宋体"/>
          <w:sz w:val="24"/>
          <w:szCs w:val="24"/>
          <w:highlight w:val="none"/>
        </w:rPr>
        <w:t>以联合体形式进行政府采购的，参加联合体的投标人均应当具备《中华人民共和国政府采购法》第二十二条规定的条件。采购人根据采购项目的特殊要求，规定投标人的特定条件，联合体各方中至少应当有一方符合采购人规定的特定条件。并应当向采购人提交联合协议，载明联合体各方承担的工作和义务。联合体投标协议应该在投标文件中提交。</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2.5.3</w:t>
      </w:r>
      <w:r>
        <w:rPr>
          <w:rFonts w:hint="eastAsia" w:ascii="宋体" w:hAnsi="宋体" w:cs="宋体"/>
          <w:sz w:val="24"/>
          <w:szCs w:val="24"/>
          <w:highlight w:val="none"/>
        </w:rPr>
        <w:t>联合体中有同类资质的投标人按照联合体分工承担相同工作的，按照资质等级较低的投标人确定资质等级。</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2.5.4</w:t>
      </w:r>
      <w:r>
        <w:rPr>
          <w:rFonts w:hint="eastAsia" w:ascii="宋体" w:hAnsi="宋体" w:cs="宋体"/>
          <w:sz w:val="24"/>
          <w:szCs w:val="24"/>
          <w:highlight w:val="none"/>
        </w:rPr>
        <w:t>以联合体形式参加政府采购活动的，联合体各方不得再单独参加或者与其他投标人另外组成联合体参加同一合同项下的政府采购活动。</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2.5.5</w:t>
      </w:r>
      <w:r>
        <w:rPr>
          <w:rFonts w:hint="eastAsia" w:ascii="宋体" w:hAnsi="宋体" w:cs="宋体"/>
          <w:sz w:val="24"/>
          <w:szCs w:val="24"/>
          <w:highlight w:val="none"/>
        </w:rPr>
        <w:t>联合体各方应当共同与采购人签订采购合同，就采购合同约定的事项对采购人承担连带责任。</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3.</w:t>
      </w:r>
      <w:r>
        <w:rPr>
          <w:rFonts w:hint="eastAsia" w:ascii="宋体" w:hAnsi="宋体" w:cs="宋体"/>
          <w:b/>
          <w:sz w:val="24"/>
          <w:szCs w:val="24"/>
          <w:highlight w:val="none"/>
        </w:rPr>
        <w:t>合格的货物和服务</w:t>
      </w:r>
    </w:p>
    <w:p>
      <w:pPr>
        <w:tabs>
          <w:tab w:val="left" w:pos="900"/>
        </w:tabs>
        <w:spacing w:line="360" w:lineRule="auto"/>
        <w:ind w:firstLine="480" w:firstLineChars="200"/>
        <w:rPr>
          <w:rFonts w:ascii="宋体" w:cs="宋体"/>
          <w:sz w:val="24"/>
          <w:szCs w:val="24"/>
          <w:highlight w:val="none"/>
        </w:rPr>
      </w:pPr>
      <w:r>
        <w:rPr>
          <w:rFonts w:ascii="宋体" w:hAnsi="宋体" w:cs="宋体"/>
          <w:sz w:val="24"/>
          <w:szCs w:val="24"/>
          <w:highlight w:val="none"/>
        </w:rPr>
        <w:t>3.1</w:t>
      </w:r>
      <w:r>
        <w:rPr>
          <w:rFonts w:hint="eastAsia" w:ascii="宋体" w:hAnsi="宋体" w:cs="宋体"/>
          <w:sz w:val="24"/>
          <w:szCs w:val="24"/>
          <w:highlight w:val="none"/>
        </w:rPr>
        <w:t>合同中提供的所有货物及其有关服务，均应来自上述</w:t>
      </w:r>
      <w:r>
        <w:rPr>
          <w:rFonts w:ascii="宋体" w:hAnsi="宋体" w:cs="宋体"/>
          <w:sz w:val="24"/>
          <w:szCs w:val="24"/>
          <w:highlight w:val="none"/>
        </w:rPr>
        <w:t>2.4</w:t>
      </w:r>
      <w:r>
        <w:rPr>
          <w:rFonts w:hint="eastAsia" w:ascii="宋体" w:hAnsi="宋体" w:cs="宋体"/>
          <w:sz w:val="24"/>
          <w:szCs w:val="24"/>
          <w:highlight w:val="none"/>
        </w:rPr>
        <w:t>条款所规定的合格投标人。</w:t>
      </w:r>
    </w:p>
    <w:p>
      <w:pPr>
        <w:tabs>
          <w:tab w:val="left" w:pos="900"/>
        </w:tabs>
        <w:spacing w:line="360" w:lineRule="auto"/>
        <w:ind w:firstLine="480" w:firstLineChars="200"/>
        <w:rPr>
          <w:rFonts w:ascii="宋体" w:cs="宋体"/>
          <w:sz w:val="24"/>
          <w:szCs w:val="24"/>
          <w:highlight w:val="none"/>
        </w:rPr>
      </w:pPr>
      <w:r>
        <w:rPr>
          <w:rFonts w:ascii="宋体" w:hAnsi="宋体" w:cs="宋体"/>
          <w:sz w:val="24"/>
          <w:szCs w:val="24"/>
          <w:highlight w:val="none"/>
        </w:rPr>
        <w:t>3.2</w:t>
      </w:r>
      <w:r>
        <w:rPr>
          <w:rFonts w:hint="eastAsia" w:ascii="宋体" w:hAnsi="宋体" w:cs="宋体"/>
          <w:sz w:val="24"/>
          <w:szCs w:val="24"/>
          <w:highlight w:val="none"/>
        </w:rPr>
        <w:t>货物是指投标人按招标文件规定，须向采购人提供的符合招标文件要求的相关的货物。</w:t>
      </w:r>
    </w:p>
    <w:p>
      <w:pPr>
        <w:tabs>
          <w:tab w:val="left" w:pos="900"/>
        </w:tabs>
        <w:spacing w:line="360" w:lineRule="auto"/>
        <w:ind w:firstLine="480" w:firstLineChars="200"/>
        <w:rPr>
          <w:rFonts w:ascii="宋体" w:cs="宋体"/>
          <w:sz w:val="24"/>
          <w:szCs w:val="24"/>
          <w:highlight w:val="none"/>
        </w:rPr>
      </w:pPr>
      <w:r>
        <w:rPr>
          <w:rFonts w:ascii="宋体" w:hAnsi="宋体" w:cs="宋体"/>
          <w:sz w:val="24"/>
          <w:szCs w:val="24"/>
          <w:highlight w:val="none"/>
        </w:rPr>
        <w:t>3.3</w:t>
      </w:r>
      <w:r>
        <w:rPr>
          <w:rFonts w:hint="eastAsia" w:ascii="宋体" w:hAnsi="宋体" w:cs="宋体"/>
          <w:sz w:val="24"/>
          <w:szCs w:val="24"/>
          <w:highlight w:val="none"/>
        </w:rPr>
        <w:t>服务是指招标文件规定的投标人须承担的与投标货物有关的辅助服务</w:t>
      </w:r>
      <w:r>
        <w:rPr>
          <w:rFonts w:ascii="宋体" w:cs="宋体"/>
          <w:sz w:val="24"/>
          <w:szCs w:val="24"/>
          <w:highlight w:val="none"/>
        </w:rPr>
        <w:t>,</w:t>
      </w:r>
      <w:r>
        <w:rPr>
          <w:rFonts w:hint="eastAsia" w:ascii="宋体" w:hAnsi="宋体" w:cs="宋体"/>
          <w:sz w:val="24"/>
          <w:szCs w:val="24"/>
          <w:highlight w:val="none"/>
        </w:rPr>
        <w:t>如运输、保险、安装、调试、技术培训、售后服务等以及其他类似的义务。</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4.</w:t>
      </w:r>
      <w:r>
        <w:rPr>
          <w:rFonts w:hint="eastAsia" w:ascii="宋体" w:hAnsi="宋体" w:cs="宋体"/>
          <w:b/>
          <w:sz w:val="24"/>
          <w:szCs w:val="24"/>
          <w:highlight w:val="none"/>
        </w:rPr>
        <w:t>投标费用</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4.1 </w:t>
      </w:r>
      <w:r>
        <w:rPr>
          <w:rFonts w:hint="eastAsia" w:ascii="宋体" w:hAnsi="宋体" w:cs="宋体"/>
          <w:sz w:val="24"/>
          <w:szCs w:val="24"/>
          <w:highlight w:val="none"/>
        </w:rPr>
        <w:t>投标人应承担所有与准备和参加投标有关的费用。不论投标的结果如何，采购人或采购代理机构均无义务和责任承担这些费用。</w:t>
      </w:r>
    </w:p>
    <w:p>
      <w:pPr>
        <w:spacing w:line="360" w:lineRule="auto"/>
        <w:ind w:firstLine="480" w:firstLineChars="200"/>
        <w:rPr>
          <w:rFonts w:ascii="宋体" w:hAnsi="宋体" w:cs="宋体"/>
          <w:sz w:val="24"/>
          <w:szCs w:val="24"/>
          <w:highlight w:val="none"/>
        </w:rPr>
      </w:pPr>
      <w:r>
        <w:rPr>
          <w:rFonts w:ascii="宋体" w:hAnsi="宋体" w:cs="宋体"/>
          <w:sz w:val="24"/>
          <w:szCs w:val="24"/>
          <w:highlight w:val="none"/>
        </w:rPr>
        <w:t xml:space="preserve">4.2 </w:t>
      </w:r>
      <w:r>
        <w:rPr>
          <w:rFonts w:hint="eastAsia" w:ascii="宋体" w:hAnsi="宋体" w:cs="宋体"/>
          <w:sz w:val="24"/>
          <w:szCs w:val="24"/>
          <w:highlight w:val="none"/>
        </w:rPr>
        <w:t>无论招标结果如何，投标文件均不予退还。</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w:t>
      </w:r>
      <w:r>
        <w:rPr>
          <w:rFonts w:ascii="宋体" w:hAnsi="宋体" w:cs="宋体"/>
          <w:sz w:val="24"/>
          <w:szCs w:val="24"/>
          <w:highlight w:val="none"/>
        </w:rPr>
        <w:t>.3</w:t>
      </w:r>
      <w:r>
        <w:rPr>
          <w:rFonts w:hint="eastAsia" w:ascii="宋体" w:hAnsi="宋体" w:cs="宋体"/>
          <w:sz w:val="24"/>
          <w:szCs w:val="24"/>
          <w:highlight w:val="none"/>
        </w:rPr>
        <w:t xml:space="preserve"> 付款方式：见须知前附表。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4.4 质保期：见须知前附表。</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5.</w:t>
      </w:r>
      <w:r>
        <w:rPr>
          <w:rFonts w:hint="eastAsia" w:ascii="宋体" w:hAnsi="宋体" w:cs="宋体"/>
          <w:b/>
          <w:sz w:val="24"/>
          <w:szCs w:val="24"/>
          <w:highlight w:val="none"/>
        </w:rPr>
        <w:t>废标说明</w:t>
      </w:r>
    </w:p>
    <w:p>
      <w:pPr>
        <w:spacing w:line="360" w:lineRule="auto"/>
        <w:ind w:firstLine="482" w:firstLineChars="200"/>
        <w:rPr>
          <w:rFonts w:ascii="宋体" w:cs="宋体"/>
          <w:b/>
          <w:sz w:val="24"/>
          <w:szCs w:val="24"/>
          <w:highlight w:val="none"/>
          <w:u w:val="single"/>
        </w:rPr>
      </w:pPr>
      <w:r>
        <w:rPr>
          <w:rFonts w:hint="eastAsia" w:ascii="宋体" w:hAnsi="宋体" w:cs="宋体"/>
          <w:b/>
          <w:sz w:val="24"/>
          <w:szCs w:val="24"/>
          <w:highlight w:val="none"/>
          <w:u w:val="single"/>
        </w:rPr>
        <w:t>在招标采购中，出现下列情形之一的，应予废标：</w:t>
      </w:r>
    </w:p>
    <w:p>
      <w:pPr>
        <w:spacing w:line="360" w:lineRule="auto"/>
        <w:ind w:firstLine="482" w:firstLineChars="200"/>
        <w:rPr>
          <w:rFonts w:ascii="宋体" w:cs="宋体"/>
          <w:b/>
          <w:sz w:val="24"/>
          <w:szCs w:val="24"/>
          <w:highlight w:val="none"/>
          <w:u w:val="single"/>
        </w:rPr>
      </w:pPr>
      <w:r>
        <w:rPr>
          <w:rFonts w:ascii="宋体" w:hAnsi="宋体" w:cs="宋体"/>
          <w:b/>
          <w:sz w:val="24"/>
          <w:szCs w:val="24"/>
          <w:highlight w:val="none"/>
          <w:u w:val="single"/>
        </w:rPr>
        <w:t>5.1</w:t>
      </w:r>
      <w:r>
        <w:rPr>
          <w:rFonts w:hint="eastAsia" w:ascii="宋体" w:hAnsi="宋体" w:cs="宋体"/>
          <w:b/>
          <w:sz w:val="24"/>
          <w:szCs w:val="24"/>
          <w:highlight w:val="none"/>
          <w:u w:val="single"/>
        </w:rPr>
        <w:t>符合专业条件的供应商或者对招标文件作实质响应的供应商不足三家的；</w:t>
      </w:r>
      <w:r>
        <w:rPr>
          <w:rFonts w:ascii="宋体" w:hAnsi="宋体" w:cs="宋体"/>
          <w:b/>
          <w:sz w:val="24"/>
          <w:szCs w:val="24"/>
          <w:highlight w:val="none"/>
          <w:u w:val="single"/>
        </w:rPr>
        <w:t xml:space="preserve"> </w:t>
      </w:r>
    </w:p>
    <w:p>
      <w:pPr>
        <w:spacing w:line="360" w:lineRule="auto"/>
        <w:ind w:firstLine="482" w:firstLineChars="200"/>
        <w:rPr>
          <w:rFonts w:ascii="宋体" w:cs="宋体"/>
          <w:b/>
          <w:sz w:val="24"/>
          <w:szCs w:val="24"/>
          <w:highlight w:val="none"/>
          <w:u w:val="single"/>
        </w:rPr>
      </w:pPr>
      <w:r>
        <w:rPr>
          <w:rFonts w:ascii="宋体" w:hAnsi="宋体" w:cs="宋体"/>
          <w:b/>
          <w:sz w:val="24"/>
          <w:szCs w:val="24"/>
          <w:highlight w:val="none"/>
          <w:u w:val="single"/>
        </w:rPr>
        <w:t>5.2</w:t>
      </w:r>
      <w:r>
        <w:rPr>
          <w:rFonts w:hint="eastAsia" w:ascii="宋体" w:hAnsi="宋体" w:cs="宋体"/>
          <w:b/>
          <w:sz w:val="24"/>
          <w:szCs w:val="24"/>
          <w:highlight w:val="none"/>
          <w:u w:val="single"/>
        </w:rPr>
        <w:t>出现影响采购公正的违法、违规行为的；</w:t>
      </w:r>
    </w:p>
    <w:p>
      <w:pPr>
        <w:spacing w:line="360" w:lineRule="auto"/>
        <w:ind w:firstLine="482" w:firstLineChars="200"/>
        <w:rPr>
          <w:rFonts w:ascii="宋体" w:cs="宋体"/>
          <w:b/>
          <w:sz w:val="24"/>
          <w:szCs w:val="24"/>
          <w:highlight w:val="none"/>
          <w:u w:val="single"/>
        </w:rPr>
      </w:pPr>
      <w:r>
        <w:rPr>
          <w:rFonts w:ascii="宋体" w:hAnsi="宋体" w:cs="宋体"/>
          <w:b/>
          <w:sz w:val="24"/>
          <w:szCs w:val="24"/>
          <w:highlight w:val="none"/>
          <w:u w:val="single"/>
        </w:rPr>
        <w:t>5.3</w:t>
      </w:r>
      <w:r>
        <w:rPr>
          <w:rFonts w:hint="eastAsia" w:ascii="宋体" w:hAnsi="宋体" w:cs="宋体"/>
          <w:b/>
          <w:sz w:val="24"/>
          <w:szCs w:val="24"/>
          <w:highlight w:val="none"/>
          <w:u w:val="single"/>
        </w:rPr>
        <w:t>投标人的报价均超过了采购预算，采购人不能够支付的；</w:t>
      </w:r>
    </w:p>
    <w:p>
      <w:pPr>
        <w:spacing w:line="360" w:lineRule="auto"/>
        <w:ind w:firstLine="482" w:firstLineChars="200"/>
        <w:rPr>
          <w:rFonts w:ascii="宋体" w:cs="宋体"/>
          <w:b/>
          <w:sz w:val="24"/>
          <w:szCs w:val="24"/>
          <w:highlight w:val="none"/>
          <w:u w:val="single"/>
        </w:rPr>
      </w:pPr>
      <w:r>
        <w:rPr>
          <w:rFonts w:ascii="宋体" w:hAnsi="宋体" w:cs="宋体"/>
          <w:b/>
          <w:sz w:val="24"/>
          <w:szCs w:val="24"/>
          <w:highlight w:val="none"/>
          <w:u w:val="single"/>
        </w:rPr>
        <w:t>5.4</w:t>
      </w:r>
      <w:r>
        <w:rPr>
          <w:rFonts w:hint="eastAsia" w:ascii="宋体" w:hAnsi="宋体" w:cs="宋体"/>
          <w:b/>
          <w:sz w:val="24"/>
          <w:szCs w:val="24"/>
          <w:highlight w:val="none"/>
          <w:u w:val="single"/>
        </w:rPr>
        <w:t>因重大变故，采购任务取消的。</w:t>
      </w:r>
      <w:bookmarkStart w:id="42" w:name="_Toc493422649"/>
      <w:bookmarkStart w:id="43" w:name="_Toc2355229"/>
      <w:bookmarkStart w:id="44" w:name="_Toc322446890"/>
      <w:bookmarkStart w:id="45" w:name="_Toc14776837"/>
      <w:bookmarkStart w:id="46" w:name="_Toc497167392"/>
      <w:bookmarkStart w:id="47" w:name="_Toc2511970"/>
    </w:p>
    <w:p>
      <w:pPr>
        <w:spacing w:line="360" w:lineRule="auto"/>
        <w:rPr>
          <w:rFonts w:ascii="宋体" w:cs="宋体"/>
          <w:b/>
          <w:sz w:val="24"/>
          <w:szCs w:val="24"/>
          <w:highlight w:val="none"/>
          <w:u w:val="single"/>
        </w:rPr>
      </w:pPr>
      <w:r>
        <w:rPr>
          <w:rFonts w:hint="eastAsia" w:ascii="宋体" w:hAnsi="宋体" w:cs="宋体"/>
          <w:b/>
          <w:sz w:val="24"/>
          <w:szCs w:val="24"/>
          <w:highlight w:val="none"/>
        </w:rPr>
        <w:t>二、招标文件</w:t>
      </w:r>
      <w:bookmarkEnd w:id="42"/>
      <w:bookmarkEnd w:id="43"/>
      <w:bookmarkEnd w:id="44"/>
      <w:bookmarkEnd w:id="45"/>
      <w:bookmarkEnd w:id="46"/>
      <w:bookmarkEnd w:id="47"/>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6.</w:t>
      </w:r>
      <w:r>
        <w:rPr>
          <w:rFonts w:hint="eastAsia" w:ascii="宋体" w:hAnsi="宋体" w:cs="宋体"/>
          <w:b/>
          <w:sz w:val="24"/>
          <w:szCs w:val="24"/>
          <w:highlight w:val="none"/>
        </w:rPr>
        <w:t>招标文件构成</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6.1 </w:t>
      </w:r>
      <w:r>
        <w:rPr>
          <w:rFonts w:hint="eastAsia" w:ascii="宋体" w:hAnsi="宋体" w:cs="宋体"/>
          <w:sz w:val="24"/>
          <w:szCs w:val="24"/>
          <w:highlight w:val="none"/>
        </w:rPr>
        <w:t>招标文件包括下列内容：</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（一）招标文件的组成部分</w:t>
      </w:r>
    </w:p>
    <w:p>
      <w:pPr>
        <w:numPr>
          <w:ilvl w:val="1"/>
          <w:numId w:val="8"/>
        </w:numPr>
        <w:spacing w:line="360" w:lineRule="auto"/>
        <w:ind w:left="0" w:firstLine="480" w:firstLineChars="200"/>
        <w:rPr>
          <w:rFonts w:ascii="宋体" w:cs="宋体"/>
          <w:sz w:val="24"/>
          <w:szCs w:val="24"/>
          <w:highlight w:val="none"/>
        </w:rPr>
      </w:pPr>
      <w:r>
        <w:rPr>
          <w:rFonts w:hint="eastAsia" w:ascii="宋体" w:hAnsi="宋体" w:cs="宋体"/>
          <w:sz w:val="24"/>
          <w:szCs w:val="24"/>
          <w:highlight w:val="none"/>
        </w:rPr>
        <w:t>投标邀请（招标公告）</w:t>
      </w:r>
    </w:p>
    <w:p>
      <w:pPr>
        <w:numPr>
          <w:ilvl w:val="1"/>
          <w:numId w:val="8"/>
        </w:numPr>
        <w:spacing w:line="360" w:lineRule="auto"/>
        <w:ind w:left="0" w:firstLine="480" w:firstLineChars="200"/>
        <w:rPr>
          <w:rFonts w:ascii="宋体" w:cs="宋体"/>
          <w:sz w:val="24"/>
          <w:szCs w:val="24"/>
          <w:highlight w:val="none"/>
        </w:rPr>
      </w:pPr>
      <w:r>
        <w:rPr>
          <w:rFonts w:hint="eastAsia" w:ascii="宋体" w:hAnsi="宋体" w:cs="宋体"/>
          <w:sz w:val="24"/>
          <w:szCs w:val="24"/>
          <w:highlight w:val="none"/>
        </w:rPr>
        <w:t>投标人须知前附表</w:t>
      </w:r>
    </w:p>
    <w:p>
      <w:pPr>
        <w:numPr>
          <w:ilvl w:val="1"/>
          <w:numId w:val="8"/>
        </w:numPr>
        <w:spacing w:line="360" w:lineRule="auto"/>
        <w:ind w:left="0" w:firstLine="480" w:firstLineChars="200"/>
        <w:rPr>
          <w:rFonts w:ascii="宋体" w:cs="宋体"/>
          <w:sz w:val="24"/>
          <w:szCs w:val="24"/>
          <w:highlight w:val="none"/>
        </w:rPr>
      </w:pPr>
      <w:r>
        <w:rPr>
          <w:rFonts w:hint="eastAsia" w:ascii="宋体" w:hAnsi="宋体" w:cs="宋体"/>
          <w:sz w:val="24"/>
          <w:szCs w:val="24"/>
          <w:highlight w:val="none"/>
        </w:rPr>
        <w:t>投标人须知</w:t>
      </w:r>
    </w:p>
    <w:p>
      <w:pPr>
        <w:numPr>
          <w:ilvl w:val="1"/>
          <w:numId w:val="8"/>
        </w:numPr>
        <w:spacing w:line="360" w:lineRule="auto"/>
        <w:ind w:left="0" w:firstLine="480" w:firstLineChars="200"/>
        <w:rPr>
          <w:rFonts w:ascii="宋体" w:cs="宋体"/>
          <w:sz w:val="24"/>
          <w:szCs w:val="24"/>
          <w:highlight w:val="none"/>
        </w:rPr>
      </w:pPr>
      <w:r>
        <w:rPr>
          <w:rFonts w:hint="eastAsia" w:ascii="宋体" w:hAnsi="宋体" w:cs="宋体"/>
          <w:sz w:val="24"/>
          <w:szCs w:val="24"/>
          <w:highlight w:val="none"/>
        </w:rPr>
        <w:t>合同文本格式</w:t>
      </w:r>
    </w:p>
    <w:p>
      <w:pPr>
        <w:numPr>
          <w:ilvl w:val="1"/>
          <w:numId w:val="8"/>
        </w:numPr>
        <w:spacing w:line="360" w:lineRule="auto"/>
        <w:ind w:left="0" w:firstLine="480" w:firstLineChars="200"/>
        <w:rPr>
          <w:rFonts w:ascii="宋体" w:cs="宋体"/>
          <w:sz w:val="24"/>
          <w:szCs w:val="24"/>
          <w:highlight w:val="none"/>
        </w:rPr>
      </w:pPr>
      <w:r>
        <w:rPr>
          <w:rFonts w:hint="eastAsia" w:ascii="宋体" w:hAnsi="宋体" w:cs="宋体"/>
          <w:sz w:val="24"/>
          <w:szCs w:val="24"/>
          <w:highlight w:val="none"/>
        </w:rPr>
        <w:t>采购需求</w:t>
      </w:r>
    </w:p>
    <w:p>
      <w:pPr>
        <w:numPr>
          <w:ilvl w:val="1"/>
          <w:numId w:val="8"/>
        </w:numPr>
        <w:spacing w:line="360" w:lineRule="auto"/>
        <w:ind w:left="0" w:firstLine="480" w:firstLineChars="200"/>
        <w:rPr>
          <w:rFonts w:ascii="宋体" w:cs="宋体"/>
          <w:sz w:val="24"/>
          <w:szCs w:val="24"/>
          <w:highlight w:val="none"/>
        </w:rPr>
      </w:pPr>
      <w:r>
        <w:rPr>
          <w:rFonts w:hint="eastAsia" w:ascii="宋体" w:hAnsi="宋体" w:cs="宋体"/>
          <w:sz w:val="24"/>
          <w:szCs w:val="24"/>
          <w:highlight w:val="none"/>
        </w:rPr>
        <w:t>评标方法及评标标准</w:t>
      </w:r>
    </w:p>
    <w:p>
      <w:pPr>
        <w:numPr>
          <w:ilvl w:val="1"/>
          <w:numId w:val="8"/>
        </w:numPr>
        <w:spacing w:line="360" w:lineRule="auto"/>
        <w:ind w:left="0" w:firstLine="480" w:firstLineChars="200"/>
        <w:rPr>
          <w:rFonts w:ascii="宋体" w:cs="宋体"/>
          <w:sz w:val="24"/>
          <w:szCs w:val="24"/>
          <w:highlight w:val="none"/>
        </w:rPr>
      </w:pPr>
      <w:r>
        <w:rPr>
          <w:rFonts w:hint="eastAsia" w:ascii="宋体" w:hAnsi="宋体" w:cs="宋体"/>
          <w:sz w:val="24"/>
          <w:szCs w:val="24"/>
          <w:highlight w:val="none"/>
        </w:rPr>
        <w:t>投标文件格式</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（二）采购人所作的一切有效的书面通知都是招标文件不可分割的组成部分。</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7.</w:t>
      </w:r>
      <w:r>
        <w:rPr>
          <w:rFonts w:hint="eastAsia" w:ascii="宋体" w:hAnsi="宋体" w:cs="宋体"/>
          <w:b/>
          <w:sz w:val="24"/>
          <w:szCs w:val="24"/>
          <w:highlight w:val="none"/>
        </w:rPr>
        <w:t>招标文件的澄清</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7.1 </w:t>
      </w:r>
      <w:r>
        <w:rPr>
          <w:rFonts w:hint="eastAsia" w:ascii="宋体" w:hAnsi="宋体" w:cs="宋体"/>
          <w:sz w:val="24"/>
          <w:szCs w:val="24"/>
          <w:highlight w:val="none"/>
        </w:rPr>
        <w:t>任何要求对招标文件进行澄清的投标人，均应以书面形式通知采购人或采购代理机构。采购人或者采购代理机构对在投标截止时间</w:t>
      </w:r>
      <w:r>
        <w:rPr>
          <w:rFonts w:ascii="宋体" w:hAnsi="宋体" w:cs="宋体"/>
          <w:sz w:val="24"/>
          <w:szCs w:val="24"/>
          <w:highlight w:val="none"/>
        </w:rPr>
        <w:t>15</w:t>
      </w:r>
      <w:r>
        <w:rPr>
          <w:rFonts w:hint="eastAsia" w:ascii="宋体" w:hAnsi="宋体" w:cs="宋体"/>
          <w:sz w:val="24"/>
          <w:szCs w:val="24"/>
          <w:highlight w:val="none"/>
        </w:rPr>
        <w:t>日以前收到的澄清要求应以书面形式予以答复，并将书面答复发给每个购买招标文件的投标人（答复中不包括问题的来源），必要时同时在财政部门指定的政府采购信息发布媒体发布澄清公告。</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8.</w:t>
      </w:r>
      <w:r>
        <w:rPr>
          <w:rFonts w:hint="eastAsia" w:ascii="宋体" w:hAnsi="宋体" w:cs="宋体"/>
          <w:b/>
          <w:sz w:val="24"/>
          <w:szCs w:val="24"/>
          <w:highlight w:val="none"/>
        </w:rPr>
        <w:t>招标文件的修改</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8.1 </w:t>
      </w:r>
      <w:r>
        <w:rPr>
          <w:rFonts w:hint="eastAsia" w:ascii="宋体" w:hAnsi="宋体" w:cs="宋体"/>
          <w:sz w:val="24"/>
          <w:szCs w:val="24"/>
          <w:highlight w:val="none"/>
        </w:rPr>
        <w:t>在投标截止时间</w:t>
      </w:r>
      <w:r>
        <w:rPr>
          <w:rFonts w:ascii="宋体" w:hAnsi="宋体" w:cs="宋体"/>
          <w:sz w:val="24"/>
          <w:szCs w:val="24"/>
          <w:highlight w:val="none"/>
        </w:rPr>
        <w:t>15</w:t>
      </w:r>
      <w:r>
        <w:rPr>
          <w:rFonts w:hint="eastAsia" w:ascii="宋体" w:hAnsi="宋体" w:cs="宋体"/>
          <w:sz w:val="24"/>
          <w:szCs w:val="24"/>
          <w:highlight w:val="none"/>
        </w:rPr>
        <w:t>日前，无论出于何种原因，采购人或采购代理机构可主动地或在解答投标人提出的澄清问题时对招标文件进行修改，修改的内容为招标文件的组成部分。</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8.2 </w:t>
      </w:r>
      <w:r>
        <w:rPr>
          <w:rFonts w:hint="eastAsia" w:ascii="宋体" w:hAnsi="宋体" w:cs="宋体"/>
          <w:sz w:val="24"/>
          <w:szCs w:val="24"/>
          <w:highlight w:val="none"/>
        </w:rPr>
        <w:t>招标文件的修改将以书面形式通知所有购买招标文件的投标人，并对其具有约束力。投标人在收到上述通知后，应在</w:t>
      </w:r>
      <w:r>
        <w:rPr>
          <w:rFonts w:ascii="宋体" w:hAnsi="宋体" w:cs="宋体"/>
          <w:sz w:val="24"/>
          <w:szCs w:val="24"/>
          <w:highlight w:val="none"/>
        </w:rPr>
        <w:t>24</w:t>
      </w:r>
      <w:r>
        <w:rPr>
          <w:rFonts w:hint="eastAsia" w:ascii="宋体" w:hAnsi="宋体" w:cs="宋体"/>
          <w:sz w:val="24"/>
          <w:szCs w:val="24"/>
          <w:highlight w:val="none"/>
        </w:rPr>
        <w:t>小时内向采购代理机构回函确认。</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8.3</w:t>
      </w:r>
      <w:r>
        <w:rPr>
          <w:rFonts w:hint="eastAsia" w:ascii="宋体" w:hAnsi="宋体" w:cs="宋体"/>
          <w:sz w:val="24"/>
          <w:szCs w:val="24"/>
          <w:highlight w:val="none"/>
        </w:rPr>
        <w:t>澄清或者修改的内容可能影响投标文件编制的，为使投标人准备投标时有充分时间对招标文件的修改部分进行研究，采购人或采购代理机构可适当延长投标截止时间。并以书面形式通知所有购买招标文件的投标人。</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9.</w:t>
      </w:r>
      <w:r>
        <w:rPr>
          <w:rFonts w:hint="eastAsia" w:ascii="宋体" w:hAnsi="宋体" w:cs="宋体"/>
          <w:b/>
          <w:sz w:val="24"/>
          <w:szCs w:val="24"/>
          <w:highlight w:val="none"/>
        </w:rPr>
        <w:t>询问和质疑</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9.1</w:t>
      </w:r>
      <w:r>
        <w:rPr>
          <w:rFonts w:hint="eastAsia" w:ascii="宋体" w:hAnsi="宋体" w:cs="宋体"/>
          <w:sz w:val="24"/>
          <w:szCs w:val="24"/>
          <w:highlight w:val="none"/>
        </w:rPr>
        <w:t>投标人对政府采购活动事项有疑问的，可以提出询问；</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9.2</w:t>
      </w:r>
      <w:r>
        <w:rPr>
          <w:rFonts w:hint="eastAsia" w:ascii="宋体" w:hAnsi="宋体" w:cs="宋体"/>
          <w:sz w:val="24"/>
          <w:szCs w:val="24"/>
          <w:highlight w:val="none"/>
        </w:rPr>
        <w:t>投标人认为采购文件、采购过程、中标或者中标结果使自己的权益受到损害的，可以在知道或者应知权益受到损害之日起</w:t>
      </w:r>
      <w:r>
        <w:rPr>
          <w:rFonts w:ascii="宋体" w:hAnsi="宋体" w:cs="宋体"/>
          <w:sz w:val="24"/>
          <w:szCs w:val="24"/>
          <w:highlight w:val="none"/>
        </w:rPr>
        <w:t>7</w:t>
      </w:r>
      <w:r>
        <w:rPr>
          <w:rFonts w:hint="eastAsia" w:ascii="宋体" w:hAnsi="宋体" w:cs="宋体"/>
          <w:sz w:val="24"/>
          <w:szCs w:val="24"/>
          <w:highlight w:val="none"/>
        </w:rPr>
        <w:t>个工作日内，提出质疑。</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9.3</w:t>
      </w:r>
      <w:r>
        <w:rPr>
          <w:rFonts w:hint="eastAsia" w:ascii="宋体" w:hAnsi="宋体" w:cs="宋体"/>
          <w:sz w:val="24"/>
          <w:szCs w:val="24"/>
          <w:highlight w:val="none"/>
        </w:rPr>
        <w:t>接收质疑函的方式：投标人应提交书面质疑函，投标人应在法定质疑期内一次性提出针对同一采购程序环节的质疑。</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9.4</w:t>
      </w:r>
      <w:r>
        <w:rPr>
          <w:rFonts w:hint="eastAsia" w:ascii="宋体" w:hAnsi="宋体" w:cs="宋体"/>
          <w:sz w:val="24"/>
          <w:szCs w:val="24"/>
          <w:highlight w:val="none"/>
        </w:rPr>
        <w:t>投标人提出质疑应当提交质疑函和必要的证明材料。质疑函应当包括下列内容：</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）投标人的姓名或者名称、地址、邮编、联系人及联系电话；</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）质疑项目的名称、编号；</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）具体、明确的质疑事项和与质疑事项相关的请求；</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4</w:t>
      </w:r>
      <w:r>
        <w:rPr>
          <w:rFonts w:hint="eastAsia" w:ascii="宋体" w:hAnsi="宋体" w:cs="宋体"/>
          <w:sz w:val="24"/>
          <w:szCs w:val="24"/>
          <w:highlight w:val="none"/>
        </w:rPr>
        <w:t>）事实依据；</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5</w:t>
      </w:r>
      <w:r>
        <w:rPr>
          <w:rFonts w:hint="eastAsia" w:ascii="宋体" w:hAnsi="宋体" w:cs="宋体"/>
          <w:sz w:val="24"/>
          <w:szCs w:val="24"/>
          <w:highlight w:val="none"/>
        </w:rPr>
        <w:t>）必要的法律依据；</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6</w:t>
      </w:r>
      <w:r>
        <w:rPr>
          <w:rFonts w:hint="eastAsia" w:ascii="宋体" w:hAnsi="宋体" w:cs="宋体"/>
          <w:sz w:val="24"/>
          <w:szCs w:val="24"/>
          <w:highlight w:val="none"/>
        </w:rPr>
        <w:t>）提出质疑的日期。</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9.5</w:t>
      </w:r>
      <w:r>
        <w:rPr>
          <w:rFonts w:hint="eastAsia" w:ascii="宋体" w:hAnsi="宋体" w:cs="宋体"/>
          <w:sz w:val="24"/>
          <w:szCs w:val="24"/>
          <w:highlight w:val="none"/>
        </w:rPr>
        <w:t>投标人为自然人的，质疑函应当由本人签字；投标人为法人或者其他组织的，质疑函应当由法定代表人、主要负责人，或者其授权代表签字或者盖章，并加盖公章。</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9.6</w:t>
      </w:r>
      <w:r>
        <w:rPr>
          <w:rFonts w:hint="eastAsia" w:ascii="宋体" w:hAnsi="宋体" w:cs="宋体"/>
          <w:sz w:val="24"/>
          <w:szCs w:val="24"/>
          <w:highlight w:val="none"/>
        </w:rPr>
        <w:t>投标人委托代理人递交质疑函的，应提供法定代表人授权委托书和代理人身份证复印件。授权委托书应当载明代理人的姓名、授权事项、具体权限、期限和相关事项。投标人为自然人的，授权委托书应当由本人签字；投标人为法人或者其他组织的，授权委托书应当由法定代表人、主要负责人签字或者盖章，并加盖公章。</w:t>
      </w:r>
      <w:bookmarkStart w:id="48" w:name="_Toc14776838"/>
      <w:bookmarkStart w:id="49" w:name="_Toc2511971"/>
      <w:bookmarkStart w:id="50" w:name="_Toc2355230"/>
      <w:bookmarkStart w:id="51" w:name="_Toc493422650"/>
      <w:bookmarkStart w:id="52" w:name="_Toc497167393"/>
      <w:bookmarkStart w:id="53" w:name="_Toc322446891"/>
    </w:p>
    <w:p>
      <w:pPr>
        <w:spacing w:line="360" w:lineRule="auto"/>
        <w:rPr>
          <w:rFonts w:ascii="宋体" w:cs="宋体"/>
          <w:b/>
          <w:sz w:val="24"/>
          <w:szCs w:val="24"/>
          <w:highlight w:val="none"/>
        </w:rPr>
      </w:pPr>
      <w:r>
        <w:rPr>
          <w:rFonts w:hint="eastAsia" w:ascii="宋体" w:hAnsi="宋体" w:cs="宋体"/>
          <w:b/>
          <w:sz w:val="24"/>
          <w:szCs w:val="24"/>
          <w:highlight w:val="none"/>
        </w:rPr>
        <w:t>三、投标文件的编制</w:t>
      </w:r>
      <w:bookmarkEnd w:id="48"/>
      <w:bookmarkEnd w:id="49"/>
      <w:bookmarkEnd w:id="50"/>
      <w:bookmarkEnd w:id="51"/>
      <w:bookmarkEnd w:id="52"/>
      <w:bookmarkEnd w:id="53"/>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10.</w:t>
      </w:r>
      <w:r>
        <w:rPr>
          <w:rFonts w:hint="eastAsia" w:ascii="宋体" w:hAnsi="宋体" w:cs="宋体"/>
          <w:b/>
          <w:sz w:val="24"/>
          <w:szCs w:val="24"/>
          <w:highlight w:val="none"/>
        </w:rPr>
        <w:t>编制要求</w:t>
      </w:r>
    </w:p>
    <w:p>
      <w:pPr>
        <w:tabs>
          <w:tab w:val="left" w:pos="900"/>
        </w:tabs>
        <w:spacing w:line="360" w:lineRule="auto"/>
        <w:ind w:firstLine="480" w:firstLineChars="200"/>
        <w:rPr>
          <w:rFonts w:hint="eastAsia" w:ascii="宋体" w:hAnsi="宋体" w:cs="宋体"/>
          <w:sz w:val="24"/>
          <w:szCs w:val="24"/>
          <w:highlight w:val="none"/>
        </w:rPr>
      </w:pPr>
      <w:r>
        <w:rPr>
          <w:rFonts w:ascii="宋体" w:hAnsi="宋体" w:cs="宋体"/>
          <w:sz w:val="24"/>
          <w:szCs w:val="24"/>
          <w:highlight w:val="none"/>
        </w:rPr>
        <w:t>10.1</w:t>
      </w:r>
      <w:r>
        <w:rPr>
          <w:rFonts w:hint="eastAsia" w:ascii="宋体" w:hAnsi="宋体" w:cs="宋体"/>
          <w:sz w:val="24"/>
          <w:szCs w:val="24"/>
          <w:highlight w:val="none"/>
        </w:rPr>
        <w:t>投标人应认真阅读招标文件的所有内容，按招标文件的要求提供投标文件，投标文件应当对招标文件提出的要求和条件作出明确响应，并保证所提供的全部资料的真实性、完整性，以使其投标文件对招标文件做出实质性响应。</w:t>
      </w:r>
    </w:p>
    <w:p>
      <w:pPr>
        <w:shd w:val="clear"/>
        <w:spacing w:line="360" w:lineRule="auto"/>
        <w:ind w:firstLine="482" w:firstLineChars="200"/>
        <w:rPr>
          <w:highlight w:val="none"/>
        </w:rPr>
      </w:pPr>
      <w:r>
        <w:rPr>
          <w:rFonts w:hint="eastAsia" w:ascii="宋体" w:hAnsi="宋体" w:eastAsia="宋体" w:cs="宋体"/>
          <w:b/>
          <w:sz w:val="24"/>
          <w:szCs w:val="24"/>
          <w:highlight w:val="none"/>
        </w:rPr>
        <w:t>投标人应完整地按招标文件提供的投标文件格式及要求编写投标文件，投标人须在投标截止时间前完成在系统上递交电子投标文件。投标人的电子投标文件是经过CA证书加密后上传提交的，任何单位或个人均无法在投标截止时间(即投标时间)之前查看或篡改，不存在泄密风险。（严格按照政采云电子投标流程制作并上传电子投标文</w:t>
      </w:r>
      <w:r>
        <w:rPr>
          <w:rFonts w:hint="eastAsia" w:ascii="宋体" w:hAnsi="宋体" w:cs="宋体"/>
          <w:b/>
          <w:sz w:val="24"/>
          <w:szCs w:val="24"/>
          <w:highlight w:val="none"/>
        </w:rPr>
        <w:t>件）</w:t>
      </w:r>
      <w:r>
        <w:rPr>
          <w:rFonts w:hint="eastAsia" w:ascii="宋体" w:hAnsi="宋体" w:cs="宋体"/>
          <w:b/>
          <w:sz w:val="24"/>
          <w:szCs w:val="24"/>
          <w:highlight w:val="none"/>
          <w:lang w:eastAsia="zh-CN"/>
        </w:rPr>
        <w:t>。</w:t>
      </w:r>
    </w:p>
    <w:p>
      <w:pPr>
        <w:tabs>
          <w:tab w:val="left" w:pos="900"/>
        </w:tabs>
        <w:spacing w:line="360" w:lineRule="auto"/>
        <w:ind w:firstLine="480" w:firstLineChars="200"/>
        <w:rPr>
          <w:rFonts w:ascii="宋体" w:cs="宋体"/>
          <w:sz w:val="24"/>
          <w:szCs w:val="24"/>
          <w:highlight w:val="none"/>
        </w:rPr>
      </w:pPr>
      <w:r>
        <w:rPr>
          <w:rFonts w:ascii="宋体" w:hAnsi="宋体" w:cs="宋体"/>
          <w:sz w:val="24"/>
          <w:szCs w:val="24"/>
          <w:highlight w:val="none"/>
        </w:rPr>
        <w:t>10.2</w:t>
      </w:r>
      <w:r>
        <w:rPr>
          <w:rFonts w:hint="eastAsia" w:ascii="宋体" w:hAnsi="宋体" w:cs="宋体"/>
          <w:sz w:val="24"/>
          <w:szCs w:val="24"/>
          <w:highlight w:val="none"/>
        </w:rPr>
        <w:t>采购人或采购代理机构有权随时检查投标人所提供的全部资料的真实性。如果发现投标人在投标资料中使用有虚假的证明材料的，由此所产生的经济责任和法律责任由投标人自行承担。</w:t>
      </w:r>
    </w:p>
    <w:p>
      <w:pPr>
        <w:pStyle w:val="4"/>
        <w:tabs>
          <w:tab w:val="left" w:pos="840"/>
        </w:tabs>
        <w:spacing w:line="360" w:lineRule="auto"/>
        <w:ind w:firstLine="480" w:firstLineChars="200"/>
        <w:rPr>
          <w:rFonts w:ascii="宋体" w:cs="宋体"/>
          <w:sz w:val="24"/>
          <w:szCs w:val="24"/>
          <w:highlight w:val="none"/>
        </w:rPr>
      </w:pPr>
      <w:r>
        <w:rPr>
          <w:rFonts w:ascii="宋体" w:hAnsi="宋体" w:cs="宋体"/>
          <w:sz w:val="24"/>
          <w:szCs w:val="24"/>
          <w:highlight w:val="none"/>
        </w:rPr>
        <w:t>10.3</w:t>
      </w:r>
      <w:r>
        <w:rPr>
          <w:rFonts w:hint="eastAsia" w:ascii="宋体" w:hAnsi="宋体" w:cs="宋体"/>
          <w:sz w:val="24"/>
          <w:szCs w:val="24"/>
          <w:highlight w:val="none"/>
        </w:rPr>
        <w:t>投标的语言</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投标人提交的投标文件以及投标人与采购代理机构就有关投标的所有来往函电均应以中文书写，且以之为准。</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11.</w:t>
      </w:r>
      <w:r>
        <w:rPr>
          <w:rFonts w:hint="eastAsia" w:ascii="宋体" w:hAnsi="宋体" w:cs="宋体"/>
          <w:b/>
          <w:sz w:val="24"/>
          <w:szCs w:val="24"/>
          <w:highlight w:val="none"/>
        </w:rPr>
        <w:t>投标文件构成</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11.1</w:t>
      </w:r>
      <w:r>
        <w:rPr>
          <w:rFonts w:hint="eastAsia" w:ascii="宋体" w:hAnsi="宋体" w:cs="宋体"/>
          <w:sz w:val="24"/>
          <w:szCs w:val="24"/>
          <w:highlight w:val="none"/>
        </w:rPr>
        <w:t>投标人编写的投标文件应包括下列部分：</w:t>
      </w:r>
    </w:p>
    <w:p>
      <w:pPr>
        <w:tabs>
          <w:tab w:val="left" w:pos="900"/>
        </w:tabs>
        <w:spacing w:line="360" w:lineRule="auto"/>
        <w:ind w:firstLine="240" w:firstLineChars="1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）资格证明材料部分：按照本须知第</w:t>
      </w:r>
      <w:r>
        <w:rPr>
          <w:rFonts w:ascii="宋体" w:hAnsi="宋体" w:cs="宋体"/>
          <w:sz w:val="24"/>
          <w:szCs w:val="24"/>
          <w:highlight w:val="none"/>
        </w:rPr>
        <w:t>15</w:t>
      </w:r>
      <w:r>
        <w:rPr>
          <w:rFonts w:hint="eastAsia" w:ascii="宋体" w:hAnsi="宋体" w:cs="宋体"/>
          <w:sz w:val="24"/>
          <w:szCs w:val="24"/>
          <w:highlight w:val="none"/>
        </w:rPr>
        <w:t>条规定和第七章提供的格式提交。</w:t>
      </w:r>
    </w:p>
    <w:p>
      <w:pPr>
        <w:tabs>
          <w:tab w:val="left" w:pos="900"/>
        </w:tabs>
        <w:spacing w:line="360" w:lineRule="auto"/>
        <w:ind w:firstLine="240" w:firstLineChars="1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）商务部分：投标书、开标一览表、投标分项（明细）报价表、服务说明一览表、商务条款偏离表、法人代表授权书等，按照本须知第</w:t>
      </w:r>
      <w:r>
        <w:rPr>
          <w:rFonts w:ascii="宋体" w:hAnsi="宋体" w:cs="宋体"/>
          <w:sz w:val="24"/>
          <w:szCs w:val="24"/>
          <w:highlight w:val="none"/>
        </w:rPr>
        <w:t>15</w:t>
      </w:r>
      <w:r>
        <w:rPr>
          <w:rFonts w:hint="eastAsia" w:ascii="宋体" w:hAnsi="宋体" w:cs="宋体"/>
          <w:sz w:val="24"/>
          <w:szCs w:val="24"/>
          <w:highlight w:val="none"/>
        </w:rPr>
        <w:t>条规定和第七章提供的格式提交。</w:t>
      </w:r>
    </w:p>
    <w:p>
      <w:pPr>
        <w:tabs>
          <w:tab w:val="left" w:pos="900"/>
        </w:tabs>
        <w:spacing w:line="360" w:lineRule="auto"/>
        <w:ind w:firstLine="240" w:firstLineChars="1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）技术部分：服务技术描述（</w:t>
      </w:r>
      <w:r>
        <w:rPr>
          <w:rFonts w:hint="eastAsia" w:ascii="宋体" w:cs="宋体"/>
          <w:bCs/>
          <w:kern w:val="0"/>
          <w:sz w:val="24"/>
          <w:szCs w:val="24"/>
          <w:highlight w:val="none"/>
        </w:rPr>
        <w:t>服务方案、</w:t>
      </w:r>
      <w:r>
        <w:rPr>
          <w:rFonts w:ascii="宋体" w:hAnsi="宋体" w:eastAsia="宋体" w:cs="宋体"/>
          <w:sz w:val="24"/>
          <w:szCs w:val="24"/>
          <w:highlight w:val="none"/>
        </w:rPr>
        <w:t>管理制度</w:t>
      </w:r>
      <w:r>
        <w:rPr>
          <w:rFonts w:hint="eastAsia" w:ascii="宋体" w:hAnsi="宋体" w:cs="宋体"/>
          <w:sz w:val="24"/>
          <w:szCs w:val="24"/>
          <w:highlight w:val="none"/>
          <w:lang w:eastAsia="zh-CN"/>
        </w:rPr>
        <w:t>、</w:t>
      </w:r>
      <w:r>
        <w:rPr>
          <w:rFonts w:ascii="宋体" w:hAnsi="宋体" w:eastAsia="宋体" w:cs="宋体"/>
          <w:sz w:val="24"/>
          <w:szCs w:val="24"/>
          <w:highlight w:val="none"/>
        </w:rPr>
        <w:t>售后服务方案</w:t>
      </w:r>
      <w:r>
        <w:rPr>
          <w:rFonts w:hint="eastAsia" w:ascii="宋体" w:hAnsi="宋体" w:cs="宋体"/>
          <w:sz w:val="24"/>
          <w:szCs w:val="24"/>
          <w:highlight w:val="none"/>
          <w:lang w:val="en-US" w:eastAsia="zh-CN"/>
        </w:rPr>
        <w:t>等</w:t>
      </w:r>
      <w:r>
        <w:rPr>
          <w:rFonts w:hint="eastAsia" w:ascii="宋体" w:hAnsi="宋体" w:cs="宋体"/>
          <w:sz w:val="24"/>
          <w:szCs w:val="24"/>
          <w:highlight w:val="none"/>
        </w:rPr>
        <w:t>）、招标文件技术需求部分要求提供的内容、综合说明、服务偏离表等。</w:t>
      </w:r>
    </w:p>
    <w:p>
      <w:pPr>
        <w:tabs>
          <w:tab w:val="left" w:pos="900"/>
        </w:tabs>
        <w:spacing w:line="360" w:lineRule="auto"/>
        <w:ind w:firstLine="240" w:firstLineChars="1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4</w:t>
      </w:r>
      <w:r>
        <w:rPr>
          <w:rFonts w:hint="eastAsia" w:ascii="宋体" w:hAnsi="宋体" w:cs="宋体"/>
          <w:sz w:val="24"/>
          <w:szCs w:val="24"/>
          <w:highlight w:val="none"/>
        </w:rPr>
        <w:t>）投标服务技术符合招标文件规定的证明文件及投标人认为需加以说明的其他内容。</w:t>
      </w:r>
    </w:p>
    <w:p>
      <w:pPr>
        <w:tabs>
          <w:tab w:val="left" w:pos="900"/>
        </w:tabs>
        <w:spacing w:line="360" w:lineRule="auto"/>
        <w:ind w:firstLine="240" w:firstLineChars="1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5</w:t>
      </w:r>
      <w:r>
        <w:rPr>
          <w:rFonts w:hint="eastAsia" w:ascii="宋体" w:hAnsi="宋体" w:cs="宋体"/>
          <w:sz w:val="24"/>
          <w:szCs w:val="24"/>
          <w:highlight w:val="none"/>
        </w:rPr>
        <w:t>）投标人应将投标文件详列目录，并填写“投标文件资料清单、目录、页码”，以便阅读。</w:t>
      </w:r>
    </w:p>
    <w:p>
      <w:pPr>
        <w:tabs>
          <w:tab w:val="left" w:pos="900"/>
        </w:tabs>
        <w:spacing w:line="360" w:lineRule="auto"/>
        <w:ind w:firstLine="240" w:firstLineChars="1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6</w:t>
      </w:r>
      <w:r>
        <w:rPr>
          <w:rFonts w:hint="eastAsia" w:ascii="宋体" w:hAnsi="宋体" w:cs="宋体"/>
          <w:sz w:val="24"/>
          <w:szCs w:val="24"/>
          <w:highlight w:val="none"/>
        </w:rPr>
        <w:t>）证明投标人履约能力的文件（本须知</w:t>
      </w:r>
      <w:r>
        <w:rPr>
          <w:rFonts w:ascii="宋体" w:hAnsi="宋体" w:cs="宋体"/>
          <w:sz w:val="24"/>
          <w:szCs w:val="24"/>
          <w:highlight w:val="none"/>
        </w:rPr>
        <w:t>15</w:t>
      </w:r>
      <w:r>
        <w:rPr>
          <w:rFonts w:hint="eastAsia" w:ascii="宋体" w:hAnsi="宋体" w:cs="宋体"/>
          <w:sz w:val="24"/>
          <w:szCs w:val="24"/>
          <w:highlight w:val="none"/>
        </w:rPr>
        <w:t>条内容）</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12.</w:t>
      </w:r>
      <w:r>
        <w:rPr>
          <w:rFonts w:hint="eastAsia" w:ascii="宋体" w:hAnsi="宋体" w:cs="宋体"/>
          <w:b/>
          <w:sz w:val="24"/>
          <w:szCs w:val="24"/>
          <w:highlight w:val="none"/>
        </w:rPr>
        <w:t>投标文件格式</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12.1 </w:t>
      </w:r>
      <w:r>
        <w:rPr>
          <w:rFonts w:hint="eastAsia" w:ascii="宋体" w:hAnsi="宋体" w:cs="宋体"/>
          <w:sz w:val="24"/>
          <w:szCs w:val="24"/>
          <w:highlight w:val="none"/>
        </w:rPr>
        <w:t>投标人应按招标文件第</w:t>
      </w:r>
      <w:r>
        <w:rPr>
          <w:rFonts w:ascii="宋体" w:hAnsi="宋体" w:cs="宋体"/>
          <w:sz w:val="24"/>
          <w:szCs w:val="24"/>
          <w:highlight w:val="none"/>
        </w:rPr>
        <w:t>11</w:t>
      </w:r>
      <w:r>
        <w:rPr>
          <w:rFonts w:hint="eastAsia" w:ascii="宋体" w:hAnsi="宋体" w:cs="宋体"/>
          <w:sz w:val="24"/>
          <w:szCs w:val="24"/>
          <w:highlight w:val="none"/>
        </w:rPr>
        <w:t>条的内容与要求和第七章提供的格式编写其投标文件，投标人不得缺少或留空任何招标文件要求填写的表格或提交的资料。</w:t>
      </w:r>
    </w:p>
    <w:p>
      <w:pPr>
        <w:spacing w:line="360" w:lineRule="auto"/>
        <w:ind w:firstLine="480" w:firstLineChars="200"/>
        <w:rPr>
          <w:rFonts w:hint="eastAsia" w:ascii="宋体" w:hAnsi="宋体" w:cs="宋体"/>
          <w:sz w:val="24"/>
          <w:szCs w:val="24"/>
          <w:highlight w:val="none"/>
        </w:rPr>
      </w:pPr>
      <w:r>
        <w:rPr>
          <w:rFonts w:ascii="宋体" w:hAnsi="宋体" w:cs="宋体"/>
          <w:sz w:val="24"/>
          <w:szCs w:val="24"/>
          <w:highlight w:val="none"/>
        </w:rPr>
        <w:t>12.2</w:t>
      </w:r>
      <w:r>
        <w:rPr>
          <w:rFonts w:hint="eastAsia" w:ascii="宋体" w:hAnsi="宋体" w:cs="宋体"/>
          <w:sz w:val="24"/>
          <w:szCs w:val="24"/>
          <w:highlight w:val="none"/>
        </w:rPr>
        <w:t>投标人应将投标文件按第</w:t>
      </w:r>
      <w:r>
        <w:rPr>
          <w:rFonts w:ascii="宋体" w:hAnsi="宋体" w:cs="宋体"/>
          <w:sz w:val="24"/>
          <w:szCs w:val="24"/>
          <w:highlight w:val="none"/>
        </w:rPr>
        <w:t>11</w:t>
      </w:r>
      <w:r>
        <w:rPr>
          <w:rFonts w:hint="eastAsia" w:ascii="宋体" w:hAnsi="宋体" w:cs="宋体"/>
          <w:sz w:val="24"/>
          <w:szCs w:val="24"/>
          <w:highlight w:val="none"/>
        </w:rPr>
        <w:t>条规定的顺序编排、并应编制目录、逐页标注连续页码。</w:t>
      </w:r>
    </w:p>
    <w:p>
      <w:pPr>
        <w:pStyle w:val="57"/>
        <w:rPr>
          <w:highlight w:val="none"/>
        </w:rPr>
      </w:pPr>
      <w:r>
        <w:rPr>
          <w:rFonts w:hint="eastAsia" w:ascii="宋体" w:hAnsi="宋体" w:cs="宋体"/>
          <w:sz w:val="24"/>
          <w:szCs w:val="24"/>
          <w:highlight w:val="none"/>
          <w:lang w:val="en-US" w:eastAsia="zh-CN"/>
        </w:rPr>
        <w:t>12.3</w:t>
      </w:r>
      <w:r>
        <w:rPr>
          <w:rFonts w:hint="eastAsia" w:ascii="宋体" w:hAnsi="宋体" w:eastAsia="宋体" w:cs="宋体"/>
          <w:b/>
          <w:kern w:val="0"/>
          <w:sz w:val="24"/>
          <w:szCs w:val="24"/>
          <w:highlight w:val="none"/>
        </w:rPr>
        <w:t>严格按照政采云电子投标流程制作并上传电子投标文件</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13.</w:t>
      </w:r>
      <w:r>
        <w:rPr>
          <w:rFonts w:hint="eastAsia" w:ascii="宋体" w:hAnsi="宋体" w:cs="宋体"/>
          <w:b/>
          <w:sz w:val="24"/>
          <w:szCs w:val="24"/>
          <w:highlight w:val="none"/>
        </w:rPr>
        <w:t>投标报价</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13.1 </w:t>
      </w:r>
      <w:r>
        <w:rPr>
          <w:rFonts w:hint="eastAsia" w:ascii="宋体" w:hAnsi="宋体" w:cs="宋体"/>
          <w:sz w:val="24"/>
          <w:szCs w:val="24"/>
          <w:highlight w:val="none"/>
        </w:rPr>
        <w:t>投标人应在投标分项报价表上标明本合同拟提供服务的单价和总价。</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13.2 </w:t>
      </w:r>
      <w:r>
        <w:rPr>
          <w:rFonts w:hint="eastAsia" w:ascii="宋体" w:hAnsi="宋体" w:cs="宋体"/>
          <w:sz w:val="24"/>
          <w:szCs w:val="24"/>
          <w:highlight w:val="none"/>
        </w:rPr>
        <w:t>投标人对每种货物只允许有一个报价，采购人不接受有任何选择的报价。</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13.3 </w:t>
      </w:r>
      <w:r>
        <w:rPr>
          <w:rFonts w:hint="eastAsia" w:ascii="宋体" w:hAnsi="宋体" w:cs="宋体"/>
          <w:sz w:val="24"/>
          <w:szCs w:val="24"/>
          <w:highlight w:val="none"/>
        </w:rPr>
        <w:t>投标人根据本须知的规定将投标价分成几部分，只是为了方便采购人或采购代理机构对投标文件进行比较，并不限制采购人以上述任何条件订立合同的权利。</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13.4 </w:t>
      </w:r>
      <w:r>
        <w:rPr>
          <w:rFonts w:hint="eastAsia" w:ascii="宋体" w:hAnsi="宋体" w:cs="宋体"/>
          <w:sz w:val="24"/>
          <w:szCs w:val="24"/>
          <w:highlight w:val="none"/>
        </w:rPr>
        <w:t>投标人所报的投标价在合同执行过程中是固定不变的，不得以任何理由予以变更。任何包含价格调整要求的投标，将被认为是非响应性投标而作无效投标处理。</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13.5</w:t>
      </w:r>
      <w:r>
        <w:rPr>
          <w:rFonts w:hint="eastAsia" w:ascii="宋体" w:hAnsi="宋体" w:cs="宋体"/>
          <w:sz w:val="24"/>
          <w:szCs w:val="24"/>
          <w:highlight w:val="none"/>
        </w:rPr>
        <w:t>投标人不得违反《中华人民共和国反不正当竞争法》的规定，以低于成本的价格销售货物或服务，否则应对其价格构成情况做出详细说明并提供相关证明资料。</w:t>
      </w:r>
      <w:r>
        <w:rPr>
          <w:rFonts w:hint="eastAsia" w:ascii="宋体" w:hAnsi="宋体" w:cs="宋体"/>
          <w:b/>
          <w:sz w:val="24"/>
          <w:szCs w:val="24"/>
          <w:highlight w:val="none"/>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s="宋体"/>
          <w:sz w:val="24"/>
          <w:szCs w:val="24"/>
          <w:highlight w:val="none"/>
        </w:rPr>
        <w:t>投标人的澄清、说明或者补正应当采用书面形式，由其授权代表签字，并不得超出投标文件的范围或者改变投标文件的实质性内容，书面承诺为其投标文件的组成部分。</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13.6</w:t>
      </w:r>
      <w:r>
        <w:rPr>
          <w:rFonts w:hint="eastAsia" w:ascii="宋体" w:hAnsi="宋体" w:cs="宋体"/>
          <w:sz w:val="24"/>
          <w:szCs w:val="24"/>
          <w:highlight w:val="none"/>
        </w:rPr>
        <w:t>对于投标报价不全，应当提交的报价而在标书中没有提交的投标人，将作无效投标处理。</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14.</w:t>
      </w:r>
      <w:r>
        <w:rPr>
          <w:rFonts w:hint="eastAsia" w:ascii="宋体" w:hAnsi="宋体" w:cs="宋体"/>
          <w:b/>
          <w:sz w:val="24"/>
          <w:szCs w:val="24"/>
          <w:highlight w:val="none"/>
        </w:rPr>
        <w:t>投标货币</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14.1 </w:t>
      </w:r>
      <w:r>
        <w:rPr>
          <w:rFonts w:hint="eastAsia" w:ascii="宋体" w:hAnsi="宋体" w:cs="宋体"/>
          <w:sz w:val="24"/>
          <w:szCs w:val="24"/>
          <w:highlight w:val="none"/>
        </w:rPr>
        <w:t>投标人提供的货物和服务一律用人民币报价。</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15.</w:t>
      </w:r>
      <w:r>
        <w:rPr>
          <w:rFonts w:hint="eastAsia" w:ascii="宋体" w:hAnsi="宋体" w:cs="宋体"/>
          <w:b/>
          <w:sz w:val="24"/>
          <w:szCs w:val="24"/>
          <w:highlight w:val="none"/>
        </w:rPr>
        <w:t>证明投标人合格的资格证明材料</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15.1 </w:t>
      </w:r>
      <w:r>
        <w:rPr>
          <w:rFonts w:hint="eastAsia" w:ascii="宋体" w:hAnsi="宋体" w:cs="宋体"/>
          <w:sz w:val="24"/>
          <w:szCs w:val="24"/>
          <w:highlight w:val="none"/>
        </w:rPr>
        <w:t>投标人应提交证明其有资格参加投标和中标后有能力履行合同的材料，并作为其投标文件的一部分。</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15.2 </w:t>
      </w:r>
      <w:r>
        <w:rPr>
          <w:rFonts w:hint="eastAsia" w:ascii="宋体" w:hAnsi="宋体" w:cs="宋体"/>
          <w:sz w:val="24"/>
          <w:szCs w:val="24"/>
          <w:highlight w:val="none"/>
        </w:rPr>
        <w:t>投标人提交的资格证明材料应符合第七章投标文件格式“一、投标文件</w:t>
      </w:r>
      <w:r>
        <w:rPr>
          <w:rFonts w:ascii="宋体" w:cs="宋体"/>
          <w:sz w:val="24"/>
          <w:szCs w:val="24"/>
          <w:highlight w:val="none"/>
        </w:rPr>
        <w:t>-</w:t>
      </w:r>
      <w:r>
        <w:rPr>
          <w:rFonts w:hint="eastAsia" w:ascii="宋体" w:hAnsi="宋体" w:cs="宋体"/>
          <w:sz w:val="24"/>
          <w:szCs w:val="24"/>
          <w:highlight w:val="none"/>
        </w:rPr>
        <w:t>资格证明材料”的要求。</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15.3</w:t>
      </w:r>
      <w:r>
        <w:rPr>
          <w:rFonts w:hint="eastAsia" w:ascii="宋体" w:hAnsi="宋体" w:cs="宋体"/>
          <w:sz w:val="24"/>
          <w:szCs w:val="24"/>
          <w:highlight w:val="none"/>
        </w:rPr>
        <w:t>投标人在收到中标通知书前后或签署合同前后对于采购人或采购代理机构提出的质疑能够在</w:t>
      </w:r>
      <w:r>
        <w:rPr>
          <w:rFonts w:ascii="宋体" w:hAnsi="宋体" w:cs="宋体"/>
          <w:sz w:val="24"/>
          <w:szCs w:val="24"/>
          <w:highlight w:val="none"/>
        </w:rPr>
        <w:t>3</w:t>
      </w:r>
      <w:r>
        <w:rPr>
          <w:rFonts w:hint="eastAsia" w:ascii="宋体" w:hAnsi="宋体" w:cs="宋体"/>
          <w:sz w:val="24"/>
          <w:szCs w:val="24"/>
          <w:highlight w:val="none"/>
        </w:rPr>
        <w:t>个工作日内给予满意合理的解释。</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16.</w:t>
      </w:r>
      <w:r>
        <w:rPr>
          <w:rFonts w:hint="eastAsia" w:ascii="宋体" w:hAnsi="宋体" w:cs="宋体"/>
          <w:b/>
          <w:sz w:val="24"/>
          <w:szCs w:val="24"/>
          <w:highlight w:val="none"/>
        </w:rPr>
        <w:t>证明货物或服务的合格性和符合招标文件规定的文件</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16.1 </w:t>
      </w:r>
      <w:r>
        <w:rPr>
          <w:rFonts w:hint="eastAsia" w:ascii="宋体" w:hAnsi="宋体" w:cs="宋体"/>
          <w:sz w:val="24"/>
          <w:szCs w:val="24"/>
          <w:highlight w:val="none"/>
        </w:rPr>
        <w:t>投标人应提交证明文件证明其拟投标的货物的合格性符合招标文件规定。该证明文件作为投标文件的一部分。</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16.2 </w:t>
      </w:r>
      <w:r>
        <w:rPr>
          <w:rFonts w:hint="eastAsia" w:ascii="宋体" w:hAnsi="宋体" w:cs="宋体"/>
          <w:sz w:val="24"/>
          <w:szCs w:val="24"/>
          <w:highlight w:val="none"/>
        </w:rPr>
        <w:t>证明货物和服务与招标文件的要求一致的文件，可以是文字资料、图纸和数据，它包括但不限于以下内容：</w:t>
      </w:r>
    </w:p>
    <w:p>
      <w:pPr>
        <w:pStyle w:val="20"/>
        <w:ind w:firstLine="480" w:firstLineChars="200"/>
        <w:rPr>
          <w:highlight w:val="none"/>
        </w:rPr>
      </w:pPr>
      <w:r>
        <w:rPr>
          <w:rFonts w:hint="eastAsia"/>
          <w:highlight w:val="none"/>
        </w:rPr>
        <w:t>（1）投标人所拥有相应的资质证书；</w:t>
      </w:r>
    </w:p>
    <w:p>
      <w:pPr>
        <w:pStyle w:val="20"/>
        <w:ind w:firstLine="480" w:firstLineChars="200"/>
        <w:rPr>
          <w:highlight w:val="none"/>
        </w:rPr>
      </w:pPr>
      <w:r>
        <w:rPr>
          <w:rFonts w:hint="eastAsia"/>
          <w:highlight w:val="none"/>
        </w:rPr>
        <w:t>（2）投标人所拥有具有相应专业技术能力的人员证书；</w:t>
      </w:r>
    </w:p>
    <w:p>
      <w:pPr>
        <w:pStyle w:val="20"/>
        <w:ind w:firstLine="480" w:firstLineChars="200"/>
        <w:rPr>
          <w:highlight w:val="none"/>
        </w:rPr>
      </w:pPr>
      <w:r>
        <w:rPr>
          <w:rFonts w:hint="eastAsia"/>
          <w:highlight w:val="none"/>
        </w:rPr>
        <w:t>（3）相关设备的购置发票；</w:t>
      </w:r>
    </w:p>
    <w:p>
      <w:pPr>
        <w:pStyle w:val="20"/>
        <w:ind w:firstLine="480" w:firstLineChars="200"/>
        <w:rPr>
          <w:highlight w:val="none"/>
        </w:rPr>
      </w:pPr>
      <w:r>
        <w:rPr>
          <w:rFonts w:hint="eastAsia"/>
          <w:highlight w:val="none"/>
        </w:rPr>
        <w:t>（4）对照招标文件技术服务需求要求，逐条说明所提供服务已对招标文件的技术服务需求、内容与要求做出了实质性的响应、技术服务需求与要求条文的偏差和例外（按第七章服务需求偏离表格式填写）。</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16.3 </w:t>
      </w:r>
      <w:r>
        <w:rPr>
          <w:rFonts w:hint="eastAsia" w:ascii="宋体" w:hAnsi="宋体" w:cs="宋体"/>
          <w:sz w:val="24"/>
          <w:szCs w:val="24"/>
          <w:highlight w:val="none"/>
        </w:rPr>
        <w:t>投标人在阐述上述第</w:t>
      </w:r>
      <w:r>
        <w:rPr>
          <w:rFonts w:ascii="宋体" w:hAnsi="宋体" w:cs="宋体"/>
          <w:sz w:val="24"/>
          <w:szCs w:val="24"/>
          <w:highlight w:val="none"/>
        </w:rPr>
        <w:t>16.2</w:t>
      </w:r>
      <w:r>
        <w:rPr>
          <w:rFonts w:hint="eastAsia" w:ascii="宋体" w:hAnsi="宋体" w:cs="宋体"/>
          <w:sz w:val="24"/>
          <w:szCs w:val="24"/>
          <w:highlight w:val="none"/>
        </w:rPr>
        <w:t>时应注意招标文件技术部分中“采购需求”指出的工艺、材料和设备的标准以及参照的牌号或分类号仅起说明作用，并没有任何限制性。投标人在投标中可以选用替代标准、牌号或分类号，但这些替代要实质上相当于</w:t>
      </w:r>
      <w:r>
        <w:rPr>
          <w:rFonts w:hint="eastAsia" w:ascii="宋体" w:hAnsi="宋体" w:cs="宋体"/>
          <w:color w:val="000000"/>
          <w:sz w:val="24"/>
          <w:szCs w:val="24"/>
          <w:highlight w:val="none"/>
        </w:rPr>
        <w:t>或优于</w:t>
      </w:r>
      <w:r>
        <w:rPr>
          <w:rFonts w:hint="eastAsia" w:ascii="宋体" w:hAnsi="宋体" w:cs="宋体"/>
          <w:sz w:val="24"/>
          <w:szCs w:val="24"/>
          <w:highlight w:val="none"/>
        </w:rPr>
        <w:t>技术规格（服务需求）的要求。</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17.</w:t>
      </w:r>
      <w:r>
        <w:rPr>
          <w:rFonts w:hint="eastAsia" w:ascii="宋体" w:hAnsi="宋体" w:cs="宋体"/>
          <w:b/>
          <w:sz w:val="24"/>
          <w:szCs w:val="24"/>
          <w:highlight w:val="none"/>
        </w:rPr>
        <w:t>投标保证金与中标服务费</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17.1 </w:t>
      </w:r>
      <w:r>
        <w:rPr>
          <w:rFonts w:hint="eastAsia" w:ascii="宋体" w:hAnsi="宋体" w:cs="宋体"/>
          <w:sz w:val="24"/>
          <w:szCs w:val="24"/>
          <w:highlight w:val="none"/>
        </w:rPr>
        <w:t>投标人应提交“投标人须知前附表”规定数额的投标保证金，并作为其投标的一部分，投标保证金的接收单位为</w:t>
      </w:r>
      <w:r>
        <w:rPr>
          <w:rFonts w:hint="eastAsia" w:ascii="宋体" w:hAnsi="宋体" w:cs="宋体"/>
          <w:sz w:val="24"/>
          <w:szCs w:val="24"/>
          <w:highlight w:val="none"/>
          <w:lang w:eastAsia="zh-CN"/>
        </w:rPr>
        <w:t>新疆卓恒工程项目管理有限公司</w:t>
      </w:r>
      <w:r>
        <w:rPr>
          <w:rFonts w:hint="eastAsia" w:ascii="宋体" w:hAnsi="宋体" w:cs="宋体"/>
          <w:sz w:val="24"/>
          <w:szCs w:val="24"/>
          <w:highlight w:val="none"/>
        </w:rPr>
        <w:t>，依据《中华人民共和国政府法采购实施》第三十三条相关规定，投标保证金不得超过采购项目预算金额的</w:t>
      </w:r>
      <w:r>
        <w:rPr>
          <w:rFonts w:hint="eastAsia" w:ascii="宋体" w:hAnsi="宋体" w:cs="宋体"/>
          <w:sz w:val="24"/>
          <w:szCs w:val="24"/>
          <w:highlight w:val="none"/>
          <w:lang w:val="en-US" w:eastAsia="zh-CN"/>
        </w:rPr>
        <w:t>1</w:t>
      </w:r>
      <w:r>
        <w:rPr>
          <w:rFonts w:ascii="宋体" w:hAnsi="宋体" w:cs="宋体"/>
          <w:sz w:val="24"/>
          <w:szCs w:val="24"/>
          <w:highlight w:val="none"/>
        </w:rPr>
        <w:t>%</w:t>
      </w:r>
      <w:r>
        <w:rPr>
          <w:rFonts w:hint="eastAsia" w:ascii="宋体" w:hAnsi="宋体" w:cs="宋体"/>
          <w:sz w:val="24"/>
          <w:szCs w:val="24"/>
          <w:highlight w:val="none"/>
        </w:rPr>
        <w:t>。</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17.2 </w:t>
      </w:r>
      <w:r>
        <w:rPr>
          <w:rFonts w:hint="eastAsia" w:ascii="宋体" w:hAnsi="宋体" w:cs="宋体"/>
          <w:sz w:val="24"/>
          <w:szCs w:val="24"/>
          <w:highlight w:val="none"/>
        </w:rPr>
        <w:t>投标保证金的货币为人民币，并采用下列任何一种形式：</w:t>
      </w:r>
    </w:p>
    <w:p>
      <w:pPr>
        <w:numPr>
          <w:ilvl w:val="0"/>
          <w:numId w:val="9"/>
        </w:numPr>
        <w:tabs>
          <w:tab w:val="left" w:pos="900"/>
          <w:tab w:val="clear" w:pos="1680"/>
        </w:tabs>
        <w:spacing w:line="360" w:lineRule="auto"/>
        <w:ind w:left="0" w:firstLine="480" w:firstLineChars="200"/>
        <w:rPr>
          <w:rFonts w:ascii="宋体" w:cs="宋体"/>
          <w:sz w:val="24"/>
          <w:szCs w:val="24"/>
          <w:highlight w:val="none"/>
        </w:rPr>
      </w:pPr>
      <w:r>
        <w:rPr>
          <w:rFonts w:hint="eastAsia" w:ascii="宋体" w:hAnsi="宋体" w:cs="宋体"/>
          <w:sz w:val="24"/>
          <w:szCs w:val="24"/>
          <w:highlight w:val="none"/>
        </w:rPr>
        <w:t>电汇；</w:t>
      </w:r>
      <w:r>
        <w:rPr>
          <w:rFonts w:ascii="宋体" w:hAnsi="宋体" w:cs="宋体"/>
          <w:sz w:val="24"/>
          <w:szCs w:val="24"/>
          <w:highlight w:val="none"/>
        </w:rPr>
        <w:t xml:space="preserve"> </w:t>
      </w:r>
    </w:p>
    <w:p>
      <w:pPr>
        <w:numPr>
          <w:ilvl w:val="0"/>
          <w:numId w:val="9"/>
        </w:numPr>
        <w:tabs>
          <w:tab w:val="left" w:pos="900"/>
          <w:tab w:val="clear" w:pos="1680"/>
        </w:tabs>
        <w:spacing w:line="360" w:lineRule="auto"/>
        <w:ind w:left="0" w:firstLine="480" w:firstLineChars="200"/>
        <w:rPr>
          <w:rFonts w:ascii="宋体" w:cs="宋体"/>
          <w:sz w:val="24"/>
          <w:szCs w:val="24"/>
          <w:highlight w:val="none"/>
        </w:rPr>
      </w:pPr>
      <w:r>
        <w:rPr>
          <w:rFonts w:hint="eastAsia" w:ascii="宋体" w:hAnsi="宋体" w:cs="宋体"/>
          <w:sz w:val="24"/>
          <w:szCs w:val="24"/>
          <w:highlight w:val="none"/>
        </w:rPr>
        <w:t>支票（须提前一个工作日）；</w:t>
      </w:r>
      <w:r>
        <w:rPr>
          <w:rFonts w:ascii="宋体" w:hAnsi="宋体" w:cs="宋体"/>
          <w:sz w:val="24"/>
          <w:szCs w:val="24"/>
          <w:highlight w:val="none"/>
        </w:rPr>
        <w:t xml:space="preserve"> </w:t>
      </w:r>
    </w:p>
    <w:p>
      <w:pPr>
        <w:numPr>
          <w:ilvl w:val="0"/>
          <w:numId w:val="9"/>
        </w:numPr>
        <w:tabs>
          <w:tab w:val="left" w:pos="900"/>
          <w:tab w:val="clear" w:pos="1680"/>
        </w:tabs>
        <w:spacing w:line="360" w:lineRule="auto"/>
        <w:ind w:left="0" w:firstLine="480" w:firstLineChars="200"/>
        <w:rPr>
          <w:rFonts w:ascii="宋体" w:cs="宋体"/>
          <w:sz w:val="24"/>
          <w:szCs w:val="24"/>
          <w:highlight w:val="none"/>
        </w:rPr>
      </w:pPr>
      <w:r>
        <w:rPr>
          <w:rFonts w:hint="eastAsia" w:ascii="宋体" w:hAnsi="宋体" w:cs="宋体"/>
          <w:sz w:val="24"/>
          <w:szCs w:val="24"/>
          <w:highlight w:val="none"/>
        </w:rPr>
        <w:t>银行汇票；</w:t>
      </w:r>
    </w:p>
    <w:p>
      <w:pPr>
        <w:numPr>
          <w:ilvl w:val="0"/>
          <w:numId w:val="9"/>
        </w:numPr>
        <w:tabs>
          <w:tab w:val="left" w:pos="900"/>
          <w:tab w:val="clear" w:pos="1680"/>
        </w:tabs>
        <w:spacing w:line="360" w:lineRule="auto"/>
        <w:ind w:left="0" w:firstLine="480" w:firstLineChars="200"/>
        <w:rPr>
          <w:rFonts w:ascii="宋体" w:cs="宋体"/>
          <w:sz w:val="24"/>
          <w:szCs w:val="24"/>
          <w:highlight w:val="none"/>
        </w:rPr>
      </w:pPr>
      <w:r>
        <w:rPr>
          <w:rFonts w:hint="eastAsia" w:ascii="宋体" w:hAnsi="宋体" w:cs="宋体"/>
          <w:sz w:val="24"/>
          <w:szCs w:val="24"/>
          <w:highlight w:val="none"/>
        </w:rPr>
        <w:t>本票；</w:t>
      </w:r>
    </w:p>
    <w:p>
      <w:pPr>
        <w:numPr>
          <w:ilvl w:val="0"/>
          <w:numId w:val="9"/>
        </w:numPr>
        <w:tabs>
          <w:tab w:val="left" w:pos="900"/>
          <w:tab w:val="clear" w:pos="1680"/>
        </w:tabs>
        <w:spacing w:line="360" w:lineRule="auto"/>
        <w:ind w:left="0" w:firstLine="480" w:firstLineChars="200"/>
        <w:rPr>
          <w:rFonts w:ascii="宋体" w:cs="宋体"/>
          <w:sz w:val="24"/>
          <w:szCs w:val="24"/>
          <w:highlight w:val="none"/>
        </w:rPr>
      </w:pPr>
      <w:r>
        <w:rPr>
          <w:rFonts w:hint="eastAsia" w:ascii="宋体" w:hAnsi="宋体" w:cs="宋体"/>
          <w:sz w:val="24"/>
          <w:szCs w:val="24"/>
          <w:highlight w:val="none"/>
        </w:rPr>
        <w:t>金融机构、担保机构出具的保函。</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17.3 </w:t>
      </w:r>
      <w:r>
        <w:rPr>
          <w:rFonts w:hint="eastAsia" w:ascii="宋体" w:hAnsi="宋体" w:cs="宋体"/>
          <w:sz w:val="24"/>
          <w:szCs w:val="24"/>
          <w:highlight w:val="none"/>
        </w:rPr>
        <w:t>凡没有根据本须知第</w:t>
      </w:r>
      <w:r>
        <w:rPr>
          <w:rFonts w:ascii="宋体" w:hAnsi="宋体" w:cs="宋体"/>
          <w:sz w:val="24"/>
          <w:szCs w:val="24"/>
          <w:highlight w:val="none"/>
        </w:rPr>
        <w:t>17.1</w:t>
      </w:r>
      <w:r>
        <w:rPr>
          <w:rFonts w:hint="eastAsia" w:ascii="宋体" w:hAnsi="宋体" w:cs="宋体"/>
          <w:sz w:val="24"/>
          <w:szCs w:val="24"/>
          <w:highlight w:val="none"/>
        </w:rPr>
        <w:t>和</w:t>
      </w:r>
      <w:r>
        <w:rPr>
          <w:rFonts w:ascii="宋体" w:hAnsi="宋体" w:cs="宋体"/>
          <w:sz w:val="24"/>
          <w:szCs w:val="24"/>
          <w:highlight w:val="none"/>
        </w:rPr>
        <w:t>17.2</w:t>
      </w:r>
      <w:r>
        <w:rPr>
          <w:rFonts w:hint="eastAsia" w:ascii="宋体" w:hAnsi="宋体" w:cs="宋体"/>
          <w:sz w:val="24"/>
          <w:szCs w:val="24"/>
          <w:highlight w:val="none"/>
        </w:rPr>
        <w:t>条的规定随附投标保证金的投标，投标无效。投标人提交的投标保证金，将以转账形式予以退回。请各投标人在中标公告公布之后将单位退保证金公账户信息发送电子邮件至采购代理机构指定邮箱，如未发送，保证金逾期未退还将由投标人承担。</w:t>
      </w:r>
    </w:p>
    <w:p>
      <w:pPr>
        <w:spacing w:line="360" w:lineRule="auto"/>
        <w:ind w:firstLine="480" w:firstLineChars="200"/>
        <w:rPr>
          <w:rFonts w:ascii="宋体" w:cs="宋体"/>
          <w:sz w:val="24"/>
          <w:highlight w:val="none"/>
        </w:rPr>
      </w:pPr>
      <w:r>
        <w:rPr>
          <w:rFonts w:ascii="宋体" w:hAnsi="宋体" w:cs="宋体"/>
          <w:sz w:val="24"/>
          <w:szCs w:val="24"/>
          <w:highlight w:val="none"/>
        </w:rPr>
        <w:t xml:space="preserve">17.4 </w:t>
      </w:r>
      <w:r>
        <w:rPr>
          <w:rFonts w:hint="eastAsia" w:ascii="宋体" w:hAnsi="宋体" w:cs="宋体"/>
          <w:sz w:val="24"/>
          <w:szCs w:val="24"/>
          <w:highlight w:val="none"/>
        </w:rPr>
        <w:t>未中标投标人的投标保证金</w:t>
      </w:r>
      <w:r>
        <w:rPr>
          <w:rFonts w:ascii="宋体" w:hAnsi="宋体" w:cs="宋体"/>
          <w:sz w:val="24"/>
          <w:szCs w:val="24"/>
          <w:highlight w:val="none"/>
        </w:rPr>
        <w:t xml:space="preserve">, </w:t>
      </w:r>
      <w:r>
        <w:rPr>
          <w:rFonts w:hint="eastAsia" w:ascii="宋体" w:hAnsi="宋体" w:cs="宋体"/>
          <w:sz w:val="24"/>
          <w:highlight w:val="none"/>
        </w:rPr>
        <w:t>自中标通知书发出之日起</w:t>
      </w:r>
      <w:r>
        <w:rPr>
          <w:rFonts w:ascii="宋体" w:hAnsi="宋体" w:cs="宋体"/>
          <w:sz w:val="24"/>
          <w:highlight w:val="none"/>
        </w:rPr>
        <w:t>5</w:t>
      </w:r>
      <w:r>
        <w:rPr>
          <w:rFonts w:hint="eastAsia" w:ascii="宋体" w:hAnsi="宋体" w:cs="宋体"/>
          <w:sz w:val="24"/>
          <w:highlight w:val="none"/>
        </w:rPr>
        <w:t>个工作日内退还投标人。</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17.5 </w:t>
      </w:r>
      <w:r>
        <w:rPr>
          <w:rFonts w:hint="eastAsia" w:ascii="宋体" w:hAnsi="宋体" w:cs="宋体"/>
          <w:sz w:val="24"/>
          <w:szCs w:val="24"/>
          <w:highlight w:val="none"/>
        </w:rPr>
        <w:t>中标投标人的投标保证金，自政府采购合同签订之日起</w:t>
      </w:r>
      <w:r>
        <w:rPr>
          <w:rFonts w:ascii="宋体" w:hAnsi="宋体" w:cs="宋体"/>
          <w:sz w:val="24"/>
          <w:szCs w:val="24"/>
          <w:highlight w:val="none"/>
        </w:rPr>
        <w:t>5</w:t>
      </w:r>
      <w:r>
        <w:rPr>
          <w:rFonts w:hint="eastAsia" w:ascii="宋体" w:hAnsi="宋体" w:cs="宋体"/>
          <w:sz w:val="24"/>
          <w:szCs w:val="24"/>
          <w:highlight w:val="none"/>
        </w:rPr>
        <w:t>个工作日内退还。</w:t>
      </w:r>
    </w:p>
    <w:p>
      <w:pPr>
        <w:numPr>
          <w:ilvl w:val="1"/>
          <w:numId w:val="10"/>
        </w:numPr>
        <w:spacing w:line="360" w:lineRule="auto"/>
        <w:rPr>
          <w:rFonts w:ascii="宋体" w:cs="宋体"/>
          <w:sz w:val="24"/>
          <w:szCs w:val="24"/>
          <w:highlight w:val="none"/>
        </w:rPr>
      </w:pPr>
      <w:r>
        <w:rPr>
          <w:rFonts w:hint="eastAsia" w:ascii="宋体" w:hAnsi="宋体" w:cs="宋体"/>
          <w:sz w:val="24"/>
          <w:szCs w:val="24"/>
          <w:highlight w:val="none"/>
        </w:rPr>
        <w:t>下列任何情况发生时，投标保证金将不予退还：</w:t>
      </w:r>
    </w:p>
    <w:p>
      <w:pPr>
        <w:tabs>
          <w:tab w:val="left" w:pos="900"/>
        </w:tabs>
        <w:spacing w:line="360" w:lineRule="auto"/>
        <w:ind w:left="48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）投标人在招标文件中规定的投标有效期内撤回其投标；</w:t>
      </w:r>
    </w:p>
    <w:p>
      <w:pPr>
        <w:tabs>
          <w:tab w:val="left" w:pos="900"/>
        </w:tabs>
        <w:spacing w:line="360" w:lineRule="auto"/>
        <w:ind w:left="48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）投标人行贿采购人或采购代理机构或评标专家或试图影响招标结果的行为；</w:t>
      </w:r>
    </w:p>
    <w:p>
      <w:pPr>
        <w:tabs>
          <w:tab w:val="left" w:pos="900"/>
        </w:tabs>
        <w:spacing w:line="360" w:lineRule="auto"/>
        <w:ind w:left="48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）中标人在规定期限内未能根据本须知第</w:t>
      </w:r>
      <w:r>
        <w:rPr>
          <w:rFonts w:ascii="宋体" w:hAnsi="宋体" w:cs="宋体"/>
          <w:sz w:val="24"/>
          <w:szCs w:val="24"/>
          <w:highlight w:val="none"/>
        </w:rPr>
        <w:t>31</w:t>
      </w:r>
      <w:r>
        <w:rPr>
          <w:rFonts w:hint="eastAsia" w:ascii="宋体" w:hAnsi="宋体" w:cs="宋体"/>
          <w:sz w:val="24"/>
          <w:szCs w:val="24"/>
          <w:highlight w:val="none"/>
        </w:rPr>
        <w:t>条规定签订合同；</w:t>
      </w:r>
    </w:p>
    <w:p>
      <w:pPr>
        <w:tabs>
          <w:tab w:val="left" w:pos="900"/>
        </w:tabs>
        <w:spacing w:line="360" w:lineRule="auto"/>
        <w:ind w:left="48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4</w:t>
      </w:r>
      <w:r>
        <w:rPr>
          <w:rFonts w:hint="eastAsia" w:ascii="宋体" w:hAnsi="宋体" w:cs="宋体"/>
          <w:sz w:val="24"/>
          <w:szCs w:val="24"/>
          <w:highlight w:val="none"/>
        </w:rPr>
        <w:t>）投标人在提交投标文件时或答复质疑及澄清时提供虚假或伪造的证明材料及数据；</w:t>
      </w:r>
    </w:p>
    <w:p>
      <w:pPr>
        <w:spacing w:line="360" w:lineRule="auto"/>
        <w:ind w:left="480"/>
        <w:rPr>
          <w:rFonts w:ascii="宋体" w:cs="宋体"/>
          <w:color w:val="000000"/>
          <w:sz w:val="24"/>
          <w:szCs w:val="24"/>
          <w:highlight w:val="none"/>
        </w:rPr>
      </w:pPr>
      <w:r>
        <w:rPr>
          <w:rFonts w:hint="eastAsia" w:ascii="宋体" w:hAnsi="宋体" w:cs="宋体"/>
          <w:color w:val="000000"/>
          <w:kern w:val="0"/>
          <w:sz w:val="24"/>
          <w:szCs w:val="24"/>
          <w:highlight w:val="none"/>
        </w:rPr>
        <w:t>（</w:t>
      </w:r>
      <w:r>
        <w:rPr>
          <w:rFonts w:ascii="宋体" w:hAnsi="宋体" w:cs="宋体"/>
          <w:color w:val="000000"/>
          <w:kern w:val="0"/>
          <w:sz w:val="24"/>
          <w:szCs w:val="24"/>
          <w:highlight w:val="none"/>
        </w:rPr>
        <w:t>5</w:t>
      </w: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val="zh-CN"/>
        </w:rPr>
        <w:t>法律、行政法规和招标文件规定的其他情况。</w:t>
      </w:r>
    </w:p>
    <w:p>
      <w:pPr>
        <w:spacing w:line="360" w:lineRule="auto"/>
        <w:ind w:firstLine="482" w:firstLineChars="200"/>
        <w:rPr>
          <w:rFonts w:ascii="宋体" w:cs="宋体"/>
          <w:b/>
          <w:kern w:val="0"/>
          <w:sz w:val="24"/>
          <w:szCs w:val="24"/>
          <w:highlight w:val="none"/>
          <w:lang w:val="zh-CN"/>
        </w:rPr>
      </w:pPr>
      <w:r>
        <w:rPr>
          <w:rFonts w:ascii="宋体" w:hAnsi="宋体" w:cs="宋体"/>
          <w:b/>
          <w:color w:val="000000"/>
          <w:sz w:val="24"/>
          <w:szCs w:val="24"/>
          <w:highlight w:val="none"/>
        </w:rPr>
        <w:t>1</w:t>
      </w:r>
      <w:r>
        <w:rPr>
          <w:rFonts w:ascii="宋体" w:hAnsi="宋体" w:cs="宋体"/>
          <w:b/>
          <w:kern w:val="0"/>
          <w:sz w:val="24"/>
          <w:szCs w:val="24"/>
          <w:highlight w:val="none"/>
          <w:lang w:val="zh-CN"/>
        </w:rPr>
        <w:t xml:space="preserve">7.7 </w:t>
      </w:r>
      <w:r>
        <w:rPr>
          <w:rFonts w:hint="eastAsia" w:ascii="宋体" w:hAnsi="宋体" w:cs="宋体"/>
          <w:b/>
          <w:kern w:val="0"/>
          <w:sz w:val="24"/>
          <w:szCs w:val="24"/>
          <w:highlight w:val="none"/>
          <w:lang w:val="zh-CN"/>
        </w:rPr>
        <w:t>中标服务费</w:t>
      </w:r>
    </w:p>
    <w:p>
      <w:pPr>
        <w:spacing w:line="360" w:lineRule="auto"/>
        <w:ind w:firstLine="482" w:firstLineChars="200"/>
        <w:rPr>
          <w:rFonts w:ascii="宋体" w:cs="宋体"/>
          <w:b/>
          <w:sz w:val="24"/>
          <w:szCs w:val="24"/>
          <w:highlight w:val="none"/>
        </w:rPr>
      </w:pPr>
      <w:r>
        <w:rPr>
          <w:rFonts w:ascii="宋体" w:hAnsi="宋体" w:cs="宋体"/>
          <w:b/>
          <w:kern w:val="0"/>
          <w:sz w:val="24"/>
          <w:szCs w:val="24"/>
          <w:highlight w:val="none"/>
          <w:lang w:val="zh-CN"/>
        </w:rPr>
        <w:t>17.7.1</w:t>
      </w:r>
      <w:r>
        <w:rPr>
          <w:rFonts w:hint="eastAsia" w:ascii="宋体" w:hAnsi="宋体" w:cs="宋体"/>
          <w:b/>
          <w:kern w:val="0"/>
          <w:sz w:val="24"/>
          <w:szCs w:val="24"/>
          <w:highlight w:val="none"/>
          <w:lang w:val="zh-CN"/>
        </w:rPr>
        <w:t>中标人应</w:t>
      </w:r>
      <w:r>
        <w:rPr>
          <w:rFonts w:hint="eastAsia" w:ascii="宋体" w:hAnsi="宋体" w:cs="宋体"/>
          <w:b/>
          <w:sz w:val="24"/>
          <w:szCs w:val="24"/>
          <w:highlight w:val="none"/>
        </w:rPr>
        <w:t>在领取中标通知书时向采购代理机构交纳中标服务费。</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17.7.2</w:t>
      </w:r>
      <w:r>
        <w:rPr>
          <w:rFonts w:hint="eastAsia" w:ascii="宋体" w:hAnsi="宋体" w:cs="宋体"/>
          <w:b/>
          <w:sz w:val="24"/>
          <w:szCs w:val="24"/>
          <w:highlight w:val="none"/>
        </w:rPr>
        <w:t>中标服务费</w:t>
      </w:r>
      <w:r>
        <w:rPr>
          <w:rFonts w:hint="eastAsia" w:ascii="宋体" w:hAnsi="宋体" w:cs="宋体"/>
          <w:b/>
          <w:sz w:val="24"/>
          <w:highlight w:val="none"/>
        </w:rPr>
        <w:t>以中标通知书的中标金额作为收取的计算基数，参照原《招标代理服务收费管理暂行办法》（计价格</w:t>
      </w:r>
      <w:r>
        <w:rPr>
          <w:rFonts w:ascii="宋体" w:hAnsi="宋体" w:cs="宋体"/>
          <w:b/>
          <w:sz w:val="24"/>
          <w:highlight w:val="none"/>
        </w:rPr>
        <w:t>[2002]1980</w:t>
      </w:r>
      <w:r>
        <w:rPr>
          <w:rFonts w:hint="eastAsia" w:ascii="宋体" w:hAnsi="宋体" w:cs="宋体"/>
          <w:b/>
          <w:sz w:val="24"/>
          <w:highlight w:val="none"/>
        </w:rPr>
        <w:t>号）的规定，按差额定率累进法计算。</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18.</w:t>
      </w:r>
      <w:r>
        <w:rPr>
          <w:rFonts w:hint="eastAsia" w:ascii="宋体" w:hAnsi="宋体" w:cs="宋体"/>
          <w:b/>
          <w:sz w:val="24"/>
          <w:szCs w:val="24"/>
          <w:highlight w:val="none"/>
        </w:rPr>
        <w:t>投标有效期</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18.1 </w:t>
      </w:r>
      <w:r>
        <w:rPr>
          <w:rFonts w:hint="eastAsia" w:ascii="宋体" w:hAnsi="宋体" w:cs="宋体"/>
          <w:sz w:val="24"/>
          <w:szCs w:val="24"/>
          <w:highlight w:val="none"/>
        </w:rPr>
        <w:t>投标应自本须知第</w:t>
      </w:r>
      <w:r>
        <w:rPr>
          <w:rFonts w:ascii="宋体" w:hAnsi="宋体" w:cs="宋体"/>
          <w:sz w:val="24"/>
          <w:szCs w:val="24"/>
          <w:highlight w:val="none"/>
        </w:rPr>
        <w:t>24.1</w:t>
      </w:r>
      <w:r>
        <w:rPr>
          <w:rFonts w:hint="eastAsia" w:ascii="宋体" w:hAnsi="宋体" w:cs="宋体"/>
          <w:sz w:val="24"/>
          <w:szCs w:val="24"/>
          <w:highlight w:val="none"/>
        </w:rPr>
        <w:t>条规定的开标日起，并在“投标人须知前附表”中所述时期内保持有效。投标有效期不足的投标将被视为非响应性投标而作无效投标处理。</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18.2 </w:t>
      </w:r>
      <w:r>
        <w:rPr>
          <w:rFonts w:hint="eastAsia" w:ascii="宋体" w:hAnsi="宋体" w:cs="宋体"/>
          <w:sz w:val="24"/>
          <w:szCs w:val="24"/>
          <w:highlight w:val="none"/>
        </w:rPr>
        <w:t>特殊情况下，在原投标有效期截止之前，采购人可要求合格投标人同意延长投标有效期。这种要求与答复均应以书面形式提交。合格投标人可拒绝采购代理机构的这种要求，其投标保证金将予以退还。接受延长投标有效期的合格投标人将不会被要求和允许修正其投标，而只会被要求相应地延长其投标保证金的有效期。在这种情况下，本须知第</w:t>
      </w:r>
      <w:r>
        <w:rPr>
          <w:rFonts w:ascii="宋体" w:hAnsi="宋体" w:cs="宋体"/>
          <w:sz w:val="24"/>
          <w:szCs w:val="24"/>
          <w:highlight w:val="none"/>
        </w:rPr>
        <w:t>17</w:t>
      </w:r>
      <w:r>
        <w:rPr>
          <w:rFonts w:hint="eastAsia" w:ascii="宋体" w:hAnsi="宋体" w:cs="宋体"/>
          <w:sz w:val="24"/>
          <w:szCs w:val="24"/>
          <w:highlight w:val="none"/>
        </w:rPr>
        <w:t>条有关投标保证金的退还和不予退还的规定将在延长了的有效期内继续有效。</w:t>
      </w:r>
    </w:p>
    <w:p>
      <w:pPr>
        <w:spacing w:line="360" w:lineRule="auto"/>
        <w:ind w:firstLine="482" w:firstLineChars="200"/>
        <w:rPr>
          <w:rFonts w:hint="eastAsia" w:ascii="宋体" w:eastAsia="宋体" w:cs="宋体"/>
          <w:b/>
          <w:sz w:val="24"/>
          <w:szCs w:val="24"/>
          <w:highlight w:val="none"/>
          <w:lang w:eastAsia="zh-CN"/>
        </w:rPr>
      </w:pPr>
      <w:r>
        <w:rPr>
          <w:rFonts w:ascii="宋体" w:hAnsi="宋体" w:cs="宋体"/>
          <w:b/>
          <w:sz w:val="24"/>
          <w:szCs w:val="24"/>
          <w:highlight w:val="none"/>
        </w:rPr>
        <w:t>19.</w:t>
      </w:r>
      <w:r>
        <w:rPr>
          <w:rFonts w:hint="eastAsia" w:ascii="宋体" w:hAnsi="宋体" w:cs="宋体"/>
          <w:b/>
          <w:sz w:val="24"/>
          <w:szCs w:val="24"/>
          <w:highlight w:val="none"/>
        </w:rPr>
        <w:t>投标文件的制作和签署</w:t>
      </w:r>
    </w:p>
    <w:p>
      <w:pPr>
        <w:tabs>
          <w:tab w:val="left" w:pos="588"/>
        </w:tabs>
        <w:spacing w:line="360" w:lineRule="auto"/>
        <w:ind w:firstLine="480" w:firstLineChars="200"/>
        <w:rPr>
          <w:rFonts w:hint="eastAsia" w:ascii="宋体" w:hAnsi="宋体" w:eastAsia="宋体" w:cs="宋体"/>
          <w:kern w:val="0"/>
          <w:sz w:val="24"/>
          <w:szCs w:val="24"/>
          <w:highlight w:val="none"/>
        </w:rPr>
      </w:pPr>
      <w:bookmarkStart w:id="54" w:name="_Toc493422651"/>
      <w:bookmarkStart w:id="55" w:name="_Toc14776839"/>
      <w:bookmarkStart w:id="56" w:name="_Toc2355231"/>
      <w:bookmarkStart w:id="57" w:name="_Toc2511972"/>
      <w:bookmarkStart w:id="58" w:name="_Toc322446892"/>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9</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1投标人</w:t>
      </w:r>
      <w:r>
        <w:rPr>
          <w:rFonts w:hint="eastAsia" w:ascii="宋体" w:hAnsi="宋体" w:eastAsia="宋体" w:cs="宋体"/>
          <w:kern w:val="0"/>
          <w:sz w:val="24"/>
          <w:szCs w:val="24"/>
          <w:highlight w:val="none"/>
        </w:rPr>
        <w:t>在</w:t>
      </w:r>
      <w:r>
        <w:rPr>
          <w:rFonts w:hint="eastAsia" w:ascii="宋体" w:hAnsi="宋体" w:eastAsia="宋体" w:cs="宋体"/>
          <w:kern w:val="0"/>
          <w:sz w:val="24"/>
          <w:szCs w:val="24"/>
          <w:highlight w:val="none"/>
          <w:lang w:val="en-US" w:eastAsia="zh-CN"/>
        </w:rPr>
        <w:t>招标</w:t>
      </w:r>
      <w:r>
        <w:rPr>
          <w:rFonts w:hint="eastAsia" w:ascii="宋体" w:hAnsi="宋体" w:eastAsia="宋体" w:cs="宋体"/>
          <w:kern w:val="0"/>
          <w:sz w:val="24"/>
          <w:szCs w:val="24"/>
          <w:highlight w:val="none"/>
        </w:rPr>
        <w:t>过程中相关文件的签订、履行、通知等事项的书面文件中的单位盖章、印章、公章等处均仅指与</w:t>
      </w:r>
      <w:r>
        <w:rPr>
          <w:rFonts w:hint="eastAsia" w:ascii="宋体" w:hAnsi="宋体" w:eastAsia="宋体" w:cs="宋体"/>
          <w:kern w:val="0"/>
          <w:sz w:val="24"/>
          <w:szCs w:val="24"/>
          <w:highlight w:val="none"/>
          <w:lang w:eastAsia="zh-CN"/>
        </w:rPr>
        <w:t>投标人</w:t>
      </w:r>
      <w:r>
        <w:rPr>
          <w:rFonts w:hint="eastAsia" w:ascii="宋体" w:hAnsi="宋体" w:eastAsia="宋体" w:cs="宋体"/>
          <w:kern w:val="0"/>
          <w:sz w:val="24"/>
          <w:szCs w:val="24"/>
          <w:highlight w:val="none"/>
        </w:rPr>
        <w:t>名称全称相一致的法定代表人章，不得使用其他形式（如带有“专用章”等字样）的印章。</w:t>
      </w:r>
      <w:bookmarkStart w:id="59" w:name="_Hlt491765640"/>
      <w:bookmarkEnd w:id="59"/>
    </w:p>
    <w:p>
      <w:pPr>
        <w:pStyle w:val="57"/>
        <w:rPr>
          <w:rFonts w:hint="eastAsia"/>
          <w:highlight w:val="none"/>
        </w:rPr>
      </w:pPr>
      <w:r>
        <w:rPr>
          <w:rFonts w:hint="eastAsia" w:ascii="宋体" w:hAnsi="宋体" w:eastAsia="宋体" w:cs="宋体"/>
          <w:kern w:val="0"/>
          <w:sz w:val="24"/>
          <w:szCs w:val="24"/>
          <w:highlight w:val="none"/>
          <w:lang w:val="en-US" w:eastAsia="zh-CN"/>
        </w:rPr>
        <w:t>1</w:t>
      </w:r>
      <w:r>
        <w:rPr>
          <w:rFonts w:hint="eastAsia" w:hAnsi="宋体" w:eastAsia="宋体" w:cs="宋体"/>
          <w:kern w:val="0"/>
          <w:sz w:val="24"/>
          <w:szCs w:val="24"/>
          <w:highlight w:val="none"/>
          <w:lang w:val="en-US" w:eastAsia="zh-CN"/>
        </w:rPr>
        <w:t>9</w:t>
      </w:r>
      <w:r>
        <w:rPr>
          <w:rFonts w:hint="eastAsia" w:ascii="宋体" w:hAnsi="宋体" w:eastAsia="宋体" w:cs="宋体"/>
          <w:kern w:val="0"/>
          <w:sz w:val="24"/>
          <w:szCs w:val="24"/>
          <w:highlight w:val="none"/>
          <w:lang w:val="en-US" w:eastAsia="zh-CN"/>
        </w:rPr>
        <w:t>.2投标</w:t>
      </w:r>
      <w:r>
        <w:rPr>
          <w:rFonts w:hint="eastAsia" w:hAnsi="宋体" w:eastAsia="宋体" w:cs="宋体"/>
          <w:kern w:val="0"/>
          <w:sz w:val="24"/>
          <w:szCs w:val="24"/>
          <w:highlight w:val="none"/>
          <w:lang w:val="en-US" w:eastAsia="zh-CN"/>
        </w:rPr>
        <w:t>文</w:t>
      </w:r>
      <w:r>
        <w:rPr>
          <w:rFonts w:hint="eastAsia" w:ascii="宋体" w:hAnsi="宋体" w:eastAsia="宋体" w:cs="宋体"/>
          <w:kern w:val="0"/>
          <w:sz w:val="24"/>
          <w:szCs w:val="24"/>
          <w:highlight w:val="none"/>
          <w:lang w:val="en-US" w:eastAsia="zh-CN"/>
        </w:rPr>
        <w:t>件的制作和签署</w:t>
      </w:r>
      <w:r>
        <w:rPr>
          <w:rFonts w:hint="eastAsia" w:ascii="宋体" w:hAnsi="宋体" w:eastAsia="宋体" w:cs="宋体"/>
          <w:kern w:val="0"/>
          <w:sz w:val="24"/>
          <w:szCs w:val="24"/>
          <w:highlight w:val="none"/>
        </w:rPr>
        <w:t>格按照政采云电子投标流程制作</w:t>
      </w:r>
      <w:r>
        <w:rPr>
          <w:rFonts w:hint="eastAsia" w:ascii="宋体" w:hAnsi="宋体" w:eastAsia="宋体" w:cs="宋体"/>
          <w:kern w:val="0"/>
          <w:sz w:val="24"/>
          <w:szCs w:val="24"/>
          <w:highlight w:val="none"/>
          <w:lang w:val="en-US" w:eastAsia="zh-CN"/>
        </w:rPr>
        <w:t>签署</w:t>
      </w:r>
      <w:r>
        <w:rPr>
          <w:rFonts w:hint="eastAsia" w:hAnsi="宋体" w:eastAsia="宋体" w:cs="宋体"/>
          <w:kern w:val="0"/>
          <w:sz w:val="24"/>
          <w:szCs w:val="24"/>
          <w:highlight w:val="none"/>
          <w:lang w:val="en-US" w:eastAsia="zh-CN"/>
        </w:rPr>
        <w:t>电子章</w:t>
      </w:r>
      <w:r>
        <w:rPr>
          <w:rFonts w:hint="eastAsia" w:ascii="宋体" w:hAnsi="宋体" w:eastAsia="宋体" w:cs="宋体"/>
          <w:kern w:val="0"/>
          <w:sz w:val="24"/>
          <w:szCs w:val="24"/>
          <w:highlight w:val="none"/>
        </w:rPr>
        <w:t>并上传电子投标文件</w:t>
      </w:r>
      <w:r>
        <w:rPr>
          <w:rFonts w:hint="eastAsia" w:ascii="宋体" w:hAnsi="宋体" w:eastAsia="宋体" w:cs="宋体"/>
          <w:kern w:val="0"/>
          <w:sz w:val="24"/>
          <w:szCs w:val="24"/>
          <w:highlight w:val="none"/>
          <w:lang w:eastAsia="zh-CN"/>
        </w:rPr>
        <w:t>。</w:t>
      </w:r>
    </w:p>
    <w:p>
      <w:pPr>
        <w:spacing w:line="360" w:lineRule="auto"/>
        <w:rPr>
          <w:rFonts w:ascii="宋体" w:cs="宋体"/>
          <w:b/>
          <w:sz w:val="24"/>
          <w:szCs w:val="24"/>
          <w:highlight w:val="none"/>
        </w:rPr>
      </w:pPr>
      <w:r>
        <w:rPr>
          <w:rFonts w:hint="eastAsia" w:ascii="宋体" w:hAnsi="宋体" w:cs="宋体"/>
          <w:b/>
          <w:sz w:val="24"/>
          <w:szCs w:val="24"/>
          <w:highlight w:val="none"/>
        </w:rPr>
        <w:t>四、投标文件的密封和递交</w:t>
      </w:r>
      <w:bookmarkEnd w:id="54"/>
      <w:bookmarkEnd w:id="55"/>
      <w:bookmarkEnd w:id="56"/>
      <w:bookmarkEnd w:id="57"/>
      <w:bookmarkEnd w:id="58"/>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20.</w:t>
      </w:r>
      <w:r>
        <w:rPr>
          <w:rFonts w:hint="eastAsia" w:ascii="宋体" w:hAnsi="宋体" w:cs="宋体"/>
          <w:b/>
          <w:sz w:val="24"/>
          <w:szCs w:val="24"/>
          <w:highlight w:val="none"/>
        </w:rPr>
        <w:t>投标文件的密封和标记</w:t>
      </w:r>
    </w:p>
    <w:p>
      <w:pPr>
        <w:tabs>
          <w:tab w:val="left" w:pos="588"/>
        </w:tabs>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20.1</w:t>
      </w:r>
      <w:r>
        <w:rPr>
          <w:rFonts w:hint="eastAsia" w:ascii="宋体" w:hAnsi="宋体" w:eastAsia="宋体" w:cs="宋体"/>
          <w:kern w:val="0"/>
          <w:sz w:val="24"/>
          <w:szCs w:val="24"/>
          <w:highlight w:val="none"/>
        </w:rPr>
        <w:t>为方便评审及进行资格审查，投标单位应完整地按招标文件提供的投标文件格式及要求编写投标文件， 投标单位须在投标截止时间前完成在系统上递交电子投标文件。投标单位的电子投标文件是经过CA证书加密后上传提交的，任何单位或个人均无法在投标截止时间(即投标时间)之前查看或篡改，不存在泄密风险。（严格按照政采云电子投标流程制作并上传电子投标文件）</w:t>
      </w:r>
    </w:p>
    <w:p>
      <w:pPr>
        <w:tabs>
          <w:tab w:val="left" w:pos="588"/>
        </w:tabs>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20</w:t>
      </w:r>
      <w:r>
        <w:rPr>
          <w:rFonts w:hint="eastAsia" w:ascii="宋体" w:hAnsi="宋体" w:eastAsia="宋体" w:cs="宋体"/>
          <w:kern w:val="0"/>
          <w:sz w:val="24"/>
          <w:szCs w:val="24"/>
          <w:highlight w:val="none"/>
        </w:rPr>
        <w:t>.2</w:t>
      </w:r>
      <w:r>
        <w:rPr>
          <w:rFonts w:hint="eastAsia" w:ascii="宋体" w:hAnsi="宋体" w:eastAsia="宋体" w:cs="宋体"/>
          <w:kern w:val="0"/>
          <w:sz w:val="24"/>
          <w:szCs w:val="24"/>
          <w:highlight w:val="none"/>
          <w:lang w:val="en-US" w:eastAsia="zh-CN"/>
        </w:rPr>
        <w:t xml:space="preserve">  投标人</w:t>
      </w:r>
      <w:r>
        <w:rPr>
          <w:rFonts w:hint="eastAsia" w:ascii="宋体" w:hAnsi="宋体" w:eastAsia="宋体" w:cs="宋体"/>
          <w:kern w:val="0"/>
          <w:sz w:val="24"/>
          <w:szCs w:val="24"/>
          <w:highlight w:val="none"/>
        </w:rPr>
        <w:t>因自身原因导致电子投标文件无法导入电子评标系统的，该</w:t>
      </w:r>
      <w:r>
        <w:rPr>
          <w:rFonts w:hint="eastAsia" w:ascii="宋体" w:hAnsi="宋体" w:eastAsia="宋体" w:cs="宋体"/>
          <w:kern w:val="0"/>
          <w:sz w:val="24"/>
          <w:szCs w:val="24"/>
          <w:highlight w:val="none"/>
          <w:lang w:eastAsia="zh-CN"/>
        </w:rPr>
        <w:t>投标文件</w:t>
      </w:r>
      <w:r>
        <w:rPr>
          <w:rFonts w:hint="eastAsia" w:ascii="宋体" w:hAnsi="宋体" w:eastAsia="宋体" w:cs="宋体"/>
          <w:kern w:val="0"/>
          <w:sz w:val="24"/>
          <w:szCs w:val="24"/>
          <w:highlight w:val="none"/>
        </w:rPr>
        <w:t>视为无效文件。</w:t>
      </w:r>
    </w:p>
    <w:p>
      <w:pPr>
        <w:tabs>
          <w:tab w:val="left" w:pos="588"/>
        </w:tabs>
        <w:spacing w:line="360" w:lineRule="auto"/>
        <w:ind w:firstLine="480" w:firstLineChars="200"/>
        <w:rPr>
          <w:rFonts w:ascii="宋体" w:cs="宋体"/>
          <w:sz w:val="24"/>
          <w:szCs w:val="24"/>
          <w:highlight w:val="none"/>
        </w:rPr>
      </w:pPr>
      <w:r>
        <w:rPr>
          <w:rFonts w:hint="eastAsia" w:ascii="宋体" w:hAnsi="宋体" w:eastAsia="宋体" w:cs="宋体"/>
          <w:kern w:val="0"/>
          <w:sz w:val="24"/>
          <w:szCs w:val="24"/>
          <w:highlight w:val="none"/>
          <w:lang w:val="en-US" w:eastAsia="zh-CN"/>
        </w:rPr>
        <w:t>20</w:t>
      </w:r>
      <w:r>
        <w:rPr>
          <w:rFonts w:hint="eastAsia" w:ascii="宋体" w:hAnsi="宋体" w:eastAsia="宋体" w:cs="宋体"/>
          <w:kern w:val="0"/>
          <w:sz w:val="24"/>
          <w:szCs w:val="24"/>
          <w:highlight w:val="none"/>
        </w:rPr>
        <w:t>.3</w:t>
      </w:r>
      <w:r>
        <w:rPr>
          <w:rFonts w:hint="eastAsia" w:ascii="宋体" w:hAnsi="宋体" w:eastAsia="宋体" w:cs="宋体"/>
          <w:kern w:val="0"/>
          <w:sz w:val="24"/>
          <w:szCs w:val="24"/>
          <w:highlight w:val="none"/>
          <w:lang w:val="en-US" w:eastAsia="zh-CN"/>
        </w:rPr>
        <w:t xml:space="preserve">  </w:t>
      </w:r>
      <w:r>
        <w:rPr>
          <w:rFonts w:hint="eastAsia" w:ascii="宋体" w:hAnsi="宋体" w:eastAsia="宋体" w:cs="宋体"/>
          <w:kern w:val="0"/>
          <w:sz w:val="24"/>
          <w:szCs w:val="24"/>
          <w:highlight w:val="none"/>
        </w:rPr>
        <w:t>电子投标文件具有法律效力,与其他形式的</w:t>
      </w:r>
      <w:r>
        <w:rPr>
          <w:rFonts w:hint="eastAsia" w:ascii="宋体" w:hAnsi="宋体" w:eastAsia="宋体" w:cs="宋体"/>
          <w:kern w:val="0"/>
          <w:sz w:val="24"/>
          <w:szCs w:val="24"/>
          <w:highlight w:val="none"/>
          <w:lang w:eastAsia="zh-CN"/>
        </w:rPr>
        <w:t>投标文件</w:t>
      </w:r>
      <w:r>
        <w:rPr>
          <w:rFonts w:hint="eastAsia" w:ascii="宋体" w:hAnsi="宋体" w:eastAsia="宋体" w:cs="宋体"/>
          <w:kern w:val="0"/>
          <w:sz w:val="24"/>
          <w:szCs w:val="24"/>
          <w:highlight w:val="none"/>
        </w:rPr>
        <w:t>在内容和格式上等同，若投标文件与招标文件要求不一致，其内容影响成交结果时，责任由</w:t>
      </w:r>
      <w:r>
        <w:rPr>
          <w:rFonts w:hint="eastAsia" w:ascii="宋体" w:hAnsi="宋体" w:eastAsia="宋体" w:cs="宋体"/>
          <w:kern w:val="0"/>
          <w:sz w:val="24"/>
          <w:szCs w:val="24"/>
          <w:highlight w:val="none"/>
          <w:lang w:eastAsia="zh-CN"/>
        </w:rPr>
        <w:t>投标人</w:t>
      </w:r>
      <w:r>
        <w:rPr>
          <w:rFonts w:hint="eastAsia" w:ascii="宋体" w:hAnsi="宋体" w:eastAsia="宋体" w:cs="宋体"/>
          <w:kern w:val="0"/>
          <w:sz w:val="24"/>
          <w:szCs w:val="24"/>
          <w:highlight w:val="none"/>
        </w:rPr>
        <w:t>自行承担。</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21.</w:t>
      </w:r>
      <w:r>
        <w:rPr>
          <w:rFonts w:hint="eastAsia" w:ascii="宋体" w:hAnsi="宋体" w:cs="宋体"/>
          <w:b/>
          <w:sz w:val="24"/>
          <w:szCs w:val="24"/>
          <w:highlight w:val="none"/>
        </w:rPr>
        <w:t>投标截止时间</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21.1 </w:t>
      </w:r>
      <w:r>
        <w:rPr>
          <w:rFonts w:hint="eastAsia" w:ascii="宋体" w:hAnsi="宋体" w:cs="宋体"/>
          <w:sz w:val="24"/>
          <w:szCs w:val="24"/>
          <w:highlight w:val="none"/>
        </w:rPr>
        <w:t>投标人应当在投标截止时间（详见“投标人须知前附表”）前将投标文件密封送达至指定的投标文件递交地点，递交地点应是“投标人须知前附表”中指明的地址。</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21.2 </w:t>
      </w:r>
      <w:r>
        <w:rPr>
          <w:rFonts w:hint="eastAsia" w:ascii="宋体" w:hAnsi="宋体" w:cs="宋体"/>
          <w:sz w:val="24"/>
          <w:szCs w:val="24"/>
          <w:highlight w:val="none"/>
        </w:rPr>
        <w:t>采购代理机构可以按本须知第</w:t>
      </w:r>
      <w:r>
        <w:rPr>
          <w:rFonts w:ascii="宋体" w:hAnsi="宋体" w:cs="宋体"/>
          <w:sz w:val="24"/>
          <w:szCs w:val="24"/>
          <w:highlight w:val="none"/>
        </w:rPr>
        <w:t>8</w:t>
      </w:r>
      <w:r>
        <w:rPr>
          <w:rFonts w:hint="eastAsia" w:ascii="宋体" w:hAnsi="宋体" w:cs="宋体"/>
          <w:sz w:val="24"/>
          <w:szCs w:val="24"/>
          <w:highlight w:val="none"/>
        </w:rPr>
        <w:t>条规定，通知修改招标文件适当延长投标截止时间。在此情况下，采购代理机构、采购人和投标人受投标截止时间制约的所有权利和义务均应延长至新的截止期。</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22.</w:t>
      </w:r>
      <w:r>
        <w:rPr>
          <w:rFonts w:hint="eastAsia" w:ascii="宋体" w:hAnsi="宋体" w:cs="宋体"/>
          <w:b/>
          <w:sz w:val="24"/>
          <w:szCs w:val="24"/>
          <w:highlight w:val="none"/>
        </w:rPr>
        <w:t>迟交的投标文件</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 xml:space="preserve">22.1 </w:t>
      </w:r>
      <w:r>
        <w:rPr>
          <w:rFonts w:hint="eastAsia" w:ascii="宋体" w:hAnsi="宋体" w:cs="宋体"/>
          <w:b/>
          <w:sz w:val="24"/>
          <w:szCs w:val="24"/>
          <w:highlight w:val="none"/>
        </w:rPr>
        <w:t>采购人、采购代理机构将拒绝接收在本须知第</w:t>
      </w:r>
      <w:r>
        <w:rPr>
          <w:rFonts w:ascii="宋体" w:hAnsi="宋体" w:cs="宋体"/>
          <w:b/>
          <w:sz w:val="24"/>
          <w:szCs w:val="24"/>
          <w:highlight w:val="none"/>
        </w:rPr>
        <w:t>21</w:t>
      </w:r>
      <w:r>
        <w:rPr>
          <w:rFonts w:hint="eastAsia" w:ascii="宋体" w:hAnsi="宋体" w:cs="宋体"/>
          <w:b/>
          <w:sz w:val="24"/>
          <w:szCs w:val="24"/>
          <w:highlight w:val="none"/>
        </w:rPr>
        <w:t>条规定的截止期后送达的任何投标文件。</w:t>
      </w:r>
      <w:r>
        <w:rPr>
          <w:rFonts w:ascii="宋体" w:hAnsi="宋体" w:cs="宋体"/>
          <w:b/>
          <w:sz w:val="24"/>
          <w:szCs w:val="24"/>
          <w:highlight w:val="none"/>
        </w:rPr>
        <w:t xml:space="preserve"> </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23.</w:t>
      </w:r>
      <w:r>
        <w:rPr>
          <w:rFonts w:hint="eastAsia" w:ascii="宋体" w:hAnsi="宋体" w:cs="宋体"/>
          <w:b/>
          <w:sz w:val="24"/>
          <w:szCs w:val="24"/>
          <w:highlight w:val="none"/>
        </w:rPr>
        <w:t>投标文件的修改与撤回</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23.1 </w:t>
      </w:r>
      <w:r>
        <w:rPr>
          <w:rFonts w:hint="eastAsia" w:ascii="宋体" w:hAnsi="宋体" w:cs="宋体"/>
          <w:sz w:val="24"/>
          <w:szCs w:val="24"/>
          <w:highlight w:val="none"/>
        </w:rPr>
        <w:t>投标人在递交投标文件后，可以修改或撤回其投标，但投标人必须在规定的投标截止时间之前将修改或撤回的书面通知递交到采购代理机构。</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23.2 </w:t>
      </w:r>
      <w:r>
        <w:rPr>
          <w:rFonts w:hint="eastAsia" w:ascii="宋体" w:hAnsi="宋体" w:cs="宋体"/>
          <w:sz w:val="24"/>
          <w:szCs w:val="24"/>
          <w:highlight w:val="none"/>
        </w:rPr>
        <w:t>投标人的修改或撤回通知应按本须知第</w:t>
      </w:r>
      <w:r>
        <w:rPr>
          <w:rFonts w:ascii="宋体" w:hAnsi="宋体" w:cs="宋体"/>
          <w:sz w:val="24"/>
          <w:szCs w:val="24"/>
          <w:highlight w:val="none"/>
        </w:rPr>
        <w:t>20</w:t>
      </w:r>
      <w:r>
        <w:rPr>
          <w:rFonts w:hint="eastAsia" w:ascii="宋体" w:hAnsi="宋体" w:cs="宋体"/>
          <w:sz w:val="24"/>
          <w:szCs w:val="24"/>
          <w:highlight w:val="none"/>
        </w:rPr>
        <w:t>条规定编制、密封、标记和递交。</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23.3 </w:t>
      </w:r>
      <w:r>
        <w:rPr>
          <w:rFonts w:hint="eastAsia" w:ascii="宋体" w:hAnsi="宋体" w:cs="宋体"/>
          <w:sz w:val="24"/>
          <w:szCs w:val="24"/>
          <w:highlight w:val="none"/>
        </w:rPr>
        <w:t>在投标截止时间之后，投标人不得对其投标做任何修改。</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23.4 </w:t>
      </w:r>
      <w:r>
        <w:rPr>
          <w:rFonts w:hint="eastAsia" w:ascii="宋体" w:hAnsi="宋体" w:cs="宋体"/>
          <w:sz w:val="24"/>
          <w:szCs w:val="24"/>
          <w:highlight w:val="none"/>
        </w:rPr>
        <w:t>从投标截止时间至投标人在投标书格式中确定的投标有效期期满这段时间内，投标人不得撤回其投标，否则其投标保证金将按照本须知第</w:t>
      </w:r>
      <w:r>
        <w:rPr>
          <w:rFonts w:ascii="宋体" w:hAnsi="宋体" w:cs="宋体"/>
          <w:sz w:val="24"/>
          <w:szCs w:val="24"/>
          <w:highlight w:val="none"/>
        </w:rPr>
        <w:t>17.7</w:t>
      </w:r>
      <w:r>
        <w:rPr>
          <w:rFonts w:hint="eastAsia" w:ascii="宋体" w:hAnsi="宋体" w:cs="宋体"/>
          <w:sz w:val="24"/>
          <w:szCs w:val="24"/>
          <w:highlight w:val="none"/>
        </w:rPr>
        <w:t>条的规定不予退还。</w:t>
      </w:r>
      <w:bookmarkStart w:id="60" w:name="_Toc2511973"/>
      <w:bookmarkStart w:id="61" w:name="_Toc493422652"/>
      <w:bookmarkStart w:id="62" w:name="_Toc14776840"/>
      <w:bookmarkStart w:id="63" w:name="_Toc2355232"/>
      <w:bookmarkStart w:id="64" w:name="_Toc322446893"/>
    </w:p>
    <w:p>
      <w:pPr>
        <w:spacing w:line="360" w:lineRule="auto"/>
        <w:rPr>
          <w:rFonts w:ascii="宋体" w:cs="宋体"/>
          <w:b/>
          <w:sz w:val="24"/>
          <w:szCs w:val="24"/>
          <w:highlight w:val="none"/>
        </w:rPr>
      </w:pPr>
      <w:r>
        <w:rPr>
          <w:rFonts w:hint="eastAsia" w:ascii="宋体" w:hAnsi="宋体" w:cs="宋体"/>
          <w:b/>
          <w:sz w:val="24"/>
          <w:szCs w:val="24"/>
          <w:highlight w:val="none"/>
        </w:rPr>
        <w:t>五、开标与评标</w:t>
      </w:r>
      <w:bookmarkEnd w:id="60"/>
      <w:bookmarkEnd w:id="61"/>
      <w:bookmarkEnd w:id="62"/>
      <w:bookmarkEnd w:id="63"/>
      <w:bookmarkEnd w:id="64"/>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24.</w:t>
      </w:r>
      <w:r>
        <w:rPr>
          <w:rFonts w:hint="eastAsia" w:ascii="宋体" w:hAnsi="宋体" w:cs="宋体"/>
          <w:b/>
          <w:sz w:val="24"/>
          <w:szCs w:val="24"/>
          <w:highlight w:val="none"/>
        </w:rPr>
        <w:t>开标</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24.1采购单位应当按采购邀请的规定，在投标文件递交截止时间的同一时间和预先确定的地点组织开标活动，并邀请所有投标人代表参加。投标人代表应再电子系统上签名报到以证明其出席。</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ab/>
      </w:r>
      <w:r>
        <w:rPr>
          <w:rFonts w:hint="eastAsia" w:ascii="宋体" w:hAnsi="宋体" w:cs="宋体"/>
          <w:sz w:val="24"/>
          <w:szCs w:val="24"/>
          <w:highlight w:val="none"/>
        </w:rPr>
        <w:t xml:space="preserve">24.2采购人和采购代理机构将按投标人须知资料表中规定的开标时间和地点组织公开开标并邀请所有投标人代表参加。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24.3 本项目实行电子投标文件，电子投标文件的有关要求按投标人须知资料表要求，投标人应该使用投标人 CA 锁对电子投标文件加密，否则，其投标文件将被拒绝评审。开标时，投标人必须使用加密该文件的 CA锁， 以便开标时对其电子投标文件进行解密，由于投标人自身原因未能成功导入评标系统的，均视为不响应招标文件，其投标文件将被拒绝评审。未按规定时间在招标文件要求的开评标系统解密成功的电子投标文件无效。</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24.4 采购人或采购代理机构将对开标过程进行记录，由参加开标的各投标人和相关工作人员确认，并存档备查。</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24.5 投标人代表对开标过程和开标记录有疑义，以及认为采购人、采购代理机构相关工作人员有需要回避的情形的，应当在线上提出询问或者回避申请。</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24.6开标流程将按照政采云不见面开标平台的开标流程进行。25.投标人的资格性审查</w:t>
      </w:r>
    </w:p>
    <w:p>
      <w:pPr>
        <w:spacing w:line="360" w:lineRule="auto"/>
        <w:ind w:firstLine="480" w:firstLineChars="200"/>
        <w:jc w:val="left"/>
        <w:rPr>
          <w:rFonts w:ascii="宋体" w:cs="宋体"/>
          <w:sz w:val="24"/>
          <w:szCs w:val="24"/>
          <w:highlight w:val="none"/>
        </w:rPr>
      </w:pPr>
      <w:r>
        <w:rPr>
          <w:rFonts w:hint="eastAsia" w:ascii="宋体" w:hAnsi="宋体" w:cs="宋体"/>
          <w:sz w:val="24"/>
          <w:szCs w:val="24"/>
          <w:highlight w:val="none"/>
        </w:rPr>
        <w:t>公开招标采购项目开标结束后，采购人或采购代理机构对投标人提交的资格证明材料进行审查，并在对应的审查意见一栏记录审查意见，合格投标人不足</w:t>
      </w:r>
      <w:r>
        <w:rPr>
          <w:rFonts w:ascii="宋体" w:hAnsi="宋体" w:cs="宋体"/>
          <w:sz w:val="24"/>
          <w:szCs w:val="24"/>
          <w:highlight w:val="none"/>
        </w:rPr>
        <w:t>3</w:t>
      </w:r>
      <w:r>
        <w:rPr>
          <w:rFonts w:hint="eastAsia" w:ascii="宋体" w:hAnsi="宋体" w:cs="宋体"/>
          <w:sz w:val="24"/>
          <w:szCs w:val="24"/>
          <w:highlight w:val="none"/>
        </w:rPr>
        <w:t>家的，不再开展评标工作。</w:t>
      </w:r>
    </w:p>
    <w:p>
      <w:pPr>
        <w:spacing w:line="360" w:lineRule="auto"/>
        <w:ind w:firstLine="482" w:firstLineChars="200"/>
        <w:rPr>
          <w:rFonts w:ascii="宋体" w:cs="宋体"/>
          <w:sz w:val="24"/>
          <w:szCs w:val="24"/>
          <w:highlight w:val="none"/>
        </w:rPr>
      </w:pPr>
      <w:r>
        <w:rPr>
          <w:rFonts w:ascii="宋体" w:hAnsi="宋体" w:cs="宋体"/>
          <w:b/>
          <w:sz w:val="24"/>
          <w:szCs w:val="24"/>
          <w:highlight w:val="none"/>
        </w:rPr>
        <w:t>26.</w:t>
      </w:r>
      <w:r>
        <w:rPr>
          <w:rFonts w:hint="eastAsia" w:ascii="宋体" w:hAnsi="宋体" w:cs="宋体"/>
          <w:b/>
          <w:sz w:val="24"/>
          <w:szCs w:val="24"/>
          <w:highlight w:val="none"/>
        </w:rPr>
        <w:t>评标</w:t>
      </w:r>
    </w:p>
    <w:p>
      <w:pPr>
        <w:spacing w:line="360" w:lineRule="auto"/>
        <w:ind w:firstLine="482" w:firstLineChars="200"/>
        <w:rPr>
          <w:rFonts w:ascii="宋体" w:cs="宋体"/>
          <w:sz w:val="24"/>
          <w:szCs w:val="24"/>
          <w:highlight w:val="none"/>
        </w:rPr>
      </w:pPr>
      <w:r>
        <w:rPr>
          <w:rFonts w:ascii="宋体" w:hAnsi="宋体" w:cs="宋体"/>
          <w:b/>
          <w:bCs/>
          <w:sz w:val="24"/>
          <w:szCs w:val="24"/>
          <w:highlight w:val="none"/>
        </w:rPr>
        <w:t xml:space="preserve">26.1 </w:t>
      </w:r>
      <w:r>
        <w:rPr>
          <w:rFonts w:hint="eastAsia" w:ascii="宋体" w:hAnsi="宋体" w:cs="宋体"/>
          <w:b/>
          <w:bCs/>
          <w:sz w:val="24"/>
          <w:szCs w:val="24"/>
          <w:highlight w:val="none"/>
        </w:rPr>
        <w:t>评标委员会</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26.1.1</w:t>
      </w:r>
      <w:r>
        <w:rPr>
          <w:rFonts w:hint="eastAsia" w:ascii="宋体" w:hAnsi="宋体" w:cs="宋体"/>
          <w:sz w:val="24"/>
          <w:szCs w:val="24"/>
          <w:highlight w:val="none"/>
        </w:rPr>
        <w:t>采购人或者采购代理机构将从新疆政府采购网的政府采购评审专家库中，通过随机方式抽取评审专家。</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26.1.2 评标委员会由采购人代表和评审专家组成，成员人数应当为5人以上单数，其中评审专家不得少于成员总数的三分之二。</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26.1.3</w:t>
      </w:r>
      <w:r>
        <w:rPr>
          <w:rFonts w:hint="eastAsia" w:ascii="宋体" w:hAnsi="宋体" w:cs="宋体"/>
          <w:sz w:val="24"/>
          <w:szCs w:val="24"/>
          <w:highlight w:val="none"/>
        </w:rPr>
        <w:t>评标委员会负责评标工作，应当对合格投标人（通过资格审查）的投标文件进行审查、评价投标文件是否符合招标文件的商务、技术等实质性要求，要求投标人对投标文件有关事项作出澄清或者说明，对投标文件进行比较和评价等，确定中标候选人名单或根据采购人委托直接确定中标人，根据全体评标成员签字的原始评标记录和评标结果编写评标报告。</w:t>
      </w:r>
    </w:p>
    <w:p>
      <w:pPr>
        <w:spacing w:line="360" w:lineRule="auto"/>
        <w:ind w:firstLine="482" w:firstLineChars="200"/>
        <w:rPr>
          <w:rFonts w:ascii="宋体" w:cs="宋体"/>
          <w:b/>
          <w:bCs/>
          <w:sz w:val="24"/>
          <w:szCs w:val="24"/>
          <w:highlight w:val="none"/>
        </w:rPr>
      </w:pPr>
      <w:r>
        <w:rPr>
          <w:rFonts w:ascii="宋体" w:hAnsi="宋体" w:cs="宋体"/>
          <w:b/>
          <w:bCs/>
          <w:sz w:val="24"/>
          <w:szCs w:val="24"/>
          <w:highlight w:val="none"/>
        </w:rPr>
        <w:t>26.2</w:t>
      </w:r>
      <w:r>
        <w:rPr>
          <w:rFonts w:hint="eastAsia" w:ascii="宋体" w:hAnsi="宋体" w:cs="宋体"/>
          <w:b/>
          <w:bCs/>
          <w:sz w:val="24"/>
          <w:szCs w:val="24"/>
          <w:highlight w:val="none"/>
        </w:rPr>
        <w:t>评标方法：</w:t>
      </w:r>
      <w:r>
        <w:rPr>
          <w:rFonts w:hint="eastAsia" w:ascii="宋体" w:hAnsi="宋体" w:cs="宋体"/>
          <w:sz w:val="24"/>
          <w:szCs w:val="24"/>
          <w:highlight w:val="none"/>
        </w:rPr>
        <w:t>详见投标人须知前附表。</w:t>
      </w:r>
    </w:p>
    <w:p>
      <w:pPr>
        <w:spacing w:line="360" w:lineRule="auto"/>
        <w:ind w:firstLine="482" w:firstLineChars="200"/>
        <w:rPr>
          <w:rFonts w:ascii="宋体" w:cs="宋体"/>
          <w:sz w:val="24"/>
          <w:szCs w:val="24"/>
          <w:highlight w:val="none"/>
        </w:rPr>
      </w:pPr>
      <w:r>
        <w:rPr>
          <w:rFonts w:ascii="宋体" w:hAnsi="宋体" w:cs="宋体"/>
          <w:b/>
          <w:bCs/>
          <w:sz w:val="24"/>
          <w:szCs w:val="24"/>
          <w:highlight w:val="none"/>
        </w:rPr>
        <w:t xml:space="preserve">26.3 </w:t>
      </w:r>
      <w:r>
        <w:rPr>
          <w:rFonts w:hint="eastAsia" w:ascii="宋体" w:hAnsi="宋体" w:cs="宋体"/>
          <w:b/>
          <w:bCs/>
          <w:sz w:val="24"/>
          <w:szCs w:val="24"/>
          <w:highlight w:val="none"/>
        </w:rPr>
        <w:t>投标文件的澄清</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26.3.1 </w:t>
      </w:r>
      <w:r>
        <w:rPr>
          <w:rFonts w:hint="eastAsia" w:ascii="宋体" w:hAnsi="宋体" w:cs="宋体"/>
          <w:sz w:val="24"/>
          <w:szCs w:val="24"/>
          <w:highlight w:val="none"/>
        </w:rPr>
        <w:t>在评标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澄清的内容为投标文件的组成部分。</w:t>
      </w:r>
    </w:p>
    <w:p>
      <w:pPr>
        <w:spacing w:line="360" w:lineRule="auto"/>
        <w:ind w:firstLine="482" w:firstLineChars="200"/>
        <w:rPr>
          <w:rFonts w:ascii="宋体" w:cs="宋体"/>
          <w:sz w:val="24"/>
          <w:szCs w:val="24"/>
          <w:highlight w:val="none"/>
        </w:rPr>
      </w:pPr>
      <w:r>
        <w:rPr>
          <w:rFonts w:ascii="宋体" w:hAnsi="宋体" w:cs="宋体"/>
          <w:b/>
          <w:bCs/>
          <w:sz w:val="24"/>
          <w:szCs w:val="24"/>
          <w:highlight w:val="none"/>
        </w:rPr>
        <w:t xml:space="preserve">26.4 </w:t>
      </w:r>
      <w:r>
        <w:rPr>
          <w:rFonts w:hint="eastAsia" w:ascii="宋体" w:hAnsi="宋体" w:cs="宋体"/>
          <w:b/>
          <w:sz w:val="24"/>
          <w:szCs w:val="24"/>
          <w:highlight w:val="none"/>
        </w:rPr>
        <w:t>投标文件的初审（符合性审查）</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26.4.1</w:t>
      </w:r>
      <w:r>
        <w:rPr>
          <w:rFonts w:hint="eastAsia" w:ascii="宋体" w:hAnsi="宋体" w:cs="宋体"/>
          <w:sz w:val="24"/>
          <w:szCs w:val="24"/>
          <w:highlight w:val="none"/>
        </w:rPr>
        <w:t>评标委员会将对符合资格的投标人的投标文件进行符合性审查，以确定其是否满足招标文件的实质性要求。</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26.4.2 </w:t>
      </w:r>
      <w:r>
        <w:rPr>
          <w:rFonts w:hint="eastAsia" w:ascii="宋体" w:hAnsi="宋体" w:cs="宋体"/>
          <w:sz w:val="24"/>
          <w:szCs w:val="24"/>
          <w:highlight w:val="none"/>
        </w:rPr>
        <w:t>投标文件报价出现前后不一致的，按照下列规定修正：</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）开标一览表内容与投标文件中相应内容不一致的，以开标一览表为准；</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）大写金额和小写金额不一致的，以大写金额为准；</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）单价金额小数点或者百分比有明显错位的，以开标一览表的总价为准，并修改单价；</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）总价金额与按单价汇总金额不一致的，以单价金额计算结果为准。</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同时出现两种以上不一致的，按照前款规定的顺序修正。修正后的报价按照本须知第</w:t>
      </w:r>
      <w:r>
        <w:rPr>
          <w:rFonts w:ascii="宋体" w:hAnsi="宋体" w:cs="宋体"/>
          <w:sz w:val="24"/>
          <w:szCs w:val="24"/>
          <w:highlight w:val="none"/>
        </w:rPr>
        <w:t>26.3.1</w:t>
      </w:r>
      <w:r>
        <w:rPr>
          <w:rFonts w:hint="eastAsia" w:ascii="宋体" w:hAnsi="宋体" w:cs="宋体"/>
          <w:sz w:val="24"/>
          <w:szCs w:val="24"/>
          <w:highlight w:val="none"/>
        </w:rPr>
        <w:t>条的规定经投标人确认后产生约束力，投标人不确认的，其投标无效。</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26.4.3 </w:t>
      </w:r>
      <w:r>
        <w:rPr>
          <w:rFonts w:hint="eastAsia" w:ascii="宋体" w:hAnsi="宋体" w:cs="宋体"/>
          <w:sz w:val="24"/>
          <w:szCs w:val="24"/>
          <w:highlight w:val="none"/>
        </w:rPr>
        <w:t>对于投标文件中不构成实质性偏差的不正规、不一致或不规则，评标委员会将进行综合打分。</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26.4.4 </w:t>
      </w:r>
      <w:r>
        <w:rPr>
          <w:rFonts w:hint="eastAsia" w:ascii="宋体" w:hAnsi="宋体" w:cs="宋体"/>
          <w:sz w:val="24"/>
          <w:szCs w:val="24"/>
          <w:highlight w:val="none"/>
        </w:rPr>
        <w:t>在详细评标之前，根据本须知第</w:t>
      </w:r>
      <w:r>
        <w:rPr>
          <w:rFonts w:ascii="宋体" w:hAnsi="宋体" w:cs="宋体"/>
          <w:sz w:val="24"/>
          <w:szCs w:val="24"/>
          <w:highlight w:val="none"/>
        </w:rPr>
        <w:t>26.4.5</w:t>
      </w:r>
      <w:r>
        <w:rPr>
          <w:rFonts w:hint="eastAsia" w:ascii="宋体" w:hAnsi="宋体" w:cs="宋体"/>
          <w:sz w:val="24"/>
          <w:szCs w:val="24"/>
          <w:highlight w:val="none"/>
        </w:rPr>
        <w:t>条和第</w:t>
      </w:r>
      <w:r>
        <w:rPr>
          <w:rFonts w:ascii="宋体" w:hAnsi="宋体" w:cs="宋体"/>
          <w:sz w:val="24"/>
          <w:szCs w:val="24"/>
          <w:highlight w:val="none"/>
        </w:rPr>
        <w:t>26.4.6</w:t>
      </w:r>
      <w:r>
        <w:rPr>
          <w:rFonts w:hint="eastAsia" w:ascii="宋体" w:hAnsi="宋体" w:cs="宋体"/>
          <w:sz w:val="24"/>
          <w:szCs w:val="24"/>
          <w:highlight w:val="none"/>
        </w:rPr>
        <w:t>条的规定，评标委员会要审查每份投标文件是否实质上响应了招标文件的要求。实质上响应的投标应该是与招标文件要求的全部条款、条件和规格参数相符，没有重大偏离的投标。对关键条文的偏离、保留或反对将被认为是实质上的偏离。评标委员会决定投标的响应性只根据投标本身的内容，而不寻求外部的证据。</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 xml:space="preserve">26.4.5 </w:t>
      </w:r>
      <w:r>
        <w:rPr>
          <w:rFonts w:hint="eastAsia" w:ascii="宋体" w:hAnsi="宋体" w:cs="宋体"/>
          <w:b/>
          <w:sz w:val="24"/>
          <w:szCs w:val="24"/>
          <w:highlight w:val="none"/>
        </w:rPr>
        <w:t>实质上没有响应招标文件要求的投标将作无效投标处理。投标人不得通过修正或撤销不合要求的偏离或保留从而使其投标成为实质上响应的投标。投标人存在下列情况之一的，投标无效：</w:t>
      </w:r>
    </w:p>
    <w:p>
      <w:pPr>
        <w:numPr>
          <w:ilvl w:val="0"/>
          <w:numId w:val="11"/>
        </w:numPr>
        <w:tabs>
          <w:tab w:val="left" w:pos="780"/>
          <w:tab w:val="left" w:pos="900"/>
          <w:tab w:val="clear" w:pos="1140"/>
        </w:tabs>
        <w:spacing w:line="360" w:lineRule="auto"/>
        <w:ind w:left="0" w:firstLine="482" w:firstLineChars="200"/>
        <w:rPr>
          <w:highlight w:val="none"/>
        </w:rPr>
      </w:pPr>
      <w:r>
        <w:rPr>
          <w:rFonts w:hint="eastAsia" w:ascii="宋体" w:hAnsi="宋体" w:cs="宋体"/>
          <w:b/>
          <w:sz w:val="24"/>
          <w:szCs w:val="24"/>
          <w:highlight w:val="none"/>
          <w:u w:val="single"/>
        </w:rPr>
        <w:t>投标文件未按照招标文件要求签署、盖章、提交的，或签字人无法定代表人有效委托书的；</w:t>
      </w:r>
    </w:p>
    <w:p>
      <w:pPr>
        <w:numPr>
          <w:ilvl w:val="0"/>
          <w:numId w:val="11"/>
        </w:numPr>
        <w:tabs>
          <w:tab w:val="left" w:pos="780"/>
          <w:tab w:val="left" w:pos="900"/>
          <w:tab w:val="clear" w:pos="1140"/>
        </w:tabs>
        <w:spacing w:line="360" w:lineRule="auto"/>
        <w:ind w:left="0" w:firstLine="482" w:firstLineChars="200"/>
        <w:rPr>
          <w:rFonts w:ascii="宋体" w:hAnsi="宋体" w:cs="宋体"/>
          <w:b/>
          <w:sz w:val="24"/>
          <w:szCs w:val="24"/>
          <w:highlight w:val="none"/>
          <w:u w:val="single"/>
        </w:rPr>
      </w:pPr>
      <w:r>
        <w:rPr>
          <w:rFonts w:hint="eastAsia" w:ascii="宋体" w:hAnsi="宋体" w:cs="宋体"/>
          <w:b/>
          <w:sz w:val="24"/>
          <w:szCs w:val="24"/>
          <w:highlight w:val="none"/>
          <w:u w:val="single"/>
        </w:rPr>
        <w:t>报价超过招标文件中规定的预算金额或者最高限价的；</w:t>
      </w:r>
    </w:p>
    <w:p>
      <w:pPr>
        <w:numPr>
          <w:ilvl w:val="0"/>
          <w:numId w:val="11"/>
        </w:numPr>
        <w:tabs>
          <w:tab w:val="left" w:pos="780"/>
          <w:tab w:val="left" w:pos="900"/>
          <w:tab w:val="clear" w:pos="1140"/>
        </w:tabs>
        <w:spacing w:line="360" w:lineRule="auto"/>
        <w:ind w:left="0" w:firstLine="482" w:firstLineChars="200"/>
        <w:rPr>
          <w:rFonts w:ascii="宋体" w:hAnsi="宋体" w:cs="宋体"/>
          <w:b/>
          <w:sz w:val="24"/>
          <w:szCs w:val="24"/>
          <w:highlight w:val="none"/>
          <w:u w:val="single"/>
        </w:rPr>
      </w:pPr>
      <w:r>
        <w:rPr>
          <w:rFonts w:hint="eastAsia" w:ascii="宋体" w:hAnsi="宋体" w:cs="宋体"/>
          <w:b/>
          <w:sz w:val="24"/>
          <w:szCs w:val="24"/>
          <w:highlight w:val="none"/>
          <w:u w:val="single"/>
        </w:rPr>
        <w:t>合同履行期限不满足招标文件要求的；</w:t>
      </w:r>
    </w:p>
    <w:p>
      <w:pPr>
        <w:numPr>
          <w:ilvl w:val="0"/>
          <w:numId w:val="11"/>
        </w:numPr>
        <w:tabs>
          <w:tab w:val="left" w:pos="780"/>
          <w:tab w:val="left" w:pos="900"/>
          <w:tab w:val="clear" w:pos="1140"/>
        </w:tabs>
        <w:spacing w:line="360" w:lineRule="auto"/>
        <w:ind w:left="0" w:firstLine="482" w:firstLineChars="200"/>
        <w:rPr>
          <w:rFonts w:ascii="宋体" w:hAnsi="宋体" w:cs="宋体"/>
          <w:b/>
          <w:sz w:val="24"/>
          <w:szCs w:val="24"/>
          <w:highlight w:val="none"/>
          <w:u w:val="single"/>
        </w:rPr>
      </w:pPr>
      <w:r>
        <w:rPr>
          <w:rFonts w:hint="eastAsia" w:ascii="宋体" w:hAnsi="宋体" w:cs="宋体"/>
          <w:b/>
          <w:sz w:val="24"/>
          <w:szCs w:val="24"/>
          <w:highlight w:val="none"/>
          <w:u w:val="single"/>
        </w:rPr>
        <w:t>投标文件含有采购人不能接受的附加条件的；</w:t>
      </w:r>
    </w:p>
    <w:p>
      <w:pPr>
        <w:numPr>
          <w:ilvl w:val="0"/>
          <w:numId w:val="11"/>
        </w:numPr>
        <w:tabs>
          <w:tab w:val="left" w:pos="780"/>
          <w:tab w:val="left" w:pos="900"/>
          <w:tab w:val="clear" w:pos="1140"/>
        </w:tabs>
        <w:spacing w:line="360" w:lineRule="auto"/>
        <w:ind w:left="0" w:firstLine="482" w:firstLineChars="200"/>
        <w:rPr>
          <w:rFonts w:ascii="宋体" w:hAnsi="宋体" w:cs="宋体"/>
          <w:b/>
          <w:sz w:val="24"/>
          <w:szCs w:val="24"/>
          <w:highlight w:val="none"/>
          <w:u w:val="single"/>
        </w:rPr>
      </w:pPr>
      <w:r>
        <w:rPr>
          <w:rFonts w:hint="eastAsia" w:ascii="宋体" w:hAnsi="宋体" w:cs="宋体"/>
          <w:b/>
          <w:sz w:val="24"/>
          <w:szCs w:val="24"/>
          <w:highlight w:val="none"/>
          <w:u w:val="single"/>
        </w:rPr>
        <w:t>投标有效期不足；</w:t>
      </w:r>
    </w:p>
    <w:p>
      <w:pPr>
        <w:numPr>
          <w:ilvl w:val="0"/>
          <w:numId w:val="11"/>
        </w:numPr>
        <w:tabs>
          <w:tab w:val="left" w:pos="780"/>
          <w:tab w:val="left" w:pos="900"/>
          <w:tab w:val="clear" w:pos="1140"/>
        </w:tabs>
        <w:spacing w:line="360" w:lineRule="auto"/>
        <w:ind w:left="0" w:firstLine="482" w:firstLineChars="200"/>
        <w:rPr>
          <w:rFonts w:ascii="宋体" w:hAnsi="宋体" w:cs="宋体"/>
          <w:b/>
          <w:sz w:val="24"/>
          <w:szCs w:val="24"/>
          <w:highlight w:val="none"/>
          <w:u w:val="single"/>
        </w:rPr>
      </w:pPr>
      <w:r>
        <w:rPr>
          <w:rFonts w:hint="eastAsia" w:ascii="宋体" w:hAnsi="宋体" w:cs="宋体"/>
          <w:b/>
          <w:sz w:val="24"/>
          <w:szCs w:val="24"/>
          <w:highlight w:val="none"/>
          <w:u w:val="single"/>
        </w:rPr>
        <w:t>投标报价不全，或投标人在同一份投标文件中对同一招标货物或服务报有两个或多个报价的，但招标文件要求提交备选投标的除外；</w:t>
      </w:r>
    </w:p>
    <w:p>
      <w:pPr>
        <w:numPr>
          <w:ilvl w:val="0"/>
          <w:numId w:val="11"/>
        </w:numPr>
        <w:tabs>
          <w:tab w:val="left" w:pos="780"/>
          <w:tab w:val="left" w:pos="900"/>
          <w:tab w:val="clear" w:pos="1140"/>
        </w:tabs>
        <w:spacing w:line="360" w:lineRule="auto"/>
        <w:ind w:left="0" w:firstLine="482" w:firstLineChars="200"/>
        <w:rPr>
          <w:rFonts w:ascii="宋体" w:hAnsi="宋体" w:cs="宋体"/>
          <w:b/>
          <w:sz w:val="24"/>
          <w:szCs w:val="24"/>
          <w:highlight w:val="none"/>
          <w:u w:val="single"/>
        </w:rPr>
      </w:pPr>
      <w:r>
        <w:rPr>
          <w:rFonts w:hint="eastAsia" w:ascii="宋体" w:hAnsi="宋体" w:cs="宋体"/>
          <w:b/>
          <w:sz w:val="24"/>
          <w:szCs w:val="24"/>
          <w:highlight w:val="none"/>
          <w:u w:val="single"/>
        </w:rPr>
        <w:t>不接受评委对投标文件报价出现前后不一致的修正；</w:t>
      </w:r>
    </w:p>
    <w:p>
      <w:pPr>
        <w:numPr>
          <w:ilvl w:val="0"/>
          <w:numId w:val="11"/>
        </w:numPr>
        <w:tabs>
          <w:tab w:val="left" w:pos="780"/>
          <w:tab w:val="left" w:pos="900"/>
          <w:tab w:val="clear" w:pos="1140"/>
        </w:tabs>
        <w:spacing w:line="360" w:lineRule="auto"/>
        <w:ind w:left="0" w:firstLine="482" w:firstLineChars="200"/>
        <w:rPr>
          <w:rFonts w:ascii="宋体" w:hAnsi="宋体" w:cs="宋体"/>
          <w:b/>
          <w:sz w:val="24"/>
          <w:szCs w:val="24"/>
          <w:highlight w:val="none"/>
          <w:u w:val="single"/>
        </w:rPr>
      </w:pPr>
      <w:r>
        <w:rPr>
          <w:rFonts w:hint="eastAsia" w:ascii="宋体" w:hAnsi="宋体" w:cs="宋体"/>
          <w:b/>
          <w:sz w:val="24"/>
          <w:szCs w:val="24"/>
          <w:highlight w:val="none"/>
          <w:u w:val="single"/>
        </w:rPr>
        <w:t>投标人有串通投标、弄虚作假、行贿等违法行为；</w:t>
      </w:r>
    </w:p>
    <w:p>
      <w:pPr>
        <w:numPr>
          <w:ilvl w:val="0"/>
          <w:numId w:val="11"/>
        </w:numPr>
        <w:tabs>
          <w:tab w:val="left" w:pos="780"/>
          <w:tab w:val="left" w:pos="900"/>
          <w:tab w:val="clear" w:pos="1140"/>
        </w:tabs>
        <w:spacing w:line="360" w:lineRule="auto"/>
        <w:ind w:left="0" w:firstLine="482" w:firstLineChars="200"/>
        <w:rPr>
          <w:rFonts w:ascii="宋体" w:hAnsi="宋体" w:cs="宋体"/>
          <w:b/>
          <w:sz w:val="24"/>
          <w:szCs w:val="24"/>
          <w:highlight w:val="none"/>
          <w:u w:val="single"/>
        </w:rPr>
      </w:pPr>
      <w:r>
        <w:rPr>
          <w:rFonts w:hint="eastAsia" w:ascii="宋体" w:hAnsi="宋体" w:cs="宋体"/>
          <w:b/>
          <w:sz w:val="24"/>
          <w:szCs w:val="24"/>
          <w:highlight w:val="none"/>
          <w:u w:val="single"/>
        </w:rPr>
        <w:t>投标文件没有对招标文件的实质性要求和条件作出响应的；</w:t>
      </w:r>
    </w:p>
    <w:p>
      <w:pPr>
        <w:numPr>
          <w:ilvl w:val="0"/>
          <w:numId w:val="11"/>
        </w:numPr>
        <w:tabs>
          <w:tab w:val="left" w:pos="780"/>
          <w:tab w:val="left" w:pos="900"/>
          <w:tab w:val="clear" w:pos="1140"/>
        </w:tabs>
        <w:spacing w:line="360" w:lineRule="auto"/>
        <w:ind w:left="0" w:firstLine="482" w:firstLineChars="200"/>
        <w:rPr>
          <w:rFonts w:ascii="宋体" w:hAnsi="宋体" w:cs="宋体"/>
          <w:b/>
          <w:sz w:val="24"/>
          <w:szCs w:val="24"/>
          <w:highlight w:val="none"/>
          <w:u w:val="single"/>
        </w:rPr>
      </w:pPr>
      <w:r>
        <w:rPr>
          <w:rFonts w:hint="eastAsia" w:ascii="宋体" w:hAnsi="宋体" w:cs="宋体"/>
          <w:b/>
          <w:sz w:val="24"/>
          <w:szCs w:val="24"/>
          <w:highlight w:val="none"/>
          <w:u w:val="single"/>
        </w:rPr>
        <w:t>法律、法规和招标文件中规定的其他无效情形；</w:t>
      </w:r>
    </w:p>
    <w:p>
      <w:pPr>
        <w:tabs>
          <w:tab w:val="left" w:pos="780"/>
          <w:tab w:val="left" w:pos="900"/>
        </w:tabs>
        <w:spacing w:line="360" w:lineRule="auto"/>
        <w:ind w:left="482"/>
        <w:rPr>
          <w:rFonts w:ascii="宋体" w:cs="宋体"/>
          <w:b/>
          <w:sz w:val="24"/>
          <w:szCs w:val="24"/>
          <w:highlight w:val="none"/>
        </w:rPr>
      </w:pPr>
      <w:r>
        <w:rPr>
          <w:rFonts w:ascii="宋体" w:hAnsi="宋体" w:cs="宋体"/>
          <w:b/>
          <w:sz w:val="24"/>
          <w:szCs w:val="24"/>
          <w:highlight w:val="none"/>
        </w:rPr>
        <w:t>26.4.6</w:t>
      </w:r>
      <w:r>
        <w:rPr>
          <w:rFonts w:hint="eastAsia" w:ascii="宋体" w:hAnsi="宋体" w:cs="宋体"/>
          <w:b/>
          <w:sz w:val="24"/>
          <w:szCs w:val="24"/>
          <w:highlight w:val="none"/>
        </w:rPr>
        <w:t>有下列情形之一的，视为投标人串通投标，其投标无效：</w:t>
      </w:r>
    </w:p>
    <w:p>
      <w:pPr>
        <w:tabs>
          <w:tab w:val="left" w:pos="780"/>
          <w:tab w:val="left" w:pos="900"/>
        </w:tabs>
        <w:spacing w:line="360" w:lineRule="auto"/>
        <w:ind w:left="482"/>
        <w:rPr>
          <w:rFonts w:ascii="宋体" w:cs="宋体"/>
          <w:b/>
          <w:sz w:val="24"/>
          <w:szCs w:val="24"/>
          <w:highlight w:val="none"/>
          <w:u w:val="single"/>
        </w:rPr>
      </w:pPr>
      <w:r>
        <w:rPr>
          <w:rFonts w:ascii="宋体" w:hAnsi="宋体" w:cs="宋体"/>
          <w:b/>
          <w:sz w:val="24"/>
          <w:szCs w:val="24"/>
          <w:highlight w:val="none"/>
        </w:rPr>
        <w:t>1</w:t>
      </w:r>
      <w:r>
        <w:rPr>
          <w:rFonts w:hint="eastAsia" w:ascii="宋体" w:hAnsi="宋体" w:cs="宋体"/>
          <w:b/>
          <w:sz w:val="24"/>
          <w:szCs w:val="24"/>
          <w:highlight w:val="none"/>
        </w:rPr>
        <w:t>）</w:t>
      </w:r>
      <w:r>
        <w:rPr>
          <w:rFonts w:hint="eastAsia" w:ascii="宋体" w:hAnsi="宋体" w:cs="宋体"/>
          <w:b/>
          <w:sz w:val="24"/>
          <w:szCs w:val="24"/>
          <w:highlight w:val="none"/>
          <w:u w:val="single"/>
        </w:rPr>
        <w:t>不同投标人的投标文件由同一单位或者个人编制；</w:t>
      </w:r>
    </w:p>
    <w:p>
      <w:pPr>
        <w:tabs>
          <w:tab w:val="left" w:pos="780"/>
          <w:tab w:val="left" w:pos="900"/>
        </w:tabs>
        <w:spacing w:line="360" w:lineRule="auto"/>
        <w:ind w:left="482"/>
        <w:rPr>
          <w:rFonts w:ascii="宋体" w:cs="宋体"/>
          <w:b/>
          <w:sz w:val="24"/>
          <w:szCs w:val="24"/>
          <w:highlight w:val="none"/>
          <w:u w:val="single"/>
        </w:rPr>
      </w:pPr>
      <w:r>
        <w:rPr>
          <w:rFonts w:ascii="宋体" w:hAnsi="宋体" w:cs="宋体"/>
          <w:b/>
          <w:sz w:val="24"/>
          <w:szCs w:val="24"/>
          <w:highlight w:val="none"/>
        </w:rPr>
        <w:t>2</w:t>
      </w:r>
      <w:r>
        <w:rPr>
          <w:rFonts w:hint="eastAsia" w:ascii="宋体" w:hAnsi="宋体" w:cs="宋体"/>
          <w:b/>
          <w:sz w:val="24"/>
          <w:szCs w:val="24"/>
          <w:highlight w:val="none"/>
        </w:rPr>
        <w:t>）</w:t>
      </w:r>
      <w:r>
        <w:rPr>
          <w:rFonts w:hint="eastAsia" w:ascii="宋体" w:hAnsi="宋体" w:cs="宋体"/>
          <w:b/>
          <w:sz w:val="24"/>
          <w:szCs w:val="24"/>
          <w:highlight w:val="none"/>
          <w:u w:val="single"/>
        </w:rPr>
        <w:t>不同投标人委托同一单位或者个人办理投标事宜；</w:t>
      </w:r>
    </w:p>
    <w:p>
      <w:pPr>
        <w:tabs>
          <w:tab w:val="left" w:pos="780"/>
          <w:tab w:val="left" w:pos="900"/>
        </w:tabs>
        <w:spacing w:line="360" w:lineRule="auto"/>
        <w:ind w:left="482"/>
        <w:rPr>
          <w:rFonts w:ascii="宋体" w:cs="宋体"/>
          <w:b/>
          <w:sz w:val="24"/>
          <w:szCs w:val="24"/>
          <w:highlight w:val="none"/>
          <w:u w:val="single"/>
        </w:rPr>
      </w:pPr>
      <w:r>
        <w:rPr>
          <w:rFonts w:ascii="宋体" w:hAnsi="宋体" w:cs="宋体"/>
          <w:b/>
          <w:sz w:val="24"/>
          <w:szCs w:val="24"/>
          <w:highlight w:val="none"/>
        </w:rPr>
        <w:t>3</w:t>
      </w:r>
      <w:r>
        <w:rPr>
          <w:rFonts w:hint="eastAsia" w:ascii="宋体" w:hAnsi="宋体" w:cs="宋体"/>
          <w:b/>
          <w:sz w:val="24"/>
          <w:szCs w:val="24"/>
          <w:highlight w:val="none"/>
        </w:rPr>
        <w:t>）</w:t>
      </w:r>
      <w:r>
        <w:rPr>
          <w:rFonts w:hint="eastAsia" w:ascii="宋体" w:hAnsi="宋体" w:cs="宋体"/>
          <w:b/>
          <w:sz w:val="24"/>
          <w:szCs w:val="24"/>
          <w:highlight w:val="none"/>
          <w:u w:val="single"/>
        </w:rPr>
        <w:t>不同投标人的投标文件载明的项目管理成员或者联系人员为同一人；</w:t>
      </w:r>
    </w:p>
    <w:p>
      <w:pPr>
        <w:tabs>
          <w:tab w:val="left" w:pos="780"/>
          <w:tab w:val="left" w:pos="900"/>
        </w:tabs>
        <w:spacing w:line="360" w:lineRule="auto"/>
        <w:ind w:left="482"/>
        <w:rPr>
          <w:rFonts w:ascii="宋体" w:cs="宋体"/>
          <w:b/>
          <w:sz w:val="24"/>
          <w:szCs w:val="24"/>
          <w:highlight w:val="none"/>
          <w:u w:val="single"/>
        </w:rPr>
      </w:pPr>
      <w:r>
        <w:rPr>
          <w:rFonts w:ascii="宋体" w:hAnsi="宋体" w:cs="宋体"/>
          <w:b/>
          <w:sz w:val="24"/>
          <w:szCs w:val="24"/>
          <w:highlight w:val="none"/>
        </w:rPr>
        <w:t>4</w:t>
      </w:r>
      <w:r>
        <w:rPr>
          <w:rFonts w:hint="eastAsia" w:ascii="宋体" w:hAnsi="宋体" w:cs="宋体"/>
          <w:b/>
          <w:sz w:val="24"/>
          <w:szCs w:val="24"/>
          <w:highlight w:val="none"/>
        </w:rPr>
        <w:t>）</w:t>
      </w:r>
      <w:r>
        <w:rPr>
          <w:rFonts w:hint="eastAsia" w:ascii="宋体" w:hAnsi="宋体" w:cs="宋体"/>
          <w:b/>
          <w:sz w:val="24"/>
          <w:szCs w:val="24"/>
          <w:highlight w:val="none"/>
          <w:u w:val="single"/>
        </w:rPr>
        <w:t>不同投标人的投标文件异常一致或者投标报价呈规律性差异；</w:t>
      </w:r>
    </w:p>
    <w:p>
      <w:pPr>
        <w:tabs>
          <w:tab w:val="left" w:pos="780"/>
          <w:tab w:val="left" w:pos="900"/>
        </w:tabs>
        <w:spacing w:line="360" w:lineRule="auto"/>
        <w:ind w:left="482"/>
        <w:rPr>
          <w:rFonts w:ascii="宋体" w:cs="宋体"/>
          <w:b/>
          <w:sz w:val="24"/>
          <w:szCs w:val="24"/>
          <w:highlight w:val="none"/>
          <w:u w:val="single"/>
        </w:rPr>
      </w:pPr>
      <w:r>
        <w:rPr>
          <w:rFonts w:ascii="宋体" w:hAnsi="宋体" w:cs="宋体"/>
          <w:b/>
          <w:sz w:val="24"/>
          <w:szCs w:val="24"/>
          <w:highlight w:val="none"/>
        </w:rPr>
        <w:t>5</w:t>
      </w:r>
      <w:r>
        <w:rPr>
          <w:rFonts w:hint="eastAsia" w:ascii="宋体" w:hAnsi="宋体" w:cs="宋体"/>
          <w:b/>
          <w:sz w:val="24"/>
          <w:szCs w:val="24"/>
          <w:highlight w:val="none"/>
        </w:rPr>
        <w:t>）</w:t>
      </w:r>
      <w:r>
        <w:rPr>
          <w:rFonts w:hint="eastAsia" w:ascii="宋体" w:hAnsi="宋体" w:cs="宋体"/>
          <w:b/>
          <w:sz w:val="24"/>
          <w:szCs w:val="24"/>
          <w:highlight w:val="none"/>
          <w:u w:val="single"/>
        </w:rPr>
        <w:t>不同投标人的投标文件相互混装；</w:t>
      </w:r>
    </w:p>
    <w:p>
      <w:pPr>
        <w:tabs>
          <w:tab w:val="left" w:pos="780"/>
          <w:tab w:val="left" w:pos="900"/>
        </w:tabs>
        <w:spacing w:line="360" w:lineRule="auto"/>
        <w:ind w:left="482"/>
        <w:rPr>
          <w:rFonts w:ascii="宋体" w:cs="宋体"/>
          <w:b/>
          <w:sz w:val="24"/>
          <w:szCs w:val="24"/>
          <w:highlight w:val="none"/>
          <w:u w:val="single"/>
        </w:rPr>
      </w:pPr>
      <w:r>
        <w:rPr>
          <w:rFonts w:ascii="宋体" w:hAnsi="宋体" w:cs="宋体"/>
          <w:b/>
          <w:sz w:val="24"/>
          <w:szCs w:val="24"/>
          <w:highlight w:val="none"/>
        </w:rPr>
        <w:t>6</w:t>
      </w:r>
      <w:r>
        <w:rPr>
          <w:rFonts w:hint="eastAsia" w:ascii="宋体" w:hAnsi="宋体" w:cs="宋体"/>
          <w:b/>
          <w:sz w:val="24"/>
          <w:szCs w:val="24"/>
          <w:highlight w:val="none"/>
        </w:rPr>
        <w:t>）</w:t>
      </w:r>
      <w:r>
        <w:rPr>
          <w:rFonts w:hint="eastAsia" w:ascii="宋体" w:hAnsi="宋体" w:cs="宋体"/>
          <w:b/>
          <w:sz w:val="24"/>
          <w:szCs w:val="24"/>
          <w:highlight w:val="none"/>
          <w:u w:val="single"/>
        </w:rPr>
        <w:t>不同投标人的投标保证金从同一单位或者个人的账户转出。</w:t>
      </w:r>
    </w:p>
    <w:p>
      <w:pPr>
        <w:spacing w:line="360" w:lineRule="auto"/>
        <w:ind w:firstLine="482" w:firstLineChars="200"/>
        <w:rPr>
          <w:rFonts w:ascii="宋体" w:cs="宋体"/>
          <w:sz w:val="24"/>
          <w:szCs w:val="24"/>
          <w:highlight w:val="none"/>
        </w:rPr>
      </w:pPr>
      <w:r>
        <w:rPr>
          <w:rFonts w:ascii="宋体" w:hAnsi="宋体" w:cs="宋体"/>
          <w:b/>
          <w:bCs/>
          <w:sz w:val="24"/>
          <w:szCs w:val="24"/>
          <w:highlight w:val="none"/>
        </w:rPr>
        <w:t xml:space="preserve">26.5 </w:t>
      </w:r>
      <w:r>
        <w:rPr>
          <w:rFonts w:hint="eastAsia" w:ascii="宋体" w:hAnsi="宋体" w:cs="宋体"/>
          <w:b/>
          <w:sz w:val="24"/>
          <w:szCs w:val="24"/>
          <w:highlight w:val="none"/>
        </w:rPr>
        <w:t>投标文件的详细评审</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26.5.1 </w:t>
      </w:r>
      <w:r>
        <w:rPr>
          <w:rFonts w:hint="eastAsia" w:ascii="宋体" w:hAnsi="宋体" w:cs="宋体"/>
          <w:sz w:val="24"/>
          <w:szCs w:val="24"/>
          <w:highlight w:val="none"/>
        </w:rPr>
        <w:t>评标委员会将按照本须知第</w:t>
      </w:r>
      <w:r>
        <w:rPr>
          <w:rFonts w:ascii="宋体" w:hAnsi="宋体" w:cs="宋体"/>
          <w:sz w:val="24"/>
          <w:szCs w:val="24"/>
          <w:highlight w:val="none"/>
        </w:rPr>
        <w:t>26.4</w:t>
      </w:r>
      <w:r>
        <w:rPr>
          <w:rFonts w:hint="eastAsia" w:ascii="宋体" w:hAnsi="宋体" w:cs="宋体"/>
          <w:sz w:val="24"/>
          <w:szCs w:val="24"/>
          <w:highlight w:val="none"/>
        </w:rPr>
        <w:t>条规定，只对确定为实质上响应招标文件要求的投标进行详细评审。</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26.5.2 </w:t>
      </w:r>
      <w:r>
        <w:rPr>
          <w:rFonts w:hint="eastAsia" w:ascii="宋体" w:hAnsi="宋体" w:cs="宋体"/>
          <w:sz w:val="24"/>
          <w:szCs w:val="24"/>
          <w:highlight w:val="none"/>
        </w:rPr>
        <w:t>详细评审即以招标文件为依据，对所有实质上响应的投标分别从“商务”、“技术”和“价格”三个方面进行评审并按照百分制进行综合打分（详见第六章评标标准）。</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26.6</w:t>
      </w:r>
      <w:r>
        <w:rPr>
          <w:rFonts w:hint="eastAsia" w:ascii="宋体" w:hAnsi="宋体" w:cs="宋体"/>
          <w:b/>
          <w:sz w:val="24"/>
          <w:szCs w:val="24"/>
          <w:highlight w:val="none"/>
        </w:rPr>
        <w:t>中标人的确定</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评标委员会对进入详细评审的投标人进行综合评分并按得分由高到低顺序排列，得分相同的，按投标报价由低到高顺序排列，得分且投标报价相同的，按评审因素的技术指标评审得分高低顺序。由采购人按照评标委员会推荐的中标候选人顺序确定中标投标人。</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27.</w:t>
      </w:r>
      <w:r>
        <w:rPr>
          <w:rFonts w:hint="eastAsia" w:ascii="宋体" w:hAnsi="宋体" w:cs="宋体"/>
          <w:b/>
          <w:sz w:val="24"/>
          <w:szCs w:val="24"/>
          <w:highlight w:val="none"/>
        </w:rPr>
        <w:t>与采购代理机构、采购人和评标委员会的接触</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27.1 </w:t>
      </w:r>
      <w:r>
        <w:rPr>
          <w:rFonts w:hint="eastAsia" w:ascii="宋体" w:hAnsi="宋体" w:cs="宋体"/>
          <w:sz w:val="24"/>
          <w:szCs w:val="24"/>
          <w:highlight w:val="none"/>
        </w:rPr>
        <w:t>除本须知第</w:t>
      </w:r>
      <w:r>
        <w:rPr>
          <w:rFonts w:ascii="宋体" w:hAnsi="宋体" w:cs="宋体"/>
          <w:sz w:val="24"/>
          <w:szCs w:val="24"/>
          <w:highlight w:val="none"/>
        </w:rPr>
        <w:t>26.3</w:t>
      </w:r>
      <w:r>
        <w:rPr>
          <w:rFonts w:hint="eastAsia" w:ascii="宋体" w:hAnsi="宋体" w:cs="宋体"/>
          <w:sz w:val="24"/>
          <w:szCs w:val="24"/>
          <w:highlight w:val="none"/>
        </w:rPr>
        <w:t>条的规定外，从开标之日起至公布中标结果之日止，投标人不得就与其投标有关的事项与采购代理机构、采购人以及评标委员会成员接触，但经评标委员会同意的澄清、答疑期间除外。</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27.2 </w:t>
      </w:r>
      <w:r>
        <w:rPr>
          <w:rFonts w:hint="eastAsia" w:ascii="宋体" w:hAnsi="宋体" w:cs="宋体"/>
          <w:sz w:val="24"/>
          <w:szCs w:val="24"/>
          <w:highlight w:val="none"/>
        </w:rPr>
        <w:t>投标人试图对采购代理机构、采购人和评标委员会的评标、比较或授予合同的决定进行影响，都可能导致其投标无效。</w:t>
      </w:r>
      <w:bookmarkStart w:id="65" w:name="_Toc14776841"/>
      <w:bookmarkStart w:id="66" w:name="_Toc322446894"/>
      <w:bookmarkStart w:id="67" w:name="_Toc2355233"/>
      <w:bookmarkStart w:id="68" w:name="_Toc493422653"/>
      <w:bookmarkStart w:id="69" w:name="_Toc2511974"/>
    </w:p>
    <w:p>
      <w:pPr>
        <w:spacing w:line="360" w:lineRule="auto"/>
        <w:rPr>
          <w:rFonts w:ascii="宋体" w:cs="宋体"/>
          <w:sz w:val="24"/>
          <w:szCs w:val="24"/>
          <w:highlight w:val="none"/>
        </w:rPr>
      </w:pPr>
    </w:p>
    <w:p>
      <w:pPr>
        <w:spacing w:line="360" w:lineRule="auto"/>
        <w:rPr>
          <w:rFonts w:ascii="宋体" w:cs="宋体"/>
          <w:b/>
          <w:sz w:val="24"/>
          <w:szCs w:val="24"/>
          <w:highlight w:val="none"/>
        </w:rPr>
      </w:pPr>
      <w:r>
        <w:rPr>
          <w:rFonts w:hint="eastAsia" w:ascii="宋体" w:hAnsi="宋体" w:cs="宋体"/>
          <w:b/>
          <w:sz w:val="24"/>
          <w:szCs w:val="24"/>
          <w:highlight w:val="none"/>
        </w:rPr>
        <w:t>六、授予合同</w:t>
      </w:r>
      <w:bookmarkEnd w:id="65"/>
      <w:bookmarkEnd w:id="66"/>
      <w:bookmarkEnd w:id="67"/>
      <w:bookmarkEnd w:id="68"/>
      <w:bookmarkEnd w:id="69"/>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28.</w:t>
      </w:r>
      <w:r>
        <w:rPr>
          <w:rFonts w:hint="eastAsia" w:ascii="宋体" w:hAnsi="宋体" w:cs="宋体"/>
          <w:b/>
          <w:sz w:val="24"/>
          <w:szCs w:val="24"/>
          <w:highlight w:val="none"/>
        </w:rPr>
        <w:t>合同授予标准</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28.1 </w:t>
      </w:r>
      <w:r>
        <w:rPr>
          <w:rFonts w:hint="eastAsia" w:ascii="宋体" w:hAnsi="宋体" w:cs="宋体"/>
          <w:sz w:val="24"/>
          <w:szCs w:val="24"/>
          <w:highlight w:val="none"/>
        </w:rPr>
        <w:t>除第</w:t>
      </w:r>
      <w:r>
        <w:rPr>
          <w:rFonts w:ascii="宋体" w:hAnsi="宋体" w:cs="宋体"/>
          <w:sz w:val="24"/>
          <w:szCs w:val="24"/>
          <w:highlight w:val="none"/>
        </w:rPr>
        <w:t>31</w:t>
      </w:r>
      <w:r>
        <w:rPr>
          <w:rFonts w:hint="eastAsia" w:ascii="宋体" w:hAnsi="宋体" w:cs="宋体"/>
          <w:sz w:val="24"/>
          <w:szCs w:val="24"/>
          <w:highlight w:val="none"/>
        </w:rPr>
        <w:t>条的规定之外，采购代理机构将把合同授予被确定为实质上响应招标文件的要求并有履行合同能力的具有合理报价的合格投标人。</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29.</w:t>
      </w:r>
      <w:r>
        <w:rPr>
          <w:rFonts w:hint="eastAsia" w:ascii="宋体" w:hAnsi="宋体" w:cs="宋体"/>
          <w:b/>
          <w:sz w:val="24"/>
          <w:szCs w:val="24"/>
          <w:highlight w:val="none"/>
        </w:rPr>
        <w:t>接受和拒绝任何或所有投标的权利</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29.1</w:t>
      </w:r>
      <w:r>
        <w:rPr>
          <w:rFonts w:hint="eastAsia" w:ascii="宋体" w:hAnsi="宋体" w:cs="宋体"/>
          <w:sz w:val="24"/>
          <w:szCs w:val="24"/>
          <w:highlight w:val="none"/>
        </w:rPr>
        <w:t>采购人或采购代理机构保留依法定事由、不可抗力或政府采购主管部门相关要求，拒绝任何或所有投标的权利，或宣布招标无效的权利。对受影响的投标人不承担任何责任。</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30.</w:t>
      </w:r>
      <w:r>
        <w:rPr>
          <w:rFonts w:hint="eastAsia" w:ascii="宋体" w:hAnsi="宋体" w:cs="宋体"/>
          <w:b/>
          <w:sz w:val="24"/>
          <w:szCs w:val="24"/>
          <w:highlight w:val="none"/>
        </w:rPr>
        <w:t>中标通知书</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30.1 </w:t>
      </w:r>
      <w:r>
        <w:rPr>
          <w:rFonts w:hint="eastAsia" w:ascii="宋体" w:hAnsi="宋体" w:cs="宋体"/>
          <w:sz w:val="24"/>
          <w:szCs w:val="24"/>
          <w:highlight w:val="none"/>
        </w:rPr>
        <w:t>中标人确定后，采购代理机构将向中标人发出中标通知书，告知未中标人本人的评审得分与排序。</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 xml:space="preserve">30.2 </w:t>
      </w:r>
      <w:r>
        <w:rPr>
          <w:rFonts w:hint="eastAsia" w:ascii="宋体" w:hAnsi="宋体" w:cs="宋体"/>
          <w:sz w:val="24"/>
          <w:szCs w:val="24"/>
          <w:highlight w:val="none"/>
        </w:rPr>
        <w:t>中标通知书是合同的一个组成部分，没有提交书面中标通知书所签署的合同属于无效合同。</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30.3</w:t>
      </w:r>
      <w:r>
        <w:rPr>
          <w:rFonts w:hint="eastAsia" w:ascii="宋体" w:hAnsi="宋体" w:cs="宋体"/>
          <w:sz w:val="24"/>
          <w:szCs w:val="24"/>
          <w:highlight w:val="none"/>
        </w:rPr>
        <w:t>中标结果公告发布后，中标人到代理机构领取中标通知书，未中标的投标人到代理机构领取落标通知书。</w:t>
      </w:r>
    </w:p>
    <w:p>
      <w:pPr>
        <w:spacing w:line="360" w:lineRule="auto"/>
        <w:ind w:firstLine="482" w:firstLineChars="200"/>
        <w:rPr>
          <w:rFonts w:ascii="宋体" w:cs="宋体"/>
          <w:b/>
          <w:sz w:val="24"/>
          <w:szCs w:val="24"/>
          <w:highlight w:val="none"/>
        </w:rPr>
      </w:pPr>
      <w:r>
        <w:rPr>
          <w:rFonts w:ascii="宋体" w:hAnsi="宋体" w:cs="宋体"/>
          <w:b/>
          <w:sz w:val="24"/>
          <w:szCs w:val="24"/>
          <w:highlight w:val="none"/>
        </w:rPr>
        <w:t>31.</w:t>
      </w:r>
      <w:r>
        <w:rPr>
          <w:rFonts w:hint="eastAsia" w:ascii="宋体" w:hAnsi="宋体" w:cs="宋体"/>
          <w:b/>
          <w:sz w:val="24"/>
          <w:szCs w:val="24"/>
          <w:highlight w:val="none"/>
        </w:rPr>
        <w:t>签订合同</w:t>
      </w:r>
    </w:p>
    <w:p>
      <w:pPr>
        <w:spacing w:line="360" w:lineRule="auto"/>
        <w:ind w:firstLine="480" w:firstLineChars="200"/>
        <w:rPr>
          <w:rFonts w:ascii="宋体" w:cs="宋体"/>
          <w:sz w:val="24"/>
          <w:szCs w:val="24"/>
          <w:highlight w:val="none"/>
        </w:rPr>
      </w:pPr>
      <w:r>
        <w:rPr>
          <w:rFonts w:ascii="宋体" w:hAnsi="宋体" w:cs="宋体"/>
          <w:sz w:val="24"/>
          <w:szCs w:val="24"/>
          <w:highlight w:val="none"/>
        </w:rPr>
        <w:t>31.1</w:t>
      </w:r>
      <w:r>
        <w:rPr>
          <w:rFonts w:hint="eastAsia" w:ascii="宋体" w:hAnsi="宋体" w:cs="宋体"/>
          <w:sz w:val="24"/>
          <w:szCs w:val="24"/>
          <w:highlight w:val="none"/>
        </w:rPr>
        <w:t>中标人应当自中标通知书发出之日起三十日内，按照招标文件和中标人投标文件的约定，与采购人签订书面合同。所签订的合同不得对招标文件和中标供商投标文件作实质性修改。</w:t>
      </w:r>
    </w:p>
    <w:p>
      <w:pPr>
        <w:spacing w:line="360" w:lineRule="auto"/>
        <w:ind w:firstLine="480" w:firstLineChars="200"/>
        <w:rPr>
          <w:rFonts w:ascii="宋体" w:hAnsi="宋体" w:cs="宋体"/>
          <w:sz w:val="24"/>
          <w:highlight w:val="none"/>
        </w:rPr>
      </w:pPr>
      <w:r>
        <w:rPr>
          <w:rFonts w:ascii="宋体" w:hAnsi="宋体" w:cs="宋体"/>
          <w:sz w:val="24"/>
          <w:szCs w:val="24"/>
          <w:highlight w:val="none"/>
        </w:rPr>
        <w:t>31.2</w:t>
      </w:r>
      <w:r>
        <w:rPr>
          <w:rFonts w:hint="eastAsia" w:ascii="宋体" w:hAnsi="宋体" w:cs="宋体"/>
          <w:sz w:val="24"/>
          <w:highlight w:val="none"/>
        </w:rPr>
        <w:t>如中标人没有按照本须知</w:t>
      </w:r>
      <w:r>
        <w:rPr>
          <w:rFonts w:ascii="宋体" w:hAnsi="宋体" w:cs="宋体"/>
          <w:sz w:val="24"/>
          <w:highlight w:val="none"/>
        </w:rPr>
        <w:t>31.1</w:t>
      </w:r>
      <w:r>
        <w:rPr>
          <w:rFonts w:hint="eastAsia" w:ascii="宋体" w:hAnsi="宋体" w:cs="宋体"/>
          <w:sz w:val="24"/>
          <w:highlight w:val="none"/>
        </w:rPr>
        <w:t>条规定执行，应当依法承担法律责任，投标保证金也将不予退还。在此情况下，招标采购单位可将合同授予排名在中标人下一位的中标候选人，也可以重新招标。</w:t>
      </w:r>
    </w:p>
    <w:p>
      <w:pPr>
        <w:pStyle w:val="20"/>
        <w:ind w:firstLine="480" w:firstLineChars="200"/>
        <w:rPr>
          <w:rFonts w:ascii="宋体" w:hAnsi="宋体" w:cs="宋体"/>
          <w:highlight w:val="none"/>
        </w:rPr>
        <w:sectPr>
          <w:pgSz w:w="11906" w:h="16838"/>
          <w:pgMar w:top="1440" w:right="1800" w:bottom="1440" w:left="1800" w:header="851" w:footer="992" w:gutter="0"/>
          <w:cols w:space="720" w:num="1"/>
          <w:docGrid w:type="lines" w:linePitch="312" w:charSpace="0"/>
        </w:sectPr>
      </w:pPr>
      <w:r>
        <w:rPr>
          <w:rFonts w:hint="eastAsia" w:ascii="宋体" w:hAnsi="宋体" w:cs="宋体"/>
          <w:highlight w:val="none"/>
        </w:rPr>
        <w:t>31.3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rPr>
          <w:rFonts w:ascii="宋体" w:cs="宋体"/>
          <w:w w:val="90"/>
          <w:sz w:val="36"/>
          <w:highlight w:val="none"/>
        </w:rPr>
      </w:pPr>
      <w:bookmarkStart w:id="70" w:name="_Toc2511975"/>
      <w:bookmarkStart w:id="71" w:name="_Toc14776842"/>
    </w:p>
    <w:p>
      <w:pPr>
        <w:rPr>
          <w:rFonts w:ascii="宋体" w:cs="宋体"/>
          <w:w w:val="90"/>
          <w:sz w:val="36"/>
          <w:highlight w:val="none"/>
        </w:rPr>
      </w:pPr>
    </w:p>
    <w:p>
      <w:pPr>
        <w:rPr>
          <w:rFonts w:ascii="宋体" w:cs="宋体"/>
          <w:w w:val="90"/>
          <w:sz w:val="36"/>
          <w:highlight w:val="none"/>
        </w:rPr>
      </w:pPr>
    </w:p>
    <w:p>
      <w:pPr>
        <w:rPr>
          <w:rFonts w:ascii="宋体" w:cs="宋体"/>
          <w:w w:val="90"/>
          <w:sz w:val="36"/>
          <w:highlight w:val="none"/>
        </w:rPr>
      </w:pPr>
    </w:p>
    <w:p>
      <w:pPr>
        <w:pStyle w:val="20"/>
        <w:rPr>
          <w:highlight w:val="none"/>
        </w:rPr>
      </w:pPr>
    </w:p>
    <w:p>
      <w:pPr>
        <w:pStyle w:val="20"/>
        <w:rPr>
          <w:highlight w:val="none"/>
        </w:rPr>
      </w:pPr>
    </w:p>
    <w:p>
      <w:pPr>
        <w:pStyle w:val="20"/>
        <w:rPr>
          <w:highlight w:val="none"/>
        </w:rPr>
      </w:pPr>
    </w:p>
    <w:p>
      <w:pPr>
        <w:pStyle w:val="20"/>
        <w:rPr>
          <w:highlight w:val="none"/>
        </w:rPr>
      </w:pPr>
    </w:p>
    <w:p>
      <w:pPr>
        <w:pStyle w:val="20"/>
        <w:rPr>
          <w:highlight w:val="none"/>
        </w:rPr>
      </w:pPr>
    </w:p>
    <w:p>
      <w:pPr>
        <w:pStyle w:val="2"/>
        <w:spacing w:before="100" w:beforeAutospacing="1" w:after="100" w:afterAutospacing="1" w:line="360" w:lineRule="auto"/>
        <w:jc w:val="center"/>
        <w:rPr>
          <w:rFonts w:ascii="宋体" w:cs="宋体"/>
          <w:w w:val="90"/>
          <w:sz w:val="36"/>
          <w:highlight w:val="none"/>
        </w:rPr>
        <w:sectPr>
          <w:footerReference r:id="rId6" w:type="default"/>
          <w:pgSz w:w="11907" w:h="16840"/>
          <w:pgMar w:top="1440" w:right="1469" w:bottom="1440" w:left="1622" w:header="851" w:footer="992" w:gutter="0"/>
          <w:cols w:space="720" w:num="1"/>
          <w:docGrid w:linePitch="312" w:charSpace="0"/>
        </w:sectPr>
      </w:pPr>
      <w:bookmarkStart w:id="72" w:name="_Toc44704904"/>
      <w:bookmarkStart w:id="73" w:name="_Toc44705272"/>
      <w:bookmarkStart w:id="74" w:name="_Toc44705051"/>
      <w:r>
        <w:rPr>
          <w:rFonts w:hint="eastAsia" w:ascii="宋体" w:hAnsi="宋体" w:cs="宋体"/>
          <w:w w:val="90"/>
          <w:highlight w:val="none"/>
        </w:rPr>
        <w:t>第四章</w:t>
      </w:r>
      <w:r>
        <w:rPr>
          <w:rFonts w:ascii="宋体" w:hAnsi="宋体" w:cs="宋体"/>
          <w:w w:val="90"/>
          <w:highlight w:val="none"/>
        </w:rPr>
        <w:t xml:space="preserve"> </w:t>
      </w:r>
      <w:r>
        <w:rPr>
          <w:rFonts w:hint="eastAsia" w:ascii="宋体" w:hAnsi="宋体" w:cs="宋体"/>
          <w:w w:val="90"/>
          <w:highlight w:val="none"/>
        </w:rPr>
        <w:t>合同文本格式</w:t>
      </w:r>
      <w:bookmarkEnd w:id="70"/>
      <w:bookmarkEnd w:id="71"/>
      <w:bookmarkEnd w:id="72"/>
      <w:bookmarkEnd w:id="73"/>
      <w:bookmarkEnd w:id="74"/>
    </w:p>
    <w:p>
      <w:pPr>
        <w:jc w:val="center"/>
        <w:rPr>
          <w:rFonts w:ascii="宋体" w:hAnsi="宋体"/>
          <w:sz w:val="44"/>
          <w:szCs w:val="44"/>
          <w:highlight w:val="none"/>
        </w:rPr>
      </w:pPr>
      <w:bookmarkStart w:id="75" w:name="_Toc44700089"/>
      <w:bookmarkStart w:id="76" w:name="_Toc44705052"/>
      <w:bookmarkStart w:id="77" w:name="_Toc14776843"/>
      <w:bookmarkStart w:id="78" w:name="_Toc44705273"/>
      <w:bookmarkStart w:id="79" w:name="_Toc2511976"/>
      <w:bookmarkStart w:id="80" w:name="_Toc44704905"/>
      <w:r>
        <w:rPr>
          <w:rFonts w:hint="eastAsia" w:ascii="宋体" w:hAnsi="宋体"/>
          <w:sz w:val="44"/>
          <w:szCs w:val="44"/>
          <w:highlight w:val="none"/>
        </w:rPr>
        <w:t>第四章 政府采购合同</w:t>
      </w:r>
      <w:bookmarkEnd w:id="75"/>
    </w:p>
    <w:p>
      <w:pPr>
        <w:rPr>
          <w:rFonts w:ascii="宋体" w:hAnsi="宋体"/>
          <w:sz w:val="24"/>
          <w:szCs w:val="24"/>
          <w:highlight w:val="none"/>
        </w:rPr>
      </w:pPr>
    </w:p>
    <w:p>
      <w:pPr>
        <w:spacing w:line="400" w:lineRule="exact"/>
        <w:jc w:val="center"/>
        <w:rPr>
          <w:rFonts w:hint="eastAsia" w:ascii="宋体" w:hAnsi="宋体"/>
          <w:b/>
          <w:bCs/>
          <w:sz w:val="36"/>
          <w:highlight w:val="none"/>
        </w:rPr>
      </w:pPr>
      <w:r>
        <w:rPr>
          <w:rFonts w:hint="eastAsia" w:ascii="宋体" w:hAnsi="宋体"/>
          <w:b/>
          <w:bCs/>
          <w:sz w:val="36"/>
          <w:highlight w:val="none"/>
        </w:rPr>
        <w:t>公务车辆定点维修服务合同</w:t>
      </w:r>
    </w:p>
    <w:p>
      <w:pPr>
        <w:spacing w:line="400" w:lineRule="exact"/>
        <w:jc w:val="center"/>
        <w:rPr>
          <w:rFonts w:hint="eastAsia" w:ascii="宋体" w:hAnsi="宋体"/>
          <w:bCs/>
          <w:sz w:val="24"/>
          <w:highlight w:val="none"/>
        </w:rPr>
      </w:pPr>
      <w:r>
        <w:rPr>
          <w:rFonts w:hint="eastAsia" w:ascii="宋体" w:hAnsi="宋体"/>
          <w:bCs/>
          <w:sz w:val="24"/>
          <w:highlight w:val="none"/>
        </w:rPr>
        <w:t>（</w:t>
      </w:r>
      <w:r>
        <w:rPr>
          <w:rFonts w:hint="eastAsia" w:ascii="宋体" w:hAnsi="宋体"/>
          <w:sz w:val="24"/>
          <w:highlight w:val="none"/>
        </w:rPr>
        <w:t>本格式条款仅作为双方签订合同时的参考</w:t>
      </w:r>
      <w:r>
        <w:rPr>
          <w:rFonts w:hint="eastAsia" w:ascii="宋体" w:hAnsi="宋体"/>
          <w:bCs/>
          <w:sz w:val="24"/>
          <w:highlight w:val="none"/>
        </w:rPr>
        <w:t>）</w:t>
      </w:r>
    </w:p>
    <w:p>
      <w:pPr>
        <w:spacing w:line="440" w:lineRule="exact"/>
        <w:rPr>
          <w:rFonts w:hint="eastAsia" w:ascii="宋体" w:hAnsi="宋体"/>
          <w:sz w:val="24"/>
          <w:highlight w:val="none"/>
        </w:rPr>
      </w:pPr>
      <w:r>
        <w:rPr>
          <w:rFonts w:hint="eastAsia" w:ascii="宋体" w:hAnsi="宋体"/>
          <w:sz w:val="24"/>
          <w:highlight w:val="none"/>
        </w:rPr>
        <w:t>甲方：</w:t>
      </w:r>
    </w:p>
    <w:p>
      <w:pPr>
        <w:spacing w:line="440" w:lineRule="exact"/>
        <w:rPr>
          <w:rFonts w:hint="eastAsia" w:ascii="宋体" w:hAnsi="宋体"/>
          <w:sz w:val="24"/>
          <w:highlight w:val="none"/>
        </w:rPr>
      </w:pPr>
      <w:r>
        <w:rPr>
          <w:rFonts w:hint="eastAsia" w:ascii="宋体" w:hAnsi="宋体"/>
          <w:sz w:val="24"/>
          <w:highlight w:val="none"/>
        </w:rPr>
        <w:t>乙方：（定点维修机构）</w:t>
      </w:r>
    </w:p>
    <w:p>
      <w:pPr>
        <w:spacing w:line="440" w:lineRule="exact"/>
        <w:ind w:firstLine="480" w:firstLineChars="200"/>
        <w:rPr>
          <w:rFonts w:hint="eastAsia" w:ascii="宋体" w:hAnsi="宋体"/>
          <w:sz w:val="24"/>
          <w:highlight w:val="none"/>
        </w:rPr>
      </w:pPr>
      <w:r>
        <w:rPr>
          <w:rFonts w:hint="eastAsia" w:ascii="宋体" w:hAnsi="宋体"/>
          <w:sz w:val="24"/>
          <w:highlight w:val="none"/>
        </w:rPr>
        <w:t>甲方与乙方根据“定点维修”项目的招标结果和招投标文件(招标编号:)的内容，签订以下车辆维修服务合同：</w:t>
      </w:r>
    </w:p>
    <w:p>
      <w:pPr>
        <w:numPr>
          <w:ilvl w:val="0"/>
          <w:numId w:val="12"/>
        </w:numPr>
        <w:tabs>
          <w:tab w:val="left" w:pos="180"/>
          <w:tab w:val="left" w:pos="540"/>
          <w:tab w:val="left" w:pos="900"/>
          <w:tab w:val="left" w:pos="1080"/>
          <w:tab w:val="clear" w:pos="420"/>
        </w:tabs>
        <w:spacing w:line="440" w:lineRule="exact"/>
        <w:ind w:left="0" w:firstLine="540" w:firstLineChars="224"/>
        <w:rPr>
          <w:rFonts w:hint="eastAsia" w:ascii="宋体" w:hAnsi="宋体"/>
          <w:b/>
          <w:sz w:val="24"/>
          <w:highlight w:val="none"/>
        </w:rPr>
      </w:pPr>
      <w:r>
        <w:rPr>
          <w:rFonts w:hint="eastAsia" w:ascii="宋体" w:hAnsi="宋体"/>
          <w:b/>
          <w:sz w:val="24"/>
          <w:highlight w:val="none"/>
        </w:rPr>
        <w:t>乙方在本招标项目中中标，获得本期定点维修资格，可维修车辆的品牌和车型是：</w:t>
      </w:r>
      <w:r>
        <w:rPr>
          <w:rFonts w:hint="eastAsia" w:ascii="宋体" w:hAnsi="宋体"/>
          <w:b/>
          <w:sz w:val="24"/>
          <w:highlight w:val="none"/>
          <w:u w:val="single"/>
        </w:rPr>
        <w:t xml:space="preserve">                                                                         </w:t>
      </w:r>
    </w:p>
    <w:p>
      <w:pPr>
        <w:numPr>
          <w:ilvl w:val="0"/>
          <w:numId w:val="12"/>
        </w:numPr>
        <w:tabs>
          <w:tab w:val="left" w:pos="180"/>
          <w:tab w:val="left" w:pos="900"/>
          <w:tab w:val="left" w:pos="1080"/>
          <w:tab w:val="clear" w:pos="420"/>
        </w:tabs>
        <w:spacing w:line="440" w:lineRule="exact"/>
        <w:ind w:left="0" w:firstLine="540" w:firstLineChars="224"/>
        <w:rPr>
          <w:rFonts w:hint="eastAsia" w:ascii="宋体" w:hAnsi="宋体"/>
          <w:sz w:val="24"/>
          <w:highlight w:val="none"/>
        </w:rPr>
      </w:pPr>
      <w:r>
        <w:rPr>
          <w:rFonts w:hint="eastAsia" w:ascii="宋体" w:hAnsi="宋体"/>
          <w:b/>
          <w:sz w:val="24"/>
          <w:highlight w:val="none"/>
        </w:rPr>
        <w:t>车辆维修服务项目：</w:t>
      </w:r>
      <w:r>
        <w:rPr>
          <w:rFonts w:hint="eastAsia" w:ascii="宋体" w:hAnsi="宋体"/>
          <w:sz w:val="24"/>
          <w:highlight w:val="none"/>
        </w:rPr>
        <w:t>包括整车修理、总成修理、整车各级维护、小修、维修救援和专项修理工作（不包含车辆装潢）。</w:t>
      </w:r>
    </w:p>
    <w:p>
      <w:pPr>
        <w:numPr>
          <w:ilvl w:val="0"/>
          <w:numId w:val="12"/>
        </w:numPr>
        <w:tabs>
          <w:tab w:val="left" w:pos="180"/>
          <w:tab w:val="left" w:pos="900"/>
          <w:tab w:val="left" w:pos="1080"/>
          <w:tab w:val="clear" w:pos="420"/>
        </w:tabs>
        <w:spacing w:line="440" w:lineRule="exact"/>
        <w:ind w:left="0" w:firstLine="540" w:firstLineChars="224"/>
        <w:rPr>
          <w:rFonts w:hint="eastAsia" w:ascii="宋体" w:hAnsi="宋体"/>
          <w:b/>
          <w:sz w:val="24"/>
          <w:highlight w:val="none"/>
        </w:rPr>
      </w:pPr>
      <w:r>
        <w:rPr>
          <w:rFonts w:hint="eastAsia" w:ascii="宋体" w:hAnsi="宋体"/>
          <w:b/>
          <w:sz w:val="24"/>
          <w:highlight w:val="none"/>
        </w:rPr>
        <w:t>送修手续：</w:t>
      </w:r>
    </w:p>
    <w:p>
      <w:pPr>
        <w:spacing w:line="440" w:lineRule="exact"/>
        <w:ind w:firstLine="480"/>
        <w:rPr>
          <w:rFonts w:hint="eastAsia" w:ascii="宋体" w:hAnsi="宋体"/>
          <w:sz w:val="24"/>
          <w:highlight w:val="none"/>
        </w:rPr>
      </w:pPr>
      <w:r>
        <w:rPr>
          <w:rFonts w:hint="eastAsia" w:ascii="宋体" w:hAnsi="宋体"/>
          <w:sz w:val="24"/>
          <w:highlight w:val="none"/>
        </w:rPr>
        <w:t>1、甲方须按要求填写《车辆送修单》。并经单位法人或经法人授权的管理人员签字认可加盖公章后送乙方。</w:t>
      </w:r>
    </w:p>
    <w:p>
      <w:pPr>
        <w:spacing w:line="440" w:lineRule="exact"/>
        <w:ind w:firstLine="480"/>
        <w:rPr>
          <w:rFonts w:hint="eastAsia" w:ascii="宋体" w:hAnsi="宋体"/>
          <w:sz w:val="24"/>
          <w:highlight w:val="none"/>
        </w:rPr>
      </w:pPr>
      <w:r>
        <w:rPr>
          <w:rFonts w:hint="eastAsia" w:ascii="宋体" w:hAnsi="宋体"/>
          <w:sz w:val="24"/>
          <w:highlight w:val="none"/>
        </w:rPr>
        <w:t>2、乙方根据“车辆送修单”的要求对送修车辆进行细致检查，并在《送修单》上注明完成维修的时间；并报甲方，经甲方认可同意办理车辆的交接手续后进行维修。</w:t>
      </w:r>
    </w:p>
    <w:p>
      <w:pPr>
        <w:spacing w:line="440" w:lineRule="exact"/>
        <w:ind w:firstLine="480"/>
        <w:rPr>
          <w:rFonts w:hint="eastAsia" w:ascii="宋体" w:hAnsi="宋体"/>
          <w:sz w:val="24"/>
          <w:highlight w:val="none"/>
        </w:rPr>
      </w:pPr>
      <w:r>
        <w:rPr>
          <w:rFonts w:hint="eastAsia" w:ascii="宋体" w:hAnsi="宋体"/>
          <w:sz w:val="24"/>
          <w:highlight w:val="none"/>
        </w:rPr>
        <w:t>3、在维修过程中，乙方如发现其它故障需增加维修项目或延长维修时间，应及时通知甲方。甲方接到通知后应及时给予答复。</w:t>
      </w:r>
    </w:p>
    <w:p>
      <w:pPr>
        <w:spacing w:line="440" w:lineRule="exact"/>
        <w:ind w:firstLine="480"/>
        <w:rPr>
          <w:rFonts w:hint="eastAsia" w:ascii="宋体" w:hAnsi="宋体"/>
          <w:sz w:val="24"/>
          <w:highlight w:val="none"/>
        </w:rPr>
      </w:pPr>
      <w:r>
        <w:rPr>
          <w:rFonts w:hint="eastAsia" w:ascii="宋体" w:hAnsi="宋体"/>
          <w:sz w:val="24"/>
          <w:highlight w:val="none"/>
        </w:rPr>
        <w:t>4、车辆修复后，乙方应当通过电脑认真填写并打印《工时费用清单》和《配件材料结算清单》；接车人应对修复车辆认真检查、试车，符合要求后在结算单上签字认可，之后乙方才能将车辆交给甲方。</w:t>
      </w:r>
    </w:p>
    <w:p>
      <w:pPr>
        <w:spacing w:line="440" w:lineRule="exact"/>
        <w:ind w:firstLine="480"/>
        <w:rPr>
          <w:rFonts w:hint="eastAsia" w:ascii="宋体" w:hAnsi="宋体"/>
          <w:sz w:val="24"/>
          <w:highlight w:val="none"/>
        </w:rPr>
      </w:pPr>
      <w:r>
        <w:rPr>
          <w:rFonts w:hint="eastAsia" w:ascii="宋体" w:hAnsi="宋体"/>
          <w:sz w:val="24"/>
          <w:highlight w:val="none"/>
        </w:rPr>
        <w:t>5、《送修单》、《工时费用清单》和《配件材料结算清单》一式三份，并输入电脑，托修方、承修方、招标人各持一份。送修单、工时费用清单、配件材料结算清单、发票作为报销必须凭证。</w:t>
      </w:r>
    </w:p>
    <w:p>
      <w:pPr>
        <w:numPr>
          <w:ilvl w:val="0"/>
          <w:numId w:val="12"/>
        </w:numPr>
        <w:tabs>
          <w:tab w:val="left" w:pos="180"/>
          <w:tab w:val="left" w:pos="900"/>
          <w:tab w:val="left" w:pos="1080"/>
          <w:tab w:val="clear" w:pos="420"/>
        </w:tabs>
        <w:spacing w:line="440" w:lineRule="exact"/>
        <w:ind w:left="0" w:firstLine="540" w:firstLineChars="224"/>
        <w:rPr>
          <w:rFonts w:hint="eastAsia" w:ascii="宋体" w:hAnsi="宋体"/>
          <w:b/>
          <w:sz w:val="24"/>
          <w:highlight w:val="none"/>
        </w:rPr>
      </w:pPr>
      <w:r>
        <w:rPr>
          <w:rFonts w:hint="eastAsia" w:ascii="宋体" w:hAnsi="宋体"/>
          <w:b/>
          <w:sz w:val="24"/>
          <w:highlight w:val="none"/>
        </w:rPr>
        <w:t>维修费用</w:t>
      </w:r>
    </w:p>
    <w:p>
      <w:pPr>
        <w:numPr>
          <w:ilvl w:val="0"/>
          <w:numId w:val="13"/>
        </w:numPr>
        <w:tabs>
          <w:tab w:val="left" w:pos="0"/>
          <w:tab w:val="left" w:pos="1080"/>
          <w:tab w:val="clear" w:pos="840"/>
        </w:tabs>
        <w:spacing w:line="440" w:lineRule="exact"/>
        <w:ind w:left="0" w:firstLine="540"/>
        <w:rPr>
          <w:rFonts w:hint="eastAsia" w:ascii="宋体" w:hAnsi="宋体"/>
          <w:sz w:val="24"/>
          <w:highlight w:val="none"/>
        </w:rPr>
      </w:pPr>
      <w:r>
        <w:rPr>
          <w:rFonts w:hint="eastAsia" w:ascii="宋体" w:hAnsi="宋体"/>
          <w:sz w:val="24"/>
          <w:highlight w:val="none"/>
        </w:rPr>
        <w:t>维修费用包括：工时费、材料费。</w:t>
      </w:r>
    </w:p>
    <w:p>
      <w:pPr>
        <w:numPr>
          <w:ilvl w:val="0"/>
          <w:numId w:val="13"/>
        </w:numPr>
        <w:tabs>
          <w:tab w:val="left" w:pos="0"/>
          <w:tab w:val="left" w:pos="1080"/>
          <w:tab w:val="clear" w:pos="840"/>
        </w:tabs>
        <w:spacing w:line="440" w:lineRule="exact"/>
        <w:ind w:left="0" w:firstLine="540"/>
        <w:rPr>
          <w:rFonts w:hint="eastAsia" w:ascii="宋体" w:hAnsi="宋体"/>
          <w:sz w:val="24"/>
          <w:highlight w:val="none"/>
        </w:rPr>
      </w:pPr>
      <w:r>
        <w:rPr>
          <w:rFonts w:hint="eastAsia" w:ascii="宋体" w:hAnsi="宋体"/>
          <w:sz w:val="24"/>
          <w:highlight w:val="none"/>
        </w:rPr>
        <w:t>材料管理费收取比例为：</w:t>
      </w:r>
      <w:r>
        <w:rPr>
          <w:rFonts w:hint="eastAsia" w:ascii="宋体" w:hAnsi="宋体"/>
          <w:sz w:val="24"/>
          <w:highlight w:val="none"/>
          <w:u w:val="single"/>
        </w:rPr>
        <w:t xml:space="preserve">   </w:t>
      </w:r>
      <w:r>
        <w:rPr>
          <w:rFonts w:hint="eastAsia" w:ascii="宋体" w:hAnsi="宋体"/>
          <w:sz w:val="24"/>
          <w:highlight w:val="none"/>
        </w:rPr>
        <w:t>％，乙方的材料进货价不得高于同期市场价格。</w:t>
      </w:r>
    </w:p>
    <w:p>
      <w:pPr>
        <w:numPr>
          <w:ilvl w:val="0"/>
          <w:numId w:val="13"/>
        </w:numPr>
        <w:tabs>
          <w:tab w:val="left" w:pos="0"/>
          <w:tab w:val="left" w:pos="1080"/>
          <w:tab w:val="clear" w:pos="840"/>
        </w:tabs>
        <w:spacing w:line="440" w:lineRule="exact"/>
        <w:ind w:left="0" w:firstLine="540"/>
        <w:rPr>
          <w:rFonts w:hint="eastAsia" w:ascii="宋体" w:hAnsi="宋体"/>
          <w:sz w:val="24"/>
          <w:highlight w:val="none"/>
        </w:rPr>
      </w:pPr>
      <w:r>
        <w:rPr>
          <w:rFonts w:hint="eastAsia" w:ascii="宋体" w:hAnsi="宋体"/>
          <w:sz w:val="24"/>
          <w:highlight w:val="none"/>
        </w:rPr>
        <w:t>工时单价</w:t>
      </w:r>
      <w:r>
        <w:rPr>
          <w:rFonts w:hint="eastAsia" w:ascii="宋体" w:hAnsi="宋体"/>
          <w:sz w:val="24"/>
          <w:highlight w:val="none"/>
          <w:u w:val="single"/>
        </w:rPr>
        <w:t xml:space="preserve">     </w:t>
      </w:r>
      <w:r>
        <w:rPr>
          <w:rFonts w:hint="eastAsia" w:ascii="宋体" w:hAnsi="宋体"/>
          <w:sz w:val="24"/>
          <w:highlight w:val="none"/>
        </w:rPr>
        <w:t>元/工时。乙方实际维修时所产生的各项维修的工时数量不得市场价。</w:t>
      </w:r>
    </w:p>
    <w:p>
      <w:pPr>
        <w:numPr>
          <w:ilvl w:val="0"/>
          <w:numId w:val="13"/>
        </w:numPr>
        <w:tabs>
          <w:tab w:val="left" w:pos="0"/>
          <w:tab w:val="left" w:pos="540"/>
          <w:tab w:val="left" w:pos="1080"/>
          <w:tab w:val="clear" w:pos="840"/>
        </w:tabs>
        <w:spacing w:line="440" w:lineRule="exact"/>
        <w:ind w:left="0" w:firstLine="540"/>
        <w:rPr>
          <w:rFonts w:hint="eastAsia" w:ascii="宋体" w:hAnsi="宋体"/>
          <w:sz w:val="24"/>
          <w:highlight w:val="none"/>
        </w:rPr>
      </w:pPr>
      <w:r>
        <w:rPr>
          <w:rFonts w:hint="eastAsia" w:ascii="宋体" w:hAnsi="宋体"/>
          <w:sz w:val="24"/>
          <w:highlight w:val="none"/>
        </w:rPr>
        <w:t>针对事故车辆，经交警部门认定的保险公司不能全赔支付的事故车辆，维修费用中除去保险公司应负责的理赔金额之外，维修差额部分按本项目规定价格计算办法进行最终结</w:t>
      </w:r>
      <w:r>
        <w:rPr>
          <w:rFonts w:hint="eastAsia" w:ascii="宋体" w:hAnsi="宋体"/>
          <w:bCs/>
          <w:sz w:val="24"/>
          <w:highlight w:val="none"/>
        </w:rPr>
        <w:t>算。</w:t>
      </w:r>
    </w:p>
    <w:p>
      <w:pPr>
        <w:numPr>
          <w:ilvl w:val="0"/>
          <w:numId w:val="12"/>
        </w:numPr>
        <w:tabs>
          <w:tab w:val="left" w:pos="180"/>
          <w:tab w:val="left" w:pos="900"/>
          <w:tab w:val="left" w:pos="1080"/>
          <w:tab w:val="clear" w:pos="420"/>
        </w:tabs>
        <w:spacing w:line="440" w:lineRule="exact"/>
        <w:ind w:left="0" w:firstLine="540" w:firstLineChars="224"/>
        <w:rPr>
          <w:rFonts w:hint="eastAsia" w:ascii="宋体" w:hAnsi="宋体"/>
          <w:b/>
          <w:sz w:val="24"/>
          <w:highlight w:val="none"/>
        </w:rPr>
      </w:pPr>
      <w:r>
        <w:rPr>
          <w:rFonts w:hint="eastAsia" w:ascii="宋体" w:hAnsi="宋体"/>
          <w:b/>
          <w:sz w:val="24"/>
          <w:highlight w:val="none"/>
        </w:rPr>
        <w:t>质量保证</w:t>
      </w:r>
    </w:p>
    <w:p>
      <w:pPr>
        <w:numPr>
          <w:ilvl w:val="0"/>
          <w:numId w:val="14"/>
        </w:numPr>
        <w:tabs>
          <w:tab w:val="left" w:pos="-360"/>
          <w:tab w:val="left" w:pos="540"/>
          <w:tab w:val="left" w:pos="1080"/>
          <w:tab w:val="clear" w:pos="840"/>
        </w:tabs>
        <w:spacing w:line="440" w:lineRule="exact"/>
        <w:ind w:left="0" w:firstLine="540"/>
        <w:rPr>
          <w:rFonts w:hint="eastAsia" w:ascii="宋体" w:hAnsi="宋体"/>
          <w:sz w:val="24"/>
          <w:highlight w:val="none"/>
        </w:rPr>
      </w:pPr>
      <w:r>
        <w:rPr>
          <w:rFonts w:hint="eastAsia" w:ascii="宋体" w:hAnsi="宋体"/>
          <w:sz w:val="24"/>
          <w:highlight w:val="none"/>
        </w:rPr>
        <w:t>乙方为甲方所购买和更换的所有配件材料必须是符合国家标准的合格产品，严禁使用假冒伪劣产品。</w:t>
      </w:r>
    </w:p>
    <w:p>
      <w:pPr>
        <w:numPr>
          <w:ilvl w:val="0"/>
          <w:numId w:val="14"/>
        </w:numPr>
        <w:tabs>
          <w:tab w:val="left" w:pos="-360"/>
          <w:tab w:val="left" w:pos="540"/>
          <w:tab w:val="left" w:pos="1080"/>
          <w:tab w:val="clear" w:pos="840"/>
        </w:tabs>
        <w:spacing w:line="440" w:lineRule="exact"/>
        <w:ind w:left="0" w:firstLine="540"/>
        <w:rPr>
          <w:rFonts w:hint="eastAsia" w:ascii="宋体" w:hAnsi="宋体"/>
          <w:sz w:val="24"/>
          <w:highlight w:val="none"/>
        </w:rPr>
      </w:pPr>
      <w:r>
        <w:rPr>
          <w:rFonts w:hint="eastAsia" w:ascii="宋体" w:hAnsi="宋体"/>
          <w:sz w:val="24"/>
          <w:highlight w:val="none"/>
        </w:rPr>
        <w:t>乙方必须严格遵守</w:t>
      </w:r>
      <w:r>
        <w:rPr>
          <w:rFonts w:hint="eastAsia" w:ascii="宋体" w:hAnsi="宋体" w:cs="宋体"/>
          <w:kern w:val="0"/>
          <w:sz w:val="24"/>
          <w:highlight w:val="none"/>
        </w:rPr>
        <w:t>交通部</w:t>
      </w:r>
      <w:r>
        <w:rPr>
          <w:rFonts w:hint="eastAsia" w:ascii="宋体" w:hAnsi="宋体"/>
          <w:sz w:val="24"/>
          <w:highlight w:val="none"/>
        </w:rPr>
        <w:t>第7号令</w:t>
      </w:r>
      <w:r>
        <w:rPr>
          <w:rFonts w:hint="eastAsia" w:ascii="宋体" w:hAnsi="宋体" w:cs="宋体"/>
          <w:kern w:val="0"/>
          <w:sz w:val="24"/>
          <w:highlight w:val="none"/>
        </w:rPr>
        <w:t>《机动车维修管理规定》等</w:t>
      </w:r>
      <w:r>
        <w:rPr>
          <w:rFonts w:hint="eastAsia" w:ascii="宋体" w:hAnsi="宋体"/>
          <w:sz w:val="24"/>
          <w:highlight w:val="none"/>
        </w:rPr>
        <w:t>国家法律法规的规定保证维修质量。</w:t>
      </w:r>
    </w:p>
    <w:p>
      <w:pPr>
        <w:numPr>
          <w:ilvl w:val="0"/>
          <w:numId w:val="15"/>
        </w:numPr>
        <w:tabs>
          <w:tab w:val="left" w:pos="540"/>
          <w:tab w:val="left" w:pos="1080"/>
        </w:tabs>
        <w:spacing w:line="440" w:lineRule="exact"/>
        <w:rPr>
          <w:rFonts w:hint="eastAsia" w:ascii="宋体" w:hAnsi="宋体"/>
          <w:sz w:val="24"/>
          <w:highlight w:val="none"/>
        </w:rPr>
      </w:pPr>
      <w:r>
        <w:rPr>
          <w:rFonts w:hint="eastAsia" w:ascii="宋体" w:hAnsi="宋体"/>
          <w:sz w:val="24"/>
          <w:highlight w:val="none"/>
        </w:rPr>
        <w:t>汽车和危险货物运输车辆整车修理或总成修理质量保证期为车辆行驶20000公里或者100日；二级维护质量保证期为车辆行驶5000公里或者30日；一级维护、小修及专项修理质量保证期为车辆行驶2000公里或者10日。</w:t>
      </w:r>
    </w:p>
    <w:p>
      <w:pPr>
        <w:numPr>
          <w:ilvl w:val="0"/>
          <w:numId w:val="15"/>
        </w:numPr>
        <w:tabs>
          <w:tab w:val="left" w:pos="540"/>
          <w:tab w:val="left" w:pos="1080"/>
        </w:tabs>
        <w:spacing w:line="440" w:lineRule="exact"/>
        <w:rPr>
          <w:rFonts w:hint="eastAsia" w:ascii="宋体" w:hAnsi="宋体"/>
          <w:sz w:val="24"/>
          <w:highlight w:val="none"/>
        </w:rPr>
      </w:pPr>
      <w:r>
        <w:rPr>
          <w:rFonts w:hint="eastAsia" w:ascii="宋体" w:hAnsi="宋体"/>
          <w:sz w:val="24"/>
          <w:highlight w:val="none"/>
        </w:rPr>
        <w:t>质量保证期中行驶里程和日期指标，以先达到者为准。</w:t>
      </w:r>
    </w:p>
    <w:p>
      <w:pPr>
        <w:numPr>
          <w:ilvl w:val="0"/>
          <w:numId w:val="15"/>
        </w:numPr>
        <w:tabs>
          <w:tab w:val="left" w:pos="540"/>
          <w:tab w:val="left" w:pos="1080"/>
        </w:tabs>
        <w:spacing w:line="440" w:lineRule="exact"/>
        <w:rPr>
          <w:rFonts w:hint="eastAsia" w:ascii="宋体" w:hAnsi="宋体"/>
          <w:sz w:val="24"/>
          <w:highlight w:val="none"/>
        </w:rPr>
      </w:pPr>
      <w:r>
        <w:rPr>
          <w:rFonts w:hint="eastAsia" w:ascii="宋体" w:hAnsi="宋体"/>
          <w:sz w:val="24"/>
          <w:highlight w:val="none"/>
        </w:rPr>
        <w:t>机动车维修质量保证期，从维修竣工出厂之日起计算。</w:t>
      </w:r>
    </w:p>
    <w:p>
      <w:pPr>
        <w:numPr>
          <w:ilvl w:val="0"/>
          <w:numId w:val="14"/>
        </w:numPr>
        <w:tabs>
          <w:tab w:val="left" w:pos="-360"/>
          <w:tab w:val="left" w:pos="540"/>
          <w:tab w:val="left" w:pos="1080"/>
          <w:tab w:val="clear" w:pos="840"/>
        </w:tabs>
        <w:spacing w:line="440" w:lineRule="exact"/>
        <w:ind w:left="0" w:firstLine="540"/>
        <w:rPr>
          <w:rFonts w:hint="eastAsia" w:ascii="宋体" w:hAnsi="宋体"/>
          <w:sz w:val="24"/>
          <w:highlight w:val="none"/>
        </w:rPr>
      </w:pPr>
      <w:r>
        <w:rPr>
          <w:rFonts w:hint="eastAsia" w:ascii="宋体" w:hAnsi="宋体"/>
          <w:sz w:val="24"/>
          <w:highlight w:val="none"/>
        </w:rPr>
        <w:t>定点维修机构对定点维修车辆进行二级维护、总成修理、整车修理的，应当实行维修前诊断检验、维修过程检验和竣工质量检验制度。</w:t>
      </w:r>
    </w:p>
    <w:p>
      <w:pPr>
        <w:numPr>
          <w:ilvl w:val="0"/>
          <w:numId w:val="14"/>
        </w:numPr>
        <w:tabs>
          <w:tab w:val="left" w:pos="-360"/>
          <w:tab w:val="left" w:pos="540"/>
          <w:tab w:val="left" w:pos="1080"/>
          <w:tab w:val="clear" w:pos="840"/>
        </w:tabs>
        <w:spacing w:line="440" w:lineRule="exact"/>
        <w:ind w:left="0" w:firstLine="540"/>
        <w:rPr>
          <w:rFonts w:hint="eastAsia" w:ascii="宋体" w:hAnsi="宋体"/>
          <w:sz w:val="24"/>
          <w:highlight w:val="none"/>
        </w:rPr>
      </w:pPr>
      <w:r>
        <w:rPr>
          <w:rFonts w:hint="eastAsia" w:ascii="宋体" w:hAnsi="宋体"/>
          <w:sz w:val="24"/>
          <w:highlight w:val="none"/>
        </w:rPr>
        <w:t>乙方有更优的质量保证按投标时的承诺执行。</w:t>
      </w:r>
    </w:p>
    <w:p>
      <w:pPr>
        <w:numPr>
          <w:ilvl w:val="0"/>
          <w:numId w:val="12"/>
        </w:numPr>
        <w:tabs>
          <w:tab w:val="left" w:pos="180"/>
          <w:tab w:val="left" w:pos="900"/>
          <w:tab w:val="left" w:pos="1080"/>
          <w:tab w:val="clear" w:pos="420"/>
        </w:tabs>
        <w:spacing w:line="440" w:lineRule="exact"/>
        <w:ind w:left="0" w:firstLine="540" w:firstLineChars="224"/>
        <w:rPr>
          <w:rFonts w:hint="eastAsia" w:ascii="宋体" w:hAnsi="宋体"/>
          <w:b/>
          <w:sz w:val="24"/>
          <w:highlight w:val="none"/>
        </w:rPr>
      </w:pPr>
      <w:r>
        <w:rPr>
          <w:rFonts w:hint="eastAsia" w:ascii="宋体" w:hAnsi="宋体"/>
          <w:b/>
          <w:sz w:val="24"/>
          <w:highlight w:val="none"/>
        </w:rPr>
        <w:t>结算方式：</w:t>
      </w:r>
    </w:p>
    <w:p>
      <w:pPr>
        <w:numPr>
          <w:ilvl w:val="1"/>
          <w:numId w:val="12"/>
        </w:numPr>
        <w:tabs>
          <w:tab w:val="left" w:pos="540"/>
          <w:tab w:val="left" w:pos="1260"/>
          <w:tab w:val="left" w:pos="1440"/>
        </w:tabs>
        <w:spacing w:line="360" w:lineRule="auto"/>
        <w:rPr>
          <w:rFonts w:hint="eastAsia" w:ascii="宋体" w:hAnsi="宋体"/>
          <w:sz w:val="24"/>
          <w:highlight w:val="none"/>
        </w:rPr>
      </w:pPr>
      <w:r>
        <w:rPr>
          <w:rFonts w:hint="eastAsia" w:ascii="宋体" w:hAnsi="宋体"/>
          <w:sz w:val="24"/>
          <w:highlight w:val="none"/>
        </w:rPr>
        <w:t>结算方式可以是按季度、按月或按次结算，具体结算方式由托修方与定点维修机构在《送修单》上约定。各托修方车辆维修完结后，定点维修机构必须持税务发票、《送修单》、《维修费用结算清单》等资料办理结算手续。</w:t>
      </w:r>
    </w:p>
    <w:p>
      <w:pPr>
        <w:numPr>
          <w:ilvl w:val="1"/>
          <w:numId w:val="12"/>
        </w:numPr>
        <w:tabs>
          <w:tab w:val="left" w:pos="540"/>
          <w:tab w:val="left" w:pos="1260"/>
          <w:tab w:val="left" w:pos="1440"/>
        </w:tabs>
        <w:spacing w:line="360" w:lineRule="auto"/>
        <w:rPr>
          <w:rFonts w:hint="eastAsia" w:ascii="宋体" w:hAnsi="宋体"/>
          <w:sz w:val="24"/>
          <w:highlight w:val="none"/>
        </w:rPr>
      </w:pPr>
      <w:r>
        <w:rPr>
          <w:rFonts w:hint="eastAsia" w:ascii="宋体" w:hAnsi="宋体"/>
          <w:sz w:val="24"/>
          <w:highlight w:val="none"/>
        </w:rPr>
        <w:t>车辆维修费用的结算一律采用转账方式办理，不使用现金。</w:t>
      </w:r>
    </w:p>
    <w:p>
      <w:pPr>
        <w:numPr>
          <w:ilvl w:val="0"/>
          <w:numId w:val="12"/>
        </w:numPr>
        <w:tabs>
          <w:tab w:val="left" w:pos="180"/>
          <w:tab w:val="left" w:pos="900"/>
          <w:tab w:val="left" w:pos="1080"/>
          <w:tab w:val="clear" w:pos="420"/>
        </w:tabs>
        <w:spacing w:line="440" w:lineRule="exact"/>
        <w:ind w:left="0" w:firstLine="540" w:firstLineChars="224"/>
        <w:rPr>
          <w:rFonts w:hint="eastAsia" w:ascii="宋体" w:hAnsi="宋体"/>
          <w:b/>
          <w:sz w:val="24"/>
          <w:highlight w:val="none"/>
        </w:rPr>
      </w:pPr>
      <w:r>
        <w:rPr>
          <w:rFonts w:hint="eastAsia" w:ascii="宋体" w:hAnsi="宋体"/>
          <w:b/>
          <w:sz w:val="24"/>
          <w:highlight w:val="none"/>
        </w:rPr>
        <w:t>甲方的权利：</w:t>
      </w:r>
    </w:p>
    <w:p>
      <w:pPr>
        <w:spacing w:line="440" w:lineRule="exact"/>
        <w:ind w:firstLine="480" w:firstLineChars="200"/>
        <w:rPr>
          <w:rFonts w:hint="eastAsia" w:ascii="宋体" w:hAnsi="宋体"/>
          <w:sz w:val="24"/>
          <w:highlight w:val="none"/>
        </w:rPr>
      </w:pPr>
      <w:r>
        <w:rPr>
          <w:rFonts w:hint="eastAsia" w:ascii="宋体" w:hAnsi="宋体"/>
          <w:sz w:val="24"/>
          <w:highlight w:val="none"/>
        </w:rPr>
        <w:t>1、有权获得优先服务；</w:t>
      </w:r>
    </w:p>
    <w:p>
      <w:pPr>
        <w:spacing w:line="440" w:lineRule="exact"/>
        <w:ind w:firstLine="480" w:firstLineChars="200"/>
        <w:rPr>
          <w:rFonts w:hint="eastAsia" w:ascii="宋体" w:hAnsi="宋体"/>
          <w:sz w:val="24"/>
          <w:highlight w:val="none"/>
        </w:rPr>
      </w:pPr>
      <w:r>
        <w:rPr>
          <w:rFonts w:hint="eastAsia" w:ascii="宋体" w:hAnsi="宋体"/>
          <w:sz w:val="24"/>
          <w:highlight w:val="none"/>
        </w:rPr>
        <w:t>2、对已完工车辆，如质量保证期内发现不合格或与《送修单》不符，有权要求乙方无偿返工，直至符合要求。在质保期内，按乙方在投标时承诺的车辆保证期限或质量保证里程执行；</w:t>
      </w:r>
    </w:p>
    <w:p>
      <w:pPr>
        <w:spacing w:line="440" w:lineRule="exact"/>
        <w:ind w:firstLine="480" w:firstLineChars="200"/>
        <w:rPr>
          <w:rFonts w:hint="eastAsia" w:ascii="宋体" w:hAnsi="宋体"/>
          <w:sz w:val="24"/>
          <w:highlight w:val="none"/>
        </w:rPr>
      </w:pPr>
      <w:r>
        <w:rPr>
          <w:rFonts w:hint="eastAsia" w:ascii="宋体" w:hAnsi="宋体"/>
          <w:sz w:val="24"/>
          <w:highlight w:val="none"/>
        </w:rPr>
        <w:t>3、有权向有关部门投诉乙方违约行为；</w:t>
      </w:r>
    </w:p>
    <w:p>
      <w:pPr>
        <w:spacing w:line="440" w:lineRule="exact"/>
        <w:ind w:firstLine="480" w:firstLineChars="200"/>
        <w:rPr>
          <w:rFonts w:hint="eastAsia" w:ascii="宋体" w:hAnsi="宋体"/>
          <w:sz w:val="24"/>
          <w:highlight w:val="none"/>
        </w:rPr>
      </w:pPr>
      <w:r>
        <w:rPr>
          <w:rFonts w:hint="eastAsia" w:ascii="宋体" w:hAnsi="宋体"/>
          <w:sz w:val="24"/>
          <w:highlight w:val="none"/>
        </w:rPr>
        <w:t>4、有权根据维修厂技术、服务和价格等方面的情况变化，在定点维修机构中自主择厂修理车辆。</w:t>
      </w:r>
    </w:p>
    <w:p>
      <w:pPr>
        <w:spacing w:line="360" w:lineRule="auto"/>
        <w:ind w:firstLine="480" w:firstLineChars="200"/>
        <w:rPr>
          <w:rFonts w:hint="eastAsia" w:ascii="宋体" w:hAnsi="宋体"/>
          <w:sz w:val="24"/>
          <w:highlight w:val="none"/>
        </w:rPr>
      </w:pPr>
      <w:r>
        <w:rPr>
          <w:rFonts w:hint="eastAsia" w:ascii="宋体" w:hAnsi="宋体"/>
          <w:sz w:val="24"/>
          <w:highlight w:val="none"/>
        </w:rPr>
        <w:t>5、招标文件规定的其他权利。</w:t>
      </w:r>
    </w:p>
    <w:p>
      <w:pPr>
        <w:numPr>
          <w:ilvl w:val="0"/>
          <w:numId w:val="12"/>
        </w:numPr>
        <w:tabs>
          <w:tab w:val="left" w:pos="180"/>
          <w:tab w:val="left" w:pos="900"/>
          <w:tab w:val="left" w:pos="1080"/>
          <w:tab w:val="clear" w:pos="420"/>
        </w:tabs>
        <w:spacing w:line="440" w:lineRule="exact"/>
        <w:ind w:left="0" w:firstLine="540" w:firstLineChars="224"/>
        <w:rPr>
          <w:rFonts w:hint="eastAsia" w:ascii="宋体" w:hAnsi="宋体"/>
          <w:b/>
          <w:sz w:val="24"/>
          <w:highlight w:val="none"/>
        </w:rPr>
      </w:pPr>
      <w:r>
        <w:rPr>
          <w:rFonts w:hint="eastAsia" w:ascii="宋体" w:hAnsi="宋体"/>
          <w:b/>
          <w:sz w:val="24"/>
          <w:highlight w:val="none"/>
        </w:rPr>
        <w:t>甲方的义务：</w:t>
      </w:r>
    </w:p>
    <w:p>
      <w:pPr>
        <w:spacing w:line="440" w:lineRule="exact"/>
        <w:ind w:firstLine="480" w:firstLineChars="200"/>
        <w:rPr>
          <w:rFonts w:hint="eastAsia" w:ascii="宋体" w:hAnsi="宋体"/>
          <w:sz w:val="24"/>
          <w:highlight w:val="none"/>
        </w:rPr>
      </w:pPr>
      <w:r>
        <w:rPr>
          <w:rFonts w:hint="eastAsia" w:ascii="宋体" w:hAnsi="宋体"/>
          <w:sz w:val="24"/>
          <w:highlight w:val="none"/>
        </w:rPr>
        <w:t>1、甲方必须将待修车辆送到乙方维修场所维修；(拖车)</w:t>
      </w:r>
    </w:p>
    <w:p>
      <w:pPr>
        <w:spacing w:line="440" w:lineRule="exact"/>
        <w:ind w:firstLine="480" w:firstLineChars="200"/>
        <w:rPr>
          <w:rFonts w:hint="eastAsia" w:ascii="宋体" w:hAnsi="宋体"/>
          <w:sz w:val="24"/>
          <w:highlight w:val="none"/>
        </w:rPr>
      </w:pPr>
      <w:r>
        <w:rPr>
          <w:rFonts w:hint="eastAsia" w:ascii="宋体" w:hAnsi="宋体"/>
          <w:sz w:val="24"/>
          <w:highlight w:val="none"/>
        </w:rPr>
        <w:t>2、必须及时接收已完工车辆；</w:t>
      </w:r>
    </w:p>
    <w:p>
      <w:pPr>
        <w:spacing w:line="440" w:lineRule="exact"/>
        <w:ind w:firstLine="480" w:firstLineChars="200"/>
        <w:rPr>
          <w:rFonts w:hint="eastAsia" w:ascii="宋体" w:hAnsi="宋体"/>
          <w:sz w:val="24"/>
          <w:highlight w:val="none"/>
        </w:rPr>
      </w:pPr>
      <w:r>
        <w:rPr>
          <w:rFonts w:hint="eastAsia" w:ascii="宋体" w:hAnsi="宋体"/>
          <w:sz w:val="24"/>
          <w:highlight w:val="none"/>
        </w:rPr>
        <w:t>3、必须按时与乙方结算车辆维修费用；</w:t>
      </w:r>
    </w:p>
    <w:p>
      <w:pPr>
        <w:spacing w:line="440" w:lineRule="exact"/>
        <w:ind w:firstLine="480" w:firstLineChars="200"/>
        <w:rPr>
          <w:rFonts w:hint="eastAsia" w:ascii="宋体" w:hAnsi="宋体"/>
          <w:sz w:val="24"/>
          <w:highlight w:val="none"/>
        </w:rPr>
      </w:pPr>
      <w:r>
        <w:rPr>
          <w:rFonts w:hint="eastAsia" w:ascii="宋体" w:hAnsi="宋体"/>
          <w:sz w:val="24"/>
          <w:highlight w:val="none"/>
        </w:rPr>
        <w:t>4、不得向乙方提出除修车以外的其它要求；</w:t>
      </w:r>
    </w:p>
    <w:p>
      <w:pPr>
        <w:spacing w:line="440" w:lineRule="exact"/>
        <w:ind w:firstLine="480" w:firstLineChars="200"/>
        <w:rPr>
          <w:rFonts w:hint="eastAsia" w:ascii="宋体" w:hAnsi="宋体"/>
          <w:sz w:val="24"/>
          <w:highlight w:val="none"/>
        </w:rPr>
      </w:pPr>
      <w:r>
        <w:rPr>
          <w:rFonts w:hint="eastAsia" w:ascii="宋体" w:hAnsi="宋体"/>
          <w:sz w:val="24"/>
          <w:highlight w:val="none"/>
        </w:rPr>
        <w:t>5、甲方应妥善保管好所有的维修单据资料，随时接受有关部门的检查。</w:t>
      </w:r>
    </w:p>
    <w:p>
      <w:pPr>
        <w:spacing w:line="440" w:lineRule="exact"/>
        <w:ind w:firstLine="480" w:firstLineChars="200"/>
        <w:rPr>
          <w:rFonts w:hint="eastAsia" w:ascii="宋体" w:hAnsi="宋体"/>
          <w:sz w:val="24"/>
          <w:highlight w:val="none"/>
        </w:rPr>
      </w:pPr>
      <w:r>
        <w:rPr>
          <w:rFonts w:hint="eastAsia" w:ascii="宋体" w:hAnsi="宋体"/>
          <w:sz w:val="24"/>
          <w:highlight w:val="none"/>
        </w:rPr>
        <w:t>6、招标文件规定的其他义务。</w:t>
      </w:r>
    </w:p>
    <w:p>
      <w:pPr>
        <w:numPr>
          <w:ilvl w:val="0"/>
          <w:numId w:val="12"/>
        </w:numPr>
        <w:tabs>
          <w:tab w:val="left" w:pos="180"/>
          <w:tab w:val="left" w:pos="900"/>
          <w:tab w:val="left" w:pos="1080"/>
          <w:tab w:val="clear" w:pos="420"/>
        </w:tabs>
        <w:spacing w:line="440" w:lineRule="exact"/>
        <w:ind w:left="0" w:firstLine="540" w:firstLineChars="224"/>
        <w:rPr>
          <w:rFonts w:hint="eastAsia" w:ascii="宋体" w:hAnsi="宋体"/>
          <w:b/>
          <w:sz w:val="24"/>
          <w:highlight w:val="none"/>
        </w:rPr>
      </w:pPr>
      <w:r>
        <w:rPr>
          <w:rFonts w:hint="eastAsia" w:ascii="宋体" w:hAnsi="宋体"/>
          <w:b/>
          <w:sz w:val="24"/>
          <w:highlight w:val="none"/>
        </w:rPr>
        <w:t>乙方的权利：</w:t>
      </w:r>
    </w:p>
    <w:p>
      <w:pPr>
        <w:spacing w:line="440" w:lineRule="exact"/>
        <w:ind w:firstLine="480" w:firstLineChars="200"/>
        <w:rPr>
          <w:rFonts w:hint="eastAsia" w:ascii="宋体" w:hAnsi="宋体"/>
          <w:sz w:val="24"/>
          <w:highlight w:val="none"/>
        </w:rPr>
      </w:pPr>
      <w:r>
        <w:rPr>
          <w:rFonts w:hint="eastAsia" w:ascii="宋体" w:hAnsi="宋体"/>
          <w:sz w:val="24"/>
          <w:highlight w:val="none"/>
        </w:rPr>
        <w:t>1、有权要求甲方签订《送修单》；</w:t>
      </w:r>
    </w:p>
    <w:p>
      <w:pPr>
        <w:spacing w:line="440" w:lineRule="exact"/>
        <w:ind w:firstLine="480" w:firstLineChars="200"/>
        <w:rPr>
          <w:rFonts w:hint="eastAsia" w:ascii="宋体" w:hAnsi="宋体"/>
          <w:sz w:val="24"/>
          <w:highlight w:val="none"/>
        </w:rPr>
      </w:pPr>
      <w:r>
        <w:rPr>
          <w:rFonts w:hint="eastAsia" w:ascii="宋体" w:hAnsi="宋体"/>
          <w:sz w:val="24"/>
          <w:highlight w:val="none"/>
        </w:rPr>
        <w:t>2、有权要求甲方按时结清车辆维修费用；</w:t>
      </w:r>
    </w:p>
    <w:p>
      <w:pPr>
        <w:spacing w:line="440" w:lineRule="exact"/>
        <w:ind w:firstLine="480" w:firstLineChars="200"/>
        <w:rPr>
          <w:rFonts w:hint="eastAsia" w:ascii="宋体" w:hAnsi="宋体"/>
          <w:sz w:val="24"/>
          <w:highlight w:val="none"/>
        </w:rPr>
      </w:pPr>
      <w:r>
        <w:rPr>
          <w:rFonts w:hint="eastAsia" w:ascii="宋体" w:hAnsi="宋体"/>
          <w:sz w:val="24"/>
          <w:highlight w:val="none"/>
        </w:rPr>
        <w:t>3、有权拒绝甲方提出的除维修服务以外的其它要求；</w:t>
      </w:r>
    </w:p>
    <w:p>
      <w:pPr>
        <w:spacing w:line="440" w:lineRule="exact"/>
        <w:ind w:firstLine="480" w:firstLineChars="200"/>
        <w:rPr>
          <w:rFonts w:hint="eastAsia" w:ascii="宋体" w:hAnsi="宋体"/>
          <w:sz w:val="24"/>
          <w:highlight w:val="none"/>
        </w:rPr>
      </w:pPr>
      <w:r>
        <w:rPr>
          <w:rFonts w:hint="eastAsia" w:ascii="宋体" w:hAnsi="宋体"/>
          <w:sz w:val="24"/>
          <w:highlight w:val="none"/>
        </w:rPr>
        <w:t>4、有权向有关部门投诉甲方的违约行为。</w:t>
      </w:r>
    </w:p>
    <w:p>
      <w:pPr>
        <w:spacing w:line="440" w:lineRule="exact"/>
        <w:ind w:firstLine="480" w:firstLineChars="200"/>
        <w:rPr>
          <w:rFonts w:hint="eastAsia" w:ascii="宋体" w:hAnsi="宋体"/>
          <w:sz w:val="24"/>
          <w:highlight w:val="none"/>
        </w:rPr>
      </w:pPr>
      <w:r>
        <w:rPr>
          <w:rFonts w:hint="eastAsia" w:ascii="宋体" w:hAnsi="宋体"/>
          <w:sz w:val="24"/>
          <w:highlight w:val="none"/>
        </w:rPr>
        <w:t>5、招标文件规定的其他权利。</w:t>
      </w:r>
    </w:p>
    <w:p>
      <w:pPr>
        <w:numPr>
          <w:ilvl w:val="0"/>
          <w:numId w:val="12"/>
        </w:numPr>
        <w:tabs>
          <w:tab w:val="left" w:pos="180"/>
          <w:tab w:val="left" w:pos="900"/>
          <w:tab w:val="left" w:pos="1080"/>
          <w:tab w:val="clear" w:pos="420"/>
        </w:tabs>
        <w:spacing w:line="440" w:lineRule="exact"/>
        <w:ind w:left="0" w:firstLine="540" w:firstLineChars="224"/>
        <w:rPr>
          <w:rFonts w:hint="eastAsia" w:ascii="宋体" w:hAnsi="宋体"/>
          <w:b/>
          <w:sz w:val="24"/>
          <w:highlight w:val="none"/>
        </w:rPr>
      </w:pPr>
      <w:r>
        <w:rPr>
          <w:rFonts w:hint="eastAsia" w:ascii="宋体" w:hAnsi="宋体"/>
          <w:b/>
          <w:sz w:val="24"/>
          <w:highlight w:val="none"/>
        </w:rPr>
        <w:t>乙方的义务：</w:t>
      </w:r>
    </w:p>
    <w:p>
      <w:pPr>
        <w:spacing w:line="440" w:lineRule="exact"/>
        <w:ind w:firstLine="480" w:firstLineChars="200"/>
        <w:rPr>
          <w:rFonts w:hint="eastAsia" w:ascii="宋体" w:hAnsi="宋体"/>
          <w:sz w:val="24"/>
          <w:highlight w:val="none"/>
        </w:rPr>
      </w:pPr>
      <w:r>
        <w:rPr>
          <w:rFonts w:hint="eastAsia" w:ascii="宋体" w:hAnsi="宋体"/>
          <w:sz w:val="24"/>
          <w:highlight w:val="none"/>
        </w:rPr>
        <w:t>1、优先为甲方的送修车辆提供维修服务；</w:t>
      </w:r>
    </w:p>
    <w:p>
      <w:pPr>
        <w:spacing w:line="440" w:lineRule="exact"/>
        <w:ind w:firstLine="480" w:firstLineChars="200"/>
        <w:rPr>
          <w:rFonts w:hint="eastAsia" w:ascii="宋体" w:hAnsi="宋体"/>
          <w:sz w:val="24"/>
          <w:highlight w:val="none"/>
        </w:rPr>
      </w:pPr>
      <w:r>
        <w:rPr>
          <w:rFonts w:hint="eastAsia" w:ascii="宋体" w:hAnsi="宋体"/>
          <w:sz w:val="24"/>
          <w:highlight w:val="none"/>
        </w:rPr>
        <w:t>2、乙方不得将送修车辆擅自转厂维修；</w:t>
      </w:r>
    </w:p>
    <w:p>
      <w:pPr>
        <w:spacing w:line="440" w:lineRule="exact"/>
        <w:ind w:firstLine="480" w:firstLineChars="200"/>
        <w:rPr>
          <w:rFonts w:hint="eastAsia" w:ascii="宋体" w:hAnsi="宋体"/>
          <w:sz w:val="24"/>
          <w:highlight w:val="none"/>
        </w:rPr>
      </w:pPr>
      <w:r>
        <w:rPr>
          <w:rFonts w:hint="eastAsia" w:ascii="宋体" w:hAnsi="宋体"/>
          <w:sz w:val="24"/>
          <w:highlight w:val="none"/>
        </w:rPr>
        <w:t>3、必须按《送修单》上的规定按时完成维修工作；</w:t>
      </w:r>
    </w:p>
    <w:p>
      <w:pPr>
        <w:spacing w:line="440" w:lineRule="exact"/>
        <w:ind w:firstLine="480" w:firstLineChars="200"/>
        <w:rPr>
          <w:rFonts w:hint="eastAsia" w:ascii="宋体" w:hAnsi="宋体"/>
          <w:sz w:val="24"/>
          <w:highlight w:val="none"/>
        </w:rPr>
      </w:pPr>
      <w:r>
        <w:rPr>
          <w:rFonts w:hint="eastAsia" w:ascii="宋体" w:hAnsi="宋体"/>
          <w:sz w:val="24"/>
          <w:highlight w:val="none"/>
        </w:rPr>
        <w:t>4、保证送修车辆的安全；</w:t>
      </w:r>
    </w:p>
    <w:p>
      <w:pPr>
        <w:spacing w:line="440" w:lineRule="exact"/>
        <w:ind w:firstLine="480" w:firstLineChars="200"/>
        <w:rPr>
          <w:rFonts w:hint="eastAsia" w:ascii="宋体" w:hAnsi="宋体"/>
          <w:sz w:val="24"/>
          <w:highlight w:val="none"/>
        </w:rPr>
      </w:pPr>
      <w:r>
        <w:rPr>
          <w:rFonts w:hint="eastAsia" w:ascii="宋体" w:hAnsi="宋体"/>
          <w:sz w:val="24"/>
          <w:highlight w:val="none"/>
        </w:rPr>
        <w:t>5、保证维修质量，并为每部定点维修车辆建立维修档案；</w:t>
      </w:r>
    </w:p>
    <w:p>
      <w:pPr>
        <w:spacing w:line="440" w:lineRule="exact"/>
        <w:ind w:firstLine="480" w:firstLineChars="200"/>
        <w:rPr>
          <w:rFonts w:hint="eastAsia" w:ascii="宋体" w:hAnsi="宋体"/>
          <w:sz w:val="24"/>
          <w:highlight w:val="none"/>
        </w:rPr>
      </w:pPr>
      <w:r>
        <w:rPr>
          <w:rFonts w:hint="eastAsia" w:ascii="宋体" w:hAnsi="宋体"/>
          <w:sz w:val="24"/>
          <w:highlight w:val="none"/>
        </w:rPr>
        <w:t>6、保证所用配件是符合国家质量标准的全新配件，不得以次充好或随意更换汽车配件；</w:t>
      </w:r>
    </w:p>
    <w:p>
      <w:pPr>
        <w:spacing w:line="440" w:lineRule="exact"/>
        <w:ind w:firstLine="480" w:firstLineChars="200"/>
        <w:rPr>
          <w:rFonts w:hint="eastAsia" w:ascii="宋体" w:hAnsi="宋体"/>
          <w:sz w:val="24"/>
          <w:highlight w:val="none"/>
        </w:rPr>
      </w:pPr>
      <w:r>
        <w:rPr>
          <w:rFonts w:hint="eastAsia" w:ascii="宋体" w:hAnsi="宋体"/>
          <w:sz w:val="24"/>
          <w:highlight w:val="none"/>
        </w:rPr>
        <w:t>7、已完工车辆，乙方应使用电脑打印“工时费用清单”和“配件材料结算清单”，注明完工时间、维修项目、工时费、维修材料配件项目及其进货价格和管理费；</w:t>
      </w:r>
    </w:p>
    <w:p>
      <w:pPr>
        <w:spacing w:line="440" w:lineRule="exact"/>
        <w:ind w:firstLine="480" w:firstLineChars="200"/>
        <w:rPr>
          <w:rFonts w:hint="eastAsia" w:ascii="宋体" w:hAnsi="宋体"/>
          <w:sz w:val="24"/>
          <w:highlight w:val="none"/>
        </w:rPr>
      </w:pPr>
      <w:r>
        <w:rPr>
          <w:rFonts w:hint="eastAsia" w:ascii="宋体" w:hAnsi="宋体"/>
          <w:sz w:val="24"/>
          <w:highlight w:val="none"/>
        </w:rPr>
        <w:t>8、所有更换的维修旧材料，由甲方自行带回单位处理，同时乙方必须做好登记；若甲方没有拿走维修旧材料，乙方必须严格保存，一一记录，随时接受监督部门的检查及回收。</w:t>
      </w:r>
    </w:p>
    <w:p>
      <w:pPr>
        <w:numPr>
          <w:ilvl w:val="0"/>
          <w:numId w:val="12"/>
        </w:numPr>
        <w:tabs>
          <w:tab w:val="left" w:pos="180"/>
          <w:tab w:val="left" w:pos="900"/>
          <w:tab w:val="left" w:pos="1080"/>
          <w:tab w:val="left" w:pos="1260"/>
          <w:tab w:val="left" w:pos="1440"/>
          <w:tab w:val="clear" w:pos="420"/>
        </w:tabs>
        <w:spacing w:line="440" w:lineRule="exact"/>
        <w:ind w:left="0" w:firstLine="540" w:firstLineChars="224"/>
        <w:rPr>
          <w:rFonts w:hint="eastAsia" w:ascii="宋体" w:hAnsi="宋体"/>
          <w:b/>
          <w:sz w:val="24"/>
          <w:highlight w:val="none"/>
        </w:rPr>
      </w:pPr>
      <w:r>
        <w:rPr>
          <w:rFonts w:hint="eastAsia" w:ascii="宋体" w:hAnsi="宋体"/>
          <w:b/>
          <w:sz w:val="24"/>
          <w:highlight w:val="none"/>
        </w:rPr>
        <w:t>违约责任：</w:t>
      </w:r>
    </w:p>
    <w:p>
      <w:pPr>
        <w:spacing w:line="440" w:lineRule="exact"/>
        <w:ind w:firstLine="480" w:firstLineChars="200"/>
        <w:rPr>
          <w:rFonts w:hint="eastAsia" w:ascii="宋体" w:hAnsi="宋体"/>
          <w:sz w:val="24"/>
          <w:highlight w:val="none"/>
        </w:rPr>
      </w:pPr>
      <w:r>
        <w:rPr>
          <w:rFonts w:hint="eastAsia" w:ascii="宋体" w:hAnsi="宋体"/>
          <w:sz w:val="24"/>
          <w:highlight w:val="none"/>
        </w:rPr>
        <w:t>1、甲方应按《送修单》规定的时间及时接收每一完工车辆，逾期40日仍不接收，乙方经有关部门批准后有权处置该车辆；</w:t>
      </w:r>
    </w:p>
    <w:p>
      <w:pPr>
        <w:spacing w:line="440" w:lineRule="exact"/>
        <w:ind w:firstLine="480" w:firstLineChars="200"/>
        <w:rPr>
          <w:rFonts w:hint="eastAsia" w:ascii="宋体" w:hAnsi="宋体"/>
          <w:sz w:val="24"/>
          <w:highlight w:val="none"/>
        </w:rPr>
      </w:pPr>
      <w:r>
        <w:rPr>
          <w:rFonts w:hint="eastAsia" w:ascii="宋体" w:hAnsi="宋体"/>
          <w:sz w:val="24"/>
          <w:highlight w:val="none"/>
        </w:rPr>
        <w:t>2、乙方应按《送修单》规定的期限完成维修工作，如逾期未能完成，则乙方应向甲方每日交付该车辆维修费的5%作为违约金，该违约金托修方可从应支付给乙方的维修费中扣减；</w:t>
      </w:r>
    </w:p>
    <w:p>
      <w:pPr>
        <w:spacing w:line="440" w:lineRule="exact"/>
        <w:ind w:firstLine="480" w:firstLineChars="200"/>
        <w:rPr>
          <w:rFonts w:hint="eastAsia" w:ascii="宋体" w:hAnsi="宋体"/>
          <w:sz w:val="24"/>
          <w:highlight w:val="none"/>
        </w:rPr>
      </w:pPr>
      <w:r>
        <w:rPr>
          <w:rFonts w:hint="eastAsia" w:ascii="宋体" w:hAnsi="宋体"/>
          <w:sz w:val="24"/>
          <w:highlight w:val="none"/>
        </w:rPr>
        <w:t>3、如甲方送修车辆在乙方维修期间出现丢失或损毁，乙方应承担全部赔偿责任；</w:t>
      </w:r>
    </w:p>
    <w:p>
      <w:pPr>
        <w:spacing w:line="440" w:lineRule="exact"/>
        <w:ind w:firstLine="480" w:firstLineChars="200"/>
        <w:rPr>
          <w:rFonts w:hint="eastAsia" w:ascii="宋体" w:hAnsi="宋体"/>
          <w:sz w:val="24"/>
          <w:highlight w:val="none"/>
        </w:rPr>
      </w:pPr>
      <w:r>
        <w:rPr>
          <w:rFonts w:hint="eastAsia" w:ascii="宋体" w:hAnsi="宋体"/>
          <w:sz w:val="24"/>
          <w:highlight w:val="none"/>
        </w:rPr>
        <w:t>4、如因乙方维修质量问题造成甲方损失，乙方应承担赔偿责任。</w:t>
      </w:r>
    </w:p>
    <w:p>
      <w:pPr>
        <w:spacing w:line="440" w:lineRule="exact"/>
        <w:ind w:firstLine="480" w:firstLineChars="200"/>
        <w:rPr>
          <w:rFonts w:hint="eastAsia" w:ascii="宋体" w:hAnsi="宋体"/>
          <w:sz w:val="24"/>
          <w:highlight w:val="none"/>
        </w:rPr>
      </w:pPr>
      <w:r>
        <w:rPr>
          <w:rFonts w:hint="eastAsia" w:ascii="宋体" w:hAnsi="宋体"/>
          <w:sz w:val="24"/>
          <w:highlight w:val="none"/>
        </w:rPr>
        <w:t>5、如有下列任何一种情况出现，将没收乙方的履约保证金（没收后乙方还应补足</w:t>
      </w:r>
      <w:r>
        <w:rPr>
          <w:rFonts w:hint="eastAsia" w:ascii="宋体" w:hAnsi="宋体"/>
          <w:sz w:val="24"/>
          <w:highlight w:val="none"/>
          <w:u w:val="single"/>
        </w:rPr>
        <w:t xml:space="preserve">   </w:t>
      </w:r>
      <w:r>
        <w:rPr>
          <w:rFonts w:hint="eastAsia" w:ascii="宋体" w:hAnsi="宋体"/>
          <w:sz w:val="24"/>
          <w:highlight w:val="none"/>
        </w:rPr>
        <w:t>万元的保证金，否则立即取消其定点维修资格），情节严重的将取消定点维修资格，若给甲方造成损失的将向乙方追究经济赔偿。</w:t>
      </w:r>
    </w:p>
    <w:p>
      <w:pPr>
        <w:numPr>
          <w:ilvl w:val="0"/>
          <w:numId w:val="16"/>
        </w:numPr>
        <w:spacing w:line="440" w:lineRule="exact"/>
        <w:rPr>
          <w:rFonts w:hint="eastAsia" w:ascii="宋体" w:hAnsi="宋体"/>
          <w:sz w:val="24"/>
          <w:highlight w:val="none"/>
        </w:rPr>
      </w:pPr>
      <w:r>
        <w:rPr>
          <w:rFonts w:hint="eastAsia" w:ascii="宋体" w:hAnsi="宋体"/>
          <w:sz w:val="24"/>
          <w:highlight w:val="none"/>
        </w:rPr>
        <w:t>没有按照价格优惠要求，擅自抬高收费价格，经查实的；</w:t>
      </w:r>
    </w:p>
    <w:p>
      <w:pPr>
        <w:numPr>
          <w:ilvl w:val="0"/>
          <w:numId w:val="16"/>
        </w:numPr>
        <w:spacing w:line="440" w:lineRule="exact"/>
        <w:rPr>
          <w:rFonts w:hint="eastAsia" w:ascii="宋体" w:hAnsi="宋体"/>
          <w:sz w:val="24"/>
          <w:highlight w:val="none"/>
        </w:rPr>
      </w:pPr>
      <w:r>
        <w:rPr>
          <w:rFonts w:hint="eastAsia" w:ascii="宋体" w:hAnsi="宋体"/>
          <w:sz w:val="24"/>
          <w:highlight w:val="none"/>
        </w:rPr>
        <w:t>因质量、服务问题被投诉3次以上，经查实的；</w:t>
      </w:r>
    </w:p>
    <w:p>
      <w:pPr>
        <w:numPr>
          <w:ilvl w:val="0"/>
          <w:numId w:val="16"/>
        </w:numPr>
        <w:spacing w:line="440" w:lineRule="exact"/>
        <w:rPr>
          <w:rFonts w:hint="eastAsia" w:ascii="宋体" w:hAnsi="宋体"/>
          <w:sz w:val="24"/>
          <w:highlight w:val="none"/>
        </w:rPr>
      </w:pPr>
      <w:r>
        <w:rPr>
          <w:rFonts w:hint="eastAsia" w:ascii="宋体" w:hAnsi="宋体"/>
          <w:sz w:val="24"/>
          <w:highlight w:val="none"/>
        </w:rPr>
        <w:t>未经甲方同意，乙方将送修车辆交由他厂维修；</w:t>
      </w:r>
    </w:p>
    <w:p>
      <w:pPr>
        <w:numPr>
          <w:ilvl w:val="0"/>
          <w:numId w:val="16"/>
        </w:numPr>
        <w:spacing w:line="440" w:lineRule="exact"/>
        <w:rPr>
          <w:rFonts w:hint="eastAsia" w:ascii="宋体" w:hAnsi="宋体"/>
          <w:sz w:val="24"/>
          <w:highlight w:val="none"/>
        </w:rPr>
      </w:pPr>
      <w:r>
        <w:rPr>
          <w:rFonts w:hint="eastAsia" w:ascii="宋体" w:hAnsi="宋体"/>
          <w:sz w:val="24"/>
          <w:highlight w:val="none"/>
        </w:rPr>
        <w:t>通过给回扣或变相给回扣的方式招揽生意，经查实的；</w:t>
      </w:r>
    </w:p>
    <w:p>
      <w:pPr>
        <w:numPr>
          <w:ilvl w:val="0"/>
          <w:numId w:val="16"/>
        </w:numPr>
        <w:spacing w:line="440" w:lineRule="exact"/>
        <w:rPr>
          <w:rFonts w:hint="eastAsia" w:ascii="宋体" w:hAnsi="宋体"/>
          <w:sz w:val="24"/>
          <w:highlight w:val="none"/>
        </w:rPr>
      </w:pPr>
      <w:r>
        <w:rPr>
          <w:rFonts w:hint="eastAsia" w:ascii="宋体" w:hAnsi="宋体"/>
          <w:sz w:val="24"/>
          <w:highlight w:val="none"/>
        </w:rPr>
        <w:t>因乙方维修质量问题，导致托修方车辆出现事故造成损失的；</w:t>
      </w:r>
    </w:p>
    <w:p>
      <w:pPr>
        <w:numPr>
          <w:ilvl w:val="0"/>
          <w:numId w:val="16"/>
        </w:numPr>
        <w:spacing w:line="440" w:lineRule="exact"/>
        <w:rPr>
          <w:rFonts w:hint="eastAsia" w:ascii="宋体" w:hAnsi="宋体"/>
          <w:sz w:val="24"/>
          <w:highlight w:val="none"/>
        </w:rPr>
      </w:pPr>
      <w:r>
        <w:rPr>
          <w:rFonts w:hint="eastAsia" w:ascii="宋体" w:hAnsi="宋体"/>
          <w:sz w:val="24"/>
          <w:highlight w:val="none"/>
        </w:rPr>
        <w:t>本项目招标文件规定的其他情况。</w:t>
      </w:r>
    </w:p>
    <w:p>
      <w:pPr>
        <w:numPr>
          <w:ilvl w:val="0"/>
          <w:numId w:val="12"/>
        </w:numPr>
        <w:tabs>
          <w:tab w:val="left" w:pos="180"/>
          <w:tab w:val="left" w:pos="900"/>
          <w:tab w:val="left" w:pos="1080"/>
          <w:tab w:val="left" w:pos="1260"/>
          <w:tab w:val="left" w:pos="1440"/>
          <w:tab w:val="clear" w:pos="420"/>
        </w:tabs>
        <w:spacing w:line="440" w:lineRule="exact"/>
        <w:ind w:left="0" w:firstLine="540" w:firstLineChars="224"/>
        <w:rPr>
          <w:rFonts w:hint="eastAsia" w:ascii="宋体" w:hAnsi="宋体"/>
          <w:b/>
          <w:sz w:val="24"/>
          <w:highlight w:val="none"/>
        </w:rPr>
      </w:pPr>
      <w:r>
        <w:rPr>
          <w:rFonts w:hint="eastAsia" w:ascii="宋体" w:hAnsi="宋体"/>
          <w:b/>
          <w:sz w:val="24"/>
          <w:highlight w:val="none"/>
        </w:rPr>
        <w:t>投诉：</w:t>
      </w:r>
    </w:p>
    <w:p>
      <w:pPr>
        <w:spacing w:line="440" w:lineRule="exact"/>
        <w:ind w:firstLine="480" w:firstLineChars="200"/>
        <w:rPr>
          <w:rFonts w:hint="eastAsia" w:ascii="宋体" w:hAnsi="宋体"/>
          <w:sz w:val="24"/>
          <w:highlight w:val="none"/>
        </w:rPr>
      </w:pPr>
      <w:r>
        <w:rPr>
          <w:rFonts w:hint="eastAsia" w:ascii="宋体" w:hAnsi="宋体"/>
          <w:sz w:val="24"/>
          <w:highlight w:val="none"/>
        </w:rPr>
        <w:t>为了保障双方的权益，本合同建立投诉监督管理制度，其具体方式为：</w:t>
      </w:r>
    </w:p>
    <w:p>
      <w:pPr>
        <w:spacing w:line="440" w:lineRule="exact"/>
        <w:ind w:firstLine="480" w:firstLineChars="200"/>
        <w:rPr>
          <w:rFonts w:hint="eastAsia" w:ascii="宋体" w:hAnsi="宋体"/>
          <w:sz w:val="24"/>
          <w:highlight w:val="none"/>
        </w:rPr>
      </w:pPr>
      <w:r>
        <w:rPr>
          <w:rFonts w:hint="eastAsia" w:ascii="宋体" w:hAnsi="宋体"/>
          <w:sz w:val="24"/>
          <w:highlight w:val="none"/>
        </w:rPr>
        <w:t>1、甲方方可就乙方的维修质量或服务问题向招标人投诉。</w:t>
      </w:r>
    </w:p>
    <w:p>
      <w:pPr>
        <w:spacing w:line="440" w:lineRule="exact"/>
        <w:ind w:firstLine="480" w:firstLineChars="200"/>
        <w:rPr>
          <w:rFonts w:hint="eastAsia" w:ascii="宋体" w:hAnsi="宋体"/>
          <w:sz w:val="24"/>
          <w:highlight w:val="none"/>
        </w:rPr>
      </w:pPr>
      <w:r>
        <w:rPr>
          <w:rFonts w:hint="eastAsia" w:ascii="宋体" w:hAnsi="宋体"/>
          <w:sz w:val="24"/>
          <w:highlight w:val="none"/>
        </w:rPr>
        <w:t>2、经核查，如情况属实则该投诉有效，将记录在案并按有关规定处理。</w:t>
      </w:r>
    </w:p>
    <w:p>
      <w:pPr>
        <w:numPr>
          <w:ilvl w:val="0"/>
          <w:numId w:val="12"/>
        </w:numPr>
        <w:tabs>
          <w:tab w:val="left" w:pos="180"/>
          <w:tab w:val="left" w:pos="900"/>
          <w:tab w:val="left" w:pos="1080"/>
          <w:tab w:val="left" w:pos="1260"/>
          <w:tab w:val="left" w:pos="1440"/>
          <w:tab w:val="clear" w:pos="420"/>
        </w:tabs>
        <w:spacing w:line="440" w:lineRule="exact"/>
        <w:ind w:left="0" w:firstLine="540" w:firstLineChars="224"/>
        <w:rPr>
          <w:rFonts w:hint="eastAsia" w:ascii="宋体" w:hAnsi="宋体"/>
          <w:sz w:val="24"/>
          <w:highlight w:val="none"/>
        </w:rPr>
      </w:pPr>
      <w:r>
        <w:rPr>
          <w:rFonts w:hint="eastAsia" w:ascii="宋体" w:hAnsi="宋体"/>
          <w:b/>
          <w:sz w:val="24"/>
          <w:highlight w:val="none"/>
        </w:rPr>
        <w:t>合同期限：</w:t>
      </w:r>
      <w:r>
        <w:rPr>
          <w:rFonts w:hint="eastAsia" w:ascii="宋体" w:hAnsi="宋体"/>
          <w:sz w:val="24"/>
          <w:highlight w:val="none"/>
        </w:rPr>
        <w:t>本合同有效期自</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日至</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日，到期后招标人将视情况决定是否延长期限。若有延长的履约保证金的有效期将延长之相应期限。</w:t>
      </w:r>
    </w:p>
    <w:p>
      <w:pPr>
        <w:numPr>
          <w:ilvl w:val="0"/>
          <w:numId w:val="12"/>
        </w:numPr>
        <w:tabs>
          <w:tab w:val="left" w:pos="180"/>
          <w:tab w:val="left" w:pos="900"/>
          <w:tab w:val="left" w:pos="1080"/>
          <w:tab w:val="left" w:pos="1260"/>
          <w:tab w:val="left" w:pos="1440"/>
          <w:tab w:val="clear" w:pos="420"/>
        </w:tabs>
        <w:spacing w:line="440" w:lineRule="exact"/>
        <w:ind w:left="0" w:firstLine="540" w:firstLineChars="224"/>
        <w:rPr>
          <w:rFonts w:hint="eastAsia" w:ascii="宋体" w:hAnsi="宋体"/>
          <w:b/>
          <w:sz w:val="24"/>
          <w:highlight w:val="none"/>
        </w:rPr>
      </w:pPr>
      <w:r>
        <w:rPr>
          <w:rFonts w:hint="eastAsia" w:ascii="宋体" w:hAnsi="宋体"/>
          <w:b/>
          <w:sz w:val="24"/>
          <w:highlight w:val="none"/>
        </w:rPr>
        <w:t>争议及解决</w:t>
      </w:r>
    </w:p>
    <w:p>
      <w:pPr>
        <w:spacing w:line="440" w:lineRule="exact"/>
        <w:ind w:firstLine="480" w:firstLineChars="200"/>
        <w:rPr>
          <w:rFonts w:hint="eastAsia" w:ascii="宋体" w:hAnsi="宋体"/>
          <w:sz w:val="24"/>
          <w:highlight w:val="none"/>
        </w:rPr>
      </w:pPr>
      <w:r>
        <w:rPr>
          <w:rFonts w:hint="eastAsia" w:ascii="宋体" w:hAnsi="宋体"/>
          <w:sz w:val="24"/>
          <w:highlight w:val="none"/>
        </w:rPr>
        <w:t>如双方在履行合同时发生纠纷，应尽量协商解决，协商不成，任何一方可到有权部门申请仲裁。</w:t>
      </w:r>
    </w:p>
    <w:p>
      <w:pPr>
        <w:numPr>
          <w:ilvl w:val="0"/>
          <w:numId w:val="12"/>
        </w:numPr>
        <w:tabs>
          <w:tab w:val="left" w:pos="180"/>
          <w:tab w:val="left" w:pos="900"/>
          <w:tab w:val="left" w:pos="1080"/>
          <w:tab w:val="left" w:pos="1260"/>
          <w:tab w:val="left" w:pos="1440"/>
          <w:tab w:val="clear" w:pos="420"/>
        </w:tabs>
        <w:spacing w:line="440" w:lineRule="exact"/>
        <w:ind w:left="0" w:firstLine="540" w:firstLineChars="224"/>
        <w:rPr>
          <w:rFonts w:hint="eastAsia" w:ascii="宋体" w:hAnsi="宋体"/>
          <w:b/>
          <w:sz w:val="24"/>
          <w:highlight w:val="none"/>
        </w:rPr>
      </w:pPr>
      <w:r>
        <w:rPr>
          <w:rFonts w:hint="eastAsia" w:ascii="宋体" w:hAnsi="宋体"/>
          <w:b/>
          <w:sz w:val="24"/>
          <w:highlight w:val="none"/>
        </w:rPr>
        <w:t>其它：</w:t>
      </w:r>
    </w:p>
    <w:p>
      <w:pPr>
        <w:spacing w:line="440" w:lineRule="exact"/>
        <w:ind w:firstLine="480" w:firstLineChars="200"/>
        <w:rPr>
          <w:rFonts w:hint="eastAsia" w:ascii="宋体" w:hAnsi="宋体"/>
          <w:sz w:val="24"/>
          <w:highlight w:val="none"/>
        </w:rPr>
      </w:pPr>
      <w:r>
        <w:rPr>
          <w:rFonts w:hint="eastAsia" w:ascii="宋体" w:hAnsi="宋体"/>
          <w:sz w:val="24"/>
          <w:highlight w:val="none"/>
        </w:rPr>
        <w:t>1、招标文件、投标文件及澄清函等均作为本合同的重要组成部分，甲、乙双方应共同遵守。</w:t>
      </w:r>
    </w:p>
    <w:p>
      <w:pPr>
        <w:spacing w:line="440" w:lineRule="exact"/>
        <w:ind w:firstLine="480" w:firstLineChars="200"/>
        <w:rPr>
          <w:rFonts w:hint="eastAsia" w:ascii="宋体" w:hAnsi="宋体"/>
          <w:sz w:val="24"/>
          <w:highlight w:val="none"/>
        </w:rPr>
      </w:pPr>
      <w:r>
        <w:rPr>
          <w:rFonts w:hint="eastAsia" w:ascii="宋体" w:hAnsi="宋体"/>
          <w:sz w:val="24"/>
          <w:highlight w:val="none"/>
        </w:rPr>
        <w:t>2、本项目未尽事宜，可以补充合同或协议的形式加以补充。补充合同或协议与本合同具有同样的法律效力。</w:t>
      </w:r>
    </w:p>
    <w:p>
      <w:pPr>
        <w:numPr>
          <w:ilvl w:val="0"/>
          <w:numId w:val="12"/>
        </w:numPr>
        <w:tabs>
          <w:tab w:val="left" w:pos="180"/>
          <w:tab w:val="left" w:pos="900"/>
          <w:tab w:val="left" w:pos="1080"/>
          <w:tab w:val="left" w:pos="1260"/>
          <w:tab w:val="left" w:pos="1440"/>
          <w:tab w:val="clear" w:pos="420"/>
        </w:tabs>
        <w:spacing w:line="440" w:lineRule="exact"/>
        <w:ind w:left="0" w:firstLine="537" w:firstLineChars="224"/>
        <w:rPr>
          <w:rFonts w:hint="eastAsia" w:ascii="宋体" w:hAnsi="宋体"/>
          <w:sz w:val="24"/>
          <w:highlight w:val="none"/>
        </w:rPr>
      </w:pPr>
      <w:r>
        <w:rPr>
          <w:rFonts w:hint="eastAsia" w:ascii="宋体" w:hAnsi="宋体"/>
          <w:sz w:val="24"/>
          <w:highlight w:val="none"/>
        </w:rPr>
        <w:t>本合同一式三份，甲、乙双方各持一份。送招标代理人备案一份。</w:t>
      </w:r>
    </w:p>
    <w:p>
      <w:pPr>
        <w:numPr>
          <w:ilvl w:val="0"/>
          <w:numId w:val="12"/>
        </w:numPr>
        <w:tabs>
          <w:tab w:val="left" w:pos="180"/>
          <w:tab w:val="left" w:pos="900"/>
          <w:tab w:val="left" w:pos="1080"/>
          <w:tab w:val="left" w:pos="1260"/>
          <w:tab w:val="left" w:pos="1440"/>
          <w:tab w:val="clear" w:pos="420"/>
        </w:tabs>
        <w:spacing w:line="440" w:lineRule="exact"/>
        <w:ind w:left="0" w:firstLine="537" w:firstLineChars="224"/>
        <w:rPr>
          <w:rFonts w:hint="eastAsia" w:ascii="宋体" w:hAnsi="宋体"/>
          <w:sz w:val="24"/>
          <w:highlight w:val="none"/>
        </w:rPr>
      </w:pPr>
      <w:r>
        <w:rPr>
          <w:rFonts w:hint="eastAsia" w:ascii="宋体" w:hAnsi="宋体"/>
          <w:sz w:val="24"/>
          <w:highlight w:val="none"/>
        </w:rPr>
        <w:t>本合同经双方签字、盖章后立即生效。</w:t>
      </w:r>
    </w:p>
    <w:p>
      <w:pPr>
        <w:spacing w:line="440" w:lineRule="exact"/>
        <w:rPr>
          <w:rFonts w:hint="eastAsia" w:ascii="宋体" w:hAnsi="宋体"/>
          <w:sz w:val="24"/>
          <w:highlight w:val="none"/>
        </w:rPr>
      </w:pPr>
    </w:p>
    <w:p>
      <w:pPr>
        <w:spacing w:line="440" w:lineRule="exact"/>
        <w:rPr>
          <w:rFonts w:hint="eastAsia" w:ascii="宋体" w:hAnsi="宋体"/>
          <w:sz w:val="24"/>
          <w:highlight w:val="none"/>
        </w:rPr>
      </w:pPr>
    </w:p>
    <w:p>
      <w:pPr>
        <w:spacing w:line="440" w:lineRule="exact"/>
        <w:rPr>
          <w:rFonts w:hint="eastAsia" w:ascii="宋体" w:hAnsi="宋体"/>
          <w:sz w:val="24"/>
          <w:highlight w:val="none"/>
        </w:rPr>
      </w:pPr>
      <w:r>
        <w:rPr>
          <w:rFonts w:hint="eastAsia" w:ascii="宋体" w:hAnsi="宋体"/>
          <w:sz w:val="24"/>
          <w:highlight w:val="none"/>
        </w:rPr>
        <w:t>甲方：　　　　　　　　　　　　　　       　乙方：</w:t>
      </w:r>
    </w:p>
    <w:p>
      <w:pPr>
        <w:spacing w:line="440" w:lineRule="exact"/>
        <w:rPr>
          <w:rFonts w:hint="eastAsia" w:ascii="宋体" w:hAnsi="宋体"/>
          <w:sz w:val="24"/>
          <w:highlight w:val="none"/>
        </w:rPr>
      </w:pPr>
      <w:r>
        <w:rPr>
          <w:rFonts w:hint="eastAsia" w:ascii="宋体" w:hAnsi="宋体"/>
          <w:sz w:val="24"/>
          <w:highlight w:val="none"/>
        </w:rPr>
        <w:t>地址：                                     地址：</w:t>
      </w:r>
    </w:p>
    <w:p>
      <w:pPr>
        <w:spacing w:line="440" w:lineRule="exact"/>
        <w:rPr>
          <w:rFonts w:hint="eastAsia" w:ascii="宋体" w:hAnsi="宋体"/>
          <w:sz w:val="24"/>
          <w:highlight w:val="none"/>
        </w:rPr>
      </w:pPr>
      <w:r>
        <w:rPr>
          <w:rFonts w:hint="eastAsia" w:ascii="宋体" w:hAnsi="宋体"/>
          <w:sz w:val="24"/>
          <w:highlight w:val="none"/>
        </w:rPr>
        <w:t>法定代表人：　　　　　　　　　　 　　　　　法定代表人（或负责人）：</w:t>
      </w:r>
    </w:p>
    <w:p>
      <w:pPr>
        <w:spacing w:line="440" w:lineRule="exact"/>
        <w:rPr>
          <w:rFonts w:hint="eastAsia" w:ascii="宋体" w:hAnsi="宋体"/>
          <w:sz w:val="24"/>
          <w:highlight w:val="none"/>
        </w:rPr>
      </w:pPr>
      <w:r>
        <w:rPr>
          <w:rFonts w:hint="eastAsia" w:ascii="宋体" w:hAnsi="宋体"/>
          <w:sz w:val="24"/>
          <w:highlight w:val="none"/>
        </w:rPr>
        <w:t>委托代理人：　　　　　　　　　　 　　　　　委托代理人：</w:t>
      </w:r>
    </w:p>
    <w:p>
      <w:pPr>
        <w:spacing w:line="440" w:lineRule="exact"/>
        <w:rPr>
          <w:rFonts w:hint="eastAsia" w:ascii="宋体" w:hAnsi="宋体"/>
          <w:sz w:val="24"/>
          <w:highlight w:val="none"/>
        </w:rPr>
      </w:pPr>
      <w:r>
        <w:rPr>
          <w:rFonts w:hint="eastAsia" w:ascii="宋体" w:hAnsi="宋体"/>
          <w:sz w:val="24"/>
          <w:highlight w:val="none"/>
        </w:rPr>
        <w:t>电话：                                     电话：</w:t>
      </w:r>
    </w:p>
    <w:p>
      <w:pPr>
        <w:spacing w:line="440" w:lineRule="exact"/>
        <w:rPr>
          <w:rFonts w:hint="eastAsia" w:ascii="宋体" w:hAnsi="宋体"/>
          <w:sz w:val="24"/>
          <w:highlight w:val="none"/>
        </w:rPr>
      </w:pPr>
      <w:r>
        <w:rPr>
          <w:rFonts w:hint="eastAsia" w:ascii="宋体" w:hAnsi="宋体"/>
          <w:sz w:val="24"/>
          <w:highlight w:val="none"/>
        </w:rPr>
        <w:t>开户银行：                                 开户银行：</w:t>
      </w:r>
    </w:p>
    <w:p>
      <w:pPr>
        <w:spacing w:line="440" w:lineRule="exact"/>
        <w:rPr>
          <w:rFonts w:hint="eastAsia" w:ascii="宋体" w:hAnsi="宋体"/>
          <w:sz w:val="24"/>
          <w:highlight w:val="none"/>
        </w:rPr>
      </w:pPr>
      <w:r>
        <w:rPr>
          <w:rFonts w:hint="eastAsia" w:ascii="宋体" w:hAnsi="宋体"/>
          <w:sz w:val="24"/>
          <w:highlight w:val="none"/>
        </w:rPr>
        <w:t>帐号：                                     帐号：</w:t>
      </w:r>
    </w:p>
    <w:p>
      <w:pPr>
        <w:spacing w:line="440" w:lineRule="exact"/>
        <w:rPr>
          <w:rFonts w:hint="eastAsia" w:ascii="宋体" w:hAnsi="宋体"/>
          <w:sz w:val="24"/>
          <w:highlight w:val="none"/>
        </w:rPr>
      </w:pPr>
      <w:r>
        <w:rPr>
          <w:rFonts w:hint="eastAsia" w:ascii="宋体" w:hAnsi="宋体"/>
          <w:sz w:val="24"/>
          <w:highlight w:val="none"/>
        </w:rPr>
        <w:t>年    月    日                             年    月    日</w:t>
      </w:r>
    </w:p>
    <w:p>
      <w:pPr>
        <w:spacing w:line="440" w:lineRule="exact"/>
        <w:rPr>
          <w:rFonts w:hint="eastAsia" w:ascii="宋体" w:hAnsi="宋体"/>
          <w:b/>
          <w:sz w:val="24"/>
          <w:highlight w:val="none"/>
        </w:rPr>
      </w:pPr>
      <w:r>
        <w:rPr>
          <w:rFonts w:hint="eastAsia" w:ascii="宋体" w:hAnsi="宋体"/>
          <w:b/>
          <w:sz w:val="24"/>
          <w:highlight w:val="none"/>
        </w:rPr>
        <w:t>备注：最终签订合同以与甲方签订合同为准。</w:t>
      </w:r>
    </w:p>
    <w:p>
      <w:pPr>
        <w:tabs>
          <w:tab w:val="left" w:pos="2880"/>
        </w:tabs>
        <w:spacing w:line="440" w:lineRule="exact"/>
        <w:outlineLvl w:val="1"/>
        <w:rPr>
          <w:rFonts w:ascii="宋体" w:hAnsi="宋体"/>
          <w:b/>
          <w:sz w:val="32"/>
          <w:szCs w:val="32"/>
          <w:highlight w:val="none"/>
        </w:rPr>
      </w:pPr>
    </w:p>
    <w:p>
      <w:pPr>
        <w:rPr>
          <w:highlight w:val="none"/>
        </w:rPr>
      </w:pPr>
    </w:p>
    <w:p>
      <w:pPr>
        <w:pStyle w:val="20"/>
        <w:rPr>
          <w:highlight w:val="none"/>
        </w:rPr>
      </w:pPr>
    </w:p>
    <w:p>
      <w:pPr>
        <w:rPr>
          <w:highlight w:val="none"/>
        </w:rPr>
      </w:pPr>
    </w:p>
    <w:p>
      <w:pPr>
        <w:pStyle w:val="2"/>
        <w:jc w:val="center"/>
        <w:rPr>
          <w:highlight w:val="none"/>
        </w:rPr>
      </w:pPr>
    </w:p>
    <w:p>
      <w:pPr>
        <w:pStyle w:val="2"/>
        <w:jc w:val="center"/>
        <w:rPr>
          <w:highlight w:val="none"/>
        </w:rPr>
      </w:pPr>
    </w:p>
    <w:p>
      <w:pPr>
        <w:rPr>
          <w:rFonts w:hint="eastAsia"/>
          <w:highlight w:val="none"/>
        </w:rPr>
      </w:pPr>
      <w:r>
        <w:rPr>
          <w:rFonts w:hint="eastAsia"/>
          <w:highlight w:val="none"/>
        </w:rPr>
        <w:br w:type="page"/>
      </w:r>
    </w:p>
    <w:p>
      <w:pPr>
        <w:pStyle w:val="2"/>
        <w:jc w:val="center"/>
        <w:rPr>
          <w:rFonts w:ascii="宋体" w:cs="宋体"/>
          <w:w w:val="90"/>
          <w:highlight w:val="none"/>
        </w:rPr>
      </w:pPr>
      <w:r>
        <w:rPr>
          <w:rFonts w:hint="eastAsia"/>
          <w:highlight w:val="none"/>
        </w:rPr>
        <w:t>第五章</w:t>
      </w:r>
      <w:r>
        <w:rPr>
          <w:highlight w:val="none"/>
        </w:rPr>
        <w:t xml:space="preserve"> </w:t>
      </w:r>
      <w:r>
        <w:rPr>
          <w:rFonts w:hint="eastAsia"/>
          <w:highlight w:val="none"/>
        </w:rPr>
        <w:t>采购需求</w:t>
      </w:r>
      <w:bookmarkEnd w:id="76"/>
      <w:bookmarkEnd w:id="77"/>
      <w:bookmarkEnd w:id="78"/>
      <w:bookmarkEnd w:id="79"/>
      <w:bookmarkEnd w:id="80"/>
      <w:bookmarkStart w:id="81" w:name="_Toc14776844"/>
      <w:bookmarkStart w:id="82" w:name="_Toc2511994"/>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一、投标人资格要求</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1.满足《中华人民共和国政府采购法》第二十二条规定；</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 xml:space="preserve">2.落实政府采购政策需满足的资格要求：供应商为中小企业。 </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3.本项目的特定资格要求：</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3.1.具备有效机动车维修经营许可证或机动车维修经营备案表，维修资质必须为二类及以上汽车维修资质。</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3.2.投标供应商未被“信用中国”（www.creditchina.gov.cn）、中国政府采购网（www.ccgp.gov.cn）列入失信被执行人、重大税收违法案件当事人名单、政府采购严重违法失信行为记录名单,投标供应商如在“信用中国”网站或中国政府采购网被列入严重违法失信行为记录名单的（尚在处罚期内的），将拒绝其参加本次政府采购活动；</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4、不接受联合体投标。</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5、单位负责人为同一人或者存在直接控股、管理关系的不同供应商，不得参加同一合同包的投标或者未划分合同包的同一招标项目的投标。</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6、不得兼中兼得。</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二、预算金额：</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1、一包：龙盛街管委会、振安街管委会、七道湾管委会、八道湾管委会、苇湖梁管委会，预算金额：140万元</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2、二包：机关事务管理中心、区纪委监委、榆树沟管委会、石人沟管委会、七纺管委会、河马泉管委会，预算金额：150万元。</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3、三包：区政府办、区委办、区人大、区政协、城管局、宣传部、南湖南管委会、南湖北管委会、华光街管委会、全区特种专业技术用车，预算金额：250万元。</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4、四包：新民路管委会、六道湾管委会、水塔山管委会、组织部、建设局、园林局、司法局、卫健委等各委办局及学校，预算金额：160万元。</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三、服务范围</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一包：区属单位公务用车定点维护、修理及保养。车型包括但不仅限于别克、帕萨特、桑塔纳、尼桑系列、传祺、郑州日产皮卡、江铃皮卡、长安面包、全顺面包、金杯面包、海狮面包、江淮面包、考斯特、依维柯、宝骏。</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二包：区属单位公务用车定点维护、修理及保养。车型包括但不仅限于别克、帕萨特、桑塔纳、尼桑系列、传祺、郑州日产皮卡、江铃皮卡、长安面包、全顺面包、金杯面包、海狮面包、江淮面包、考斯特、依维柯、宝骏。</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三包：区属单位公务用车定点维护、修理及保养。车型包括但不仅限于别克、帕萨特、桑塔纳、尼桑系列、传祺、郑州日产皮卡、江铃皮卡、长安面包、全顺面包、金杯面包、海狮面包、江淮面包、考斯特、依维柯、宝骏、东风自卸车、五十铃压缩车、高空作业车、洒水车、0.5吨长安垃圾车。</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四包：区属单位公务用车定点维护、修理及保养。车型包括但不仅限于别克、帕萨特、桑塔纳、尼桑系列、传祺、郑州日产皮卡、江铃皮卡、长安面包、全顺面包、金杯面包、海狮面包、江淮面包、考斯特、依维柯、宝骏。</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三、项目概况</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本招标项目为水磨沟区政府所属车辆，以公开招标方式确定车辆定点维修机构，要求各定点维修机构严格按照交通部第7号合《机动车维修管理规定》及《交通运输部关于修改（机动车维修管理规定）的决定》（中华人民共和国交通运输部合2015年第17号），《新疆维吾尔自治区机动车维修行业管理工作规范》、《新疆维吾尔自治区交通厅关于机动车维修行业工时定额和维修费计算方法的速知》等国家法律法规的规定为招标人做好各项车辆维修服务工作。</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四、服务内容</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1、热情承接区单位公务用车维修任务，认真做到“四优”：时间优先、质量优先、服务优秀、价格优惠。</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2、平时车辆维修保养。招标人单位车辆前往修理厂维修保养时，享受优先待遇；需要时，必须派技术人员前往招标人单位现场维修、保养、鉴定，车辆在外出现故障时，市内1小时响应，2小时到位，立即派员抢修。</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3、车辆进行维修时，所用材料必须为正规厂家出厂的配件，如因使用材料不符合要求导致车辆损坏或不能正常使用的，一切后果由维修厂承担。</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4、维修更换下来的旧件要退还修车单位，并在维修单上认真填写车辆维修的具体部位和消耗材料、部件及计价情况（表述为标准的名称），注明优惠事宜。严格执行汽车维修技术控验制度，车辆返修率要控制在2%以内。易损件1个月内包修包换；中型件3个月。</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5、车辆进行维修后，如在维修保质期内出现同样的故障，维修厂要无偿进行更换维修。</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提供24小时紧急救援服务，并提供每辆车每年免费救援不少于6次，在接到送修方报修电话后2小时内予以响应。</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建立汽车维修档案，认真记录车辆维修情况。维修车辆进厂维修，详细登录进厂时间，车辆所在单位，车辆车型，车牌号，车辆装备等，并有双方经手人员共同签字，办理车辆移交手续。认真做好进出厂检验，严把进厂检验、过程检验、出厂检验，确保所修车辆故障返修率在2%以下。检验严格按照《汽车维护检测诊断技术规范》《营运车辆综合性能要求和检验方法》《车辆运行安全技术条件》规定标准执行。</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若在维修过程中出现服务质量、服务态度不合格、有违规、违法、违纪等情况，我单位可随时终止合同并在其它入围供应商中更换维修机构。</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五、汽车维修类型</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基本要求具备二类车辆维修资质的修理厂；能够提供上门维修及技术鉴定；提供郊区40公里以内免费拖车救援（每车每年6次）；车辆到位后安排绿色通道优先维修；提供维修配件为原厂纯正配件；对配件及维修质量实施相应时间的质保；该店提供可享受的其它免费项目。</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六、维修单位的简介</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包括维修厂址、厂貌、场地条件（厂房面积、停车场面积、客户接待休息室面积）等；附影像资料或图片说明。</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2、维修设备（数量、品种、名称）消防设施等；附影像资料或图片说明。</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3、技术力量，从事维修的人员数量及持证上岗情况。</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4、各种购配件协议及维修授权等（如有，请附相关的证明资料。</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5、其他投标人认为有利的资料（如果有）。</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七、分包数量及服务周期</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分4个标段选择4家修理机构保障水区公务用车定点修理及保养，服务期为一年。</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备注：若在本项目服务期内，自治区框架协议出台，本项目将响应并执行自治区框架协议进行重新招标，本项目服务期将按照自治区框架协议具体实施情况及实行政策结束。各投标单位需自行考虑服务期终止带来的盈亏情况并自行承担后果。</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八：其他</w:t>
      </w:r>
    </w:p>
    <w:p>
      <w:pPr>
        <w:spacing w:line="480" w:lineRule="exact"/>
        <w:ind w:firstLine="480" w:firstLineChars="200"/>
        <w:rPr>
          <w:rFonts w:hint="default" w:ascii="宋体" w:hAnsi="宋体" w:eastAsia="宋体" w:cs="仿宋"/>
          <w:sz w:val="24"/>
          <w:szCs w:val="28"/>
          <w:highlight w:val="none"/>
          <w:lang w:val="en-US" w:eastAsia="zh-CN"/>
        </w:rPr>
      </w:pPr>
      <w:r>
        <w:rPr>
          <w:rFonts w:hint="default" w:ascii="宋体" w:hAnsi="宋体" w:eastAsia="宋体" w:cs="仿宋"/>
          <w:sz w:val="24"/>
          <w:szCs w:val="28"/>
          <w:highlight w:val="none"/>
          <w:lang w:val="en-US" w:eastAsia="zh-CN"/>
        </w:rPr>
        <w:t>招标人车辆维修原则上由所属片区进行相应维修，但可按照业主需求进行不同片区交替维修。</w:t>
      </w:r>
    </w:p>
    <w:p>
      <w:pPr>
        <w:spacing w:line="480" w:lineRule="exact"/>
        <w:ind w:firstLine="480" w:firstLineChars="200"/>
        <w:rPr>
          <w:rFonts w:hint="default" w:ascii="宋体" w:hAnsi="宋体" w:eastAsia="宋体" w:cs="仿宋"/>
          <w:sz w:val="24"/>
          <w:szCs w:val="28"/>
          <w:highlight w:val="none"/>
          <w:lang w:val="en-US" w:eastAsia="zh-CN"/>
        </w:rPr>
      </w:pPr>
    </w:p>
    <w:p>
      <w:pPr>
        <w:spacing w:line="480" w:lineRule="exact"/>
        <w:ind w:firstLine="480" w:firstLineChars="200"/>
        <w:rPr>
          <w:rFonts w:hint="default" w:ascii="宋体" w:hAnsi="宋体" w:eastAsia="宋体" w:cs="仿宋"/>
          <w:sz w:val="24"/>
          <w:szCs w:val="28"/>
          <w:highlight w:val="none"/>
          <w:lang w:val="en-US" w:eastAsia="zh-CN"/>
        </w:rPr>
      </w:pPr>
    </w:p>
    <w:p>
      <w:pPr>
        <w:spacing w:line="480" w:lineRule="exact"/>
        <w:ind w:firstLine="480" w:firstLineChars="200"/>
        <w:rPr>
          <w:rFonts w:hint="default" w:ascii="宋体" w:hAnsi="宋体" w:eastAsia="宋体" w:cs="仿宋"/>
          <w:sz w:val="24"/>
          <w:szCs w:val="28"/>
          <w:highlight w:val="none"/>
          <w:lang w:val="en-US" w:eastAsia="zh-CN"/>
        </w:rPr>
      </w:pPr>
    </w:p>
    <w:p>
      <w:pPr>
        <w:pStyle w:val="20"/>
        <w:rPr>
          <w:highlight w:val="none"/>
        </w:rPr>
      </w:pPr>
    </w:p>
    <w:p>
      <w:pPr>
        <w:pStyle w:val="20"/>
        <w:rPr>
          <w:highlight w:val="none"/>
        </w:rPr>
      </w:pPr>
    </w:p>
    <w:p>
      <w:pPr>
        <w:pStyle w:val="20"/>
        <w:rPr>
          <w:highlight w:val="none"/>
        </w:rPr>
      </w:pPr>
    </w:p>
    <w:p>
      <w:pPr>
        <w:pStyle w:val="20"/>
        <w:rPr>
          <w:highlight w:val="none"/>
        </w:rPr>
      </w:pPr>
    </w:p>
    <w:p>
      <w:pPr>
        <w:pStyle w:val="20"/>
        <w:rPr>
          <w:highlight w:val="none"/>
        </w:rPr>
      </w:pPr>
    </w:p>
    <w:p>
      <w:pPr>
        <w:pStyle w:val="20"/>
        <w:rPr>
          <w:highlight w:val="none"/>
        </w:rPr>
      </w:pPr>
    </w:p>
    <w:p>
      <w:pPr>
        <w:rPr>
          <w:rFonts w:hint="eastAsia" w:ascii="宋体" w:hAnsi="宋体" w:cs="宋体"/>
          <w:w w:val="90"/>
          <w:highlight w:val="none"/>
        </w:rPr>
      </w:pPr>
      <w:bookmarkStart w:id="83" w:name="_Toc44705274"/>
      <w:bookmarkStart w:id="84" w:name="_Toc44704906"/>
      <w:bookmarkStart w:id="85" w:name="_Toc44705053"/>
      <w:r>
        <w:rPr>
          <w:rFonts w:hint="eastAsia" w:ascii="宋体" w:hAnsi="宋体" w:cs="宋体"/>
          <w:w w:val="90"/>
          <w:highlight w:val="none"/>
        </w:rPr>
        <w:br w:type="page"/>
      </w:r>
    </w:p>
    <w:p>
      <w:pPr>
        <w:pStyle w:val="2"/>
        <w:spacing w:before="1680" w:beforeLines="700" w:after="0" w:line="360" w:lineRule="auto"/>
        <w:jc w:val="center"/>
        <w:rPr>
          <w:rFonts w:ascii="宋体" w:cs="宋体"/>
          <w:w w:val="90"/>
          <w:sz w:val="36"/>
          <w:highlight w:val="none"/>
        </w:rPr>
        <w:sectPr>
          <w:headerReference r:id="rId7" w:type="default"/>
          <w:footerReference r:id="rId8" w:type="default"/>
          <w:pgSz w:w="11907" w:h="16840"/>
          <w:pgMar w:top="1440" w:right="1469" w:bottom="1440" w:left="1622" w:header="851" w:footer="992" w:gutter="0"/>
          <w:cols w:space="720" w:num="1"/>
          <w:docGrid w:linePitch="312" w:charSpace="0"/>
        </w:sectPr>
      </w:pPr>
      <w:r>
        <w:rPr>
          <w:rFonts w:hint="eastAsia" w:ascii="宋体" w:hAnsi="宋体" w:cs="宋体"/>
          <w:w w:val="90"/>
          <w:highlight w:val="none"/>
        </w:rPr>
        <w:t>第六章</w:t>
      </w:r>
      <w:r>
        <w:rPr>
          <w:rFonts w:ascii="宋体" w:hAnsi="宋体" w:cs="宋体"/>
          <w:w w:val="90"/>
          <w:highlight w:val="none"/>
        </w:rPr>
        <w:t xml:space="preserve"> </w:t>
      </w:r>
      <w:r>
        <w:rPr>
          <w:rFonts w:hint="eastAsia" w:ascii="宋体" w:hAnsi="宋体" w:cs="宋体"/>
          <w:w w:val="90"/>
          <w:highlight w:val="none"/>
        </w:rPr>
        <w:t>评标方法及评标标</w:t>
      </w:r>
      <w:bookmarkEnd w:id="81"/>
      <w:bookmarkEnd w:id="82"/>
      <w:r>
        <w:rPr>
          <w:rFonts w:hint="eastAsia" w:ascii="宋体" w:hAnsi="宋体" w:cs="宋体"/>
          <w:w w:val="90"/>
          <w:highlight w:val="none"/>
        </w:rPr>
        <w:t>准</w:t>
      </w:r>
      <w:bookmarkEnd w:id="83"/>
      <w:bookmarkEnd w:id="84"/>
      <w:bookmarkEnd w:id="85"/>
    </w:p>
    <w:p>
      <w:pPr>
        <w:spacing w:line="360" w:lineRule="auto"/>
        <w:ind w:firstLine="480" w:firstLineChars="200"/>
        <w:jc w:val="left"/>
        <w:rPr>
          <w:rFonts w:ascii="宋体" w:cs="宋体"/>
          <w:szCs w:val="21"/>
          <w:highlight w:val="none"/>
        </w:rPr>
      </w:pPr>
      <w:r>
        <w:rPr>
          <w:rFonts w:hint="eastAsia" w:ascii="宋体" w:hAnsi="宋体" w:cs="宋体"/>
          <w:sz w:val="24"/>
          <w:szCs w:val="24"/>
          <w:highlight w:val="none"/>
        </w:rPr>
        <w:t>采购项目开标结束后，采购人或者采购代理机构将依法对投标人的资格进行审查。审查记录表如下：</w:t>
      </w:r>
    </w:p>
    <w:tbl>
      <w:tblPr>
        <w:tblStyle w:val="47"/>
        <w:tblW w:w="90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8"/>
        <w:gridCol w:w="4105"/>
        <w:gridCol w:w="2977"/>
        <w:gridCol w:w="483"/>
        <w:gridCol w:w="483"/>
        <w:gridCol w:w="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8" w:hRule="atLeast"/>
          <w:jc w:val="center"/>
        </w:trPr>
        <w:tc>
          <w:tcPr>
            <w:tcW w:w="568" w:type="dxa"/>
            <w:vMerge w:val="restart"/>
            <w:tcBorders>
              <w:top w:val="single" w:color="auto" w:sz="4" w:space="0"/>
              <w:right w:val="single" w:color="auto" w:sz="4" w:space="0"/>
            </w:tcBorders>
            <w:vAlign w:val="center"/>
          </w:tcPr>
          <w:p>
            <w:pPr>
              <w:spacing w:before="60" w:beforeLines="25" w:after="60" w:afterLines="25" w:line="360" w:lineRule="auto"/>
              <w:jc w:val="center"/>
              <w:rPr>
                <w:rFonts w:ascii="宋体" w:cs="宋体"/>
                <w:sz w:val="24"/>
                <w:szCs w:val="24"/>
                <w:highlight w:val="none"/>
              </w:rPr>
            </w:pPr>
            <w:r>
              <w:rPr>
                <w:rFonts w:hint="eastAsia" w:ascii="宋体" w:hAnsi="宋体" w:cs="宋体"/>
                <w:sz w:val="24"/>
                <w:szCs w:val="24"/>
                <w:highlight w:val="none"/>
              </w:rPr>
              <w:t>序号</w:t>
            </w:r>
          </w:p>
        </w:tc>
        <w:tc>
          <w:tcPr>
            <w:tcW w:w="4105" w:type="dxa"/>
            <w:vMerge w:val="restart"/>
            <w:tcBorders>
              <w:top w:val="single" w:color="auto" w:sz="4" w:space="0"/>
              <w:left w:val="single" w:color="auto" w:sz="4" w:space="0"/>
              <w:right w:val="single" w:color="auto" w:sz="4" w:space="0"/>
            </w:tcBorders>
            <w:vAlign w:val="center"/>
          </w:tcPr>
          <w:p>
            <w:pPr>
              <w:spacing w:before="60" w:beforeLines="25" w:after="60" w:afterLines="25" w:line="360" w:lineRule="auto"/>
              <w:jc w:val="center"/>
              <w:rPr>
                <w:rFonts w:ascii="宋体" w:cs="宋体"/>
                <w:sz w:val="24"/>
                <w:szCs w:val="24"/>
                <w:highlight w:val="none"/>
              </w:rPr>
            </w:pPr>
            <w:r>
              <w:rPr>
                <w:rFonts w:hint="eastAsia" w:ascii="宋体" w:hAnsi="宋体" w:cs="宋体"/>
                <w:sz w:val="24"/>
                <w:szCs w:val="24"/>
                <w:highlight w:val="none"/>
              </w:rPr>
              <w:t>审查因素</w:t>
            </w:r>
          </w:p>
        </w:tc>
        <w:tc>
          <w:tcPr>
            <w:tcW w:w="2977" w:type="dxa"/>
            <w:vMerge w:val="restart"/>
            <w:tcBorders>
              <w:top w:val="single" w:color="auto" w:sz="4" w:space="0"/>
              <w:left w:val="single" w:color="auto" w:sz="4" w:space="0"/>
              <w:bottom w:val="single" w:color="auto" w:sz="4" w:space="0"/>
            </w:tcBorders>
            <w:vAlign w:val="center"/>
          </w:tcPr>
          <w:p>
            <w:pPr>
              <w:widowControl/>
              <w:spacing w:line="360" w:lineRule="auto"/>
              <w:jc w:val="center"/>
              <w:rPr>
                <w:rFonts w:ascii="宋体" w:cs="宋体"/>
                <w:sz w:val="24"/>
                <w:szCs w:val="24"/>
                <w:highlight w:val="none"/>
              </w:rPr>
            </w:pPr>
            <w:r>
              <w:rPr>
                <w:rFonts w:hint="eastAsia" w:ascii="宋体" w:hAnsi="宋体" w:cs="宋体"/>
                <w:sz w:val="24"/>
                <w:szCs w:val="24"/>
                <w:highlight w:val="none"/>
              </w:rPr>
              <w:t>审查标准</w:t>
            </w:r>
          </w:p>
        </w:tc>
        <w:tc>
          <w:tcPr>
            <w:tcW w:w="1449" w:type="dxa"/>
            <w:gridSpan w:val="3"/>
            <w:tcBorders>
              <w:top w:val="single" w:color="auto" w:sz="4" w:space="0"/>
              <w:left w:val="single" w:color="auto" w:sz="4" w:space="0"/>
              <w:bottom w:val="single" w:color="auto" w:sz="4" w:space="0"/>
            </w:tcBorders>
            <w:vAlign w:val="center"/>
          </w:tcPr>
          <w:p>
            <w:pPr>
              <w:widowControl/>
              <w:spacing w:line="360" w:lineRule="auto"/>
              <w:jc w:val="center"/>
              <w:rPr>
                <w:rFonts w:ascii="宋体" w:cs="宋体"/>
                <w:sz w:val="24"/>
                <w:szCs w:val="24"/>
                <w:highlight w:val="none"/>
              </w:rPr>
            </w:pPr>
            <w:r>
              <w:rPr>
                <w:rFonts w:hint="eastAsia" w:ascii="宋体" w:hAnsi="宋体" w:cs="宋体"/>
                <w:sz w:val="24"/>
                <w:szCs w:val="24"/>
                <w:highlight w:val="none"/>
              </w:rPr>
              <w:t>投标人名称及审查意见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2" w:hRule="atLeast"/>
          <w:jc w:val="center"/>
        </w:trPr>
        <w:tc>
          <w:tcPr>
            <w:tcW w:w="568" w:type="dxa"/>
            <w:vMerge w:val="continue"/>
            <w:tcBorders>
              <w:bottom w:val="single" w:color="auto" w:sz="4" w:space="0"/>
              <w:right w:val="single" w:color="auto" w:sz="4" w:space="0"/>
            </w:tcBorders>
            <w:vAlign w:val="center"/>
          </w:tcPr>
          <w:p>
            <w:pPr>
              <w:spacing w:before="60" w:beforeLines="25" w:after="60" w:afterLines="25" w:line="360" w:lineRule="auto"/>
              <w:jc w:val="center"/>
              <w:rPr>
                <w:rFonts w:ascii="宋体" w:cs="宋体"/>
                <w:sz w:val="24"/>
                <w:szCs w:val="24"/>
                <w:highlight w:val="none"/>
              </w:rPr>
            </w:pPr>
          </w:p>
        </w:tc>
        <w:tc>
          <w:tcPr>
            <w:tcW w:w="4105" w:type="dxa"/>
            <w:vMerge w:val="continue"/>
            <w:tcBorders>
              <w:left w:val="single" w:color="auto" w:sz="4" w:space="0"/>
              <w:bottom w:val="single" w:color="auto" w:sz="4" w:space="0"/>
              <w:right w:val="single" w:color="auto" w:sz="4" w:space="0"/>
            </w:tcBorders>
            <w:vAlign w:val="center"/>
          </w:tcPr>
          <w:p>
            <w:pPr>
              <w:spacing w:before="60" w:beforeLines="25" w:after="60" w:afterLines="25" w:line="360" w:lineRule="auto"/>
              <w:jc w:val="center"/>
              <w:rPr>
                <w:rFonts w:ascii="宋体" w:cs="宋体"/>
                <w:sz w:val="24"/>
                <w:szCs w:val="24"/>
                <w:highlight w:val="none"/>
              </w:rPr>
            </w:pPr>
          </w:p>
        </w:tc>
        <w:tc>
          <w:tcPr>
            <w:tcW w:w="2977" w:type="dxa"/>
            <w:vMerge w:val="continue"/>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tcBorders>
          </w:tcPr>
          <w:p>
            <w:pPr>
              <w:spacing w:before="60" w:beforeLines="25" w:after="60" w:afterLines="25"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2" w:hRule="atLeast"/>
          <w:jc w:val="center"/>
        </w:trPr>
        <w:tc>
          <w:tcPr>
            <w:tcW w:w="568" w:type="dxa"/>
            <w:tcBorders>
              <w:top w:val="single" w:color="auto" w:sz="4" w:space="0"/>
              <w:bottom w:val="single" w:color="auto" w:sz="4" w:space="0"/>
              <w:right w:val="single" w:color="auto" w:sz="4" w:space="0"/>
            </w:tcBorders>
            <w:vAlign w:val="center"/>
          </w:tcPr>
          <w:p>
            <w:pPr>
              <w:spacing w:before="60" w:beforeLines="25" w:after="60" w:afterLines="25" w:line="360" w:lineRule="auto"/>
              <w:jc w:val="center"/>
              <w:rPr>
                <w:rFonts w:ascii="宋体" w:cs="宋体"/>
                <w:sz w:val="24"/>
                <w:szCs w:val="24"/>
                <w:highlight w:val="none"/>
              </w:rPr>
            </w:pPr>
            <w:r>
              <w:rPr>
                <w:rFonts w:ascii="宋体" w:hAnsi="宋体" w:cs="宋体"/>
                <w:sz w:val="24"/>
                <w:szCs w:val="24"/>
                <w:highlight w:val="none"/>
              </w:rPr>
              <w:t>1</w:t>
            </w:r>
          </w:p>
        </w:tc>
        <w:tc>
          <w:tcPr>
            <w:tcW w:w="41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cs="宋体"/>
                <w:sz w:val="24"/>
                <w:szCs w:val="24"/>
                <w:highlight w:val="none"/>
              </w:rPr>
            </w:pPr>
            <w:r>
              <w:rPr>
                <w:rFonts w:hint="eastAsia" w:ascii="宋体" w:hAnsi="宋体" w:cs="宋体"/>
                <w:sz w:val="24"/>
                <w:szCs w:val="24"/>
                <w:highlight w:val="none"/>
              </w:rPr>
              <w:t>具有独立承担民事责任的能力</w:t>
            </w:r>
          </w:p>
        </w:tc>
        <w:tc>
          <w:tcPr>
            <w:tcW w:w="297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line="360" w:lineRule="auto"/>
              <w:jc w:val="left"/>
              <w:rPr>
                <w:rFonts w:ascii="宋体" w:cs="宋体"/>
                <w:sz w:val="24"/>
                <w:szCs w:val="24"/>
                <w:highlight w:val="none"/>
              </w:rPr>
            </w:pPr>
            <w:r>
              <w:rPr>
                <w:rFonts w:hint="eastAsia" w:ascii="宋体" w:hAnsi="宋体" w:cs="宋体"/>
                <w:sz w:val="24"/>
                <w:szCs w:val="24"/>
                <w:highlight w:val="none"/>
              </w:rPr>
              <w:t>符合第七章投标文件格式“一、投标文件</w:t>
            </w:r>
            <w:r>
              <w:rPr>
                <w:rFonts w:ascii="宋体" w:cs="宋体"/>
                <w:sz w:val="24"/>
                <w:szCs w:val="24"/>
                <w:highlight w:val="none"/>
              </w:rPr>
              <w:t>-</w:t>
            </w:r>
            <w:r>
              <w:rPr>
                <w:rFonts w:hint="eastAsia" w:ascii="宋体" w:hAnsi="宋体" w:cs="宋体"/>
                <w:sz w:val="24"/>
                <w:szCs w:val="24"/>
                <w:highlight w:val="none"/>
              </w:rPr>
              <w:t>资格证明材料”第</w:t>
            </w:r>
            <w:r>
              <w:rPr>
                <w:rFonts w:ascii="宋体" w:hAnsi="宋体" w:cs="宋体"/>
                <w:sz w:val="24"/>
                <w:szCs w:val="24"/>
                <w:highlight w:val="none"/>
              </w:rPr>
              <w:t>1.1</w:t>
            </w:r>
            <w:r>
              <w:rPr>
                <w:rFonts w:hint="eastAsia" w:ascii="宋体" w:hAnsi="宋体" w:cs="宋体"/>
                <w:sz w:val="24"/>
                <w:szCs w:val="24"/>
                <w:highlight w:val="none"/>
              </w:rPr>
              <w:t>项要求</w:t>
            </w: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tcBorders>
          </w:tcPr>
          <w:p>
            <w:pPr>
              <w:spacing w:before="60" w:beforeLines="25" w:after="60" w:afterLines="25"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jc w:val="center"/>
        </w:trPr>
        <w:tc>
          <w:tcPr>
            <w:tcW w:w="568" w:type="dxa"/>
            <w:tcBorders>
              <w:top w:val="single" w:color="auto" w:sz="4" w:space="0"/>
              <w:bottom w:val="single" w:color="auto" w:sz="4" w:space="0"/>
              <w:right w:val="single" w:color="auto" w:sz="4" w:space="0"/>
            </w:tcBorders>
            <w:vAlign w:val="center"/>
          </w:tcPr>
          <w:p>
            <w:pPr>
              <w:spacing w:before="60" w:beforeLines="25" w:after="60" w:afterLines="25" w:line="360" w:lineRule="auto"/>
              <w:jc w:val="center"/>
              <w:rPr>
                <w:rFonts w:ascii="宋体" w:cs="宋体"/>
                <w:sz w:val="24"/>
                <w:szCs w:val="24"/>
                <w:highlight w:val="none"/>
              </w:rPr>
            </w:pPr>
            <w:r>
              <w:rPr>
                <w:rFonts w:ascii="宋体" w:hAnsi="宋体" w:cs="宋体"/>
                <w:sz w:val="24"/>
                <w:szCs w:val="24"/>
                <w:highlight w:val="none"/>
              </w:rPr>
              <w:t>2</w:t>
            </w:r>
          </w:p>
        </w:tc>
        <w:tc>
          <w:tcPr>
            <w:tcW w:w="41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cs="宋体"/>
                <w:sz w:val="24"/>
                <w:szCs w:val="24"/>
                <w:highlight w:val="none"/>
              </w:rPr>
            </w:pPr>
            <w:r>
              <w:rPr>
                <w:rFonts w:hint="eastAsia" w:ascii="宋体" w:hAnsi="宋体" w:cs="宋体"/>
                <w:sz w:val="24"/>
                <w:szCs w:val="24"/>
                <w:highlight w:val="none"/>
              </w:rPr>
              <w:t>具有良好的商业信誉和健全的财务会计制度</w:t>
            </w:r>
          </w:p>
        </w:tc>
        <w:tc>
          <w:tcPr>
            <w:tcW w:w="297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line="360" w:lineRule="auto"/>
              <w:jc w:val="left"/>
              <w:rPr>
                <w:rFonts w:ascii="宋体" w:cs="宋体"/>
                <w:sz w:val="24"/>
                <w:szCs w:val="24"/>
                <w:highlight w:val="none"/>
              </w:rPr>
            </w:pPr>
            <w:r>
              <w:rPr>
                <w:rFonts w:hint="eastAsia" w:ascii="宋体" w:hAnsi="宋体" w:cs="宋体"/>
                <w:sz w:val="24"/>
                <w:szCs w:val="24"/>
                <w:highlight w:val="none"/>
              </w:rPr>
              <w:t>符合第七章投标文件格式“一、投标文件</w:t>
            </w:r>
            <w:r>
              <w:rPr>
                <w:rFonts w:ascii="宋体" w:cs="宋体"/>
                <w:sz w:val="24"/>
                <w:szCs w:val="24"/>
                <w:highlight w:val="none"/>
              </w:rPr>
              <w:t>-</w:t>
            </w:r>
            <w:r>
              <w:rPr>
                <w:rFonts w:hint="eastAsia" w:ascii="宋体" w:hAnsi="宋体" w:cs="宋体"/>
                <w:sz w:val="24"/>
                <w:szCs w:val="24"/>
                <w:highlight w:val="none"/>
              </w:rPr>
              <w:t>资格证明材料”第</w:t>
            </w:r>
            <w:r>
              <w:rPr>
                <w:rFonts w:ascii="宋体" w:hAnsi="宋体" w:cs="宋体"/>
                <w:sz w:val="24"/>
                <w:szCs w:val="24"/>
                <w:highlight w:val="none"/>
              </w:rPr>
              <w:t>1.2</w:t>
            </w:r>
            <w:r>
              <w:rPr>
                <w:rFonts w:hint="eastAsia" w:ascii="宋体" w:hAnsi="宋体" w:cs="宋体"/>
                <w:sz w:val="24"/>
                <w:szCs w:val="24"/>
                <w:highlight w:val="none"/>
              </w:rPr>
              <w:t>项要求</w:t>
            </w: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tcBorders>
          </w:tcPr>
          <w:p>
            <w:pPr>
              <w:spacing w:before="60" w:beforeLines="25" w:after="60" w:afterLines="25"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jc w:val="center"/>
        </w:trPr>
        <w:tc>
          <w:tcPr>
            <w:tcW w:w="568" w:type="dxa"/>
            <w:tcBorders>
              <w:top w:val="single" w:color="auto" w:sz="4" w:space="0"/>
              <w:bottom w:val="single" w:color="auto" w:sz="4" w:space="0"/>
              <w:right w:val="single" w:color="auto" w:sz="4" w:space="0"/>
            </w:tcBorders>
            <w:vAlign w:val="center"/>
          </w:tcPr>
          <w:p>
            <w:pPr>
              <w:spacing w:before="60" w:beforeLines="25" w:after="60" w:afterLines="25" w:line="360" w:lineRule="auto"/>
              <w:jc w:val="center"/>
              <w:rPr>
                <w:rFonts w:ascii="宋体" w:cs="宋体"/>
                <w:sz w:val="24"/>
                <w:szCs w:val="24"/>
                <w:highlight w:val="none"/>
              </w:rPr>
            </w:pPr>
            <w:r>
              <w:rPr>
                <w:rFonts w:ascii="宋体" w:hAnsi="宋体" w:cs="宋体"/>
                <w:sz w:val="24"/>
                <w:szCs w:val="24"/>
                <w:highlight w:val="none"/>
              </w:rPr>
              <w:t>3</w:t>
            </w:r>
          </w:p>
        </w:tc>
        <w:tc>
          <w:tcPr>
            <w:tcW w:w="41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cs="宋体"/>
                <w:sz w:val="24"/>
                <w:szCs w:val="24"/>
                <w:highlight w:val="none"/>
              </w:rPr>
            </w:pPr>
            <w:r>
              <w:rPr>
                <w:rFonts w:hint="eastAsia" w:ascii="宋体" w:hAnsi="宋体" w:cs="宋体"/>
                <w:color w:val="000000"/>
                <w:sz w:val="24"/>
                <w:szCs w:val="24"/>
                <w:highlight w:val="none"/>
              </w:rPr>
              <w:t>具有履行合同所必需的设备和专业技术能力</w:t>
            </w:r>
          </w:p>
        </w:tc>
        <w:tc>
          <w:tcPr>
            <w:tcW w:w="297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line="360" w:lineRule="auto"/>
              <w:jc w:val="left"/>
              <w:rPr>
                <w:rFonts w:ascii="宋体" w:cs="宋体"/>
                <w:sz w:val="24"/>
                <w:szCs w:val="24"/>
                <w:highlight w:val="none"/>
              </w:rPr>
            </w:pPr>
            <w:r>
              <w:rPr>
                <w:rFonts w:hint="eastAsia" w:ascii="宋体" w:hAnsi="宋体" w:cs="宋体"/>
                <w:sz w:val="24"/>
                <w:szCs w:val="24"/>
                <w:highlight w:val="none"/>
              </w:rPr>
              <w:t>符合第七章投标文件格式“一、投标文件</w:t>
            </w:r>
            <w:r>
              <w:rPr>
                <w:rFonts w:ascii="宋体" w:cs="宋体"/>
                <w:sz w:val="24"/>
                <w:szCs w:val="24"/>
                <w:highlight w:val="none"/>
              </w:rPr>
              <w:t>-</w:t>
            </w:r>
            <w:r>
              <w:rPr>
                <w:rFonts w:hint="eastAsia" w:ascii="宋体" w:hAnsi="宋体" w:cs="宋体"/>
                <w:sz w:val="24"/>
                <w:szCs w:val="24"/>
                <w:highlight w:val="none"/>
              </w:rPr>
              <w:t>资格证明材料”第</w:t>
            </w:r>
            <w:r>
              <w:rPr>
                <w:rFonts w:ascii="宋体" w:hAnsi="宋体" w:cs="宋体"/>
                <w:sz w:val="24"/>
                <w:szCs w:val="24"/>
                <w:highlight w:val="none"/>
              </w:rPr>
              <w:t>1.3</w:t>
            </w:r>
            <w:r>
              <w:rPr>
                <w:rFonts w:hint="eastAsia" w:ascii="宋体" w:hAnsi="宋体" w:cs="宋体"/>
                <w:sz w:val="24"/>
                <w:szCs w:val="24"/>
                <w:highlight w:val="none"/>
              </w:rPr>
              <w:t>项要求</w:t>
            </w: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tcBorders>
          </w:tcPr>
          <w:p>
            <w:pPr>
              <w:spacing w:before="60" w:beforeLines="25" w:after="60" w:afterLines="25"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jc w:val="center"/>
        </w:trPr>
        <w:tc>
          <w:tcPr>
            <w:tcW w:w="568" w:type="dxa"/>
            <w:tcBorders>
              <w:top w:val="single" w:color="auto" w:sz="4" w:space="0"/>
              <w:bottom w:val="single" w:color="auto" w:sz="4" w:space="0"/>
              <w:right w:val="single" w:color="auto" w:sz="4" w:space="0"/>
            </w:tcBorders>
            <w:vAlign w:val="center"/>
          </w:tcPr>
          <w:p>
            <w:pPr>
              <w:spacing w:before="60" w:beforeLines="25" w:after="60" w:afterLines="25" w:line="360" w:lineRule="auto"/>
              <w:jc w:val="center"/>
              <w:rPr>
                <w:rFonts w:ascii="宋体" w:cs="宋体"/>
                <w:sz w:val="24"/>
                <w:szCs w:val="24"/>
                <w:highlight w:val="none"/>
              </w:rPr>
            </w:pPr>
            <w:r>
              <w:rPr>
                <w:rFonts w:ascii="宋体" w:hAnsi="宋体" w:cs="宋体"/>
                <w:sz w:val="24"/>
                <w:szCs w:val="24"/>
                <w:highlight w:val="none"/>
              </w:rPr>
              <w:t>4</w:t>
            </w:r>
          </w:p>
        </w:tc>
        <w:tc>
          <w:tcPr>
            <w:tcW w:w="41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cs="宋体"/>
                <w:sz w:val="24"/>
                <w:szCs w:val="24"/>
                <w:highlight w:val="none"/>
              </w:rPr>
            </w:pPr>
            <w:r>
              <w:rPr>
                <w:rFonts w:hint="eastAsia" w:ascii="宋体" w:hAnsi="宋体" w:cs="宋体"/>
                <w:color w:val="000000"/>
                <w:kern w:val="0"/>
                <w:sz w:val="24"/>
                <w:szCs w:val="24"/>
                <w:highlight w:val="none"/>
                <w:lang w:val="zh-CN"/>
              </w:rPr>
              <w:t>有依法缴纳税收和社会保障资金的良好记录</w:t>
            </w:r>
          </w:p>
        </w:tc>
        <w:tc>
          <w:tcPr>
            <w:tcW w:w="297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line="360" w:lineRule="auto"/>
              <w:jc w:val="left"/>
              <w:rPr>
                <w:rFonts w:ascii="宋体" w:cs="宋体"/>
                <w:sz w:val="24"/>
                <w:szCs w:val="24"/>
                <w:highlight w:val="none"/>
              </w:rPr>
            </w:pPr>
            <w:r>
              <w:rPr>
                <w:rFonts w:hint="eastAsia" w:ascii="宋体" w:hAnsi="宋体" w:cs="宋体"/>
                <w:sz w:val="24"/>
                <w:szCs w:val="24"/>
                <w:highlight w:val="none"/>
              </w:rPr>
              <w:t>符合第七章投标文件格式“一、投标文件</w:t>
            </w:r>
            <w:r>
              <w:rPr>
                <w:rFonts w:ascii="宋体" w:cs="宋体"/>
                <w:sz w:val="24"/>
                <w:szCs w:val="24"/>
                <w:highlight w:val="none"/>
              </w:rPr>
              <w:t>-</w:t>
            </w:r>
            <w:r>
              <w:rPr>
                <w:rFonts w:hint="eastAsia" w:ascii="宋体" w:hAnsi="宋体" w:cs="宋体"/>
                <w:sz w:val="24"/>
                <w:szCs w:val="24"/>
                <w:highlight w:val="none"/>
              </w:rPr>
              <w:t>资格证明材料”第</w:t>
            </w:r>
            <w:r>
              <w:rPr>
                <w:rFonts w:ascii="宋体" w:hAnsi="宋体" w:cs="宋体"/>
                <w:sz w:val="24"/>
                <w:szCs w:val="24"/>
                <w:highlight w:val="none"/>
              </w:rPr>
              <w:t>1.4</w:t>
            </w:r>
            <w:r>
              <w:rPr>
                <w:rFonts w:hint="eastAsia" w:ascii="宋体" w:hAnsi="宋体" w:cs="宋体"/>
                <w:sz w:val="24"/>
                <w:szCs w:val="24"/>
                <w:highlight w:val="none"/>
              </w:rPr>
              <w:t>项要求</w:t>
            </w: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tcBorders>
          </w:tcPr>
          <w:p>
            <w:pPr>
              <w:spacing w:before="60" w:beforeLines="25" w:after="60" w:afterLines="25"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568" w:type="dxa"/>
            <w:tcBorders>
              <w:top w:val="single" w:color="auto" w:sz="4" w:space="0"/>
              <w:bottom w:val="single" w:color="auto" w:sz="4" w:space="0"/>
              <w:right w:val="single" w:color="auto" w:sz="4" w:space="0"/>
            </w:tcBorders>
            <w:vAlign w:val="center"/>
          </w:tcPr>
          <w:p>
            <w:pPr>
              <w:spacing w:before="60" w:beforeLines="25" w:after="60" w:afterLines="25" w:line="360" w:lineRule="auto"/>
              <w:jc w:val="center"/>
              <w:rPr>
                <w:rFonts w:ascii="宋体" w:cs="宋体"/>
                <w:color w:val="000000"/>
                <w:sz w:val="24"/>
                <w:szCs w:val="24"/>
                <w:highlight w:val="none"/>
              </w:rPr>
            </w:pPr>
            <w:r>
              <w:rPr>
                <w:rFonts w:ascii="宋体" w:hAnsi="宋体" w:cs="宋体"/>
                <w:color w:val="000000"/>
                <w:sz w:val="24"/>
                <w:szCs w:val="24"/>
                <w:highlight w:val="none"/>
              </w:rPr>
              <w:t>5</w:t>
            </w:r>
          </w:p>
        </w:tc>
        <w:tc>
          <w:tcPr>
            <w:tcW w:w="41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cs="宋体"/>
                <w:color w:val="000000"/>
                <w:sz w:val="24"/>
                <w:szCs w:val="24"/>
                <w:highlight w:val="none"/>
              </w:rPr>
            </w:pPr>
            <w:r>
              <w:rPr>
                <w:rFonts w:hint="eastAsia" w:ascii="宋体" w:hAnsi="宋体" w:cs="宋体"/>
                <w:color w:val="000000"/>
                <w:sz w:val="24"/>
                <w:szCs w:val="24"/>
                <w:highlight w:val="none"/>
              </w:rPr>
              <w:t>参加政府采购活动前三年内，在经营活动中没有重大违法记录</w:t>
            </w:r>
          </w:p>
        </w:tc>
        <w:tc>
          <w:tcPr>
            <w:tcW w:w="297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line="360" w:lineRule="auto"/>
              <w:jc w:val="left"/>
              <w:rPr>
                <w:rFonts w:ascii="宋体" w:cs="宋体"/>
                <w:color w:val="000000"/>
                <w:sz w:val="24"/>
                <w:szCs w:val="24"/>
                <w:highlight w:val="none"/>
              </w:rPr>
            </w:pPr>
            <w:r>
              <w:rPr>
                <w:rFonts w:hint="eastAsia" w:ascii="宋体" w:hAnsi="宋体" w:cs="宋体"/>
                <w:color w:val="000000"/>
                <w:sz w:val="24"/>
                <w:szCs w:val="24"/>
                <w:highlight w:val="none"/>
              </w:rPr>
              <w:t>符合第七章投标文件格式“一、投标文件</w:t>
            </w:r>
            <w:r>
              <w:rPr>
                <w:rFonts w:ascii="宋体" w:cs="宋体"/>
                <w:color w:val="000000"/>
                <w:sz w:val="24"/>
                <w:szCs w:val="24"/>
                <w:highlight w:val="none"/>
              </w:rPr>
              <w:t>-</w:t>
            </w:r>
            <w:r>
              <w:rPr>
                <w:rFonts w:hint="eastAsia" w:ascii="宋体" w:hAnsi="宋体" w:cs="宋体"/>
                <w:color w:val="000000"/>
                <w:sz w:val="24"/>
                <w:szCs w:val="24"/>
                <w:highlight w:val="none"/>
              </w:rPr>
              <w:t>资格证明材料”第</w:t>
            </w:r>
            <w:r>
              <w:rPr>
                <w:rFonts w:ascii="宋体" w:hAnsi="宋体" w:cs="宋体"/>
                <w:color w:val="000000"/>
                <w:sz w:val="24"/>
                <w:szCs w:val="24"/>
                <w:highlight w:val="none"/>
              </w:rPr>
              <w:t>1.5</w:t>
            </w:r>
            <w:r>
              <w:rPr>
                <w:rFonts w:hint="eastAsia" w:ascii="宋体" w:hAnsi="宋体" w:cs="宋体"/>
                <w:color w:val="000000"/>
                <w:sz w:val="24"/>
                <w:szCs w:val="24"/>
                <w:highlight w:val="none"/>
              </w:rPr>
              <w:t>项要求</w:t>
            </w: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tcBorders>
          </w:tcPr>
          <w:p>
            <w:pPr>
              <w:spacing w:before="60" w:beforeLines="25" w:after="60" w:afterLines="25"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568" w:type="dxa"/>
            <w:tcBorders>
              <w:top w:val="single" w:color="auto" w:sz="4" w:space="0"/>
              <w:bottom w:val="single" w:color="auto" w:sz="4" w:space="0"/>
              <w:right w:val="single" w:color="auto" w:sz="4" w:space="0"/>
            </w:tcBorders>
            <w:vAlign w:val="center"/>
          </w:tcPr>
          <w:p>
            <w:pPr>
              <w:spacing w:before="60" w:beforeLines="25" w:after="60" w:afterLines="25" w:line="360" w:lineRule="auto"/>
              <w:jc w:val="center"/>
              <w:rPr>
                <w:rFonts w:ascii="宋体" w:cs="宋体"/>
                <w:color w:val="000000"/>
                <w:sz w:val="24"/>
                <w:szCs w:val="24"/>
                <w:highlight w:val="none"/>
              </w:rPr>
            </w:pPr>
            <w:r>
              <w:rPr>
                <w:rFonts w:ascii="宋体" w:hAnsi="宋体" w:cs="宋体"/>
                <w:color w:val="000000"/>
                <w:sz w:val="24"/>
                <w:szCs w:val="24"/>
                <w:highlight w:val="none"/>
              </w:rPr>
              <w:t>6</w:t>
            </w:r>
          </w:p>
        </w:tc>
        <w:tc>
          <w:tcPr>
            <w:tcW w:w="41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cs="宋体"/>
                <w:color w:val="000000"/>
                <w:sz w:val="24"/>
                <w:szCs w:val="24"/>
                <w:highlight w:val="none"/>
              </w:rPr>
            </w:pPr>
            <w:r>
              <w:rPr>
                <w:rFonts w:hint="eastAsia" w:ascii="宋体" w:hAnsi="宋体" w:cs="宋体"/>
                <w:color w:val="000000"/>
                <w:sz w:val="24"/>
                <w:szCs w:val="24"/>
                <w:highlight w:val="none"/>
              </w:rPr>
              <w:t>符合招标文件第二章“投标人须知前附表”</w:t>
            </w:r>
            <w:r>
              <w:rPr>
                <w:rFonts w:hint="eastAsia" w:ascii="宋体" w:hAnsi="宋体" w:cs="宋体"/>
                <w:color w:val="000000"/>
                <w:sz w:val="24"/>
                <w:szCs w:val="24"/>
                <w:highlight w:val="none"/>
                <w:lang w:eastAsia="zh-CN"/>
              </w:rPr>
              <w:t>12中第</w:t>
            </w:r>
            <w:r>
              <w:rPr>
                <w:rFonts w:ascii="宋体" w:hAnsi="宋体" w:cs="宋体"/>
                <w:color w:val="000000"/>
                <w:sz w:val="24"/>
                <w:szCs w:val="24"/>
                <w:highlight w:val="none"/>
              </w:rPr>
              <w:t>2</w:t>
            </w:r>
            <w:r>
              <w:rPr>
                <w:rFonts w:hint="eastAsia" w:ascii="宋体" w:hAnsi="宋体" w:cs="宋体"/>
                <w:color w:val="000000"/>
                <w:sz w:val="24"/>
                <w:szCs w:val="24"/>
                <w:highlight w:val="none"/>
              </w:rPr>
              <w:t>条的证明材料</w:t>
            </w:r>
          </w:p>
        </w:tc>
        <w:tc>
          <w:tcPr>
            <w:tcW w:w="297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line="360" w:lineRule="auto"/>
              <w:jc w:val="left"/>
              <w:rPr>
                <w:rFonts w:ascii="宋体" w:cs="宋体"/>
                <w:color w:val="000000"/>
                <w:sz w:val="24"/>
                <w:szCs w:val="24"/>
                <w:highlight w:val="none"/>
              </w:rPr>
            </w:pPr>
            <w:r>
              <w:rPr>
                <w:rFonts w:hint="eastAsia" w:ascii="宋体" w:hAnsi="宋体" w:cs="宋体"/>
                <w:color w:val="000000"/>
                <w:sz w:val="24"/>
                <w:szCs w:val="24"/>
                <w:highlight w:val="none"/>
              </w:rPr>
              <w:t>符合第七章投标文件格式“一、投标文件</w:t>
            </w:r>
            <w:r>
              <w:rPr>
                <w:rFonts w:ascii="宋体" w:cs="宋体"/>
                <w:color w:val="000000"/>
                <w:sz w:val="24"/>
                <w:szCs w:val="24"/>
                <w:highlight w:val="none"/>
              </w:rPr>
              <w:t>-</w:t>
            </w:r>
            <w:r>
              <w:rPr>
                <w:rFonts w:hint="eastAsia" w:ascii="宋体" w:hAnsi="宋体" w:cs="宋体"/>
                <w:color w:val="000000"/>
                <w:sz w:val="24"/>
                <w:szCs w:val="24"/>
                <w:highlight w:val="none"/>
              </w:rPr>
              <w:t>资格证明材料”第</w:t>
            </w:r>
            <w:r>
              <w:rPr>
                <w:rFonts w:ascii="宋体" w:hAnsi="宋体" w:cs="宋体"/>
                <w:color w:val="000000"/>
                <w:sz w:val="24"/>
                <w:szCs w:val="24"/>
                <w:highlight w:val="none"/>
              </w:rPr>
              <w:t>1.6</w:t>
            </w:r>
            <w:r>
              <w:rPr>
                <w:rFonts w:hint="eastAsia" w:ascii="宋体" w:hAnsi="宋体" w:cs="宋体"/>
                <w:color w:val="000000"/>
                <w:sz w:val="24"/>
                <w:szCs w:val="24"/>
                <w:highlight w:val="none"/>
              </w:rPr>
              <w:t>项要求</w:t>
            </w: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tcBorders>
          </w:tcPr>
          <w:p>
            <w:pPr>
              <w:spacing w:before="60" w:beforeLines="25" w:after="60" w:afterLines="25"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jc w:val="center"/>
        </w:trPr>
        <w:tc>
          <w:tcPr>
            <w:tcW w:w="568" w:type="dxa"/>
            <w:tcBorders>
              <w:top w:val="single" w:color="auto" w:sz="4" w:space="0"/>
              <w:bottom w:val="single" w:color="auto" w:sz="4" w:space="0"/>
              <w:right w:val="single" w:color="auto" w:sz="4" w:space="0"/>
            </w:tcBorders>
            <w:vAlign w:val="center"/>
          </w:tcPr>
          <w:p>
            <w:pPr>
              <w:spacing w:before="60" w:beforeLines="25" w:after="60" w:afterLines="25" w:line="360" w:lineRule="auto"/>
              <w:jc w:val="center"/>
              <w:rPr>
                <w:rFonts w:ascii="宋体" w:cs="宋体"/>
                <w:color w:val="000000"/>
                <w:sz w:val="24"/>
                <w:szCs w:val="24"/>
                <w:highlight w:val="none"/>
              </w:rPr>
            </w:pPr>
            <w:r>
              <w:rPr>
                <w:rFonts w:ascii="宋体" w:hAnsi="宋体" w:cs="宋体"/>
                <w:color w:val="000000"/>
                <w:sz w:val="24"/>
                <w:szCs w:val="24"/>
                <w:highlight w:val="none"/>
              </w:rPr>
              <w:t>7</w:t>
            </w:r>
          </w:p>
        </w:tc>
        <w:tc>
          <w:tcPr>
            <w:tcW w:w="41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highlight w:val="none"/>
              </w:rPr>
            </w:pPr>
            <w:r>
              <w:rPr>
                <w:rFonts w:hint="eastAsia" w:ascii="宋体" w:hAnsi="宋体" w:cs="宋体"/>
                <w:color w:val="000000"/>
                <w:sz w:val="24"/>
                <w:szCs w:val="24"/>
                <w:highlight w:val="none"/>
              </w:rPr>
              <w:t>符合招标文件第二章“投标人须知前附表”</w:t>
            </w:r>
            <w:r>
              <w:rPr>
                <w:rFonts w:hint="eastAsia" w:ascii="宋体" w:hAnsi="宋体" w:cs="宋体"/>
                <w:color w:val="000000"/>
                <w:sz w:val="24"/>
                <w:szCs w:val="24"/>
                <w:highlight w:val="none"/>
                <w:lang w:eastAsia="zh-CN"/>
              </w:rPr>
              <w:t>12中第</w:t>
            </w:r>
            <w:r>
              <w:rPr>
                <w:rFonts w:hint="eastAsia" w:ascii="宋体" w:hAnsi="宋体" w:cs="宋体"/>
                <w:color w:val="000000"/>
                <w:sz w:val="24"/>
                <w:szCs w:val="24"/>
                <w:highlight w:val="none"/>
              </w:rPr>
              <w:t>3条的证明材料：</w:t>
            </w:r>
            <w:r>
              <w:rPr>
                <w:rFonts w:hint="eastAsia" w:ascii="宋体" w:hAnsi="宋体" w:cs="宋体"/>
                <w:color w:val="000000"/>
                <w:sz w:val="24"/>
                <w:szCs w:val="24"/>
                <w:highlight w:val="none"/>
                <w:u w:val="single"/>
                <w:lang w:eastAsia="zh-CN"/>
              </w:rPr>
              <w:t>具备有效机动车维修经营许可证或机动车维修经营备案表，维修资质必须为二类及以上汽车维修资质</w:t>
            </w:r>
            <w:r>
              <w:rPr>
                <w:rFonts w:hint="eastAsia" w:ascii="宋体" w:hAnsi="宋体" w:cs="宋体"/>
                <w:color w:val="000000"/>
                <w:sz w:val="24"/>
                <w:szCs w:val="24"/>
                <w:highlight w:val="none"/>
                <w:u w:val="single"/>
              </w:rPr>
              <w:t>。</w:t>
            </w:r>
          </w:p>
        </w:tc>
        <w:tc>
          <w:tcPr>
            <w:tcW w:w="297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line="360" w:lineRule="auto"/>
              <w:jc w:val="left"/>
              <w:rPr>
                <w:rFonts w:ascii="宋体" w:cs="宋体"/>
                <w:color w:val="000000"/>
                <w:sz w:val="24"/>
                <w:szCs w:val="24"/>
                <w:highlight w:val="none"/>
              </w:rPr>
            </w:pPr>
            <w:r>
              <w:rPr>
                <w:rFonts w:hint="eastAsia" w:ascii="宋体" w:hAnsi="宋体" w:cs="宋体"/>
                <w:color w:val="000000"/>
                <w:sz w:val="24"/>
                <w:szCs w:val="24"/>
                <w:highlight w:val="none"/>
              </w:rPr>
              <w:t>符合第七章投标文件格式“一、投标文件</w:t>
            </w:r>
            <w:r>
              <w:rPr>
                <w:rFonts w:ascii="宋体" w:cs="宋体"/>
                <w:color w:val="000000"/>
                <w:sz w:val="24"/>
                <w:szCs w:val="24"/>
                <w:highlight w:val="none"/>
              </w:rPr>
              <w:t>-</w:t>
            </w:r>
            <w:r>
              <w:rPr>
                <w:rFonts w:hint="eastAsia" w:ascii="宋体" w:hAnsi="宋体" w:cs="宋体"/>
                <w:color w:val="000000"/>
                <w:sz w:val="24"/>
                <w:szCs w:val="24"/>
                <w:highlight w:val="none"/>
              </w:rPr>
              <w:t>资格证明材料”第</w:t>
            </w:r>
            <w:r>
              <w:rPr>
                <w:rFonts w:ascii="宋体" w:hAnsi="宋体" w:cs="宋体"/>
                <w:color w:val="000000"/>
                <w:sz w:val="24"/>
                <w:szCs w:val="24"/>
                <w:highlight w:val="none"/>
              </w:rPr>
              <w:t>1.7</w:t>
            </w:r>
            <w:r>
              <w:rPr>
                <w:rFonts w:hint="eastAsia" w:ascii="宋体" w:hAnsi="宋体" w:cs="宋体"/>
                <w:color w:val="000000"/>
                <w:sz w:val="24"/>
                <w:szCs w:val="24"/>
                <w:highlight w:val="none"/>
              </w:rPr>
              <w:t>项要求</w:t>
            </w: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tcBorders>
          </w:tcPr>
          <w:p>
            <w:pPr>
              <w:spacing w:before="60" w:beforeLines="25" w:after="60" w:afterLines="25"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jc w:val="center"/>
        </w:trPr>
        <w:tc>
          <w:tcPr>
            <w:tcW w:w="568" w:type="dxa"/>
            <w:tcBorders>
              <w:top w:val="single" w:color="auto" w:sz="4" w:space="0"/>
              <w:bottom w:val="single" w:color="auto" w:sz="4" w:space="0"/>
              <w:right w:val="single" w:color="auto" w:sz="4" w:space="0"/>
            </w:tcBorders>
            <w:vAlign w:val="center"/>
          </w:tcPr>
          <w:p>
            <w:pPr>
              <w:spacing w:before="60" w:beforeLines="25" w:after="60" w:afterLines="25" w:line="360" w:lineRule="auto"/>
              <w:jc w:val="center"/>
              <w:rPr>
                <w:rFonts w:ascii="宋体" w:cs="宋体"/>
                <w:color w:val="000000"/>
                <w:sz w:val="24"/>
                <w:szCs w:val="24"/>
                <w:highlight w:val="none"/>
              </w:rPr>
            </w:pPr>
            <w:r>
              <w:rPr>
                <w:rFonts w:ascii="宋体" w:hAnsi="宋体" w:cs="宋体"/>
                <w:color w:val="000000"/>
                <w:sz w:val="24"/>
                <w:szCs w:val="24"/>
                <w:highlight w:val="none"/>
              </w:rPr>
              <w:t>8</w:t>
            </w:r>
          </w:p>
        </w:tc>
        <w:tc>
          <w:tcPr>
            <w:tcW w:w="41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cs="宋体"/>
                <w:color w:val="000000"/>
                <w:sz w:val="24"/>
                <w:szCs w:val="24"/>
                <w:highlight w:val="none"/>
              </w:rPr>
            </w:pPr>
            <w:r>
              <w:rPr>
                <w:rFonts w:hint="eastAsia" w:ascii="宋体" w:hAnsi="宋体" w:cs="宋体"/>
                <w:color w:val="000000"/>
                <w:sz w:val="24"/>
                <w:szCs w:val="24"/>
                <w:highlight w:val="none"/>
              </w:rPr>
              <w:t>投标承诺书</w:t>
            </w:r>
          </w:p>
        </w:tc>
        <w:tc>
          <w:tcPr>
            <w:tcW w:w="297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line="360" w:lineRule="auto"/>
              <w:jc w:val="left"/>
              <w:rPr>
                <w:rFonts w:ascii="宋体" w:cs="宋体"/>
                <w:color w:val="000000"/>
                <w:sz w:val="24"/>
                <w:szCs w:val="24"/>
                <w:highlight w:val="none"/>
              </w:rPr>
            </w:pPr>
            <w:r>
              <w:rPr>
                <w:rFonts w:hint="eastAsia" w:ascii="宋体" w:hAnsi="宋体" w:cs="宋体"/>
                <w:color w:val="000000"/>
                <w:sz w:val="24"/>
                <w:szCs w:val="24"/>
                <w:highlight w:val="none"/>
              </w:rPr>
              <w:t>符合第七章投标文件格式“一、投标文件</w:t>
            </w:r>
            <w:r>
              <w:rPr>
                <w:rFonts w:ascii="宋体" w:cs="宋体"/>
                <w:color w:val="000000"/>
                <w:sz w:val="24"/>
                <w:szCs w:val="24"/>
                <w:highlight w:val="none"/>
              </w:rPr>
              <w:t>-</w:t>
            </w:r>
            <w:r>
              <w:rPr>
                <w:rFonts w:hint="eastAsia" w:ascii="宋体" w:hAnsi="宋体" w:cs="宋体"/>
                <w:color w:val="000000"/>
                <w:sz w:val="24"/>
                <w:szCs w:val="24"/>
                <w:highlight w:val="none"/>
              </w:rPr>
              <w:t>资格证明材料”第</w:t>
            </w:r>
            <w:r>
              <w:rPr>
                <w:rFonts w:ascii="宋体" w:hAnsi="宋体" w:cs="宋体"/>
                <w:color w:val="000000"/>
                <w:sz w:val="24"/>
                <w:szCs w:val="24"/>
                <w:highlight w:val="none"/>
              </w:rPr>
              <w:t>1.8</w:t>
            </w:r>
            <w:r>
              <w:rPr>
                <w:rFonts w:hint="eastAsia" w:ascii="宋体" w:hAnsi="宋体" w:cs="宋体"/>
                <w:color w:val="000000"/>
                <w:sz w:val="24"/>
                <w:szCs w:val="24"/>
                <w:highlight w:val="none"/>
              </w:rPr>
              <w:t>项要求</w:t>
            </w: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tcBorders>
          </w:tcPr>
          <w:p>
            <w:pPr>
              <w:spacing w:before="60" w:beforeLines="25" w:after="60" w:afterLines="25"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jc w:val="center"/>
        </w:trPr>
        <w:tc>
          <w:tcPr>
            <w:tcW w:w="568" w:type="dxa"/>
            <w:tcBorders>
              <w:top w:val="single" w:color="auto" w:sz="4" w:space="0"/>
              <w:bottom w:val="single" w:color="auto" w:sz="4" w:space="0"/>
              <w:right w:val="single" w:color="auto" w:sz="4" w:space="0"/>
            </w:tcBorders>
            <w:vAlign w:val="center"/>
          </w:tcPr>
          <w:p>
            <w:pPr>
              <w:spacing w:before="60" w:beforeLines="25" w:after="60" w:afterLines="25" w:line="360" w:lineRule="auto"/>
              <w:jc w:val="center"/>
              <w:rPr>
                <w:rFonts w:ascii="宋体" w:cs="宋体"/>
                <w:color w:val="000000"/>
                <w:sz w:val="24"/>
                <w:szCs w:val="24"/>
                <w:highlight w:val="none"/>
              </w:rPr>
            </w:pPr>
            <w:r>
              <w:rPr>
                <w:rFonts w:ascii="宋体" w:hAnsi="宋体" w:cs="宋体"/>
                <w:color w:val="000000"/>
                <w:sz w:val="24"/>
                <w:szCs w:val="24"/>
                <w:highlight w:val="none"/>
              </w:rPr>
              <w:t>9</w:t>
            </w:r>
          </w:p>
        </w:tc>
        <w:tc>
          <w:tcPr>
            <w:tcW w:w="41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cs="宋体"/>
                <w:color w:val="000000"/>
                <w:sz w:val="24"/>
                <w:szCs w:val="24"/>
                <w:highlight w:val="none"/>
              </w:rPr>
            </w:pPr>
            <w:r>
              <w:rPr>
                <w:rFonts w:hint="eastAsia" w:ascii="宋体" w:hAnsi="宋体" w:cs="宋体"/>
                <w:color w:val="000000"/>
                <w:sz w:val="24"/>
                <w:szCs w:val="22"/>
                <w:highlight w:val="none"/>
              </w:rPr>
              <w:t>投标保证金凭证</w:t>
            </w:r>
          </w:p>
        </w:tc>
        <w:tc>
          <w:tcPr>
            <w:tcW w:w="2977"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line="360" w:lineRule="auto"/>
              <w:jc w:val="left"/>
              <w:rPr>
                <w:rFonts w:ascii="宋体" w:cs="宋体"/>
                <w:color w:val="000000"/>
                <w:sz w:val="24"/>
                <w:szCs w:val="24"/>
                <w:highlight w:val="none"/>
              </w:rPr>
            </w:pPr>
            <w:r>
              <w:rPr>
                <w:rFonts w:hint="eastAsia" w:ascii="宋体" w:hAnsi="宋体" w:cs="宋体"/>
                <w:color w:val="000000"/>
                <w:sz w:val="24"/>
                <w:szCs w:val="24"/>
                <w:highlight w:val="none"/>
              </w:rPr>
              <w:t>符合第七章投标文件格式“一、投标文件</w:t>
            </w:r>
            <w:r>
              <w:rPr>
                <w:rFonts w:ascii="宋体" w:cs="宋体"/>
                <w:color w:val="000000"/>
                <w:sz w:val="24"/>
                <w:szCs w:val="24"/>
                <w:highlight w:val="none"/>
              </w:rPr>
              <w:t>-</w:t>
            </w:r>
            <w:r>
              <w:rPr>
                <w:rFonts w:hint="eastAsia" w:ascii="宋体" w:hAnsi="宋体" w:cs="宋体"/>
                <w:color w:val="000000"/>
                <w:sz w:val="24"/>
                <w:szCs w:val="24"/>
                <w:highlight w:val="none"/>
              </w:rPr>
              <w:t>资格证明材料”第</w:t>
            </w:r>
            <w:r>
              <w:rPr>
                <w:rFonts w:ascii="宋体" w:hAnsi="宋体" w:cs="宋体"/>
                <w:color w:val="000000"/>
                <w:sz w:val="24"/>
                <w:szCs w:val="24"/>
                <w:highlight w:val="none"/>
              </w:rPr>
              <w:t>1.9</w:t>
            </w:r>
            <w:r>
              <w:rPr>
                <w:rFonts w:hint="eastAsia" w:ascii="宋体" w:hAnsi="宋体" w:cs="宋体"/>
                <w:color w:val="000000"/>
                <w:sz w:val="24"/>
                <w:szCs w:val="24"/>
                <w:highlight w:val="none"/>
              </w:rPr>
              <w:t>项要求</w:t>
            </w: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tcBorders>
          </w:tcPr>
          <w:p>
            <w:pPr>
              <w:spacing w:before="60" w:beforeLines="25" w:after="60" w:afterLines="25"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jc w:val="center"/>
        </w:trPr>
        <w:tc>
          <w:tcPr>
            <w:tcW w:w="7650" w:type="dxa"/>
            <w:gridSpan w:val="3"/>
            <w:tcBorders>
              <w:top w:val="single" w:color="auto" w:sz="4" w:space="0"/>
              <w:bottom w:val="single" w:color="auto" w:sz="4" w:space="0"/>
              <w:right w:val="single" w:color="auto" w:sz="4" w:space="0"/>
            </w:tcBorders>
          </w:tcPr>
          <w:p>
            <w:pPr>
              <w:spacing w:before="60" w:beforeLines="25" w:after="60" w:afterLines="25" w:line="360" w:lineRule="auto"/>
              <w:jc w:val="center"/>
              <w:rPr>
                <w:rFonts w:ascii="宋体" w:cs="宋体"/>
                <w:b/>
                <w:color w:val="000000"/>
                <w:sz w:val="24"/>
                <w:szCs w:val="24"/>
                <w:highlight w:val="none"/>
              </w:rPr>
            </w:pPr>
            <w:r>
              <w:rPr>
                <w:rFonts w:hint="eastAsia" w:ascii="宋体" w:hAnsi="宋体" w:cs="宋体"/>
                <w:b/>
                <w:color w:val="000000"/>
                <w:sz w:val="24"/>
                <w:szCs w:val="24"/>
                <w:highlight w:val="none"/>
              </w:rPr>
              <w:t>资格审查结论</w:t>
            </w: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right w:val="single" w:color="auto" w:sz="4" w:space="0"/>
            </w:tcBorders>
          </w:tcPr>
          <w:p>
            <w:pPr>
              <w:spacing w:before="60" w:beforeLines="25" w:after="60" w:afterLines="25" w:line="360" w:lineRule="auto"/>
              <w:rPr>
                <w:rFonts w:ascii="宋体" w:cs="宋体"/>
                <w:sz w:val="24"/>
                <w:szCs w:val="24"/>
                <w:highlight w:val="none"/>
              </w:rPr>
            </w:pPr>
          </w:p>
        </w:tc>
        <w:tc>
          <w:tcPr>
            <w:tcW w:w="483" w:type="dxa"/>
            <w:tcBorders>
              <w:top w:val="single" w:color="auto" w:sz="4" w:space="0"/>
              <w:left w:val="single" w:color="auto" w:sz="4" w:space="0"/>
              <w:bottom w:val="single" w:color="auto" w:sz="4" w:space="0"/>
            </w:tcBorders>
          </w:tcPr>
          <w:p>
            <w:pPr>
              <w:spacing w:before="60" w:beforeLines="25" w:after="60" w:afterLines="25" w:line="360" w:lineRule="auto"/>
              <w:rPr>
                <w:rFonts w:ascii="宋体" w:cs="宋体"/>
                <w:sz w:val="24"/>
                <w:szCs w:val="24"/>
                <w:highlight w:val="none"/>
              </w:rPr>
            </w:pPr>
          </w:p>
        </w:tc>
      </w:tr>
    </w:tbl>
    <w:p>
      <w:pPr>
        <w:spacing w:line="360" w:lineRule="auto"/>
        <w:ind w:left="809" w:right="685" w:rightChars="326" w:hanging="808" w:hangingChars="337"/>
        <w:rPr>
          <w:rFonts w:ascii="宋体" w:cs="宋体"/>
          <w:b/>
          <w:sz w:val="30"/>
          <w:szCs w:val="30"/>
          <w:highlight w:val="none"/>
        </w:rPr>
      </w:pPr>
      <w:r>
        <w:rPr>
          <w:rFonts w:hint="eastAsia" w:ascii="宋体" w:hAnsi="宋体" w:cs="宋体"/>
          <w:sz w:val="24"/>
          <w:szCs w:val="24"/>
          <w:highlight w:val="none"/>
        </w:rPr>
        <w:t>说明：采购人或者采购代理机构对投标人提交的资格证明材料进行审查，并在对应的审查意见一栏记录审查意见：通过资格审查标注为√；未通过资格审查标注为×。未通过资格审查的投标不进入详细评审。</w:t>
      </w:r>
    </w:p>
    <w:p>
      <w:pPr>
        <w:widowControl/>
        <w:jc w:val="left"/>
        <w:rPr>
          <w:rFonts w:ascii="宋体" w:cs="宋体"/>
          <w:b/>
          <w:sz w:val="30"/>
          <w:szCs w:val="30"/>
          <w:highlight w:val="none"/>
        </w:rPr>
      </w:pPr>
      <w:r>
        <w:rPr>
          <w:rFonts w:ascii="宋体" w:cs="宋体"/>
          <w:b/>
          <w:sz w:val="30"/>
          <w:szCs w:val="30"/>
          <w:highlight w:val="none"/>
        </w:rPr>
        <w:br w:type="page"/>
      </w:r>
    </w:p>
    <w:p>
      <w:pPr>
        <w:pStyle w:val="3"/>
        <w:spacing w:line="288" w:lineRule="auto"/>
        <w:rPr>
          <w:rFonts w:ascii="宋体" w:hAnsi="宋体" w:eastAsia="宋体" w:cs="宋体"/>
          <w:sz w:val="36"/>
          <w:szCs w:val="24"/>
          <w:highlight w:val="none"/>
        </w:rPr>
      </w:pPr>
      <w:bookmarkStart w:id="86" w:name="_Toc44705275"/>
      <w:bookmarkStart w:id="87" w:name="_Toc44704907"/>
      <w:bookmarkStart w:id="88" w:name="_Toc44705054"/>
      <w:r>
        <w:rPr>
          <w:rFonts w:hint="eastAsia" w:ascii="宋体" w:hAnsi="宋体" w:eastAsia="宋体" w:cs="宋体"/>
          <w:sz w:val="36"/>
          <w:szCs w:val="24"/>
          <w:highlight w:val="none"/>
        </w:rPr>
        <w:t>第一部分：评标方法</w:t>
      </w:r>
      <w:bookmarkEnd w:id="86"/>
      <w:bookmarkEnd w:id="87"/>
      <w:bookmarkEnd w:id="88"/>
    </w:p>
    <w:p>
      <w:pPr>
        <w:spacing w:line="360" w:lineRule="auto"/>
        <w:ind w:firstLine="480"/>
        <w:rPr>
          <w:rFonts w:ascii="宋体" w:cs="宋体"/>
          <w:sz w:val="24"/>
          <w:szCs w:val="24"/>
          <w:highlight w:val="none"/>
        </w:rPr>
      </w:pPr>
      <w:r>
        <w:rPr>
          <w:rFonts w:hint="eastAsia" w:ascii="宋体" w:hAnsi="宋体" w:cs="宋体"/>
          <w:sz w:val="24"/>
          <w:szCs w:val="24"/>
          <w:highlight w:val="none"/>
        </w:rPr>
        <w:t>本项目采用综合评分法（是指投标文件满足招标文件全部实质性要求，且按照评审因素的量化指标评审得分最高的投标人为中标候选人的评标方法），总分</w:t>
      </w:r>
      <w:r>
        <w:rPr>
          <w:rFonts w:ascii="宋体" w:hAnsi="宋体" w:cs="宋体"/>
          <w:sz w:val="24"/>
          <w:szCs w:val="24"/>
          <w:highlight w:val="none"/>
        </w:rPr>
        <w:t>100</w:t>
      </w:r>
      <w:r>
        <w:rPr>
          <w:rFonts w:hint="eastAsia" w:ascii="宋体" w:hAnsi="宋体" w:cs="宋体"/>
          <w:sz w:val="24"/>
          <w:szCs w:val="24"/>
          <w:highlight w:val="none"/>
        </w:rPr>
        <w:t>分，其中价格占</w:t>
      </w:r>
      <w:r>
        <w:rPr>
          <w:rFonts w:ascii="宋体" w:hAnsi="宋体" w:cs="宋体"/>
          <w:sz w:val="24"/>
          <w:szCs w:val="24"/>
          <w:highlight w:val="none"/>
        </w:rPr>
        <w:t>10</w:t>
      </w:r>
      <w:r>
        <w:rPr>
          <w:rFonts w:hint="eastAsia" w:ascii="宋体" w:hAnsi="宋体" w:cs="宋体"/>
          <w:sz w:val="24"/>
          <w:szCs w:val="24"/>
          <w:highlight w:val="none"/>
        </w:rPr>
        <w:t>分</w:t>
      </w:r>
      <w:r>
        <w:rPr>
          <w:rFonts w:ascii="宋体" w:cs="宋体"/>
          <w:sz w:val="24"/>
          <w:szCs w:val="24"/>
          <w:highlight w:val="none"/>
        </w:rPr>
        <w:t>,</w:t>
      </w:r>
      <w:r>
        <w:rPr>
          <w:rFonts w:hint="eastAsia" w:ascii="宋体" w:hAnsi="宋体" w:cs="宋体"/>
          <w:sz w:val="24"/>
          <w:szCs w:val="24"/>
          <w:highlight w:val="none"/>
        </w:rPr>
        <w:t>商务、技术部分占</w:t>
      </w:r>
      <w:r>
        <w:rPr>
          <w:rFonts w:ascii="宋体" w:hAnsi="宋体" w:cs="宋体"/>
          <w:sz w:val="24"/>
          <w:szCs w:val="24"/>
          <w:highlight w:val="none"/>
        </w:rPr>
        <w:t>90</w:t>
      </w:r>
      <w:r>
        <w:rPr>
          <w:rFonts w:hint="eastAsia" w:ascii="宋体" w:hAnsi="宋体" w:cs="宋体"/>
          <w:sz w:val="24"/>
          <w:szCs w:val="24"/>
          <w:highlight w:val="none"/>
        </w:rPr>
        <w:t>分。</w:t>
      </w:r>
    </w:p>
    <w:p>
      <w:pPr>
        <w:pStyle w:val="3"/>
        <w:spacing w:line="288" w:lineRule="auto"/>
        <w:rPr>
          <w:rFonts w:ascii="宋体" w:hAnsi="宋体" w:eastAsia="宋体" w:cs="宋体"/>
          <w:bCs w:val="0"/>
          <w:sz w:val="36"/>
          <w:szCs w:val="24"/>
          <w:highlight w:val="none"/>
        </w:rPr>
      </w:pPr>
      <w:bookmarkStart w:id="89" w:name="_Toc44704908"/>
      <w:bookmarkStart w:id="90" w:name="_Toc44705055"/>
      <w:bookmarkStart w:id="91" w:name="_Toc44705276"/>
      <w:r>
        <w:rPr>
          <w:rFonts w:hint="eastAsia" w:ascii="宋体" w:hAnsi="宋体" w:eastAsia="宋体" w:cs="宋体"/>
          <w:bCs w:val="0"/>
          <w:sz w:val="36"/>
          <w:szCs w:val="24"/>
          <w:highlight w:val="none"/>
        </w:rPr>
        <w:t>第二部分：评标标准</w:t>
      </w:r>
      <w:bookmarkEnd w:id="89"/>
      <w:bookmarkEnd w:id="90"/>
      <w:bookmarkEnd w:id="91"/>
    </w:p>
    <w:p>
      <w:pPr>
        <w:spacing w:line="360" w:lineRule="auto"/>
        <w:ind w:firstLine="482" w:firstLineChars="200"/>
        <w:rPr>
          <w:rFonts w:ascii="宋体" w:cs="宋体"/>
          <w:b/>
          <w:bCs/>
          <w:sz w:val="24"/>
          <w:szCs w:val="24"/>
          <w:highlight w:val="none"/>
        </w:rPr>
      </w:pPr>
      <w:r>
        <w:rPr>
          <w:rFonts w:hint="eastAsia" w:ascii="宋体" w:hAnsi="宋体" w:cs="宋体"/>
          <w:b/>
          <w:bCs/>
          <w:sz w:val="24"/>
          <w:szCs w:val="24"/>
          <w:highlight w:val="none"/>
        </w:rPr>
        <w:t>一、符合性审查</w:t>
      </w:r>
    </w:p>
    <w:p>
      <w:pPr>
        <w:spacing w:line="360" w:lineRule="auto"/>
        <w:ind w:firstLine="480" w:firstLineChars="200"/>
        <w:rPr>
          <w:rFonts w:ascii="宋体" w:cs="宋体"/>
          <w:color w:val="0000FF"/>
          <w:sz w:val="24"/>
          <w:szCs w:val="24"/>
          <w:highlight w:val="none"/>
        </w:rPr>
      </w:pPr>
      <w:r>
        <w:rPr>
          <w:rFonts w:hint="eastAsia" w:ascii="宋体" w:hAnsi="宋体" w:cs="宋体"/>
          <w:color w:val="0000FF"/>
          <w:sz w:val="24"/>
          <w:szCs w:val="24"/>
          <w:highlight w:val="none"/>
        </w:rPr>
        <w:t>评标委员会根据招标文件第三章投标人须知第</w:t>
      </w:r>
      <w:r>
        <w:rPr>
          <w:rFonts w:ascii="宋体" w:hAnsi="宋体" w:cs="宋体"/>
          <w:color w:val="0000FF"/>
          <w:sz w:val="24"/>
          <w:szCs w:val="24"/>
          <w:highlight w:val="none"/>
        </w:rPr>
        <w:t>26.4.5</w:t>
      </w:r>
      <w:r>
        <w:rPr>
          <w:rFonts w:hint="eastAsia" w:ascii="宋体" w:hAnsi="宋体" w:cs="宋体"/>
          <w:color w:val="0000FF"/>
          <w:sz w:val="24"/>
          <w:szCs w:val="24"/>
          <w:highlight w:val="none"/>
        </w:rPr>
        <w:t>条和第</w:t>
      </w:r>
      <w:r>
        <w:rPr>
          <w:rFonts w:ascii="宋体" w:hAnsi="宋体" w:cs="宋体"/>
          <w:color w:val="0000FF"/>
          <w:sz w:val="24"/>
          <w:szCs w:val="24"/>
          <w:highlight w:val="none"/>
        </w:rPr>
        <w:t>26.4.6</w:t>
      </w:r>
      <w:r>
        <w:rPr>
          <w:rFonts w:hint="eastAsia" w:ascii="宋体" w:hAnsi="宋体" w:cs="宋体"/>
          <w:color w:val="0000FF"/>
          <w:sz w:val="24"/>
          <w:szCs w:val="24"/>
          <w:highlight w:val="none"/>
        </w:rPr>
        <w:t>条的规定，对通过资格审查的合格投标人的投标文件进行符合性审查，未通过符合性审查的投标不进入详细评审。</w:t>
      </w:r>
    </w:p>
    <w:p>
      <w:pPr>
        <w:spacing w:line="360" w:lineRule="auto"/>
        <w:ind w:firstLine="482" w:firstLineChars="200"/>
        <w:rPr>
          <w:rFonts w:ascii="宋体" w:cs="宋体"/>
          <w:b/>
          <w:bCs/>
          <w:sz w:val="24"/>
          <w:szCs w:val="24"/>
          <w:highlight w:val="none"/>
        </w:rPr>
      </w:pPr>
      <w:r>
        <w:rPr>
          <w:rFonts w:hint="eastAsia" w:ascii="宋体" w:hAnsi="宋体" w:cs="宋体"/>
          <w:b/>
          <w:bCs/>
          <w:sz w:val="24"/>
          <w:szCs w:val="24"/>
          <w:highlight w:val="none"/>
        </w:rPr>
        <w:t>二、详细评审</w:t>
      </w:r>
    </w:p>
    <w:p>
      <w:pPr>
        <w:spacing w:line="360" w:lineRule="auto"/>
        <w:ind w:firstLine="360" w:firstLineChars="150"/>
        <w:rPr>
          <w:rFonts w:ascii="宋体" w:cs="宋体"/>
          <w:sz w:val="24"/>
          <w:szCs w:val="24"/>
          <w:highlight w:val="none"/>
        </w:rPr>
      </w:pPr>
      <w:r>
        <w:rPr>
          <w:rFonts w:hint="eastAsia" w:ascii="宋体" w:hAnsi="宋体" w:cs="宋体"/>
          <w:sz w:val="24"/>
          <w:szCs w:val="24"/>
          <w:highlight w:val="none"/>
        </w:rPr>
        <w:t>（一）、价格分（</w:t>
      </w:r>
      <w:r>
        <w:rPr>
          <w:rFonts w:ascii="宋体" w:hAnsi="宋体" w:cs="宋体"/>
          <w:sz w:val="24"/>
          <w:szCs w:val="24"/>
          <w:highlight w:val="none"/>
        </w:rPr>
        <w:t>10</w:t>
      </w:r>
      <w:r>
        <w:rPr>
          <w:rFonts w:hint="eastAsia" w:ascii="宋体" w:hAnsi="宋体" w:cs="宋体"/>
          <w:sz w:val="24"/>
          <w:szCs w:val="24"/>
          <w:highlight w:val="none"/>
        </w:rPr>
        <w:t>分）</w:t>
      </w:r>
    </w:p>
    <w:p>
      <w:pPr>
        <w:spacing w:line="360" w:lineRule="auto"/>
        <w:ind w:firstLine="360" w:firstLineChars="150"/>
        <w:rPr>
          <w:rFonts w:ascii="宋体" w:cs="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价格分统一采用低价优先法计算即满足招标文件要求且投标价格最低的有效投标报价（即除低于成本报价以外的所有报价）为评标基准价，其价格分为满分。有效投标报价必须不高于本采购项目的预算价，否则为无效报价。</w:t>
      </w:r>
    </w:p>
    <w:p>
      <w:pPr>
        <w:spacing w:line="360" w:lineRule="auto"/>
        <w:ind w:firstLine="360" w:firstLineChars="150"/>
        <w:rPr>
          <w:rFonts w:asci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．其他投标人的价格分统一按照以下公式计算：</w:t>
      </w:r>
    </w:p>
    <w:p>
      <w:pPr>
        <w:spacing w:line="360" w:lineRule="auto"/>
        <w:ind w:firstLine="360" w:firstLineChars="150"/>
        <w:rPr>
          <w:rFonts w:hint="eastAsia" w:ascii="宋体" w:eastAsia="宋体" w:cs="宋体"/>
          <w:sz w:val="24"/>
          <w:szCs w:val="24"/>
          <w:highlight w:val="none"/>
          <w:lang w:eastAsia="zh-CN"/>
        </w:rPr>
      </w:pPr>
      <w:r>
        <w:rPr>
          <w:rFonts w:hint="eastAsia" w:ascii="宋体" w:hAnsi="宋体" w:cs="宋体"/>
          <w:sz w:val="24"/>
          <w:szCs w:val="24"/>
          <w:highlight w:val="none"/>
        </w:rPr>
        <w:t>投标报价得分</w:t>
      </w:r>
      <w:r>
        <w:rPr>
          <w:rFonts w:ascii="宋体" w:hAnsi="宋体" w:cs="宋体"/>
          <w:sz w:val="24"/>
          <w:szCs w:val="24"/>
          <w:highlight w:val="none"/>
        </w:rPr>
        <w:t>=</w:t>
      </w:r>
      <w:r>
        <w:rPr>
          <w:rFonts w:hint="eastAsia" w:ascii="宋体" w:hAnsi="宋体" w:cs="宋体"/>
          <w:sz w:val="24"/>
          <w:szCs w:val="24"/>
          <w:highlight w:val="none"/>
        </w:rPr>
        <w:t>(评标基准价／投标报价)×占比×100</w:t>
      </w:r>
      <w:r>
        <w:rPr>
          <w:rFonts w:hint="eastAsia" w:ascii="宋体" w:hAnsi="宋体" w:cs="宋体"/>
          <w:sz w:val="24"/>
          <w:szCs w:val="24"/>
          <w:highlight w:val="none"/>
          <w:lang w:eastAsia="zh-CN"/>
        </w:rPr>
        <w:t>（工时费（下浮率%）6分，</w:t>
      </w:r>
      <w:r>
        <w:rPr>
          <w:rFonts w:hint="eastAsia" w:ascii="宋体" w:hAnsi="宋体" w:cs="宋体"/>
          <w:sz w:val="24"/>
          <w:szCs w:val="24"/>
          <w:highlight w:val="none"/>
          <w:lang w:val="en-US" w:eastAsia="zh-CN"/>
        </w:rPr>
        <w:t>零配件（即材料费）</w:t>
      </w:r>
      <w:r>
        <w:rPr>
          <w:rFonts w:hint="eastAsia" w:ascii="宋体" w:hAnsi="宋体" w:cs="宋体"/>
          <w:sz w:val="24"/>
          <w:szCs w:val="24"/>
          <w:highlight w:val="none"/>
          <w:lang w:eastAsia="zh-CN"/>
        </w:rPr>
        <w:t>（下浮率%）4分，满分为10分；）</w:t>
      </w:r>
    </w:p>
    <w:p>
      <w:pPr>
        <w:spacing w:line="360" w:lineRule="auto"/>
        <w:ind w:firstLine="360" w:firstLineChars="150"/>
        <w:rPr>
          <w:rFonts w:asci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最低报价不作为中标的保证。</w:t>
      </w:r>
    </w:p>
    <w:p>
      <w:pPr>
        <w:spacing w:line="360" w:lineRule="auto"/>
        <w:ind w:firstLine="360" w:firstLineChars="150"/>
        <w:rPr>
          <w:rFonts w:ascii="宋体" w:cs="宋体"/>
          <w:sz w:val="24"/>
          <w:szCs w:val="24"/>
          <w:highlight w:val="none"/>
        </w:rPr>
      </w:pPr>
      <w:r>
        <w:rPr>
          <w:rFonts w:ascii="宋体" w:hAnsi="宋体" w:cs="宋体"/>
          <w:sz w:val="24"/>
          <w:szCs w:val="24"/>
          <w:highlight w:val="yellow"/>
        </w:rPr>
        <w:t>4.</w:t>
      </w:r>
      <w:r>
        <w:rPr>
          <w:rFonts w:hint="eastAsia" w:ascii="宋体" w:hAnsi="宋体" w:cs="宋体"/>
          <w:sz w:val="24"/>
          <w:szCs w:val="24"/>
          <w:highlight w:val="yellow"/>
        </w:rPr>
        <w:t>“小型和微型企业产品”的价格按扣除10</w:t>
      </w:r>
      <w:r>
        <w:rPr>
          <w:rFonts w:ascii="宋体" w:hAnsi="宋体" w:cs="宋体"/>
          <w:sz w:val="24"/>
          <w:szCs w:val="24"/>
          <w:highlight w:val="yellow"/>
        </w:rPr>
        <w:t>%</w:t>
      </w:r>
      <w:r>
        <w:rPr>
          <w:rFonts w:hint="eastAsia" w:ascii="宋体" w:hAnsi="宋体" w:cs="宋体"/>
          <w:sz w:val="24"/>
          <w:szCs w:val="24"/>
          <w:highlight w:val="yellow"/>
        </w:rPr>
        <w:t>后的价格参与评审</w:t>
      </w:r>
      <w:r>
        <w:rPr>
          <w:rFonts w:hint="eastAsia" w:ascii="宋体" w:hAnsi="宋体" w:cs="宋体"/>
          <w:sz w:val="24"/>
          <w:szCs w:val="24"/>
          <w:highlight w:val="none"/>
        </w:rPr>
        <w:t>。</w:t>
      </w:r>
    </w:p>
    <w:p>
      <w:pPr>
        <w:spacing w:line="360" w:lineRule="auto"/>
        <w:ind w:firstLine="360" w:firstLineChars="150"/>
        <w:rPr>
          <w:rFonts w:ascii="宋体" w:cs="宋体"/>
          <w:sz w:val="24"/>
          <w:szCs w:val="24"/>
          <w:highlight w:val="none"/>
        </w:rPr>
      </w:pPr>
      <w:r>
        <w:rPr>
          <w:rFonts w:ascii="宋体" w:hAnsi="宋体" w:cs="宋体"/>
          <w:sz w:val="24"/>
          <w:szCs w:val="24"/>
          <w:highlight w:val="none"/>
        </w:rPr>
        <w:t>4.1</w:t>
      </w:r>
      <w:r>
        <w:rPr>
          <w:rFonts w:hint="eastAsia" w:ascii="宋体" w:hAnsi="宋体" w:cs="宋体"/>
          <w:sz w:val="24"/>
          <w:szCs w:val="24"/>
          <w:highlight w:val="none"/>
        </w:rPr>
        <w:t>投标人应在投标分项报价表中写明属于“小型和微型企业产品”的单价和小计，并如实提供对应的《中小企业声明函》（详见附件），否则不予进行价格扣除。</w:t>
      </w:r>
    </w:p>
    <w:p>
      <w:pPr>
        <w:spacing w:line="360" w:lineRule="auto"/>
        <w:ind w:firstLine="360" w:firstLineChars="150"/>
        <w:rPr>
          <w:rFonts w:ascii="宋体" w:cs="宋体"/>
          <w:sz w:val="24"/>
          <w:szCs w:val="24"/>
          <w:highlight w:val="none"/>
        </w:rPr>
      </w:pPr>
      <w:r>
        <w:rPr>
          <w:rFonts w:ascii="宋体" w:hAnsi="宋体" w:cs="宋体"/>
          <w:sz w:val="24"/>
          <w:szCs w:val="24"/>
          <w:highlight w:val="none"/>
        </w:rPr>
        <w:t>4.2</w:t>
      </w:r>
      <w:r>
        <w:rPr>
          <w:rFonts w:hint="eastAsia" w:ascii="宋体" w:hAnsi="宋体" w:cs="宋体"/>
          <w:sz w:val="24"/>
          <w:szCs w:val="24"/>
          <w:highlight w:val="none"/>
        </w:rPr>
        <w:t>中小企业划分标准参照《关于印发&lt;政府采购促进中小企业发展管理办法&gt;的通知》(财库〔2020〕46号）及《关于印发中小企业划型标准规定的通知》（工信部联企业[2011]300号）。</w:t>
      </w:r>
    </w:p>
    <w:p>
      <w:pPr>
        <w:spacing w:line="360" w:lineRule="auto"/>
        <w:ind w:firstLine="360" w:firstLineChars="150"/>
        <w:rPr>
          <w:rFonts w:ascii="宋体" w:cs="宋体"/>
          <w:sz w:val="24"/>
          <w:szCs w:val="24"/>
          <w:highlight w:val="none"/>
        </w:rPr>
      </w:pPr>
      <w:r>
        <w:rPr>
          <w:rFonts w:ascii="宋体" w:hAnsi="宋体" w:cs="宋体"/>
          <w:sz w:val="24"/>
          <w:szCs w:val="24"/>
          <w:highlight w:val="none"/>
        </w:rPr>
        <w:t>4.3</w:t>
      </w:r>
      <w:r>
        <w:rPr>
          <w:rFonts w:hint="eastAsia" w:ascii="宋体" w:hAnsi="宋体" w:cs="宋体"/>
          <w:sz w:val="24"/>
          <w:szCs w:val="24"/>
          <w:highlight w:val="none"/>
        </w:rPr>
        <w:t>监狱企业视同小型、微型企业</w:t>
      </w:r>
      <w:r>
        <w:rPr>
          <w:rFonts w:ascii="宋体" w:hAnsi="宋体" w:cs="宋体"/>
          <w:sz w:val="24"/>
          <w:szCs w:val="24"/>
          <w:highlight w:val="none"/>
        </w:rPr>
        <w:t xml:space="preserve">, </w:t>
      </w:r>
      <w:r>
        <w:rPr>
          <w:rFonts w:hint="eastAsia" w:ascii="宋体" w:hAnsi="宋体" w:cs="宋体"/>
          <w:sz w:val="24"/>
          <w:szCs w:val="24"/>
          <w:highlight w:val="none"/>
        </w:rPr>
        <w:t>监狱企业应当提供由省级以上监狱管理局、戒毒管理局</w:t>
      </w:r>
      <w:r>
        <w:rPr>
          <w:rFonts w:ascii="宋体" w:hAnsi="宋体" w:cs="宋体"/>
          <w:sz w:val="24"/>
          <w:szCs w:val="24"/>
          <w:highlight w:val="none"/>
        </w:rPr>
        <w:t>(</w:t>
      </w:r>
      <w:r>
        <w:rPr>
          <w:rFonts w:hint="eastAsia" w:ascii="宋体" w:hAnsi="宋体" w:cs="宋体"/>
          <w:sz w:val="24"/>
          <w:szCs w:val="24"/>
          <w:highlight w:val="none"/>
        </w:rPr>
        <w:t>含新疆生产建设兵团</w:t>
      </w:r>
      <w:r>
        <w:rPr>
          <w:rFonts w:ascii="宋体" w:hAnsi="宋体" w:cs="宋体"/>
          <w:sz w:val="24"/>
          <w:szCs w:val="24"/>
          <w:highlight w:val="none"/>
        </w:rPr>
        <w:t>)</w:t>
      </w:r>
      <w:r>
        <w:rPr>
          <w:rFonts w:hint="eastAsia" w:ascii="宋体" w:hAnsi="宋体" w:cs="宋体"/>
          <w:sz w:val="24"/>
          <w:szCs w:val="24"/>
          <w:highlight w:val="none"/>
        </w:rPr>
        <w:t>出具的属于监狱企业的证明文件。</w:t>
      </w:r>
    </w:p>
    <w:p>
      <w:pPr>
        <w:spacing w:line="360" w:lineRule="auto"/>
        <w:ind w:firstLine="360" w:firstLineChars="150"/>
        <w:rPr>
          <w:rFonts w:ascii="宋体" w:hAnsi="宋体" w:cs="宋体"/>
          <w:sz w:val="24"/>
          <w:szCs w:val="24"/>
          <w:highlight w:val="none"/>
        </w:rPr>
      </w:pPr>
      <w:r>
        <w:rPr>
          <w:rFonts w:ascii="宋体" w:hAnsi="宋体" w:cs="宋体"/>
          <w:sz w:val="24"/>
          <w:szCs w:val="24"/>
          <w:highlight w:val="none"/>
        </w:rPr>
        <w:t>4.4</w:t>
      </w:r>
      <w:r>
        <w:rPr>
          <w:rFonts w:hint="eastAsia" w:ascii="宋体" w:hAnsi="宋体" w:cs="宋体"/>
          <w:sz w:val="24"/>
          <w:szCs w:val="24"/>
          <w:highlight w:val="none"/>
        </w:rPr>
        <w:t>残疾人福利性单位视同小型、微型企业，符合条件的残疾人福利性单位在参加政府采购活动时，应当提供本通知规定的《残疾人福利性单位声明函》，并对声明的真实性负责。</w:t>
      </w:r>
    </w:p>
    <w:p>
      <w:pPr>
        <w:pStyle w:val="20"/>
        <w:rPr>
          <w:highlight w:val="none"/>
        </w:rPr>
      </w:pPr>
    </w:p>
    <w:p>
      <w:pPr>
        <w:spacing w:line="360" w:lineRule="auto"/>
        <w:ind w:firstLine="240" w:firstLineChars="100"/>
        <w:rPr>
          <w:rFonts w:ascii="宋体" w:cs="宋体"/>
          <w:sz w:val="24"/>
          <w:szCs w:val="24"/>
          <w:highlight w:val="none"/>
        </w:rPr>
      </w:pPr>
      <w:r>
        <w:rPr>
          <w:rFonts w:hint="eastAsia" w:ascii="宋体" w:hAnsi="宋体" w:cs="宋体"/>
          <w:sz w:val="24"/>
          <w:szCs w:val="24"/>
          <w:highlight w:val="none"/>
        </w:rPr>
        <w:t>（二）、商务技术部分（</w:t>
      </w:r>
      <w:r>
        <w:rPr>
          <w:rFonts w:ascii="宋体" w:hAnsi="宋体" w:cs="宋体"/>
          <w:sz w:val="24"/>
          <w:szCs w:val="24"/>
          <w:highlight w:val="none"/>
        </w:rPr>
        <w:t>90</w:t>
      </w:r>
      <w:r>
        <w:rPr>
          <w:rFonts w:hint="eastAsia" w:ascii="宋体" w:hAnsi="宋体" w:cs="宋体"/>
          <w:sz w:val="24"/>
          <w:szCs w:val="24"/>
          <w:highlight w:val="none"/>
        </w:rPr>
        <w:t>分）</w:t>
      </w:r>
    </w:p>
    <w:tbl>
      <w:tblPr>
        <w:tblStyle w:val="47"/>
        <w:tblW w:w="10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272"/>
        <w:gridCol w:w="8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13" w:type="dxa"/>
            <w:vAlign w:val="center"/>
          </w:tcPr>
          <w:p>
            <w:pPr>
              <w:jc w:val="center"/>
              <w:rPr>
                <w:rFonts w:ascii="宋体" w:cs="仿宋"/>
                <w:b/>
                <w:kern w:val="0"/>
                <w:sz w:val="24"/>
                <w:highlight w:val="none"/>
              </w:rPr>
            </w:pPr>
            <w:bookmarkStart w:id="92" w:name="_Toc2511995"/>
            <w:r>
              <w:rPr>
                <w:rFonts w:hint="eastAsia" w:ascii="宋体" w:hAnsi="宋体" w:cs="仿宋"/>
                <w:b/>
                <w:kern w:val="0"/>
                <w:sz w:val="24"/>
                <w:highlight w:val="none"/>
              </w:rPr>
              <w:t>评分因素</w:t>
            </w:r>
          </w:p>
        </w:tc>
        <w:tc>
          <w:tcPr>
            <w:tcW w:w="9364" w:type="dxa"/>
            <w:gridSpan w:val="2"/>
            <w:vAlign w:val="center"/>
          </w:tcPr>
          <w:p>
            <w:pPr>
              <w:jc w:val="center"/>
              <w:rPr>
                <w:rFonts w:ascii="宋体" w:cs="仿宋"/>
                <w:b/>
                <w:kern w:val="0"/>
                <w:sz w:val="24"/>
                <w:highlight w:val="none"/>
              </w:rPr>
            </w:pPr>
            <w:r>
              <w:rPr>
                <w:rFonts w:hint="eastAsia" w:ascii="宋体" w:hAnsi="宋体" w:cs="仿宋"/>
                <w:b/>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913" w:type="dxa"/>
            <w:vAlign w:val="center"/>
          </w:tcPr>
          <w:p>
            <w:pPr>
              <w:spacing w:line="360" w:lineRule="exact"/>
              <w:jc w:val="center"/>
              <w:rPr>
                <w:rFonts w:ascii="宋体" w:hAnsi="宋体" w:cs="宋体"/>
                <w:kern w:val="0"/>
                <w:sz w:val="24"/>
                <w:szCs w:val="24"/>
                <w:highlight w:val="none"/>
              </w:rPr>
            </w:pPr>
            <w:r>
              <w:rPr>
                <w:rFonts w:hint="eastAsia" w:ascii="宋体" w:hAnsi="宋体" w:cs="宋体"/>
                <w:kern w:val="0"/>
                <w:sz w:val="24"/>
                <w:szCs w:val="24"/>
                <w:highlight w:val="none"/>
              </w:rPr>
              <w:t>价格部分</w:t>
            </w:r>
          </w:p>
          <w:p>
            <w:pPr>
              <w:spacing w:line="360" w:lineRule="exact"/>
              <w:jc w:val="center"/>
              <w:rPr>
                <w:rFonts w:ascii="宋体" w:hAnsi="宋体" w:cs="宋体"/>
                <w:kern w:val="0"/>
                <w:sz w:val="24"/>
                <w:szCs w:val="24"/>
                <w:highlight w:val="none"/>
              </w:rPr>
            </w:pPr>
            <w:r>
              <w:rPr>
                <w:rFonts w:hint="eastAsia" w:ascii="宋体" w:hAnsi="宋体" w:cs="宋体"/>
                <w:kern w:val="0"/>
                <w:sz w:val="24"/>
                <w:szCs w:val="24"/>
                <w:highlight w:val="none"/>
              </w:rPr>
              <w:t>（10分）</w:t>
            </w:r>
          </w:p>
        </w:tc>
        <w:tc>
          <w:tcPr>
            <w:tcW w:w="9364" w:type="dxa"/>
            <w:gridSpan w:val="2"/>
            <w:vAlign w:val="center"/>
          </w:tcPr>
          <w:p>
            <w:pPr>
              <w:spacing w:line="360" w:lineRule="exact"/>
              <w:rPr>
                <w:rFonts w:ascii="宋体" w:hAnsi="宋体" w:cs="宋体"/>
                <w:kern w:val="0"/>
                <w:sz w:val="24"/>
                <w:szCs w:val="24"/>
                <w:highlight w:val="none"/>
              </w:rPr>
            </w:pPr>
            <w:r>
              <w:rPr>
                <w:rFonts w:hint="eastAsia" w:ascii="宋体" w:hAnsi="宋体" w:eastAsia="宋体" w:cs="宋体"/>
                <w:kern w:val="0"/>
                <w:sz w:val="24"/>
                <w:szCs w:val="24"/>
                <w:highlight w:val="none"/>
              </w:rPr>
              <w:t>在满足招标文件要求的前提下，取各投标人有效报价的最低价作为评标基准价, 工时费（下浮率%）6分，</w:t>
            </w:r>
            <w:r>
              <w:rPr>
                <w:rFonts w:hint="eastAsia" w:ascii="宋体" w:hAnsi="宋体" w:cs="宋体"/>
                <w:kern w:val="0"/>
                <w:sz w:val="24"/>
                <w:szCs w:val="24"/>
                <w:highlight w:val="none"/>
                <w:lang w:val="en-US" w:eastAsia="zh-CN"/>
              </w:rPr>
              <w:t>零配件</w:t>
            </w:r>
            <w:r>
              <w:rPr>
                <w:rFonts w:hint="eastAsia" w:ascii="宋体" w:hAnsi="宋体" w:eastAsia="宋体" w:cs="宋体"/>
                <w:kern w:val="0"/>
                <w:sz w:val="24"/>
                <w:szCs w:val="24"/>
                <w:highlight w:val="none"/>
              </w:rPr>
              <w:t>（下浮率%）4分，满分为10分；价格分的计算投标报价得分=(评标基准价／投标报价)×占比×100 。（计算分值时，百分比按四舍五入原则，保留小数点后二位数）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913" w:type="dxa"/>
            <w:vMerge w:val="restart"/>
            <w:vAlign w:val="center"/>
          </w:tcPr>
          <w:p>
            <w:pPr>
              <w:spacing w:line="360" w:lineRule="exact"/>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商务部分</w:t>
            </w:r>
          </w:p>
          <w:p>
            <w:pPr>
              <w:spacing w:line="360" w:lineRule="exact"/>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宋体" w:hAnsi="宋体" w:cs="宋体"/>
                <w:kern w:val="0"/>
                <w:sz w:val="24"/>
                <w:szCs w:val="24"/>
                <w:highlight w:val="none"/>
                <w:lang w:val="en-US" w:eastAsia="zh-CN"/>
              </w:rPr>
              <w:t>36</w:t>
            </w:r>
            <w:r>
              <w:rPr>
                <w:rFonts w:hint="eastAsia" w:ascii="宋体" w:hAnsi="宋体" w:eastAsia="宋体" w:cs="宋体"/>
                <w:kern w:val="0"/>
                <w:sz w:val="24"/>
                <w:szCs w:val="24"/>
                <w:highlight w:val="none"/>
              </w:rPr>
              <w:t>分）</w:t>
            </w:r>
          </w:p>
        </w:tc>
        <w:tc>
          <w:tcPr>
            <w:tcW w:w="1272" w:type="dxa"/>
            <w:vAlign w:val="center"/>
          </w:tcPr>
          <w:p>
            <w:pPr>
              <w:spacing w:line="360" w:lineRule="exact"/>
              <w:jc w:val="center"/>
              <w:rPr>
                <w:rFonts w:hint="eastAsia" w:ascii="宋体" w:hAnsi="宋体" w:eastAsia="宋体" w:cs="宋体"/>
                <w:kern w:val="0"/>
                <w:sz w:val="24"/>
                <w:szCs w:val="24"/>
                <w:highlight w:val="none"/>
              </w:rPr>
            </w:pPr>
            <w:r>
              <w:rPr>
                <w:rFonts w:hint="eastAsia" w:ascii="宋体" w:hAnsi="宋体" w:eastAsia="宋体" w:cs="宋体"/>
                <w:sz w:val="24"/>
                <w:szCs w:val="24"/>
                <w:highlight w:val="none"/>
              </w:rPr>
              <w:t>专业技工的资质（</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0分）</w:t>
            </w:r>
          </w:p>
        </w:tc>
        <w:tc>
          <w:tcPr>
            <w:tcW w:w="8092" w:type="dxa"/>
            <w:vAlign w:val="center"/>
          </w:tcPr>
          <w:p>
            <w:pPr>
              <w:spacing w:line="360" w:lineRule="exact"/>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在职人员中有高级汽修技工1名，中级汽修技工1名，中级汽车维修喷漆技工1名，以上技工都有的得基本分</w:t>
            </w:r>
            <w:r>
              <w:rPr>
                <w:rFonts w:hint="eastAsia" w:ascii="宋体" w:hAnsi="宋体" w:cs="宋体"/>
                <w:kern w:val="0"/>
                <w:sz w:val="24"/>
                <w:szCs w:val="24"/>
                <w:highlight w:val="none"/>
                <w:lang w:val="en-US" w:eastAsia="zh-CN"/>
              </w:rPr>
              <w:t>3</w:t>
            </w:r>
            <w:r>
              <w:rPr>
                <w:rFonts w:hint="eastAsia" w:ascii="宋体" w:hAnsi="宋体" w:eastAsia="宋体" w:cs="宋体"/>
                <w:kern w:val="0"/>
                <w:sz w:val="24"/>
                <w:szCs w:val="24"/>
                <w:highlight w:val="none"/>
              </w:rPr>
              <w:t>分，每增加一个中级技工的加</w:t>
            </w:r>
            <w:r>
              <w:rPr>
                <w:rFonts w:hint="eastAsia" w:ascii="宋体" w:hAnsi="宋体" w:eastAsia="宋体" w:cs="宋体"/>
                <w:kern w:val="0"/>
                <w:sz w:val="24"/>
                <w:szCs w:val="24"/>
                <w:highlight w:val="none"/>
                <w:lang w:val="en-US" w:eastAsia="zh-CN"/>
              </w:rPr>
              <w:t>0.5</w:t>
            </w:r>
            <w:r>
              <w:rPr>
                <w:rFonts w:hint="eastAsia" w:ascii="宋体" w:hAnsi="宋体" w:eastAsia="宋体" w:cs="宋体"/>
                <w:kern w:val="0"/>
                <w:sz w:val="24"/>
                <w:szCs w:val="24"/>
                <w:highlight w:val="none"/>
              </w:rPr>
              <w:t>分，每增加一个高级技工的加</w:t>
            </w:r>
            <w:r>
              <w:rPr>
                <w:rFonts w:hint="eastAsia"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rPr>
              <w:t>分，满分</w:t>
            </w:r>
            <w:r>
              <w:rPr>
                <w:rFonts w:hint="eastAsia"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rPr>
              <w:t>0分；得0分者为无此项说明。</w:t>
            </w:r>
          </w:p>
          <w:p>
            <w:pPr>
              <w:spacing w:line="360" w:lineRule="exact"/>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以投标人在投标文件中提供的技工证书和劳动合同为准；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913" w:type="dxa"/>
            <w:vMerge w:val="continue"/>
            <w:vAlign w:val="center"/>
          </w:tcPr>
          <w:p>
            <w:pPr>
              <w:spacing w:line="360" w:lineRule="exact"/>
              <w:jc w:val="left"/>
              <w:rPr>
                <w:rFonts w:hint="eastAsia" w:ascii="宋体" w:hAnsi="宋体" w:eastAsia="宋体" w:cs="宋体"/>
                <w:kern w:val="0"/>
                <w:sz w:val="24"/>
                <w:szCs w:val="24"/>
                <w:highlight w:val="none"/>
              </w:rPr>
            </w:pPr>
          </w:p>
        </w:tc>
        <w:tc>
          <w:tcPr>
            <w:tcW w:w="1272" w:type="dxa"/>
            <w:vAlign w:val="center"/>
          </w:tcPr>
          <w:p>
            <w:pPr>
              <w:spacing w:line="360" w:lineRule="exact"/>
              <w:jc w:val="center"/>
              <w:rPr>
                <w:rFonts w:hint="eastAsia" w:ascii="宋体" w:hAnsi="宋体" w:eastAsia="宋体" w:cs="宋体"/>
                <w:kern w:val="0"/>
                <w:sz w:val="24"/>
                <w:szCs w:val="24"/>
                <w:highlight w:val="none"/>
              </w:rPr>
            </w:pPr>
            <w:r>
              <w:rPr>
                <w:rFonts w:hint="eastAsia" w:ascii="宋体" w:hAnsi="宋体" w:eastAsia="宋体" w:cs="宋体"/>
                <w:sz w:val="24"/>
                <w:szCs w:val="24"/>
                <w:highlight w:val="none"/>
              </w:rPr>
              <w:t>场地设施与甲方的距离（1</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分）</w:t>
            </w:r>
          </w:p>
        </w:tc>
        <w:tc>
          <w:tcPr>
            <w:tcW w:w="8092" w:type="dxa"/>
            <w:vAlign w:val="center"/>
          </w:tcPr>
          <w:p>
            <w:pPr>
              <w:spacing w:line="34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根据投标人经营场所所在地给甲方提供的便捷性、经济性进行评分。</w:t>
            </w:r>
          </w:p>
          <w:p>
            <w:pPr>
              <w:spacing w:line="34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距甲方≤10公里范围内，可得1</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分</w:t>
            </w:r>
          </w:p>
          <w:p>
            <w:pPr>
              <w:spacing w:line="34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距甲方＞10公里，≤15公里范围内，可得7分</w:t>
            </w:r>
          </w:p>
          <w:p>
            <w:pPr>
              <w:spacing w:line="34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距甲方＞15公里，≤20公里范围内，可得5分</w:t>
            </w:r>
          </w:p>
          <w:p>
            <w:pPr>
              <w:spacing w:line="34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距甲方＞20公里，可得</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分</w:t>
            </w:r>
          </w:p>
          <w:p>
            <w:pPr>
              <w:spacing w:line="340" w:lineRule="exac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得0分者为无此项说明。</w:t>
            </w:r>
          </w:p>
          <w:p>
            <w:pPr>
              <w:spacing w:line="360" w:lineRule="exact"/>
              <w:jc w:val="left"/>
              <w:rPr>
                <w:rFonts w:hint="eastAsia" w:ascii="宋体" w:hAnsi="宋体" w:eastAsia="宋体" w:cs="宋体"/>
                <w:kern w:val="0"/>
                <w:sz w:val="24"/>
                <w:szCs w:val="24"/>
                <w:highlight w:val="none"/>
              </w:rPr>
            </w:pPr>
            <w:r>
              <w:rPr>
                <w:rFonts w:hint="eastAsia" w:ascii="宋体" w:hAnsi="宋体" w:eastAsia="宋体" w:cs="宋体"/>
                <w:b/>
                <w:kern w:val="0"/>
                <w:sz w:val="24"/>
                <w:szCs w:val="24"/>
                <w:highlight w:val="none"/>
              </w:rPr>
              <w:t>以投标人在投标文件中提供的营业执照上的地址作为参考；需投标人自行在地图上标注与</w:t>
            </w:r>
            <w:r>
              <w:rPr>
                <w:rFonts w:hint="eastAsia" w:ascii="宋体" w:hAnsi="宋体" w:eastAsia="宋体" w:cs="宋体"/>
                <w:b/>
                <w:kern w:val="0"/>
                <w:sz w:val="24"/>
                <w:szCs w:val="24"/>
                <w:highlight w:val="none"/>
                <w:lang w:val="en-US" w:eastAsia="zh-CN"/>
              </w:rPr>
              <w:t>业主单位</w:t>
            </w:r>
            <w:r>
              <w:rPr>
                <w:rFonts w:hint="eastAsia" w:ascii="宋体" w:hAnsi="宋体" w:eastAsia="宋体" w:cs="宋体"/>
                <w:b/>
                <w:kern w:val="0"/>
                <w:sz w:val="24"/>
                <w:szCs w:val="24"/>
                <w:highlight w:val="none"/>
              </w:rPr>
              <w:t>的距离（实际距离，非直线距离），未提供相关证明材料的，本项不得分；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913" w:type="dxa"/>
            <w:vMerge w:val="continue"/>
            <w:vAlign w:val="center"/>
          </w:tcPr>
          <w:p>
            <w:pPr>
              <w:spacing w:line="360" w:lineRule="exact"/>
              <w:jc w:val="left"/>
              <w:rPr>
                <w:rFonts w:hint="eastAsia" w:ascii="宋体" w:hAnsi="宋体" w:eastAsia="宋体" w:cs="宋体"/>
                <w:kern w:val="0"/>
                <w:sz w:val="24"/>
                <w:szCs w:val="24"/>
                <w:highlight w:val="none"/>
              </w:rPr>
            </w:pPr>
          </w:p>
        </w:tc>
        <w:tc>
          <w:tcPr>
            <w:tcW w:w="1272" w:type="dxa"/>
            <w:vAlign w:val="center"/>
          </w:tcPr>
          <w:p>
            <w:pPr>
              <w:spacing w:line="3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维修、检测设备的详尽程度（</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分）</w:t>
            </w:r>
          </w:p>
        </w:tc>
        <w:tc>
          <w:tcPr>
            <w:tcW w:w="8092" w:type="dxa"/>
            <w:vAlign w:val="center"/>
          </w:tcPr>
          <w:p>
            <w:pPr>
              <w:spacing w:line="360" w:lineRule="exact"/>
              <w:jc w:val="left"/>
              <w:rPr>
                <w:rFonts w:hint="eastAsia" w:ascii="宋体" w:hAnsi="宋体" w:eastAsia="宋体" w:cs="宋体"/>
                <w:b/>
                <w:kern w:val="0"/>
                <w:sz w:val="24"/>
                <w:szCs w:val="24"/>
                <w:highlight w:val="none"/>
              </w:rPr>
            </w:pPr>
            <w:r>
              <w:rPr>
                <w:rFonts w:hint="eastAsia" w:ascii="宋体" w:hAnsi="宋体" w:eastAsia="宋体" w:cs="宋体"/>
                <w:sz w:val="24"/>
                <w:szCs w:val="24"/>
                <w:highlight w:val="none"/>
              </w:rPr>
              <w:t>维修、检测设备的详尽程度：针对投标人自己拥有车辆维修、检测设备的多少和先进性在评分；以投标人在投标文件中提供的维修、检测设备的清单、彩图（每种设备一张彩图）为准。每提供1张彩页设备并附有说明给</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分，满分</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分，得0分者为无此项说明。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913" w:type="dxa"/>
            <w:vMerge w:val="continue"/>
            <w:vAlign w:val="center"/>
          </w:tcPr>
          <w:p>
            <w:pPr>
              <w:spacing w:line="360" w:lineRule="exact"/>
              <w:jc w:val="left"/>
              <w:rPr>
                <w:rFonts w:hint="eastAsia" w:ascii="宋体" w:hAnsi="宋体" w:eastAsia="宋体" w:cs="宋体"/>
                <w:kern w:val="0"/>
                <w:sz w:val="24"/>
                <w:szCs w:val="24"/>
                <w:highlight w:val="none"/>
              </w:rPr>
            </w:pPr>
          </w:p>
        </w:tc>
        <w:tc>
          <w:tcPr>
            <w:tcW w:w="1272" w:type="dxa"/>
            <w:vAlign w:val="center"/>
          </w:tcPr>
          <w:p>
            <w:pPr>
              <w:spacing w:line="3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救援车辆的数量（</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分）</w:t>
            </w:r>
          </w:p>
        </w:tc>
        <w:tc>
          <w:tcPr>
            <w:tcW w:w="8092" w:type="dxa"/>
            <w:vAlign w:val="center"/>
          </w:tcPr>
          <w:p>
            <w:pPr>
              <w:spacing w:line="360" w:lineRule="exact"/>
              <w:jc w:val="left"/>
              <w:rPr>
                <w:rFonts w:hint="eastAsia" w:ascii="宋体" w:hAnsi="宋体" w:eastAsia="宋体" w:cs="宋体"/>
                <w:b/>
                <w:kern w:val="0"/>
                <w:sz w:val="24"/>
                <w:szCs w:val="24"/>
                <w:highlight w:val="none"/>
              </w:rPr>
            </w:pPr>
            <w:r>
              <w:rPr>
                <w:rFonts w:hint="eastAsia" w:ascii="宋体" w:hAnsi="宋体" w:eastAsia="宋体" w:cs="宋体"/>
                <w:sz w:val="24"/>
                <w:szCs w:val="24"/>
                <w:highlight w:val="none"/>
              </w:rPr>
              <w:t>投标人拥有自有产权</w:t>
            </w:r>
            <w:r>
              <w:rPr>
                <w:rFonts w:hint="eastAsia" w:ascii="宋体" w:hAnsi="宋体" w:eastAsia="宋体" w:cs="宋体"/>
                <w:sz w:val="24"/>
                <w:szCs w:val="24"/>
                <w:highlight w:val="none"/>
                <w:lang w:val="en-US" w:eastAsia="zh-CN"/>
              </w:rPr>
              <w:t>或租赁</w:t>
            </w:r>
            <w:r>
              <w:rPr>
                <w:rFonts w:hint="eastAsia" w:ascii="宋体" w:hAnsi="宋体" w:eastAsia="宋体" w:cs="宋体"/>
                <w:sz w:val="24"/>
                <w:szCs w:val="24"/>
                <w:highlight w:val="none"/>
              </w:rPr>
              <w:t>的施救车每辆车得</w:t>
            </w:r>
            <w:r>
              <w:rPr>
                <w:rFonts w:hint="eastAsia" w:ascii="宋体" w:hAnsi="宋体" w:eastAsia="宋体" w:cs="宋体"/>
                <w:sz w:val="24"/>
                <w:szCs w:val="24"/>
                <w:highlight w:val="none"/>
                <w:lang w:val="en-US" w:eastAsia="zh-CN"/>
              </w:rPr>
              <w:t>0.5</w:t>
            </w:r>
            <w:r>
              <w:rPr>
                <w:rFonts w:hint="eastAsia" w:ascii="宋体" w:hAnsi="宋体" w:eastAsia="宋体" w:cs="宋体"/>
                <w:sz w:val="24"/>
                <w:szCs w:val="24"/>
                <w:highlight w:val="none"/>
              </w:rPr>
              <w:t>分，最高得</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val="en-US" w:eastAsia="zh-CN"/>
              </w:rPr>
              <w:t>需</w:t>
            </w:r>
            <w:r>
              <w:rPr>
                <w:rFonts w:hint="eastAsia" w:ascii="宋体" w:hAnsi="宋体" w:eastAsia="宋体" w:cs="宋体"/>
                <w:b/>
                <w:kern w:val="0"/>
                <w:sz w:val="24"/>
                <w:szCs w:val="24"/>
                <w:highlight w:val="none"/>
              </w:rPr>
              <w:t>提供自有产权证明</w:t>
            </w:r>
            <w:r>
              <w:rPr>
                <w:rFonts w:hint="eastAsia" w:ascii="宋体" w:hAnsi="宋体" w:eastAsia="宋体" w:cs="宋体"/>
                <w:b/>
                <w:kern w:val="0"/>
                <w:sz w:val="24"/>
                <w:szCs w:val="24"/>
                <w:highlight w:val="none"/>
                <w:lang w:val="en-US" w:eastAsia="zh-CN"/>
              </w:rPr>
              <w:t>或租赁合同</w:t>
            </w:r>
            <w:r>
              <w:rPr>
                <w:rFonts w:hint="eastAsia" w:ascii="宋体" w:hAnsi="宋体" w:eastAsia="宋体" w:cs="宋体"/>
                <w:b/>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jc w:val="center"/>
        </w:trPr>
        <w:tc>
          <w:tcPr>
            <w:tcW w:w="913" w:type="dxa"/>
            <w:vMerge w:val="restart"/>
            <w:vAlign w:val="center"/>
          </w:tcPr>
          <w:p>
            <w:pPr>
              <w:spacing w:line="360" w:lineRule="exact"/>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技术部分</w:t>
            </w:r>
          </w:p>
          <w:p>
            <w:pPr>
              <w:spacing w:line="360" w:lineRule="exact"/>
              <w:jc w:val="left"/>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w:t>
            </w:r>
            <w:r>
              <w:rPr>
                <w:rFonts w:hint="eastAsia" w:ascii="宋体" w:hAnsi="宋体" w:cs="宋体"/>
                <w:kern w:val="0"/>
                <w:sz w:val="24"/>
                <w:szCs w:val="24"/>
                <w:highlight w:val="none"/>
                <w:lang w:val="en-US" w:eastAsia="zh-CN"/>
              </w:rPr>
              <w:t>54</w:t>
            </w:r>
            <w:r>
              <w:rPr>
                <w:rFonts w:hint="eastAsia" w:ascii="宋体" w:hAnsi="宋体" w:eastAsia="宋体" w:cs="宋体"/>
                <w:kern w:val="0"/>
                <w:sz w:val="24"/>
                <w:szCs w:val="24"/>
                <w:highlight w:val="none"/>
                <w:lang w:val="en-US" w:eastAsia="zh-CN"/>
              </w:rPr>
              <w:t>分）</w:t>
            </w:r>
          </w:p>
        </w:tc>
        <w:tc>
          <w:tcPr>
            <w:tcW w:w="1272" w:type="dxa"/>
            <w:vAlign w:val="center"/>
          </w:tcPr>
          <w:p>
            <w:pPr>
              <w:spacing w:line="36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项目服务</w:t>
            </w:r>
          </w:p>
          <w:p>
            <w:pPr>
              <w:spacing w:line="360" w:lineRule="exact"/>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方案</w:t>
            </w:r>
            <w:r>
              <w:rPr>
                <w:rFonts w:hint="eastAsia" w:ascii="宋体" w:hAnsi="宋体" w:cs="宋体"/>
                <w:kern w:val="0"/>
                <w:sz w:val="24"/>
                <w:szCs w:val="24"/>
                <w:highlight w:val="none"/>
                <w:lang w:val="en-US" w:eastAsia="zh-CN"/>
              </w:rPr>
              <w:t xml:space="preserve">  </w:t>
            </w:r>
            <w:r>
              <w:rPr>
                <w:rFonts w:hint="eastAsia" w:ascii="宋体" w:hAnsi="宋体" w:cs="宋体"/>
                <w:kern w:val="0"/>
                <w:sz w:val="24"/>
                <w:szCs w:val="24"/>
                <w:highlight w:val="none"/>
                <w:lang w:eastAsia="zh-CN"/>
              </w:rPr>
              <w:t>（</w:t>
            </w:r>
            <w:r>
              <w:rPr>
                <w:rFonts w:hint="eastAsia" w:ascii="宋体" w:hAnsi="宋体" w:eastAsia="宋体" w:cs="宋体"/>
                <w:kern w:val="0"/>
                <w:sz w:val="24"/>
                <w:szCs w:val="24"/>
                <w:highlight w:val="none"/>
              </w:rPr>
              <w:t>28 分</w:t>
            </w:r>
            <w:r>
              <w:rPr>
                <w:rFonts w:hint="eastAsia" w:ascii="宋体" w:hAnsi="宋体" w:cs="宋体"/>
                <w:kern w:val="0"/>
                <w:sz w:val="24"/>
                <w:szCs w:val="24"/>
                <w:highlight w:val="none"/>
                <w:lang w:eastAsia="zh-CN"/>
              </w:rPr>
              <w:t>）</w:t>
            </w:r>
          </w:p>
        </w:tc>
        <w:tc>
          <w:tcPr>
            <w:tcW w:w="8092" w:type="dxa"/>
            <w:vAlign w:val="center"/>
          </w:tcPr>
          <w:p>
            <w:pPr>
              <w:spacing w:line="360" w:lineRule="exact"/>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评审小组根据供应商对本项目的项目实施方案内容进行综合评比，其内容主要体现：（1）车辆修理工艺流程，（2）车辆维修服务流程，（3）车辆维修服务方案，（4）车辆各级维护操作规程，（5）车辆维修技术保障措施、车辆维修质量保障措施，（6）车辆维修竣工检验</w:t>
            </w:r>
            <w:r>
              <w:rPr>
                <w:rFonts w:hint="eastAsia" w:ascii="宋体" w:hAnsi="宋体" w:cs="宋体"/>
                <w:kern w:val="0"/>
                <w:sz w:val="24"/>
                <w:szCs w:val="24"/>
                <w:highlight w:val="none"/>
                <w:lang w:val="en-US" w:eastAsia="zh-CN"/>
              </w:rPr>
              <w:t>标准</w:t>
            </w:r>
            <w:r>
              <w:rPr>
                <w:rFonts w:hint="eastAsia" w:ascii="宋体" w:hAnsi="宋体" w:eastAsia="宋体" w:cs="宋体"/>
                <w:kern w:val="0"/>
                <w:sz w:val="24"/>
                <w:szCs w:val="24"/>
                <w:highlight w:val="none"/>
              </w:rPr>
              <w:t>，（7）安全操作规程及事故应急预案</w:t>
            </w:r>
            <w:r>
              <w:rPr>
                <w:rFonts w:hint="eastAsia" w:ascii="宋体" w:hAnsi="宋体" w:cs="宋体"/>
                <w:kern w:val="0"/>
                <w:sz w:val="24"/>
                <w:szCs w:val="24"/>
                <w:highlight w:val="none"/>
                <w:lang w:val="en-US" w:eastAsia="zh-CN"/>
              </w:rPr>
              <w:t>与车辆应急救援预案</w:t>
            </w:r>
            <w:r>
              <w:rPr>
                <w:rFonts w:hint="eastAsia" w:ascii="宋体" w:hAnsi="宋体" w:eastAsia="宋体" w:cs="宋体"/>
                <w:kern w:val="0"/>
                <w:sz w:val="24"/>
                <w:szCs w:val="24"/>
                <w:highlight w:val="none"/>
              </w:rPr>
              <w:t>。以上内容无缺项或无漏项且符合本项目特点和实际需求的得 28 分，其中每有一项缺项或漏项扣 4 分，</w:t>
            </w:r>
            <w:r>
              <w:rPr>
                <w:rFonts w:ascii="宋体" w:hAnsi="宋体" w:eastAsia="宋体" w:cs="宋体"/>
                <w:sz w:val="24"/>
                <w:szCs w:val="24"/>
                <w:highlight w:val="none"/>
              </w:rPr>
              <w:t>每有一项不符合本项目特点和实际需求</w:t>
            </w:r>
            <w:r>
              <w:rPr>
                <w:rFonts w:hint="eastAsia" w:ascii="宋体" w:hAnsi="宋体" w:eastAsia="宋体" w:cs="宋体"/>
                <w:sz w:val="24"/>
                <w:szCs w:val="24"/>
                <w:highlight w:val="none"/>
                <w:lang w:val="en-US" w:eastAsia="zh-CN"/>
              </w:rPr>
              <w:t>或内容不完整或</w:t>
            </w:r>
            <w:r>
              <w:rPr>
                <w:rFonts w:hint="eastAsia" w:ascii="宋体" w:hAnsi="宋体" w:eastAsia="宋体" w:cs="宋体"/>
                <w:kern w:val="0"/>
                <w:sz w:val="24"/>
                <w:szCs w:val="24"/>
                <w:highlight w:val="none"/>
                <w:lang w:val="en-US" w:eastAsia="zh-CN"/>
              </w:rPr>
              <w:t>内容</w:t>
            </w:r>
            <w:r>
              <w:rPr>
                <w:rFonts w:hint="eastAsia" w:ascii="宋体" w:hAnsi="宋体" w:cs="宋体"/>
                <w:kern w:val="0"/>
                <w:sz w:val="24"/>
                <w:szCs w:val="24"/>
                <w:highlight w:val="none"/>
                <w:lang w:val="en-US" w:eastAsia="zh-CN"/>
              </w:rPr>
              <w:t>有</w:t>
            </w:r>
            <w:r>
              <w:rPr>
                <w:rFonts w:hint="eastAsia" w:ascii="宋体" w:hAnsi="宋体" w:eastAsia="宋体" w:cs="宋体"/>
                <w:kern w:val="0"/>
                <w:sz w:val="24"/>
                <w:szCs w:val="24"/>
                <w:highlight w:val="none"/>
                <w:lang w:val="en-US" w:eastAsia="zh-CN"/>
              </w:rPr>
              <w:t>瑕疵</w:t>
            </w:r>
            <w:r>
              <w:rPr>
                <w:rFonts w:ascii="宋体" w:hAnsi="宋体" w:eastAsia="宋体" w:cs="宋体"/>
                <w:sz w:val="24"/>
                <w:szCs w:val="24"/>
                <w:highlight w:val="none"/>
              </w:rPr>
              <w:t>的扣</w:t>
            </w:r>
            <w:r>
              <w:rPr>
                <w:rFonts w:hint="eastAsia" w:ascii="宋体" w:hAnsi="宋体" w:eastAsia="宋体" w:cs="宋体"/>
                <w:kern w:val="0"/>
                <w:sz w:val="24"/>
                <w:szCs w:val="24"/>
                <w:highlight w:val="none"/>
              </w:rPr>
              <w:t xml:space="preserve"> 2 分，未提供不得分。</w:t>
            </w:r>
          </w:p>
          <w:p>
            <w:pPr>
              <w:spacing w:line="360" w:lineRule="exact"/>
              <w:jc w:val="left"/>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说明：每有一项内容不符合本项目特点和实际需求的是指：投标人所提供内容存在与项目无关或与实际情况不符、套用其他方案、存在逻辑漏洞以及不可能实现的夸大情形等任意一种情形</w:t>
            </w:r>
            <w:r>
              <w:rPr>
                <w:rFonts w:hint="eastAsia" w:ascii="宋体" w:hAnsi="宋体" w:cs="宋体"/>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3" w:type="dxa"/>
            <w:vMerge w:val="continue"/>
            <w:vAlign w:val="center"/>
          </w:tcPr>
          <w:p>
            <w:pPr>
              <w:spacing w:line="360" w:lineRule="exact"/>
              <w:jc w:val="left"/>
              <w:rPr>
                <w:rFonts w:hint="eastAsia" w:ascii="宋体" w:hAnsi="宋体" w:eastAsia="宋体" w:cs="宋体"/>
                <w:kern w:val="0"/>
                <w:sz w:val="24"/>
                <w:szCs w:val="24"/>
                <w:highlight w:val="none"/>
                <w:lang w:eastAsia="zh-CN"/>
              </w:rPr>
            </w:pPr>
          </w:p>
        </w:tc>
        <w:tc>
          <w:tcPr>
            <w:tcW w:w="1272" w:type="dxa"/>
            <w:vAlign w:val="center"/>
          </w:tcPr>
          <w:p>
            <w:pPr>
              <w:pStyle w:val="20"/>
              <w:rPr>
                <w:rFonts w:hint="eastAsia" w:eastAsia="宋体"/>
                <w:highlight w:val="none"/>
                <w:lang w:val="en-US" w:eastAsia="zh-CN"/>
              </w:rPr>
            </w:pPr>
            <w:r>
              <w:rPr>
                <w:rFonts w:ascii="宋体" w:hAnsi="宋体" w:eastAsia="宋体" w:cs="宋体"/>
                <w:sz w:val="24"/>
                <w:szCs w:val="24"/>
                <w:highlight w:val="none"/>
              </w:rPr>
              <w:t>管理制度</w:t>
            </w:r>
            <w:r>
              <w:rPr>
                <w:rFonts w:hint="eastAsia" w:ascii="宋体" w:hAnsi="宋体" w:cs="宋体"/>
                <w:sz w:val="24"/>
                <w:szCs w:val="24"/>
                <w:highlight w:val="none"/>
                <w:lang w:eastAsia="zh-CN"/>
              </w:rPr>
              <w:t>（</w:t>
            </w:r>
            <w:r>
              <w:rPr>
                <w:rFonts w:ascii="宋体" w:hAnsi="宋体" w:eastAsia="宋体" w:cs="宋体"/>
                <w:sz w:val="24"/>
                <w:szCs w:val="24"/>
                <w:highlight w:val="none"/>
              </w:rPr>
              <w:t>12 分</w:t>
            </w:r>
            <w:r>
              <w:rPr>
                <w:rFonts w:hint="eastAsia" w:ascii="宋体" w:hAnsi="宋体" w:cs="宋体"/>
                <w:sz w:val="24"/>
                <w:szCs w:val="24"/>
                <w:highlight w:val="none"/>
                <w:lang w:eastAsia="zh-CN"/>
              </w:rPr>
              <w:t>）</w:t>
            </w:r>
          </w:p>
        </w:tc>
        <w:tc>
          <w:tcPr>
            <w:tcW w:w="8092" w:type="dxa"/>
            <w:vAlign w:val="center"/>
          </w:tcPr>
          <w:p>
            <w:pPr>
              <w:spacing w:line="360" w:lineRule="exact"/>
              <w:jc w:val="left"/>
              <w:rPr>
                <w:rFonts w:hint="default"/>
                <w:highlight w:val="none"/>
                <w:lang w:val="en-US" w:eastAsia="zh-CN"/>
              </w:rPr>
            </w:pPr>
            <w:r>
              <w:rPr>
                <w:rFonts w:ascii="宋体" w:hAnsi="宋体" w:eastAsia="宋体" w:cs="宋体"/>
                <w:sz w:val="24"/>
                <w:szCs w:val="24"/>
                <w:highlight w:val="none"/>
              </w:rPr>
              <w:t>评审小组根据供应商对本项目的管理制度内容进行综合评比，其内容主要体现：（1）维修材料备品备件管理制度，（2）维修各岗位管理制度、安全生产制度，（3）车辆维修档案管理制度。以上内容无缺项或无漏项且符合本项目特点和实际需求的得 12 分，其中每有一项缺项或漏项扣 4 分，每有一项不符合本项目特点和实际需求</w:t>
            </w:r>
            <w:r>
              <w:rPr>
                <w:rFonts w:hint="eastAsia" w:ascii="宋体" w:hAnsi="宋体" w:eastAsia="宋体" w:cs="宋体"/>
                <w:sz w:val="24"/>
                <w:szCs w:val="24"/>
                <w:highlight w:val="none"/>
                <w:lang w:val="en-US" w:eastAsia="zh-CN"/>
              </w:rPr>
              <w:t>或内容不完整或</w:t>
            </w:r>
            <w:r>
              <w:rPr>
                <w:rFonts w:hint="eastAsia" w:ascii="宋体" w:hAnsi="宋体" w:eastAsia="宋体" w:cs="宋体"/>
                <w:kern w:val="0"/>
                <w:sz w:val="24"/>
                <w:szCs w:val="24"/>
                <w:highlight w:val="none"/>
                <w:lang w:val="en-US" w:eastAsia="zh-CN"/>
              </w:rPr>
              <w:t>内容</w:t>
            </w:r>
            <w:r>
              <w:rPr>
                <w:rFonts w:hint="eastAsia" w:ascii="宋体" w:hAnsi="宋体" w:cs="宋体"/>
                <w:kern w:val="0"/>
                <w:sz w:val="24"/>
                <w:szCs w:val="24"/>
                <w:highlight w:val="none"/>
                <w:lang w:val="en-US" w:eastAsia="zh-CN"/>
              </w:rPr>
              <w:t>有</w:t>
            </w:r>
            <w:r>
              <w:rPr>
                <w:rFonts w:hint="eastAsia" w:ascii="宋体" w:hAnsi="宋体" w:eastAsia="宋体" w:cs="宋体"/>
                <w:kern w:val="0"/>
                <w:sz w:val="24"/>
                <w:szCs w:val="24"/>
                <w:highlight w:val="none"/>
                <w:lang w:val="en-US" w:eastAsia="zh-CN"/>
              </w:rPr>
              <w:t>瑕疵</w:t>
            </w:r>
            <w:r>
              <w:rPr>
                <w:rFonts w:ascii="宋体" w:hAnsi="宋体" w:eastAsia="宋体" w:cs="宋体"/>
                <w:sz w:val="24"/>
                <w:szCs w:val="24"/>
                <w:highlight w:val="none"/>
              </w:rPr>
              <w:t>的扣2 分，未提供不得分。 说明：每有一项内容不符合本项目特点和实际需求的是指：投标人所提供内容存在与项目无关或与实际情况不符、套用其他方案、存在逻辑漏洞以及不可能实现的夸大情形等任意一种情形。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jc w:val="center"/>
        </w:trPr>
        <w:tc>
          <w:tcPr>
            <w:tcW w:w="913" w:type="dxa"/>
            <w:vMerge w:val="continue"/>
            <w:vAlign w:val="center"/>
          </w:tcPr>
          <w:p>
            <w:pPr>
              <w:spacing w:line="360" w:lineRule="exact"/>
              <w:jc w:val="left"/>
              <w:rPr>
                <w:rFonts w:hint="eastAsia" w:ascii="宋体" w:hAnsi="宋体" w:eastAsia="宋体" w:cs="宋体"/>
                <w:kern w:val="0"/>
                <w:sz w:val="24"/>
                <w:szCs w:val="24"/>
                <w:highlight w:val="none"/>
              </w:rPr>
            </w:pPr>
          </w:p>
        </w:tc>
        <w:tc>
          <w:tcPr>
            <w:tcW w:w="1272" w:type="dxa"/>
            <w:vAlign w:val="center"/>
          </w:tcPr>
          <w:p>
            <w:pPr>
              <w:spacing w:line="360" w:lineRule="exact"/>
              <w:jc w:val="center"/>
              <w:rPr>
                <w:rFonts w:ascii="宋体" w:hAnsi="宋体" w:eastAsia="宋体" w:cs="宋体"/>
                <w:sz w:val="24"/>
                <w:szCs w:val="24"/>
                <w:highlight w:val="none"/>
              </w:rPr>
            </w:pPr>
            <w:r>
              <w:rPr>
                <w:rFonts w:ascii="宋体" w:hAnsi="宋体" w:eastAsia="宋体" w:cs="宋体"/>
                <w:sz w:val="24"/>
                <w:szCs w:val="24"/>
                <w:highlight w:val="none"/>
              </w:rPr>
              <w:t>售后服务 方案</w:t>
            </w:r>
          </w:p>
          <w:p>
            <w:pPr>
              <w:spacing w:line="360" w:lineRule="exact"/>
              <w:jc w:val="both"/>
              <w:rPr>
                <w:rFonts w:hint="eastAsia" w:ascii="宋体" w:hAnsi="宋体" w:eastAsia="宋体" w:cs="宋体"/>
                <w:kern w:val="0"/>
                <w:sz w:val="24"/>
                <w:szCs w:val="24"/>
                <w:highlight w:val="none"/>
                <w:lang w:val="en-US" w:eastAsia="zh-CN"/>
              </w:rPr>
            </w:pP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14 分</w:t>
            </w:r>
            <w:r>
              <w:rPr>
                <w:rFonts w:hint="eastAsia" w:ascii="宋体" w:hAnsi="宋体" w:eastAsia="宋体" w:cs="宋体"/>
                <w:sz w:val="24"/>
                <w:szCs w:val="24"/>
                <w:highlight w:val="none"/>
                <w:lang w:eastAsia="zh-CN"/>
              </w:rPr>
              <w:t>）</w:t>
            </w:r>
          </w:p>
        </w:tc>
        <w:tc>
          <w:tcPr>
            <w:tcW w:w="8092" w:type="dxa"/>
            <w:vAlign w:val="center"/>
          </w:tcPr>
          <w:p>
            <w:pPr>
              <w:spacing w:line="360" w:lineRule="exact"/>
              <w:jc w:val="left"/>
              <w:rPr>
                <w:rFonts w:ascii="宋体" w:hAnsi="宋体" w:eastAsia="宋体" w:cs="宋体"/>
                <w:sz w:val="24"/>
                <w:szCs w:val="24"/>
                <w:highlight w:val="none"/>
              </w:rPr>
            </w:pPr>
            <w:r>
              <w:rPr>
                <w:rFonts w:ascii="宋体" w:hAnsi="宋体" w:eastAsia="宋体" w:cs="宋体"/>
                <w:sz w:val="24"/>
                <w:szCs w:val="24"/>
                <w:highlight w:val="none"/>
              </w:rPr>
              <w:t>评审小组根据投标人针对本项目提供的售后服务方案进行评审，方案内容至少包含：（1）售后服务人员配置计划及联系方式，（2）售后服务响应时间，（3）解决故障方案，（4）售后服务保障措施。以上内容无缺项或无漏项且符合本项目特点和实际需求的得 14 分，其中每有一项缺项或漏项扣 3.5 分，每有一项不符合本项目特点和实际需求</w:t>
            </w:r>
            <w:r>
              <w:rPr>
                <w:rFonts w:hint="eastAsia" w:ascii="宋体" w:hAnsi="宋体" w:eastAsia="宋体" w:cs="宋体"/>
                <w:sz w:val="24"/>
                <w:szCs w:val="24"/>
                <w:highlight w:val="none"/>
                <w:lang w:val="en-US" w:eastAsia="zh-CN"/>
              </w:rPr>
              <w:t>或内容不完整或</w:t>
            </w:r>
            <w:r>
              <w:rPr>
                <w:rFonts w:hint="eastAsia" w:ascii="宋体" w:hAnsi="宋体" w:eastAsia="宋体" w:cs="宋体"/>
                <w:kern w:val="0"/>
                <w:sz w:val="24"/>
                <w:szCs w:val="24"/>
                <w:highlight w:val="none"/>
                <w:lang w:val="en-US" w:eastAsia="zh-CN"/>
              </w:rPr>
              <w:t>内容</w:t>
            </w:r>
            <w:r>
              <w:rPr>
                <w:rFonts w:hint="eastAsia" w:ascii="宋体" w:hAnsi="宋体" w:cs="宋体"/>
                <w:kern w:val="0"/>
                <w:sz w:val="24"/>
                <w:szCs w:val="24"/>
                <w:highlight w:val="none"/>
                <w:lang w:val="en-US" w:eastAsia="zh-CN"/>
              </w:rPr>
              <w:t>有</w:t>
            </w:r>
            <w:r>
              <w:rPr>
                <w:rFonts w:hint="eastAsia" w:ascii="宋体" w:hAnsi="宋体" w:eastAsia="宋体" w:cs="宋体"/>
                <w:kern w:val="0"/>
                <w:sz w:val="24"/>
                <w:szCs w:val="24"/>
                <w:highlight w:val="none"/>
                <w:lang w:val="en-US" w:eastAsia="zh-CN"/>
              </w:rPr>
              <w:t>瑕疵</w:t>
            </w:r>
            <w:r>
              <w:rPr>
                <w:rFonts w:ascii="宋体" w:hAnsi="宋体" w:eastAsia="宋体" w:cs="宋体"/>
                <w:sz w:val="24"/>
                <w:szCs w:val="24"/>
                <w:highlight w:val="none"/>
              </w:rPr>
              <w:t xml:space="preserve">的扣 2 分，未提供不得分。 </w:t>
            </w:r>
          </w:p>
          <w:p>
            <w:pPr>
              <w:spacing w:line="360" w:lineRule="exact"/>
              <w:jc w:val="left"/>
              <w:rPr>
                <w:rFonts w:hint="eastAsia" w:ascii="宋体" w:hAnsi="宋体" w:eastAsia="宋体" w:cs="宋体"/>
                <w:kern w:val="0"/>
                <w:sz w:val="24"/>
                <w:szCs w:val="24"/>
                <w:highlight w:val="none"/>
              </w:rPr>
            </w:pPr>
            <w:r>
              <w:rPr>
                <w:rFonts w:ascii="宋体" w:hAnsi="宋体" w:eastAsia="宋体" w:cs="宋体"/>
                <w:sz w:val="24"/>
                <w:szCs w:val="24"/>
                <w:highlight w:val="none"/>
              </w:rPr>
              <w:t>说明：每有一项内容不符合本项目特点和实际需求的是指：投标人所提供内容存在与项目无关或与实际情况不符、套用其他方案、存在逻辑漏洞以及不可能实现的夸大情形等任意一种情形。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0277" w:type="dxa"/>
            <w:gridSpan w:val="3"/>
            <w:vAlign w:val="center"/>
          </w:tcPr>
          <w:p>
            <w:pPr>
              <w:spacing w:line="360" w:lineRule="exact"/>
              <w:jc w:val="left"/>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注:内容瑕疵系指以下情形中的任意一种:①项目名称、实施地点、涉及的规范、标准与本项目要求不一致;②人员专业与项目岗位要求不匹配;③设施设备配置与项目要求不匹配;④技术环节不规范或漏缺项;⑤实施操作流程不规范或漏缺项;⑥方案内容不清晰或交叉混乱;⑦方案内容与项目内在需求有漏项;⑧实施过程或质量控制措施缺乏有效监督机制;⑨应急预案不规范或漏缺项或与实际情况不符;⑩管理方案或具体措施与项目实际情况不匹配。</w:t>
            </w:r>
          </w:p>
        </w:tc>
      </w:tr>
    </w:tbl>
    <w:p>
      <w:pPr>
        <w:rPr>
          <w:rFonts w:ascii="宋体" w:cs="宋体"/>
          <w:w w:val="90"/>
          <w:highlight w:val="none"/>
        </w:rPr>
      </w:pPr>
      <w:r>
        <w:rPr>
          <w:rFonts w:ascii="宋体" w:cs="宋体"/>
          <w:w w:val="90"/>
          <w:highlight w:val="none"/>
        </w:rPr>
        <w:br w:type="page"/>
      </w:r>
    </w:p>
    <w:p>
      <w:pPr>
        <w:rPr>
          <w:rFonts w:ascii="宋体" w:cs="宋体"/>
          <w:w w:val="90"/>
          <w:highlight w:val="none"/>
        </w:rPr>
      </w:pPr>
    </w:p>
    <w:p>
      <w:pPr>
        <w:rPr>
          <w:rFonts w:ascii="宋体" w:cs="宋体"/>
          <w:w w:val="90"/>
          <w:sz w:val="36"/>
          <w:highlight w:val="none"/>
        </w:rPr>
      </w:pPr>
      <w:bookmarkStart w:id="93" w:name="_Toc14776845"/>
    </w:p>
    <w:p>
      <w:pPr>
        <w:rPr>
          <w:rFonts w:ascii="宋体" w:cs="宋体"/>
          <w:w w:val="90"/>
          <w:sz w:val="36"/>
          <w:highlight w:val="none"/>
        </w:rPr>
      </w:pPr>
    </w:p>
    <w:p>
      <w:pPr>
        <w:pStyle w:val="20"/>
        <w:rPr>
          <w:highlight w:val="none"/>
        </w:rPr>
      </w:pPr>
    </w:p>
    <w:p>
      <w:pPr>
        <w:pStyle w:val="20"/>
        <w:rPr>
          <w:highlight w:val="none"/>
        </w:rPr>
      </w:pPr>
    </w:p>
    <w:p>
      <w:pPr>
        <w:pStyle w:val="20"/>
        <w:rPr>
          <w:highlight w:val="none"/>
        </w:rPr>
      </w:pPr>
    </w:p>
    <w:p>
      <w:pPr>
        <w:pStyle w:val="20"/>
        <w:rPr>
          <w:highlight w:val="none"/>
        </w:rPr>
      </w:pPr>
    </w:p>
    <w:p>
      <w:pPr>
        <w:rPr>
          <w:highlight w:val="none"/>
        </w:rPr>
      </w:pPr>
    </w:p>
    <w:p>
      <w:pPr>
        <w:rPr>
          <w:highlight w:val="none"/>
        </w:rPr>
      </w:pPr>
    </w:p>
    <w:p>
      <w:pPr>
        <w:rPr>
          <w:rFonts w:ascii="宋体" w:cs="宋体"/>
          <w:w w:val="90"/>
          <w:sz w:val="36"/>
          <w:highlight w:val="none"/>
        </w:rPr>
      </w:pPr>
    </w:p>
    <w:p>
      <w:pPr>
        <w:pStyle w:val="2"/>
        <w:spacing w:line="360" w:lineRule="auto"/>
        <w:jc w:val="center"/>
        <w:rPr>
          <w:rFonts w:ascii="宋体" w:cs="宋体"/>
          <w:w w:val="90"/>
          <w:highlight w:val="none"/>
        </w:rPr>
      </w:pPr>
      <w:bookmarkStart w:id="94" w:name="_Toc44705056"/>
      <w:bookmarkStart w:id="95" w:name="_Toc44705277"/>
      <w:bookmarkStart w:id="96" w:name="_Toc44704909"/>
      <w:r>
        <w:rPr>
          <w:rFonts w:hint="eastAsia" w:ascii="宋体" w:hAnsi="宋体" w:cs="宋体"/>
          <w:w w:val="90"/>
          <w:highlight w:val="none"/>
        </w:rPr>
        <w:t>第七章</w:t>
      </w:r>
      <w:r>
        <w:rPr>
          <w:rFonts w:ascii="宋体" w:hAnsi="宋体" w:cs="宋体"/>
          <w:w w:val="90"/>
          <w:highlight w:val="none"/>
        </w:rPr>
        <w:t xml:space="preserve"> </w:t>
      </w:r>
      <w:r>
        <w:rPr>
          <w:rFonts w:hint="eastAsia" w:ascii="宋体" w:hAnsi="宋体" w:cs="宋体"/>
          <w:w w:val="90"/>
          <w:highlight w:val="none"/>
        </w:rPr>
        <w:t>投标文件格式</w:t>
      </w:r>
      <w:bookmarkEnd w:id="92"/>
      <w:bookmarkEnd w:id="93"/>
      <w:bookmarkEnd w:id="94"/>
      <w:bookmarkEnd w:id="95"/>
      <w:bookmarkEnd w:id="96"/>
    </w:p>
    <w:p>
      <w:pPr>
        <w:widowControl/>
        <w:jc w:val="left"/>
        <w:rPr>
          <w:rFonts w:ascii="宋体"/>
          <w:kern w:val="0"/>
          <w:sz w:val="36"/>
          <w:szCs w:val="36"/>
          <w:highlight w:val="none"/>
          <w:lang w:val="zh-CN"/>
        </w:rPr>
      </w:pPr>
      <w:bookmarkStart w:id="97" w:name="_Toc2511996"/>
      <w:bookmarkStart w:id="98" w:name="_Toc14776846"/>
      <w:bookmarkStart w:id="99" w:name="_Toc2355254"/>
      <w:bookmarkStart w:id="100" w:name="_Toc497167403"/>
      <w:r>
        <w:rPr>
          <w:sz w:val="36"/>
          <w:szCs w:val="36"/>
          <w:highlight w:val="none"/>
        </w:rPr>
        <w:br w:type="page"/>
      </w:r>
    </w:p>
    <w:p>
      <w:pPr>
        <w:pStyle w:val="209"/>
        <w:ind w:firstLine="0" w:firstLineChars="0"/>
        <w:jc w:val="center"/>
        <w:rPr>
          <w:sz w:val="36"/>
          <w:szCs w:val="36"/>
          <w:highlight w:val="none"/>
        </w:rPr>
      </w:pPr>
    </w:p>
    <w:p>
      <w:pPr>
        <w:pStyle w:val="209"/>
        <w:ind w:firstLine="0" w:firstLineChars="0"/>
        <w:jc w:val="center"/>
        <w:rPr>
          <w:sz w:val="36"/>
          <w:szCs w:val="36"/>
          <w:highlight w:val="none"/>
        </w:rPr>
      </w:pPr>
    </w:p>
    <w:p>
      <w:pPr>
        <w:pStyle w:val="209"/>
        <w:ind w:firstLine="0" w:firstLineChars="0"/>
        <w:jc w:val="center"/>
        <w:rPr>
          <w:sz w:val="36"/>
          <w:szCs w:val="36"/>
          <w:highlight w:val="none"/>
        </w:rPr>
      </w:pPr>
    </w:p>
    <w:p>
      <w:pPr>
        <w:pStyle w:val="209"/>
        <w:ind w:firstLine="0" w:firstLineChars="0"/>
        <w:jc w:val="center"/>
        <w:rPr>
          <w:sz w:val="36"/>
          <w:szCs w:val="36"/>
          <w:highlight w:val="none"/>
        </w:rPr>
      </w:pPr>
    </w:p>
    <w:p>
      <w:pPr>
        <w:pStyle w:val="209"/>
        <w:ind w:firstLine="0" w:firstLineChars="0"/>
        <w:jc w:val="center"/>
        <w:rPr>
          <w:sz w:val="36"/>
          <w:szCs w:val="36"/>
          <w:highlight w:val="none"/>
        </w:rPr>
      </w:pPr>
    </w:p>
    <w:p>
      <w:pPr>
        <w:pStyle w:val="209"/>
        <w:ind w:firstLine="0" w:firstLineChars="0"/>
        <w:jc w:val="center"/>
        <w:rPr>
          <w:sz w:val="36"/>
          <w:szCs w:val="36"/>
          <w:highlight w:val="none"/>
        </w:rPr>
      </w:pPr>
    </w:p>
    <w:p>
      <w:pPr>
        <w:pStyle w:val="3"/>
        <w:jc w:val="center"/>
        <w:rPr>
          <w:rFonts w:ascii="宋体" w:hAnsi="宋体" w:eastAsia="宋体"/>
          <w:sz w:val="36"/>
          <w:szCs w:val="36"/>
          <w:highlight w:val="none"/>
        </w:rPr>
      </w:pPr>
      <w:bookmarkStart w:id="101" w:name="_Toc44705278"/>
      <w:bookmarkStart w:id="102" w:name="_Toc44704910"/>
      <w:bookmarkStart w:id="103" w:name="_Toc44705057"/>
      <w:r>
        <w:rPr>
          <w:rFonts w:hint="eastAsia" w:ascii="宋体" w:hAnsi="宋体" w:eastAsia="宋体"/>
          <w:sz w:val="36"/>
          <w:szCs w:val="36"/>
          <w:highlight w:val="none"/>
        </w:rPr>
        <w:t>投标文件</w:t>
      </w:r>
      <w:r>
        <w:rPr>
          <w:rFonts w:ascii="宋体" w:hAnsi="宋体" w:eastAsia="宋体"/>
          <w:sz w:val="36"/>
          <w:szCs w:val="36"/>
          <w:highlight w:val="none"/>
        </w:rPr>
        <w:t>-</w:t>
      </w:r>
      <w:r>
        <w:rPr>
          <w:rFonts w:hint="eastAsia" w:ascii="宋体" w:hAnsi="宋体" w:eastAsia="宋体"/>
          <w:sz w:val="36"/>
          <w:szCs w:val="36"/>
          <w:highlight w:val="none"/>
        </w:rPr>
        <w:t>资格证明文件</w:t>
      </w:r>
      <w:bookmarkEnd w:id="97"/>
      <w:bookmarkEnd w:id="98"/>
      <w:bookmarkEnd w:id="99"/>
      <w:bookmarkEnd w:id="101"/>
      <w:bookmarkStart w:id="104" w:name="_Toc2511997"/>
      <w:bookmarkStart w:id="105" w:name="_Toc2355255"/>
    </w:p>
    <w:bookmarkEnd w:id="100"/>
    <w:bookmarkEnd w:id="102"/>
    <w:bookmarkEnd w:id="103"/>
    <w:bookmarkEnd w:id="104"/>
    <w:bookmarkEnd w:id="105"/>
    <w:p>
      <w:pPr>
        <w:jc w:val="center"/>
        <w:rPr>
          <w:sz w:val="32"/>
          <w:highlight w:val="none"/>
        </w:rPr>
      </w:pPr>
    </w:p>
    <w:p>
      <w:pPr>
        <w:widowControl/>
        <w:spacing w:line="360" w:lineRule="auto"/>
        <w:jc w:val="left"/>
        <w:rPr>
          <w:rFonts w:ascii="宋体" w:cs="宋体"/>
          <w:b/>
          <w:sz w:val="36"/>
          <w:szCs w:val="44"/>
          <w:highlight w:val="none"/>
        </w:rPr>
      </w:pPr>
      <w:r>
        <w:rPr>
          <w:rFonts w:ascii="宋体" w:cs="宋体"/>
          <w:highlight w:val="none"/>
        </w:rPr>
        <w:br w:type="page"/>
      </w:r>
    </w:p>
    <w:p>
      <w:pPr>
        <w:spacing w:line="360" w:lineRule="auto"/>
        <w:rPr>
          <w:rFonts w:ascii="宋体" w:hAnsi="宋体" w:cs="宋体"/>
          <w:b/>
          <w:szCs w:val="21"/>
          <w:highlight w:val="none"/>
        </w:rPr>
      </w:pPr>
      <w:r>
        <w:rPr>
          <w:rFonts w:hint="eastAsia" w:ascii="宋体" w:hAnsi="宋体" w:cs="宋体"/>
          <w:b/>
          <w:szCs w:val="21"/>
          <w:highlight w:val="none"/>
        </w:rPr>
        <w:t>资格证明文件隔页纸格式</w:t>
      </w:r>
    </w:p>
    <w:p>
      <w:pPr>
        <w:pStyle w:val="20"/>
        <w:rPr>
          <w:highlight w:val="none"/>
        </w:rPr>
      </w:pPr>
    </w:p>
    <w:p>
      <w:pPr>
        <w:spacing w:line="360" w:lineRule="auto"/>
        <w:jc w:val="center"/>
        <w:rPr>
          <w:rFonts w:ascii="宋体" w:cs="宋体"/>
          <w:b/>
          <w:sz w:val="96"/>
          <w:highlight w:val="none"/>
        </w:rPr>
      </w:pPr>
    </w:p>
    <w:p>
      <w:pPr>
        <w:spacing w:line="360" w:lineRule="auto"/>
        <w:jc w:val="center"/>
        <w:rPr>
          <w:rFonts w:ascii="宋体" w:cs="宋体"/>
          <w:b/>
          <w:sz w:val="80"/>
          <w:szCs w:val="80"/>
          <w:highlight w:val="none"/>
        </w:rPr>
      </w:pPr>
      <w:r>
        <w:rPr>
          <w:rFonts w:hint="eastAsia" w:ascii="宋体" w:hAnsi="宋体" w:cs="宋体"/>
          <w:b/>
          <w:sz w:val="80"/>
          <w:szCs w:val="80"/>
          <w:highlight w:val="none"/>
        </w:rPr>
        <w:t>（项目名称）</w:t>
      </w:r>
    </w:p>
    <w:p>
      <w:pPr>
        <w:spacing w:line="360" w:lineRule="auto"/>
        <w:jc w:val="center"/>
        <w:rPr>
          <w:rFonts w:ascii="宋体" w:cs="宋体"/>
          <w:b/>
          <w:sz w:val="80"/>
          <w:szCs w:val="80"/>
          <w:highlight w:val="none"/>
        </w:rPr>
      </w:pPr>
    </w:p>
    <w:p>
      <w:pPr>
        <w:spacing w:line="360" w:lineRule="auto"/>
        <w:jc w:val="center"/>
        <w:rPr>
          <w:rFonts w:ascii="宋体" w:cs="宋体"/>
          <w:b/>
          <w:sz w:val="80"/>
          <w:szCs w:val="80"/>
          <w:highlight w:val="none"/>
        </w:rPr>
      </w:pPr>
      <w:r>
        <w:rPr>
          <w:rFonts w:hint="eastAsia" w:ascii="宋体" w:hAnsi="宋体" w:cs="宋体"/>
          <w:b/>
          <w:sz w:val="80"/>
          <w:szCs w:val="80"/>
          <w:highlight w:val="none"/>
        </w:rPr>
        <w:t>投标文件</w:t>
      </w:r>
      <w:r>
        <w:rPr>
          <w:rFonts w:ascii="宋体" w:cs="宋体"/>
          <w:b/>
          <w:sz w:val="80"/>
          <w:szCs w:val="80"/>
          <w:highlight w:val="none"/>
        </w:rPr>
        <w:t>-</w:t>
      </w:r>
      <w:r>
        <w:rPr>
          <w:rFonts w:hint="eastAsia" w:ascii="宋体" w:hAnsi="宋体" w:cs="宋体"/>
          <w:b/>
          <w:sz w:val="80"/>
          <w:szCs w:val="80"/>
          <w:highlight w:val="none"/>
        </w:rPr>
        <w:t>资格证明材料</w:t>
      </w:r>
    </w:p>
    <w:p>
      <w:pPr>
        <w:spacing w:line="360" w:lineRule="auto"/>
        <w:rPr>
          <w:rFonts w:ascii="宋体" w:cs="宋体"/>
          <w:b/>
          <w:highlight w:val="none"/>
        </w:rPr>
      </w:pPr>
    </w:p>
    <w:p>
      <w:pPr>
        <w:spacing w:line="360" w:lineRule="auto"/>
        <w:rPr>
          <w:rFonts w:ascii="宋体" w:cs="宋体"/>
          <w:b/>
          <w:highlight w:val="none"/>
        </w:rPr>
      </w:pPr>
    </w:p>
    <w:p>
      <w:pPr>
        <w:spacing w:line="360" w:lineRule="auto"/>
        <w:jc w:val="center"/>
        <w:rPr>
          <w:rFonts w:ascii="宋体" w:cs="宋体"/>
          <w:b/>
          <w:highlight w:val="none"/>
        </w:rPr>
      </w:pPr>
    </w:p>
    <w:p>
      <w:pPr>
        <w:spacing w:line="360" w:lineRule="auto"/>
        <w:rPr>
          <w:rFonts w:ascii="宋体" w:cs="宋体"/>
          <w:b/>
          <w:highlight w:val="none"/>
        </w:rPr>
      </w:pPr>
    </w:p>
    <w:p>
      <w:pPr>
        <w:spacing w:line="360" w:lineRule="auto"/>
        <w:jc w:val="center"/>
        <w:rPr>
          <w:rFonts w:ascii="宋体" w:cs="宋体"/>
          <w:b/>
          <w:highlight w:val="none"/>
        </w:rPr>
      </w:pPr>
    </w:p>
    <w:p>
      <w:pPr>
        <w:spacing w:line="360" w:lineRule="auto"/>
        <w:jc w:val="center"/>
        <w:rPr>
          <w:rFonts w:ascii="宋体" w:cs="宋体"/>
          <w:b/>
          <w:highlight w:val="none"/>
        </w:rPr>
      </w:pPr>
    </w:p>
    <w:p>
      <w:pPr>
        <w:spacing w:line="360" w:lineRule="auto"/>
        <w:rPr>
          <w:rFonts w:ascii="宋体" w:cs="宋体"/>
          <w:b/>
          <w:sz w:val="36"/>
          <w:szCs w:val="36"/>
          <w:highlight w:val="none"/>
        </w:rPr>
      </w:pPr>
      <w:r>
        <w:rPr>
          <w:rFonts w:hint="eastAsia" w:ascii="宋体" w:hAnsi="宋体" w:cs="宋体"/>
          <w:b/>
          <w:sz w:val="36"/>
          <w:szCs w:val="36"/>
          <w:highlight w:val="none"/>
        </w:rPr>
        <w:t>招标编号</w:t>
      </w:r>
      <w:r>
        <w:rPr>
          <w:rFonts w:ascii="宋体" w:hAnsi="宋体" w:cs="宋体"/>
          <w:b/>
          <w:sz w:val="36"/>
          <w:szCs w:val="36"/>
          <w:highlight w:val="none"/>
        </w:rPr>
        <w:t>[</w:t>
      </w:r>
      <w:r>
        <w:rPr>
          <w:rFonts w:hint="eastAsia" w:ascii="宋体" w:hAnsi="宋体" w:cs="宋体"/>
          <w:b/>
          <w:sz w:val="36"/>
          <w:szCs w:val="36"/>
          <w:highlight w:val="none"/>
        </w:rPr>
        <w:t>包号</w:t>
      </w:r>
      <w:r>
        <w:rPr>
          <w:rFonts w:ascii="宋体" w:hAnsi="宋体" w:cs="宋体"/>
          <w:b/>
          <w:sz w:val="36"/>
          <w:szCs w:val="36"/>
          <w:highlight w:val="none"/>
        </w:rPr>
        <w:t>]</w:t>
      </w:r>
      <w:r>
        <w:rPr>
          <w:rFonts w:hint="eastAsia" w:ascii="宋体" w:hAnsi="宋体" w:cs="宋体"/>
          <w:b/>
          <w:sz w:val="36"/>
          <w:szCs w:val="36"/>
          <w:highlight w:val="none"/>
        </w:rPr>
        <w:t>：</w:t>
      </w:r>
    </w:p>
    <w:p>
      <w:pPr>
        <w:spacing w:line="360" w:lineRule="auto"/>
        <w:ind w:left="2992" w:hanging="2631"/>
        <w:rPr>
          <w:rFonts w:ascii="宋体" w:cs="宋体"/>
          <w:b/>
          <w:sz w:val="36"/>
          <w:szCs w:val="36"/>
          <w:highlight w:val="none"/>
        </w:rPr>
      </w:pPr>
    </w:p>
    <w:p>
      <w:pPr>
        <w:spacing w:line="360" w:lineRule="auto"/>
        <w:rPr>
          <w:rFonts w:ascii="宋体" w:cs="宋体"/>
          <w:b/>
          <w:sz w:val="36"/>
          <w:szCs w:val="36"/>
          <w:highlight w:val="none"/>
          <w:u w:val="single"/>
        </w:rPr>
      </w:pPr>
      <w:r>
        <w:rPr>
          <w:rFonts w:hint="eastAsia" w:ascii="宋体" w:hAnsi="宋体" w:cs="宋体"/>
          <w:b/>
          <w:sz w:val="36"/>
          <w:szCs w:val="36"/>
          <w:highlight w:val="none"/>
        </w:rPr>
        <w:t>投标人名称：</w:t>
      </w:r>
      <w:r>
        <w:rPr>
          <w:rFonts w:ascii="宋体" w:hAnsi="宋体" w:cs="宋体"/>
          <w:b/>
          <w:sz w:val="36"/>
          <w:szCs w:val="36"/>
          <w:highlight w:val="none"/>
        </w:rPr>
        <w:t xml:space="preserve"> </w:t>
      </w:r>
      <w:r>
        <w:rPr>
          <w:rFonts w:ascii="宋体" w:hAnsi="宋体" w:cs="宋体"/>
          <w:b/>
          <w:sz w:val="36"/>
          <w:szCs w:val="36"/>
          <w:highlight w:val="none"/>
          <w:u w:val="single"/>
        </w:rPr>
        <w:t xml:space="preserve">                </w:t>
      </w:r>
      <w:r>
        <w:rPr>
          <w:rFonts w:hint="eastAsia" w:ascii="宋体" w:hAnsi="宋体" w:cs="宋体"/>
          <w:b/>
          <w:sz w:val="36"/>
          <w:szCs w:val="36"/>
          <w:highlight w:val="none"/>
          <w:u w:val="single"/>
        </w:rPr>
        <w:t>（盖公章）</w:t>
      </w:r>
    </w:p>
    <w:p>
      <w:pPr>
        <w:spacing w:line="360" w:lineRule="auto"/>
        <w:rPr>
          <w:rFonts w:ascii="宋体" w:cs="宋体"/>
          <w:b/>
          <w:sz w:val="36"/>
          <w:szCs w:val="36"/>
          <w:highlight w:val="none"/>
        </w:rPr>
      </w:pPr>
    </w:p>
    <w:p>
      <w:pPr>
        <w:spacing w:line="360" w:lineRule="auto"/>
        <w:jc w:val="center"/>
        <w:rPr>
          <w:rFonts w:ascii="宋体" w:cs="宋体"/>
          <w:b/>
          <w:sz w:val="36"/>
          <w:szCs w:val="36"/>
          <w:highlight w:val="none"/>
        </w:rPr>
      </w:pPr>
      <w:r>
        <w:rPr>
          <w:rFonts w:ascii="宋体" w:hAnsi="宋体" w:cs="宋体"/>
          <w:b/>
          <w:sz w:val="36"/>
          <w:szCs w:val="36"/>
          <w:highlight w:val="none"/>
        </w:rPr>
        <w:t xml:space="preserve"> </w:t>
      </w:r>
      <w:r>
        <w:rPr>
          <w:rFonts w:hint="eastAsia" w:ascii="宋体" w:hAnsi="宋体" w:cs="宋体"/>
          <w:b/>
          <w:sz w:val="36"/>
          <w:szCs w:val="36"/>
          <w:highlight w:val="none"/>
        </w:rPr>
        <w:t>年</w:t>
      </w:r>
      <w:r>
        <w:rPr>
          <w:rFonts w:ascii="宋体" w:hAnsi="宋体" w:cs="宋体"/>
          <w:b/>
          <w:sz w:val="36"/>
          <w:szCs w:val="36"/>
          <w:highlight w:val="none"/>
        </w:rPr>
        <w:t xml:space="preserve">  </w:t>
      </w:r>
      <w:r>
        <w:rPr>
          <w:rFonts w:hint="eastAsia" w:ascii="宋体" w:hAnsi="宋体" w:cs="宋体"/>
          <w:b/>
          <w:sz w:val="36"/>
          <w:szCs w:val="36"/>
          <w:highlight w:val="none"/>
        </w:rPr>
        <w:t>月</w:t>
      </w:r>
      <w:r>
        <w:rPr>
          <w:rFonts w:ascii="宋体" w:hAnsi="宋体" w:cs="宋体"/>
          <w:b/>
          <w:sz w:val="36"/>
          <w:szCs w:val="36"/>
          <w:highlight w:val="none"/>
        </w:rPr>
        <w:t xml:space="preserve">  </w:t>
      </w:r>
      <w:r>
        <w:rPr>
          <w:rFonts w:hint="eastAsia" w:ascii="宋体" w:hAnsi="宋体" w:cs="宋体"/>
          <w:b/>
          <w:sz w:val="36"/>
          <w:szCs w:val="36"/>
          <w:highlight w:val="none"/>
        </w:rPr>
        <w:t>日</w:t>
      </w:r>
    </w:p>
    <w:p>
      <w:pPr>
        <w:widowControl/>
        <w:spacing w:line="360" w:lineRule="auto"/>
        <w:jc w:val="left"/>
        <w:rPr>
          <w:rFonts w:ascii="宋体" w:cs="宋体"/>
          <w:b/>
          <w:sz w:val="36"/>
          <w:szCs w:val="36"/>
          <w:highlight w:val="none"/>
        </w:rPr>
      </w:pPr>
      <w:r>
        <w:rPr>
          <w:rFonts w:ascii="宋体" w:cs="宋体"/>
          <w:b/>
          <w:sz w:val="36"/>
          <w:szCs w:val="36"/>
          <w:highlight w:val="none"/>
        </w:rPr>
        <w:br w:type="page"/>
      </w:r>
    </w:p>
    <w:p>
      <w:pPr>
        <w:pStyle w:val="3"/>
        <w:rPr>
          <w:rFonts w:ascii="宋体" w:hAnsi="宋体" w:eastAsia="宋体" w:cs="宋体"/>
          <w:sz w:val="24"/>
          <w:szCs w:val="24"/>
          <w:highlight w:val="none"/>
        </w:rPr>
      </w:pPr>
      <w:bookmarkStart w:id="106" w:name="_Toc44705279"/>
      <w:bookmarkStart w:id="107" w:name="_Toc44705058"/>
      <w:bookmarkStart w:id="108" w:name="_Toc44704911"/>
      <w:r>
        <w:rPr>
          <w:rFonts w:hint="eastAsia" w:ascii="宋体" w:hAnsi="宋体" w:eastAsia="宋体" w:cs="宋体"/>
          <w:sz w:val="36"/>
          <w:szCs w:val="24"/>
          <w:highlight w:val="none"/>
        </w:rPr>
        <w:t>资格证明材料内容及格式</w:t>
      </w:r>
      <w:bookmarkEnd w:id="106"/>
      <w:bookmarkEnd w:id="107"/>
      <w:bookmarkEnd w:id="108"/>
    </w:p>
    <w:p>
      <w:pPr>
        <w:spacing w:line="360" w:lineRule="auto"/>
        <w:rPr>
          <w:rFonts w:ascii="宋体" w:cs="宋体"/>
          <w:color w:val="000000"/>
          <w:sz w:val="24"/>
          <w:szCs w:val="24"/>
          <w:highlight w:val="none"/>
        </w:rPr>
      </w:pPr>
      <w:r>
        <w:rPr>
          <w:rFonts w:hint="eastAsia" w:ascii="宋体" w:hAnsi="宋体" w:cs="宋体"/>
          <w:color w:val="000000"/>
          <w:sz w:val="24"/>
          <w:szCs w:val="24"/>
          <w:highlight w:val="none"/>
        </w:rPr>
        <w:t>一、目录</w:t>
      </w:r>
    </w:p>
    <w:p>
      <w:pPr>
        <w:tabs>
          <w:tab w:val="left" w:pos="720"/>
        </w:tabs>
        <w:autoSpaceDE w:val="0"/>
        <w:autoSpaceDN w:val="0"/>
        <w:adjustRightInd w:val="0"/>
        <w:spacing w:line="360" w:lineRule="auto"/>
        <w:ind w:right="17"/>
        <w:jc w:val="left"/>
        <w:rPr>
          <w:rFonts w:ascii="宋体" w:cs="宋体"/>
          <w:kern w:val="0"/>
          <w:sz w:val="24"/>
          <w:szCs w:val="24"/>
          <w:highlight w:val="none"/>
          <w:lang w:val="zh-CN"/>
        </w:rPr>
      </w:pPr>
      <w:r>
        <w:rPr>
          <w:rFonts w:ascii="宋体" w:hAnsi="宋体" w:cs="宋体"/>
          <w:color w:val="000000"/>
          <w:sz w:val="24"/>
          <w:szCs w:val="24"/>
          <w:highlight w:val="none"/>
        </w:rPr>
        <w:t>1</w:t>
      </w:r>
      <w:r>
        <w:rPr>
          <w:rFonts w:ascii="宋体" w:hAnsi="宋体" w:cs="宋体"/>
          <w:kern w:val="0"/>
          <w:sz w:val="24"/>
          <w:szCs w:val="24"/>
          <w:highlight w:val="none"/>
          <w:lang w:val="zh-CN"/>
        </w:rPr>
        <w:t>.1</w:t>
      </w:r>
      <w:r>
        <w:rPr>
          <w:rFonts w:hint="eastAsia" w:ascii="宋体" w:hAnsi="宋体" w:cs="宋体"/>
          <w:kern w:val="0"/>
          <w:sz w:val="24"/>
          <w:szCs w:val="24"/>
          <w:highlight w:val="none"/>
          <w:lang w:val="zh-CN"/>
        </w:rPr>
        <w:t>具有独立承担民事责任的能力；</w:t>
      </w:r>
    </w:p>
    <w:p>
      <w:pPr>
        <w:tabs>
          <w:tab w:val="left" w:pos="720"/>
        </w:tabs>
        <w:autoSpaceDE w:val="0"/>
        <w:autoSpaceDN w:val="0"/>
        <w:adjustRightInd w:val="0"/>
        <w:spacing w:line="360" w:lineRule="auto"/>
        <w:ind w:right="17"/>
        <w:jc w:val="left"/>
        <w:rPr>
          <w:rFonts w:ascii="宋体" w:cs="宋体"/>
          <w:color w:val="000000"/>
          <w:kern w:val="0"/>
          <w:sz w:val="24"/>
          <w:szCs w:val="24"/>
          <w:highlight w:val="none"/>
          <w:lang w:val="zh-CN"/>
        </w:rPr>
      </w:pPr>
      <w:r>
        <w:rPr>
          <w:rFonts w:ascii="宋体" w:hAnsi="宋体" w:cs="宋体"/>
          <w:color w:val="000000"/>
          <w:sz w:val="24"/>
          <w:szCs w:val="24"/>
          <w:highlight w:val="none"/>
        </w:rPr>
        <w:t>1.2</w:t>
      </w:r>
      <w:r>
        <w:rPr>
          <w:rFonts w:hint="eastAsia" w:ascii="宋体" w:hAnsi="宋体" w:cs="宋体"/>
          <w:kern w:val="0"/>
          <w:sz w:val="24"/>
          <w:szCs w:val="24"/>
          <w:highlight w:val="none"/>
          <w:lang w:val="zh-CN"/>
        </w:rPr>
        <w:t>具有良好的商业信誉和健全的财务会计制度</w:t>
      </w:r>
      <w:r>
        <w:rPr>
          <w:rFonts w:hint="eastAsia" w:ascii="宋体" w:hAnsi="宋体" w:cs="宋体"/>
          <w:color w:val="000000"/>
          <w:sz w:val="24"/>
          <w:szCs w:val="24"/>
          <w:highlight w:val="none"/>
        </w:rPr>
        <w:t>；</w:t>
      </w:r>
    </w:p>
    <w:p>
      <w:pPr>
        <w:spacing w:line="360" w:lineRule="auto"/>
        <w:rPr>
          <w:rFonts w:ascii="宋体" w:cs="宋体"/>
          <w:color w:val="000000"/>
          <w:sz w:val="24"/>
          <w:szCs w:val="24"/>
          <w:highlight w:val="none"/>
        </w:rPr>
      </w:pPr>
      <w:r>
        <w:rPr>
          <w:rFonts w:ascii="宋体" w:hAnsi="宋体" w:cs="宋体"/>
          <w:color w:val="000000"/>
          <w:sz w:val="24"/>
          <w:szCs w:val="24"/>
          <w:highlight w:val="none"/>
        </w:rPr>
        <w:t>1.3</w:t>
      </w:r>
      <w:r>
        <w:rPr>
          <w:rFonts w:hint="eastAsia" w:ascii="宋体" w:hAnsi="宋体" w:cs="宋体"/>
          <w:color w:val="000000"/>
          <w:sz w:val="24"/>
          <w:szCs w:val="24"/>
          <w:highlight w:val="none"/>
        </w:rPr>
        <w:t>具有履行合同所必需的设备和专业技术能力；</w:t>
      </w:r>
    </w:p>
    <w:p>
      <w:pPr>
        <w:spacing w:line="360" w:lineRule="auto"/>
        <w:rPr>
          <w:rFonts w:ascii="宋体" w:cs="宋体"/>
          <w:color w:val="000000"/>
          <w:sz w:val="24"/>
          <w:szCs w:val="24"/>
          <w:highlight w:val="none"/>
        </w:rPr>
      </w:pPr>
      <w:r>
        <w:rPr>
          <w:rFonts w:ascii="宋体" w:hAnsi="宋体" w:cs="宋体"/>
          <w:color w:val="000000"/>
          <w:sz w:val="24"/>
          <w:szCs w:val="24"/>
          <w:highlight w:val="none"/>
        </w:rPr>
        <w:t>1.4</w:t>
      </w:r>
      <w:r>
        <w:rPr>
          <w:rFonts w:hint="eastAsia" w:ascii="宋体" w:hAnsi="宋体" w:cs="宋体"/>
          <w:color w:val="000000"/>
          <w:kern w:val="0"/>
          <w:sz w:val="24"/>
          <w:szCs w:val="24"/>
          <w:highlight w:val="none"/>
          <w:lang w:val="zh-CN"/>
        </w:rPr>
        <w:t>有依法缴纳税收和社会保障资金的良好记录；</w:t>
      </w:r>
    </w:p>
    <w:p>
      <w:pPr>
        <w:spacing w:line="360" w:lineRule="auto"/>
        <w:rPr>
          <w:rFonts w:ascii="宋体" w:cs="宋体"/>
          <w:color w:val="000000"/>
          <w:sz w:val="24"/>
          <w:szCs w:val="24"/>
          <w:highlight w:val="none"/>
        </w:rPr>
      </w:pPr>
      <w:r>
        <w:rPr>
          <w:rFonts w:ascii="宋体" w:hAnsi="宋体" w:cs="宋体"/>
          <w:color w:val="000000"/>
          <w:sz w:val="24"/>
          <w:szCs w:val="24"/>
          <w:highlight w:val="none"/>
        </w:rPr>
        <w:t>1.5</w:t>
      </w:r>
      <w:r>
        <w:rPr>
          <w:rFonts w:hint="eastAsia" w:ascii="宋体" w:hAnsi="宋体" w:cs="宋体"/>
          <w:color w:val="000000"/>
          <w:sz w:val="24"/>
          <w:szCs w:val="24"/>
          <w:highlight w:val="none"/>
        </w:rPr>
        <w:t>参加政府采购活动前三年内，在经营活动中没有重大违法记录；</w:t>
      </w:r>
    </w:p>
    <w:p>
      <w:pPr>
        <w:spacing w:line="360" w:lineRule="auto"/>
        <w:rPr>
          <w:rFonts w:ascii="宋体" w:cs="宋体"/>
          <w:color w:val="000000"/>
          <w:sz w:val="24"/>
          <w:szCs w:val="24"/>
          <w:highlight w:val="none"/>
        </w:rPr>
      </w:pPr>
      <w:r>
        <w:rPr>
          <w:rFonts w:ascii="宋体" w:hAnsi="宋体" w:cs="宋体"/>
          <w:color w:val="000000"/>
          <w:sz w:val="24"/>
          <w:szCs w:val="24"/>
          <w:highlight w:val="none"/>
        </w:rPr>
        <w:t>1.</w:t>
      </w:r>
      <w:bookmarkStart w:id="109" w:name="_Hlk493437107"/>
      <w:r>
        <w:rPr>
          <w:rFonts w:ascii="宋体" w:hAnsi="宋体" w:cs="宋体"/>
          <w:color w:val="000000"/>
          <w:sz w:val="24"/>
          <w:szCs w:val="24"/>
          <w:highlight w:val="none"/>
        </w:rPr>
        <w:t>6</w:t>
      </w:r>
      <w:r>
        <w:rPr>
          <w:rFonts w:hint="eastAsia" w:ascii="宋体" w:hAnsi="宋体" w:cs="宋体"/>
          <w:color w:val="000000"/>
          <w:sz w:val="24"/>
          <w:szCs w:val="24"/>
          <w:highlight w:val="none"/>
        </w:rPr>
        <w:t>符合招标文件第二章“</w:t>
      </w:r>
      <w:r>
        <w:rPr>
          <w:rFonts w:hint="eastAsia" w:ascii="宋体" w:hAnsi="宋体" w:cs="宋体"/>
          <w:bCs/>
          <w:kern w:val="0"/>
          <w:sz w:val="24"/>
          <w:szCs w:val="24"/>
          <w:highlight w:val="none"/>
        </w:rPr>
        <w:t>投标人须知前附表”</w:t>
      </w:r>
      <w:r>
        <w:rPr>
          <w:rFonts w:hint="eastAsia" w:ascii="宋体" w:hAnsi="宋体" w:cs="宋体"/>
          <w:bCs/>
          <w:kern w:val="0"/>
          <w:sz w:val="24"/>
          <w:szCs w:val="24"/>
          <w:highlight w:val="none"/>
          <w:lang w:eastAsia="zh-CN"/>
        </w:rPr>
        <w:t>12中第</w:t>
      </w:r>
      <w:r>
        <w:rPr>
          <w:rFonts w:ascii="宋体" w:hAnsi="宋体" w:cs="宋体"/>
          <w:bCs/>
          <w:kern w:val="0"/>
          <w:sz w:val="24"/>
          <w:szCs w:val="24"/>
          <w:highlight w:val="none"/>
        </w:rPr>
        <w:t>2</w:t>
      </w:r>
      <w:r>
        <w:rPr>
          <w:rFonts w:hint="eastAsia" w:ascii="宋体" w:hAnsi="宋体" w:cs="宋体"/>
          <w:bCs/>
          <w:kern w:val="0"/>
          <w:sz w:val="24"/>
          <w:szCs w:val="24"/>
          <w:highlight w:val="none"/>
        </w:rPr>
        <w:t>条的证明材料</w:t>
      </w:r>
      <w:bookmarkEnd w:id="109"/>
      <w:r>
        <w:rPr>
          <w:rFonts w:hint="eastAsia" w:ascii="宋体" w:hAnsi="宋体" w:cs="宋体"/>
          <w:bCs/>
          <w:kern w:val="0"/>
          <w:sz w:val="24"/>
          <w:szCs w:val="24"/>
          <w:highlight w:val="none"/>
        </w:rPr>
        <w:t>；</w:t>
      </w:r>
    </w:p>
    <w:p>
      <w:pPr>
        <w:spacing w:line="360" w:lineRule="auto"/>
        <w:rPr>
          <w:rFonts w:ascii="宋体" w:cs="宋体"/>
          <w:color w:val="000000"/>
          <w:sz w:val="24"/>
          <w:highlight w:val="none"/>
        </w:rPr>
      </w:pPr>
      <w:r>
        <w:rPr>
          <w:rFonts w:ascii="宋体" w:hAnsi="宋体" w:cs="宋体"/>
          <w:color w:val="000000"/>
          <w:sz w:val="24"/>
          <w:highlight w:val="none"/>
        </w:rPr>
        <w:t>1.7</w:t>
      </w:r>
      <w:r>
        <w:rPr>
          <w:rFonts w:hint="eastAsia" w:ascii="宋体" w:hAnsi="宋体" w:cs="宋体"/>
          <w:color w:val="000000"/>
          <w:sz w:val="24"/>
          <w:szCs w:val="24"/>
          <w:highlight w:val="none"/>
        </w:rPr>
        <w:t>符合招标文件第二章“</w:t>
      </w:r>
      <w:r>
        <w:rPr>
          <w:rFonts w:hint="eastAsia" w:ascii="宋体" w:hAnsi="宋体" w:cs="宋体"/>
          <w:bCs/>
          <w:kern w:val="0"/>
          <w:sz w:val="24"/>
          <w:szCs w:val="24"/>
          <w:highlight w:val="none"/>
        </w:rPr>
        <w:t>投标人须知前附表”</w:t>
      </w:r>
      <w:r>
        <w:rPr>
          <w:rFonts w:hint="eastAsia" w:ascii="宋体" w:hAnsi="宋体" w:cs="宋体"/>
          <w:bCs/>
          <w:kern w:val="0"/>
          <w:sz w:val="24"/>
          <w:szCs w:val="24"/>
          <w:highlight w:val="none"/>
          <w:lang w:eastAsia="zh-CN"/>
        </w:rPr>
        <w:t>12中第</w:t>
      </w:r>
      <w:r>
        <w:rPr>
          <w:rFonts w:ascii="宋体" w:hAnsi="宋体" w:cs="宋体"/>
          <w:bCs/>
          <w:kern w:val="0"/>
          <w:sz w:val="24"/>
          <w:szCs w:val="24"/>
          <w:highlight w:val="none"/>
        </w:rPr>
        <w:t>3</w:t>
      </w:r>
      <w:r>
        <w:rPr>
          <w:rFonts w:hint="eastAsia" w:ascii="宋体" w:hAnsi="宋体" w:cs="宋体"/>
          <w:bCs/>
          <w:kern w:val="0"/>
          <w:sz w:val="24"/>
          <w:szCs w:val="24"/>
          <w:highlight w:val="none"/>
        </w:rPr>
        <w:t>条的证明材料</w:t>
      </w:r>
      <w:r>
        <w:rPr>
          <w:rFonts w:hint="eastAsia" w:ascii="宋体" w:hAnsi="宋体" w:cs="宋体"/>
          <w:color w:val="000000"/>
          <w:sz w:val="24"/>
          <w:highlight w:val="none"/>
        </w:rPr>
        <w:t>；</w:t>
      </w:r>
    </w:p>
    <w:p>
      <w:pPr>
        <w:pStyle w:val="20"/>
        <w:rPr>
          <w:rFonts w:ascii="宋体" w:cs="宋体"/>
          <w:color w:val="000000"/>
          <w:highlight w:val="none"/>
        </w:rPr>
      </w:pPr>
      <w:r>
        <w:rPr>
          <w:rFonts w:ascii="宋体" w:hAnsi="宋体" w:cs="宋体"/>
          <w:color w:val="000000"/>
          <w:highlight w:val="none"/>
        </w:rPr>
        <w:t>1.8</w:t>
      </w:r>
      <w:r>
        <w:rPr>
          <w:rFonts w:hint="eastAsia" w:ascii="宋体" w:hAnsi="宋体" w:cs="宋体"/>
          <w:color w:val="000000"/>
          <w:highlight w:val="none"/>
        </w:rPr>
        <w:t>投标承诺书；</w:t>
      </w:r>
    </w:p>
    <w:p>
      <w:pPr>
        <w:spacing w:line="360" w:lineRule="auto"/>
        <w:rPr>
          <w:rFonts w:ascii="宋体" w:hAnsi="宋体" w:cs="宋体"/>
          <w:color w:val="000000"/>
          <w:sz w:val="24"/>
          <w:szCs w:val="22"/>
          <w:highlight w:val="none"/>
        </w:rPr>
      </w:pPr>
      <w:r>
        <w:rPr>
          <w:rFonts w:ascii="宋体" w:hAnsi="宋体" w:cs="宋体"/>
          <w:color w:val="000000"/>
          <w:sz w:val="24"/>
          <w:szCs w:val="22"/>
          <w:highlight w:val="none"/>
        </w:rPr>
        <w:t>1.9</w:t>
      </w:r>
      <w:r>
        <w:rPr>
          <w:rFonts w:hint="eastAsia" w:ascii="宋体" w:hAnsi="宋体" w:cs="宋体"/>
          <w:color w:val="000000"/>
          <w:sz w:val="24"/>
          <w:szCs w:val="22"/>
          <w:highlight w:val="none"/>
        </w:rPr>
        <w:t>投标保证金凭证。</w:t>
      </w:r>
    </w:p>
    <w:p>
      <w:pPr>
        <w:spacing w:line="360" w:lineRule="auto"/>
        <w:rPr>
          <w:rFonts w:ascii="宋体" w:cs="宋体"/>
          <w:color w:val="000000"/>
          <w:sz w:val="24"/>
          <w:szCs w:val="24"/>
          <w:highlight w:val="none"/>
        </w:rPr>
      </w:pPr>
      <w:r>
        <w:rPr>
          <w:rFonts w:hint="eastAsia" w:ascii="宋体" w:hAnsi="宋体" w:cs="宋体"/>
          <w:color w:val="000000"/>
          <w:sz w:val="24"/>
          <w:szCs w:val="24"/>
          <w:highlight w:val="none"/>
        </w:rPr>
        <w:t>二、填写须知</w:t>
      </w:r>
    </w:p>
    <w:p>
      <w:pPr>
        <w:tabs>
          <w:tab w:val="left" w:pos="0"/>
        </w:tabs>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1.以上所列资格证明材料未提供格式的，由投标人提供，需由投标人授权代表签字并加盖公章。</w:t>
      </w:r>
    </w:p>
    <w:p>
      <w:pPr>
        <w:tabs>
          <w:tab w:val="left" w:pos="0"/>
        </w:tabs>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2.以联合体形式进行政府采购的，参加联合体的</w:t>
      </w:r>
      <w:r>
        <w:rPr>
          <w:rFonts w:hint="eastAsia" w:ascii="宋体" w:hAnsi="宋体" w:cs="宋体"/>
          <w:sz w:val="24"/>
          <w:szCs w:val="24"/>
          <w:highlight w:val="none"/>
        </w:rPr>
        <w:t>投标人</w:t>
      </w:r>
      <w:r>
        <w:rPr>
          <w:rFonts w:hint="eastAsia" w:ascii="宋体" w:hAnsi="宋体" w:cs="宋体"/>
          <w:color w:val="000000"/>
          <w:sz w:val="24"/>
          <w:szCs w:val="24"/>
          <w:highlight w:val="none"/>
        </w:rPr>
        <w:t>均应当具备以上所列资格证明材料并加盖单位公章，并应当向采购人提交联合协议，载明联合体各方承担的工作和义务。联合体各方应当共同与采购人签订采购合同，就采购合同约定的事项对采购人承担连带责任。联合体中有同类资质的</w:t>
      </w:r>
      <w:r>
        <w:rPr>
          <w:rFonts w:hint="eastAsia" w:ascii="宋体" w:hAnsi="宋体" w:cs="宋体"/>
          <w:sz w:val="24"/>
          <w:szCs w:val="24"/>
          <w:highlight w:val="none"/>
        </w:rPr>
        <w:t>投标人</w:t>
      </w:r>
      <w:r>
        <w:rPr>
          <w:rFonts w:hint="eastAsia" w:ascii="宋体" w:hAnsi="宋体" w:cs="宋体"/>
          <w:color w:val="000000"/>
          <w:sz w:val="24"/>
          <w:szCs w:val="24"/>
          <w:highlight w:val="none"/>
        </w:rPr>
        <w:t>按照联合体分工承担相同工作的，应当按照资质等级较低的</w:t>
      </w:r>
      <w:r>
        <w:rPr>
          <w:rFonts w:hint="eastAsia" w:ascii="宋体" w:hAnsi="宋体" w:cs="宋体"/>
          <w:sz w:val="24"/>
          <w:szCs w:val="24"/>
          <w:highlight w:val="none"/>
        </w:rPr>
        <w:t>投标人</w:t>
      </w:r>
      <w:r>
        <w:rPr>
          <w:rFonts w:hint="eastAsia" w:ascii="宋体" w:hAnsi="宋体" w:cs="宋体"/>
          <w:color w:val="000000"/>
          <w:sz w:val="24"/>
          <w:szCs w:val="24"/>
          <w:highlight w:val="none"/>
        </w:rPr>
        <w:t>确定资质等级。</w:t>
      </w:r>
    </w:p>
    <w:p>
      <w:pPr>
        <w:tabs>
          <w:tab w:val="left" w:pos="0"/>
        </w:tabs>
        <w:spacing w:line="360" w:lineRule="auto"/>
        <w:rPr>
          <w:rFonts w:ascii="宋体" w:cs="宋体"/>
          <w:color w:val="000000"/>
          <w:sz w:val="24"/>
          <w:szCs w:val="24"/>
          <w:highlight w:val="none"/>
        </w:rPr>
      </w:pPr>
      <w:r>
        <w:rPr>
          <w:rFonts w:hint="eastAsia" w:ascii="宋体" w:hAnsi="宋体" w:cs="宋体"/>
          <w:color w:val="000000"/>
          <w:sz w:val="24"/>
          <w:szCs w:val="24"/>
          <w:highlight w:val="none"/>
        </w:rPr>
        <w:t>3.投标人应保证提供的全部资格证明材料是真实的和正确的。</w:t>
      </w:r>
    </w:p>
    <w:p>
      <w:pPr>
        <w:tabs>
          <w:tab w:val="left" w:pos="0"/>
        </w:tabs>
        <w:spacing w:line="360" w:lineRule="auto"/>
        <w:rPr>
          <w:rFonts w:ascii="宋体" w:cs="宋体"/>
          <w:color w:val="000000"/>
          <w:sz w:val="24"/>
          <w:szCs w:val="24"/>
          <w:highlight w:val="none"/>
        </w:rPr>
      </w:pPr>
      <w:r>
        <w:rPr>
          <w:rFonts w:hint="eastAsia" w:ascii="宋体" w:hAnsi="宋体" w:cs="宋体"/>
          <w:color w:val="000000"/>
          <w:sz w:val="24"/>
          <w:szCs w:val="24"/>
          <w:highlight w:val="none"/>
        </w:rPr>
        <w:t>4.采购人或采购代理机构将依法审查投标人提交的资格证明材料。</w:t>
      </w:r>
    </w:p>
    <w:p>
      <w:pPr>
        <w:tabs>
          <w:tab w:val="left" w:pos="0"/>
        </w:tabs>
        <w:spacing w:line="360" w:lineRule="auto"/>
        <w:rPr>
          <w:rFonts w:ascii="宋体" w:cs="宋体"/>
          <w:color w:val="000000"/>
          <w:sz w:val="24"/>
          <w:szCs w:val="24"/>
          <w:highlight w:val="none"/>
        </w:rPr>
      </w:pPr>
      <w:r>
        <w:rPr>
          <w:rFonts w:hint="eastAsia" w:ascii="宋体" w:hAnsi="宋体" w:cs="宋体"/>
          <w:color w:val="000000"/>
          <w:sz w:val="24"/>
          <w:szCs w:val="24"/>
          <w:highlight w:val="none"/>
        </w:rPr>
        <w:t>5.投标人提交的文件将被保密，但不退还。</w:t>
      </w:r>
    </w:p>
    <w:p>
      <w:pPr>
        <w:tabs>
          <w:tab w:val="left" w:pos="0"/>
        </w:tabs>
        <w:spacing w:line="360" w:lineRule="auto"/>
        <w:rPr>
          <w:rFonts w:ascii="宋体" w:cs="宋体"/>
          <w:color w:val="000000"/>
          <w:sz w:val="24"/>
          <w:szCs w:val="24"/>
          <w:highlight w:val="none"/>
        </w:rPr>
      </w:pPr>
      <w:r>
        <w:rPr>
          <w:rFonts w:hint="eastAsia" w:ascii="宋体" w:hAnsi="宋体" w:cs="宋体"/>
          <w:color w:val="000000"/>
          <w:sz w:val="24"/>
          <w:szCs w:val="24"/>
          <w:highlight w:val="none"/>
        </w:rPr>
        <w:t>6.全部文件应按“投标人须知前附表”规定的份数提交。</w:t>
      </w:r>
    </w:p>
    <w:p>
      <w:pPr>
        <w:tabs>
          <w:tab w:val="left" w:pos="0"/>
        </w:tabs>
        <w:spacing w:line="360" w:lineRule="auto"/>
        <w:rPr>
          <w:rFonts w:ascii="宋体" w:cs="宋体"/>
          <w:color w:val="000000"/>
          <w:sz w:val="24"/>
          <w:szCs w:val="24"/>
          <w:highlight w:val="none"/>
        </w:rPr>
      </w:pPr>
      <w:r>
        <w:rPr>
          <w:rFonts w:hint="eastAsia" w:ascii="宋体" w:hAnsi="宋体" w:cs="宋体"/>
          <w:color w:val="000000"/>
          <w:sz w:val="24"/>
          <w:szCs w:val="24"/>
          <w:highlight w:val="none"/>
        </w:rPr>
        <w:t>7.投标文件</w:t>
      </w:r>
      <w:r>
        <w:rPr>
          <w:rFonts w:ascii="宋体" w:cs="宋体"/>
          <w:color w:val="000000"/>
          <w:sz w:val="24"/>
          <w:szCs w:val="24"/>
          <w:highlight w:val="none"/>
        </w:rPr>
        <w:t>-</w:t>
      </w:r>
      <w:r>
        <w:rPr>
          <w:rFonts w:hint="eastAsia" w:ascii="宋体" w:hAnsi="宋体" w:cs="宋体"/>
          <w:color w:val="000000"/>
          <w:sz w:val="24"/>
          <w:szCs w:val="24"/>
          <w:highlight w:val="none"/>
        </w:rPr>
        <w:t>资格证明材料和投标文件中资格证明材料如不一致，以投标文件</w:t>
      </w:r>
      <w:r>
        <w:rPr>
          <w:rFonts w:ascii="宋体" w:cs="宋体"/>
          <w:color w:val="000000"/>
          <w:sz w:val="24"/>
          <w:szCs w:val="24"/>
          <w:highlight w:val="none"/>
        </w:rPr>
        <w:t>-</w:t>
      </w:r>
      <w:r>
        <w:rPr>
          <w:rFonts w:hint="eastAsia" w:ascii="宋体" w:hAnsi="宋体" w:cs="宋体"/>
          <w:color w:val="000000"/>
          <w:sz w:val="24"/>
          <w:szCs w:val="24"/>
          <w:highlight w:val="none"/>
        </w:rPr>
        <w:t>资格证明材料中为准。</w:t>
      </w:r>
    </w:p>
    <w:p>
      <w:pPr>
        <w:spacing w:line="360" w:lineRule="auto"/>
        <w:rPr>
          <w:rFonts w:ascii="宋体" w:cs="宋体"/>
          <w:b/>
          <w:color w:val="000000"/>
          <w:sz w:val="24"/>
          <w:szCs w:val="24"/>
          <w:highlight w:val="none"/>
        </w:rPr>
      </w:pPr>
      <w:r>
        <w:rPr>
          <w:rFonts w:ascii="宋体" w:hAnsi="宋体" w:cs="宋体"/>
          <w:b/>
          <w:color w:val="000000"/>
          <w:sz w:val="24"/>
          <w:szCs w:val="24"/>
          <w:highlight w:val="none"/>
        </w:rPr>
        <w:t>1.1-1.</w:t>
      </w:r>
      <w:r>
        <w:rPr>
          <w:rFonts w:hint="eastAsia" w:ascii="宋体" w:hAnsi="宋体" w:cs="宋体"/>
          <w:b/>
          <w:color w:val="000000"/>
          <w:sz w:val="24"/>
          <w:szCs w:val="24"/>
          <w:highlight w:val="none"/>
        </w:rPr>
        <w:t>9为资格条件，若未能按要求提供所列的证明材料或提供的材料为虚假或伪造的将作无效投标处理。</w:t>
      </w:r>
    </w:p>
    <w:p>
      <w:pPr>
        <w:pStyle w:val="5"/>
        <w:rPr>
          <w:rFonts w:ascii="宋体" w:cs="宋体"/>
          <w:b w:val="0"/>
          <w:sz w:val="24"/>
          <w:szCs w:val="24"/>
          <w:highlight w:val="none"/>
        </w:rPr>
      </w:pPr>
      <w:r>
        <w:rPr>
          <w:rFonts w:ascii="宋体" w:cs="宋体"/>
          <w:b w:val="0"/>
          <w:color w:val="000000"/>
          <w:sz w:val="24"/>
          <w:szCs w:val="24"/>
          <w:highlight w:val="none"/>
        </w:rPr>
        <w:br w:type="page"/>
      </w:r>
      <w:bookmarkStart w:id="110" w:name="_Toc497167404"/>
      <w:bookmarkStart w:id="111" w:name="_Toc44705059"/>
      <w:bookmarkStart w:id="112" w:name="_Toc44705280"/>
      <w:bookmarkStart w:id="113" w:name="_Toc44704912"/>
      <w:bookmarkStart w:id="114" w:name="_Toc14776847"/>
      <w:bookmarkStart w:id="115" w:name="_Toc2511998"/>
      <w:bookmarkStart w:id="116" w:name="_Toc2355256"/>
      <w:r>
        <w:rPr>
          <w:rFonts w:ascii="宋体" w:hAnsi="宋体" w:cs="宋体"/>
          <w:b w:val="0"/>
          <w:sz w:val="32"/>
          <w:szCs w:val="24"/>
          <w:highlight w:val="none"/>
        </w:rPr>
        <w:t>1.1</w:t>
      </w:r>
      <w:bookmarkEnd w:id="110"/>
      <w:r>
        <w:rPr>
          <w:rFonts w:hint="eastAsia" w:ascii="宋体" w:hAnsi="宋体" w:cs="宋体"/>
          <w:sz w:val="32"/>
          <w:szCs w:val="24"/>
          <w:highlight w:val="none"/>
        </w:rPr>
        <w:t>具有独立承担民事责任的能力</w:t>
      </w:r>
      <w:bookmarkEnd w:id="111"/>
      <w:bookmarkEnd w:id="112"/>
      <w:bookmarkEnd w:id="113"/>
    </w:p>
    <w:p>
      <w:pPr>
        <w:widowControl/>
        <w:spacing w:line="360" w:lineRule="auto"/>
        <w:ind w:firstLine="480" w:firstLineChars="200"/>
        <w:jc w:val="left"/>
        <w:rPr>
          <w:rFonts w:ascii="宋体" w:cs="宋体"/>
          <w:color w:val="000000"/>
          <w:sz w:val="24"/>
          <w:szCs w:val="24"/>
          <w:highlight w:val="none"/>
        </w:rPr>
      </w:pPr>
      <w:r>
        <w:rPr>
          <w:rFonts w:hint="eastAsia" w:ascii="宋体" w:hAnsi="宋体" w:cs="宋体"/>
          <w:color w:val="000000"/>
          <w:sz w:val="24"/>
          <w:szCs w:val="24"/>
          <w:highlight w:val="none"/>
        </w:rPr>
        <w:t>有效的法人或者其他组织的营业执照等证明文件</w:t>
      </w:r>
      <w:bookmarkEnd w:id="114"/>
    </w:p>
    <w:p>
      <w:pPr>
        <w:spacing w:line="360" w:lineRule="auto"/>
        <w:ind w:firstLine="480" w:firstLineChars="200"/>
        <w:rPr>
          <w:rFonts w:ascii="宋体" w:cs="宋体"/>
          <w:b/>
          <w:sz w:val="24"/>
          <w:szCs w:val="24"/>
          <w:highlight w:val="none"/>
        </w:rPr>
      </w:pPr>
      <w:r>
        <w:rPr>
          <w:rFonts w:hint="eastAsia" w:ascii="宋体" w:hAnsi="宋体" w:cs="宋体"/>
          <w:color w:val="000000"/>
          <w:sz w:val="24"/>
          <w:szCs w:val="24"/>
          <w:highlight w:val="none"/>
        </w:rPr>
        <w:t>（复印件加盖单位公章）</w:t>
      </w:r>
      <w:bookmarkEnd w:id="115"/>
      <w:bookmarkEnd w:id="116"/>
    </w:p>
    <w:p>
      <w:pPr>
        <w:pStyle w:val="5"/>
        <w:rPr>
          <w:rFonts w:ascii="宋体" w:cs="宋体"/>
          <w:sz w:val="24"/>
          <w:szCs w:val="24"/>
          <w:highlight w:val="none"/>
        </w:rPr>
      </w:pPr>
      <w:r>
        <w:rPr>
          <w:rFonts w:ascii="宋体" w:cs="宋体"/>
          <w:sz w:val="24"/>
          <w:szCs w:val="24"/>
          <w:highlight w:val="none"/>
        </w:rPr>
        <w:br w:type="page"/>
      </w:r>
      <w:bookmarkStart w:id="117" w:name="_Toc44705281"/>
      <w:bookmarkStart w:id="118" w:name="_Toc44704913"/>
      <w:bookmarkStart w:id="119" w:name="_Toc44705060"/>
      <w:bookmarkStart w:id="120" w:name="_Toc2355257"/>
      <w:bookmarkStart w:id="121" w:name="_Toc2511999"/>
      <w:bookmarkStart w:id="122" w:name="_Toc14776848"/>
      <w:bookmarkStart w:id="123" w:name="_Toc497167405"/>
      <w:r>
        <w:rPr>
          <w:rFonts w:ascii="宋体" w:hAnsi="宋体" w:cs="宋体"/>
          <w:sz w:val="32"/>
          <w:szCs w:val="24"/>
          <w:highlight w:val="none"/>
        </w:rPr>
        <w:t>1.2</w:t>
      </w:r>
      <w:r>
        <w:rPr>
          <w:rFonts w:hint="eastAsia" w:ascii="宋体" w:hAnsi="宋体" w:cs="宋体"/>
          <w:sz w:val="32"/>
          <w:szCs w:val="24"/>
          <w:highlight w:val="none"/>
        </w:rPr>
        <w:t>具有良好的商业信誉和健全的财务会计制度</w:t>
      </w:r>
      <w:bookmarkEnd w:id="117"/>
      <w:bookmarkEnd w:id="118"/>
      <w:bookmarkEnd w:id="119"/>
    </w:p>
    <w:p>
      <w:pPr>
        <w:autoSpaceDE w:val="0"/>
        <w:autoSpaceDN w:val="0"/>
        <w:adjustRightInd w:val="0"/>
        <w:spacing w:line="360" w:lineRule="auto"/>
        <w:ind w:firstLine="480" w:firstLineChars="200"/>
        <w:jc w:val="left"/>
        <w:rPr>
          <w:rFonts w:ascii="宋体" w:cs="宋体"/>
          <w:kern w:val="0"/>
          <w:szCs w:val="21"/>
          <w:highlight w:val="none"/>
          <w:lang w:val="zh-CN"/>
        </w:rPr>
      </w:pPr>
      <w:r>
        <w:rPr>
          <w:rFonts w:hint="eastAsia" w:ascii="宋体" w:hAnsi="宋体" w:cs="宋体"/>
          <w:color w:val="000000"/>
          <w:sz w:val="24"/>
          <w:highlight w:val="none"/>
        </w:rPr>
        <w:t>投标人提供本</w:t>
      </w:r>
      <w:r>
        <w:rPr>
          <w:rFonts w:hint="eastAsia" w:ascii="宋体" w:hAnsi="宋体" w:cs="宋体"/>
          <w:sz w:val="24"/>
          <w:highlight w:val="none"/>
        </w:rPr>
        <w:t>单位上一年度</w:t>
      </w:r>
      <w:r>
        <w:rPr>
          <w:rFonts w:hint="eastAsia" w:ascii="宋体" w:hAnsi="宋体" w:cs="宋体"/>
          <w:b/>
          <w:sz w:val="24"/>
          <w:highlight w:val="none"/>
        </w:rPr>
        <w:t>（</w:t>
      </w:r>
      <w:r>
        <w:rPr>
          <w:rFonts w:ascii="宋体" w:hAnsi="宋体" w:cs="宋体"/>
          <w:b/>
          <w:sz w:val="24"/>
          <w:highlight w:val="none"/>
        </w:rPr>
        <w:t>20</w:t>
      </w:r>
      <w:r>
        <w:rPr>
          <w:rFonts w:hint="eastAsia" w:ascii="宋体" w:hAnsi="宋体" w:cs="宋体"/>
          <w:b/>
          <w:sz w:val="24"/>
          <w:highlight w:val="none"/>
        </w:rPr>
        <w:t>21年度</w:t>
      </w:r>
      <w:r>
        <w:rPr>
          <w:rFonts w:hint="eastAsia" w:ascii="宋体" w:hAnsi="宋体" w:cs="宋体"/>
          <w:b/>
          <w:sz w:val="24"/>
          <w:highlight w:val="none"/>
          <w:lang w:val="en-US" w:eastAsia="zh-CN"/>
        </w:rPr>
        <w:t>或</w:t>
      </w:r>
      <w:r>
        <w:rPr>
          <w:rFonts w:ascii="宋体" w:hAnsi="宋体" w:cs="宋体"/>
          <w:b/>
          <w:sz w:val="24"/>
          <w:highlight w:val="none"/>
        </w:rPr>
        <w:t>20</w:t>
      </w:r>
      <w:r>
        <w:rPr>
          <w:rFonts w:hint="eastAsia" w:ascii="宋体" w:hAnsi="宋体" w:cs="宋体"/>
          <w:b/>
          <w:sz w:val="24"/>
          <w:highlight w:val="none"/>
        </w:rPr>
        <w:t>2</w:t>
      </w:r>
      <w:r>
        <w:rPr>
          <w:rFonts w:hint="eastAsia" w:ascii="宋体" w:hAnsi="宋体" w:cs="宋体"/>
          <w:b/>
          <w:sz w:val="24"/>
          <w:highlight w:val="none"/>
          <w:lang w:val="en-US" w:eastAsia="zh-CN"/>
        </w:rPr>
        <w:t>2</w:t>
      </w:r>
      <w:r>
        <w:rPr>
          <w:rFonts w:hint="eastAsia" w:ascii="宋体" w:hAnsi="宋体" w:cs="宋体"/>
          <w:b/>
          <w:sz w:val="24"/>
          <w:highlight w:val="none"/>
        </w:rPr>
        <w:t>年度）</w:t>
      </w:r>
      <w:r>
        <w:rPr>
          <w:rFonts w:hint="eastAsia" w:ascii="宋体" w:hAnsi="宋体" w:cs="宋体"/>
          <w:sz w:val="24"/>
          <w:highlight w:val="none"/>
        </w:rPr>
        <w:t>经</w:t>
      </w:r>
      <w:r>
        <w:rPr>
          <w:rFonts w:hint="eastAsia" w:ascii="宋体" w:hAnsi="宋体" w:cs="宋体"/>
          <w:b/>
          <w:color w:val="000000"/>
          <w:sz w:val="24"/>
          <w:highlight w:val="none"/>
        </w:rPr>
        <w:t>会计师事务所出具的</w:t>
      </w:r>
      <w:r>
        <w:rPr>
          <w:rFonts w:hint="eastAsia" w:ascii="宋体" w:hAnsi="宋体" w:cs="宋体"/>
          <w:color w:val="000000"/>
          <w:sz w:val="24"/>
          <w:highlight w:val="none"/>
        </w:rPr>
        <w:t>审计报告复印件并加盖投标人公章。如投标人无法提供上一年度审计报告，则需提供银行出具的资信证明</w:t>
      </w:r>
      <w:r>
        <w:rPr>
          <w:rFonts w:hint="eastAsia" w:ascii="宋体" w:hAnsi="宋体" w:cs="宋体"/>
          <w:sz w:val="24"/>
          <w:highlight w:val="none"/>
        </w:rPr>
        <w:t>或提供具有良好的商业信誉和健全的财务会计制度的承诺函（格式自拟）。</w:t>
      </w:r>
    </w:p>
    <w:p>
      <w:pPr>
        <w:spacing w:line="360" w:lineRule="auto"/>
        <w:ind w:firstLine="480" w:firstLineChars="200"/>
        <w:rPr>
          <w:rFonts w:ascii="宋体" w:cs="宋体"/>
          <w:color w:val="000000"/>
          <w:sz w:val="24"/>
          <w:highlight w:val="none"/>
        </w:rPr>
      </w:pPr>
      <w:r>
        <w:rPr>
          <w:rFonts w:hint="eastAsia" w:ascii="宋体" w:hAnsi="宋体" w:cs="宋体"/>
          <w:color w:val="000000"/>
          <w:sz w:val="24"/>
          <w:highlight w:val="none"/>
        </w:rPr>
        <w:t>说明：</w:t>
      </w:r>
    </w:p>
    <w:p>
      <w:pPr>
        <w:numPr>
          <w:ilvl w:val="1"/>
          <w:numId w:val="17"/>
        </w:numPr>
        <w:spacing w:line="360" w:lineRule="auto"/>
        <w:ind w:firstLine="480" w:firstLineChars="200"/>
        <w:rPr>
          <w:rFonts w:ascii="宋体" w:cs="宋体"/>
          <w:color w:val="000000"/>
          <w:sz w:val="24"/>
          <w:highlight w:val="none"/>
        </w:rPr>
      </w:pPr>
      <w:r>
        <w:rPr>
          <w:rFonts w:hint="eastAsia" w:ascii="宋体" w:hAnsi="宋体" w:cs="宋体"/>
          <w:color w:val="000000"/>
          <w:sz w:val="24"/>
          <w:highlight w:val="none"/>
        </w:rPr>
        <w:t>审计报告复印件至少应包括资产负债表、利润表、现金流量表及其附注、加盖会计师事务所公章页。</w:t>
      </w:r>
    </w:p>
    <w:p>
      <w:pPr>
        <w:numPr>
          <w:ilvl w:val="1"/>
          <w:numId w:val="17"/>
        </w:numPr>
        <w:spacing w:line="360" w:lineRule="auto"/>
        <w:ind w:firstLine="480" w:firstLineChars="200"/>
        <w:rPr>
          <w:rFonts w:ascii="宋体" w:cs="宋体"/>
          <w:color w:val="000000"/>
          <w:sz w:val="24"/>
          <w:highlight w:val="none"/>
        </w:rPr>
      </w:pPr>
      <w:r>
        <w:rPr>
          <w:rFonts w:hint="eastAsia" w:ascii="宋体" w:hAnsi="宋体" w:cs="宋体"/>
          <w:color w:val="000000"/>
          <w:sz w:val="24"/>
          <w:highlight w:val="none"/>
        </w:rPr>
        <w:t>银行资信证明是指投标人参加本次投标截止日前三个月内开立基本账户的银行开具的资信证明（成立一年内的公司可提交当年验资证明复印件并加盖公章）</w:t>
      </w:r>
      <w:r>
        <w:rPr>
          <w:rFonts w:hint="eastAsia" w:ascii="宋体" w:hAnsi="宋体" w:cs="宋体"/>
          <w:color w:val="000000"/>
          <w:sz w:val="24"/>
          <w:szCs w:val="24"/>
          <w:highlight w:val="none"/>
        </w:rPr>
        <w:t>，且无收受人和项目的限制，但开具银行有限制规定的除外。</w:t>
      </w:r>
    </w:p>
    <w:p>
      <w:pPr>
        <w:numPr>
          <w:ilvl w:val="1"/>
          <w:numId w:val="17"/>
        </w:numPr>
        <w:spacing w:line="360" w:lineRule="auto"/>
        <w:ind w:firstLine="480" w:firstLineChars="200"/>
        <w:rPr>
          <w:rFonts w:ascii="宋体" w:cs="宋体"/>
          <w:color w:val="000000"/>
          <w:sz w:val="24"/>
          <w:szCs w:val="24"/>
          <w:highlight w:val="none"/>
        </w:rPr>
      </w:pPr>
      <w:r>
        <w:rPr>
          <w:rFonts w:hint="eastAsia" w:ascii="宋体" w:hAnsi="宋体" w:cs="宋体"/>
          <w:color w:val="000000"/>
          <w:sz w:val="24"/>
          <w:highlight w:val="none"/>
        </w:rPr>
        <w:t>银行资信证明可以是复印件并加盖投标人公章，评标委员会保留审核原件的权</w:t>
      </w:r>
      <w:r>
        <w:rPr>
          <w:rFonts w:hint="eastAsia" w:ascii="宋体" w:hAnsi="宋体" w:cs="宋体"/>
          <w:color w:val="000000"/>
          <w:sz w:val="24"/>
          <w:szCs w:val="24"/>
          <w:highlight w:val="none"/>
        </w:rPr>
        <w:t>利。</w:t>
      </w:r>
      <w:r>
        <w:rPr>
          <w:rFonts w:hint="eastAsia" w:ascii="宋体" w:hAnsi="宋体" w:cs="宋体"/>
          <w:b/>
          <w:sz w:val="24"/>
          <w:szCs w:val="24"/>
          <w:highlight w:val="none"/>
        </w:rPr>
        <w:t>但开具银行明确规定复印件无效的，须提交原件。</w:t>
      </w:r>
    </w:p>
    <w:p>
      <w:pPr>
        <w:numPr>
          <w:ilvl w:val="1"/>
          <w:numId w:val="17"/>
        </w:numPr>
        <w:spacing w:line="360" w:lineRule="auto"/>
        <w:ind w:firstLine="480" w:firstLineChars="200"/>
        <w:rPr>
          <w:rFonts w:ascii="宋体" w:cs="宋体"/>
          <w:color w:val="000000"/>
          <w:sz w:val="24"/>
          <w:szCs w:val="24"/>
          <w:highlight w:val="none"/>
        </w:rPr>
      </w:pPr>
      <w:r>
        <w:rPr>
          <w:rFonts w:hint="eastAsia" w:ascii="宋体" w:hAnsi="宋体" w:cs="宋体"/>
          <w:color w:val="000000"/>
          <w:sz w:val="24"/>
          <w:highlight w:val="none"/>
        </w:rPr>
        <w:t>银行资信证明应能说明该投标人与银行之间业务往来正常，无不良记录，企业信誉良好等。银行出具的存款证明不能作为银行资信证明。</w:t>
      </w:r>
    </w:p>
    <w:bookmarkEnd w:id="120"/>
    <w:bookmarkEnd w:id="121"/>
    <w:bookmarkEnd w:id="122"/>
    <w:bookmarkEnd w:id="123"/>
    <w:p>
      <w:pPr>
        <w:pStyle w:val="5"/>
        <w:rPr>
          <w:rFonts w:ascii="宋体" w:cs="宋体"/>
          <w:sz w:val="24"/>
          <w:szCs w:val="24"/>
          <w:highlight w:val="none"/>
        </w:rPr>
      </w:pPr>
      <w:bookmarkStart w:id="124" w:name="_Toc2355258"/>
      <w:bookmarkStart w:id="125" w:name="_Toc14776849"/>
      <w:bookmarkStart w:id="126" w:name="_Toc497167406"/>
      <w:bookmarkStart w:id="127" w:name="_Toc2512000"/>
      <w:r>
        <w:rPr>
          <w:rFonts w:ascii="宋体" w:cs="宋体"/>
          <w:sz w:val="24"/>
          <w:szCs w:val="24"/>
          <w:highlight w:val="none"/>
        </w:rPr>
        <w:br w:type="page"/>
      </w:r>
      <w:bookmarkStart w:id="128" w:name="_Toc44705282"/>
      <w:bookmarkStart w:id="129" w:name="_Toc44704914"/>
      <w:bookmarkStart w:id="130" w:name="_Toc44705061"/>
      <w:r>
        <w:rPr>
          <w:rFonts w:ascii="宋体" w:hAnsi="宋体" w:cs="宋体"/>
          <w:bCs w:val="0"/>
          <w:sz w:val="32"/>
          <w:szCs w:val="24"/>
          <w:highlight w:val="none"/>
        </w:rPr>
        <w:t>1.3</w:t>
      </w:r>
      <w:r>
        <w:rPr>
          <w:rFonts w:hint="eastAsia" w:ascii="宋体" w:hAnsi="宋体" w:cs="宋体"/>
          <w:bCs w:val="0"/>
          <w:sz w:val="32"/>
          <w:szCs w:val="24"/>
          <w:highlight w:val="none"/>
        </w:rPr>
        <w:t>具有履行合同所必需的设备和专业技术能力</w:t>
      </w:r>
      <w:bookmarkEnd w:id="128"/>
      <w:bookmarkEnd w:id="129"/>
      <w:bookmarkEnd w:id="130"/>
    </w:p>
    <w:p>
      <w:pPr>
        <w:widowControl/>
        <w:spacing w:line="360" w:lineRule="auto"/>
        <w:ind w:firstLine="480" w:firstLineChars="200"/>
        <w:jc w:val="left"/>
        <w:rPr>
          <w:rFonts w:ascii="宋体" w:cs="宋体"/>
          <w:b/>
          <w:sz w:val="24"/>
          <w:szCs w:val="24"/>
          <w:highlight w:val="none"/>
        </w:rPr>
      </w:pPr>
      <w:r>
        <w:rPr>
          <w:rFonts w:hint="eastAsia" w:ascii="宋体" w:hAnsi="宋体" w:cs="宋体"/>
          <w:sz w:val="24"/>
          <w:highlight w:val="none"/>
        </w:rPr>
        <w:t>说明：投标人提供书面声明或相关证明材料（例如：相关设备的购置发票或相关人员的职称证书、用工合同等）并加盖单位公章，证明材料可以是文字描述、图纸或数据等，能够说明投标人已具有履行本项目合同所必需的设备和专业技术能力。</w:t>
      </w:r>
    </w:p>
    <w:bookmarkEnd w:id="124"/>
    <w:bookmarkEnd w:id="125"/>
    <w:bookmarkEnd w:id="126"/>
    <w:bookmarkEnd w:id="127"/>
    <w:p>
      <w:pPr>
        <w:spacing w:line="360" w:lineRule="auto"/>
        <w:jc w:val="right"/>
        <w:rPr>
          <w:rFonts w:ascii="宋体" w:cs="宋体"/>
          <w:sz w:val="24"/>
          <w:szCs w:val="24"/>
          <w:highlight w:val="none"/>
        </w:rPr>
        <w:sectPr>
          <w:pgSz w:w="11907" w:h="16840"/>
          <w:pgMar w:top="1440" w:right="1469" w:bottom="1440" w:left="1622" w:header="851" w:footer="992" w:gutter="0"/>
          <w:cols w:space="720" w:num="1"/>
          <w:docGrid w:linePitch="312" w:charSpace="0"/>
        </w:sectPr>
      </w:pPr>
    </w:p>
    <w:p>
      <w:pPr>
        <w:pStyle w:val="5"/>
        <w:rPr>
          <w:rFonts w:ascii="宋体" w:cs="宋体"/>
          <w:color w:val="000000"/>
          <w:sz w:val="32"/>
          <w:szCs w:val="24"/>
          <w:highlight w:val="none"/>
        </w:rPr>
      </w:pPr>
      <w:bookmarkStart w:id="131" w:name="_Toc2355259"/>
      <w:bookmarkStart w:id="132" w:name="_Toc44704915"/>
      <w:bookmarkStart w:id="133" w:name="_Toc44705283"/>
      <w:bookmarkStart w:id="134" w:name="_Toc497167407"/>
      <w:bookmarkStart w:id="135" w:name="_Toc44705062"/>
      <w:bookmarkStart w:id="136" w:name="_Toc2512001"/>
      <w:r>
        <w:rPr>
          <w:rFonts w:ascii="宋体" w:hAnsi="宋体" w:cs="宋体"/>
          <w:sz w:val="32"/>
          <w:szCs w:val="24"/>
          <w:highlight w:val="none"/>
        </w:rPr>
        <w:t>1.4</w:t>
      </w:r>
      <w:r>
        <w:rPr>
          <w:rFonts w:hint="eastAsia" w:ascii="宋体" w:hAnsi="宋体" w:cs="宋体"/>
          <w:sz w:val="32"/>
          <w:szCs w:val="24"/>
          <w:highlight w:val="none"/>
        </w:rPr>
        <w:t>有依法缴纳税收和社会保障资金的良好记录</w:t>
      </w:r>
      <w:bookmarkEnd w:id="131"/>
      <w:bookmarkEnd w:id="132"/>
      <w:bookmarkEnd w:id="133"/>
      <w:bookmarkEnd w:id="134"/>
      <w:bookmarkEnd w:id="135"/>
      <w:bookmarkEnd w:id="136"/>
    </w:p>
    <w:p>
      <w:pPr>
        <w:spacing w:line="360" w:lineRule="auto"/>
        <w:ind w:firstLine="480" w:firstLineChars="200"/>
        <w:rPr>
          <w:rFonts w:ascii="宋体"/>
          <w:sz w:val="24"/>
          <w:szCs w:val="24"/>
          <w:highlight w:val="none"/>
        </w:rPr>
      </w:pPr>
      <w:r>
        <w:rPr>
          <w:rFonts w:ascii="宋体" w:hAnsi="宋体"/>
          <w:sz w:val="24"/>
          <w:szCs w:val="24"/>
          <w:highlight w:val="none"/>
        </w:rPr>
        <w:t>1</w:t>
      </w:r>
      <w:r>
        <w:rPr>
          <w:rFonts w:hint="eastAsia" w:ascii="宋体" w:hAnsi="宋体"/>
          <w:sz w:val="24"/>
          <w:szCs w:val="24"/>
          <w:highlight w:val="none"/>
        </w:rPr>
        <w:t>、有依法缴纳社会保障资金的良好记录，须提供参加本次政府采购活动近六个月（费用月份、缴费年月为</w:t>
      </w:r>
      <w:r>
        <w:rPr>
          <w:rFonts w:hint="eastAsia" w:ascii="宋体" w:hAnsi="宋体"/>
          <w:sz w:val="24"/>
          <w:szCs w:val="24"/>
          <w:highlight w:val="none"/>
          <w:lang w:eastAsia="zh-CN"/>
        </w:rPr>
        <w:t>202</w:t>
      </w:r>
      <w:r>
        <w:rPr>
          <w:rFonts w:hint="eastAsia" w:ascii="宋体" w:hAnsi="宋体"/>
          <w:sz w:val="24"/>
          <w:szCs w:val="24"/>
          <w:highlight w:val="none"/>
          <w:lang w:val="en-US" w:eastAsia="zh-CN"/>
        </w:rPr>
        <w:t>3</w:t>
      </w:r>
      <w:r>
        <w:rPr>
          <w:rFonts w:hint="eastAsia" w:ascii="宋体" w:hAnsi="宋体"/>
          <w:sz w:val="24"/>
          <w:szCs w:val="24"/>
          <w:highlight w:val="none"/>
          <w:lang w:eastAsia="zh-CN"/>
        </w:rPr>
        <w:t>年</w:t>
      </w:r>
      <w:r>
        <w:rPr>
          <w:rFonts w:hint="eastAsia" w:ascii="宋体" w:hAnsi="宋体"/>
          <w:sz w:val="24"/>
          <w:szCs w:val="24"/>
          <w:highlight w:val="none"/>
          <w:lang w:val="en-US" w:eastAsia="zh-CN"/>
        </w:rPr>
        <w:t>03</w:t>
      </w:r>
      <w:r>
        <w:rPr>
          <w:rFonts w:hint="eastAsia" w:ascii="宋体" w:hAnsi="宋体"/>
          <w:sz w:val="24"/>
          <w:szCs w:val="24"/>
          <w:highlight w:val="none"/>
          <w:lang w:eastAsia="zh-CN"/>
        </w:rPr>
        <w:t>月-2023年</w:t>
      </w:r>
      <w:r>
        <w:rPr>
          <w:rFonts w:hint="eastAsia" w:ascii="宋体" w:hAnsi="宋体"/>
          <w:sz w:val="24"/>
          <w:szCs w:val="24"/>
          <w:highlight w:val="none"/>
          <w:lang w:val="en-US" w:eastAsia="zh-CN"/>
        </w:rPr>
        <w:t>8</w:t>
      </w:r>
      <w:r>
        <w:rPr>
          <w:rFonts w:hint="eastAsia" w:ascii="宋体" w:hAnsi="宋体"/>
          <w:sz w:val="24"/>
          <w:szCs w:val="24"/>
          <w:highlight w:val="none"/>
          <w:lang w:eastAsia="zh-CN"/>
        </w:rPr>
        <w:t>月</w:t>
      </w:r>
      <w:r>
        <w:rPr>
          <w:rFonts w:hint="eastAsia" w:ascii="宋体" w:hAnsi="宋体"/>
          <w:sz w:val="24"/>
          <w:szCs w:val="24"/>
          <w:highlight w:val="none"/>
        </w:rPr>
        <w:t>，非记账、转账或打印时间）内的任意一月缴纳社会保障资金的银行入账票据凭证或社保部门证明材料复印件，并加盖投标人公章。投标人</w:t>
      </w:r>
      <w:r>
        <w:rPr>
          <w:rFonts w:hint="eastAsia"/>
          <w:sz w:val="24"/>
          <w:szCs w:val="24"/>
          <w:highlight w:val="none"/>
        </w:rPr>
        <w:t>逐年交纳社会保障资金的，须提供上年度缴纳社会保障资金的入账票据凭证复印件。缴纳社会保障资金的入账票据凭证复印件须加盖本单位公章</w:t>
      </w:r>
      <w:r>
        <w:rPr>
          <w:rFonts w:hint="eastAsia" w:ascii="宋体" w:hAnsi="宋体"/>
          <w:sz w:val="24"/>
          <w:szCs w:val="24"/>
          <w:highlight w:val="none"/>
        </w:rPr>
        <w:t>；</w:t>
      </w:r>
    </w:p>
    <w:p>
      <w:pPr>
        <w:spacing w:line="360" w:lineRule="auto"/>
        <w:ind w:firstLine="480" w:firstLineChars="200"/>
        <w:rPr>
          <w:rFonts w:ascii="宋体"/>
          <w:sz w:val="24"/>
          <w:szCs w:val="24"/>
          <w:highlight w:val="none"/>
        </w:rPr>
      </w:pPr>
      <w:r>
        <w:rPr>
          <w:rFonts w:ascii="宋体" w:hAnsi="宋体"/>
          <w:sz w:val="24"/>
          <w:szCs w:val="24"/>
          <w:highlight w:val="none"/>
        </w:rPr>
        <w:t>2</w:t>
      </w:r>
      <w:r>
        <w:rPr>
          <w:rFonts w:hint="eastAsia" w:ascii="宋体" w:hAnsi="宋体"/>
          <w:sz w:val="24"/>
          <w:szCs w:val="24"/>
          <w:highlight w:val="none"/>
        </w:rPr>
        <w:t>、纳税证明（个人所得税除外），须提供参加本次政府采购活动近六个月（所属时期、日期为</w:t>
      </w:r>
      <w:r>
        <w:rPr>
          <w:rFonts w:hint="eastAsia" w:ascii="宋体" w:hAnsi="宋体"/>
          <w:sz w:val="24"/>
          <w:szCs w:val="24"/>
          <w:highlight w:val="none"/>
          <w:lang w:eastAsia="zh-CN"/>
        </w:rPr>
        <w:t>202</w:t>
      </w:r>
      <w:r>
        <w:rPr>
          <w:rFonts w:hint="eastAsia" w:ascii="宋体" w:hAnsi="宋体"/>
          <w:sz w:val="24"/>
          <w:szCs w:val="24"/>
          <w:highlight w:val="none"/>
          <w:lang w:val="en-US" w:eastAsia="zh-CN"/>
        </w:rPr>
        <w:t>3</w:t>
      </w:r>
      <w:r>
        <w:rPr>
          <w:rFonts w:hint="eastAsia" w:ascii="宋体" w:hAnsi="宋体"/>
          <w:sz w:val="24"/>
          <w:szCs w:val="24"/>
          <w:highlight w:val="none"/>
          <w:lang w:eastAsia="zh-CN"/>
        </w:rPr>
        <w:t>年</w:t>
      </w:r>
      <w:r>
        <w:rPr>
          <w:rFonts w:hint="eastAsia" w:ascii="宋体" w:hAnsi="宋体"/>
          <w:sz w:val="24"/>
          <w:szCs w:val="24"/>
          <w:highlight w:val="none"/>
          <w:lang w:val="en-US" w:eastAsia="zh-CN"/>
        </w:rPr>
        <w:t>03</w:t>
      </w:r>
      <w:r>
        <w:rPr>
          <w:rFonts w:hint="eastAsia" w:ascii="宋体" w:hAnsi="宋体"/>
          <w:sz w:val="24"/>
          <w:szCs w:val="24"/>
          <w:highlight w:val="none"/>
          <w:lang w:eastAsia="zh-CN"/>
        </w:rPr>
        <w:t>月-2023年</w:t>
      </w:r>
      <w:r>
        <w:rPr>
          <w:rFonts w:hint="eastAsia" w:ascii="宋体" w:hAnsi="宋体"/>
          <w:sz w:val="24"/>
          <w:szCs w:val="24"/>
          <w:highlight w:val="none"/>
          <w:lang w:val="en-US" w:eastAsia="zh-CN"/>
        </w:rPr>
        <w:t>8</w:t>
      </w:r>
      <w:r>
        <w:rPr>
          <w:rFonts w:hint="eastAsia" w:ascii="宋体" w:hAnsi="宋体"/>
          <w:sz w:val="24"/>
          <w:szCs w:val="24"/>
          <w:highlight w:val="none"/>
          <w:lang w:eastAsia="zh-CN"/>
        </w:rPr>
        <w:t>月</w:t>
      </w:r>
      <w:r>
        <w:rPr>
          <w:rFonts w:hint="eastAsia" w:ascii="宋体" w:hAnsi="宋体"/>
          <w:sz w:val="24"/>
          <w:szCs w:val="24"/>
          <w:highlight w:val="none"/>
        </w:rPr>
        <w:t>，非记账、转账或打印时间）内的任意一月银行有效票据或税务部门证明材料凭证复印件，并加盖投标人公章。如近六个月未达到应缴税标准，须提供相应说明及证明材料（如：增值税纳税申报表</w:t>
      </w:r>
      <w:r>
        <w:rPr>
          <w:rFonts w:hint="eastAsia" w:ascii="宋体" w:hAnsi="宋体"/>
          <w:sz w:val="24"/>
          <w:szCs w:val="24"/>
          <w:highlight w:val="none"/>
          <w:shd w:val="clear" w:color="auto" w:fill="FFFFFF" w:themeFill="background1"/>
        </w:rPr>
        <w:t>或零纳税申报表）</w:t>
      </w:r>
      <w:r>
        <w:rPr>
          <w:rFonts w:hint="eastAsia" w:ascii="宋体" w:hAnsi="宋体"/>
          <w:sz w:val="24"/>
          <w:szCs w:val="24"/>
          <w:highlight w:val="none"/>
        </w:rPr>
        <w:t>，并加盖投标人公章。</w:t>
      </w:r>
      <w:r>
        <w:rPr>
          <w:rFonts w:ascii="宋体" w:hAnsi="宋体"/>
          <w:sz w:val="24"/>
          <w:szCs w:val="24"/>
          <w:highlight w:val="none"/>
        </w:rPr>
        <w:t xml:space="preserve"> </w:t>
      </w:r>
    </w:p>
    <w:p>
      <w:pPr>
        <w:spacing w:line="360" w:lineRule="auto"/>
        <w:ind w:firstLine="480" w:firstLineChars="200"/>
        <w:rPr>
          <w:rFonts w:ascii="宋体"/>
          <w:sz w:val="24"/>
          <w:szCs w:val="24"/>
          <w:highlight w:val="none"/>
        </w:rPr>
      </w:pPr>
      <w:r>
        <w:rPr>
          <w:rFonts w:ascii="宋体" w:hAnsi="宋体"/>
          <w:sz w:val="24"/>
          <w:szCs w:val="24"/>
          <w:highlight w:val="none"/>
        </w:rPr>
        <w:t>3</w:t>
      </w:r>
      <w:r>
        <w:rPr>
          <w:rFonts w:hint="eastAsia" w:ascii="宋体" w:hAnsi="宋体"/>
          <w:sz w:val="24"/>
          <w:szCs w:val="24"/>
          <w:highlight w:val="none"/>
        </w:rPr>
        <w:t>、依法免税或不需要缴纳社会保障资金的投标人，应提供相应的文件证明并加盖本单位公章。</w:t>
      </w:r>
    </w:p>
    <w:p>
      <w:pPr>
        <w:spacing w:line="360" w:lineRule="auto"/>
        <w:rPr>
          <w:rFonts w:ascii="宋体" w:cs="宋体"/>
          <w:b/>
          <w:sz w:val="32"/>
          <w:szCs w:val="32"/>
          <w:highlight w:val="none"/>
        </w:rPr>
      </w:pPr>
    </w:p>
    <w:p>
      <w:pPr>
        <w:rPr>
          <w:rFonts w:ascii="宋体"/>
          <w:sz w:val="24"/>
          <w:highlight w:val="none"/>
        </w:rPr>
      </w:pPr>
      <w:r>
        <w:rPr>
          <w:rFonts w:hint="eastAsia" w:ascii="宋体" w:hAnsi="宋体"/>
          <w:sz w:val="24"/>
          <w:highlight w:val="none"/>
          <w:lang w:eastAsia="zh-CN"/>
        </w:rPr>
        <w:t>新疆卓恒工程项目管理有限公司（盖章）</w:t>
      </w:r>
      <w:r>
        <w:rPr>
          <w:rFonts w:hint="eastAsia" w:ascii="宋体" w:hAnsi="宋体"/>
          <w:sz w:val="24"/>
          <w:highlight w:val="none"/>
        </w:rPr>
        <w:t>：</w:t>
      </w:r>
    </w:p>
    <w:p>
      <w:pPr>
        <w:spacing w:line="360" w:lineRule="auto"/>
        <w:ind w:firstLine="482" w:firstLineChars="200"/>
        <w:jc w:val="center"/>
        <w:rPr>
          <w:rFonts w:ascii="宋体" w:cs="宋体"/>
          <w:b/>
          <w:sz w:val="24"/>
          <w:highlight w:val="none"/>
          <w:shd w:val="clear" w:color="auto" w:fill="FFFFFF"/>
        </w:rPr>
      </w:pPr>
    </w:p>
    <w:p>
      <w:pPr>
        <w:adjustRightInd w:val="0"/>
        <w:spacing w:line="360" w:lineRule="auto"/>
        <w:ind w:firstLine="480" w:firstLineChars="200"/>
        <w:rPr>
          <w:rFonts w:ascii="宋体" w:cs="宋体"/>
          <w:sz w:val="24"/>
          <w:highlight w:val="none"/>
          <w:shd w:val="clear" w:color="auto" w:fill="FFFFFF"/>
        </w:rPr>
      </w:pPr>
      <w:r>
        <w:rPr>
          <w:rFonts w:hint="eastAsia" w:ascii="宋体" w:hAnsi="宋体" w:cs="宋体"/>
          <w:sz w:val="24"/>
          <w:highlight w:val="none"/>
          <w:shd w:val="clear" w:color="auto" w:fill="FFFFFF"/>
        </w:rPr>
        <w:t>本单位成立以来，一直按照国家和地方有关规定，依法缴纳税收及社会保障资金，具有良好记录。</w:t>
      </w:r>
    </w:p>
    <w:p>
      <w:pPr>
        <w:adjustRightInd w:val="0"/>
        <w:spacing w:line="360" w:lineRule="auto"/>
        <w:ind w:firstLine="480" w:firstLineChars="200"/>
        <w:rPr>
          <w:rFonts w:ascii="宋体" w:cs="宋体"/>
          <w:sz w:val="24"/>
          <w:highlight w:val="none"/>
          <w:shd w:val="clear" w:color="auto" w:fill="FFFFFF"/>
        </w:rPr>
      </w:pPr>
      <w:r>
        <w:rPr>
          <w:rFonts w:hint="eastAsia" w:ascii="宋体" w:hAnsi="宋体" w:cs="宋体"/>
          <w:sz w:val="24"/>
          <w:highlight w:val="none"/>
          <w:shd w:val="clear" w:color="auto" w:fill="FFFFFF"/>
        </w:rPr>
        <w:t>特此声明。</w:t>
      </w:r>
    </w:p>
    <w:p>
      <w:pPr>
        <w:adjustRightInd w:val="0"/>
        <w:spacing w:line="360" w:lineRule="auto"/>
        <w:rPr>
          <w:rFonts w:ascii="宋体" w:cs="宋体"/>
          <w:sz w:val="24"/>
          <w:highlight w:val="none"/>
          <w:shd w:val="clear" w:color="auto" w:fill="FFFFFF"/>
        </w:rPr>
      </w:pPr>
    </w:p>
    <w:p>
      <w:pPr>
        <w:adjustRightInd w:val="0"/>
        <w:spacing w:line="360" w:lineRule="auto"/>
        <w:rPr>
          <w:rFonts w:ascii="宋体" w:cs="宋体"/>
          <w:sz w:val="24"/>
          <w:highlight w:val="none"/>
          <w:shd w:val="clear" w:color="auto" w:fill="FFFFFF"/>
        </w:rPr>
      </w:pPr>
    </w:p>
    <w:p>
      <w:pPr>
        <w:adjustRightInd w:val="0"/>
        <w:spacing w:line="360" w:lineRule="auto"/>
        <w:rPr>
          <w:rFonts w:ascii="宋体" w:cs="宋体"/>
          <w:sz w:val="24"/>
          <w:highlight w:val="none"/>
          <w:shd w:val="clear" w:color="auto" w:fill="FFFFFF"/>
        </w:rPr>
      </w:pPr>
    </w:p>
    <w:p>
      <w:pPr>
        <w:spacing w:line="360" w:lineRule="auto"/>
        <w:jc w:val="right"/>
        <w:rPr>
          <w:rFonts w:ascii="宋体"/>
          <w:sz w:val="24"/>
          <w:highlight w:val="none"/>
          <w:u w:val="single"/>
        </w:rPr>
      </w:pPr>
      <w:r>
        <w:rPr>
          <w:rFonts w:hint="eastAsia" w:ascii="宋体" w:hAnsi="宋体"/>
          <w:sz w:val="24"/>
          <w:highlight w:val="none"/>
        </w:rPr>
        <w:t>投标人法定代表人或授权代表（签字或盖章）：</w:t>
      </w:r>
    </w:p>
    <w:p>
      <w:pPr>
        <w:spacing w:line="360" w:lineRule="auto"/>
        <w:jc w:val="right"/>
        <w:rPr>
          <w:rFonts w:ascii="宋体"/>
          <w:sz w:val="24"/>
          <w:highlight w:val="none"/>
        </w:rPr>
      </w:pPr>
      <w:r>
        <w:rPr>
          <w:rFonts w:hint="eastAsia" w:ascii="宋体" w:hAnsi="宋体"/>
          <w:sz w:val="24"/>
          <w:highlight w:val="none"/>
        </w:rPr>
        <w:t>投标人名称（加盖单位公章）：</w:t>
      </w:r>
    </w:p>
    <w:p>
      <w:pPr>
        <w:autoSpaceDE w:val="0"/>
        <w:autoSpaceDN w:val="0"/>
        <w:adjustRightInd w:val="0"/>
        <w:spacing w:line="360" w:lineRule="auto"/>
        <w:jc w:val="right"/>
        <w:rPr>
          <w:rFonts w:ascii="宋体" w:cs="宋体"/>
          <w:color w:val="000000"/>
          <w:highlight w:val="none"/>
        </w:rPr>
      </w:pPr>
      <w:r>
        <w:rPr>
          <w:rFonts w:hint="eastAsia" w:ascii="宋体" w:hAnsi="宋体"/>
          <w:sz w:val="24"/>
          <w:highlight w:val="none"/>
        </w:rPr>
        <w:t>日期：</w:t>
      </w:r>
    </w:p>
    <w:p>
      <w:pPr>
        <w:widowControl/>
        <w:jc w:val="left"/>
        <w:rPr>
          <w:rFonts w:ascii="宋体" w:cs="宋体"/>
          <w:b/>
          <w:sz w:val="24"/>
          <w:szCs w:val="24"/>
          <w:highlight w:val="none"/>
        </w:rPr>
      </w:pPr>
      <w:bookmarkStart w:id="137" w:name="_Toc497167408"/>
      <w:bookmarkStart w:id="138" w:name="_Toc2512002"/>
      <w:bookmarkStart w:id="139" w:name="_Toc2355260"/>
      <w:r>
        <w:rPr>
          <w:rFonts w:ascii="宋体" w:cs="宋体"/>
          <w:b/>
          <w:sz w:val="24"/>
          <w:szCs w:val="24"/>
          <w:highlight w:val="none"/>
        </w:rPr>
        <w:br w:type="page"/>
      </w:r>
    </w:p>
    <w:p>
      <w:pPr>
        <w:pStyle w:val="5"/>
        <w:rPr>
          <w:rFonts w:ascii="宋体" w:cs="宋体"/>
          <w:sz w:val="24"/>
          <w:szCs w:val="24"/>
          <w:highlight w:val="none"/>
        </w:rPr>
      </w:pPr>
      <w:bookmarkStart w:id="140" w:name="_Toc44705063"/>
      <w:bookmarkStart w:id="141" w:name="_Toc44704916"/>
      <w:bookmarkStart w:id="142" w:name="_Toc44705284"/>
      <w:r>
        <w:rPr>
          <w:rFonts w:ascii="宋体" w:hAnsi="宋体" w:cs="宋体"/>
          <w:sz w:val="32"/>
          <w:szCs w:val="24"/>
          <w:highlight w:val="none"/>
        </w:rPr>
        <w:t>1.5</w:t>
      </w:r>
      <w:r>
        <w:rPr>
          <w:rFonts w:hint="eastAsia" w:ascii="宋体" w:hAnsi="宋体" w:cs="宋体"/>
          <w:sz w:val="32"/>
          <w:szCs w:val="24"/>
          <w:highlight w:val="none"/>
        </w:rPr>
        <w:t>参加政府采购活动前三年内，在经营活动中没有重大违法记录</w:t>
      </w:r>
      <w:bookmarkEnd w:id="140"/>
      <w:bookmarkEnd w:id="141"/>
      <w:bookmarkEnd w:id="142"/>
    </w:p>
    <w:p>
      <w:pPr>
        <w:widowControl/>
        <w:spacing w:line="360" w:lineRule="auto"/>
        <w:jc w:val="left"/>
        <w:rPr>
          <w:rFonts w:ascii="宋体" w:cs="宋体"/>
          <w:b/>
          <w:sz w:val="24"/>
          <w:szCs w:val="24"/>
          <w:highlight w:val="none"/>
        </w:rPr>
      </w:pPr>
    </w:p>
    <w:p>
      <w:pPr>
        <w:widowControl/>
        <w:spacing w:line="360" w:lineRule="auto"/>
        <w:jc w:val="left"/>
        <w:rPr>
          <w:rFonts w:ascii="宋体" w:cs="宋体"/>
          <w:b/>
          <w:bCs/>
          <w:sz w:val="24"/>
          <w:szCs w:val="24"/>
          <w:highlight w:val="none"/>
        </w:rPr>
      </w:pPr>
      <w:r>
        <w:rPr>
          <w:rFonts w:hint="eastAsia" w:ascii="宋体" w:hAnsi="宋体" w:cs="宋体"/>
          <w:b/>
          <w:sz w:val="24"/>
          <w:szCs w:val="24"/>
          <w:highlight w:val="none"/>
        </w:rPr>
        <w:t>近三年内，在经营活动中没有重大违法记录的声明</w:t>
      </w:r>
    </w:p>
    <w:p>
      <w:pPr>
        <w:spacing w:line="360" w:lineRule="auto"/>
        <w:rPr>
          <w:rFonts w:ascii="宋体" w:cs="宋体"/>
          <w:color w:val="000000"/>
          <w:sz w:val="24"/>
          <w:szCs w:val="24"/>
          <w:highlight w:val="none"/>
        </w:rPr>
      </w:pPr>
    </w:p>
    <w:p>
      <w:pPr>
        <w:spacing w:line="360" w:lineRule="auto"/>
        <w:rPr>
          <w:rFonts w:ascii="宋体" w:cs="宋体"/>
          <w:color w:val="000000"/>
          <w:sz w:val="24"/>
          <w:szCs w:val="24"/>
          <w:highlight w:val="none"/>
        </w:rPr>
      </w:pPr>
      <w:r>
        <w:rPr>
          <w:rFonts w:hint="eastAsia" w:ascii="宋体" w:hAnsi="宋体" w:cs="宋体"/>
          <w:color w:val="000000"/>
          <w:sz w:val="24"/>
          <w:szCs w:val="24"/>
          <w:highlight w:val="none"/>
          <w:lang w:eastAsia="zh-CN"/>
        </w:rPr>
        <w:t>新疆卓恒工程项目管理有限公司（盖章）</w:t>
      </w:r>
      <w:r>
        <w:rPr>
          <w:rFonts w:hint="eastAsia" w:ascii="宋体" w:hAnsi="宋体" w:cs="宋体"/>
          <w:color w:val="000000"/>
          <w:sz w:val="24"/>
          <w:szCs w:val="24"/>
          <w:highlight w:val="none"/>
        </w:rPr>
        <w:t>：</w:t>
      </w:r>
    </w:p>
    <w:p>
      <w:pPr>
        <w:spacing w:line="360" w:lineRule="auto"/>
        <w:rPr>
          <w:rFonts w:ascii="宋体" w:cs="宋体"/>
          <w:color w:val="000000"/>
          <w:sz w:val="24"/>
          <w:szCs w:val="24"/>
          <w:highlight w:val="none"/>
        </w:rPr>
      </w:pPr>
    </w:p>
    <w:p>
      <w:pPr>
        <w:spacing w:line="360" w:lineRule="auto"/>
        <w:ind w:firstLine="480" w:firstLineChars="200"/>
        <w:rPr>
          <w:rFonts w:ascii="宋体" w:cs="宋体"/>
          <w:color w:val="000000"/>
          <w:sz w:val="24"/>
          <w:szCs w:val="24"/>
          <w:highlight w:val="none"/>
        </w:rPr>
      </w:pPr>
      <w:r>
        <w:rPr>
          <w:rFonts w:hint="eastAsia" w:ascii="宋体" w:hAnsi="宋体" w:cs="宋体"/>
          <w:color w:val="000000"/>
          <w:sz w:val="24"/>
          <w:szCs w:val="24"/>
          <w:highlight w:val="none"/>
        </w:rPr>
        <w:t>我公司在近三年（</w:t>
      </w:r>
      <w:r>
        <w:rPr>
          <w:rFonts w:ascii="宋体" w:hAnsi="宋体" w:cs="宋体"/>
          <w:color w:val="000000"/>
          <w:sz w:val="24"/>
          <w:szCs w:val="24"/>
          <w:highlight w:val="none"/>
        </w:rPr>
        <w:t>20</w:t>
      </w:r>
      <w:r>
        <w:rPr>
          <w:rFonts w:hint="eastAsia" w:ascii="宋体" w:hAnsi="宋体" w:cs="宋体"/>
          <w:color w:val="000000"/>
          <w:sz w:val="24"/>
          <w:szCs w:val="24"/>
          <w:highlight w:val="none"/>
          <w:lang w:val="en-US" w:eastAsia="zh-CN"/>
        </w:rPr>
        <w:t>20</w:t>
      </w:r>
      <w:r>
        <w:rPr>
          <w:rFonts w:hint="eastAsia" w:ascii="宋体" w:hAnsi="宋体" w:cs="宋体"/>
          <w:color w:val="000000"/>
          <w:sz w:val="24"/>
          <w:szCs w:val="24"/>
          <w:highlight w:val="none"/>
        </w:rPr>
        <w:t>年</w:t>
      </w:r>
      <w:r>
        <w:rPr>
          <w:rFonts w:ascii="宋体" w:cs="宋体"/>
          <w:color w:val="000000"/>
          <w:sz w:val="24"/>
          <w:szCs w:val="24"/>
          <w:highlight w:val="none"/>
        </w:rPr>
        <w:t>-</w:t>
      </w:r>
      <w:r>
        <w:rPr>
          <w:rFonts w:hint="eastAsia" w:ascii="宋体" w:hAnsi="宋体" w:cs="宋体"/>
          <w:color w:val="000000"/>
          <w:sz w:val="24"/>
          <w:szCs w:val="24"/>
          <w:highlight w:val="none"/>
        </w:rPr>
        <w:t>至今）内，在经营活动中没有重大违法记录（</w:t>
      </w:r>
      <w:r>
        <w:rPr>
          <w:rFonts w:hint="eastAsia" w:ascii="宋体" w:hAnsi="宋体" w:cs="宋体"/>
          <w:color w:val="000000"/>
          <w:kern w:val="0"/>
          <w:sz w:val="24"/>
          <w:szCs w:val="24"/>
          <w:highlight w:val="none"/>
        </w:rPr>
        <w:t>因违法经营受到刑事处罚或者责令停产停业、吊销许可证或者执照、较大数额罚款等行政处罚</w:t>
      </w:r>
      <w:r>
        <w:rPr>
          <w:rFonts w:hint="eastAsia" w:ascii="宋体" w:hAnsi="宋体" w:cs="宋体"/>
          <w:color w:val="000000"/>
          <w:sz w:val="24"/>
          <w:szCs w:val="24"/>
          <w:highlight w:val="none"/>
        </w:rPr>
        <w:t>）。</w:t>
      </w:r>
    </w:p>
    <w:p>
      <w:pPr>
        <w:spacing w:line="360" w:lineRule="auto"/>
        <w:rPr>
          <w:rFonts w:ascii="宋体" w:cs="宋体"/>
          <w:color w:val="000000"/>
          <w:sz w:val="24"/>
          <w:szCs w:val="24"/>
          <w:highlight w:val="none"/>
        </w:rPr>
      </w:pPr>
    </w:p>
    <w:p>
      <w:pPr>
        <w:spacing w:line="360" w:lineRule="auto"/>
        <w:ind w:firstLine="480" w:firstLineChars="200"/>
        <w:rPr>
          <w:rFonts w:ascii="宋体" w:cs="宋体"/>
          <w:color w:val="000000"/>
          <w:sz w:val="24"/>
          <w:szCs w:val="24"/>
          <w:highlight w:val="none"/>
        </w:rPr>
      </w:pPr>
      <w:r>
        <w:rPr>
          <w:rFonts w:hint="eastAsia" w:ascii="宋体" w:hAnsi="宋体" w:cs="宋体"/>
          <w:color w:val="000000"/>
          <w:sz w:val="24"/>
          <w:szCs w:val="24"/>
          <w:highlight w:val="none"/>
        </w:rPr>
        <w:t>特此声明。</w:t>
      </w:r>
    </w:p>
    <w:p>
      <w:pPr>
        <w:spacing w:line="360" w:lineRule="auto"/>
        <w:ind w:firstLine="480" w:firstLineChars="200"/>
        <w:rPr>
          <w:rFonts w:ascii="宋体" w:cs="宋体"/>
          <w:color w:val="000000"/>
          <w:sz w:val="24"/>
          <w:szCs w:val="24"/>
          <w:highlight w:val="none"/>
        </w:rPr>
      </w:pPr>
    </w:p>
    <w:p>
      <w:pPr>
        <w:spacing w:line="360" w:lineRule="auto"/>
        <w:ind w:firstLine="480" w:firstLineChars="200"/>
        <w:rPr>
          <w:rFonts w:ascii="宋体" w:cs="宋体"/>
          <w:color w:val="000000"/>
          <w:sz w:val="24"/>
          <w:szCs w:val="24"/>
          <w:highlight w:val="none"/>
        </w:rPr>
      </w:pPr>
    </w:p>
    <w:p>
      <w:pPr>
        <w:spacing w:line="360" w:lineRule="auto"/>
        <w:ind w:firstLine="480" w:firstLineChars="200"/>
        <w:rPr>
          <w:rFonts w:ascii="宋体" w:cs="宋体"/>
          <w:color w:val="000000"/>
          <w:sz w:val="24"/>
          <w:szCs w:val="24"/>
          <w:highlight w:val="none"/>
        </w:rPr>
      </w:pPr>
    </w:p>
    <w:p>
      <w:pPr>
        <w:spacing w:line="360" w:lineRule="auto"/>
        <w:ind w:firstLine="480" w:firstLineChars="200"/>
        <w:rPr>
          <w:rFonts w:ascii="宋体" w:cs="宋体"/>
          <w:color w:val="000000"/>
          <w:sz w:val="24"/>
          <w:szCs w:val="24"/>
          <w:highlight w:val="none"/>
        </w:rPr>
      </w:pPr>
    </w:p>
    <w:p>
      <w:pPr>
        <w:spacing w:line="360" w:lineRule="auto"/>
        <w:ind w:firstLine="480" w:firstLineChars="200"/>
        <w:rPr>
          <w:rFonts w:ascii="宋体" w:cs="宋体"/>
          <w:color w:val="000000"/>
          <w:sz w:val="24"/>
          <w:szCs w:val="24"/>
          <w:highlight w:val="none"/>
        </w:rPr>
      </w:pPr>
    </w:p>
    <w:p>
      <w:pPr>
        <w:spacing w:line="360" w:lineRule="auto"/>
        <w:rPr>
          <w:rFonts w:ascii="宋体" w:cs="宋体"/>
          <w:color w:val="000000"/>
          <w:sz w:val="24"/>
          <w:szCs w:val="24"/>
          <w:highlight w:val="none"/>
        </w:rPr>
      </w:pPr>
    </w:p>
    <w:p>
      <w:pPr>
        <w:spacing w:line="360" w:lineRule="auto"/>
        <w:ind w:firstLine="480" w:firstLineChars="200"/>
        <w:rPr>
          <w:rFonts w:ascii="宋体" w:cs="宋体"/>
          <w:color w:val="000000"/>
          <w:sz w:val="24"/>
          <w:szCs w:val="24"/>
          <w:highlight w:val="none"/>
        </w:rPr>
      </w:pPr>
    </w:p>
    <w:p>
      <w:pPr>
        <w:spacing w:line="360" w:lineRule="auto"/>
        <w:ind w:firstLine="480" w:firstLineChars="200"/>
        <w:rPr>
          <w:rFonts w:ascii="宋体" w:cs="宋体"/>
          <w:color w:val="000000"/>
          <w:sz w:val="24"/>
          <w:szCs w:val="24"/>
          <w:highlight w:val="none"/>
        </w:rPr>
      </w:pPr>
    </w:p>
    <w:p>
      <w:pPr>
        <w:spacing w:line="360" w:lineRule="auto"/>
        <w:rPr>
          <w:rFonts w:ascii="宋体" w:cs="宋体"/>
          <w:color w:val="000000"/>
          <w:sz w:val="24"/>
          <w:szCs w:val="24"/>
          <w:highlight w:val="none"/>
        </w:rPr>
      </w:pPr>
    </w:p>
    <w:p>
      <w:pPr>
        <w:spacing w:line="360" w:lineRule="auto"/>
        <w:ind w:firstLine="480" w:firstLineChars="200"/>
        <w:rPr>
          <w:rFonts w:ascii="宋体" w:cs="宋体"/>
          <w:color w:val="000000"/>
          <w:sz w:val="24"/>
          <w:szCs w:val="24"/>
          <w:highlight w:val="none"/>
        </w:rPr>
      </w:pPr>
    </w:p>
    <w:p>
      <w:pPr>
        <w:spacing w:line="360" w:lineRule="auto"/>
        <w:jc w:val="right"/>
        <w:rPr>
          <w:rFonts w:ascii="宋体" w:cs="宋体"/>
          <w:sz w:val="24"/>
          <w:szCs w:val="24"/>
          <w:highlight w:val="none"/>
        </w:rPr>
      </w:pPr>
      <w:r>
        <w:rPr>
          <w:rFonts w:hint="eastAsia" w:ascii="宋体" w:hAnsi="宋体" w:cs="宋体"/>
          <w:sz w:val="24"/>
          <w:szCs w:val="24"/>
          <w:highlight w:val="none"/>
        </w:rPr>
        <w:t>投标人法定代表人或授权代表（签字</w:t>
      </w:r>
      <w:r>
        <w:rPr>
          <w:rFonts w:hint="eastAsia" w:ascii="宋体" w:hAnsi="宋体"/>
          <w:sz w:val="24"/>
          <w:highlight w:val="none"/>
        </w:rPr>
        <w:t>或盖章</w:t>
      </w:r>
      <w:r>
        <w:rPr>
          <w:rFonts w:hint="eastAsia" w:ascii="宋体" w:hAnsi="宋体" w:cs="宋体"/>
          <w:sz w:val="24"/>
          <w:szCs w:val="24"/>
          <w:highlight w:val="none"/>
        </w:rPr>
        <w:t>）：</w:t>
      </w:r>
    </w:p>
    <w:p>
      <w:pPr>
        <w:pStyle w:val="20"/>
        <w:rPr>
          <w:highlight w:val="none"/>
        </w:rPr>
      </w:pPr>
    </w:p>
    <w:p>
      <w:pPr>
        <w:spacing w:line="360" w:lineRule="auto"/>
        <w:jc w:val="right"/>
        <w:rPr>
          <w:rFonts w:ascii="宋体" w:cs="宋体"/>
          <w:sz w:val="24"/>
          <w:szCs w:val="24"/>
          <w:highlight w:val="none"/>
        </w:rPr>
      </w:pPr>
      <w:r>
        <w:rPr>
          <w:rFonts w:hint="eastAsia" w:ascii="宋体" w:hAnsi="宋体" w:cs="宋体"/>
          <w:sz w:val="24"/>
          <w:szCs w:val="24"/>
          <w:highlight w:val="none"/>
        </w:rPr>
        <w:t>投标人名称（加盖单位公章）：</w:t>
      </w:r>
    </w:p>
    <w:p>
      <w:pPr>
        <w:pStyle w:val="20"/>
        <w:rPr>
          <w:highlight w:val="none"/>
        </w:rPr>
      </w:pPr>
    </w:p>
    <w:p>
      <w:pPr>
        <w:pStyle w:val="20"/>
        <w:jc w:val="right"/>
        <w:rPr>
          <w:highlight w:val="none"/>
        </w:rPr>
      </w:pPr>
      <w:r>
        <w:rPr>
          <w:rFonts w:hint="eastAsia"/>
          <w:highlight w:val="none"/>
        </w:rPr>
        <w:t>日期：</w:t>
      </w:r>
    </w:p>
    <w:p>
      <w:pPr>
        <w:pStyle w:val="20"/>
        <w:rPr>
          <w:highlight w:val="none"/>
        </w:rPr>
      </w:pPr>
    </w:p>
    <w:bookmarkEnd w:id="137"/>
    <w:bookmarkEnd w:id="138"/>
    <w:bookmarkEnd w:id="139"/>
    <w:p>
      <w:pPr>
        <w:widowControl/>
        <w:jc w:val="left"/>
        <w:rPr>
          <w:rFonts w:ascii="宋体" w:cs="宋体"/>
          <w:sz w:val="24"/>
          <w:szCs w:val="24"/>
          <w:highlight w:val="none"/>
        </w:rPr>
      </w:pPr>
      <w:bookmarkStart w:id="143" w:name="_Toc2512003"/>
      <w:bookmarkStart w:id="144" w:name="_Toc2355261"/>
      <w:bookmarkStart w:id="145" w:name="_Toc497167409"/>
      <w:r>
        <w:rPr>
          <w:rFonts w:ascii="宋体" w:cs="宋体"/>
          <w:sz w:val="24"/>
          <w:szCs w:val="24"/>
          <w:highlight w:val="none"/>
        </w:rPr>
        <w:br w:type="page"/>
      </w:r>
    </w:p>
    <w:p>
      <w:pPr>
        <w:pStyle w:val="5"/>
        <w:rPr>
          <w:rFonts w:ascii="宋体" w:cs="宋体"/>
          <w:sz w:val="32"/>
          <w:szCs w:val="24"/>
          <w:highlight w:val="none"/>
        </w:rPr>
      </w:pPr>
      <w:bookmarkStart w:id="146" w:name="_Toc44705285"/>
      <w:bookmarkStart w:id="147" w:name="_Toc44705064"/>
      <w:bookmarkStart w:id="148" w:name="_Toc44704917"/>
      <w:r>
        <w:rPr>
          <w:rFonts w:ascii="宋体" w:hAnsi="宋体" w:cs="宋体"/>
          <w:sz w:val="32"/>
          <w:szCs w:val="24"/>
          <w:highlight w:val="none"/>
        </w:rPr>
        <w:t>1.6</w:t>
      </w:r>
      <w:r>
        <w:rPr>
          <w:rFonts w:hint="eastAsia" w:ascii="宋体" w:hAnsi="宋体" w:cs="宋体"/>
          <w:sz w:val="32"/>
          <w:szCs w:val="24"/>
          <w:highlight w:val="none"/>
        </w:rPr>
        <w:t>符合招标文件第二章“投标人须知前附表”</w:t>
      </w:r>
      <w:r>
        <w:rPr>
          <w:rFonts w:hint="eastAsia" w:ascii="宋体" w:hAnsi="宋体" w:cs="宋体"/>
          <w:sz w:val="32"/>
          <w:szCs w:val="24"/>
          <w:highlight w:val="none"/>
          <w:lang w:eastAsia="zh-CN"/>
        </w:rPr>
        <w:t>12中第</w:t>
      </w:r>
      <w:r>
        <w:rPr>
          <w:rFonts w:ascii="宋体" w:hAnsi="宋体" w:cs="宋体"/>
          <w:sz w:val="32"/>
          <w:szCs w:val="24"/>
          <w:highlight w:val="none"/>
        </w:rPr>
        <w:t>2</w:t>
      </w:r>
      <w:r>
        <w:rPr>
          <w:rFonts w:hint="eastAsia" w:ascii="宋体" w:hAnsi="宋体" w:cs="宋体"/>
          <w:sz w:val="32"/>
          <w:szCs w:val="24"/>
          <w:highlight w:val="none"/>
        </w:rPr>
        <w:t>条的证明材料</w:t>
      </w:r>
      <w:bookmarkEnd w:id="146"/>
      <w:bookmarkEnd w:id="147"/>
      <w:bookmarkEnd w:id="148"/>
    </w:p>
    <w:p>
      <w:pPr>
        <w:spacing w:line="360" w:lineRule="auto"/>
        <w:rPr>
          <w:rFonts w:ascii="宋体" w:cs="宋体"/>
          <w:sz w:val="24"/>
          <w:szCs w:val="24"/>
          <w:highlight w:val="none"/>
        </w:rPr>
      </w:pPr>
      <w:r>
        <w:rPr>
          <w:rFonts w:hint="eastAsia" w:ascii="宋体" w:hAnsi="宋体" w:cs="宋体"/>
          <w:sz w:val="24"/>
          <w:szCs w:val="24"/>
          <w:highlight w:val="none"/>
        </w:rPr>
        <w:t>（加盖单位公章）</w:t>
      </w:r>
      <w:bookmarkEnd w:id="143"/>
      <w:bookmarkEnd w:id="144"/>
      <w:bookmarkEnd w:id="145"/>
    </w:p>
    <w:p>
      <w:pPr>
        <w:spacing w:line="360" w:lineRule="auto"/>
        <w:rPr>
          <w:rFonts w:ascii="宋体" w:cs="宋体"/>
          <w:b/>
          <w:color w:val="000000"/>
          <w:sz w:val="24"/>
          <w:szCs w:val="24"/>
          <w:highlight w:val="none"/>
        </w:rPr>
      </w:pPr>
      <w:r>
        <w:rPr>
          <w:rFonts w:ascii="宋体" w:hAnsi="宋体" w:cs="宋体"/>
          <w:b/>
          <w:color w:val="000000"/>
          <w:sz w:val="24"/>
          <w:szCs w:val="24"/>
          <w:highlight w:val="none"/>
        </w:rPr>
        <w:t>1.6.1</w:t>
      </w:r>
    </w:p>
    <w:p>
      <w:pPr>
        <w:spacing w:line="360" w:lineRule="auto"/>
        <w:rPr>
          <w:rFonts w:ascii="宋体" w:cs="宋体"/>
          <w:color w:val="000000"/>
          <w:sz w:val="24"/>
          <w:szCs w:val="24"/>
          <w:highlight w:val="none"/>
        </w:rPr>
      </w:pPr>
      <w:r>
        <w:rPr>
          <w:rFonts w:hint="eastAsia" w:ascii="宋体" w:hAnsi="宋体" w:cs="宋体"/>
          <w:color w:val="000000"/>
          <w:sz w:val="24"/>
          <w:szCs w:val="24"/>
          <w:highlight w:val="none"/>
        </w:rPr>
        <w:t>注：</w:t>
      </w:r>
      <w:r>
        <w:rPr>
          <w:rFonts w:ascii="宋体" w:hAnsi="宋体" w:cs="宋体"/>
          <w:color w:val="000000"/>
          <w:sz w:val="24"/>
          <w:szCs w:val="24"/>
          <w:highlight w:val="none"/>
        </w:rPr>
        <w:t>1</w:t>
      </w:r>
      <w:r>
        <w:rPr>
          <w:rFonts w:hint="eastAsia" w:ascii="宋体" w:hAnsi="宋体" w:cs="宋体"/>
          <w:color w:val="000000"/>
          <w:sz w:val="24"/>
          <w:szCs w:val="24"/>
          <w:highlight w:val="none"/>
        </w:rPr>
        <w:t>、投标人应当根据自身存在的情形，如实披露与本单位负责人为同一人或者存在直接控股、管理关系的供应商情况。</w:t>
      </w:r>
    </w:p>
    <w:p>
      <w:pPr>
        <w:spacing w:line="360" w:lineRule="auto"/>
        <w:ind w:firstLine="480" w:firstLineChars="200"/>
        <w:rPr>
          <w:rFonts w:ascii="宋体" w:cs="宋体"/>
          <w:kern w:val="0"/>
          <w:sz w:val="24"/>
          <w:szCs w:val="24"/>
          <w:highlight w:val="none"/>
          <w:lang w:val="zh-CN"/>
        </w:rPr>
      </w:pPr>
      <w:r>
        <w:rPr>
          <w:rFonts w:ascii="宋体" w:hAnsi="宋体" w:cs="宋体"/>
          <w:kern w:val="0"/>
          <w:sz w:val="24"/>
          <w:szCs w:val="24"/>
          <w:highlight w:val="none"/>
          <w:lang w:val="zh-CN"/>
        </w:rPr>
        <w:t>2</w:t>
      </w:r>
      <w:r>
        <w:rPr>
          <w:rFonts w:hint="eastAsia" w:ascii="宋体" w:hAnsi="宋体" w:cs="宋体"/>
          <w:kern w:val="0"/>
          <w:sz w:val="24"/>
          <w:szCs w:val="24"/>
          <w:highlight w:val="none"/>
          <w:lang w:val="zh-CN"/>
        </w:rPr>
        <w:t>、单位负责人为同一人或者存在直接控股、管理关系的不同供应商，同时参加本项目同一包的投标，相关投标均无效。</w:t>
      </w:r>
    </w:p>
    <w:p>
      <w:pPr>
        <w:pStyle w:val="20"/>
        <w:ind w:firstLine="480" w:firstLineChars="200"/>
        <w:rPr>
          <w:rFonts w:ascii="宋体"/>
          <w:highlight w:val="none"/>
          <w:lang w:val="zh-CN"/>
        </w:rPr>
      </w:pPr>
      <w:r>
        <w:rPr>
          <w:rFonts w:ascii="宋体" w:hAnsi="宋体"/>
          <w:highlight w:val="none"/>
          <w:lang w:val="zh-CN"/>
        </w:rPr>
        <w:t>3.</w:t>
      </w:r>
      <w:r>
        <w:rPr>
          <w:highlight w:val="none"/>
        </w:rPr>
        <w:t xml:space="preserve"> </w:t>
      </w:r>
      <w:r>
        <w:rPr>
          <w:rFonts w:hint="eastAsia" w:ascii="宋体" w:hAnsi="宋体"/>
          <w:highlight w:val="none"/>
          <w:lang w:val="zh-CN"/>
        </w:rPr>
        <w:t>为本项目某包提供整体设计、规范编制或者项目管理、监理、检测等服务的供应商，不得参加该包的投标；</w:t>
      </w:r>
    </w:p>
    <w:p>
      <w:pPr>
        <w:spacing w:line="360" w:lineRule="auto"/>
        <w:rPr>
          <w:rFonts w:ascii="宋体" w:cs="宋体"/>
          <w:color w:val="000000"/>
          <w:sz w:val="24"/>
          <w:szCs w:val="24"/>
          <w:highlight w:val="none"/>
        </w:rPr>
      </w:pPr>
    </w:p>
    <w:p>
      <w:pPr>
        <w:spacing w:line="360" w:lineRule="auto"/>
        <w:rPr>
          <w:rFonts w:ascii="宋体" w:cs="宋体"/>
          <w:color w:val="000000"/>
          <w:sz w:val="24"/>
          <w:szCs w:val="24"/>
          <w:highlight w:val="none"/>
        </w:rPr>
      </w:pPr>
      <w:r>
        <w:rPr>
          <w:rFonts w:hint="eastAsia" w:ascii="宋体" w:hAnsi="宋体" w:cs="宋体"/>
          <w:color w:val="000000"/>
          <w:sz w:val="24"/>
          <w:szCs w:val="24"/>
          <w:highlight w:val="none"/>
        </w:rPr>
        <w:t>（如不存在上述情况，请提供如下声明）</w:t>
      </w:r>
    </w:p>
    <w:p>
      <w:pPr>
        <w:spacing w:line="360" w:lineRule="auto"/>
        <w:rPr>
          <w:rFonts w:ascii="宋体" w:cs="宋体"/>
          <w:color w:val="000000"/>
          <w:sz w:val="24"/>
          <w:szCs w:val="24"/>
          <w:highlight w:val="none"/>
        </w:rPr>
      </w:pPr>
    </w:p>
    <w:p>
      <w:pPr>
        <w:spacing w:line="360" w:lineRule="auto"/>
        <w:rPr>
          <w:rFonts w:ascii="宋体" w:cs="宋体"/>
          <w:color w:val="000000"/>
          <w:sz w:val="24"/>
          <w:szCs w:val="24"/>
          <w:highlight w:val="none"/>
        </w:rPr>
      </w:pPr>
      <w:r>
        <w:rPr>
          <w:rFonts w:hint="eastAsia" w:ascii="宋体" w:hAnsi="宋体" w:cs="宋体"/>
          <w:color w:val="000000"/>
          <w:sz w:val="24"/>
          <w:szCs w:val="24"/>
          <w:highlight w:val="none"/>
          <w:lang w:eastAsia="zh-CN"/>
        </w:rPr>
        <w:t>新疆卓恒工程项目管理有限公司（盖章）</w:t>
      </w:r>
      <w:r>
        <w:rPr>
          <w:rFonts w:hint="eastAsia" w:ascii="宋体" w:hAnsi="宋体" w:cs="宋体"/>
          <w:color w:val="000000"/>
          <w:sz w:val="24"/>
          <w:szCs w:val="24"/>
          <w:highlight w:val="none"/>
        </w:rPr>
        <w:t>：</w:t>
      </w:r>
    </w:p>
    <w:p>
      <w:pPr>
        <w:spacing w:line="360" w:lineRule="auto"/>
        <w:ind w:firstLine="480" w:firstLineChars="200"/>
        <w:rPr>
          <w:rFonts w:ascii="宋体" w:cs="宋体"/>
          <w:color w:val="000000"/>
          <w:sz w:val="24"/>
          <w:szCs w:val="24"/>
          <w:highlight w:val="none"/>
        </w:rPr>
      </w:pPr>
      <w:r>
        <w:rPr>
          <w:rFonts w:hint="eastAsia" w:ascii="宋体" w:hAnsi="宋体" w:cs="宋体"/>
          <w:color w:val="000000"/>
          <w:sz w:val="24"/>
          <w:szCs w:val="24"/>
          <w:highlight w:val="none"/>
        </w:rPr>
        <w:t>我单位负责人</w:t>
      </w:r>
      <w:r>
        <w:rPr>
          <w:rFonts w:hint="eastAsia" w:ascii="宋体" w:hAnsi="宋体" w:cs="宋体"/>
          <w:color w:val="000000"/>
          <w:sz w:val="24"/>
          <w:szCs w:val="24"/>
          <w:highlight w:val="none"/>
          <w:u w:val="single"/>
        </w:rPr>
        <w:t>（负责人姓名、身份证号）</w:t>
      </w:r>
      <w:r>
        <w:rPr>
          <w:rFonts w:hint="eastAsia" w:ascii="宋体" w:hAnsi="宋体" w:cs="宋体"/>
          <w:color w:val="000000"/>
          <w:sz w:val="24"/>
          <w:szCs w:val="24"/>
          <w:highlight w:val="none"/>
        </w:rPr>
        <w:t>，不存在与我单位负责人为同一人的不同供应商同时参加本项目同一包投标的情形。</w:t>
      </w:r>
    </w:p>
    <w:p>
      <w:pPr>
        <w:spacing w:line="360" w:lineRule="auto"/>
        <w:ind w:firstLine="480" w:firstLineChars="200"/>
        <w:rPr>
          <w:rFonts w:ascii="宋体" w:cs="宋体"/>
          <w:color w:val="000000"/>
          <w:sz w:val="24"/>
          <w:szCs w:val="24"/>
          <w:highlight w:val="none"/>
        </w:rPr>
      </w:pPr>
      <w:r>
        <w:rPr>
          <w:rFonts w:hint="eastAsia" w:ascii="宋体" w:hAnsi="宋体" w:cs="宋体"/>
          <w:color w:val="000000"/>
          <w:sz w:val="24"/>
          <w:szCs w:val="24"/>
          <w:highlight w:val="none"/>
        </w:rPr>
        <w:t>与我单位存在直接控股、管理关系的单位</w:t>
      </w:r>
      <w:r>
        <w:rPr>
          <w:rFonts w:hint="eastAsia" w:ascii="宋体" w:hAnsi="宋体" w:cs="宋体"/>
          <w:color w:val="000000"/>
          <w:sz w:val="24"/>
          <w:szCs w:val="24"/>
          <w:highlight w:val="none"/>
          <w:u w:val="single"/>
        </w:rPr>
        <w:t>（单位名称，如没有填“无”）</w:t>
      </w:r>
      <w:r>
        <w:rPr>
          <w:rFonts w:hint="eastAsia" w:ascii="宋体" w:hAnsi="宋体" w:cs="宋体"/>
          <w:color w:val="000000"/>
          <w:sz w:val="24"/>
          <w:szCs w:val="24"/>
          <w:highlight w:val="none"/>
        </w:rPr>
        <w:t>，不存在与我单位存在直接控股、管理管理的不同供应商同时参加本项目同一包投标的情形。</w:t>
      </w:r>
    </w:p>
    <w:p>
      <w:pPr>
        <w:pStyle w:val="20"/>
        <w:ind w:firstLine="480" w:firstLineChars="200"/>
        <w:rPr>
          <w:highlight w:val="none"/>
        </w:rPr>
      </w:pPr>
      <w:r>
        <w:rPr>
          <w:rFonts w:hint="eastAsia"/>
          <w:highlight w:val="none"/>
        </w:rPr>
        <w:t>我单位不为本项目某包提供整体设计、规范编制或者项目管理、监理、检测等服务的供应商。</w:t>
      </w:r>
    </w:p>
    <w:p>
      <w:pPr>
        <w:spacing w:line="360" w:lineRule="auto"/>
        <w:ind w:firstLine="482" w:firstLineChars="200"/>
        <w:rPr>
          <w:rFonts w:ascii="宋体" w:cs="宋体"/>
          <w:color w:val="000000"/>
          <w:sz w:val="24"/>
          <w:szCs w:val="24"/>
          <w:highlight w:val="none"/>
        </w:rPr>
      </w:pPr>
      <w:r>
        <w:rPr>
          <w:rFonts w:hint="eastAsia" w:ascii="宋体" w:hAnsi="宋体" w:cs="宋体"/>
          <w:b/>
          <w:color w:val="000000"/>
          <w:sz w:val="24"/>
          <w:highlight w:val="none"/>
        </w:rPr>
        <w:t>我单位确认本</w:t>
      </w:r>
      <w:r>
        <w:rPr>
          <w:rFonts w:hint="eastAsia" w:ascii="宋体" w:hAnsi="宋体" w:cs="宋体"/>
          <w:b/>
          <w:sz w:val="24"/>
          <w:highlight w:val="none"/>
        </w:rPr>
        <w:t>声明是真实的、正确的，如有虚假，相应后果和法律责任均由我单位承担</w:t>
      </w:r>
      <w:r>
        <w:rPr>
          <w:rFonts w:hint="eastAsia" w:ascii="宋体" w:hAnsi="宋体" w:cs="宋体"/>
          <w:color w:val="000000"/>
          <w:sz w:val="24"/>
          <w:szCs w:val="24"/>
          <w:highlight w:val="none"/>
        </w:rPr>
        <w:t>。</w:t>
      </w:r>
    </w:p>
    <w:p>
      <w:pPr>
        <w:spacing w:line="360" w:lineRule="auto"/>
        <w:ind w:firstLine="480" w:firstLineChars="200"/>
        <w:rPr>
          <w:rFonts w:ascii="宋体" w:cs="宋体"/>
          <w:color w:val="000000"/>
          <w:sz w:val="24"/>
          <w:szCs w:val="24"/>
          <w:highlight w:val="none"/>
        </w:rPr>
      </w:pPr>
      <w:r>
        <w:rPr>
          <w:rFonts w:hint="eastAsia" w:ascii="宋体" w:hAnsi="宋体" w:cs="宋体"/>
          <w:color w:val="000000"/>
          <w:sz w:val="24"/>
          <w:szCs w:val="24"/>
          <w:highlight w:val="none"/>
        </w:rPr>
        <w:t>特此声明。</w:t>
      </w:r>
    </w:p>
    <w:p>
      <w:pPr>
        <w:pStyle w:val="20"/>
        <w:rPr>
          <w:highlight w:val="none"/>
        </w:rPr>
      </w:pPr>
    </w:p>
    <w:p>
      <w:pPr>
        <w:spacing w:line="360" w:lineRule="auto"/>
        <w:jc w:val="right"/>
        <w:rPr>
          <w:rFonts w:ascii="宋体" w:cs="宋体"/>
          <w:sz w:val="24"/>
          <w:szCs w:val="24"/>
          <w:highlight w:val="none"/>
        </w:rPr>
      </w:pPr>
      <w:r>
        <w:rPr>
          <w:rFonts w:hint="eastAsia" w:ascii="宋体" w:hAnsi="宋体" w:cs="宋体"/>
          <w:sz w:val="24"/>
          <w:szCs w:val="24"/>
          <w:highlight w:val="none"/>
        </w:rPr>
        <w:t>投标人法定代表人或授权代表（签字</w:t>
      </w:r>
      <w:r>
        <w:rPr>
          <w:rFonts w:hint="eastAsia" w:ascii="宋体" w:hAnsi="宋体"/>
          <w:sz w:val="24"/>
          <w:highlight w:val="none"/>
        </w:rPr>
        <w:t>或盖章</w:t>
      </w:r>
      <w:r>
        <w:rPr>
          <w:rFonts w:hint="eastAsia" w:ascii="宋体" w:hAnsi="宋体" w:cs="宋体"/>
          <w:sz w:val="24"/>
          <w:szCs w:val="24"/>
          <w:highlight w:val="none"/>
        </w:rPr>
        <w:t>）：</w:t>
      </w:r>
    </w:p>
    <w:p>
      <w:pPr>
        <w:pStyle w:val="20"/>
        <w:rPr>
          <w:highlight w:val="none"/>
        </w:rPr>
      </w:pPr>
    </w:p>
    <w:p>
      <w:pPr>
        <w:spacing w:line="360" w:lineRule="auto"/>
        <w:jc w:val="right"/>
        <w:rPr>
          <w:rFonts w:ascii="宋体" w:cs="宋体"/>
          <w:sz w:val="24"/>
          <w:szCs w:val="24"/>
          <w:highlight w:val="none"/>
        </w:rPr>
      </w:pPr>
      <w:r>
        <w:rPr>
          <w:rFonts w:hint="eastAsia" w:ascii="宋体" w:hAnsi="宋体" w:cs="宋体"/>
          <w:sz w:val="24"/>
          <w:szCs w:val="24"/>
          <w:highlight w:val="none"/>
        </w:rPr>
        <w:t>投标人名称（加盖单位公章）：</w:t>
      </w:r>
    </w:p>
    <w:p>
      <w:pPr>
        <w:pStyle w:val="20"/>
        <w:rPr>
          <w:highlight w:val="none"/>
        </w:rPr>
      </w:pPr>
    </w:p>
    <w:p>
      <w:pPr>
        <w:spacing w:line="360" w:lineRule="auto"/>
        <w:jc w:val="right"/>
        <w:rPr>
          <w:rFonts w:ascii="宋体" w:cs="宋体"/>
          <w:color w:val="000000"/>
          <w:szCs w:val="21"/>
          <w:highlight w:val="none"/>
        </w:rPr>
      </w:pPr>
      <w:r>
        <w:rPr>
          <w:rFonts w:hint="eastAsia" w:ascii="宋体" w:hAnsi="宋体" w:cs="宋体"/>
          <w:sz w:val="24"/>
          <w:szCs w:val="24"/>
          <w:highlight w:val="none"/>
        </w:rPr>
        <w:t>日期：</w:t>
      </w:r>
    </w:p>
    <w:p>
      <w:pPr>
        <w:widowControl/>
        <w:spacing w:line="360" w:lineRule="auto"/>
        <w:jc w:val="left"/>
        <w:rPr>
          <w:rFonts w:ascii="宋体" w:cs="宋体"/>
          <w:b/>
          <w:sz w:val="36"/>
          <w:szCs w:val="36"/>
          <w:highlight w:val="none"/>
        </w:rPr>
      </w:pPr>
      <w:r>
        <w:rPr>
          <w:rFonts w:ascii="宋体" w:cs="宋体"/>
          <w:color w:val="000000"/>
          <w:szCs w:val="21"/>
          <w:highlight w:val="none"/>
        </w:rPr>
        <w:br w:type="page"/>
      </w:r>
      <w:bookmarkStart w:id="149" w:name="_Toc14776855"/>
      <w:bookmarkStart w:id="150" w:name="_Toc2355263"/>
      <w:bookmarkStart w:id="151" w:name="_Toc2512005"/>
      <w:bookmarkStart w:id="152" w:name="_Hlk521595300"/>
      <w:r>
        <w:rPr>
          <w:rFonts w:ascii="宋体" w:hAnsi="宋体" w:cs="宋体"/>
          <w:b/>
          <w:sz w:val="24"/>
          <w:szCs w:val="24"/>
          <w:highlight w:val="none"/>
        </w:rPr>
        <w:t>1.6.2</w:t>
      </w:r>
      <w:r>
        <w:rPr>
          <w:rFonts w:hint="eastAsia" w:ascii="宋体" w:hAnsi="宋体" w:cs="宋体"/>
          <w:b/>
          <w:sz w:val="24"/>
          <w:szCs w:val="24"/>
          <w:highlight w:val="none"/>
        </w:rPr>
        <w:t>信用查询</w:t>
      </w:r>
      <w:bookmarkEnd w:id="149"/>
    </w:p>
    <w:p>
      <w:pPr>
        <w:spacing w:line="360" w:lineRule="auto"/>
        <w:rPr>
          <w:rFonts w:ascii="宋体" w:cs="宋体"/>
          <w:b/>
          <w:color w:val="000000"/>
          <w:sz w:val="24"/>
          <w:szCs w:val="24"/>
          <w:highlight w:val="none"/>
        </w:rPr>
      </w:pPr>
      <w:r>
        <w:rPr>
          <w:rFonts w:hint="eastAsia" w:ascii="宋体" w:hAnsi="宋体" w:cs="宋体"/>
          <w:b/>
          <w:sz w:val="24"/>
          <w:szCs w:val="24"/>
          <w:highlight w:val="none"/>
        </w:rPr>
        <w:t>通过“信用中国”网站（</w:t>
      </w:r>
      <w:r>
        <w:rPr>
          <w:rFonts w:ascii="宋体" w:hAnsi="宋体" w:cs="宋体"/>
          <w:b/>
          <w:sz w:val="24"/>
          <w:szCs w:val="24"/>
          <w:highlight w:val="none"/>
        </w:rPr>
        <w:t>www.creditchina.gov.cn</w:t>
      </w:r>
      <w:r>
        <w:rPr>
          <w:rFonts w:hint="eastAsia" w:ascii="宋体" w:hAnsi="宋体" w:cs="宋体"/>
          <w:b/>
          <w:sz w:val="24"/>
          <w:szCs w:val="24"/>
          <w:highlight w:val="none"/>
        </w:rPr>
        <w:t>）和中国政府采购网（</w:t>
      </w:r>
      <w:r>
        <w:rPr>
          <w:rFonts w:ascii="宋体" w:hAnsi="宋体" w:cs="宋体"/>
          <w:b/>
          <w:sz w:val="24"/>
          <w:szCs w:val="24"/>
          <w:highlight w:val="none"/>
        </w:rPr>
        <w:t>www.ccgp.gov.cn</w:t>
      </w:r>
      <w:r>
        <w:rPr>
          <w:rFonts w:hint="eastAsia" w:ascii="宋体" w:hAnsi="宋体" w:cs="宋体"/>
          <w:b/>
          <w:sz w:val="24"/>
          <w:szCs w:val="24"/>
          <w:highlight w:val="none"/>
        </w:rPr>
        <w:t>）查询信用记录（截止时间点为投标截止时间），（截图复印件加盖投标人公章）被列入失信被执行人、重大税收违法案件当事人名单或政府采购严重违法失信行为记录名单的供应商，没有资格参加本项目的采购活动</w:t>
      </w:r>
      <w:bookmarkEnd w:id="150"/>
      <w:bookmarkEnd w:id="151"/>
    </w:p>
    <w:bookmarkEnd w:id="152"/>
    <w:p>
      <w:pPr>
        <w:spacing w:line="360" w:lineRule="auto"/>
        <w:rPr>
          <w:rFonts w:ascii="宋体" w:cs="宋体"/>
          <w:color w:val="000000"/>
          <w:szCs w:val="21"/>
          <w:highlight w:val="none"/>
          <w:u w:val="single"/>
        </w:rPr>
      </w:pPr>
    </w:p>
    <w:p>
      <w:pPr>
        <w:spacing w:line="360" w:lineRule="auto"/>
        <w:rPr>
          <w:rFonts w:ascii="宋体" w:cs="宋体"/>
          <w:color w:val="000000"/>
          <w:sz w:val="24"/>
          <w:szCs w:val="24"/>
          <w:highlight w:val="none"/>
        </w:rPr>
      </w:pPr>
    </w:p>
    <w:p>
      <w:pPr>
        <w:spacing w:line="360" w:lineRule="auto"/>
        <w:rPr>
          <w:rFonts w:ascii="宋体" w:cs="宋体"/>
          <w:sz w:val="24"/>
          <w:szCs w:val="24"/>
          <w:highlight w:val="none"/>
        </w:rPr>
      </w:pPr>
    </w:p>
    <w:p>
      <w:pPr>
        <w:spacing w:line="360" w:lineRule="auto"/>
        <w:ind w:firstLine="5280" w:firstLineChars="2200"/>
        <w:rPr>
          <w:rFonts w:ascii="宋体" w:cs="宋体"/>
          <w:color w:val="000000"/>
          <w:sz w:val="24"/>
          <w:szCs w:val="24"/>
          <w:highlight w:val="none"/>
        </w:rPr>
      </w:pPr>
    </w:p>
    <w:p>
      <w:pPr>
        <w:spacing w:line="360" w:lineRule="auto"/>
        <w:ind w:firstLine="6385" w:firstLineChars="2650"/>
        <w:rPr>
          <w:rFonts w:ascii="宋体" w:cs="宋体"/>
          <w:b/>
          <w:color w:val="000000"/>
          <w:sz w:val="24"/>
          <w:szCs w:val="24"/>
          <w:highlight w:val="none"/>
        </w:rPr>
      </w:pPr>
    </w:p>
    <w:p>
      <w:pPr>
        <w:spacing w:line="360" w:lineRule="auto"/>
        <w:rPr>
          <w:rFonts w:ascii="宋体" w:cs="宋体"/>
          <w:b/>
          <w:color w:val="000000"/>
          <w:sz w:val="24"/>
          <w:szCs w:val="24"/>
          <w:highlight w:val="none"/>
        </w:rPr>
      </w:pPr>
      <w:r>
        <w:rPr>
          <w:rFonts w:hint="eastAsia" w:ascii="宋体" w:hAnsi="宋体" w:cs="宋体"/>
          <w:b/>
          <w:color w:val="000000"/>
          <w:sz w:val="24"/>
          <w:szCs w:val="24"/>
          <w:highlight w:val="none"/>
        </w:rPr>
        <w:t>说</w:t>
      </w:r>
      <w:r>
        <w:rPr>
          <w:rFonts w:hint="eastAsia" w:ascii="宋体" w:hAnsi="宋体" w:cs="宋体"/>
          <w:b/>
          <w:sz w:val="24"/>
          <w:szCs w:val="24"/>
          <w:highlight w:val="none"/>
        </w:rPr>
        <w:t>明：</w:t>
      </w:r>
    </w:p>
    <w:p>
      <w:pPr>
        <w:spacing w:line="360" w:lineRule="auto"/>
        <w:ind w:firstLine="480" w:firstLineChars="200"/>
        <w:rPr>
          <w:rFonts w:ascii="宋体" w:cs="宋体"/>
          <w:color w:val="000000"/>
          <w:kern w:val="0"/>
          <w:sz w:val="24"/>
          <w:szCs w:val="24"/>
          <w:highlight w:val="none"/>
        </w:rPr>
      </w:pPr>
      <w:r>
        <w:rPr>
          <w:rFonts w:ascii="宋体" w:hAnsi="宋体" w:cs="宋体"/>
          <w:color w:val="000000"/>
          <w:sz w:val="24"/>
          <w:szCs w:val="24"/>
          <w:highlight w:val="none"/>
        </w:rPr>
        <w:t>1</w:t>
      </w:r>
      <w:r>
        <w:rPr>
          <w:rFonts w:hint="eastAsia" w:ascii="宋体" w:hAnsi="宋体" w:cs="宋体"/>
          <w:color w:val="000000"/>
          <w:sz w:val="24"/>
          <w:szCs w:val="24"/>
          <w:highlight w:val="none"/>
        </w:rPr>
        <w:t>、</w:t>
      </w:r>
      <w:r>
        <w:rPr>
          <w:rFonts w:hint="eastAsia" w:ascii="宋体" w:hAnsi="宋体" w:cs="宋体"/>
          <w:color w:val="000000"/>
          <w:kern w:val="0"/>
          <w:sz w:val="24"/>
          <w:szCs w:val="24"/>
          <w:highlight w:val="none"/>
        </w:rPr>
        <w:t>信用信息查询渠道：信用中国网站（</w:t>
      </w:r>
      <w:r>
        <w:rPr>
          <w:rFonts w:ascii="宋体" w:hAnsi="宋体" w:cs="宋体"/>
          <w:color w:val="000000"/>
          <w:kern w:val="0"/>
          <w:sz w:val="24"/>
          <w:szCs w:val="24"/>
          <w:highlight w:val="none"/>
        </w:rPr>
        <w:t>www.creditchina.gov.cn</w:t>
      </w:r>
      <w:r>
        <w:rPr>
          <w:rFonts w:hint="eastAsia" w:ascii="宋体" w:hAnsi="宋体" w:cs="宋体"/>
          <w:color w:val="000000"/>
          <w:kern w:val="0"/>
          <w:sz w:val="24"/>
          <w:szCs w:val="24"/>
          <w:highlight w:val="none"/>
        </w:rPr>
        <w:t>）和中国政府采购网</w:t>
      </w:r>
      <w:r>
        <w:rPr>
          <w:rFonts w:ascii="宋体" w:cs="宋体"/>
          <w:color w:val="000000"/>
          <w:kern w:val="0"/>
          <w:sz w:val="24"/>
          <w:szCs w:val="24"/>
          <w:highlight w:val="none"/>
        </w:rPr>
        <w:t>-</w:t>
      </w:r>
      <w:r>
        <w:rPr>
          <w:rFonts w:hint="eastAsia" w:ascii="宋体" w:hAnsi="宋体" w:cs="宋体"/>
          <w:color w:val="000000"/>
          <w:kern w:val="0"/>
          <w:sz w:val="24"/>
          <w:szCs w:val="24"/>
          <w:highlight w:val="none"/>
        </w:rPr>
        <w:t>政府采购严重违法失信行为信息记录（</w:t>
      </w:r>
      <w:r>
        <w:rPr>
          <w:rFonts w:ascii="宋体" w:hAnsi="宋体" w:cs="宋体"/>
          <w:color w:val="000000"/>
          <w:kern w:val="0"/>
          <w:sz w:val="24"/>
          <w:szCs w:val="24"/>
          <w:highlight w:val="none"/>
        </w:rPr>
        <w:t>www.ccgp.gov.cn/cr/list</w:t>
      </w:r>
      <w:r>
        <w:rPr>
          <w:rFonts w:hint="eastAsia" w:ascii="宋体" w:hAnsi="宋体" w:cs="宋体"/>
          <w:color w:val="000000"/>
          <w:kern w:val="0"/>
          <w:sz w:val="24"/>
          <w:szCs w:val="24"/>
          <w:highlight w:val="none"/>
        </w:rPr>
        <w:t>）；</w:t>
      </w:r>
    </w:p>
    <w:p>
      <w:pPr>
        <w:spacing w:line="360" w:lineRule="auto"/>
        <w:ind w:firstLine="480" w:firstLineChars="200"/>
        <w:rPr>
          <w:rFonts w:ascii="宋体" w:cs="宋体"/>
          <w:color w:val="000000"/>
          <w:kern w:val="0"/>
          <w:sz w:val="24"/>
          <w:szCs w:val="24"/>
          <w:highlight w:val="none"/>
        </w:rPr>
      </w:pPr>
      <w:r>
        <w:rPr>
          <w:rFonts w:ascii="宋体" w:hAnsi="宋体" w:cs="宋体"/>
          <w:color w:val="000000"/>
          <w:kern w:val="0"/>
          <w:sz w:val="24"/>
          <w:szCs w:val="24"/>
          <w:highlight w:val="none"/>
        </w:rPr>
        <w:t>2</w:t>
      </w:r>
      <w:r>
        <w:rPr>
          <w:rFonts w:hint="eastAsia" w:ascii="宋体" w:hAnsi="宋体" w:cs="宋体"/>
          <w:color w:val="000000"/>
          <w:kern w:val="0"/>
          <w:sz w:val="24"/>
          <w:szCs w:val="24"/>
          <w:highlight w:val="none"/>
        </w:rPr>
        <w:t>、信用信息查询截止时点：同投标截止时间（文件提交截止时间）；</w:t>
      </w:r>
    </w:p>
    <w:p>
      <w:pPr>
        <w:spacing w:line="360" w:lineRule="auto"/>
        <w:ind w:firstLine="480" w:firstLineChars="200"/>
        <w:rPr>
          <w:rFonts w:ascii="宋体" w:cs="宋体"/>
          <w:color w:val="000000"/>
          <w:kern w:val="0"/>
          <w:sz w:val="24"/>
          <w:szCs w:val="24"/>
          <w:highlight w:val="none"/>
        </w:rPr>
      </w:pPr>
      <w:r>
        <w:rPr>
          <w:rFonts w:ascii="宋体" w:hAnsi="宋体" w:cs="宋体"/>
          <w:color w:val="000000"/>
          <w:kern w:val="0"/>
          <w:sz w:val="24"/>
          <w:szCs w:val="24"/>
          <w:highlight w:val="none"/>
        </w:rPr>
        <w:t>3</w:t>
      </w:r>
      <w:r>
        <w:rPr>
          <w:rFonts w:hint="eastAsia" w:ascii="宋体" w:hAnsi="宋体" w:cs="宋体"/>
          <w:color w:val="000000"/>
          <w:kern w:val="0"/>
          <w:sz w:val="24"/>
          <w:szCs w:val="24"/>
          <w:highlight w:val="none"/>
        </w:rPr>
        <w:t>、信用信息查询记录和证据留存的具体方式：网站查询截图打印稿形式与其他采购文件一并保存；</w:t>
      </w:r>
    </w:p>
    <w:p>
      <w:pPr>
        <w:spacing w:line="360" w:lineRule="auto"/>
        <w:ind w:firstLine="480" w:firstLineChars="200"/>
        <w:rPr>
          <w:rFonts w:ascii="宋体" w:cs="宋体"/>
          <w:color w:val="000000"/>
          <w:sz w:val="24"/>
          <w:szCs w:val="24"/>
          <w:highlight w:val="none"/>
        </w:rPr>
      </w:pPr>
      <w:r>
        <w:rPr>
          <w:rFonts w:ascii="宋体" w:hAnsi="宋体" w:cs="宋体"/>
          <w:color w:val="000000"/>
          <w:sz w:val="24"/>
          <w:szCs w:val="24"/>
          <w:highlight w:val="none"/>
        </w:rPr>
        <w:t>4</w:t>
      </w:r>
      <w:r>
        <w:rPr>
          <w:rFonts w:hint="eastAsia" w:ascii="宋体" w:hAnsi="宋体" w:cs="宋体"/>
          <w:color w:val="000000"/>
          <w:sz w:val="24"/>
          <w:szCs w:val="24"/>
          <w:highlight w:val="none"/>
        </w:rPr>
        <w:t>、信用信息的使用规则：对列入失信被执行人、重大税收违法案件当事人名单、政府采购严重违法失信行为记录名单及其他不符合《中华人民共和国政府采购法》第二十二条规定条件的供应商，将拒绝其投标；其中，列入政府采购严重违法失信行为记录名单的供应商，禁止参加政府采购活动的时间按处罚结果执行，但不受区域限制（根据财库〔</w:t>
      </w:r>
      <w:r>
        <w:rPr>
          <w:rFonts w:ascii="宋体" w:hAnsi="宋体" w:cs="宋体"/>
          <w:color w:val="000000"/>
          <w:sz w:val="24"/>
          <w:szCs w:val="24"/>
          <w:highlight w:val="none"/>
        </w:rPr>
        <w:t>2015</w:t>
      </w:r>
      <w:r>
        <w:rPr>
          <w:rFonts w:hint="eastAsia" w:ascii="宋体" w:hAnsi="宋体" w:cs="宋体"/>
          <w:color w:val="000000"/>
          <w:sz w:val="24"/>
          <w:szCs w:val="24"/>
          <w:highlight w:val="none"/>
        </w:rPr>
        <w:t>〕</w:t>
      </w:r>
      <w:r>
        <w:rPr>
          <w:rFonts w:ascii="宋体" w:hAnsi="宋体" w:cs="宋体"/>
          <w:color w:val="000000"/>
          <w:sz w:val="24"/>
          <w:szCs w:val="24"/>
          <w:highlight w:val="none"/>
        </w:rPr>
        <w:t>150</w:t>
      </w:r>
      <w:r>
        <w:rPr>
          <w:rFonts w:hint="eastAsia" w:ascii="宋体" w:hAnsi="宋体" w:cs="宋体"/>
          <w:color w:val="000000"/>
          <w:sz w:val="24"/>
          <w:szCs w:val="24"/>
          <w:highlight w:val="none"/>
        </w:rPr>
        <w:t>号《关于规范政府采购行政处罚有关问题的通知》，相关行政处罚决定在全国范围内生效）。</w:t>
      </w:r>
    </w:p>
    <w:p>
      <w:pPr>
        <w:spacing w:line="360" w:lineRule="auto"/>
        <w:ind w:firstLine="480" w:firstLineChars="200"/>
        <w:rPr>
          <w:rFonts w:ascii="宋体" w:cs="宋体"/>
          <w:color w:val="000000"/>
          <w:sz w:val="24"/>
          <w:szCs w:val="24"/>
          <w:highlight w:val="none"/>
        </w:rPr>
      </w:pPr>
      <w:r>
        <w:rPr>
          <w:rFonts w:ascii="宋体" w:hAnsi="宋体" w:cs="宋体"/>
          <w:color w:val="000000"/>
          <w:sz w:val="24"/>
          <w:szCs w:val="24"/>
          <w:highlight w:val="none"/>
        </w:rPr>
        <w:t>5</w:t>
      </w:r>
      <w:r>
        <w:rPr>
          <w:rFonts w:hint="eastAsia" w:ascii="宋体" w:hAnsi="宋体" w:cs="宋体"/>
          <w:color w:val="000000"/>
          <w:sz w:val="24"/>
          <w:szCs w:val="24"/>
          <w:highlight w:val="none"/>
        </w:rPr>
        <w:t>、</w:t>
      </w:r>
      <w:r>
        <w:rPr>
          <w:rFonts w:hint="eastAsia" w:ascii="宋体" w:hAnsi="宋体" w:cs="宋体"/>
          <w:b/>
          <w:bCs/>
          <w:color w:val="000000"/>
          <w:sz w:val="24"/>
          <w:szCs w:val="24"/>
          <w:highlight w:val="none"/>
        </w:rPr>
        <w:t>投标人无需提供信用查询结果纸质资料，最终评定结果以采购代理机构开标现场查询为准；</w:t>
      </w:r>
    </w:p>
    <w:p>
      <w:pPr>
        <w:widowControl/>
        <w:spacing w:line="360" w:lineRule="auto"/>
        <w:jc w:val="left"/>
        <w:rPr>
          <w:rFonts w:ascii="宋体" w:cs="宋体"/>
          <w:b/>
          <w:sz w:val="36"/>
          <w:szCs w:val="36"/>
          <w:highlight w:val="none"/>
        </w:rPr>
      </w:pPr>
      <w:r>
        <w:rPr>
          <w:rFonts w:ascii="宋体" w:cs="宋体"/>
          <w:b/>
          <w:sz w:val="36"/>
          <w:szCs w:val="36"/>
          <w:highlight w:val="none"/>
        </w:rPr>
        <w:br w:type="page"/>
      </w:r>
    </w:p>
    <w:p>
      <w:pPr>
        <w:spacing w:line="360" w:lineRule="auto"/>
        <w:jc w:val="left"/>
        <w:rPr>
          <w:rFonts w:ascii="宋体" w:cs="宋体"/>
          <w:b/>
          <w:color w:val="000000"/>
          <w:kern w:val="0"/>
          <w:sz w:val="24"/>
          <w:szCs w:val="24"/>
          <w:highlight w:val="none"/>
        </w:rPr>
      </w:pPr>
      <w:r>
        <w:rPr>
          <w:rFonts w:ascii="宋体" w:hAnsi="宋体" w:cs="宋体"/>
          <w:b/>
          <w:color w:val="000000"/>
          <w:kern w:val="0"/>
          <w:sz w:val="24"/>
          <w:szCs w:val="24"/>
          <w:highlight w:val="none"/>
        </w:rPr>
        <w:t>1.6</w:t>
      </w:r>
      <w:r>
        <w:rPr>
          <w:rFonts w:ascii="宋体" w:cs="宋体"/>
          <w:b/>
          <w:color w:val="000000"/>
          <w:kern w:val="0"/>
          <w:sz w:val="24"/>
          <w:szCs w:val="24"/>
          <w:highlight w:val="none"/>
        </w:rPr>
        <w:t>.</w:t>
      </w:r>
      <w:r>
        <w:rPr>
          <w:rFonts w:ascii="宋体" w:hAnsi="宋体" w:cs="宋体"/>
          <w:b/>
          <w:color w:val="000000"/>
          <w:kern w:val="0"/>
          <w:sz w:val="24"/>
          <w:szCs w:val="24"/>
          <w:highlight w:val="none"/>
        </w:rPr>
        <w:t>2.1</w:t>
      </w:r>
      <w:r>
        <w:rPr>
          <w:rFonts w:hint="eastAsia" w:ascii="宋体" w:hAnsi="宋体" w:cs="宋体"/>
          <w:b/>
          <w:color w:val="000000"/>
          <w:kern w:val="0"/>
          <w:sz w:val="24"/>
          <w:szCs w:val="24"/>
          <w:highlight w:val="none"/>
        </w:rPr>
        <w:t>信用中国网站（</w:t>
      </w:r>
      <w:r>
        <w:rPr>
          <w:rFonts w:ascii="宋体" w:hAnsi="宋体" w:cs="宋体"/>
          <w:color w:val="000000"/>
          <w:kern w:val="0"/>
          <w:sz w:val="24"/>
          <w:szCs w:val="24"/>
          <w:highlight w:val="none"/>
        </w:rPr>
        <w:t>www.creditchina.gov.cn</w:t>
      </w:r>
      <w:r>
        <w:rPr>
          <w:rFonts w:hint="eastAsia" w:ascii="宋体" w:hAnsi="宋体" w:cs="宋体"/>
          <w:b/>
          <w:color w:val="000000"/>
          <w:kern w:val="0"/>
          <w:sz w:val="24"/>
          <w:szCs w:val="24"/>
          <w:highlight w:val="none"/>
        </w:rPr>
        <w:t>）查询截图（加盖公章）；</w:t>
      </w:r>
    </w:p>
    <w:p>
      <w:pPr>
        <w:spacing w:line="360" w:lineRule="auto"/>
        <w:jc w:val="left"/>
        <w:rPr>
          <w:rFonts w:ascii="宋体" w:cs="宋体"/>
          <w:b/>
          <w:color w:val="000000"/>
          <w:kern w:val="0"/>
          <w:sz w:val="24"/>
          <w:szCs w:val="24"/>
          <w:highlight w:val="none"/>
        </w:rPr>
      </w:pPr>
    </w:p>
    <w:p>
      <w:pPr>
        <w:spacing w:line="360" w:lineRule="auto"/>
        <w:jc w:val="left"/>
        <w:rPr>
          <w:rFonts w:ascii="宋体" w:cs="宋体"/>
          <w:b/>
          <w:color w:val="000000"/>
          <w:kern w:val="0"/>
          <w:sz w:val="24"/>
          <w:szCs w:val="24"/>
          <w:highlight w:val="none"/>
        </w:rPr>
      </w:pPr>
    </w:p>
    <w:p>
      <w:pPr>
        <w:spacing w:line="360" w:lineRule="auto"/>
        <w:jc w:val="left"/>
        <w:rPr>
          <w:rFonts w:ascii="宋体" w:cs="宋体"/>
          <w:b/>
          <w:color w:val="000000"/>
          <w:kern w:val="0"/>
          <w:sz w:val="24"/>
          <w:szCs w:val="24"/>
          <w:highlight w:val="none"/>
        </w:rPr>
      </w:pPr>
    </w:p>
    <w:p>
      <w:pPr>
        <w:spacing w:line="360" w:lineRule="auto"/>
        <w:jc w:val="left"/>
        <w:rPr>
          <w:rFonts w:ascii="宋体" w:cs="宋体"/>
          <w:b/>
          <w:color w:val="000000"/>
          <w:kern w:val="0"/>
          <w:sz w:val="24"/>
          <w:szCs w:val="24"/>
          <w:highlight w:val="none"/>
        </w:rPr>
      </w:pPr>
    </w:p>
    <w:p>
      <w:pPr>
        <w:spacing w:line="360" w:lineRule="auto"/>
        <w:jc w:val="left"/>
        <w:rPr>
          <w:rFonts w:ascii="宋体" w:cs="宋体"/>
          <w:b/>
          <w:color w:val="000000"/>
          <w:kern w:val="0"/>
          <w:sz w:val="24"/>
          <w:szCs w:val="24"/>
          <w:highlight w:val="none"/>
        </w:rPr>
      </w:pPr>
    </w:p>
    <w:p>
      <w:pPr>
        <w:spacing w:line="360" w:lineRule="auto"/>
        <w:jc w:val="left"/>
        <w:rPr>
          <w:rFonts w:ascii="宋体" w:cs="宋体"/>
          <w:b/>
          <w:color w:val="000000"/>
          <w:kern w:val="0"/>
          <w:sz w:val="24"/>
          <w:szCs w:val="24"/>
          <w:highlight w:val="none"/>
        </w:rPr>
      </w:pPr>
    </w:p>
    <w:p>
      <w:pPr>
        <w:spacing w:line="360" w:lineRule="auto"/>
        <w:jc w:val="left"/>
        <w:rPr>
          <w:rFonts w:ascii="宋体" w:cs="宋体"/>
          <w:b/>
          <w:color w:val="000000"/>
          <w:kern w:val="0"/>
          <w:sz w:val="24"/>
          <w:szCs w:val="24"/>
          <w:highlight w:val="none"/>
        </w:rPr>
      </w:pPr>
    </w:p>
    <w:p>
      <w:pPr>
        <w:spacing w:line="360" w:lineRule="auto"/>
        <w:jc w:val="left"/>
        <w:rPr>
          <w:rFonts w:ascii="宋体" w:cs="宋体"/>
          <w:b/>
          <w:color w:val="000000"/>
          <w:kern w:val="0"/>
          <w:sz w:val="24"/>
          <w:szCs w:val="24"/>
          <w:highlight w:val="none"/>
        </w:rPr>
      </w:pPr>
    </w:p>
    <w:p>
      <w:pPr>
        <w:spacing w:line="360" w:lineRule="auto"/>
        <w:jc w:val="left"/>
        <w:rPr>
          <w:rFonts w:ascii="宋体" w:cs="宋体"/>
          <w:b/>
          <w:color w:val="000000"/>
          <w:kern w:val="0"/>
          <w:sz w:val="24"/>
          <w:szCs w:val="24"/>
          <w:highlight w:val="none"/>
        </w:rPr>
      </w:pPr>
    </w:p>
    <w:p>
      <w:pPr>
        <w:spacing w:line="360" w:lineRule="auto"/>
        <w:jc w:val="left"/>
        <w:rPr>
          <w:rFonts w:ascii="宋体" w:cs="宋体"/>
          <w:b/>
          <w:color w:val="000000"/>
          <w:kern w:val="0"/>
          <w:sz w:val="24"/>
          <w:szCs w:val="24"/>
          <w:highlight w:val="none"/>
        </w:rPr>
      </w:pPr>
    </w:p>
    <w:p>
      <w:pPr>
        <w:spacing w:line="360" w:lineRule="auto"/>
        <w:jc w:val="left"/>
        <w:rPr>
          <w:rFonts w:ascii="宋体" w:cs="宋体"/>
          <w:b/>
          <w:color w:val="000000"/>
          <w:kern w:val="0"/>
          <w:sz w:val="24"/>
          <w:szCs w:val="24"/>
          <w:highlight w:val="none"/>
        </w:rPr>
      </w:pPr>
    </w:p>
    <w:p>
      <w:pPr>
        <w:spacing w:line="360" w:lineRule="auto"/>
        <w:jc w:val="left"/>
        <w:rPr>
          <w:rFonts w:ascii="宋体" w:cs="宋体"/>
          <w:b/>
          <w:sz w:val="36"/>
          <w:szCs w:val="36"/>
          <w:highlight w:val="none"/>
        </w:rPr>
      </w:pPr>
      <w:r>
        <w:rPr>
          <w:rFonts w:ascii="宋体" w:hAnsi="宋体" w:cs="宋体"/>
          <w:b/>
          <w:color w:val="000000"/>
          <w:kern w:val="0"/>
          <w:sz w:val="24"/>
          <w:szCs w:val="24"/>
          <w:highlight w:val="none"/>
        </w:rPr>
        <w:t>1.6.2.2</w:t>
      </w:r>
      <w:r>
        <w:rPr>
          <w:rFonts w:hint="eastAsia" w:ascii="宋体" w:hAnsi="宋体" w:cs="宋体"/>
          <w:b/>
          <w:color w:val="000000"/>
          <w:kern w:val="0"/>
          <w:sz w:val="24"/>
          <w:szCs w:val="24"/>
          <w:highlight w:val="none"/>
        </w:rPr>
        <w:t>中国政府采购网</w:t>
      </w:r>
      <w:r>
        <w:rPr>
          <w:rFonts w:ascii="宋体" w:cs="宋体"/>
          <w:b/>
          <w:color w:val="000000"/>
          <w:kern w:val="0"/>
          <w:sz w:val="24"/>
          <w:szCs w:val="24"/>
          <w:highlight w:val="none"/>
        </w:rPr>
        <w:t>-</w:t>
      </w:r>
      <w:r>
        <w:rPr>
          <w:rFonts w:hint="eastAsia" w:ascii="宋体" w:hAnsi="宋体" w:cs="宋体"/>
          <w:b/>
          <w:color w:val="000000"/>
          <w:kern w:val="0"/>
          <w:sz w:val="24"/>
          <w:szCs w:val="24"/>
          <w:highlight w:val="none"/>
        </w:rPr>
        <w:t>政府采购严重违法失信行为信息记录（</w:t>
      </w:r>
      <w:r>
        <w:rPr>
          <w:rFonts w:ascii="宋体" w:hAnsi="宋体" w:cs="宋体"/>
          <w:b/>
          <w:color w:val="000000"/>
          <w:kern w:val="0"/>
          <w:sz w:val="24"/>
          <w:szCs w:val="24"/>
          <w:highlight w:val="none"/>
        </w:rPr>
        <w:t>www.ccgp.gov.cn/cr/list</w:t>
      </w:r>
      <w:r>
        <w:rPr>
          <w:rFonts w:hint="eastAsia" w:ascii="宋体" w:hAnsi="宋体" w:cs="宋体"/>
          <w:b/>
          <w:color w:val="000000"/>
          <w:kern w:val="0"/>
          <w:sz w:val="24"/>
          <w:szCs w:val="24"/>
          <w:highlight w:val="none"/>
        </w:rPr>
        <w:t>）查询截图（加盖公章）。</w:t>
      </w:r>
    </w:p>
    <w:p>
      <w:pPr>
        <w:spacing w:line="360" w:lineRule="auto"/>
        <w:jc w:val="center"/>
        <w:rPr>
          <w:rFonts w:ascii="宋体" w:cs="宋体"/>
          <w:b/>
          <w:sz w:val="36"/>
          <w:szCs w:val="36"/>
          <w:highlight w:val="none"/>
        </w:rPr>
      </w:pPr>
    </w:p>
    <w:p>
      <w:pPr>
        <w:spacing w:line="360" w:lineRule="auto"/>
        <w:jc w:val="center"/>
        <w:rPr>
          <w:rFonts w:ascii="宋体" w:cs="宋体"/>
          <w:b/>
          <w:sz w:val="36"/>
          <w:szCs w:val="36"/>
          <w:highlight w:val="none"/>
        </w:rPr>
      </w:pPr>
    </w:p>
    <w:p>
      <w:pPr>
        <w:spacing w:line="360" w:lineRule="auto"/>
        <w:rPr>
          <w:rFonts w:ascii="宋体" w:cs="宋体"/>
          <w:sz w:val="24"/>
          <w:szCs w:val="24"/>
          <w:highlight w:val="none"/>
        </w:rPr>
      </w:pPr>
      <w:r>
        <w:rPr>
          <w:rFonts w:ascii="宋体" w:cs="宋体"/>
          <w:sz w:val="24"/>
          <w:szCs w:val="24"/>
          <w:highlight w:val="none"/>
        </w:rPr>
        <w:br w:type="page"/>
      </w:r>
    </w:p>
    <w:p>
      <w:pPr>
        <w:pStyle w:val="5"/>
        <w:rPr>
          <w:rFonts w:ascii="宋体" w:hAnsi="宋体" w:cs="宋体"/>
          <w:bCs w:val="0"/>
          <w:sz w:val="32"/>
          <w:szCs w:val="24"/>
          <w:highlight w:val="none"/>
        </w:rPr>
      </w:pPr>
      <w:bookmarkStart w:id="153" w:name="_Toc44705286"/>
      <w:bookmarkStart w:id="154" w:name="_Toc44705065"/>
      <w:bookmarkStart w:id="155" w:name="_Toc44704918"/>
      <w:r>
        <w:rPr>
          <w:rFonts w:ascii="宋体" w:hAnsi="宋体" w:cs="宋体"/>
          <w:bCs w:val="0"/>
          <w:sz w:val="32"/>
          <w:szCs w:val="24"/>
          <w:highlight w:val="none"/>
        </w:rPr>
        <w:t>1.7</w:t>
      </w:r>
      <w:r>
        <w:rPr>
          <w:rFonts w:hint="eastAsia" w:ascii="宋体" w:hAnsi="宋体" w:cs="宋体"/>
          <w:bCs w:val="0"/>
          <w:sz w:val="32"/>
          <w:szCs w:val="24"/>
          <w:highlight w:val="none"/>
        </w:rPr>
        <w:t>符合招标文件第二章“投标人须知前附表”</w:t>
      </w:r>
      <w:r>
        <w:rPr>
          <w:rFonts w:hint="eastAsia" w:ascii="宋体" w:hAnsi="宋体" w:cs="宋体"/>
          <w:bCs w:val="0"/>
          <w:sz w:val="32"/>
          <w:szCs w:val="24"/>
          <w:highlight w:val="none"/>
          <w:lang w:eastAsia="zh-CN"/>
        </w:rPr>
        <w:t>12中第</w:t>
      </w:r>
      <w:r>
        <w:rPr>
          <w:rFonts w:ascii="宋体" w:hAnsi="宋体" w:cs="宋体"/>
          <w:bCs w:val="0"/>
          <w:sz w:val="32"/>
          <w:szCs w:val="24"/>
          <w:highlight w:val="none"/>
        </w:rPr>
        <w:t>3</w:t>
      </w:r>
      <w:r>
        <w:rPr>
          <w:rFonts w:hint="eastAsia" w:ascii="宋体" w:hAnsi="宋体" w:cs="宋体"/>
          <w:bCs w:val="0"/>
          <w:sz w:val="32"/>
          <w:szCs w:val="24"/>
          <w:highlight w:val="none"/>
        </w:rPr>
        <w:t>条的证明材料</w:t>
      </w:r>
      <w:bookmarkEnd w:id="153"/>
      <w:bookmarkEnd w:id="154"/>
      <w:bookmarkEnd w:id="155"/>
      <w:r>
        <w:rPr>
          <w:rFonts w:hint="eastAsia" w:ascii="宋体" w:hAnsi="宋体" w:cs="宋体"/>
          <w:bCs w:val="0"/>
          <w:sz w:val="32"/>
          <w:szCs w:val="24"/>
          <w:highlight w:val="none"/>
        </w:rPr>
        <w:t>；</w:t>
      </w:r>
    </w:p>
    <w:p>
      <w:pPr>
        <w:jc w:val="center"/>
        <w:rPr>
          <w:rFonts w:ascii="宋体" w:hAnsi="宋体" w:cs="宋体"/>
          <w:sz w:val="24"/>
          <w:szCs w:val="24"/>
          <w:highlight w:val="none"/>
        </w:rPr>
      </w:pPr>
    </w:p>
    <w:p>
      <w:pPr>
        <w:spacing w:line="360" w:lineRule="auto"/>
        <w:ind w:firstLine="480" w:firstLineChars="200"/>
        <w:rPr>
          <w:rFonts w:hint="eastAsia" w:ascii="宋体" w:hAnsi="宋体"/>
          <w:sz w:val="24"/>
          <w:highlight w:val="none"/>
          <w:lang w:eastAsia="zh-CN"/>
        </w:rPr>
      </w:pPr>
      <w:r>
        <w:rPr>
          <w:rFonts w:hint="eastAsia" w:ascii="宋体" w:hAnsi="宋体" w:cs="宋体"/>
          <w:sz w:val="24"/>
          <w:szCs w:val="24"/>
          <w:highlight w:val="none"/>
        </w:rPr>
        <w:t xml:space="preserve"> </w:t>
      </w:r>
      <w:r>
        <w:rPr>
          <w:rFonts w:hint="eastAsia"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lang w:eastAsia="zh-CN"/>
        </w:rPr>
        <w:t>具备有效机动车维修经营许可证或机动车维修经营备案表，维修资质必须为二类及以上汽车维修资质（</w:t>
      </w:r>
      <w:r>
        <w:rPr>
          <w:rFonts w:hint="eastAsia" w:ascii="宋体" w:hAnsi="宋体"/>
          <w:sz w:val="24"/>
          <w:highlight w:val="none"/>
        </w:rPr>
        <w:t>提供相关证明材料</w:t>
      </w:r>
      <w:r>
        <w:rPr>
          <w:rFonts w:hint="eastAsia" w:ascii="宋体" w:hAnsi="宋体"/>
          <w:sz w:val="24"/>
          <w:highlight w:val="none"/>
          <w:lang w:eastAsia="zh-CN"/>
        </w:rPr>
        <w:t>。）</w:t>
      </w:r>
    </w:p>
    <w:p>
      <w:pPr>
        <w:pStyle w:val="57"/>
        <w:rPr>
          <w:rFonts w:hint="eastAsia"/>
          <w:highlight w:val="none"/>
          <w:lang w:eastAsia="zh-CN"/>
        </w:rPr>
      </w:pPr>
    </w:p>
    <w:p>
      <w:pPr>
        <w:pStyle w:val="5"/>
        <w:rPr>
          <w:sz w:val="32"/>
          <w:highlight w:val="none"/>
        </w:rPr>
      </w:pPr>
      <w:r>
        <w:rPr>
          <w:color w:val="000000"/>
          <w:kern w:val="0"/>
          <w:sz w:val="24"/>
          <w:highlight w:val="none"/>
        </w:rPr>
        <w:br w:type="page"/>
      </w:r>
      <w:bookmarkStart w:id="156" w:name="_Toc44704919"/>
      <w:bookmarkStart w:id="157" w:name="_Toc44705066"/>
      <w:bookmarkStart w:id="158" w:name="_Toc44705287"/>
      <w:r>
        <w:rPr>
          <w:sz w:val="32"/>
          <w:highlight w:val="none"/>
        </w:rPr>
        <w:t>1.8</w:t>
      </w:r>
      <w:r>
        <w:rPr>
          <w:rFonts w:hint="eastAsia"/>
          <w:sz w:val="32"/>
          <w:highlight w:val="none"/>
        </w:rPr>
        <w:t>投标承诺书</w:t>
      </w:r>
      <w:bookmarkEnd w:id="156"/>
      <w:bookmarkEnd w:id="157"/>
      <w:bookmarkEnd w:id="158"/>
    </w:p>
    <w:p>
      <w:pPr>
        <w:spacing w:line="360" w:lineRule="auto"/>
        <w:rPr>
          <w:color w:val="000000"/>
          <w:sz w:val="24"/>
          <w:szCs w:val="24"/>
          <w:highlight w:val="none"/>
        </w:rPr>
      </w:pPr>
    </w:p>
    <w:p>
      <w:pPr>
        <w:spacing w:line="360" w:lineRule="auto"/>
        <w:rPr>
          <w:rFonts w:hint="eastAsia" w:ascii="宋体" w:eastAsia="宋体"/>
          <w:b/>
          <w:color w:val="000000"/>
          <w:sz w:val="24"/>
          <w:szCs w:val="24"/>
          <w:highlight w:val="none"/>
          <w:lang w:eastAsia="zh-CN"/>
        </w:rPr>
      </w:pPr>
      <w:r>
        <w:rPr>
          <w:rFonts w:hint="eastAsia"/>
          <w:color w:val="000000"/>
          <w:sz w:val="24"/>
          <w:szCs w:val="24"/>
          <w:highlight w:val="none"/>
        </w:rPr>
        <w:t>致：</w:t>
      </w:r>
      <w:r>
        <w:rPr>
          <w:rFonts w:hint="eastAsia"/>
          <w:color w:val="000000"/>
          <w:sz w:val="24"/>
          <w:szCs w:val="24"/>
          <w:highlight w:val="none"/>
          <w:u w:val="single"/>
          <w:lang w:eastAsia="zh-CN"/>
        </w:rPr>
        <w:t>新疆卓恒工程项目管理有限公司（盖章）</w:t>
      </w:r>
    </w:p>
    <w:p>
      <w:pPr>
        <w:spacing w:line="360" w:lineRule="auto"/>
        <w:rPr>
          <w:b/>
          <w:color w:val="000000"/>
          <w:sz w:val="24"/>
          <w:szCs w:val="24"/>
          <w:highlight w:val="none"/>
        </w:rPr>
      </w:pPr>
    </w:p>
    <w:p>
      <w:pPr>
        <w:spacing w:line="360" w:lineRule="auto"/>
        <w:ind w:firstLine="480" w:firstLineChars="200"/>
        <w:rPr>
          <w:color w:val="000000"/>
          <w:sz w:val="24"/>
          <w:szCs w:val="24"/>
          <w:highlight w:val="none"/>
        </w:rPr>
      </w:pPr>
      <w:r>
        <w:rPr>
          <w:rFonts w:hint="eastAsia"/>
          <w:color w:val="000000"/>
          <w:sz w:val="24"/>
          <w:szCs w:val="24"/>
          <w:highlight w:val="none"/>
        </w:rPr>
        <w:t>我方郑重承诺：</w:t>
      </w:r>
    </w:p>
    <w:p>
      <w:pPr>
        <w:spacing w:line="360" w:lineRule="auto"/>
        <w:ind w:firstLine="480" w:firstLineChars="200"/>
        <w:rPr>
          <w:color w:val="000000"/>
          <w:sz w:val="24"/>
          <w:szCs w:val="24"/>
          <w:highlight w:val="none"/>
        </w:rPr>
      </w:pPr>
      <w:r>
        <w:rPr>
          <w:color w:val="000000"/>
          <w:sz w:val="24"/>
          <w:szCs w:val="24"/>
          <w:highlight w:val="none"/>
        </w:rPr>
        <w:t>1.</w:t>
      </w:r>
      <w:r>
        <w:rPr>
          <w:rFonts w:hint="eastAsia"/>
          <w:color w:val="000000"/>
          <w:sz w:val="24"/>
          <w:szCs w:val="24"/>
          <w:highlight w:val="none"/>
        </w:rPr>
        <w:t>我方</w:t>
      </w:r>
      <w:r>
        <w:rPr>
          <w:rFonts w:hint="eastAsia"/>
          <w:color w:val="000000"/>
          <w:sz w:val="24"/>
          <w:szCs w:val="24"/>
          <w:highlight w:val="none"/>
          <w:u w:val="single"/>
        </w:rPr>
        <w:t>（以</w:t>
      </w:r>
      <w:r>
        <w:rPr>
          <w:color w:val="000000"/>
          <w:sz w:val="24"/>
          <w:szCs w:val="24"/>
          <w:highlight w:val="none"/>
          <w:u w:val="single"/>
        </w:rPr>
        <w:t>/</w:t>
      </w:r>
      <w:r>
        <w:rPr>
          <w:rFonts w:hint="eastAsia"/>
          <w:color w:val="000000"/>
          <w:sz w:val="24"/>
          <w:szCs w:val="24"/>
          <w:highlight w:val="none"/>
          <w:u w:val="single"/>
        </w:rPr>
        <w:t>不以）</w:t>
      </w:r>
      <w:r>
        <w:rPr>
          <w:rFonts w:hint="eastAsia"/>
          <w:color w:val="000000"/>
          <w:sz w:val="24"/>
          <w:szCs w:val="24"/>
          <w:highlight w:val="none"/>
        </w:rPr>
        <w:t>联合体方式参与投标。</w:t>
      </w:r>
    </w:p>
    <w:p>
      <w:pPr>
        <w:spacing w:line="360" w:lineRule="auto"/>
        <w:ind w:firstLine="480" w:firstLineChars="200"/>
        <w:rPr>
          <w:color w:val="000000"/>
          <w:sz w:val="24"/>
          <w:szCs w:val="24"/>
          <w:highlight w:val="none"/>
        </w:rPr>
      </w:pPr>
      <w:r>
        <w:rPr>
          <w:color w:val="000000"/>
          <w:sz w:val="24"/>
          <w:szCs w:val="24"/>
          <w:highlight w:val="none"/>
        </w:rPr>
        <w:t>2.</w:t>
      </w:r>
      <w:r>
        <w:rPr>
          <w:rFonts w:hint="eastAsia"/>
          <w:color w:val="000000"/>
          <w:sz w:val="24"/>
          <w:szCs w:val="24"/>
          <w:highlight w:val="none"/>
        </w:rPr>
        <w:t>本投标文件中提供的所有资料是真实合法的，没有不实的描述、承诺或者伪造、变造的情形。业绩证明材料中提供的甲方联系方式可供贵方随时查证合同的真实性。如果我方在本项目投标文件中提供虚假资料，本投标文件无效，同时接受终身禁止参与</w:t>
      </w:r>
      <w:r>
        <w:rPr>
          <w:rFonts w:hint="eastAsia"/>
          <w:color w:val="000000"/>
          <w:sz w:val="24"/>
          <w:szCs w:val="24"/>
          <w:highlight w:val="none"/>
          <w:u w:val="single"/>
        </w:rPr>
        <w:t xml:space="preserve">   业主单位   </w:t>
      </w:r>
      <w:r>
        <w:rPr>
          <w:rFonts w:hint="eastAsia"/>
          <w:color w:val="000000"/>
          <w:sz w:val="24"/>
          <w:szCs w:val="24"/>
          <w:highlight w:val="none"/>
        </w:rPr>
        <w:t>政府采购活动的处理，并承担由此带来的一切法律后果。</w:t>
      </w:r>
    </w:p>
    <w:p>
      <w:pPr>
        <w:pStyle w:val="20"/>
        <w:rPr>
          <w:highlight w:val="none"/>
        </w:rPr>
      </w:pPr>
    </w:p>
    <w:p>
      <w:pPr>
        <w:spacing w:line="360" w:lineRule="auto"/>
        <w:rPr>
          <w:color w:val="000000"/>
          <w:sz w:val="24"/>
          <w:szCs w:val="24"/>
          <w:highlight w:val="none"/>
        </w:rPr>
      </w:pPr>
    </w:p>
    <w:p>
      <w:pPr>
        <w:spacing w:line="360" w:lineRule="auto"/>
        <w:rPr>
          <w:color w:val="000000"/>
          <w:sz w:val="24"/>
          <w:szCs w:val="24"/>
          <w:highlight w:val="none"/>
        </w:rPr>
      </w:pPr>
    </w:p>
    <w:p>
      <w:pPr>
        <w:spacing w:line="360" w:lineRule="auto"/>
        <w:rPr>
          <w:color w:val="000000"/>
          <w:sz w:val="24"/>
          <w:szCs w:val="24"/>
          <w:highlight w:val="none"/>
        </w:rPr>
      </w:pPr>
    </w:p>
    <w:p>
      <w:pPr>
        <w:spacing w:line="360" w:lineRule="auto"/>
        <w:rPr>
          <w:color w:val="000000"/>
          <w:sz w:val="24"/>
          <w:szCs w:val="24"/>
          <w:highlight w:val="none"/>
        </w:rPr>
      </w:pPr>
    </w:p>
    <w:p>
      <w:pPr>
        <w:spacing w:line="360" w:lineRule="auto"/>
        <w:rPr>
          <w:color w:val="000000"/>
          <w:sz w:val="24"/>
          <w:szCs w:val="24"/>
          <w:highlight w:val="none"/>
        </w:rPr>
      </w:pPr>
    </w:p>
    <w:p>
      <w:pPr>
        <w:spacing w:line="360" w:lineRule="auto"/>
        <w:jc w:val="right"/>
        <w:rPr>
          <w:color w:val="000000"/>
          <w:sz w:val="24"/>
          <w:szCs w:val="24"/>
          <w:highlight w:val="none"/>
        </w:rPr>
      </w:pPr>
      <w:r>
        <w:rPr>
          <w:rFonts w:hint="eastAsia"/>
          <w:color w:val="000000"/>
          <w:sz w:val="24"/>
          <w:szCs w:val="24"/>
          <w:highlight w:val="none"/>
        </w:rPr>
        <w:t>投标人名称</w:t>
      </w:r>
      <w:r>
        <w:rPr>
          <w:color w:val="000000"/>
          <w:sz w:val="24"/>
          <w:szCs w:val="24"/>
          <w:highlight w:val="none"/>
        </w:rPr>
        <w:t>(</w:t>
      </w:r>
      <w:r>
        <w:rPr>
          <w:rFonts w:hint="eastAsia"/>
          <w:color w:val="000000"/>
          <w:sz w:val="24"/>
          <w:szCs w:val="24"/>
          <w:highlight w:val="none"/>
        </w:rPr>
        <w:t>盖章</w:t>
      </w:r>
      <w:r>
        <w:rPr>
          <w:color w:val="000000"/>
          <w:sz w:val="24"/>
          <w:szCs w:val="24"/>
          <w:highlight w:val="none"/>
        </w:rPr>
        <w:t>)</w:t>
      </w:r>
      <w:r>
        <w:rPr>
          <w:rFonts w:hint="eastAsia"/>
          <w:color w:val="000000"/>
          <w:sz w:val="24"/>
          <w:szCs w:val="24"/>
          <w:highlight w:val="none"/>
        </w:rPr>
        <w:t>：</w:t>
      </w:r>
    </w:p>
    <w:p>
      <w:pPr>
        <w:pStyle w:val="20"/>
        <w:rPr>
          <w:highlight w:val="none"/>
        </w:rPr>
      </w:pPr>
    </w:p>
    <w:p>
      <w:pPr>
        <w:spacing w:line="360" w:lineRule="auto"/>
        <w:jc w:val="right"/>
        <w:rPr>
          <w:color w:val="000000"/>
          <w:sz w:val="24"/>
          <w:szCs w:val="24"/>
          <w:highlight w:val="none"/>
        </w:rPr>
      </w:pPr>
      <w:r>
        <w:rPr>
          <w:rFonts w:hint="eastAsia"/>
          <w:color w:val="000000"/>
          <w:sz w:val="24"/>
          <w:szCs w:val="24"/>
          <w:highlight w:val="none"/>
        </w:rPr>
        <w:t>投标人授权代表签字：</w:t>
      </w:r>
    </w:p>
    <w:p>
      <w:pPr>
        <w:pStyle w:val="20"/>
        <w:rPr>
          <w:highlight w:val="none"/>
        </w:rPr>
      </w:pPr>
    </w:p>
    <w:p>
      <w:pPr>
        <w:jc w:val="right"/>
        <w:rPr>
          <w:color w:val="000000"/>
          <w:sz w:val="24"/>
          <w:szCs w:val="24"/>
          <w:highlight w:val="none"/>
        </w:rPr>
      </w:pPr>
      <w:r>
        <w:rPr>
          <w:rFonts w:hint="eastAsia"/>
          <w:color w:val="000000"/>
          <w:sz w:val="24"/>
          <w:szCs w:val="24"/>
          <w:highlight w:val="none"/>
        </w:rPr>
        <w:t>日期：</w:t>
      </w:r>
    </w:p>
    <w:p>
      <w:pPr>
        <w:pStyle w:val="20"/>
        <w:rPr>
          <w:highlight w:val="none"/>
        </w:rPr>
      </w:pPr>
    </w:p>
    <w:p>
      <w:pPr>
        <w:widowControl/>
        <w:jc w:val="left"/>
        <w:rPr>
          <w:rFonts w:ascii="宋体" w:cs="宋体"/>
          <w:b/>
          <w:bCs/>
          <w:sz w:val="24"/>
          <w:szCs w:val="24"/>
          <w:highlight w:val="none"/>
        </w:rPr>
      </w:pPr>
      <w:r>
        <w:rPr>
          <w:rFonts w:ascii="宋体" w:cs="宋体"/>
          <w:b/>
          <w:bCs/>
          <w:sz w:val="24"/>
          <w:szCs w:val="24"/>
          <w:highlight w:val="none"/>
        </w:rPr>
        <w:br w:type="page"/>
      </w:r>
    </w:p>
    <w:p>
      <w:pPr>
        <w:pStyle w:val="5"/>
        <w:rPr>
          <w:sz w:val="32"/>
          <w:highlight w:val="none"/>
        </w:rPr>
      </w:pPr>
      <w:bookmarkStart w:id="159" w:name="_Toc44704920"/>
      <w:bookmarkStart w:id="160" w:name="_Toc44705067"/>
      <w:bookmarkStart w:id="161" w:name="_Toc44705288"/>
      <w:r>
        <w:rPr>
          <w:sz w:val="32"/>
          <w:highlight w:val="none"/>
        </w:rPr>
        <w:t>1.9</w:t>
      </w:r>
      <w:r>
        <w:rPr>
          <w:rFonts w:hint="eastAsia"/>
          <w:sz w:val="32"/>
          <w:highlight w:val="none"/>
        </w:rPr>
        <w:t>投标保证金凭证（如适用）</w:t>
      </w:r>
      <w:bookmarkEnd w:id="159"/>
      <w:bookmarkEnd w:id="160"/>
      <w:bookmarkEnd w:id="161"/>
      <w:r>
        <w:rPr>
          <w:sz w:val="32"/>
          <w:highlight w:val="none"/>
        </w:rPr>
        <w:br w:type="page"/>
      </w:r>
    </w:p>
    <w:p>
      <w:pPr>
        <w:pStyle w:val="5"/>
        <w:rPr>
          <w:rFonts w:ascii="宋体" w:cs="宋体"/>
          <w:sz w:val="36"/>
          <w:szCs w:val="36"/>
          <w:highlight w:val="none"/>
        </w:rPr>
      </w:pPr>
    </w:p>
    <w:p>
      <w:pPr>
        <w:pStyle w:val="20"/>
        <w:rPr>
          <w:highlight w:val="none"/>
        </w:rPr>
      </w:pPr>
    </w:p>
    <w:p>
      <w:pPr>
        <w:rPr>
          <w:highlight w:val="none"/>
        </w:rPr>
      </w:pPr>
      <w:bookmarkStart w:id="162" w:name="_Toc14776856"/>
      <w:bookmarkStart w:id="163" w:name="_Toc2355264"/>
      <w:bookmarkStart w:id="164" w:name="_Toc44704921"/>
      <w:bookmarkStart w:id="165" w:name="_Toc2512006"/>
      <w:bookmarkStart w:id="166" w:name="_Toc497167411"/>
      <w:bookmarkStart w:id="167" w:name="_Toc44705068"/>
    </w:p>
    <w:p>
      <w:pPr>
        <w:rPr>
          <w:highlight w:val="none"/>
        </w:rPr>
      </w:pPr>
    </w:p>
    <w:p>
      <w:pPr>
        <w:pStyle w:val="20"/>
        <w:rPr>
          <w:highlight w:val="none"/>
        </w:rPr>
      </w:pPr>
    </w:p>
    <w:p>
      <w:pPr>
        <w:pStyle w:val="20"/>
        <w:rPr>
          <w:highlight w:val="none"/>
        </w:rPr>
      </w:pPr>
    </w:p>
    <w:p>
      <w:pPr>
        <w:pStyle w:val="20"/>
        <w:rPr>
          <w:highlight w:val="none"/>
        </w:rPr>
      </w:pPr>
    </w:p>
    <w:p>
      <w:pPr>
        <w:pStyle w:val="20"/>
        <w:rPr>
          <w:highlight w:val="none"/>
        </w:rPr>
      </w:pPr>
    </w:p>
    <w:p>
      <w:pPr>
        <w:pStyle w:val="20"/>
        <w:rPr>
          <w:highlight w:val="none"/>
        </w:rPr>
      </w:pPr>
    </w:p>
    <w:p>
      <w:pPr>
        <w:pStyle w:val="3"/>
        <w:jc w:val="center"/>
        <w:rPr>
          <w:rFonts w:ascii="宋体" w:hAnsi="宋体" w:eastAsia="宋体"/>
          <w:sz w:val="36"/>
          <w:szCs w:val="44"/>
          <w:highlight w:val="none"/>
        </w:rPr>
      </w:pPr>
      <w:bookmarkStart w:id="168" w:name="_Toc44705289"/>
      <w:r>
        <w:rPr>
          <w:rFonts w:hint="eastAsia" w:ascii="宋体" w:hAnsi="宋体" w:eastAsia="宋体"/>
          <w:sz w:val="36"/>
          <w:szCs w:val="44"/>
          <w:highlight w:val="none"/>
        </w:rPr>
        <w:t>投标文件</w:t>
      </w:r>
      <w:bookmarkEnd w:id="162"/>
      <w:bookmarkEnd w:id="168"/>
    </w:p>
    <w:bookmarkEnd w:id="163"/>
    <w:bookmarkEnd w:id="164"/>
    <w:bookmarkEnd w:id="165"/>
    <w:bookmarkEnd w:id="166"/>
    <w:bookmarkEnd w:id="167"/>
    <w:p>
      <w:pPr>
        <w:widowControl/>
        <w:spacing w:line="360" w:lineRule="auto"/>
        <w:jc w:val="center"/>
        <w:rPr>
          <w:rFonts w:ascii="宋体" w:cs="宋体"/>
          <w:b/>
          <w:sz w:val="44"/>
          <w:szCs w:val="44"/>
          <w:highlight w:val="none"/>
        </w:rPr>
      </w:pPr>
      <w:r>
        <w:rPr>
          <w:rFonts w:ascii="宋体" w:cs="宋体"/>
          <w:b/>
          <w:sz w:val="44"/>
          <w:szCs w:val="44"/>
          <w:highlight w:val="none"/>
        </w:rPr>
        <w:br w:type="page"/>
      </w:r>
    </w:p>
    <w:p>
      <w:pPr>
        <w:spacing w:line="360" w:lineRule="auto"/>
        <w:rPr>
          <w:rFonts w:ascii="宋体" w:cs="宋体"/>
          <w:sz w:val="28"/>
          <w:highlight w:val="none"/>
        </w:rPr>
      </w:pPr>
      <w:r>
        <w:rPr>
          <w:rFonts w:hint="eastAsia" w:ascii="宋体" w:hAnsi="宋体" w:cs="宋体"/>
          <w:b/>
          <w:sz w:val="24"/>
          <w:szCs w:val="24"/>
          <w:highlight w:val="none"/>
        </w:rPr>
        <w:t>投标文件封面格式</w:t>
      </w:r>
    </w:p>
    <w:p>
      <w:pPr>
        <w:wordWrap w:val="0"/>
        <w:spacing w:line="360" w:lineRule="auto"/>
        <w:jc w:val="right"/>
        <w:rPr>
          <w:rFonts w:ascii="宋体" w:cs="宋体"/>
          <w:b/>
          <w:sz w:val="28"/>
          <w:szCs w:val="28"/>
          <w:highlight w:val="none"/>
        </w:rPr>
      </w:pPr>
      <w:r>
        <w:rPr>
          <w:rFonts w:hint="eastAsia" w:ascii="宋体" w:hAnsi="宋体" w:cs="宋体"/>
          <w:b/>
          <w:sz w:val="28"/>
          <w:szCs w:val="28"/>
          <w:highlight w:val="none"/>
        </w:rPr>
        <w:t>（标注正本或副本）</w:t>
      </w:r>
    </w:p>
    <w:p>
      <w:pPr>
        <w:spacing w:line="360" w:lineRule="auto"/>
        <w:jc w:val="center"/>
        <w:rPr>
          <w:rFonts w:ascii="宋体" w:cs="宋体"/>
          <w:b/>
          <w:sz w:val="96"/>
          <w:highlight w:val="none"/>
        </w:rPr>
      </w:pPr>
    </w:p>
    <w:p>
      <w:pPr>
        <w:spacing w:line="360" w:lineRule="auto"/>
        <w:jc w:val="center"/>
        <w:rPr>
          <w:rFonts w:ascii="宋体" w:cs="宋体"/>
          <w:b/>
          <w:sz w:val="80"/>
          <w:szCs w:val="80"/>
          <w:highlight w:val="none"/>
        </w:rPr>
      </w:pPr>
      <w:r>
        <w:rPr>
          <w:rFonts w:hint="eastAsia" w:ascii="宋体" w:hAnsi="宋体" w:cs="宋体"/>
          <w:b/>
          <w:sz w:val="80"/>
          <w:szCs w:val="80"/>
          <w:highlight w:val="none"/>
        </w:rPr>
        <w:t>（项目名称）</w:t>
      </w:r>
    </w:p>
    <w:p>
      <w:pPr>
        <w:spacing w:line="360" w:lineRule="auto"/>
        <w:jc w:val="center"/>
        <w:rPr>
          <w:rFonts w:ascii="宋体" w:cs="宋体"/>
          <w:b/>
          <w:sz w:val="80"/>
          <w:szCs w:val="80"/>
          <w:highlight w:val="none"/>
        </w:rPr>
      </w:pPr>
    </w:p>
    <w:p>
      <w:pPr>
        <w:spacing w:line="360" w:lineRule="auto"/>
        <w:jc w:val="center"/>
        <w:rPr>
          <w:rFonts w:ascii="宋体" w:cs="宋体"/>
          <w:b/>
          <w:sz w:val="96"/>
          <w:highlight w:val="none"/>
        </w:rPr>
      </w:pPr>
      <w:r>
        <w:rPr>
          <w:rFonts w:hint="eastAsia" w:ascii="宋体" w:hAnsi="宋体" w:cs="宋体"/>
          <w:b/>
          <w:sz w:val="96"/>
          <w:highlight w:val="none"/>
        </w:rPr>
        <w:t>投标文件</w:t>
      </w:r>
    </w:p>
    <w:p>
      <w:pPr>
        <w:spacing w:line="360" w:lineRule="auto"/>
        <w:rPr>
          <w:rFonts w:ascii="宋体" w:cs="宋体"/>
          <w:b/>
          <w:highlight w:val="none"/>
        </w:rPr>
      </w:pPr>
    </w:p>
    <w:p>
      <w:pPr>
        <w:spacing w:line="360" w:lineRule="auto"/>
        <w:jc w:val="center"/>
        <w:rPr>
          <w:rFonts w:ascii="宋体" w:cs="宋体"/>
          <w:b/>
          <w:highlight w:val="none"/>
        </w:rPr>
      </w:pPr>
    </w:p>
    <w:p>
      <w:pPr>
        <w:spacing w:line="360" w:lineRule="auto"/>
        <w:jc w:val="center"/>
        <w:rPr>
          <w:rFonts w:ascii="宋体" w:cs="宋体"/>
          <w:b/>
          <w:highlight w:val="none"/>
        </w:rPr>
      </w:pPr>
    </w:p>
    <w:p>
      <w:pPr>
        <w:spacing w:line="360" w:lineRule="auto"/>
        <w:jc w:val="center"/>
        <w:rPr>
          <w:rFonts w:ascii="宋体" w:cs="宋体"/>
          <w:b/>
          <w:highlight w:val="none"/>
        </w:rPr>
      </w:pPr>
    </w:p>
    <w:p>
      <w:pPr>
        <w:spacing w:line="360" w:lineRule="auto"/>
        <w:jc w:val="center"/>
        <w:rPr>
          <w:rFonts w:ascii="宋体" w:cs="宋体"/>
          <w:b/>
          <w:highlight w:val="none"/>
        </w:rPr>
      </w:pPr>
    </w:p>
    <w:p>
      <w:pPr>
        <w:spacing w:line="360" w:lineRule="auto"/>
        <w:rPr>
          <w:rFonts w:ascii="宋体" w:cs="宋体"/>
          <w:b/>
          <w:sz w:val="36"/>
          <w:szCs w:val="36"/>
          <w:highlight w:val="none"/>
        </w:rPr>
      </w:pPr>
      <w:r>
        <w:rPr>
          <w:rFonts w:hint="eastAsia" w:ascii="宋体" w:hAnsi="宋体" w:cs="宋体"/>
          <w:b/>
          <w:sz w:val="36"/>
          <w:szCs w:val="36"/>
          <w:highlight w:val="none"/>
        </w:rPr>
        <w:t>招标编号</w:t>
      </w:r>
      <w:r>
        <w:rPr>
          <w:rFonts w:ascii="宋体" w:hAnsi="宋体" w:cs="宋体"/>
          <w:b/>
          <w:sz w:val="36"/>
          <w:szCs w:val="36"/>
          <w:highlight w:val="none"/>
        </w:rPr>
        <w:t>[</w:t>
      </w:r>
      <w:r>
        <w:rPr>
          <w:rFonts w:hint="eastAsia" w:ascii="宋体" w:hAnsi="宋体" w:cs="宋体"/>
          <w:b/>
          <w:sz w:val="36"/>
          <w:szCs w:val="36"/>
          <w:highlight w:val="none"/>
        </w:rPr>
        <w:t>包号</w:t>
      </w:r>
      <w:r>
        <w:rPr>
          <w:rFonts w:ascii="宋体" w:hAnsi="宋体" w:cs="宋体"/>
          <w:b/>
          <w:sz w:val="36"/>
          <w:szCs w:val="36"/>
          <w:highlight w:val="none"/>
        </w:rPr>
        <w:t>]</w:t>
      </w:r>
      <w:r>
        <w:rPr>
          <w:rFonts w:hint="eastAsia" w:ascii="宋体" w:hAnsi="宋体" w:cs="宋体"/>
          <w:b/>
          <w:sz w:val="36"/>
          <w:szCs w:val="36"/>
          <w:highlight w:val="none"/>
        </w:rPr>
        <w:t>：</w:t>
      </w:r>
    </w:p>
    <w:p>
      <w:pPr>
        <w:spacing w:line="360" w:lineRule="auto"/>
        <w:ind w:left="2992" w:hanging="2631"/>
        <w:rPr>
          <w:rFonts w:ascii="宋体" w:cs="宋体"/>
          <w:b/>
          <w:sz w:val="36"/>
          <w:szCs w:val="36"/>
          <w:highlight w:val="none"/>
        </w:rPr>
      </w:pPr>
    </w:p>
    <w:p>
      <w:pPr>
        <w:spacing w:line="360" w:lineRule="auto"/>
        <w:rPr>
          <w:rFonts w:ascii="宋体" w:cs="宋体"/>
          <w:b/>
          <w:sz w:val="36"/>
          <w:szCs w:val="36"/>
          <w:highlight w:val="none"/>
          <w:u w:val="single"/>
        </w:rPr>
      </w:pPr>
      <w:r>
        <w:rPr>
          <w:rFonts w:hint="eastAsia" w:ascii="宋体" w:hAnsi="宋体" w:cs="宋体"/>
          <w:b/>
          <w:sz w:val="36"/>
          <w:szCs w:val="36"/>
          <w:highlight w:val="none"/>
        </w:rPr>
        <w:t>投标人名称：</w:t>
      </w:r>
      <w:r>
        <w:rPr>
          <w:rFonts w:ascii="宋体" w:hAnsi="宋体" w:cs="宋体"/>
          <w:b/>
          <w:sz w:val="36"/>
          <w:szCs w:val="36"/>
          <w:highlight w:val="none"/>
        </w:rPr>
        <w:t xml:space="preserve"> </w:t>
      </w:r>
      <w:r>
        <w:rPr>
          <w:rFonts w:ascii="宋体" w:hAnsi="宋体" w:cs="宋体"/>
          <w:b/>
          <w:sz w:val="36"/>
          <w:szCs w:val="36"/>
          <w:highlight w:val="none"/>
          <w:u w:val="single"/>
        </w:rPr>
        <w:t xml:space="preserve">                </w:t>
      </w:r>
      <w:r>
        <w:rPr>
          <w:rFonts w:hint="eastAsia" w:ascii="宋体" w:hAnsi="宋体" w:cs="宋体"/>
          <w:b/>
          <w:sz w:val="36"/>
          <w:szCs w:val="36"/>
          <w:highlight w:val="none"/>
          <w:u w:val="single"/>
        </w:rPr>
        <w:t>（盖公章）</w:t>
      </w:r>
    </w:p>
    <w:p>
      <w:pPr>
        <w:spacing w:line="360" w:lineRule="auto"/>
        <w:rPr>
          <w:rFonts w:ascii="宋体" w:cs="宋体"/>
          <w:b/>
          <w:sz w:val="36"/>
          <w:szCs w:val="36"/>
          <w:highlight w:val="none"/>
        </w:rPr>
      </w:pPr>
    </w:p>
    <w:p>
      <w:pPr>
        <w:spacing w:line="360" w:lineRule="auto"/>
        <w:jc w:val="center"/>
        <w:rPr>
          <w:rFonts w:ascii="宋体" w:cs="宋体"/>
          <w:b/>
          <w:sz w:val="36"/>
          <w:szCs w:val="36"/>
          <w:highlight w:val="none"/>
        </w:rPr>
      </w:pPr>
      <w:r>
        <w:rPr>
          <w:rFonts w:ascii="宋体" w:hAnsi="宋体" w:cs="宋体"/>
          <w:b/>
          <w:sz w:val="36"/>
          <w:szCs w:val="36"/>
          <w:highlight w:val="none"/>
        </w:rPr>
        <w:t xml:space="preserve"> </w:t>
      </w:r>
      <w:r>
        <w:rPr>
          <w:rFonts w:hint="eastAsia" w:ascii="宋体" w:hAnsi="宋体" w:cs="宋体"/>
          <w:b/>
          <w:sz w:val="36"/>
          <w:szCs w:val="36"/>
          <w:highlight w:val="none"/>
        </w:rPr>
        <w:t>年</w:t>
      </w:r>
      <w:r>
        <w:rPr>
          <w:rFonts w:ascii="宋体" w:hAnsi="宋体" w:cs="宋体"/>
          <w:b/>
          <w:sz w:val="36"/>
          <w:szCs w:val="36"/>
          <w:highlight w:val="none"/>
        </w:rPr>
        <w:t xml:space="preserve">  </w:t>
      </w:r>
      <w:r>
        <w:rPr>
          <w:rFonts w:hint="eastAsia" w:ascii="宋体" w:hAnsi="宋体" w:cs="宋体"/>
          <w:b/>
          <w:sz w:val="36"/>
          <w:szCs w:val="36"/>
          <w:highlight w:val="none"/>
        </w:rPr>
        <w:t>月</w:t>
      </w:r>
      <w:r>
        <w:rPr>
          <w:rFonts w:ascii="宋体" w:hAnsi="宋体" w:cs="宋体"/>
          <w:b/>
          <w:sz w:val="36"/>
          <w:szCs w:val="36"/>
          <w:highlight w:val="none"/>
        </w:rPr>
        <w:t xml:space="preserve">  </w:t>
      </w:r>
      <w:r>
        <w:rPr>
          <w:rFonts w:hint="eastAsia" w:ascii="宋体" w:hAnsi="宋体" w:cs="宋体"/>
          <w:b/>
          <w:sz w:val="36"/>
          <w:szCs w:val="36"/>
          <w:highlight w:val="none"/>
        </w:rPr>
        <w:t>日</w:t>
      </w:r>
      <w:bookmarkStart w:id="169" w:name="_Hlt487900425"/>
      <w:bookmarkEnd w:id="169"/>
      <w:bookmarkStart w:id="170" w:name="_Toc2512007"/>
      <w:bookmarkStart w:id="171" w:name="_Toc14776857"/>
      <w:bookmarkStart w:id="172" w:name="_Toc493422658"/>
      <w:bookmarkStart w:id="173" w:name="_Toc497167412"/>
      <w:bookmarkStart w:id="174" w:name="_Toc2355265"/>
    </w:p>
    <w:p>
      <w:pPr>
        <w:spacing w:line="360" w:lineRule="auto"/>
        <w:jc w:val="center"/>
        <w:rPr>
          <w:rFonts w:ascii="宋体" w:cs="宋体"/>
          <w:b/>
          <w:sz w:val="36"/>
          <w:szCs w:val="36"/>
          <w:highlight w:val="none"/>
        </w:rPr>
      </w:pPr>
    </w:p>
    <w:p>
      <w:pPr>
        <w:pStyle w:val="5"/>
        <w:rPr>
          <w:rFonts w:ascii="宋体" w:cs="宋体"/>
          <w:sz w:val="36"/>
          <w:szCs w:val="36"/>
          <w:highlight w:val="none"/>
        </w:rPr>
      </w:pPr>
      <w:bookmarkStart w:id="175" w:name="_Toc44705069"/>
      <w:bookmarkStart w:id="176" w:name="_Toc44705290"/>
      <w:bookmarkStart w:id="177" w:name="_Toc44704922"/>
      <w:r>
        <w:rPr>
          <w:rFonts w:ascii="宋体" w:hAnsi="宋体" w:cs="宋体"/>
          <w:sz w:val="32"/>
          <w:szCs w:val="24"/>
          <w:highlight w:val="none"/>
        </w:rPr>
        <w:t>2.1</w:t>
      </w:r>
      <w:r>
        <w:rPr>
          <w:rFonts w:hint="eastAsia" w:ascii="宋体" w:hAnsi="宋体" w:cs="宋体"/>
          <w:sz w:val="32"/>
          <w:szCs w:val="24"/>
          <w:highlight w:val="none"/>
        </w:rPr>
        <w:t>、投标书格式</w:t>
      </w:r>
      <w:bookmarkEnd w:id="170"/>
      <w:bookmarkEnd w:id="171"/>
      <w:bookmarkEnd w:id="172"/>
      <w:bookmarkEnd w:id="173"/>
      <w:bookmarkEnd w:id="174"/>
      <w:bookmarkEnd w:id="175"/>
      <w:bookmarkEnd w:id="176"/>
      <w:bookmarkEnd w:id="177"/>
    </w:p>
    <w:p>
      <w:pPr>
        <w:spacing w:line="360" w:lineRule="auto"/>
        <w:jc w:val="center"/>
        <w:rPr>
          <w:rFonts w:ascii="宋体" w:cs="宋体"/>
          <w:b/>
          <w:bCs/>
          <w:sz w:val="32"/>
          <w:szCs w:val="32"/>
          <w:highlight w:val="none"/>
        </w:rPr>
      </w:pPr>
      <w:r>
        <w:rPr>
          <w:rFonts w:hint="eastAsia" w:ascii="宋体" w:hAnsi="宋体" w:cs="宋体"/>
          <w:b/>
          <w:bCs/>
          <w:sz w:val="32"/>
          <w:szCs w:val="32"/>
          <w:highlight w:val="none"/>
        </w:rPr>
        <w:t>投</w:t>
      </w:r>
      <w:r>
        <w:rPr>
          <w:rFonts w:ascii="宋体" w:hAnsi="宋体" w:cs="宋体"/>
          <w:b/>
          <w:bCs/>
          <w:sz w:val="32"/>
          <w:szCs w:val="32"/>
          <w:highlight w:val="none"/>
        </w:rPr>
        <w:t xml:space="preserve"> </w:t>
      </w:r>
      <w:r>
        <w:rPr>
          <w:rFonts w:hint="eastAsia" w:ascii="宋体" w:hAnsi="宋体" w:cs="宋体"/>
          <w:b/>
          <w:bCs/>
          <w:sz w:val="32"/>
          <w:szCs w:val="32"/>
          <w:highlight w:val="none"/>
        </w:rPr>
        <w:t>标</w:t>
      </w:r>
      <w:r>
        <w:rPr>
          <w:rFonts w:ascii="宋体" w:hAnsi="宋体" w:cs="宋体"/>
          <w:b/>
          <w:bCs/>
          <w:sz w:val="32"/>
          <w:szCs w:val="32"/>
          <w:highlight w:val="none"/>
        </w:rPr>
        <w:t xml:space="preserve"> </w:t>
      </w:r>
      <w:r>
        <w:rPr>
          <w:rFonts w:hint="eastAsia" w:ascii="宋体" w:hAnsi="宋体" w:cs="宋体"/>
          <w:b/>
          <w:bCs/>
          <w:sz w:val="32"/>
          <w:szCs w:val="32"/>
          <w:highlight w:val="none"/>
        </w:rPr>
        <w:t>书</w:t>
      </w:r>
    </w:p>
    <w:p>
      <w:pPr>
        <w:spacing w:line="360" w:lineRule="auto"/>
        <w:rPr>
          <w:rFonts w:hint="eastAsia" w:ascii="宋体" w:eastAsia="宋体" w:cs="宋体"/>
          <w:sz w:val="24"/>
          <w:szCs w:val="24"/>
          <w:highlight w:val="none"/>
          <w:lang w:eastAsia="zh-CN"/>
        </w:rPr>
      </w:pPr>
      <w:r>
        <w:rPr>
          <w:rFonts w:hint="eastAsia" w:ascii="宋体" w:hAnsi="宋体" w:cs="宋体"/>
          <w:sz w:val="24"/>
          <w:szCs w:val="24"/>
          <w:highlight w:val="none"/>
        </w:rPr>
        <w:t>致：</w:t>
      </w:r>
      <w:r>
        <w:rPr>
          <w:rFonts w:hint="eastAsia" w:ascii="宋体" w:hAnsi="宋体" w:cs="宋体"/>
          <w:sz w:val="24"/>
          <w:szCs w:val="24"/>
          <w:highlight w:val="none"/>
          <w:lang w:eastAsia="zh-CN"/>
        </w:rPr>
        <w:t>新疆卓恒工程项目管理有限公司（盖章）</w:t>
      </w:r>
    </w:p>
    <w:p>
      <w:pPr>
        <w:spacing w:line="360" w:lineRule="auto"/>
        <w:ind w:firstLine="435"/>
        <w:rPr>
          <w:rFonts w:ascii="宋体" w:cs="宋体"/>
          <w:sz w:val="24"/>
          <w:szCs w:val="24"/>
          <w:highlight w:val="none"/>
        </w:rPr>
      </w:pPr>
      <w:r>
        <w:rPr>
          <w:rFonts w:hint="eastAsia" w:ascii="宋体" w:hAnsi="宋体" w:cs="宋体"/>
          <w:sz w:val="24"/>
          <w:szCs w:val="24"/>
          <w:highlight w:val="none"/>
        </w:rPr>
        <w:t>根据贵方为</w:t>
      </w:r>
      <w:r>
        <w:rPr>
          <w:rFonts w:hint="eastAsia" w:ascii="宋体" w:hAnsi="宋体" w:cs="宋体"/>
          <w:sz w:val="24"/>
          <w:szCs w:val="24"/>
          <w:highlight w:val="none"/>
          <w:u w:val="single"/>
        </w:rPr>
        <w:t>（招标项目名称）</w:t>
      </w:r>
      <w:r>
        <w:rPr>
          <w:rFonts w:hint="eastAsia" w:ascii="宋体" w:hAnsi="宋体" w:cs="宋体"/>
          <w:sz w:val="24"/>
          <w:szCs w:val="24"/>
          <w:highlight w:val="none"/>
        </w:rPr>
        <w:t>招标采购服务的投标邀请</w:t>
      </w:r>
      <w:r>
        <w:rPr>
          <w:rFonts w:hint="eastAsia" w:ascii="宋体" w:hAnsi="宋体" w:cs="宋体"/>
          <w:sz w:val="24"/>
          <w:szCs w:val="24"/>
          <w:highlight w:val="none"/>
          <w:u w:val="single"/>
        </w:rPr>
        <w:t>（招标编号）</w:t>
      </w:r>
      <w:r>
        <w:rPr>
          <w:rFonts w:hint="eastAsia" w:ascii="宋体" w:hAnsi="宋体" w:cs="宋体"/>
          <w:sz w:val="24"/>
          <w:szCs w:val="24"/>
          <w:highlight w:val="none"/>
        </w:rPr>
        <w:t>，</w:t>
      </w:r>
      <w:r>
        <w:rPr>
          <w:rFonts w:hint="eastAsia" w:ascii="宋体" w:hAnsi="宋体" w:cs="宋体"/>
          <w:sz w:val="24"/>
          <w:szCs w:val="24"/>
          <w:highlight w:val="none"/>
          <w:u w:val="single"/>
        </w:rPr>
        <w:t>（招标项目</w:t>
      </w:r>
      <w:r>
        <w:rPr>
          <w:rFonts w:hint="eastAsia" w:ascii="宋体" w:hAnsi="宋体" w:cs="宋体"/>
          <w:sz w:val="24"/>
          <w:szCs w:val="24"/>
          <w:highlight w:val="none"/>
          <w:u w:val="single"/>
          <w:lang w:val="en-US" w:eastAsia="zh-CN"/>
        </w:rPr>
        <w:t>包号</w:t>
      </w:r>
      <w:r>
        <w:rPr>
          <w:rFonts w:hint="eastAsia" w:ascii="宋体" w:hAnsi="宋体" w:cs="宋体"/>
          <w:sz w:val="24"/>
          <w:szCs w:val="24"/>
          <w:highlight w:val="none"/>
          <w:u w:val="single"/>
        </w:rPr>
        <w:t>名称）</w:t>
      </w:r>
      <w:r>
        <w:rPr>
          <w:rFonts w:hint="eastAsia" w:ascii="宋体" w:hAnsi="宋体" w:cs="宋体"/>
          <w:sz w:val="24"/>
          <w:szCs w:val="24"/>
          <w:highlight w:val="none"/>
        </w:rPr>
        <w:t>签字代表</w:t>
      </w:r>
      <w:r>
        <w:rPr>
          <w:rFonts w:hint="eastAsia" w:ascii="宋体" w:hAnsi="宋体" w:cs="宋体"/>
          <w:sz w:val="24"/>
          <w:szCs w:val="24"/>
          <w:highlight w:val="none"/>
          <w:u w:val="single"/>
        </w:rPr>
        <w:t>（姓名、职务）</w:t>
      </w:r>
      <w:r>
        <w:rPr>
          <w:rFonts w:hint="eastAsia" w:ascii="宋体" w:hAnsi="宋体" w:cs="宋体"/>
          <w:sz w:val="24"/>
          <w:szCs w:val="24"/>
          <w:highlight w:val="none"/>
        </w:rPr>
        <w:t>经正式授权并代表投标人</w:t>
      </w:r>
      <w:r>
        <w:rPr>
          <w:rFonts w:hint="eastAsia" w:ascii="宋体" w:hAnsi="宋体" w:cs="宋体"/>
          <w:sz w:val="24"/>
          <w:szCs w:val="24"/>
          <w:highlight w:val="none"/>
          <w:u w:val="single"/>
        </w:rPr>
        <w:t>（投标人名称、地址）</w:t>
      </w:r>
      <w:r>
        <w:rPr>
          <w:rFonts w:hint="eastAsia" w:ascii="宋体" w:hAnsi="宋体" w:cs="宋体"/>
          <w:sz w:val="24"/>
          <w:szCs w:val="24"/>
          <w:highlight w:val="none"/>
        </w:rPr>
        <w:t>提交</w:t>
      </w:r>
      <w:r>
        <w:rPr>
          <w:rFonts w:hint="eastAsia" w:ascii="宋体" w:hAnsi="宋体" w:cs="宋体"/>
          <w:sz w:val="24"/>
          <w:szCs w:val="24"/>
          <w:highlight w:val="none"/>
          <w:lang w:val="en-US" w:eastAsia="zh-CN"/>
        </w:rPr>
        <w:t>政采云电子文件一份</w:t>
      </w:r>
      <w:r>
        <w:rPr>
          <w:rFonts w:hint="eastAsia" w:ascii="宋体" w:hAnsi="宋体" w:cs="宋体"/>
          <w:sz w:val="24"/>
          <w:szCs w:val="24"/>
          <w:highlight w:val="none"/>
        </w:rPr>
        <w:t>。</w:t>
      </w:r>
    </w:p>
    <w:p>
      <w:pPr>
        <w:numPr>
          <w:ilvl w:val="0"/>
          <w:numId w:val="18"/>
        </w:numPr>
        <w:spacing w:line="360" w:lineRule="auto"/>
        <w:rPr>
          <w:rFonts w:ascii="宋体" w:cs="宋体"/>
          <w:sz w:val="24"/>
          <w:szCs w:val="24"/>
          <w:highlight w:val="none"/>
        </w:rPr>
      </w:pPr>
      <w:r>
        <w:rPr>
          <w:rFonts w:hint="eastAsia" w:ascii="宋体" w:hAnsi="宋体" w:cs="宋体"/>
          <w:sz w:val="24"/>
          <w:szCs w:val="24"/>
          <w:highlight w:val="none"/>
        </w:rPr>
        <w:t>开标一览表</w:t>
      </w:r>
    </w:p>
    <w:p>
      <w:pPr>
        <w:numPr>
          <w:ilvl w:val="0"/>
          <w:numId w:val="18"/>
        </w:numPr>
        <w:spacing w:line="360" w:lineRule="auto"/>
        <w:rPr>
          <w:rFonts w:ascii="宋体" w:cs="宋体"/>
          <w:sz w:val="24"/>
          <w:szCs w:val="24"/>
          <w:highlight w:val="none"/>
        </w:rPr>
      </w:pPr>
      <w:r>
        <w:rPr>
          <w:rFonts w:hint="eastAsia" w:ascii="宋体" w:hAnsi="宋体" w:cs="宋体"/>
          <w:sz w:val="24"/>
          <w:szCs w:val="24"/>
          <w:highlight w:val="none"/>
        </w:rPr>
        <w:t>投标分项（明细）报价表</w:t>
      </w:r>
    </w:p>
    <w:p>
      <w:pPr>
        <w:numPr>
          <w:ilvl w:val="0"/>
          <w:numId w:val="18"/>
        </w:numPr>
        <w:spacing w:line="360" w:lineRule="auto"/>
        <w:rPr>
          <w:rFonts w:ascii="宋体" w:cs="宋体"/>
          <w:sz w:val="24"/>
          <w:szCs w:val="24"/>
          <w:highlight w:val="none"/>
        </w:rPr>
      </w:pPr>
      <w:r>
        <w:rPr>
          <w:rFonts w:hint="eastAsia" w:ascii="宋体" w:hAnsi="宋体" w:cs="宋体"/>
          <w:sz w:val="24"/>
          <w:szCs w:val="24"/>
          <w:highlight w:val="none"/>
        </w:rPr>
        <w:t>商务条款偏离表</w:t>
      </w:r>
    </w:p>
    <w:p>
      <w:pPr>
        <w:numPr>
          <w:ilvl w:val="0"/>
          <w:numId w:val="18"/>
        </w:numPr>
        <w:spacing w:line="360" w:lineRule="auto"/>
        <w:rPr>
          <w:rFonts w:ascii="宋体" w:cs="宋体"/>
          <w:sz w:val="24"/>
          <w:szCs w:val="24"/>
          <w:highlight w:val="none"/>
        </w:rPr>
      </w:pPr>
      <w:r>
        <w:rPr>
          <w:rFonts w:hint="eastAsia" w:ascii="宋体" w:hAnsi="宋体" w:cs="宋体"/>
          <w:sz w:val="24"/>
          <w:szCs w:val="24"/>
          <w:highlight w:val="none"/>
        </w:rPr>
        <w:t>资格证明材料</w:t>
      </w:r>
    </w:p>
    <w:p>
      <w:pPr>
        <w:numPr>
          <w:ilvl w:val="0"/>
          <w:numId w:val="18"/>
        </w:numPr>
        <w:spacing w:line="360" w:lineRule="auto"/>
        <w:rPr>
          <w:rFonts w:ascii="宋体" w:cs="宋体"/>
          <w:sz w:val="24"/>
          <w:szCs w:val="24"/>
          <w:highlight w:val="none"/>
        </w:rPr>
      </w:pPr>
      <w:r>
        <w:rPr>
          <w:rFonts w:hint="eastAsia" w:ascii="宋体" w:hAnsi="宋体" w:cs="宋体"/>
          <w:sz w:val="24"/>
          <w:szCs w:val="24"/>
          <w:highlight w:val="none"/>
        </w:rPr>
        <w:t>遵守国家有关法律、法规和规章，按招标文件中投标人须知和技术规格要求提供的有关文件</w:t>
      </w:r>
    </w:p>
    <w:p>
      <w:pPr>
        <w:numPr>
          <w:ilvl w:val="0"/>
          <w:numId w:val="18"/>
        </w:numPr>
        <w:spacing w:line="360" w:lineRule="auto"/>
        <w:rPr>
          <w:rFonts w:ascii="宋体" w:cs="宋体"/>
          <w:sz w:val="24"/>
          <w:szCs w:val="24"/>
          <w:highlight w:val="none"/>
        </w:rPr>
      </w:pPr>
      <w:r>
        <w:rPr>
          <w:rFonts w:hint="eastAsia" w:ascii="宋体" w:hAnsi="宋体" w:cs="宋体"/>
          <w:sz w:val="24"/>
          <w:szCs w:val="24"/>
          <w:highlight w:val="none"/>
        </w:rPr>
        <w:t>以</w:t>
      </w:r>
      <w:r>
        <w:rPr>
          <w:rFonts w:ascii="宋体" w:hAnsi="宋体" w:cs="宋体"/>
          <w:sz w:val="24"/>
          <w:szCs w:val="24"/>
          <w:highlight w:val="none"/>
          <w:u w:val="single"/>
        </w:rPr>
        <w:t xml:space="preserve">      </w:t>
      </w:r>
      <w:r>
        <w:rPr>
          <w:rFonts w:hint="eastAsia" w:ascii="宋体" w:hAnsi="宋体" w:cs="宋体"/>
          <w:sz w:val="24"/>
          <w:szCs w:val="24"/>
          <w:highlight w:val="none"/>
        </w:rPr>
        <w:t>形式出具的投标保证金，金额为人民币</w:t>
      </w:r>
      <w:r>
        <w:rPr>
          <w:rFonts w:ascii="宋体" w:hAnsi="宋体" w:cs="宋体"/>
          <w:sz w:val="24"/>
          <w:szCs w:val="24"/>
          <w:highlight w:val="none"/>
          <w:u w:val="single"/>
        </w:rPr>
        <w:t xml:space="preserve">     </w:t>
      </w:r>
      <w:r>
        <w:rPr>
          <w:rFonts w:hint="eastAsia" w:ascii="宋体" w:hAnsi="宋体" w:cs="宋体"/>
          <w:sz w:val="24"/>
          <w:szCs w:val="24"/>
          <w:highlight w:val="none"/>
        </w:rPr>
        <w:t>元。</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在此，签字代表宣布同意如下：</w:t>
      </w:r>
    </w:p>
    <w:p>
      <w:pPr>
        <w:numPr>
          <w:ilvl w:val="1"/>
          <w:numId w:val="19"/>
        </w:numPr>
        <w:spacing w:line="360" w:lineRule="auto"/>
        <w:rPr>
          <w:rFonts w:ascii="宋体" w:cs="宋体"/>
          <w:sz w:val="24"/>
          <w:szCs w:val="24"/>
          <w:highlight w:val="none"/>
        </w:rPr>
      </w:pPr>
      <w:r>
        <w:rPr>
          <w:rFonts w:hint="eastAsia" w:ascii="宋体" w:hAnsi="宋体" w:cs="宋体"/>
          <w:sz w:val="24"/>
          <w:szCs w:val="24"/>
          <w:highlight w:val="none"/>
        </w:rPr>
        <w:t>所附投标价格表中规定的应提供的服务投标</w:t>
      </w:r>
      <w:r>
        <w:rPr>
          <w:rFonts w:hint="eastAsia" w:ascii="宋体" w:hAnsi="宋体" w:cs="仿宋_GB2312"/>
          <w:color w:val="000000"/>
          <w:kern w:val="0"/>
          <w:sz w:val="24"/>
        </w:rPr>
        <w:t>工时费</w:t>
      </w:r>
      <w:r>
        <w:rPr>
          <w:rFonts w:hint="eastAsia" w:ascii="宋体" w:hAnsi="宋体" w:cs="宋体"/>
          <w:sz w:val="24"/>
          <w:szCs w:val="24"/>
          <w:highlight w:val="none"/>
          <w:lang w:val="en-US" w:eastAsia="zh-CN"/>
        </w:rPr>
        <w:t>下浮率</w:t>
      </w:r>
      <w:r>
        <w:rPr>
          <w:rFonts w:hint="eastAsia" w:ascii="宋体" w:hAnsi="宋体" w:cs="宋体"/>
          <w:sz w:val="24"/>
          <w:szCs w:val="24"/>
          <w:highlight w:val="none"/>
        </w:rPr>
        <w:t>为</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none"/>
        </w:rPr>
        <w:t>，</w:t>
      </w:r>
      <w:r>
        <w:rPr>
          <w:rFonts w:hint="eastAsia" w:ascii="宋体" w:hAnsi="宋体" w:cs="仿宋_GB2312"/>
          <w:color w:val="000000"/>
          <w:kern w:val="0"/>
          <w:sz w:val="24"/>
        </w:rPr>
        <w:t>零配件</w:t>
      </w:r>
      <w:r>
        <w:rPr>
          <w:rFonts w:hint="eastAsia" w:ascii="宋体" w:hAnsi="宋体" w:cs="宋体"/>
          <w:sz w:val="24"/>
          <w:szCs w:val="24"/>
          <w:highlight w:val="none"/>
          <w:lang w:val="en-US" w:eastAsia="zh-CN"/>
        </w:rPr>
        <w:t>下浮率</w:t>
      </w:r>
      <w:r>
        <w:rPr>
          <w:rFonts w:hint="eastAsia" w:ascii="宋体" w:hAnsi="宋体" w:cs="宋体"/>
          <w:sz w:val="24"/>
          <w:szCs w:val="24"/>
          <w:highlight w:val="none"/>
        </w:rPr>
        <w:t>为</w:t>
      </w:r>
      <w:r>
        <w:rPr>
          <w:rFonts w:hint="eastAsia" w:ascii="宋体" w:hAnsi="宋体" w:cs="宋体"/>
          <w:sz w:val="24"/>
          <w:szCs w:val="24"/>
          <w:highlight w:val="none"/>
          <w:u w:val="none"/>
          <w:lang w:val="en-US" w:eastAsia="zh-CN"/>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none"/>
        </w:rPr>
        <w:t>合同履行期限为</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w:t>
      </w:r>
    </w:p>
    <w:p>
      <w:pPr>
        <w:numPr>
          <w:ilvl w:val="1"/>
          <w:numId w:val="19"/>
        </w:numPr>
        <w:spacing w:line="360" w:lineRule="auto"/>
        <w:rPr>
          <w:rFonts w:ascii="宋体" w:cs="宋体"/>
          <w:sz w:val="24"/>
          <w:szCs w:val="24"/>
          <w:highlight w:val="none"/>
        </w:rPr>
      </w:pPr>
      <w:r>
        <w:rPr>
          <w:rFonts w:hint="eastAsia" w:ascii="宋体" w:hAnsi="宋体" w:cs="宋体"/>
          <w:sz w:val="24"/>
          <w:szCs w:val="24"/>
          <w:highlight w:val="none"/>
        </w:rPr>
        <w:t>我方将按招标文件的规定履行合同责任和义务。</w:t>
      </w:r>
    </w:p>
    <w:p>
      <w:pPr>
        <w:numPr>
          <w:ilvl w:val="1"/>
          <w:numId w:val="19"/>
        </w:numPr>
        <w:spacing w:line="360" w:lineRule="auto"/>
        <w:rPr>
          <w:rFonts w:ascii="宋体" w:cs="宋体"/>
          <w:sz w:val="24"/>
          <w:szCs w:val="24"/>
          <w:highlight w:val="none"/>
        </w:rPr>
      </w:pPr>
      <w:r>
        <w:rPr>
          <w:rFonts w:hint="eastAsia" w:ascii="宋体" w:hAnsi="宋体" w:cs="宋体"/>
          <w:sz w:val="24"/>
          <w:szCs w:val="24"/>
          <w:highlight w:val="none"/>
        </w:rPr>
        <w:t>我方已详细审查全部招标文件。我方完全理解并同意放弃对这方面有不明及误解的权利。</w:t>
      </w:r>
    </w:p>
    <w:p>
      <w:pPr>
        <w:numPr>
          <w:ilvl w:val="1"/>
          <w:numId w:val="19"/>
        </w:numPr>
        <w:spacing w:line="360" w:lineRule="auto"/>
        <w:rPr>
          <w:rFonts w:ascii="宋体" w:cs="宋体"/>
          <w:sz w:val="24"/>
          <w:szCs w:val="24"/>
          <w:highlight w:val="none"/>
        </w:rPr>
      </w:pPr>
      <w:r>
        <w:rPr>
          <w:rFonts w:hint="eastAsia" w:ascii="宋体" w:hAnsi="宋体" w:cs="宋体"/>
          <w:sz w:val="24"/>
          <w:szCs w:val="24"/>
          <w:highlight w:val="none"/>
        </w:rPr>
        <w:t>本投标有效期为自开标日起</w:t>
      </w:r>
      <w:r>
        <w:rPr>
          <w:rFonts w:ascii="宋体" w:hAnsi="宋体" w:cs="宋体"/>
          <w:sz w:val="24"/>
          <w:szCs w:val="24"/>
          <w:highlight w:val="none"/>
          <w:u w:val="single"/>
        </w:rPr>
        <w:t xml:space="preserve">        </w:t>
      </w:r>
      <w:r>
        <w:rPr>
          <w:rFonts w:hint="eastAsia" w:ascii="宋体" w:hAnsi="宋体" w:cs="宋体"/>
          <w:sz w:val="24"/>
          <w:szCs w:val="24"/>
          <w:highlight w:val="none"/>
        </w:rPr>
        <w:t>个日历日。</w:t>
      </w:r>
    </w:p>
    <w:p>
      <w:pPr>
        <w:numPr>
          <w:ilvl w:val="1"/>
          <w:numId w:val="19"/>
        </w:numPr>
        <w:spacing w:line="360" w:lineRule="auto"/>
        <w:rPr>
          <w:rFonts w:ascii="宋体" w:cs="宋体"/>
          <w:sz w:val="24"/>
          <w:szCs w:val="24"/>
          <w:highlight w:val="none"/>
        </w:rPr>
      </w:pPr>
      <w:r>
        <w:rPr>
          <w:rFonts w:hint="eastAsia" w:ascii="宋体" w:hAnsi="宋体" w:cs="宋体"/>
          <w:sz w:val="24"/>
          <w:szCs w:val="24"/>
          <w:highlight w:val="none"/>
        </w:rPr>
        <w:t>如果在规定的开标时间后，我方在投标有效期内撤回投标，投标保证金将不予退还。</w:t>
      </w:r>
    </w:p>
    <w:p>
      <w:pPr>
        <w:numPr>
          <w:ilvl w:val="1"/>
          <w:numId w:val="19"/>
        </w:numPr>
        <w:spacing w:line="360" w:lineRule="auto"/>
        <w:rPr>
          <w:rFonts w:ascii="宋体" w:cs="宋体"/>
          <w:sz w:val="24"/>
          <w:szCs w:val="24"/>
          <w:highlight w:val="none"/>
        </w:rPr>
      </w:pPr>
      <w:r>
        <w:rPr>
          <w:rFonts w:hint="eastAsia" w:ascii="宋体" w:hAnsi="宋体" w:cs="宋体"/>
          <w:sz w:val="24"/>
          <w:szCs w:val="24"/>
          <w:highlight w:val="none"/>
        </w:rPr>
        <w:t>我方承诺，我方与采购人和采购代理机构无关联。</w:t>
      </w:r>
    </w:p>
    <w:p>
      <w:pPr>
        <w:numPr>
          <w:ilvl w:val="1"/>
          <w:numId w:val="19"/>
        </w:numPr>
        <w:spacing w:line="360" w:lineRule="auto"/>
        <w:rPr>
          <w:rFonts w:ascii="宋体" w:cs="宋体"/>
          <w:sz w:val="24"/>
          <w:szCs w:val="24"/>
          <w:highlight w:val="none"/>
        </w:rPr>
      </w:pPr>
      <w:r>
        <w:rPr>
          <w:rFonts w:hint="eastAsia" w:ascii="宋体" w:hAnsi="宋体" w:cs="宋体"/>
          <w:sz w:val="24"/>
          <w:szCs w:val="24"/>
          <w:highlight w:val="none"/>
        </w:rPr>
        <w:t>我方同意提供按照贵方可能要求的与其投标有关的一切数据或资料，完全理解贵方不一定接受最低投标报价的投标或收到的任何投标。</w:t>
      </w:r>
    </w:p>
    <w:p>
      <w:pPr>
        <w:numPr>
          <w:ilvl w:val="1"/>
          <w:numId w:val="19"/>
        </w:numPr>
        <w:spacing w:line="360" w:lineRule="auto"/>
        <w:rPr>
          <w:rFonts w:ascii="宋体" w:cs="宋体"/>
          <w:sz w:val="24"/>
          <w:szCs w:val="24"/>
          <w:highlight w:val="none"/>
        </w:rPr>
      </w:pPr>
      <w:r>
        <w:rPr>
          <w:rFonts w:hint="eastAsia" w:ascii="宋体" w:hAnsi="宋体" w:cs="宋体"/>
          <w:sz w:val="24"/>
          <w:szCs w:val="24"/>
          <w:highlight w:val="none"/>
        </w:rPr>
        <w:t>我方承诺：我方在本项目投标中的陈述和本投标文件及资格证明材料的一切资料均为真实合法，没有不实的描述、承诺或者伪造、变造的情形。如果我方在本项目投标中做虚假陈述或者在投标文件中提供虚假资料，我方愿接受有关处理，同时承担由此带来的一切法律后果。</w:t>
      </w:r>
    </w:p>
    <w:p>
      <w:pPr>
        <w:numPr>
          <w:ilvl w:val="1"/>
          <w:numId w:val="19"/>
        </w:numPr>
        <w:spacing w:line="360" w:lineRule="auto"/>
        <w:rPr>
          <w:rFonts w:ascii="宋体" w:cs="宋体"/>
          <w:sz w:val="24"/>
          <w:szCs w:val="24"/>
          <w:highlight w:val="none"/>
        </w:rPr>
      </w:pPr>
      <w:r>
        <w:rPr>
          <w:rFonts w:hint="eastAsia" w:ascii="宋体" w:hAnsi="宋体" w:cs="宋体"/>
          <w:sz w:val="24"/>
          <w:szCs w:val="24"/>
          <w:highlight w:val="none"/>
        </w:rPr>
        <w:t>若我方获得中标，我方保证在领取中标通知书的同时，按有关规定向贵方支付招标代理服务费。</w:t>
      </w:r>
    </w:p>
    <w:p>
      <w:pPr>
        <w:numPr>
          <w:ilvl w:val="1"/>
          <w:numId w:val="19"/>
        </w:numPr>
        <w:spacing w:line="360" w:lineRule="auto"/>
        <w:rPr>
          <w:rFonts w:ascii="宋体" w:cs="宋体"/>
          <w:sz w:val="24"/>
          <w:szCs w:val="24"/>
          <w:highlight w:val="none"/>
        </w:rPr>
      </w:pPr>
      <w:r>
        <w:rPr>
          <w:rFonts w:hint="eastAsia" w:ascii="宋体" w:hAnsi="宋体" w:cs="宋体"/>
          <w:sz w:val="24"/>
          <w:szCs w:val="24"/>
          <w:highlight w:val="none"/>
        </w:rPr>
        <w:t>与本投标有关的一切正式往来信函请寄：</w:t>
      </w:r>
    </w:p>
    <w:tbl>
      <w:tblPr>
        <w:tblStyle w:val="47"/>
        <w:tblW w:w="0" w:type="auto"/>
        <w:tblInd w:w="0" w:type="dxa"/>
        <w:tblLayout w:type="fixed"/>
        <w:tblCellMar>
          <w:top w:w="0" w:type="dxa"/>
          <w:left w:w="108" w:type="dxa"/>
          <w:bottom w:w="0" w:type="dxa"/>
          <w:right w:w="108" w:type="dxa"/>
        </w:tblCellMar>
      </w:tblPr>
      <w:tblGrid>
        <w:gridCol w:w="4291"/>
        <w:gridCol w:w="4291"/>
      </w:tblGrid>
      <w:tr>
        <w:tblPrEx>
          <w:tblCellMar>
            <w:top w:w="0" w:type="dxa"/>
            <w:left w:w="108" w:type="dxa"/>
            <w:bottom w:w="0" w:type="dxa"/>
            <w:right w:w="108" w:type="dxa"/>
          </w:tblCellMar>
        </w:tblPrEx>
        <w:trPr>
          <w:trHeight w:val="716" w:hRule="atLeast"/>
        </w:trPr>
        <w:tc>
          <w:tcPr>
            <w:tcW w:w="4291" w:type="dxa"/>
          </w:tcPr>
          <w:p>
            <w:pPr>
              <w:spacing w:line="360" w:lineRule="auto"/>
              <w:rPr>
                <w:rFonts w:ascii="宋体"/>
                <w:sz w:val="24"/>
                <w:szCs w:val="24"/>
                <w:highlight w:val="none"/>
              </w:rPr>
            </w:pPr>
            <w:r>
              <w:rPr>
                <w:rFonts w:hint="eastAsia" w:ascii="宋体" w:hAnsi="宋体"/>
                <w:sz w:val="24"/>
                <w:szCs w:val="24"/>
                <w:highlight w:val="none"/>
              </w:rPr>
              <w:t>地址</w:t>
            </w:r>
            <w:r>
              <w:rPr>
                <w:rFonts w:ascii="宋体" w:hAnsi="宋体"/>
                <w:sz w:val="24"/>
                <w:szCs w:val="24"/>
                <w:highlight w:val="none"/>
                <w:u w:val="single"/>
              </w:rPr>
              <w:t xml:space="preserve">                              </w:t>
            </w:r>
          </w:p>
          <w:p>
            <w:pPr>
              <w:spacing w:line="360" w:lineRule="auto"/>
              <w:rPr>
                <w:rFonts w:ascii="宋体"/>
                <w:sz w:val="24"/>
                <w:szCs w:val="24"/>
                <w:highlight w:val="none"/>
              </w:rPr>
            </w:pPr>
            <w:r>
              <w:rPr>
                <w:rFonts w:hint="eastAsia" w:ascii="宋体" w:hAnsi="宋体"/>
                <w:sz w:val="24"/>
                <w:szCs w:val="24"/>
                <w:highlight w:val="none"/>
              </w:rPr>
              <w:t>电话</w:t>
            </w:r>
            <w:r>
              <w:rPr>
                <w:rFonts w:ascii="宋体" w:hAnsi="宋体"/>
                <w:sz w:val="24"/>
                <w:szCs w:val="24"/>
                <w:highlight w:val="none"/>
                <w:u w:val="single"/>
              </w:rPr>
              <w:t xml:space="preserve">                              </w:t>
            </w:r>
          </w:p>
        </w:tc>
        <w:tc>
          <w:tcPr>
            <w:tcW w:w="4291" w:type="dxa"/>
          </w:tcPr>
          <w:p>
            <w:pPr>
              <w:spacing w:line="360" w:lineRule="auto"/>
              <w:rPr>
                <w:rFonts w:ascii="宋体"/>
                <w:sz w:val="24"/>
                <w:szCs w:val="24"/>
                <w:highlight w:val="none"/>
              </w:rPr>
            </w:pPr>
            <w:r>
              <w:rPr>
                <w:rFonts w:hint="eastAsia" w:ascii="宋体" w:hAnsi="宋体"/>
                <w:sz w:val="24"/>
                <w:szCs w:val="24"/>
                <w:highlight w:val="none"/>
              </w:rPr>
              <w:t>传真</w:t>
            </w:r>
            <w:r>
              <w:rPr>
                <w:rFonts w:ascii="宋体" w:hAnsi="宋体"/>
                <w:sz w:val="24"/>
                <w:szCs w:val="24"/>
                <w:highlight w:val="none"/>
                <w:u w:val="single"/>
              </w:rPr>
              <w:t xml:space="preserve">                               </w:t>
            </w:r>
          </w:p>
          <w:p>
            <w:pPr>
              <w:spacing w:line="360" w:lineRule="auto"/>
              <w:rPr>
                <w:rFonts w:ascii="宋体"/>
                <w:sz w:val="24"/>
                <w:szCs w:val="24"/>
                <w:highlight w:val="none"/>
              </w:rPr>
            </w:pPr>
            <w:r>
              <w:rPr>
                <w:rFonts w:hint="eastAsia" w:ascii="宋体" w:hAnsi="宋体"/>
                <w:sz w:val="24"/>
                <w:szCs w:val="24"/>
                <w:highlight w:val="none"/>
              </w:rPr>
              <w:t>电子函件</w:t>
            </w:r>
            <w:r>
              <w:rPr>
                <w:rFonts w:ascii="宋体" w:hAnsi="宋体"/>
                <w:sz w:val="24"/>
                <w:szCs w:val="24"/>
                <w:highlight w:val="none"/>
                <w:u w:val="single"/>
              </w:rPr>
              <w:t xml:space="preserve">                           </w:t>
            </w:r>
          </w:p>
        </w:tc>
      </w:tr>
    </w:tbl>
    <w:p>
      <w:pPr>
        <w:spacing w:line="360" w:lineRule="auto"/>
        <w:jc w:val="right"/>
        <w:rPr>
          <w:rFonts w:ascii="宋体" w:cs="宋体"/>
          <w:sz w:val="24"/>
          <w:szCs w:val="24"/>
          <w:highlight w:val="none"/>
        </w:rPr>
      </w:pPr>
    </w:p>
    <w:p>
      <w:pPr>
        <w:spacing w:line="360" w:lineRule="auto"/>
        <w:jc w:val="right"/>
        <w:rPr>
          <w:rFonts w:ascii="宋体" w:cs="宋体"/>
          <w:sz w:val="24"/>
          <w:szCs w:val="24"/>
          <w:highlight w:val="none"/>
        </w:rPr>
      </w:pPr>
    </w:p>
    <w:p>
      <w:pPr>
        <w:spacing w:line="360" w:lineRule="auto"/>
        <w:jc w:val="right"/>
        <w:rPr>
          <w:rFonts w:ascii="宋体" w:cs="宋体"/>
          <w:sz w:val="24"/>
          <w:szCs w:val="24"/>
          <w:highlight w:val="none"/>
        </w:rPr>
      </w:pPr>
      <w:r>
        <w:rPr>
          <w:rFonts w:hint="eastAsia" w:ascii="宋体" w:hAnsi="宋体" w:cs="宋体"/>
          <w:sz w:val="24"/>
          <w:szCs w:val="24"/>
          <w:highlight w:val="none"/>
        </w:rPr>
        <w:t>投标人法定代表人或授权代表（签字</w:t>
      </w:r>
      <w:r>
        <w:rPr>
          <w:rFonts w:hint="eastAsia" w:ascii="宋体" w:hAnsi="宋体"/>
          <w:sz w:val="24"/>
          <w:highlight w:val="none"/>
        </w:rPr>
        <w:t>或盖章</w:t>
      </w:r>
      <w:r>
        <w:rPr>
          <w:rFonts w:hint="eastAsia" w:ascii="宋体" w:hAnsi="宋体" w:cs="宋体"/>
          <w:sz w:val="24"/>
          <w:szCs w:val="24"/>
          <w:highlight w:val="none"/>
        </w:rPr>
        <w:t>）：</w:t>
      </w:r>
    </w:p>
    <w:p>
      <w:pPr>
        <w:pStyle w:val="20"/>
        <w:rPr>
          <w:highlight w:val="none"/>
        </w:rPr>
      </w:pPr>
    </w:p>
    <w:p>
      <w:pPr>
        <w:spacing w:line="360" w:lineRule="auto"/>
        <w:jc w:val="right"/>
        <w:rPr>
          <w:rFonts w:ascii="宋体" w:cs="宋体"/>
          <w:sz w:val="24"/>
          <w:szCs w:val="24"/>
          <w:highlight w:val="none"/>
        </w:rPr>
      </w:pPr>
      <w:r>
        <w:rPr>
          <w:rFonts w:hint="eastAsia" w:ascii="宋体" w:hAnsi="宋体" w:cs="宋体"/>
          <w:sz w:val="24"/>
          <w:szCs w:val="24"/>
          <w:highlight w:val="none"/>
        </w:rPr>
        <w:t>投标人名称（加盖单位公章）：</w:t>
      </w:r>
    </w:p>
    <w:p>
      <w:pPr>
        <w:pStyle w:val="20"/>
        <w:rPr>
          <w:highlight w:val="none"/>
        </w:rPr>
      </w:pPr>
    </w:p>
    <w:p>
      <w:pPr>
        <w:spacing w:line="360" w:lineRule="auto"/>
        <w:jc w:val="right"/>
        <w:rPr>
          <w:rFonts w:ascii="宋体" w:cs="宋体"/>
          <w:sz w:val="24"/>
          <w:szCs w:val="24"/>
          <w:highlight w:val="none"/>
        </w:rPr>
      </w:pPr>
      <w:r>
        <w:rPr>
          <w:rFonts w:hint="eastAsia" w:ascii="宋体" w:hAnsi="宋体" w:cs="宋体"/>
          <w:sz w:val="24"/>
          <w:szCs w:val="24"/>
          <w:highlight w:val="none"/>
        </w:rPr>
        <w:t>日期：</w:t>
      </w:r>
    </w:p>
    <w:p>
      <w:pPr>
        <w:pStyle w:val="5"/>
        <w:rPr>
          <w:rFonts w:ascii="宋体" w:cs="宋体"/>
          <w:szCs w:val="21"/>
          <w:highlight w:val="none"/>
        </w:rPr>
      </w:pPr>
      <w:bookmarkStart w:id="178" w:name="_Toc2512008"/>
      <w:bookmarkStart w:id="179" w:name="_Toc2355266"/>
      <w:bookmarkStart w:id="180" w:name="_Toc497167413"/>
      <w:r>
        <w:rPr>
          <w:rFonts w:ascii="宋体" w:cs="宋体"/>
          <w:szCs w:val="21"/>
          <w:highlight w:val="none"/>
        </w:rPr>
        <w:br w:type="page"/>
      </w:r>
      <w:bookmarkStart w:id="181" w:name="_Toc14776858"/>
      <w:bookmarkStart w:id="182" w:name="_Toc44704923"/>
      <w:bookmarkStart w:id="183" w:name="_Toc44705291"/>
      <w:bookmarkStart w:id="184" w:name="_Toc44705070"/>
      <w:r>
        <w:rPr>
          <w:rFonts w:ascii="宋体" w:hAnsi="宋体" w:cs="宋体"/>
          <w:sz w:val="32"/>
          <w:szCs w:val="24"/>
          <w:highlight w:val="none"/>
        </w:rPr>
        <w:t>2.2</w:t>
      </w:r>
      <w:r>
        <w:rPr>
          <w:rFonts w:hint="eastAsia" w:ascii="宋体" w:hAnsi="宋体" w:cs="宋体"/>
          <w:sz w:val="32"/>
          <w:szCs w:val="24"/>
          <w:highlight w:val="none"/>
        </w:rPr>
        <w:t>、开标一览表格式</w:t>
      </w:r>
      <w:bookmarkEnd w:id="178"/>
      <w:bookmarkEnd w:id="179"/>
      <w:bookmarkEnd w:id="180"/>
      <w:bookmarkEnd w:id="181"/>
      <w:bookmarkEnd w:id="182"/>
      <w:bookmarkEnd w:id="183"/>
      <w:bookmarkEnd w:id="184"/>
    </w:p>
    <w:p>
      <w:pPr>
        <w:spacing w:line="360" w:lineRule="auto"/>
        <w:jc w:val="center"/>
        <w:rPr>
          <w:rFonts w:ascii="宋体" w:cs="宋体"/>
          <w:b/>
          <w:bCs/>
          <w:sz w:val="32"/>
          <w:szCs w:val="32"/>
          <w:highlight w:val="none"/>
        </w:rPr>
      </w:pPr>
      <w:r>
        <w:rPr>
          <w:rFonts w:hint="eastAsia" w:ascii="宋体" w:hAnsi="宋体" w:cs="宋体"/>
          <w:b/>
          <w:bCs/>
          <w:sz w:val="32"/>
          <w:szCs w:val="32"/>
          <w:highlight w:val="none"/>
        </w:rPr>
        <w:t>开标一览表</w:t>
      </w:r>
    </w:p>
    <w:p>
      <w:pPr>
        <w:pStyle w:val="265"/>
        <w:spacing w:line="360" w:lineRule="auto"/>
        <w:ind w:left="207" w:leftChars="28" w:hanging="148" w:hangingChars="62"/>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项目名称：                             投标单位名称：   </w:t>
      </w:r>
    </w:p>
    <w:p>
      <w:pPr>
        <w:pStyle w:val="265"/>
        <w:spacing w:line="360" w:lineRule="auto"/>
        <w:ind w:left="207" w:leftChars="28" w:hanging="148" w:hangingChars="62"/>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招标编号：                             </w:t>
      </w:r>
      <w:r>
        <w:rPr>
          <w:rFonts w:hint="eastAsia" w:asciiTheme="minorEastAsia" w:hAnsiTheme="minorEastAsia" w:eastAsiaTheme="minorEastAsia" w:cstheme="minorEastAsia"/>
          <w:bCs/>
          <w:color w:val="auto"/>
          <w:kern w:val="2"/>
          <w:sz w:val="24"/>
          <w:szCs w:val="24"/>
          <w:highlight w:val="none"/>
          <w:lang w:val="en-US" w:eastAsia="zh-CN"/>
        </w:rPr>
        <w:t>包号</w:t>
      </w:r>
      <w:r>
        <w:rPr>
          <w:rFonts w:hint="eastAsia" w:asciiTheme="minorEastAsia" w:hAnsiTheme="minorEastAsia" w:eastAsiaTheme="minorEastAsia" w:cstheme="minorEastAsia"/>
          <w:bCs/>
          <w:color w:val="auto"/>
          <w:kern w:val="2"/>
          <w:sz w:val="24"/>
          <w:szCs w:val="24"/>
          <w:highlight w:val="none"/>
        </w:rPr>
        <w:t>：</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4"/>
        <w:gridCol w:w="2707"/>
        <w:gridCol w:w="3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624" w:type="pct"/>
            <w:noWrap w:val="0"/>
            <w:vAlign w:val="center"/>
          </w:tcPr>
          <w:p>
            <w:pPr>
              <w:pStyle w:val="265"/>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投标人名称</w:t>
            </w:r>
          </w:p>
        </w:tc>
        <w:tc>
          <w:tcPr>
            <w:tcW w:w="3375" w:type="pct"/>
            <w:gridSpan w:val="2"/>
            <w:noWrap w:val="0"/>
            <w:vAlign w:val="center"/>
          </w:tcPr>
          <w:p>
            <w:pPr>
              <w:pStyle w:val="265"/>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624" w:type="pct"/>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维修报价</w:t>
            </w:r>
          </w:p>
        </w:tc>
        <w:tc>
          <w:tcPr>
            <w:tcW w:w="1498" w:type="pct"/>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工时费优惠下浮率 %</w:t>
            </w:r>
          </w:p>
        </w:tc>
        <w:tc>
          <w:tcPr>
            <w:tcW w:w="1876" w:type="pct"/>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零配件优惠下浮率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624" w:type="pct"/>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“控制价明细表”</w:t>
            </w:r>
            <w:r>
              <w:rPr>
                <w:rFonts w:hint="eastAsia" w:asciiTheme="minorEastAsia" w:hAnsiTheme="minorEastAsia" w:eastAsiaTheme="minorEastAsia" w:cstheme="minorEastAsia"/>
                <w:color w:val="auto"/>
                <w:kern w:val="0"/>
                <w:sz w:val="24"/>
                <w:szCs w:val="24"/>
                <w:highlight w:val="none"/>
              </w:rPr>
              <w:t>为基础</w:t>
            </w:r>
          </w:p>
        </w:tc>
        <w:tc>
          <w:tcPr>
            <w:tcW w:w="1498" w:type="pct"/>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下浮</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w:t>
            </w:r>
          </w:p>
        </w:tc>
        <w:tc>
          <w:tcPr>
            <w:tcW w:w="1876" w:type="pct"/>
            <w:noWrap w:val="0"/>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下浮</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624" w:type="pct"/>
            <w:noWrap w:val="0"/>
            <w:vAlign w:val="center"/>
          </w:tcPr>
          <w:p>
            <w:pPr>
              <w:pStyle w:val="265"/>
              <w:spacing w:line="440" w:lineRule="exact"/>
              <w:ind w:firstLine="120" w:firstLineChars="5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服务期限</w:t>
            </w:r>
          </w:p>
        </w:tc>
        <w:tc>
          <w:tcPr>
            <w:tcW w:w="3375" w:type="pct"/>
            <w:gridSpan w:val="2"/>
            <w:noWrap w:val="0"/>
            <w:vAlign w:val="center"/>
          </w:tcPr>
          <w:p>
            <w:pPr>
              <w:pStyle w:val="265"/>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624" w:type="pct"/>
            <w:noWrap w:val="0"/>
            <w:vAlign w:val="center"/>
          </w:tcPr>
          <w:p>
            <w:pPr>
              <w:pStyle w:val="265"/>
              <w:spacing w:line="440" w:lineRule="exact"/>
              <w:ind w:firstLine="120" w:firstLineChars="5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备注</w:t>
            </w:r>
          </w:p>
        </w:tc>
        <w:tc>
          <w:tcPr>
            <w:tcW w:w="3375" w:type="pct"/>
            <w:gridSpan w:val="2"/>
            <w:noWrap w:val="0"/>
            <w:vAlign w:val="center"/>
          </w:tcPr>
          <w:p>
            <w:pPr>
              <w:pStyle w:val="265"/>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下浮率最多保留两位小数</w:t>
            </w:r>
          </w:p>
        </w:tc>
      </w:tr>
    </w:tbl>
    <w:p>
      <w:pPr>
        <w:pStyle w:val="265"/>
        <w:spacing w:line="440" w:lineRule="exact"/>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兹声明：1：以上投标报价在投标有效期内一直有效</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附件</w:t>
      </w:r>
      <w:r>
        <w:rPr>
          <w:rFonts w:hint="eastAsia" w:asciiTheme="minorEastAsia" w:hAnsiTheme="minorEastAsia" w:eastAsiaTheme="minorEastAsia" w:cstheme="minorEastAsia"/>
          <w:sz w:val="24"/>
          <w:szCs w:val="24"/>
          <w:highlight w:val="none"/>
          <w:lang w:val="en-US" w:eastAsia="zh-CN"/>
        </w:rPr>
        <w:t>“控制价明细表”已提供价格的以“控制价明细表”</w:t>
      </w:r>
      <w:r>
        <w:rPr>
          <w:rFonts w:hint="eastAsia" w:asciiTheme="minorEastAsia" w:hAnsiTheme="minorEastAsia" w:eastAsiaTheme="minorEastAsia" w:cstheme="minorEastAsia"/>
          <w:color w:val="auto"/>
          <w:sz w:val="24"/>
          <w:szCs w:val="24"/>
          <w:highlight w:val="none"/>
          <w:lang w:eastAsia="zh-CN"/>
        </w:rPr>
        <w:t>为基础</w:t>
      </w:r>
      <w:r>
        <w:rPr>
          <w:rFonts w:hint="eastAsia" w:asciiTheme="minorEastAsia" w:hAnsiTheme="minorEastAsia" w:eastAsiaTheme="minorEastAsia" w:cstheme="minorEastAsia"/>
          <w:color w:val="auto"/>
          <w:sz w:val="24"/>
          <w:szCs w:val="24"/>
          <w:highlight w:val="none"/>
          <w:lang w:val="en-US" w:eastAsia="zh-CN"/>
        </w:rPr>
        <w:t>下浮，</w:t>
      </w:r>
      <w:r>
        <w:rPr>
          <w:rFonts w:hint="eastAsia" w:asciiTheme="minorEastAsia" w:hAnsiTheme="minorEastAsia" w:eastAsiaTheme="minorEastAsia" w:cstheme="minorEastAsia"/>
          <w:sz w:val="24"/>
          <w:szCs w:val="24"/>
          <w:highlight w:val="none"/>
          <w:lang w:val="en-US" w:eastAsia="zh-CN"/>
        </w:rPr>
        <w:t>“控制价明细表”</w:t>
      </w:r>
      <w:r>
        <w:rPr>
          <w:rFonts w:hint="eastAsia" w:asciiTheme="minorEastAsia" w:hAnsiTheme="minorEastAsia" w:eastAsiaTheme="minorEastAsia" w:cstheme="minorEastAsia"/>
          <w:color w:val="auto"/>
          <w:sz w:val="24"/>
          <w:szCs w:val="24"/>
          <w:highlight w:val="none"/>
          <w:lang w:eastAsia="zh-CN"/>
        </w:rPr>
        <w:t>中未体现材料费及工时费的以乌鲁木齐市各车型4S店维修工时费、零配件报价为基础）</w:t>
      </w:r>
    </w:p>
    <w:p>
      <w:pPr>
        <w:pStyle w:val="265"/>
        <w:spacing w:line="440" w:lineRule="exact"/>
        <w:ind w:firstLine="960" w:firstLineChars="4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2：中标后，</w:t>
      </w:r>
      <w:r>
        <w:rPr>
          <w:rFonts w:hint="eastAsia" w:asciiTheme="minorEastAsia" w:hAnsiTheme="minorEastAsia" w:eastAsiaTheme="minorEastAsia" w:cstheme="minorEastAsia"/>
          <w:color w:val="auto"/>
          <w:sz w:val="24"/>
          <w:szCs w:val="24"/>
          <w:highlight w:val="none"/>
          <w:lang w:val="en-US" w:eastAsia="zh-CN"/>
        </w:rPr>
        <w:t>零配件</w:t>
      </w:r>
      <w:r>
        <w:rPr>
          <w:rFonts w:hint="eastAsia" w:asciiTheme="minorEastAsia" w:hAnsiTheme="minorEastAsia" w:eastAsiaTheme="minorEastAsia" w:cstheme="minorEastAsia"/>
          <w:color w:val="auto"/>
          <w:sz w:val="24"/>
          <w:szCs w:val="24"/>
          <w:highlight w:val="none"/>
        </w:rPr>
        <w:t>需提供相应品牌配件的授权书；</w:t>
      </w:r>
    </w:p>
    <w:p>
      <w:pPr>
        <w:pStyle w:val="265"/>
        <w:spacing w:line="440" w:lineRule="exact"/>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：本报价已包含采购、装卸、运输、保管、损耗、税金、利润及市区范围内的施救费</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拖车费</w:t>
      </w:r>
      <w:r>
        <w:rPr>
          <w:rFonts w:hint="eastAsia" w:asciiTheme="minorEastAsia" w:hAnsiTheme="minorEastAsia" w:eastAsiaTheme="minorEastAsia" w:cstheme="minorEastAsia"/>
          <w:color w:val="auto"/>
          <w:sz w:val="24"/>
          <w:szCs w:val="24"/>
          <w:highlight w:val="none"/>
        </w:rPr>
        <w:t>等</w:t>
      </w:r>
      <w:r>
        <w:rPr>
          <w:rFonts w:hint="eastAsia" w:asciiTheme="minorEastAsia" w:hAnsiTheme="minorEastAsia" w:eastAsiaTheme="minorEastAsia" w:cstheme="minorEastAsia"/>
          <w:color w:val="auto"/>
          <w:sz w:val="24"/>
          <w:szCs w:val="24"/>
          <w:highlight w:val="none"/>
          <w:lang w:val="en-US" w:eastAsia="zh-CN"/>
        </w:rPr>
        <w:t>与之有关的全部</w:t>
      </w:r>
      <w:r>
        <w:rPr>
          <w:rFonts w:hint="eastAsia" w:asciiTheme="minorEastAsia" w:hAnsiTheme="minorEastAsia" w:eastAsiaTheme="minorEastAsia" w:cstheme="minorEastAsia"/>
          <w:color w:val="auto"/>
          <w:sz w:val="24"/>
          <w:szCs w:val="24"/>
          <w:highlight w:val="none"/>
        </w:rPr>
        <w:t>费用。</w:t>
      </w:r>
    </w:p>
    <w:p>
      <w:pPr>
        <w:pStyle w:val="265"/>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兹声明：以上投标报价在投标有效期内一直有效。</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投标人名称（加盖公章）：</w:t>
      </w:r>
      <w:r>
        <w:rPr>
          <w:rFonts w:hint="eastAsia" w:asciiTheme="minorEastAsia" w:hAnsiTheme="minorEastAsia" w:eastAsiaTheme="minorEastAsia" w:cstheme="minorEastAsia"/>
          <w:bCs/>
          <w:sz w:val="24"/>
          <w:szCs w:val="24"/>
          <w:highlight w:val="none"/>
          <w:u w:val="single"/>
        </w:rPr>
        <w:t xml:space="preserve">                               </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代理（被授权人）签字：                  </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日期：       年     月    日</w:t>
      </w:r>
    </w:p>
    <w:p>
      <w:pPr>
        <w:spacing w:line="360" w:lineRule="auto"/>
        <w:rPr>
          <w:rFonts w:ascii="宋体" w:cs="宋体"/>
          <w:sz w:val="24"/>
          <w:highlight w:val="none"/>
        </w:rPr>
      </w:pPr>
      <w:r>
        <w:rPr>
          <w:rFonts w:hint="eastAsia" w:asciiTheme="minorEastAsia" w:hAnsiTheme="minorEastAsia" w:eastAsiaTheme="minorEastAsia" w:cstheme="minorEastAsia"/>
          <w:sz w:val="24"/>
          <w:szCs w:val="24"/>
          <w:highlight w:val="none"/>
        </w:rPr>
        <w:t>注：开标一览表</w:t>
      </w:r>
      <w:r>
        <w:rPr>
          <w:rFonts w:hint="eastAsia" w:asciiTheme="minorEastAsia" w:hAnsiTheme="minorEastAsia" w:eastAsiaTheme="minorEastAsia" w:cstheme="minorEastAsia"/>
          <w:sz w:val="24"/>
          <w:szCs w:val="24"/>
          <w:highlight w:val="none"/>
          <w:lang w:val="en-US" w:eastAsia="zh-CN"/>
        </w:rPr>
        <w:t>中投标单位填写报价时需考虑到招标文件第五章采购需求及附件中“控制价明细表”的全部内容。</w:t>
      </w:r>
      <w:r>
        <w:rPr>
          <w:rFonts w:ascii="宋体" w:cs="宋体"/>
          <w:sz w:val="24"/>
          <w:highlight w:val="none"/>
        </w:rPr>
        <w:br w:type="page"/>
      </w:r>
      <w:bookmarkStart w:id="185" w:name="_Toc14776861"/>
      <w:bookmarkStart w:id="186" w:name="_Toc493422663"/>
      <w:bookmarkStart w:id="187" w:name="_Toc44705073"/>
      <w:bookmarkStart w:id="188" w:name="_Toc2355269"/>
      <w:bookmarkStart w:id="189" w:name="_Toc44705294"/>
      <w:bookmarkStart w:id="190" w:name="_Toc2512011"/>
      <w:bookmarkStart w:id="191" w:name="_Toc44704926"/>
      <w:bookmarkStart w:id="192" w:name="_Toc497167416"/>
      <w:r>
        <w:rPr>
          <w:rFonts w:ascii="宋体" w:hAnsi="宋体" w:cs="宋体"/>
          <w:b/>
          <w:bCs/>
          <w:sz w:val="32"/>
          <w:szCs w:val="24"/>
          <w:highlight w:val="none"/>
        </w:rPr>
        <w:t>2.</w:t>
      </w:r>
      <w:r>
        <w:rPr>
          <w:rFonts w:hint="eastAsia" w:ascii="宋体" w:hAnsi="宋体" w:cs="宋体"/>
          <w:b/>
          <w:bCs/>
          <w:sz w:val="32"/>
          <w:szCs w:val="24"/>
          <w:highlight w:val="none"/>
          <w:lang w:val="en-US" w:eastAsia="zh-CN"/>
        </w:rPr>
        <w:t>3</w:t>
      </w:r>
      <w:r>
        <w:rPr>
          <w:rFonts w:hint="eastAsia" w:ascii="宋体" w:hAnsi="宋体" w:cs="宋体"/>
          <w:b/>
          <w:bCs/>
          <w:sz w:val="32"/>
          <w:szCs w:val="24"/>
          <w:highlight w:val="none"/>
        </w:rPr>
        <w:t>、商务条款偏离表格式</w:t>
      </w:r>
      <w:bookmarkEnd w:id="185"/>
      <w:bookmarkEnd w:id="186"/>
      <w:bookmarkEnd w:id="187"/>
      <w:bookmarkEnd w:id="188"/>
      <w:bookmarkEnd w:id="189"/>
      <w:bookmarkEnd w:id="190"/>
      <w:bookmarkEnd w:id="191"/>
      <w:bookmarkEnd w:id="192"/>
    </w:p>
    <w:p>
      <w:pPr>
        <w:spacing w:line="360" w:lineRule="auto"/>
        <w:rPr>
          <w:rFonts w:ascii="宋体" w:cs="宋体"/>
          <w:sz w:val="24"/>
          <w:szCs w:val="24"/>
          <w:highlight w:val="none"/>
        </w:rPr>
      </w:pPr>
    </w:p>
    <w:p>
      <w:pPr>
        <w:spacing w:line="360" w:lineRule="auto"/>
        <w:jc w:val="center"/>
        <w:rPr>
          <w:rFonts w:ascii="宋体" w:cs="宋体"/>
          <w:b/>
          <w:bCs/>
          <w:sz w:val="32"/>
          <w:szCs w:val="32"/>
          <w:highlight w:val="none"/>
        </w:rPr>
      </w:pPr>
      <w:r>
        <w:rPr>
          <w:rFonts w:hint="eastAsia" w:ascii="宋体" w:hAnsi="宋体" w:cs="宋体"/>
          <w:b/>
          <w:bCs/>
          <w:sz w:val="32"/>
          <w:szCs w:val="32"/>
          <w:highlight w:val="none"/>
        </w:rPr>
        <w:t>商务条款偏离表</w:t>
      </w:r>
    </w:p>
    <w:p>
      <w:pPr>
        <w:tabs>
          <w:tab w:val="left" w:pos="1800"/>
          <w:tab w:val="left" w:pos="5580"/>
        </w:tabs>
        <w:spacing w:line="360" w:lineRule="auto"/>
        <w:jc w:val="left"/>
        <w:rPr>
          <w:rFonts w:ascii="宋体" w:cs="宋体"/>
          <w:sz w:val="24"/>
          <w:highlight w:val="none"/>
          <w:u w:val="single"/>
        </w:rPr>
      </w:pPr>
      <w:r>
        <w:rPr>
          <w:rFonts w:hint="eastAsia" w:ascii="宋体" w:hAnsi="宋体" w:cs="宋体"/>
          <w:sz w:val="24"/>
          <w:highlight w:val="none"/>
        </w:rPr>
        <w:t>招标编号：</w:t>
      </w:r>
    </w:p>
    <w:p>
      <w:pPr>
        <w:tabs>
          <w:tab w:val="left" w:pos="1800"/>
          <w:tab w:val="left" w:pos="5580"/>
        </w:tabs>
        <w:spacing w:line="360" w:lineRule="auto"/>
        <w:jc w:val="left"/>
        <w:rPr>
          <w:rFonts w:ascii="宋体" w:cs="宋体"/>
          <w:sz w:val="24"/>
          <w:highlight w:val="none"/>
          <w:u w:val="single"/>
        </w:rPr>
      </w:pPr>
      <w:r>
        <w:rPr>
          <w:rFonts w:hint="eastAsia" w:ascii="宋体" w:hAnsi="宋体" w:cs="宋体"/>
          <w:sz w:val="24"/>
          <w:highlight w:val="none"/>
        </w:rPr>
        <w:t>项目名称：</w:t>
      </w:r>
      <w:r>
        <w:rPr>
          <w:rFonts w:hint="eastAsia" w:ascii="宋体" w:hAnsi="宋体" w:cs="宋体"/>
          <w:sz w:val="24"/>
          <w:highlight w:val="none"/>
          <w:u w:val="single"/>
        </w:rPr>
        <w:t>　</w:t>
      </w:r>
      <w:r>
        <w:rPr>
          <w:rFonts w:ascii="宋体" w:hAnsi="宋体" w:cs="宋体"/>
          <w:sz w:val="24"/>
          <w:highlight w:val="none"/>
          <w:u w:val="single"/>
        </w:rPr>
        <w:t xml:space="preserve">          </w:t>
      </w:r>
    </w:p>
    <w:p>
      <w:pPr>
        <w:tabs>
          <w:tab w:val="left" w:pos="1800"/>
          <w:tab w:val="left" w:pos="5580"/>
        </w:tabs>
        <w:spacing w:line="360" w:lineRule="auto"/>
        <w:jc w:val="left"/>
        <w:rPr>
          <w:rFonts w:ascii="宋体" w:cs="宋体"/>
          <w:sz w:val="24"/>
          <w:highlight w:val="none"/>
          <w:u w:val="single"/>
        </w:rPr>
      </w:pPr>
    </w:p>
    <w:tbl>
      <w:tblPr>
        <w:tblStyle w:val="47"/>
        <w:tblW w:w="9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750"/>
        <w:gridCol w:w="2208"/>
        <w:gridCol w:w="2041"/>
        <w:gridCol w:w="1275"/>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72" w:type="dxa"/>
            <w:vAlign w:val="center"/>
          </w:tcPr>
          <w:p>
            <w:pPr>
              <w:spacing w:line="360" w:lineRule="auto"/>
              <w:jc w:val="center"/>
              <w:rPr>
                <w:rFonts w:ascii="宋体" w:cs="宋体"/>
                <w:sz w:val="24"/>
                <w:szCs w:val="24"/>
                <w:highlight w:val="none"/>
              </w:rPr>
            </w:pPr>
            <w:r>
              <w:rPr>
                <w:rFonts w:hint="eastAsia" w:ascii="宋体" w:hAnsi="宋体" w:cs="宋体"/>
                <w:sz w:val="24"/>
                <w:szCs w:val="24"/>
                <w:highlight w:val="none"/>
              </w:rPr>
              <w:t>序号</w:t>
            </w:r>
          </w:p>
        </w:tc>
        <w:tc>
          <w:tcPr>
            <w:tcW w:w="1750" w:type="dxa"/>
            <w:vAlign w:val="center"/>
          </w:tcPr>
          <w:p>
            <w:pPr>
              <w:spacing w:line="360" w:lineRule="auto"/>
              <w:jc w:val="center"/>
              <w:rPr>
                <w:rFonts w:ascii="宋体" w:cs="宋体"/>
                <w:sz w:val="24"/>
                <w:szCs w:val="24"/>
                <w:highlight w:val="none"/>
              </w:rPr>
            </w:pPr>
            <w:r>
              <w:rPr>
                <w:rFonts w:hint="eastAsia" w:ascii="宋体" w:hAnsi="宋体" w:cs="宋体"/>
                <w:sz w:val="24"/>
                <w:szCs w:val="24"/>
                <w:highlight w:val="none"/>
              </w:rPr>
              <w:t>招标文件</w:t>
            </w:r>
          </w:p>
          <w:p>
            <w:pPr>
              <w:spacing w:line="360" w:lineRule="auto"/>
              <w:jc w:val="center"/>
              <w:rPr>
                <w:rFonts w:ascii="宋体" w:cs="宋体"/>
                <w:sz w:val="24"/>
                <w:szCs w:val="24"/>
                <w:highlight w:val="none"/>
              </w:rPr>
            </w:pPr>
            <w:r>
              <w:rPr>
                <w:rFonts w:hint="eastAsia" w:ascii="宋体" w:hAnsi="宋体" w:cs="宋体"/>
                <w:sz w:val="24"/>
                <w:szCs w:val="24"/>
                <w:highlight w:val="none"/>
              </w:rPr>
              <w:t>条目号</w:t>
            </w:r>
          </w:p>
        </w:tc>
        <w:tc>
          <w:tcPr>
            <w:tcW w:w="2208" w:type="dxa"/>
            <w:vAlign w:val="center"/>
          </w:tcPr>
          <w:p>
            <w:pPr>
              <w:spacing w:line="360" w:lineRule="auto"/>
              <w:jc w:val="center"/>
              <w:rPr>
                <w:rFonts w:ascii="宋体" w:cs="宋体"/>
                <w:sz w:val="24"/>
                <w:szCs w:val="24"/>
                <w:highlight w:val="none"/>
              </w:rPr>
            </w:pPr>
            <w:r>
              <w:rPr>
                <w:rFonts w:hint="eastAsia" w:ascii="宋体" w:hAnsi="宋体" w:cs="宋体"/>
                <w:sz w:val="24"/>
                <w:szCs w:val="24"/>
                <w:highlight w:val="none"/>
              </w:rPr>
              <w:t>招标文件的</w:t>
            </w:r>
          </w:p>
          <w:p>
            <w:pPr>
              <w:spacing w:line="360" w:lineRule="auto"/>
              <w:jc w:val="center"/>
              <w:rPr>
                <w:rFonts w:ascii="宋体" w:cs="宋体"/>
                <w:sz w:val="24"/>
                <w:szCs w:val="24"/>
                <w:highlight w:val="none"/>
              </w:rPr>
            </w:pPr>
            <w:r>
              <w:rPr>
                <w:rFonts w:hint="eastAsia" w:ascii="宋体" w:hAnsi="宋体" w:cs="宋体"/>
                <w:sz w:val="24"/>
                <w:szCs w:val="24"/>
                <w:highlight w:val="none"/>
              </w:rPr>
              <w:t>商务条款</w:t>
            </w:r>
          </w:p>
        </w:tc>
        <w:tc>
          <w:tcPr>
            <w:tcW w:w="2041" w:type="dxa"/>
            <w:vAlign w:val="center"/>
          </w:tcPr>
          <w:p>
            <w:pPr>
              <w:spacing w:line="360" w:lineRule="auto"/>
              <w:jc w:val="center"/>
              <w:rPr>
                <w:rFonts w:ascii="宋体" w:cs="宋体"/>
                <w:sz w:val="24"/>
                <w:szCs w:val="24"/>
                <w:highlight w:val="none"/>
              </w:rPr>
            </w:pPr>
            <w:r>
              <w:rPr>
                <w:rFonts w:hint="eastAsia" w:ascii="宋体" w:hAnsi="宋体" w:cs="宋体"/>
                <w:sz w:val="24"/>
                <w:szCs w:val="24"/>
                <w:highlight w:val="none"/>
              </w:rPr>
              <w:t>投标文件的</w:t>
            </w:r>
          </w:p>
          <w:p>
            <w:pPr>
              <w:spacing w:line="360" w:lineRule="auto"/>
              <w:jc w:val="center"/>
              <w:rPr>
                <w:rFonts w:ascii="宋体" w:cs="宋体"/>
                <w:sz w:val="24"/>
                <w:szCs w:val="24"/>
                <w:highlight w:val="none"/>
              </w:rPr>
            </w:pPr>
            <w:r>
              <w:rPr>
                <w:rFonts w:hint="eastAsia" w:ascii="宋体" w:hAnsi="宋体" w:cs="宋体"/>
                <w:sz w:val="24"/>
                <w:szCs w:val="24"/>
                <w:highlight w:val="none"/>
              </w:rPr>
              <w:t>商务条款</w:t>
            </w:r>
          </w:p>
        </w:tc>
        <w:tc>
          <w:tcPr>
            <w:tcW w:w="1275" w:type="dxa"/>
            <w:vAlign w:val="center"/>
          </w:tcPr>
          <w:p>
            <w:pPr>
              <w:spacing w:line="360" w:lineRule="auto"/>
              <w:jc w:val="center"/>
              <w:rPr>
                <w:rFonts w:ascii="宋体" w:cs="宋体"/>
                <w:sz w:val="24"/>
                <w:szCs w:val="24"/>
                <w:highlight w:val="none"/>
              </w:rPr>
            </w:pPr>
            <w:r>
              <w:rPr>
                <w:rFonts w:hint="eastAsia" w:ascii="宋体" w:hAnsi="宋体" w:cs="宋体"/>
                <w:sz w:val="24"/>
                <w:szCs w:val="24"/>
                <w:highlight w:val="none"/>
              </w:rPr>
              <w:t>偏离情况</w:t>
            </w:r>
          </w:p>
        </w:tc>
        <w:tc>
          <w:tcPr>
            <w:tcW w:w="986" w:type="dxa"/>
            <w:vAlign w:val="center"/>
          </w:tcPr>
          <w:p>
            <w:pPr>
              <w:spacing w:line="360" w:lineRule="auto"/>
              <w:jc w:val="center"/>
              <w:rPr>
                <w:rFonts w:ascii="宋体" w:cs="宋体"/>
                <w:sz w:val="24"/>
                <w:szCs w:val="24"/>
                <w:highlight w:val="none"/>
              </w:rPr>
            </w:pPr>
            <w:r>
              <w:rPr>
                <w:rFonts w:hint="eastAsia" w:ascii="宋体" w:hAnsi="宋体" w:cs="宋体"/>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72" w:type="dxa"/>
          </w:tcPr>
          <w:p>
            <w:pPr>
              <w:spacing w:line="360" w:lineRule="auto"/>
              <w:rPr>
                <w:rFonts w:ascii="宋体" w:cs="宋体"/>
                <w:sz w:val="24"/>
                <w:szCs w:val="24"/>
                <w:highlight w:val="none"/>
              </w:rPr>
            </w:pPr>
          </w:p>
        </w:tc>
        <w:tc>
          <w:tcPr>
            <w:tcW w:w="1750" w:type="dxa"/>
          </w:tcPr>
          <w:p>
            <w:pPr>
              <w:spacing w:line="360" w:lineRule="auto"/>
              <w:rPr>
                <w:rFonts w:ascii="宋体" w:cs="宋体"/>
                <w:sz w:val="24"/>
                <w:szCs w:val="24"/>
                <w:highlight w:val="none"/>
              </w:rPr>
            </w:pPr>
          </w:p>
        </w:tc>
        <w:tc>
          <w:tcPr>
            <w:tcW w:w="2208" w:type="dxa"/>
          </w:tcPr>
          <w:p>
            <w:pPr>
              <w:spacing w:line="360" w:lineRule="auto"/>
              <w:rPr>
                <w:rFonts w:ascii="宋体" w:cs="宋体"/>
                <w:sz w:val="24"/>
                <w:szCs w:val="24"/>
                <w:highlight w:val="none"/>
              </w:rPr>
            </w:pPr>
          </w:p>
        </w:tc>
        <w:tc>
          <w:tcPr>
            <w:tcW w:w="2041" w:type="dxa"/>
          </w:tcPr>
          <w:p>
            <w:pPr>
              <w:spacing w:line="360" w:lineRule="auto"/>
              <w:rPr>
                <w:rFonts w:ascii="宋体" w:cs="宋体"/>
                <w:sz w:val="24"/>
                <w:szCs w:val="24"/>
                <w:highlight w:val="none"/>
              </w:rPr>
            </w:pPr>
          </w:p>
        </w:tc>
        <w:tc>
          <w:tcPr>
            <w:tcW w:w="1275" w:type="dxa"/>
          </w:tcPr>
          <w:p>
            <w:pPr>
              <w:spacing w:line="360" w:lineRule="auto"/>
              <w:rPr>
                <w:rFonts w:ascii="宋体" w:cs="宋体"/>
                <w:sz w:val="24"/>
                <w:szCs w:val="24"/>
                <w:highlight w:val="none"/>
              </w:rPr>
            </w:pPr>
          </w:p>
        </w:tc>
        <w:tc>
          <w:tcPr>
            <w:tcW w:w="986" w:type="dxa"/>
          </w:tcPr>
          <w:p>
            <w:pPr>
              <w:spacing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772" w:type="dxa"/>
          </w:tcPr>
          <w:p>
            <w:pPr>
              <w:spacing w:line="360" w:lineRule="auto"/>
              <w:rPr>
                <w:rFonts w:ascii="宋体" w:cs="宋体"/>
                <w:sz w:val="24"/>
                <w:szCs w:val="24"/>
                <w:highlight w:val="none"/>
              </w:rPr>
            </w:pPr>
          </w:p>
        </w:tc>
        <w:tc>
          <w:tcPr>
            <w:tcW w:w="1750" w:type="dxa"/>
          </w:tcPr>
          <w:p>
            <w:pPr>
              <w:spacing w:line="360" w:lineRule="auto"/>
              <w:rPr>
                <w:rFonts w:ascii="宋体" w:cs="宋体"/>
                <w:sz w:val="24"/>
                <w:szCs w:val="24"/>
                <w:highlight w:val="none"/>
              </w:rPr>
            </w:pPr>
          </w:p>
        </w:tc>
        <w:tc>
          <w:tcPr>
            <w:tcW w:w="2208" w:type="dxa"/>
          </w:tcPr>
          <w:p>
            <w:pPr>
              <w:spacing w:line="360" w:lineRule="auto"/>
              <w:rPr>
                <w:rFonts w:ascii="宋体" w:cs="宋体"/>
                <w:sz w:val="24"/>
                <w:szCs w:val="24"/>
                <w:highlight w:val="none"/>
              </w:rPr>
            </w:pPr>
          </w:p>
        </w:tc>
        <w:tc>
          <w:tcPr>
            <w:tcW w:w="2041" w:type="dxa"/>
          </w:tcPr>
          <w:p>
            <w:pPr>
              <w:spacing w:line="360" w:lineRule="auto"/>
              <w:rPr>
                <w:rFonts w:ascii="宋体" w:cs="宋体"/>
                <w:sz w:val="24"/>
                <w:szCs w:val="24"/>
                <w:highlight w:val="none"/>
              </w:rPr>
            </w:pPr>
          </w:p>
        </w:tc>
        <w:tc>
          <w:tcPr>
            <w:tcW w:w="1275" w:type="dxa"/>
          </w:tcPr>
          <w:p>
            <w:pPr>
              <w:spacing w:line="360" w:lineRule="auto"/>
              <w:rPr>
                <w:rFonts w:ascii="宋体" w:cs="宋体"/>
                <w:sz w:val="24"/>
                <w:szCs w:val="24"/>
                <w:highlight w:val="none"/>
              </w:rPr>
            </w:pPr>
          </w:p>
        </w:tc>
        <w:tc>
          <w:tcPr>
            <w:tcW w:w="986" w:type="dxa"/>
          </w:tcPr>
          <w:p>
            <w:pPr>
              <w:spacing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72" w:type="dxa"/>
          </w:tcPr>
          <w:p>
            <w:pPr>
              <w:spacing w:line="360" w:lineRule="auto"/>
              <w:rPr>
                <w:rFonts w:ascii="宋体" w:cs="宋体"/>
                <w:sz w:val="24"/>
                <w:szCs w:val="24"/>
                <w:highlight w:val="none"/>
              </w:rPr>
            </w:pPr>
          </w:p>
        </w:tc>
        <w:tc>
          <w:tcPr>
            <w:tcW w:w="1750" w:type="dxa"/>
          </w:tcPr>
          <w:p>
            <w:pPr>
              <w:spacing w:line="360" w:lineRule="auto"/>
              <w:rPr>
                <w:rFonts w:ascii="宋体" w:cs="宋体"/>
                <w:sz w:val="24"/>
                <w:szCs w:val="24"/>
                <w:highlight w:val="none"/>
              </w:rPr>
            </w:pPr>
          </w:p>
        </w:tc>
        <w:tc>
          <w:tcPr>
            <w:tcW w:w="2208" w:type="dxa"/>
          </w:tcPr>
          <w:p>
            <w:pPr>
              <w:spacing w:line="360" w:lineRule="auto"/>
              <w:rPr>
                <w:rFonts w:ascii="宋体" w:cs="宋体"/>
                <w:sz w:val="24"/>
                <w:szCs w:val="24"/>
                <w:highlight w:val="none"/>
              </w:rPr>
            </w:pPr>
          </w:p>
        </w:tc>
        <w:tc>
          <w:tcPr>
            <w:tcW w:w="2041" w:type="dxa"/>
          </w:tcPr>
          <w:p>
            <w:pPr>
              <w:spacing w:line="360" w:lineRule="auto"/>
              <w:rPr>
                <w:rFonts w:ascii="宋体" w:cs="宋体"/>
                <w:sz w:val="24"/>
                <w:szCs w:val="24"/>
                <w:highlight w:val="none"/>
              </w:rPr>
            </w:pPr>
          </w:p>
        </w:tc>
        <w:tc>
          <w:tcPr>
            <w:tcW w:w="1275" w:type="dxa"/>
          </w:tcPr>
          <w:p>
            <w:pPr>
              <w:spacing w:line="360" w:lineRule="auto"/>
              <w:rPr>
                <w:rFonts w:ascii="宋体" w:cs="宋体"/>
                <w:sz w:val="24"/>
                <w:szCs w:val="24"/>
                <w:highlight w:val="none"/>
              </w:rPr>
            </w:pPr>
          </w:p>
        </w:tc>
        <w:tc>
          <w:tcPr>
            <w:tcW w:w="986" w:type="dxa"/>
          </w:tcPr>
          <w:p>
            <w:pPr>
              <w:spacing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72" w:type="dxa"/>
          </w:tcPr>
          <w:p>
            <w:pPr>
              <w:spacing w:line="360" w:lineRule="auto"/>
              <w:rPr>
                <w:rFonts w:ascii="宋体" w:cs="宋体"/>
                <w:sz w:val="24"/>
                <w:szCs w:val="24"/>
                <w:highlight w:val="none"/>
              </w:rPr>
            </w:pPr>
          </w:p>
        </w:tc>
        <w:tc>
          <w:tcPr>
            <w:tcW w:w="1750" w:type="dxa"/>
          </w:tcPr>
          <w:p>
            <w:pPr>
              <w:spacing w:line="360" w:lineRule="auto"/>
              <w:rPr>
                <w:rFonts w:ascii="宋体" w:cs="宋体"/>
                <w:sz w:val="24"/>
                <w:szCs w:val="24"/>
                <w:highlight w:val="none"/>
              </w:rPr>
            </w:pPr>
          </w:p>
        </w:tc>
        <w:tc>
          <w:tcPr>
            <w:tcW w:w="2208" w:type="dxa"/>
          </w:tcPr>
          <w:p>
            <w:pPr>
              <w:spacing w:line="360" w:lineRule="auto"/>
              <w:rPr>
                <w:rFonts w:ascii="宋体" w:cs="宋体"/>
                <w:sz w:val="24"/>
                <w:szCs w:val="24"/>
                <w:highlight w:val="none"/>
              </w:rPr>
            </w:pPr>
          </w:p>
        </w:tc>
        <w:tc>
          <w:tcPr>
            <w:tcW w:w="2041" w:type="dxa"/>
          </w:tcPr>
          <w:p>
            <w:pPr>
              <w:spacing w:line="360" w:lineRule="auto"/>
              <w:rPr>
                <w:rFonts w:ascii="宋体" w:cs="宋体"/>
                <w:sz w:val="24"/>
                <w:szCs w:val="24"/>
                <w:highlight w:val="none"/>
              </w:rPr>
            </w:pPr>
          </w:p>
        </w:tc>
        <w:tc>
          <w:tcPr>
            <w:tcW w:w="1275" w:type="dxa"/>
          </w:tcPr>
          <w:p>
            <w:pPr>
              <w:spacing w:line="360" w:lineRule="auto"/>
              <w:rPr>
                <w:rFonts w:ascii="宋体" w:cs="宋体"/>
                <w:sz w:val="24"/>
                <w:szCs w:val="24"/>
                <w:highlight w:val="none"/>
              </w:rPr>
            </w:pPr>
          </w:p>
        </w:tc>
        <w:tc>
          <w:tcPr>
            <w:tcW w:w="986" w:type="dxa"/>
          </w:tcPr>
          <w:p>
            <w:pPr>
              <w:spacing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72" w:type="dxa"/>
          </w:tcPr>
          <w:p>
            <w:pPr>
              <w:spacing w:line="360" w:lineRule="auto"/>
              <w:rPr>
                <w:rFonts w:ascii="宋体" w:cs="宋体"/>
                <w:sz w:val="24"/>
                <w:szCs w:val="24"/>
                <w:highlight w:val="none"/>
              </w:rPr>
            </w:pPr>
          </w:p>
        </w:tc>
        <w:tc>
          <w:tcPr>
            <w:tcW w:w="1750" w:type="dxa"/>
          </w:tcPr>
          <w:p>
            <w:pPr>
              <w:spacing w:line="360" w:lineRule="auto"/>
              <w:rPr>
                <w:rFonts w:ascii="宋体" w:cs="宋体"/>
                <w:sz w:val="24"/>
                <w:szCs w:val="24"/>
                <w:highlight w:val="none"/>
              </w:rPr>
            </w:pPr>
          </w:p>
        </w:tc>
        <w:tc>
          <w:tcPr>
            <w:tcW w:w="2208" w:type="dxa"/>
          </w:tcPr>
          <w:p>
            <w:pPr>
              <w:spacing w:line="360" w:lineRule="auto"/>
              <w:rPr>
                <w:rFonts w:ascii="宋体" w:cs="宋体"/>
                <w:sz w:val="24"/>
                <w:szCs w:val="24"/>
                <w:highlight w:val="none"/>
              </w:rPr>
            </w:pPr>
          </w:p>
        </w:tc>
        <w:tc>
          <w:tcPr>
            <w:tcW w:w="2041" w:type="dxa"/>
          </w:tcPr>
          <w:p>
            <w:pPr>
              <w:spacing w:line="360" w:lineRule="auto"/>
              <w:rPr>
                <w:rFonts w:ascii="宋体" w:cs="宋体"/>
                <w:sz w:val="24"/>
                <w:szCs w:val="24"/>
                <w:highlight w:val="none"/>
              </w:rPr>
            </w:pPr>
          </w:p>
        </w:tc>
        <w:tc>
          <w:tcPr>
            <w:tcW w:w="1275" w:type="dxa"/>
          </w:tcPr>
          <w:p>
            <w:pPr>
              <w:spacing w:line="360" w:lineRule="auto"/>
              <w:rPr>
                <w:rFonts w:ascii="宋体" w:cs="宋体"/>
                <w:sz w:val="24"/>
                <w:szCs w:val="24"/>
                <w:highlight w:val="none"/>
              </w:rPr>
            </w:pPr>
          </w:p>
        </w:tc>
        <w:tc>
          <w:tcPr>
            <w:tcW w:w="986" w:type="dxa"/>
          </w:tcPr>
          <w:p>
            <w:pPr>
              <w:spacing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72" w:type="dxa"/>
          </w:tcPr>
          <w:p>
            <w:pPr>
              <w:spacing w:line="360" w:lineRule="auto"/>
              <w:rPr>
                <w:rFonts w:ascii="宋体" w:cs="宋体"/>
                <w:sz w:val="24"/>
                <w:szCs w:val="24"/>
                <w:highlight w:val="none"/>
              </w:rPr>
            </w:pPr>
          </w:p>
        </w:tc>
        <w:tc>
          <w:tcPr>
            <w:tcW w:w="1750" w:type="dxa"/>
          </w:tcPr>
          <w:p>
            <w:pPr>
              <w:spacing w:line="360" w:lineRule="auto"/>
              <w:rPr>
                <w:rFonts w:ascii="宋体" w:cs="宋体"/>
                <w:sz w:val="24"/>
                <w:szCs w:val="24"/>
                <w:highlight w:val="none"/>
              </w:rPr>
            </w:pPr>
          </w:p>
        </w:tc>
        <w:tc>
          <w:tcPr>
            <w:tcW w:w="2208" w:type="dxa"/>
          </w:tcPr>
          <w:p>
            <w:pPr>
              <w:spacing w:line="360" w:lineRule="auto"/>
              <w:rPr>
                <w:rFonts w:ascii="宋体" w:cs="宋体"/>
                <w:sz w:val="24"/>
                <w:szCs w:val="24"/>
                <w:highlight w:val="none"/>
              </w:rPr>
            </w:pPr>
          </w:p>
        </w:tc>
        <w:tc>
          <w:tcPr>
            <w:tcW w:w="2041" w:type="dxa"/>
          </w:tcPr>
          <w:p>
            <w:pPr>
              <w:spacing w:line="360" w:lineRule="auto"/>
              <w:rPr>
                <w:rFonts w:ascii="宋体" w:cs="宋体"/>
                <w:sz w:val="24"/>
                <w:szCs w:val="24"/>
                <w:highlight w:val="none"/>
              </w:rPr>
            </w:pPr>
          </w:p>
        </w:tc>
        <w:tc>
          <w:tcPr>
            <w:tcW w:w="1275" w:type="dxa"/>
          </w:tcPr>
          <w:p>
            <w:pPr>
              <w:spacing w:line="360" w:lineRule="auto"/>
              <w:rPr>
                <w:rFonts w:ascii="宋体" w:cs="宋体"/>
                <w:sz w:val="24"/>
                <w:szCs w:val="24"/>
                <w:highlight w:val="none"/>
              </w:rPr>
            </w:pPr>
          </w:p>
        </w:tc>
        <w:tc>
          <w:tcPr>
            <w:tcW w:w="986" w:type="dxa"/>
          </w:tcPr>
          <w:p>
            <w:pPr>
              <w:spacing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72" w:type="dxa"/>
          </w:tcPr>
          <w:p>
            <w:pPr>
              <w:spacing w:line="360" w:lineRule="auto"/>
              <w:rPr>
                <w:rFonts w:ascii="宋体" w:cs="宋体"/>
                <w:sz w:val="24"/>
                <w:szCs w:val="24"/>
                <w:highlight w:val="none"/>
              </w:rPr>
            </w:pPr>
          </w:p>
        </w:tc>
        <w:tc>
          <w:tcPr>
            <w:tcW w:w="1750" w:type="dxa"/>
          </w:tcPr>
          <w:p>
            <w:pPr>
              <w:spacing w:line="360" w:lineRule="auto"/>
              <w:rPr>
                <w:rFonts w:ascii="宋体" w:cs="宋体"/>
                <w:sz w:val="24"/>
                <w:szCs w:val="24"/>
                <w:highlight w:val="none"/>
              </w:rPr>
            </w:pPr>
          </w:p>
        </w:tc>
        <w:tc>
          <w:tcPr>
            <w:tcW w:w="2208" w:type="dxa"/>
          </w:tcPr>
          <w:p>
            <w:pPr>
              <w:spacing w:line="360" w:lineRule="auto"/>
              <w:rPr>
                <w:rFonts w:ascii="宋体" w:cs="宋体"/>
                <w:sz w:val="24"/>
                <w:szCs w:val="24"/>
                <w:highlight w:val="none"/>
              </w:rPr>
            </w:pPr>
          </w:p>
        </w:tc>
        <w:tc>
          <w:tcPr>
            <w:tcW w:w="2041" w:type="dxa"/>
          </w:tcPr>
          <w:p>
            <w:pPr>
              <w:spacing w:line="360" w:lineRule="auto"/>
              <w:rPr>
                <w:rFonts w:ascii="宋体" w:cs="宋体"/>
                <w:sz w:val="24"/>
                <w:szCs w:val="24"/>
                <w:highlight w:val="none"/>
              </w:rPr>
            </w:pPr>
          </w:p>
        </w:tc>
        <w:tc>
          <w:tcPr>
            <w:tcW w:w="1275" w:type="dxa"/>
          </w:tcPr>
          <w:p>
            <w:pPr>
              <w:spacing w:line="360" w:lineRule="auto"/>
              <w:rPr>
                <w:rFonts w:ascii="宋体" w:cs="宋体"/>
                <w:sz w:val="24"/>
                <w:szCs w:val="24"/>
                <w:highlight w:val="none"/>
              </w:rPr>
            </w:pPr>
          </w:p>
        </w:tc>
        <w:tc>
          <w:tcPr>
            <w:tcW w:w="986" w:type="dxa"/>
          </w:tcPr>
          <w:p>
            <w:pPr>
              <w:spacing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72" w:type="dxa"/>
          </w:tcPr>
          <w:p>
            <w:pPr>
              <w:spacing w:line="360" w:lineRule="auto"/>
              <w:rPr>
                <w:rFonts w:ascii="宋体" w:cs="宋体"/>
                <w:sz w:val="24"/>
                <w:szCs w:val="24"/>
                <w:highlight w:val="none"/>
              </w:rPr>
            </w:pPr>
          </w:p>
        </w:tc>
        <w:tc>
          <w:tcPr>
            <w:tcW w:w="1750" w:type="dxa"/>
          </w:tcPr>
          <w:p>
            <w:pPr>
              <w:spacing w:line="360" w:lineRule="auto"/>
              <w:rPr>
                <w:rFonts w:ascii="宋体" w:cs="宋体"/>
                <w:sz w:val="24"/>
                <w:szCs w:val="24"/>
                <w:highlight w:val="none"/>
              </w:rPr>
            </w:pPr>
          </w:p>
        </w:tc>
        <w:tc>
          <w:tcPr>
            <w:tcW w:w="2208" w:type="dxa"/>
          </w:tcPr>
          <w:p>
            <w:pPr>
              <w:spacing w:line="360" w:lineRule="auto"/>
              <w:rPr>
                <w:rFonts w:ascii="宋体" w:cs="宋体"/>
                <w:sz w:val="24"/>
                <w:szCs w:val="24"/>
                <w:highlight w:val="none"/>
              </w:rPr>
            </w:pPr>
          </w:p>
        </w:tc>
        <w:tc>
          <w:tcPr>
            <w:tcW w:w="2041" w:type="dxa"/>
          </w:tcPr>
          <w:p>
            <w:pPr>
              <w:spacing w:line="360" w:lineRule="auto"/>
              <w:rPr>
                <w:rFonts w:ascii="宋体" w:cs="宋体"/>
                <w:sz w:val="24"/>
                <w:szCs w:val="24"/>
                <w:highlight w:val="none"/>
              </w:rPr>
            </w:pPr>
          </w:p>
        </w:tc>
        <w:tc>
          <w:tcPr>
            <w:tcW w:w="1275" w:type="dxa"/>
          </w:tcPr>
          <w:p>
            <w:pPr>
              <w:spacing w:line="360" w:lineRule="auto"/>
              <w:rPr>
                <w:rFonts w:ascii="宋体" w:cs="宋体"/>
                <w:sz w:val="24"/>
                <w:szCs w:val="24"/>
                <w:highlight w:val="none"/>
              </w:rPr>
            </w:pPr>
          </w:p>
        </w:tc>
        <w:tc>
          <w:tcPr>
            <w:tcW w:w="986" w:type="dxa"/>
          </w:tcPr>
          <w:p>
            <w:pPr>
              <w:spacing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72" w:type="dxa"/>
          </w:tcPr>
          <w:p>
            <w:pPr>
              <w:spacing w:line="360" w:lineRule="auto"/>
              <w:rPr>
                <w:rFonts w:ascii="宋体" w:cs="宋体"/>
                <w:sz w:val="24"/>
                <w:szCs w:val="24"/>
                <w:highlight w:val="none"/>
              </w:rPr>
            </w:pPr>
          </w:p>
        </w:tc>
        <w:tc>
          <w:tcPr>
            <w:tcW w:w="1750" w:type="dxa"/>
          </w:tcPr>
          <w:p>
            <w:pPr>
              <w:spacing w:line="360" w:lineRule="auto"/>
              <w:rPr>
                <w:rFonts w:ascii="宋体" w:cs="宋体"/>
                <w:sz w:val="24"/>
                <w:szCs w:val="24"/>
                <w:highlight w:val="none"/>
              </w:rPr>
            </w:pPr>
          </w:p>
        </w:tc>
        <w:tc>
          <w:tcPr>
            <w:tcW w:w="2208" w:type="dxa"/>
          </w:tcPr>
          <w:p>
            <w:pPr>
              <w:spacing w:line="360" w:lineRule="auto"/>
              <w:rPr>
                <w:rFonts w:ascii="宋体" w:cs="宋体"/>
                <w:sz w:val="24"/>
                <w:szCs w:val="24"/>
                <w:highlight w:val="none"/>
              </w:rPr>
            </w:pPr>
          </w:p>
        </w:tc>
        <w:tc>
          <w:tcPr>
            <w:tcW w:w="2041" w:type="dxa"/>
          </w:tcPr>
          <w:p>
            <w:pPr>
              <w:spacing w:line="360" w:lineRule="auto"/>
              <w:rPr>
                <w:rFonts w:ascii="宋体" w:cs="宋体"/>
                <w:sz w:val="24"/>
                <w:szCs w:val="24"/>
                <w:highlight w:val="none"/>
              </w:rPr>
            </w:pPr>
          </w:p>
        </w:tc>
        <w:tc>
          <w:tcPr>
            <w:tcW w:w="1275" w:type="dxa"/>
          </w:tcPr>
          <w:p>
            <w:pPr>
              <w:spacing w:line="360" w:lineRule="auto"/>
              <w:rPr>
                <w:rFonts w:ascii="宋体" w:cs="宋体"/>
                <w:sz w:val="24"/>
                <w:szCs w:val="24"/>
                <w:highlight w:val="none"/>
              </w:rPr>
            </w:pPr>
          </w:p>
        </w:tc>
        <w:tc>
          <w:tcPr>
            <w:tcW w:w="986" w:type="dxa"/>
          </w:tcPr>
          <w:p>
            <w:pPr>
              <w:spacing w:line="360" w:lineRule="auto"/>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72" w:type="dxa"/>
          </w:tcPr>
          <w:p>
            <w:pPr>
              <w:spacing w:line="360" w:lineRule="auto"/>
              <w:rPr>
                <w:rFonts w:ascii="宋体" w:cs="宋体"/>
                <w:sz w:val="24"/>
                <w:szCs w:val="24"/>
                <w:highlight w:val="none"/>
              </w:rPr>
            </w:pPr>
          </w:p>
        </w:tc>
        <w:tc>
          <w:tcPr>
            <w:tcW w:w="1750" w:type="dxa"/>
          </w:tcPr>
          <w:p>
            <w:pPr>
              <w:spacing w:line="360" w:lineRule="auto"/>
              <w:rPr>
                <w:rFonts w:ascii="宋体" w:cs="宋体"/>
                <w:sz w:val="24"/>
                <w:szCs w:val="24"/>
                <w:highlight w:val="none"/>
              </w:rPr>
            </w:pPr>
          </w:p>
        </w:tc>
        <w:tc>
          <w:tcPr>
            <w:tcW w:w="2208" w:type="dxa"/>
          </w:tcPr>
          <w:p>
            <w:pPr>
              <w:spacing w:line="360" w:lineRule="auto"/>
              <w:rPr>
                <w:rFonts w:ascii="宋体" w:cs="宋体"/>
                <w:sz w:val="24"/>
                <w:szCs w:val="24"/>
                <w:highlight w:val="none"/>
              </w:rPr>
            </w:pPr>
          </w:p>
        </w:tc>
        <w:tc>
          <w:tcPr>
            <w:tcW w:w="2041" w:type="dxa"/>
          </w:tcPr>
          <w:p>
            <w:pPr>
              <w:spacing w:line="360" w:lineRule="auto"/>
              <w:rPr>
                <w:rFonts w:ascii="宋体" w:cs="宋体"/>
                <w:sz w:val="24"/>
                <w:szCs w:val="24"/>
                <w:highlight w:val="none"/>
              </w:rPr>
            </w:pPr>
          </w:p>
        </w:tc>
        <w:tc>
          <w:tcPr>
            <w:tcW w:w="1275" w:type="dxa"/>
          </w:tcPr>
          <w:p>
            <w:pPr>
              <w:spacing w:line="360" w:lineRule="auto"/>
              <w:rPr>
                <w:rFonts w:ascii="宋体" w:cs="宋体"/>
                <w:sz w:val="24"/>
                <w:szCs w:val="24"/>
                <w:highlight w:val="none"/>
              </w:rPr>
            </w:pPr>
          </w:p>
        </w:tc>
        <w:tc>
          <w:tcPr>
            <w:tcW w:w="986" w:type="dxa"/>
          </w:tcPr>
          <w:p>
            <w:pPr>
              <w:spacing w:line="360" w:lineRule="auto"/>
              <w:rPr>
                <w:rFonts w:ascii="宋体" w:cs="宋体"/>
                <w:sz w:val="24"/>
                <w:szCs w:val="24"/>
                <w:highlight w:val="none"/>
              </w:rPr>
            </w:pPr>
          </w:p>
        </w:tc>
      </w:tr>
    </w:tbl>
    <w:p>
      <w:pPr>
        <w:spacing w:line="360" w:lineRule="auto"/>
        <w:rPr>
          <w:rFonts w:ascii="宋体" w:cs="宋体"/>
          <w:sz w:val="24"/>
          <w:szCs w:val="24"/>
          <w:highlight w:val="none"/>
          <w:u w:val="single"/>
        </w:rPr>
      </w:pPr>
      <w:r>
        <w:rPr>
          <w:rFonts w:hint="eastAsia" w:ascii="宋体" w:hAnsi="宋体" w:cs="宋体"/>
          <w:sz w:val="24"/>
          <w:szCs w:val="24"/>
          <w:highlight w:val="none"/>
        </w:rPr>
        <w:t>投标人法定代表人或授权代表（签字）：</w:t>
      </w:r>
    </w:p>
    <w:p>
      <w:pPr>
        <w:spacing w:line="360" w:lineRule="auto"/>
        <w:rPr>
          <w:rFonts w:ascii="宋体" w:cs="宋体"/>
          <w:sz w:val="24"/>
          <w:szCs w:val="24"/>
          <w:highlight w:val="none"/>
        </w:rPr>
      </w:pPr>
      <w:r>
        <w:rPr>
          <w:rFonts w:hint="eastAsia" w:ascii="宋体" w:hAnsi="宋体" w:cs="宋体"/>
          <w:sz w:val="24"/>
          <w:szCs w:val="24"/>
          <w:highlight w:val="none"/>
        </w:rPr>
        <w:t>投标人名称（加盖单位公章）：</w:t>
      </w:r>
    </w:p>
    <w:p>
      <w:pPr>
        <w:spacing w:line="360" w:lineRule="auto"/>
        <w:rPr>
          <w:rFonts w:ascii="宋体" w:cs="宋体"/>
          <w:sz w:val="24"/>
          <w:szCs w:val="24"/>
          <w:highlight w:val="none"/>
        </w:rPr>
      </w:pPr>
      <w:r>
        <w:rPr>
          <w:rFonts w:hint="eastAsia" w:ascii="宋体" w:hAnsi="宋体" w:cs="宋体"/>
          <w:sz w:val="24"/>
          <w:szCs w:val="24"/>
          <w:highlight w:val="none"/>
        </w:rPr>
        <w:t>日期：</w:t>
      </w:r>
    </w:p>
    <w:p>
      <w:pPr>
        <w:spacing w:line="360" w:lineRule="auto"/>
        <w:rPr>
          <w:rFonts w:ascii="宋体" w:cs="宋体"/>
          <w:sz w:val="24"/>
          <w:szCs w:val="24"/>
          <w:highlight w:val="none"/>
        </w:rPr>
      </w:pPr>
      <w:r>
        <w:rPr>
          <w:rFonts w:hint="eastAsia" w:ascii="宋体" w:hAnsi="宋体" w:cs="宋体"/>
          <w:sz w:val="24"/>
          <w:szCs w:val="24"/>
          <w:highlight w:val="none"/>
        </w:rPr>
        <w:t>注：投标人如果对包括服务期限、服务地点，付款方式、时间、条件及合同条款等在内的商务条款的响应有任何偏离（正偏离</w:t>
      </w:r>
      <w:r>
        <w:rPr>
          <w:rFonts w:ascii="宋体" w:hAnsi="宋体" w:cs="宋体"/>
          <w:sz w:val="24"/>
          <w:szCs w:val="24"/>
          <w:highlight w:val="none"/>
        </w:rPr>
        <w:t>/</w:t>
      </w:r>
      <w:r>
        <w:rPr>
          <w:rFonts w:hint="eastAsia" w:ascii="宋体" w:hAnsi="宋体" w:cs="宋体"/>
          <w:sz w:val="24"/>
          <w:szCs w:val="24"/>
          <w:highlight w:val="none"/>
        </w:rPr>
        <w:t>负偏离），请在本表中详细填写；如对商务条款没有偏离，请注明“无偏离”。</w:t>
      </w:r>
    </w:p>
    <w:p>
      <w:pPr>
        <w:pStyle w:val="5"/>
        <w:rPr>
          <w:rFonts w:ascii="宋体"/>
          <w:highlight w:val="none"/>
        </w:rPr>
      </w:pPr>
      <w:r>
        <w:rPr>
          <w:highlight w:val="none"/>
          <w:u w:val="single"/>
        </w:rPr>
        <w:br w:type="page"/>
      </w:r>
      <w:bookmarkStart w:id="193" w:name="_Toc2512012"/>
      <w:bookmarkStart w:id="194" w:name="_Toc14776862"/>
      <w:bookmarkStart w:id="195" w:name="_Toc44704927"/>
      <w:bookmarkStart w:id="196" w:name="_Toc497167417"/>
      <w:bookmarkStart w:id="197" w:name="_Toc44705074"/>
      <w:bookmarkStart w:id="198" w:name="_Toc44705295"/>
      <w:bookmarkStart w:id="199" w:name="_Toc2355270"/>
      <w:bookmarkStart w:id="200" w:name="_Toc493422664"/>
      <w:r>
        <w:rPr>
          <w:rFonts w:ascii="宋体" w:hAnsi="宋体"/>
          <w:sz w:val="32"/>
          <w:highlight w:val="none"/>
        </w:rPr>
        <w:t>2.</w:t>
      </w:r>
      <w:r>
        <w:rPr>
          <w:rFonts w:hint="eastAsia" w:ascii="宋体" w:hAnsi="宋体"/>
          <w:sz w:val="32"/>
          <w:highlight w:val="none"/>
          <w:lang w:val="en-US" w:eastAsia="zh-CN"/>
        </w:rPr>
        <w:t>4</w:t>
      </w:r>
      <w:r>
        <w:rPr>
          <w:rFonts w:hint="eastAsia" w:ascii="宋体" w:hAnsi="宋体"/>
          <w:sz w:val="32"/>
          <w:highlight w:val="none"/>
        </w:rPr>
        <w:t>、法定代表人授权书格式</w:t>
      </w:r>
      <w:bookmarkEnd w:id="193"/>
      <w:bookmarkEnd w:id="194"/>
      <w:bookmarkEnd w:id="195"/>
      <w:bookmarkEnd w:id="196"/>
      <w:bookmarkEnd w:id="197"/>
      <w:bookmarkEnd w:id="198"/>
      <w:bookmarkEnd w:id="199"/>
      <w:bookmarkEnd w:id="200"/>
    </w:p>
    <w:p>
      <w:pPr>
        <w:spacing w:line="360" w:lineRule="auto"/>
        <w:rPr>
          <w:rFonts w:ascii="宋体" w:cs="宋体"/>
          <w:szCs w:val="21"/>
          <w:highlight w:val="none"/>
        </w:rPr>
      </w:pPr>
    </w:p>
    <w:p>
      <w:pPr>
        <w:spacing w:line="360" w:lineRule="auto"/>
        <w:jc w:val="center"/>
        <w:rPr>
          <w:rFonts w:ascii="宋体" w:cs="宋体"/>
          <w:b/>
          <w:bCs/>
          <w:sz w:val="32"/>
          <w:szCs w:val="32"/>
          <w:highlight w:val="none"/>
        </w:rPr>
      </w:pPr>
      <w:r>
        <w:rPr>
          <w:rFonts w:hint="eastAsia" w:ascii="宋体" w:hAnsi="宋体" w:cs="宋体"/>
          <w:b/>
          <w:bCs/>
          <w:sz w:val="32"/>
          <w:szCs w:val="32"/>
          <w:highlight w:val="none"/>
        </w:rPr>
        <w:t>法定代表人授权书</w:t>
      </w:r>
    </w:p>
    <w:p>
      <w:pPr>
        <w:spacing w:line="360" w:lineRule="auto"/>
        <w:rPr>
          <w:rFonts w:ascii="宋体" w:cs="宋体"/>
          <w:sz w:val="24"/>
          <w:szCs w:val="24"/>
          <w:highlight w:val="none"/>
        </w:rPr>
      </w:pPr>
    </w:p>
    <w:p>
      <w:pPr>
        <w:spacing w:line="360" w:lineRule="auto"/>
        <w:ind w:firstLine="435"/>
        <w:rPr>
          <w:rFonts w:ascii="宋体" w:cs="宋体"/>
          <w:sz w:val="24"/>
          <w:szCs w:val="24"/>
          <w:highlight w:val="none"/>
        </w:rPr>
      </w:pPr>
      <w:r>
        <w:rPr>
          <w:rFonts w:hint="eastAsia" w:ascii="宋体" w:hAnsi="宋体" w:cs="宋体"/>
          <w:sz w:val="24"/>
          <w:szCs w:val="24"/>
          <w:highlight w:val="none"/>
        </w:rPr>
        <w:t>本授权书声明：注册于（国家或地区的名称）的</w:t>
      </w:r>
      <w:r>
        <w:rPr>
          <w:rFonts w:hint="eastAsia" w:ascii="宋体" w:hAnsi="宋体" w:cs="宋体"/>
          <w:sz w:val="24"/>
          <w:szCs w:val="24"/>
          <w:highlight w:val="none"/>
          <w:u w:val="single"/>
        </w:rPr>
        <w:t>（投标人名称）</w:t>
      </w:r>
      <w:r>
        <w:rPr>
          <w:rFonts w:hint="eastAsia" w:ascii="宋体" w:hAnsi="宋体" w:cs="宋体"/>
          <w:sz w:val="24"/>
          <w:szCs w:val="24"/>
          <w:highlight w:val="none"/>
        </w:rPr>
        <w:t>的在下面签字的</w:t>
      </w:r>
      <w:r>
        <w:rPr>
          <w:rFonts w:hint="eastAsia" w:ascii="宋体" w:hAnsi="宋体" w:cs="宋体"/>
          <w:sz w:val="24"/>
          <w:szCs w:val="24"/>
          <w:highlight w:val="none"/>
          <w:u w:val="single"/>
        </w:rPr>
        <w:t>（法定代表人姓名、职务、身份证号码）</w:t>
      </w:r>
      <w:r>
        <w:rPr>
          <w:rFonts w:hint="eastAsia" w:ascii="宋体" w:hAnsi="宋体" w:cs="宋体"/>
          <w:sz w:val="24"/>
          <w:szCs w:val="24"/>
          <w:highlight w:val="none"/>
        </w:rPr>
        <w:t>代表本公司授权的在下面签字的</w:t>
      </w:r>
      <w:r>
        <w:rPr>
          <w:rFonts w:hint="eastAsia" w:ascii="宋体" w:hAnsi="宋体" w:cs="宋体"/>
          <w:sz w:val="24"/>
          <w:szCs w:val="24"/>
          <w:highlight w:val="none"/>
          <w:u w:val="single"/>
        </w:rPr>
        <w:t>（被授权人的姓名、职务、身份证号码）</w:t>
      </w:r>
      <w:r>
        <w:rPr>
          <w:rFonts w:hint="eastAsia" w:ascii="宋体" w:hAnsi="宋体" w:cs="宋体"/>
          <w:sz w:val="24"/>
          <w:szCs w:val="24"/>
          <w:highlight w:val="none"/>
        </w:rPr>
        <w:t>为本公司的合法代理人，就项目（招标编号</w:t>
      </w:r>
      <w:r>
        <w:rPr>
          <w:rFonts w:ascii="宋体" w:hAnsi="宋体" w:cs="宋体"/>
          <w:sz w:val="24"/>
          <w:szCs w:val="24"/>
          <w:highlight w:val="none"/>
        </w:rPr>
        <w:t>[</w:t>
      </w:r>
      <w:r>
        <w:rPr>
          <w:rFonts w:hint="eastAsia" w:ascii="宋体" w:hAnsi="宋体" w:cs="宋体"/>
          <w:sz w:val="24"/>
          <w:szCs w:val="24"/>
          <w:highlight w:val="none"/>
        </w:rPr>
        <w:t>包号</w:t>
      </w:r>
      <w:r>
        <w:rPr>
          <w:rFonts w:ascii="宋体" w:hAnsi="宋体" w:cs="宋体"/>
          <w:sz w:val="24"/>
          <w:szCs w:val="24"/>
          <w:highlight w:val="none"/>
        </w:rPr>
        <w:t>]</w:t>
      </w:r>
      <w:r>
        <w:rPr>
          <w:rFonts w:hint="eastAsia" w:ascii="宋体" w:hAnsi="宋体" w:cs="宋体"/>
          <w:sz w:val="24"/>
          <w:szCs w:val="24"/>
          <w:highlight w:val="none"/>
        </w:rPr>
        <w:t>：</w:t>
      </w:r>
      <w:r>
        <w:rPr>
          <w:rFonts w:ascii="宋体" w:hAnsi="宋体" w:cs="宋体"/>
          <w:sz w:val="24"/>
          <w:szCs w:val="24"/>
          <w:highlight w:val="none"/>
          <w:u w:val="single"/>
        </w:rPr>
        <w:t xml:space="preserve">                </w:t>
      </w:r>
      <w:r>
        <w:rPr>
          <w:rFonts w:hint="eastAsia" w:ascii="宋体" w:hAnsi="宋体" w:cs="宋体"/>
          <w:sz w:val="24"/>
          <w:szCs w:val="24"/>
          <w:highlight w:val="none"/>
          <w:u w:val="single"/>
        </w:rPr>
        <w:t>）</w:t>
      </w:r>
      <w:r>
        <w:rPr>
          <w:rFonts w:hint="eastAsia" w:ascii="宋体" w:hAnsi="宋体" w:cs="宋体"/>
          <w:sz w:val="24"/>
          <w:szCs w:val="24"/>
          <w:highlight w:val="none"/>
        </w:rPr>
        <w:t>的采购（含投标和转为其他方式），以本公司名义处理一切与之有关的事务。我公司对被授权人的签名负全部法律责任。</w:t>
      </w:r>
    </w:p>
    <w:p>
      <w:pPr>
        <w:spacing w:line="360" w:lineRule="auto"/>
        <w:ind w:firstLine="435"/>
        <w:rPr>
          <w:rFonts w:ascii="宋体" w:cs="宋体"/>
          <w:sz w:val="24"/>
          <w:szCs w:val="24"/>
          <w:highlight w:val="none"/>
        </w:rPr>
      </w:pPr>
      <w:r>
        <w:rPr>
          <w:rFonts w:hint="eastAsia" w:ascii="宋体" w:hAnsi="宋体" w:cs="宋体"/>
          <w:sz w:val="24"/>
          <w:szCs w:val="24"/>
          <w:highlight w:val="none"/>
        </w:rPr>
        <w:t>本授权书于</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日盖章生效，特此声明。</w:t>
      </w:r>
    </w:p>
    <w:p>
      <w:pPr>
        <w:spacing w:line="360" w:lineRule="auto"/>
        <w:ind w:firstLine="435"/>
        <w:rPr>
          <w:rFonts w:ascii="宋体" w:cs="宋体"/>
          <w:sz w:val="24"/>
          <w:szCs w:val="24"/>
          <w:highlight w:val="none"/>
        </w:rPr>
      </w:pPr>
    </w:p>
    <w:p>
      <w:pPr>
        <w:spacing w:line="360" w:lineRule="auto"/>
        <w:ind w:firstLine="435"/>
        <w:rPr>
          <w:rFonts w:ascii="宋体" w:cs="宋体"/>
          <w:sz w:val="24"/>
          <w:szCs w:val="24"/>
          <w:highlight w:val="none"/>
        </w:rPr>
      </w:pPr>
    </w:p>
    <w:p>
      <w:pPr>
        <w:spacing w:line="360" w:lineRule="auto"/>
        <w:ind w:firstLine="435"/>
        <w:rPr>
          <w:rFonts w:ascii="宋体" w:cs="宋体"/>
          <w:sz w:val="24"/>
          <w:szCs w:val="24"/>
          <w:highlight w:val="none"/>
        </w:rPr>
      </w:pPr>
    </w:p>
    <w:p>
      <w:pPr>
        <w:spacing w:line="360" w:lineRule="auto"/>
        <w:ind w:firstLine="435"/>
        <w:jc w:val="right"/>
        <w:rPr>
          <w:rFonts w:ascii="宋体" w:cs="宋体"/>
          <w:sz w:val="24"/>
          <w:szCs w:val="24"/>
          <w:highlight w:val="none"/>
        </w:rPr>
      </w:pPr>
      <w:r>
        <w:rPr>
          <w:rFonts w:hint="eastAsia" w:ascii="宋体" w:hAnsi="宋体" w:cs="宋体"/>
          <w:sz w:val="24"/>
          <w:szCs w:val="24"/>
          <w:highlight w:val="none"/>
        </w:rPr>
        <w:t>法定代表人签字或盖章：</w:t>
      </w:r>
    </w:p>
    <w:p>
      <w:pPr>
        <w:pStyle w:val="20"/>
        <w:rPr>
          <w:highlight w:val="none"/>
        </w:rPr>
      </w:pPr>
    </w:p>
    <w:p>
      <w:pPr>
        <w:spacing w:line="360" w:lineRule="auto"/>
        <w:ind w:firstLine="435"/>
        <w:jc w:val="right"/>
        <w:rPr>
          <w:rFonts w:ascii="宋体" w:cs="宋体"/>
          <w:sz w:val="24"/>
          <w:highlight w:val="none"/>
        </w:rPr>
      </w:pPr>
      <w:r>
        <w:rPr>
          <w:rFonts w:hint="eastAsia" w:ascii="宋体" w:hAnsi="宋体" w:cs="宋体"/>
          <w:sz w:val="24"/>
          <w:highlight w:val="none"/>
        </w:rPr>
        <w:t>授权代表签字：</w:t>
      </w:r>
    </w:p>
    <w:p>
      <w:pPr>
        <w:pStyle w:val="20"/>
        <w:rPr>
          <w:highlight w:val="none"/>
        </w:rPr>
      </w:pPr>
    </w:p>
    <w:p>
      <w:pPr>
        <w:spacing w:line="360" w:lineRule="auto"/>
        <w:ind w:firstLine="435"/>
        <w:jc w:val="right"/>
        <w:rPr>
          <w:rFonts w:ascii="宋体" w:cs="宋体"/>
          <w:sz w:val="24"/>
          <w:highlight w:val="none"/>
          <w:u w:val="single"/>
        </w:rPr>
      </w:pPr>
      <w:r>
        <w:rPr>
          <w:rFonts w:hint="eastAsia" w:ascii="宋体" w:hAnsi="宋体" w:cs="宋体"/>
          <w:sz w:val="24"/>
          <w:highlight w:val="none"/>
        </w:rPr>
        <w:t>投标人名称（加盖单位公章）：</w:t>
      </w:r>
    </w:p>
    <w:p>
      <w:pPr>
        <w:spacing w:line="360" w:lineRule="auto"/>
        <w:ind w:firstLine="435"/>
        <w:rPr>
          <w:rFonts w:ascii="宋体" w:cs="宋体"/>
          <w:highlight w:val="none"/>
        </w:rPr>
      </w:pPr>
    </w:p>
    <w:p>
      <w:pPr>
        <w:spacing w:line="360" w:lineRule="auto"/>
        <w:ind w:firstLine="435"/>
        <w:rPr>
          <w:rFonts w:ascii="宋体" w:cs="宋体"/>
          <w:sz w:val="24"/>
          <w:szCs w:val="24"/>
          <w:highlight w:val="none"/>
        </w:rPr>
      </w:pPr>
      <w:r>
        <w:rPr>
          <w:rFonts w:hint="eastAsia" w:ascii="宋体" w:hAnsi="宋体" w:cs="宋体"/>
          <w:sz w:val="24"/>
          <w:szCs w:val="24"/>
          <w:highlight w:val="none"/>
        </w:rPr>
        <w:t>附：</w:t>
      </w:r>
    </w:p>
    <w:p>
      <w:pPr>
        <w:spacing w:line="360" w:lineRule="auto"/>
        <w:ind w:firstLine="435"/>
        <w:rPr>
          <w:rFonts w:ascii="宋体" w:cs="宋体"/>
          <w:sz w:val="24"/>
          <w:szCs w:val="24"/>
          <w:highlight w:val="none"/>
          <w:u w:val="single"/>
        </w:rPr>
      </w:pPr>
      <w:r>
        <w:rPr>
          <w:rFonts w:hint="eastAsia" w:ascii="宋体" w:hAnsi="宋体" w:cs="宋体"/>
          <w:sz w:val="24"/>
          <w:szCs w:val="24"/>
          <w:highlight w:val="none"/>
        </w:rPr>
        <w:t>被授权人姓名：</w:t>
      </w:r>
    </w:p>
    <w:p>
      <w:pPr>
        <w:spacing w:line="360" w:lineRule="auto"/>
        <w:ind w:firstLine="435"/>
        <w:rPr>
          <w:rFonts w:ascii="宋体" w:cs="宋体"/>
          <w:sz w:val="24"/>
          <w:szCs w:val="24"/>
          <w:highlight w:val="none"/>
        </w:rPr>
      </w:pPr>
      <w:r>
        <w:rPr>
          <w:rFonts w:hint="eastAsia" w:ascii="宋体" w:hAnsi="宋体" w:cs="宋体"/>
          <w:sz w:val="24"/>
          <w:szCs w:val="24"/>
          <w:highlight w:val="none"/>
        </w:rPr>
        <w:t>职　　　　务：</w:t>
      </w:r>
    </w:p>
    <w:p>
      <w:pPr>
        <w:spacing w:line="360" w:lineRule="auto"/>
        <w:ind w:firstLine="435"/>
        <w:rPr>
          <w:rFonts w:ascii="宋体" w:cs="宋体"/>
          <w:sz w:val="24"/>
          <w:szCs w:val="24"/>
          <w:highlight w:val="none"/>
        </w:rPr>
      </w:pPr>
      <w:r>
        <w:rPr>
          <w:rFonts w:hint="eastAsia" w:ascii="宋体" w:hAnsi="宋体" w:cs="宋体"/>
          <w:sz w:val="24"/>
          <w:szCs w:val="24"/>
          <w:highlight w:val="none"/>
        </w:rPr>
        <w:t>详细通讯地址：</w:t>
      </w:r>
    </w:p>
    <w:p>
      <w:pPr>
        <w:spacing w:line="360" w:lineRule="auto"/>
        <w:ind w:firstLine="435"/>
        <w:rPr>
          <w:rFonts w:ascii="宋体" w:cs="宋体"/>
          <w:sz w:val="24"/>
          <w:szCs w:val="24"/>
          <w:highlight w:val="none"/>
        </w:rPr>
      </w:pPr>
      <w:r>
        <w:rPr>
          <w:rFonts w:hint="eastAsia" w:ascii="宋体" w:hAnsi="宋体" w:cs="宋体"/>
          <w:sz w:val="24"/>
          <w:szCs w:val="24"/>
          <w:highlight w:val="none"/>
        </w:rPr>
        <w:t>邮</w:t>
      </w:r>
      <w:r>
        <w:rPr>
          <w:rFonts w:ascii="宋体" w:hAnsi="宋体" w:cs="宋体"/>
          <w:sz w:val="24"/>
          <w:szCs w:val="24"/>
          <w:highlight w:val="none"/>
        </w:rPr>
        <w:t xml:space="preserve"> </w:t>
      </w:r>
      <w:r>
        <w:rPr>
          <w:rFonts w:hint="eastAsia" w:ascii="宋体" w:hAnsi="宋体" w:cs="宋体"/>
          <w:sz w:val="24"/>
          <w:szCs w:val="24"/>
          <w:highlight w:val="none"/>
        </w:rPr>
        <w:t>政</w:t>
      </w:r>
      <w:r>
        <w:rPr>
          <w:rFonts w:ascii="宋体" w:hAnsi="宋体" w:cs="宋体"/>
          <w:sz w:val="24"/>
          <w:szCs w:val="24"/>
          <w:highlight w:val="none"/>
        </w:rPr>
        <w:t xml:space="preserve">  </w:t>
      </w:r>
      <w:r>
        <w:rPr>
          <w:rFonts w:hint="eastAsia" w:ascii="宋体" w:hAnsi="宋体" w:cs="宋体"/>
          <w:sz w:val="24"/>
          <w:szCs w:val="24"/>
          <w:highlight w:val="none"/>
        </w:rPr>
        <w:t>编</w:t>
      </w:r>
      <w:r>
        <w:rPr>
          <w:rFonts w:ascii="宋体" w:hAnsi="宋体" w:cs="宋体"/>
          <w:sz w:val="24"/>
          <w:szCs w:val="24"/>
          <w:highlight w:val="none"/>
        </w:rPr>
        <w:t xml:space="preserve"> </w:t>
      </w:r>
      <w:r>
        <w:rPr>
          <w:rFonts w:hint="eastAsia" w:ascii="宋体" w:hAnsi="宋体" w:cs="宋体"/>
          <w:sz w:val="24"/>
          <w:szCs w:val="24"/>
          <w:highlight w:val="none"/>
        </w:rPr>
        <w:t>码：</w:t>
      </w:r>
    </w:p>
    <w:p>
      <w:pPr>
        <w:spacing w:line="360" w:lineRule="auto"/>
        <w:ind w:firstLine="435"/>
        <w:rPr>
          <w:rFonts w:ascii="宋体" w:cs="宋体"/>
          <w:sz w:val="24"/>
          <w:szCs w:val="24"/>
          <w:highlight w:val="none"/>
        </w:rPr>
      </w:pPr>
      <w:r>
        <w:rPr>
          <w:rFonts w:hint="eastAsia" w:ascii="宋体" w:hAnsi="宋体" w:cs="宋体"/>
          <w:sz w:val="24"/>
          <w:szCs w:val="24"/>
          <w:highlight w:val="none"/>
        </w:rPr>
        <w:t>传　　　　真：</w:t>
      </w:r>
    </w:p>
    <w:p>
      <w:pPr>
        <w:spacing w:line="360" w:lineRule="auto"/>
        <w:ind w:firstLine="435"/>
        <w:rPr>
          <w:rFonts w:ascii="宋体" w:cs="宋体"/>
          <w:sz w:val="24"/>
          <w:szCs w:val="24"/>
          <w:highlight w:val="none"/>
        </w:rPr>
      </w:pPr>
      <w:r>
        <w:rPr>
          <w:rFonts w:hint="eastAsia" w:ascii="宋体" w:hAnsi="宋体" w:cs="宋体"/>
          <w:sz w:val="24"/>
          <w:szCs w:val="24"/>
          <w:highlight w:val="none"/>
        </w:rPr>
        <w:t>电　　　　话：</w:t>
      </w:r>
    </w:p>
    <w:p>
      <w:pPr>
        <w:spacing w:line="360" w:lineRule="auto"/>
        <w:ind w:firstLine="435"/>
        <w:rPr>
          <w:rFonts w:ascii="宋体" w:cs="宋体"/>
          <w:sz w:val="24"/>
          <w:szCs w:val="24"/>
          <w:highlight w:val="none"/>
        </w:rPr>
      </w:pPr>
      <w:r>
        <w:rPr>
          <w:rFonts w:hint="eastAsia" w:ascii="宋体" w:hAnsi="宋体" w:cs="宋体"/>
          <w:sz w:val="24"/>
          <w:szCs w:val="24"/>
          <w:highlight w:val="none"/>
        </w:rPr>
        <w:t>手</w:t>
      </w:r>
      <w:r>
        <w:rPr>
          <w:rFonts w:ascii="宋体" w:hAnsi="宋体" w:cs="宋体"/>
          <w:sz w:val="24"/>
          <w:szCs w:val="24"/>
          <w:highlight w:val="none"/>
        </w:rPr>
        <w:t xml:space="preserve">        </w:t>
      </w:r>
      <w:r>
        <w:rPr>
          <w:rFonts w:hint="eastAsia" w:ascii="宋体" w:hAnsi="宋体" w:cs="宋体"/>
          <w:sz w:val="24"/>
          <w:szCs w:val="24"/>
          <w:highlight w:val="none"/>
        </w:rPr>
        <w:t>机：</w:t>
      </w:r>
    </w:p>
    <w:p>
      <w:pPr>
        <w:spacing w:line="360" w:lineRule="auto"/>
        <w:ind w:firstLine="435"/>
        <w:rPr>
          <w:rFonts w:ascii="宋体" w:cs="宋体"/>
          <w:highlight w:val="none"/>
        </w:rPr>
      </w:pPr>
    </w:p>
    <w:p>
      <w:pPr>
        <w:spacing w:line="360" w:lineRule="auto"/>
        <w:ind w:firstLine="435"/>
        <w:rPr>
          <w:rFonts w:ascii="宋体" w:cs="宋体"/>
          <w:b/>
          <w:highlight w:val="none"/>
        </w:rPr>
      </w:pPr>
      <w:r>
        <w:rPr>
          <w:rFonts w:hint="eastAsia" w:ascii="宋体" w:hAnsi="宋体" w:cs="宋体"/>
          <w:b/>
          <w:highlight w:val="none"/>
        </w:rPr>
        <w:t>（后附法定代表人和被授权人身份证复印件加盖单位公章）</w:t>
      </w:r>
    </w:p>
    <w:p>
      <w:pPr>
        <w:pStyle w:val="5"/>
        <w:rPr>
          <w:rFonts w:ascii="宋体" w:cs="宋体"/>
          <w:highlight w:val="none"/>
        </w:rPr>
      </w:pPr>
      <w:r>
        <w:rPr>
          <w:rFonts w:ascii="宋体" w:cs="宋体"/>
          <w:highlight w:val="none"/>
        </w:rPr>
        <w:br w:type="page"/>
      </w:r>
      <w:bookmarkStart w:id="201" w:name="_Toc2512013"/>
      <w:bookmarkStart w:id="202" w:name="_Toc493422670"/>
      <w:bookmarkStart w:id="203" w:name="_Toc2355271"/>
      <w:bookmarkStart w:id="204" w:name="_Toc497167418"/>
      <w:bookmarkStart w:id="205" w:name="_Toc44705296"/>
      <w:bookmarkStart w:id="206" w:name="_Toc44705075"/>
      <w:bookmarkStart w:id="207" w:name="_Toc14776863"/>
      <w:bookmarkStart w:id="208" w:name="_Toc44704928"/>
      <w:r>
        <w:rPr>
          <w:rFonts w:ascii="宋体" w:hAnsi="宋体" w:cs="宋体"/>
          <w:sz w:val="32"/>
          <w:szCs w:val="24"/>
          <w:highlight w:val="none"/>
        </w:rPr>
        <w:t>2.</w:t>
      </w:r>
      <w:r>
        <w:rPr>
          <w:rFonts w:hint="eastAsia" w:ascii="宋体" w:hAnsi="宋体" w:cs="宋体"/>
          <w:sz w:val="32"/>
          <w:szCs w:val="24"/>
          <w:highlight w:val="none"/>
          <w:lang w:val="en-US" w:eastAsia="zh-CN"/>
        </w:rPr>
        <w:t>5</w:t>
      </w:r>
      <w:r>
        <w:rPr>
          <w:rFonts w:hint="eastAsia" w:ascii="宋体" w:hAnsi="宋体" w:cs="宋体"/>
          <w:sz w:val="32"/>
          <w:szCs w:val="24"/>
          <w:highlight w:val="none"/>
        </w:rPr>
        <w:t>、按招标文件中投标人须知和采购需求中要求提供的有关文件</w:t>
      </w:r>
      <w:bookmarkEnd w:id="201"/>
      <w:bookmarkEnd w:id="202"/>
      <w:bookmarkEnd w:id="203"/>
      <w:bookmarkEnd w:id="204"/>
      <w:r>
        <w:rPr>
          <w:rFonts w:hint="eastAsia" w:ascii="宋体" w:hAnsi="宋体" w:cs="宋体"/>
          <w:sz w:val="32"/>
          <w:szCs w:val="24"/>
          <w:highlight w:val="none"/>
        </w:rPr>
        <w:t>（部分格式）</w:t>
      </w:r>
      <w:bookmarkEnd w:id="205"/>
      <w:bookmarkEnd w:id="206"/>
      <w:bookmarkEnd w:id="207"/>
      <w:bookmarkEnd w:id="208"/>
    </w:p>
    <w:p>
      <w:pPr>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一、目录</w:t>
      </w:r>
    </w:p>
    <w:p>
      <w:pPr>
        <w:pStyle w:val="57"/>
        <w:ind w:left="0" w:leftChars="0" w:firstLine="0" w:firstLineChars="0"/>
        <w:rPr>
          <w:rFonts w:hint="eastAsia" w:eastAsia="宋体"/>
          <w:highlight w:val="none"/>
          <w:lang w:eastAsia="zh-CN"/>
        </w:rPr>
      </w:pPr>
      <w:r>
        <w:rPr>
          <w:rFonts w:hint="eastAsia"/>
          <w:highlight w:val="none"/>
        </w:rPr>
        <w:t>2.7.1投标人基本概况一览表</w:t>
      </w:r>
      <w:r>
        <w:rPr>
          <w:rFonts w:hint="eastAsia"/>
          <w:highlight w:val="none"/>
          <w:lang w:eastAsia="zh-CN"/>
        </w:rPr>
        <w:t>；</w:t>
      </w:r>
    </w:p>
    <w:p>
      <w:pPr>
        <w:pStyle w:val="57"/>
        <w:ind w:left="0" w:leftChars="0" w:firstLine="0" w:firstLineChars="0"/>
        <w:rPr>
          <w:rFonts w:hint="default" w:eastAsia="宋体"/>
          <w:highlight w:val="none"/>
          <w:lang w:val="en-US" w:eastAsia="zh-CN"/>
        </w:rPr>
      </w:pPr>
      <w:r>
        <w:rPr>
          <w:rFonts w:hint="eastAsia"/>
          <w:highlight w:val="none"/>
          <w:lang w:val="en-US" w:eastAsia="zh-CN"/>
        </w:rPr>
        <w:t>2.7.2维修质量保证书；</w:t>
      </w:r>
    </w:p>
    <w:p>
      <w:pPr>
        <w:spacing w:line="360" w:lineRule="auto"/>
        <w:rPr>
          <w:rFonts w:ascii="宋体" w:cs="宋体"/>
          <w:sz w:val="24"/>
          <w:szCs w:val="24"/>
          <w:highlight w:val="none"/>
        </w:rPr>
      </w:pPr>
      <w:r>
        <w:rPr>
          <w:rFonts w:ascii="宋体" w:hAnsi="宋体" w:cs="宋体"/>
          <w:sz w:val="24"/>
          <w:szCs w:val="24"/>
          <w:highlight w:val="none"/>
        </w:rPr>
        <w:t>2.7.</w:t>
      </w:r>
      <w:r>
        <w:rPr>
          <w:rFonts w:hint="eastAsia" w:ascii="宋体" w:hAnsi="宋体" w:cs="宋体"/>
          <w:sz w:val="24"/>
          <w:szCs w:val="24"/>
          <w:highlight w:val="none"/>
          <w:lang w:val="en-US" w:eastAsia="zh-CN"/>
        </w:rPr>
        <w:t>3</w:t>
      </w:r>
      <w:r>
        <w:rPr>
          <w:rFonts w:hint="eastAsia" w:ascii="宋体" w:hAnsi="宋体" w:cs="宋体"/>
          <w:sz w:val="24"/>
          <w:szCs w:val="24"/>
          <w:highlight w:val="none"/>
        </w:rPr>
        <w:t>近三年类似项目业绩表（须提供中标</w:t>
      </w:r>
      <w:r>
        <w:rPr>
          <w:rFonts w:ascii="宋体" w:hAnsi="宋体" w:cs="宋体"/>
          <w:sz w:val="24"/>
          <w:szCs w:val="24"/>
          <w:highlight w:val="none"/>
        </w:rPr>
        <w:t>/</w:t>
      </w:r>
      <w:r>
        <w:rPr>
          <w:rFonts w:hint="eastAsia" w:ascii="宋体" w:hAnsi="宋体" w:cs="宋体"/>
          <w:sz w:val="24"/>
          <w:szCs w:val="24"/>
          <w:highlight w:val="none"/>
        </w:rPr>
        <w:t>中标通知书或者合同复印件加盖公章）；</w:t>
      </w:r>
    </w:p>
    <w:p>
      <w:pPr>
        <w:tabs>
          <w:tab w:val="left" w:pos="720"/>
        </w:tabs>
        <w:autoSpaceDE w:val="0"/>
        <w:autoSpaceDN w:val="0"/>
        <w:adjustRightInd w:val="0"/>
        <w:spacing w:line="360" w:lineRule="auto"/>
        <w:ind w:right="17"/>
        <w:jc w:val="left"/>
        <w:rPr>
          <w:rFonts w:hint="eastAsia" w:ascii="宋体" w:hAnsi="宋体" w:cs="宋体"/>
          <w:sz w:val="24"/>
          <w:szCs w:val="24"/>
          <w:highlight w:val="none"/>
        </w:rPr>
      </w:pPr>
      <w:r>
        <w:rPr>
          <w:rFonts w:ascii="宋体" w:hAnsi="宋体" w:cs="宋体"/>
          <w:sz w:val="24"/>
          <w:szCs w:val="24"/>
          <w:highlight w:val="none"/>
        </w:rPr>
        <w:t>2.7.</w:t>
      </w:r>
      <w:r>
        <w:rPr>
          <w:rFonts w:hint="eastAsia" w:ascii="宋体" w:hAnsi="宋体" w:cs="宋体"/>
          <w:sz w:val="24"/>
          <w:szCs w:val="24"/>
          <w:highlight w:val="none"/>
          <w:lang w:val="en-US" w:eastAsia="zh-CN"/>
        </w:rPr>
        <w:t>4</w:t>
      </w:r>
      <w:r>
        <w:rPr>
          <w:rFonts w:hint="eastAsia" w:ascii="宋体" w:hAnsi="宋体" w:cs="宋体"/>
          <w:sz w:val="24"/>
          <w:szCs w:val="24"/>
          <w:highlight w:val="none"/>
        </w:rPr>
        <w:t>项目人员配备表（须提供相关证明材料并同时提供社保缴纳证明，复印件加盖单位公章）；</w:t>
      </w:r>
    </w:p>
    <w:p>
      <w:pPr>
        <w:tabs>
          <w:tab w:val="left" w:pos="720"/>
        </w:tabs>
        <w:autoSpaceDE w:val="0"/>
        <w:autoSpaceDN w:val="0"/>
        <w:adjustRightInd w:val="0"/>
        <w:spacing w:line="360" w:lineRule="auto"/>
        <w:ind w:right="17"/>
        <w:jc w:val="left"/>
        <w:rPr>
          <w:rFonts w:hint="eastAsia" w:ascii="宋体" w:hAnsi="宋体" w:eastAsia="宋体" w:cs="宋体"/>
          <w:sz w:val="24"/>
          <w:szCs w:val="24"/>
          <w:highlight w:val="none"/>
          <w:lang w:eastAsia="zh-CN"/>
        </w:rPr>
      </w:pPr>
      <w:r>
        <w:rPr>
          <w:rFonts w:hint="eastAsia" w:ascii="宋体" w:hAnsi="宋体" w:cs="宋体"/>
          <w:sz w:val="24"/>
          <w:szCs w:val="24"/>
          <w:highlight w:val="none"/>
        </w:rPr>
        <w:t>2.7.</w:t>
      </w:r>
      <w:r>
        <w:rPr>
          <w:rFonts w:hint="eastAsia" w:ascii="宋体" w:hAnsi="宋体" w:cs="宋体"/>
          <w:sz w:val="24"/>
          <w:szCs w:val="24"/>
          <w:highlight w:val="none"/>
          <w:lang w:val="en-US" w:eastAsia="zh-CN"/>
        </w:rPr>
        <w:t>5</w:t>
      </w:r>
      <w:r>
        <w:rPr>
          <w:rFonts w:hint="eastAsia" w:ascii="宋体" w:hAnsi="宋体" w:cs="宋体"/>
          <w:sz w:val="24"/>
          <w:szCs w:val="24"/>
          <w:highlight w:val="none"/>
        </w:rPr>
        <w:t>汽车维修设备一览表</w:t>
      </w:r>
      <w:r>
        <w:rPr>
          <w:rFonts w:hint="eastAsia" w:ascii="宋体" w:hAnsi="宋体" w:cs="宋体"/>
          <w:sz w:val="24"/>
          <w:szCs w:val="24"/>
          <w:highlight w:val="none"/>
          <w:lang w:eastAsia="zh-CN"/>
        </w:rPr>
        <w:t>；</w:t>
      </w:r>
    </w:p>
    <w:p>
      <w:pPr>
        <w:tabs>
          <w:tab w:val="left" w:pos="720"/>
        </w:tabs>
        <w:autoSpaceDE w:val="0"/>
        <w:autoSpaceDN w:val="0"/>
        <w:adjustRightInd w:val="0"/>
        <w:spacing w:line="360" w:lineRule="auto"/>
        <w:ind w:right="17"/>
        <w:jc w:val="left"/>
        <w:rPr>
          <w:rFonts w:hint="eastAsia" w:ascii="宋体" w:hAnsi="宋体" w:cs="宋体"/>
          <w:sz w:val="24"/>
          <w:szCs w:val="24"/>
          <w:highlight w:val="none"/>
        </w:rPr>
      </w:pPr>
      <w:r>
        <w:rPr>
          <w:rFonts w:ascii="宋体" w:hAnsi="宋体" w:cs="宋体"/>
          <w:sz w:val="24"/>
          <w:szCs w:val="24"/>
          <w:highlight w:val="none"/>
        </w:rPr>
        <w:t>2.7.</w:t>
      </w:r>
      <w:r>
        <w:rPr>
          <w:rFonts w:hint="eastAsia" w:ascii="宋体" w:hAnsi="宋体" w:cs="宋体"/>
          <w:sz w:val="24"/>
          <w:szCs w:val="24"/>
          <w:highlight w:val="none"/>
          <w:lang w:val="en-US" w:eastAsia="zh-CN"/>
        </w:rPr>
        <w:t>6</w:t>
      </w:r>
      <w:r>
        <w:rPr>
          <w:rFonts w:hint="eastAsia" w:ascii="宋体" w:hAnsi="宋体" w:cs="宋体"/>
          <w:sz w:val="24"/>
          <w:szCs w:val="24"/>
          <w:highlight w:val="none"/>
        </w:rPr>
        <w:t>服务方案</w:t>
      </w:r>
      <w:r>
        <w:rPr>
          <w:rFonts w:ascii="宋体" w:cs="宋体"/>
          <w:sz w:val="24"/>
          <w:szCs w:val="24"/>
          <w:highlight w:val="none"/>
        </w:rPr>
        <w:t>-</w:t>
      </w:r>
      <w:r>
        <w:rPr>
          <w:rFonts w:hint="eastAsia" w:ascii="宋体" w:hAnsi="宋体" w:cs="宋体"/>
          <w:sz w:val="24"/>
          <w:szCs w:val="24"/>
          <w:highlight w:val="none"/>
        </w:rPr>
        <w:t>格式自拟；</w:t>
      </w:r>
    </w:p>
    <w:p>
      <w:pPr>
        <w:tabs>
          <w:tab w:val="left" w:pos="720"/>
        </w:tabs>
        <w:autoSpaceDE w:val="0"/>
        <w:autoSpaceDN w:val="0"/>
        <w:adjustRightInd w:val="0"/>
        <w:spacing w:line="360" w:lineRule="auto"/>
        <w:ind w:right="17"/>
        <w:jc w:val="left"/>
        <w:rPr>
          <w:rFonts w:ascii="宋体" w:cs="宋体"/>
          <w:sz w:val="24"/>
          <w:szCs w:val="24"/>
          <w:highlight w:val="none"/>
        </w:rPr>
      </w:pPr>
      <w:r>
        <w:rPr>
          <w:rFonts w:hint="eastAsia" w:ascii="宋体" w:hAnsi="宋体" w:cs="宋体"/>
          <w:sz w:val="24"/>
          <w:szCs w:val="24"/>
          <w:highlight w:val="none"/>
        </w:rPr>
        <w:t>2.7.</w:t>
      </w:r>
      <w:r>
        <w:rPr>
          <w:rFonts w:hint="eastAsia" w:ascii="宋体" w:hAnsi="宋体" w:cs="宋体"/>
          <w:sz w:val="24"/>
          <w:szCs w:val="24"/>
          <w:highlight w:val="none"/>
          <w:lang w:val="en-US" w:eastAsia="zh-CN"/>
        </w:rPr>
        <w:t>7</w:t>
      </w:r>
      <w:r>
        <w:rPr>
          <w:rFonts w:hint="eastAsia" w:ascii="宋体" w:hAnsi="宋体" w:cs="宋体"/>
          <w:sz w:val="24"/>
          <w:szCs w:val="24"/>
          <w:highlight w:val="none"/>
        </w:rPr>
        <w:t>保密承诺函</w:t>
      </w:r>
    </w:p>
    <w:p>
      <w:pPr>
        <w:tabs>
          <w:tab w:val="left" w:pos="720"/>
        </w:tabs>
        <w:autoSpaceDE w:val="0"/>
        <w:autoSpaceDN w:val="0"/>
        <w:adjustRightInd w:val="0"/>
        <w:spacing w:line="360" w:lineRule="auto"/>
        <w:ind w:right="17"/>
        <w:jc w:val="left"/>
        <w:rPr>
          <w:rFonts w:ascii="宋体" w:cs="宋体"/>
          <w:color w:val="000000"/>
          <w:sz w:val="24"/>
          <w:szCs w:val="24"/>
          <w:highlight w:val="none"/>
        </w:rPr>
      </w:pPr>
      <w:r>
        <w:rPr>
          <w:rFonts w:ascii="宋体" w:hAnsi="宋体" w:cs="宋体"/>
          <w:sz w:val="24"/>
          <w:szCs w:val="24"/>
          <w:highlight w:val="none"/>
        </w:rPr>
        <w:t>2.7.</w:t>
      </w:r>
      <w:r>
        <w:rPr>
          <w:rFonts w:hint="eastAsia" w:ascii="宋体" w:hAnsi="宋体" w:cs="宋体"/>
          <w:sz w:val="24"/>
          <w:szCs w:val="24"/>
          <w:highlight w:val="none"/>
          <w:lang w:val="en-US" w:eastAsia="zh-CN"/>
        </w:rPr>
        <w:t>8</w:t>
      </w:r>
      <w:r>
        <w:rPr>
          <w:rFonts w:hint="eastAsia" w:ascii="宋体" w:hAnsi="宋体" w:cs="宋体"/>
          <w:sz w:val="24"/>
          <w:szCs w:val="24"/>
          <w:highlight w:val="none"/>
        </w:rPr>
        <w:t>中小企业声明函（格式，不符合条件无须提交，如符合则提交并附相关证明材料，详见“评标方法及评标标准”</w:t>
      </w:r>
      <w:r>
        <w:rPr>
          <w:rFonts w:hint="eastAsia" w:ascii="宋体" w:hAnsi="宋体" w:cs="宋体"/>
          <w:color w:val="000000"/>
          <w:sz w:val="24"/>
          <w:szCs w:val="24"/>
          <w:highlight w:val="none"/>
        </w:rPr>
        <w:t>）；</w:t>
      </w:r>
    </w:p>
    <w:p>
      <w:pPr>
        <w:tabs>
          <w:tab w:val="left" w:pos="720"/>
        </w:tabs>
        <w:autoSpaceDE w:val="0"/>
        <w:autoSpaceDN w:val="0"/>
        <w:adjustRightInd w:val="0"/>
        <w:spacing w:line="360" w:lineRule="auto"/>
        <w:ind w:right="17"/>
        <w:jc w:val="left"/>
        <w:rPr>
          <w:rFonts w:ascii="宋体" w:cs="宋体"/>
          <w:color w:val="000000"/>
          <w:sz w:val="24"/>
          <w:highlight w:val="none"/>
        </w:rPr>
      </w:pPr>
      <w:r>
        <w:rPr>
          <w:rFonts w:ascii="宋体" w:hAnsi="宋体" w:cs="宋体"/>
          <w:color w:val="000000"/>
          <w:sz w:val="24"/>
          <w:highlight w:val="none"/>
        </w:rPr>
        <w:t>2.7.</w:t>
      </w:r>
      <w:r>
        <w:rPr>
          <w:rFonts w:hint="eastAsia" w:ascii="宋体" w:hAnsi="宋体" w:cs="宋体"/>
          <w:color w:val="000000"/>
          <w:sz w:val="24"/>
          <w:highlight w:val="none"/>
          <w:lang w:val="en-US" w:eastAsia="zh-CN"/>
        </w:rPr>
        <w:t>9</w:t>
      </w:r>
      <w:r>
        <w:rPr>
          <w:rFonts w:hint="eastAsia" w:ascii="宋体" w:hAnsi="宋体" w:cs="宋体"/>
          <w:color w:val="000000"/>
          <w:sz w:val="24"/>
          <w:highlight w:val="none"/>
        </w:rPr>
        <w:t>残疾人福利性单位声明函（</w:t>
      </w:r>
      <w:r>
        <w:rPr>
          <w:rFonts w:hint="eastAsia" w:ascii="宋体" w:hAnsi="宋体" w:cs="宋体"/>
          <w:sz w:val="24"/>
          <w:szCs w:val="24"/>
          <w:highlight w:val="none"/>
        </w:rPr>
        <w:t>格式，不符合 条件无须提交</w:t>
      </w:r>
      <w:r>
        <w:rPr>
          <w:rFonts w:hint="eastAsia" w:ascii="宋体" w:hAnsi="宋体" w:cs="宋体"/>
          <w:color w:val="000000"/>
          <w:sz w:val="24"/>
          <w:highlight w:val="none"/>
        </w:rPr>
        <w:t>）</w:t>
      </w:r>
    </w:p>
    <w:p>
      <w:pPr>
        <w:spacing w:line="360" w:lineRule="auto"/>
        <w:rPr>
          <w:rFonts w:ascii="宋体" w:cs="宋体"/>
          <w:color w:val="000000"/>
          <w:sz w:val="24"/>
          <w:highlight w:val="none"/>
        </w:rPr>
      </w:pPr>
      <w:r>
        <w:rPr>
          <w:rFonts w:ascii="宋体" w:hAnsi="宋体" w:cs="宋体"/>
          <w:color w:val="000000"/>
          <w:sz w:val="24"/>
          <w:highlight w:val="none"/>
        </w:rPr>
        <w:t>2.7.</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节能产品、环境标志产品、信息安全产品证明材料（如适用）；</w:t>
      </w:r>
    </w:p>
    <w:p>
      <w:pPr>
        <w:spacing w:line="360" w:lineRule="auto"/>
        <w:rPr>
          <w:rFonts w:ascii="宋体" w:hAnsi="宋体" w:cs="宋体"/>
          <w:color w:val="000000"/>
          <w:sz w:val="24"/>
          <w:highlight w:val="none"/>
        </w:rPr>
      </w:pPr>
      <w:r>
        <w:rPr>
          <w:rFonts w:ascii="宋体" w:hAnsi="宋体" w:cs="宋体"/>
          <w:color w:val="000000"/>
          <w:kern w:val="0"/>
          <w:sz w:val="24"/>
          <w:highlight w:val="none"/>
        </w:rPr>
        <w:t>2.7.</w:t>
      </w:r>
      <w:r>
        <w:rPr>
          <w:rFonts w:hint="eastAsia" w:ascii="宋体" w:hAnsi="宋体" w:cs="宋体"/>
          <w:color w:val="000000"/>
          <w:kern w:val="0"/>
          <w:sz w:val="24"/>
          <w:highlight w:val="none"/>
          <w:lang w:val="en-US" w:eastAsia="zh-CN"/>
        </w:rPr>
        <w:t>11</w:t>
      </w:r>
      <w:r>
        <w:rPr>
          <w:rFonts w:hint="eastAsia" w:ascii="宋体" w:hAnsi="宋体" w:cs="宋体"/>
          <w:color w:val="000000"/>
          <w:sz w:val="24"/>
          <w:highlight w:val="none"/>
        </w:rPr>
        <w:t>招标文件要求的其它文件及投标人认为有必要提供的其它文件。</w:t>
      </w:r>
    </w:p>
    <w:p>
      <w:pPr>
        <w:spacing w:line="360" w:lineRule="auto"/>
        <w:rPr>
          <w:rFonts w:ascii="宋体" w:cs="宋体"/>
          <w:color w:val="000000"/>
          <w:sz w:val="24"/>
          <w:szCs w:val="24"/>
          <w:highlight w:val="none"/>
        </w:rPr>
      </w:pPr>
      <w:r>
        <w:rPr>
          <w:rFonts w:hint="eastAsia" w:ascii="宋体" w:hAnsi="宋体" w:cs="宋体"/>
          <w:color w:val="000000"/>
          <w:sz w:val="24"/>
          <w:szCs w:val="24"/>
          <w:highlight w:val="none"/>
        </w:rPr>
        <w:t>二、填写须知</w:t>
      </w:r>
    </w:p>
    <w:p>
      <w:pPr>
        <w:spacing w:line="360" w:lineRule="auto"/>
        <w:rPr>
          <w:rFonts w:ascii="宋体" w:cs="宋体"/>
          <w:color w:val="000000"/>
          <w:sz w:val="24"/>
          <w:szCs w:val="24"/>
          <w:highlight w:val="none"/>
        </w:rPr>
      </w:pPr>
      <w:r>
        <w:rPr>
          <w:rFonts w:ascii="宋体" w:hAnsi="宋体" w:cs="宋体"/>
          <w:color w:val="000000"/>
          <w:sz w:val="24"/>
          <w:szCs w:val="24"/>
          <w:highlight w:val="none"/>
        </w:rPr>
        <w:t>1</w:t>
      </w:r>
      <w:r>
        <w:rPr>
          <w:rFonts w:hint="eastAsia" w:ascii="宋体" w:hAnsi="宋体" w:cs="宋体"/>
          <w:color w:val="000000"/>
          <w:sz w:val="24"/>
          <w:szCs w:val="24"/>
          <w:highlight w:val="none"/>
        </w:rPr>
        <w:t>）制造商或经销商作为投标人应填写和提交下述规定的全部格式以及其他有关资料。</w:t>
      </w:r>
    </w:p>
    <w:p>
      <w:pPr>
        <w:spacing w:line="360" w:lineRule="auto"/>
        <w:rPr>
          <w:rFonts w:ascii="宋体" w:cs="宋体"/>
          <w:color w:val="000000"/>
          <w:sz w:val="24"/>
          <w:szCs w:val="24"/>
          <w:highlight w:val="none"/>
        </w:rPr>
      </w:pPr>
      <w:r>
        <w:rPr>
          <w:rFonts w:ascii="宋体" w:hAnsi="宋体" w:cs="宋体"/>
          <w:color w:val="000000"/>
          <w:sz w:val="24"/>
          <w:szCs w:val="24"/>
          <w:highlight w:val="none"/>
        </w:rPr>
        <w:t>2</w:t>
      </w:r>
      <w:r>
        <w:rPr>
          <w:rFonts w:hint="eastAsia" w:ascii="宋体" w:hAnsi="宋体" w:cs="宋体"/>
          <w:color w:val="000000"/>
          <w:sz w:val="24"/>
          <w:szCs w:val="24"/>
          <w:highlight w:val="none"/>
        </w:rPr>
        <w:t>）所附格式中要求填写的全部问题和信息都必须填写。</w:t>
      </w:r>
    </w:p>
    <w:p>
      <w:pPr>
        <w:spacing w:line="360" w:lineRule="auto"/>
        <w:rPr>
          <w:rFonts w:ascii="宋体" w:cs="宋体"/>
          <w:color w:val="000000"/>
          <w:sz w:val="24"/>
          <w:szCs w:val="24"/>
          <w:highlight w:val="none"/>
        </w:rPr>
      </w:pPr>
      <w:r>
        <w:rPr>
          <w:rFonts w:ascii="宋体" w:hAnsi="宋体" w:cs="宋体"/>
          <w:color w:val="000000"/>
          <w:sz w:val="24"/>
          <w:szCs w:val="24"/>
          <w:highlight w:val="none"/>
        </w:rPr>
        <w:t>3</w:t>
      </w:r>
      <w:r>
        <w:rPr>
          <w:rFonts w:hint="eastAsia" w:ascii="宋体" w:hAnsi="宋体" w:cs="宋体"/>
          <w:color w:val="000000"/>
          <w:sz w:val="24"/>
          <w:szCs w:val="24"/>
          <w:highlight w:val="none"/>
        </w:rPr>
        <w:t>）本资格声明的签字人应保证全部声明和填写的内容是真实的和正确的。</w:t>
      </w:r>
    </w:p>
    <w:p>
      <w:pPr>
        <w:spacing w:line="360" w:lineRule="auto"/>
        <w:rPr>
          <w:rFonts w:ascii="宋体" w:cs="宋体"/>
          <w:color w:val="000000"/>
          <w:sz w:val="24"/>
          <w:szCs w:val="24"/>
          <w:highlight w:val="none"/>
        </w:rPr>
      </w:pPr>
      <w:r>
        <w:rPr>
          <w:rFonts w:ascii="宋体" w:hAnsi="宋体" w:cs="宋体"/>
          <w:color w:val="000000"/>
          <w:sz w:val="24"/>
          <w:szCs w:val="24"/>
          <w:highlight w:val="none"/>
        </w:rPr>
        <w:t>4</w:t>
      </w:r>
      <w:r>
        <w:rPr>
          <w:rFonts w:hint="eastAsia" w:ascii="宋体" w:hAnsi="宋体" w:cs="宋体"/>
          <w:color w:val="000000"/>
          <w:sz w:val="24"/>
          <w:szCs w:val="24"/>
          <w:highlight w:val="none"/>
        </w:rPr>
        <w:t>）评标委员会将依据投标人提交的资料根据自己的评价和考虑决定投标人履行合同的能力。</w:t>
      </w:r>
    </w:p>
    <w:p>
      <w:pPr>
        <w:spacing w:line="360" w:lineRule="auto"/>
        <w:rPr>
          <w:rFonts w:ascii="宋体" w:cs="宋体"/>
          <w:color w:val="000000"/>
          <w:sz w:val="24"/>
          <w:szCs w:val="24"/>
          <w:highlight w:val="none"/>
        </w:rPr>
      </w:pPr>
      <w:r>
        <w:rPr>
          <w:rFonts w:ascii="宋体" w:hAnsi="宋体" w:cs="宋体"/>
          <w:color w:val="000000"/>
          <w:sz w:val="24"/>
          <w:szCs w:val="24"/>
          <w:highlight w:val="none"/>
        </w:rPr>
        <w:t>5</w:t>
      </w:r>
      <w:r>
        <w:rPr>
          <w:rFonts w:hint="eastAsia" w:ascii="宋体" w:hAnsi="宋体" w:cs="宋体"/>
          <w:color w:val="000000"/>
          <w:sz w:val="24"/>
          <w:szCs w:val="24"/>
          <w:highlight w:val="none"/>
        </w:rPr>
        <w:t>）投标人提交的材料将被保密，但不退还。</w:t>
      </w:r>
    </w:p>
    <w:p>
      <w:pPr>
        <w:spacing w:line="360" w:lineRule="auto"/>
        <w:rPr>
          <w:rFonts w:ascii="宋体" w:cs="宋体"/>
          <w:color w:val="000000"/>
          <w:sz w:val="24"/>
          <w:szCs w:val="24"/>
          <w:highlight w:val="none"/>
        </w:rPr>
      </w:pPr>
      <w:r>
        <w:rPr>
          <w:rFonts w:ascii="宋体" w:hAnsi="宋体" w:cs="宋体"/>
          <w:color w:val="000000"/>
          <w:sz w:val="24"/>
          <w:szCs w:val="24"/>
          <w:highlight w:val="none"/>
        </w:rPr>
        <w:t>6</w:t>
      </w:r>
      <w:r>
        <w:rPr>
          <w:rFonts w:hint="eastAsia" w:ascii="宋体" w:hAnsi="宋体" w:cs="宋体"/>
          <w:color w:val="000000"/>
          <w:sz w:val="24"/>
          <w:szCs w:val="24"/>
          <w:highlight w:val="none"/>
        </w:rPr>
        <w:t>）全部文件应按“投标人须知前附表”规定的份数提交。</w:t>
      </w:r>
    </w:p>
    <w:p>
      <w:pPr>
        <w:spacing w:line="360" w:lineRule="auto"/>
        <w:rPr>
          <w:rFonts w:ascii="宋体" w:cs="宋体"/>
          <w:b/>
          <w:color w:val="000000"/>
          <w:sz w:val="24"/>
          <w:szCs w:val="24"/>
          <w:highlight w:val="none"/>
        </w:rPr>
      </w:pPr>
      <w:r>
        <w:rPr>
          <w:rFonts w:ascii="宋体" w:hAnsi="宋体" w:cs="宋体"/>
          <w:b/>
          <w:color w:val="000000"/>
          <w:sz w:val="24"/>
          <w:szCs w:val="24"/>
          <w:highlight w:val="none"/>
        </w:rPr>
        <w:t>2.7.1-2.7.</w:t>
      </w:r>
      <w:r>
        <w:rPr>
          <w:rFonts w:hint="eastAsia" w:ascii="宋体" w:hAnsi="宋体" w:cs="宋体"/>
          <w:b/>
          <w:color w:val="000000"/>
          <w:sz w:val="24"/>
          <w:szCs w:val="24"/>
          <w:highlight w:val="none"/>
          <w:lang w:val="en-US" w:eastAsia="zh-CN"/>
        </w:rPr>
        <w:t>11</w:t>
      </w:r>
      <w:r>
        <w:rPr>
          <w:rFonts w:hint="eastAsia" w:ascii="宋体" w:hAnsi="宋体" w:cs="宋体"/>
          <w:b/>
          <w:color w:val="000000"/>
          <w:sz w:val="24"/>
          <w:szCs w:val="24"/>
          <w:highlight w:val="none"/>
        </w:rPr>
        <w:t>为附加条件，执行招标文件中评标方法综合打分。</w:t>
      </w:r>
    </w:p>
    <w:p>
      <w:pPr>
        <w:pStyle w:val="6"/>
        <w:rPr>
          <w:rFonts w:hint="eastAsia" w:ascii="宋体" w:hAnsi="宋体"/>
          <w:b/>
          <w:sz w:val="30"/>
          <w:szCs w:val="30"/>
          <w:highlight w:val="none"/>
        </w:rPr>
      </w:pPr>
      <w:bookmarkStart w:id="209" w:name="_Toc44705297"/>
      <w:bookmarkStart w:id="210" w:name="_Toc493422672"/>
      <w:bookmarkStart w:id="211" w:name="_Toc44704929"/>
      <w:r>
        <w:rPr>
          <w:rFonts w:ascii="宋体" w:cs="宋体"/>
          <w:color w:val="000000"/>
          <w:highlight w:val="none"/>
          <w:lang w:eastAsia="zh-CN"/>
        </w:rPr>
        <w:br w:type="page"/>
      </w:r>
      <w:r>
        <w:rPr>
          <w:rFonts w:ascii="宋体" w:hAnsi="宋体" w:cs="宋体"/>
          <w:szCs w:val="24"/>
          <w:highlight w:val="none"/>
          <w:lang w:eastAsia="zh-CN"/>
        </w:rPr>
        <w:t>2.</w:t>
      </w:r>
      <w:r>
        <w:rPr>
          <w:rFonts w:hint="eastAsia" w:ascii="宋体" w:hAnsi="宋体" w:cs="宋体"/>
          <w:szCs w:val="24"/>
          <w:highlight w:val="none"/>
          <w:lang w:val="en-US" w:eastAsia="zh-CN"/>
        </w:rPr>
        <w:t>5</w:t>
      </w:r>
      <w:r>
        <w:rPr>
          <w:rFonts w:ascii="宋体" w:hAnsi="宋体" w:cs="宋体"/>
          <w:szCs w:val="24"/>
          <w:highlight w:val="none"/>
          <w:lang w:eastAsia="zh-CN"/>
        </w:rPr>
        <w:t>.1</w:t>
      </w:r>
      <w:r>
        <w:rPr>
          <w:rFonts w:hint="eastAsia" w:ascii="宋体" w:hAnsi="宋体"/>
          <w:b/>
          <w:sz w:val="30"/>
          <w:szCs w:val="30"/>
          <w:highlight w:val="none"/>
        </w:rPr>
        <w:t>投标人基本概况一览表</w:t>
      </w:r>
    </w:p>
    <w:p>
      <w:pPr>
        <w:rPr>
          <w:highlight w:val="none"/>
          <w:lang w:eastAsia="zh-CN"/>
        </w:rPr>
      </w:pPr>
    </w:p>
    <w:p>
      <w:pPr>
        <w:rPr>
          <w:rFonts w:hint="eastAsia" w:ascii="宋体" w:hAnsi="宋体"/>
          <w:sz w:val="24"/>
          <w:highlight w:val="none"/>
          <w:u w:val="single"/>
        </w:rPr>
      </w:pPr>
      <w:r>
        <w:rPr>
          <w:rFonts w:hint="eastAsia" w:ascii="宋体" w:hAnsi="宋体"/>
          <w:sz w:val="24"/>
          <w:highlight w:val="none"/>
        </w:rPr>
        <w:t>项目编号：</w:t>
      </w:r>
      <w:r>
        <w:rPr>
          <w:rFonts w:hint="eastAsia" w:ascii="宋体" w:hAnsi="宋体"/>
          <w:sz w:val="24"/>
          <w:highlight w:val="none"/>
          <w:u w:val="single"/>
        </w:rPr>
        <w:t xml:space="preserve">            </w:t>
      </w:r>
      <w:r>
        <w:rPr>
          <w:rFonts w:hint="eastAsia" w:ascii="宋体" w:hAnsi="宋体"/>
          <w:sz w:val="24"/>
          <w:highlight w:val="none"/>
        </w:rPr>
        <w:t xml:space="preserve">          项目名称：</w:t>
      </w:r>
      <w:r>
        <w:rPr>
          <w:rFonts w:hint="eastAsia" w:ascii="宋体" w:hAnsi="宋体"/>
          <w:sz w:val="24"/>
          <w:highlight w:val="none"/>
          <w:u w:val="single"/>
        </w:rPr>
        <w:t xml:space="preserve">                            </w:t>
      </w:r>
    </w:p>
    <w:tbl>
      <w:tblPr>
        <w:tblStyle w:val="47"/>
        <w:tblW w:w="8568"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06"/>
        <w:gridCol w:w="1177"/>
        <w:gridCol w:w="1291"/>
        <w:gridCol w:w="689"/>
        <w:gridCol w:w="180"/>
        <w:gridCol w:w="213"/>
        <w:gridCol w:w="192"/>
        <w:gridCol w:w="855"/>
        <w:gridCol w:w="255"/>
        <w:gridCol w:w="300"/>
        <w:gridCol w:w="15"/>
        <w:gridCol w:w="723"/>
        <w:gridCol w:w="263"/>
        <w:gridCol w:w="64"/>
        <w:gridCol w:w="153"/>
        <w:gridCol w:w="57"/>
        <w:gridCol w:w="15"/>
        <w:gridCol w:w="30"/>
        <w:gridCol w:w="605"/>
        <w:gridCol w:w="78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9" w:hRule="atLeas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投标人名称</w:t>
            </w:r>
          </w:p>
        </w:tc>
        <w:tc>
          <w:tcPr>
            <w:tcW w:w="6685" w:type="dxa"/>
            <w:gridSpan w:val="18"/>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经营地址</w:t>
            </w:r>
          </w:p>
        </w:tc>
        <w:tc>
          <w:tcPr>
            <w:tcW w:w="3990" w:type="dxa"/>
            <w:gridSpan w:val="9"/>
            <w:noWrap w:val="0"/>
            <w:vAlign w:val="center"/>
          </w:tcPr>
          <w:p>
            <w:pPr>
              <w:rPr>
                <w:rFonts w:hint="eastAsia" w:ascii="宋体" w:hAnsi="宋体"/>
                <w:szCs w:val="21"/>
                <w:highlight w:val="none"/>
              </w:rPr>
            </w:pPr>
          </w:p>
        </w:tc>
        <w:tc>
          <w:tcPr>
            <w:tcW w:w="1203" w:type="dxa"/>
            <w:gridSpan w:val="4"/>
            <w:noWrap w:val="0"/>
            <w:vAlign w:val="center"/>
          </w:tcPr>
          <w:p>
            <w:pPr>
              <w:rPr>
                <w:rFonts w:hint="eastAsia" w:ascii="宋体" w:hAnsi="宋体"/>
                <w:szCs w:val="21"/>
                <w:highlight w:val="none"/>
              </w:rPr>
            </w:pPr>
            <w:r>
              <w:rPr>
                <w:rFonts w:hint="eastAsia" w:ascii="宋体" w:hAnsi="宋体"/>
                <w:szCs w:val="21"/>
                <w:highlight w:val="none"/>
              </w:rPr>
              <w:t>联系电话</w:t>
            </w:r>
          </w:p>
        </w:tc>
        <w:tc>
          <w:tcPr>
            <w:tcW w:w="1492" w:type="dxa"/>
            <w:gridSpan w:val="5"/>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22" w:hRule="atLeas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企业注册地址</w:t>
            </w:r>
          </w:p>
        </w:tc>
        <w:tc>
          <w:tcPr>
            <w:tcW w:w="3990" w:type="dxa"/>
            <w:gridSpan w:val="9"/>
            <w:noWrap w:val="0"/>
            <w:vAlign w:val="center"/>
          </w:tcPr>
          <w:p>
            <w:pPr>
              <w:rPr>
                <w:rFonts w:hint="eastAsia" w:ascii="宋体" w:hAnsi="宋体"/>
                <w:szCs w:val="21"/>
                <w:highlight w:val="none"/>
              </w:rPr>
            </w:pPr>
          </w:p>
        </w:tc>
        <w:tc>
          <w:tcPr>
            <w:tcW w:w="1203" w:type="dxa"/>
            <w:gridSpan w:val="4"/>
            <w:noWrap w:val="0"/>
            <w:vAlign w:val="center"/>
          </w:tcPr>
          <w:p>
            <w:pPr>
              <w:rPr>
                <w:rFonts w:hint="eastAsia" w:ascii="宋体" w:hAnsi="宋体"/>
                <w:szCs w:val="21"/>
                <w:highlight w:val="none"/>
              </w:rPr>
            </w:pPr>
            <w:r>
              <w:rPr>
                <w:rFonts w:hint="eastAsia" w:ascii="宋体" w:hAnsi="宋体"/>
                <w:szCs w:val="21"/>
                <w:highlight w:val="none"/>
              </w:rPr>
              <w:t>传真电话</w:t>
            </w:r>
          </w:p>
        </w:tc>
        <w:tc>
          <w:tcPr>
            <w:tcW w:w="1492" w:type="dxa"/>
            <w:gridSpan w:val="5"/>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 w:hRule="atLeas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邮政编码</w:t>
            </w:r>
          </w:p>
        </w:tc>
        <w:tc>
          <w:tcPr>
            <w:tcW w:w="2565" w:type="dxa"/>
            <w:gridSpan w:val="5"/>
            <w:noWrap w:val="0"/>
            <w:vAlign w:val="center"/>
          </w:tcPr>
          <w:p>
            <w:pPr>
              <w:rPr>
                <w:rFonts w:hint="eastAsia" w:ascii="宋体" w:hAnsi="宋体"/>
                <w:szCs w:val="21"/>
                <w:highlight w:val="none"/>
              </w:rPr>
            </w:pPr>
          </w:p>
        </w:tc>
        <w:tc>
          <w:tcPr>
            <w:tcW w:w="1425" w:type="dxa"/>
            <w:gridSpan w:val="4"/>
            <w:noWrap w:val="0"/>
            <w:vAlign w:val="center"/>
          </w:tcPr>
          <w:p>
            <w:pPr>
              <w:rPr>
                <w:rFonts w:hint="eastAsia" w:ascii="宋体" w:hAnsi="宋体"/>
                <w:szCs w:val="21"/>
                <w:highlight w:val="none"/>
              </w:rPr>
            </w:pPr>
            <w:r>
              <w:rPr>
                <w:rFonts w:hint="eastAsia" w:ascii="宋体" w:hAnsi="宋体"/>
                <w:szCs w:val="21"/>
                <w:highlight w:val="none"/>
              </w:rPr>
              <w:t>电子信箱</w:t>
            </w:r>
          </w:p>
        </w:tc>
        <w:tc>
          <w:tcPr>
            <w:tcW w:w="2695" w:type="dxa"/>
            <w:gridSpan w:val="9"/>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工商执照号</w:t>
            </w:r>
          </w:p>
        </w:tc>
        <w:tc>
          <w:tcPr>
            <w:tcW w:w="2160" w:type="dxa"/>
            <w:gridSpan w:val="3"/>
            <w:noWrap w:val="0"/>
            <w:vAlign w:val="center"/>
          </w:tcPr>
          <w:p>
            <w:pPr>
              <w:rPr>
                <w:rFonts w:hint="eastAsia" w:ascii="宋体" w:hAnsi="宋体"/>
                <w:szCs w:val="21"/>
                <w:highlight w:val="none"/>
              </w:rPr>
            </w:pPr>
          </w:p>
        </w:tc>
        <w:tc>
          <w:tcPr>
            <w:tcW w:w="2880" w:type="dxa"/>
            <w:gridSpan w:val="9"/>
            <w:noWrap w:val="0"/>
            <w:vAlign w:val="center"/>
          </w:tcPr>
          <w:p>
            <w:pPr>
              <w:rPr>
                <w:rFonts w:hint="eastAsia" w:ascii="宋体" w:hAnsi="宋体"/>
                <w:szCs w:val="21"/>
                <w:highlight w:val="none"/>
              </w:rPr>
            </w:pPr>
            <w:r>
              <w:rPr>
                <w:rFonts w:hint="eastAsia" w:ascii="宋体" w:hAnsi="宋体"/>
                <w:szCs w:val="21"/>
                <w:highlight w:val="none"/>
              </w:rPr>
              <w:t>机动车维修经营许可证编号</w:t>
            </w:r>
          </w:p>
        </w:tc>
        <w:tc>
          <w:tcPr>
            <w:tcW w:w="1645" w:type="dxa"/>
            <w:gridSpan w:val="6"/>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经济类型</w:t>
            </w:r>
          </w:p>
        </w:tc>
        <w:tc>
          <w:tcPr>
            <w:tcW w:w="2565" w:type="dxa"/>
            <w:gridSpan w:val="5"/>
            <w:noWrap w:val="0"/>
            <w:vAlign w:val="center"/>
          </w:tcPr>
          <w:p>
            <w:pPr>
              <w:rPr>
                <w:rFonts w:hint="eastAsia" w:ascii="宋体" w:hAnsi="宋体"/>
                <w:szCs w:val="21"/>
                <w:highlight w:val="none"/>
              </w:rPr>
            </w:pPr>
          </w:p>
        </w:tc>
        <w:tc>
          <w:tcPr>
            <w:tcW w:w="1425" w:type="dxa"/>
            <w:gridSpan w:val="4"/>
            <w:noWrap w:val="0"/>
            <w:vAlign w:val="center"/>
          </w:tcPr>
          <w:p>
            <w:pPr>
              <w:rPr>
                <w:rFonts w:hint="eastAsia" w:ascii="宋体" w:hAnsi="宋体"/>
                <w:szCs w:val="21"/>
                <w:highlight w:val="none"/>
              </w:rPr>
            </w:pPr>
            <w:r>
              <w:rPr>
                <w:rFonts w:hint="eastAsia" w:ascii="宋体" w:hAnsi="宋体"/>
                <w:szCs w:val="21"/>
                <w:highlight w:val="none"/>
              </w:rPr>
              <w:t>注册资金</w:t>
            </w:r>
          </w:p>
        </w:tc>
        <w:tc>
          <w:tcPr>
            <w:tcW w:w="2695" w:type="dxa"/>
            <w:gridSpan w:val="9"/>
            <w:noWrap w:val="0"/>
            <w:vAlign w:val="center"/>
          </w:tcPr>
          <w:p>
            <w:pPr>
              <w:ind w:firstLine="1680" w:firstLineChars="800"/>
              <w:rPr>
                <w:rFonts w:hint="eastAsia" w:ascii="宋体" w:hAnsi="宋体"/>
                <w:szCs w:val="21"/>
                <w:highlight w:val="none"/>
              </w:rPr>
            </w:pPr>
            <w:r>
              <w:rPr>
                <w:rFonts w:hint="eastAsia" w:ascii="宋体" w:hAnsi="宋体"/>
                <w:szCs w:val="21"/>
                <w:highlight w:val="none"/>
              </w:rPr>
              <w:t>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开户银行</w:t>
            </w:r>
          </w:p>
        </w:tc>
        <w:tc>
          <w:tcPr>
            <w:tcW w:w="2565" w:type="dxa"/>
            <w:gridSpan w:val="5"/>
            <w:noWrap w:val="0"/>
            <w:vAlign w:val="center"/>
          </w:tcPr>
          <w:p>
            <w:pPr>
              <w:rPr>
                <w:rFonts w:hint="eastAsia" w:ascii="宋体" w:hAnsi="宋体"/>
                <w:szCs w:val="21"/>
                <w:highlight w:val="none"/>
              </w:rPr>
            </w:pPr>
          </w:p>
        </w:tc>
        <w:tc>
          <w:tcPr>
            <w:tcW w:w="1425" w:type="dxa"/>
            <w:gridSpan w:val="4"/>
            <w:noWrap w:val="0"/>
            <w:vAlign w:val="center"/>
          </w:tcPr>
          <w:p>
            <w:pPr>
              <w:rPr>
                <w:rFonts w:hint="eastAsia" w:ascii="宋体" w:hAnsi="宋体"/>
                <w:szCs w:val="21"/>
                <w:highlight w:val="none"/>
              </w:rPr>
            </w:pPr>
            <w:r>
              <w:rPr>
                <w:rFonts w:hint="eastAsia" w:ascii="宋体" w:hAnsi="宋体"/>
                <w:szCs w:val="21"/>
                <w:highlight w:val="none"/>
              </w:rPr>
              <w:t>帐   号</w:t>
            </w:r>
          </w:p>
        </w:tc>
        <w:tc>
          <w:tcPr>
            <w:tcW w:w="2695" w:type="dxa"/>
            <w:gridSpan w:val="9"/>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863" w:type="dxa"/>
            <w:gridSpan w:val="4"/>
            <w:noWrap w:val="0"/>
            <w:vAlign w:val="center"/>
          </w:tcPr>
          <w:p>
            <w:pPr>
              <w:rPr>
                <w:rFonts w:hint="eastAsia" w:ascii="宋体" w:hAnsi="宋体"/>
                <w:szCs w:val="21"/>
                <w:highlight w:val="none"/>
              </w:rPr>
            </w:pPr>
            <w:r>
              <w:rPr>
                <w:rFonts w:hint="eastAsia" w:ascii="宋体" w:hAnsi="宋体"/>
                <w:szCs w:val="21"/>
                <w:highlight w:val="none"/>
              </w:rPr>
              <w:t>机动车维修经营许可证许可的经营范围</w:t>
            </w:r>
          </w:p>
        </w:tc>
        <w:tc>
          <w:tcPr>
            <w:tcW w:w="4705" w:type="dxa"/>
            <w:gridSpan w:val="16"/>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主修车型</w:t>
            </w:r>
          </w:p>
        </w:tc>
        <w:tc>
          <w:tcPr>
            <w:tcW w:w="6685" w:type="dxa"/>
            <w:gridSpan w:val="18"/>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所在国省道代码</w:t>
            </w:r>
          </w:p>
        </w:tc>
        <w:tc>
          <w:tcPr>
            <w:tcW w:w="1291" w:type="dxa"/>
            <w:noWrap w:val="0"/>
            <w:vAlign w:val="center"/>
          </w:tcPr>
          <w:p>
            <w:pPr>
              <w:rPr>
                <w:rFonts w:hint="eastAsia" w:ascii="宋体" w:hAnsi="宋体"/>
                <w:szCs w:val="21"/>
                <w:highlight w:val="none"/>
              </w:rPr>
            </w:pPr>
          </w:p>
        </w:tc>
        <w:tc>
          <w:tcPr>
            <w:tcW w:w="1274" w:type="dxa"/>
            <w:gridSpan w:val="4"/>
            <w:noWrap w:val="0"/>
            <w:vAlign w:val="center"/>
          </w:tcPr>
          <w:p>
            <w:pPr>
              <w:rPr>
                <w:rFonts w:hint="eastAsia" w:ascii="宋体" w:hAnsi="宋体"/>
                <w:szCs w:val="21"/>
                <w:highlight w:val="none"/>
              </w:rPr>
            </w:pPr>
            <w:r>
              <w:rPr>
                <w:rFonts w:hint="eastAsia" w:ascii="宋体" w:hAnsi="宋体"/>
                <w:szCs w:val="21"/>
                <w:highlight w:val="none"/>
              </w:rPr>
              <w:t>路线名称</w:t>
            </w:r>
          </w:p>
        </w:tc>
        <w:tc>
          <w:tcPr>
            <w:tcW w:w="1410" w:type="dxa"/>
            <w:gridSpan w:val="3"/>
            <w:noWrap w:val="0"/>
            <w:vAlign w:val="center"/>
          </w:tcPr>
          <w:p>
            <w:pPr>
              <w:rPr>
                <w:rFonts w:hint="eastAsia" w:ascii="宋体" w:hAnsi="宋体"/>
                <w:szCs w:val="21"/>
                <w:highlight w:val="none"/>
              </w:rPr>
            </w:pPr>
          </w:p>
        </w:tc>
        <w:tc>
          <w:tcPr>
            <w:tcW w:w="1275" w:type="dxa"/>
            <w:gridSpan w:val="6"/>
            <w:noWrap w:val="0"/>
            <w:vAlign w:val="center"/>
          </w:tcPr>
          <w:p>
            <w:pPr>
              <w:rPr>
                <w:rFonts w:hint="eastAsia" w:ascii="宋体" w:hAnsi="宋体"/>
                <w:szCs w:val="21"/>
                <w:highlight w:val="none"/>
              </w:rPr>
            </w:pPr>
            <w:r>
              <w:rPr>
                <w:rFonts w:hint="eastAsia" w:ascii="宋体" w:hAnsi="宋体"/>
                <w:szCs w:val="21"/>
                <w:highlight w:val="none"/>
              </w:rPr>
              <w:t>桩号里程</w:t>
            </w:r>
          </w:p>
        </w:tc>
        <w:tc>
          <w:tcPr>
            <w:tcW w:w="1435" w:type="dxa"/>
            <w:gridSpan w:val="4"/>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是否特约维修</w:t>
            </w:r>
          </w:p>
        </w:tc>
        <w:tc>
          <w:tcPr>
            <w:tcW w:w="1291" w:type="dxa"/>
            <w:noWrap w:val="0"/>
            <w:vAlign w:val="center"/>
          </w:tcPr>
          <w:p>
            <w:pPr>
              <w:rPr>
                <w:rFonts w:hint="eastAsia" w:ascii="宋体" w:hAnsi="宋体"/>
                <w:szCs w:val="21"/>
                <w:highlight w:val="none"/>
              </w:rPr>
            </w:pPr>
          </w:p>
        </w:tc>
        <w:tc>
          <w:tcPr>
            <w:tcW w:w="1274" w:type="dxa"/>
            <w:gridSpan w:val="4"/>
            <w:noWrap w:val="0"/>
            <w:vAlign w:val="center"/>
          </w:tcPr>
          <w:p>
            <w:pPr>
              <w:rPr>
                <w:rFonts w:hint="eastAsia" w:ascii="宋体" w:hAnsi="宋体"/>
                <w:szCs w:val="21"/>
                <w:highlight w:val="none"/>
              </w:rPr>
            </w:pPr>
            <w:r>
              <w:rPr>
                <w:rFonts w:hint="eastAsia" w:ascii="宋体" w:hAnsi="宋体"/>
                <w:szCs w:val="21"/>
                <w:highlight w:val="none"/>
              </w:rPr>
              <w:t>特约车型</w:t>
            </w:r>
          </w:p>
        </w:tc>
        <w:tc>
          <w:tcPr>
            <w:tcW w:w="1410" w:type="dxa"/>
            <w:gridSpan w:val="3"/>
            <w:noWrap w:val="0"/>
            <w:vAlign w:val="center"/>
          </w:tcPr>
          <w:p>
            <w:pPr>
              <w:ind w:left="2637"/>
              <w:rPr>
                <w:rFonts w:hint="eastAsia" w:ascii="宋体" w:hAnsi="宋体"/>
                <w:szCs w:val="21"/>
                <w:highlight w:val="none"/>
              </w:rPr>
            </w:pPr>
          </w:p>
        </w:tc>
        <w:tc>
          <w:tcPr>
            <w:tcW w:w="2710" w:type="dxa"/>
            <w:gridSpan w:val="10"/>
            <w:noWrap w:val="0"/>
            <w:vAlign w:val="center"/>
          </w:tcPr>
          <w:p>
            <w:pPr>
              <w:ind w:left="2637"/>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是否救援服务</w:t>
            </w:r>
          </w:p>
        </w:tc>
        <w:tc>
          <w:tcPr>
            <w:tcW w:w="1291" w:type="dxa"/>
            <w:noWrap w:val="0"/>
            <w:vAlign w:val="center"/>
          </w:tcPr>
          <w:p>
            <w:pPr>
              <w:rPr>
                <w:rFonts w:hint="eastAsia" w:ascii="宋体" w:hAnsi="宋体"/>
                <w:szCs w:val="21"/>
                <w:highlight w:val="none"/>
              </w:rPr>
            </w:pPr>
          </w:p>
        </w:tc>
        <w:tc>
          <w:tcPr>
            <w:tcW w:w="1274" w:type="dxa"/>
            <w:gridSpan w:val="4"/>
            <w:noWrap w:val="0"/>
            <w:vAlign w:val="center"/>
          </w:tcPr>
          <w:p>
            <w:pPr>
              <w:rPr>
                <w:rFonts w:hint="eastAsia" w:ascii="宋体" w:hAnsi="宋体"/>
                <w:szCs w:val="21"/>
                <w:highlight w:val="none"/>
              </w:rPr>
            </w:pPr>
            <w:r>
              <w:rPr>
                <w:rFonts w:hint="eastAsia" w:ascii="宋体" w:hAnsi="宋体"/>
                <w:szCs w:val="21"/>
                <w:highlight w:val="none"/>
              </w:rPr>
              <w:t>救援车辆数</w:t>
            </w:r>
          </w:p>
        </w:tc>
        <w:tc>
          <w:tcPr>
            <w:tcW w:w="855" w:type="dxa"/>
            <w:noWrap w:val="0"/>
            <w:vAlign w:val="center"/>
          </w:tcPr>
          <w:p>
            <w:pPr>
              <w:rPr>
                <w:rFonts w:hint="eastAsia" w:ascii="宋体" w:hAnsi="宋体"/>
                <w:szCs w:val="21"/>
                <w:highlight w:val="none"/>
              </w:rPr>
            </w:pPr>
          </w:p>
        </w:tc>
        <w:tc>
          <w:tcPr>
            <w:tcW w:w="1845" w:type="dxa"/>
            <w:gridSpan w:val="9"/>
            <w:noWrap w:val="0"/>
            <w:vAlign w:val="center"/>
          </w:tcPr>
          <w:p>
            <w:pPr>
              <w:rPr>
                <w:rFonts w:hint="eastAsia" w:ascii="宋体" w:hAnsi="宋体"/>
                <w:szCs w:val="21"/>
                <w:highlight w:val="none"/>
              </w:rPr>
            </w:pPr>
            <w:r>
              <w:rPr>
                <w:rFonts w:hint="eastAsia" w:ascii="宋体" w:hAnsi="宋体"/>
                <w:szCs w:val="21"/>
                <w:highlight w:val="none"/>
              </w:rPr>
              <w:t>24小时救援电话</w:t>
            </w:r>
          </w:p>
        </w:tc>
        <w:tc>
          <w:tcPr>
            <w:tcW w:w="1420" w:type="dxa"/>
            <w:gridSpan w:val="3"/>
            <w:noWrap w:val="0"/>
            <w:vAlign w:val="center"/>
          </w:tcPr>
          <w:p>
            <w:pPr>
              <w:ind w:left="717"/>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是否连锁经营</w:t>
            </w:r>
          </w:p>
        </w:tc>
        <w:tc>
          <w:tcPr>
            <w:tcW w:w="1291" w:type="dxa"/>
            <w:noWrap w:val="0"/>
            <w:vAlign w:val="center"/>
          </w:tcPr>
          <w:p>
            <w:pPr>
              <w:rPr>
                <w:rFonts w:hint="eastAsia" w:ascii="宋体" w:hAnsi="宋体"/>
                <w:szCs w:val="21"/>
                <w:highlight w:val="none"/>
              </w:rPr>
            </w:pPr>
          </w:p>
        </w:tc>
        <w:tc>
          <w:tcPr>
            <w:tcW w:w="2384" w:type="dxa"/>
            <w:gridSpan w:val="6"/>
            <w:noWrap w:val="0"/>
            <w:vAlign w:val="center"/>
          </w:tcPr>
          <w:p>
            <w:pPr>
              <w:rPr>
                <w:rFonts w:hint="eastAsia" w:ascii="宋体" w:hAnsi="宋体"/>
                <w:szCs w:val="21"/>
                <w:highlight w:val="none"/>
              </w:rPr>
            </w:pPr>
            <w:r>
              <w:rPr>
                <w:rFonts w:hint="eastAsia" w:ascii="宋体" w:hAnsi="宋体"/>
                <w:szCs w:val="21"/>
                <w:highlight w:val="none"/>
              </w:rPr>
              <w:t>设立技术服务公司地址</w:t>
            </w:r>
          </w:p>
        </w:tc>
        <w:tc>
          <w:tcPr>
            <w:tcW w:w="3010" w:type="dxa"/>
            <w:gridSpan w:val="11"/>
            <w:noWrap w:val="0"/>
            <w:vAlign w:val="center"/>
          </w:tcPr>
          <w:p>
            <w:pPr>
              <w:ind w:firstLine="1260" w:firstLineChars="600"/>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83" w:type="dxa"/>
            <w:gridSpan w:val="2"/>
            <w:vMerge w:val="restart"/>
            <w:noWrap w:val="0"/>
            <w:vAlign w:val="center"/>
          </w:tcPr>
          <w:p>
            <w:pPr>
              <w:rPr>
                <w:rFonts w:hint="eastAsia" w:ascii="宋体" w:hAnsi="宋体"/>
                <w:szCs w:val="21"/>
                <w:highlight w:val="none"/>
              </w:rPr>
            </w:pPr>
            <w:r>
              <w:rPr>
                <w:rFonts w:hint="eastAsia" w:ascii="宋体" w:hAnsi="宋体"/>
                <w:szCs w:val="21"/>
                <w:highlight w:val="none"/>
              </w:rPr>
              <w:t>场地面积</w:t>
            </w:r>
          </w:p>
          <w:p>
            <w:pPr>
              <w:rPr>
                <w:rFonts w:hint="eastAsia" w:ascii="宋体" w:hAnsi="宋体"/>
                <w:szCs w:val="21"/>
                <w:highlight w:val="none"/>
              </w:rPr>
            </w:pPr>
            <w:r>
              <w:rPr>
                <w:rFonts w:hint="eastAsia" w:ascii="宋体" w:hAnsi="宋体"/>
                <w:szCs w:val="21"/>
                <w:highlight w:val="none"/>
              </w:rPr>
              <w:t>(平方米)</w:t>
            </w:r>
          </w:p>
        </w:tc>
        <w:tc>
          <w:tcPr>
            <w:tcW w:w="1291" w:type="dxa"/>
            <w:noWrap w:val="0"/>
            <w:vAlign w:val="center"/>
          </w:tcPr>
          <w:p>
            <w:pPr>
              <w:rPr>
                <w:rFonts w:hint="eastAsia" w:ascii="宋体" w:hAnsi="宋体"/>
                <w:szCs w:val="21"/>
                <w:highlight w:val="none"/>
              </w:rPr>
            </w:pPr>
            <w:r>
              <w:rPr>
                <w:rFonts w:hint="eastAsia" w:ascii="宋体" w:hAnsi="宋体"/>
                <w:szCs w:val="21"/>
                <w:highlight w:val="none"/>
              </w:rPr>
              <w:t>场地总面积</w:t>
            </w:r>
          </w:p>
        </w:tc>
        <w:tc>
          <w:tcPr>
            <w:tcW w:w="1082" w:type="dxa"/>
            <w:gridSpan w:val="3"/>
            <w:noWrap w:val="0"/>
            <w:vAlign w:val="center"/>
          </w:tcPr>
          <w:p>
            <w:pPr>
              <w:rPr>
                <w:rFonts w:hint="eastAsia" w:ascii="宋体" w:hAnsi="宋体"/>
                <w:szCs w:val="21"/>
                <w:highlight w:val="none"/>
              </w:rPr>
            </w:pPr>
            <w:r>
              <w:rPr>
                <w:rFonts w:hint="eastAsia" w:ascii="宋体" w:hAnsi="宋体"/>
                <w:szCs w:val="21"/>
                <w:highlight w:val="none"/>
              </w:rPr>
              <w:t>厂房面积</w:t>
            </w:r>
          </w:p>
        </w:tc>
        <w:tc>
          <w:tcPr>
            <w:tcW w:w="1302" w:type="dxa"/>
            <w:gridSpan w:val="3"/>
            <w:noWrap w:val="0"/>
            <w:vAlign w:val="center"/>
          </w:tcPr>
          <w:p>
            <w:pPr>
              <w:rPr>
                <w:rFonts w:hint="eastAsia" w:ascii="宋体" w:hAnsi="宋体"/>
                <w:szCs w:val="21"/>
                <w:highlight w:val="none"/>
              </w:rPr>
            </w:pPr>
            <w:r>
              <w:rPr>
                <w:rFonts w:hint="eastAsia" w:ascii="宋体" w:hAnsi="宋体"/>
                <w:szCs w:val="21"/>
                <w:highlight w:val="none"/>
              </w:rPr>
              <w:t>办公室面积</w:t>
            </w:r>
          </w:p>
        </w:tc>
        <w:tc>
          <w:tcPr>
            <w:tcW w:w="1620" w:type="dxa"/>
            <w:gridSpan w:val="9"/>
            <w:noWrap w:val="0"/>
            <w:vAlign w:val="center"/>
          </w:tcPr>
          <w:p>
            <w:pPr>
              <w:rPr>
                <w:rFonts w:hint="eastAsia" w:ascii="宋体" w:hAnsi="宋体"/>
                <w:szCs w:val="21"/>
                <w:highlight w:val="none"/>
              </w:rPr>
            </w:pPr>
            <w:r>
              <w:rPr>
                <w:rFonts w:hint="eastAsia" w:ascii="宋体" w:hAnsi="宋体"/>
                <w:szCs w:val="21"/>
                <w:highlight w:val="none"/>
              </w:rPr>
              <w:t>接待室面积</w:t>
            </w:r>
          </w:p>
        </w:tc>
        <w:tc>
          <w:tcPr>
            <w:tcW w:w="1390" w:type="dxa"/>
            <w:gridSpan w:val="2"/>
            <w:noWrap w:val="0"/>
            <w:vAlign w:val="center"/>
          </w:tcPr>
          <w:p>
            <w:pPr>
              <w:rPr>
                <w:rFonts w:hint="eastAsia" w:ascii="宋体" w:hAnsi="宋体"/>
                <w:szCs w:val="21"/>
                <w:highlight w:val="none"/>
              </w:rPr>
            </w:pPr>
            <w:r>
              <w:rPr>
                <w:rFonts w:hint="eastAsia" w:ascii="宋体" w:hAnsi="宋体"/>
                <w:szCs w:val="21"/>
                <w:highlight w:val="none"/>
              </w:rPr>
              <w:t>停车场面积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95" w:hRule="atLeast"/>
          <w:jc w:val="center"/>
        </w:trPr>
        <w:tc>
          <w:tcPr>
            <w:tcW w:w="1883" w:type="dxa"/>
            <w:gridSpan w:val="2"/>
            <w:vMerge w:val="continue"/>
            <w:noWrap w:val="0"/>
            <w:vAlign w:val="center"/>
          </w:tcPr>
          <w:p>
            <w:pPr>
              <w:rPr>
                <w:rFonts w:hint="eastAsia" w:ascii="宋体" w:hAnsi="宋体"/>
                <w:szCs w:val="21"/>
                <w:highlight w:val="none"/>
              </w:rPr>
            </w:pPr>
          </w:p>
        </w:tc>
        <w:tc>
          <w:tcPr>
            <w:tcW w:w="1291" w:type="dxa"/>
            <w:noWrap w:val="0"/>
            <w:vAlign w:val="center"/>
          </w:tcPr>
          <w:p>
            <w:pPr>
              <w:rPr>
                <w:rFonts w:hint="eastAsia" w:ascii="宋体" w:hAnsi="宋体"/>
                <w:szCs w:val="21"/>
                <w:highlight w:val="none"/>
              </w:rPr>
            </w:pPr>
          </w:p>
        </w:tc>
        <w:tc>
          <w:tcPr>
            <w:tcW w:w="1082" w:type="dxa"/>
            <w:gridSpan w:val="3"/>
            <w:noWrap w:val="0"/>
            <w:vAlign w:val="center"/>
          </w:tcPr>
          <w:p>
            <w:pPr>
              <w:ind w:left="300"/>
              <w:rPr>
                <w:rFonts w:hint="eastAsia" w:ascii="宋体" w:hAnsi="宋体"/>
                <w:szCs w:val="21"/>
                <w:highlight w:val="none"/>
              </w:rPr>
            </w:pPr>
          </w:p>
        </w:tc>
        <w:tc>
          <w:tcPr>
            <w:tcW w:w="1302" w:type="dxa"/>
            <w:gridSpan w:val="3"/>
            <w:noWrap w:val="0"/>
            <w:vAlign w:val="center"/>
          </w:tcPr>
          <w:p>
            <w:pPr>
              <w:rPr>
                <w:rFonts w:hint="eastAsia" w:ascii="宋体" w:hAnsi="宋体"/>
                <w:szCs w:val="21"/>
                <w:highlight w:val="none"/>
              </w:rPr>
            </w:pPr>
          </w:p>
        </w:tc>
        <w:tc>
          <w:tcPr>
            <w:tcW w:w="1620" w:type="dxa"/>
            <w:gridSpan w:val="9"/>
            <w:noWrap w:val="0"/>
            <w:vAlign w:val="center"/>
          </w:tcPr>
          <w:p>
            <w:pPr>
              <w:rPr>
                <w:rFonts w:hint="eastAsia" w:ascii="宋体" w:hAnsi="宋体"/>
                <w:szCs w:val="21"/>
                <w:highlight w:val="none"/>
              </w:rPr>
            </w:pPr>
          </w:p>
        </w:tc>
        <w:tc>
          <w:tcPr>
            <w:tcW w:w="1390" w:type="dxa"/>
            <w:gridSpan w:val="2"/>
            <w:noWrap w:val="0"/>
            <w:vAlign w:val="center"/>
          </w:tcPr>
          <w:p>
            <w:pPr>
              <w:ind w:left="375"/>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法定代表人</w:t>
            </w:r>
          </w:p>
        </w:tc>
        <w:tc>
          <w:tcPr>
            <w:tcW w:w="1291" w:type="dxa"/>
            <w:noWrap w:val="0"/>
            <w:vAlign w:val="center"/>
          </w:tcPr>
          <w:p>
            <w:pPr>
              <w:rPr>
                <w:rFonts w:hint="eastAsia" w:ascii="宋体" w:hAnsi="宋体"/>
                <w:szCs w:val="21"/>
                <w:highlight w:val="none"/>
              </w:rPr>
            </w:pPr>
          </w:p>
        </w:tc>
        <w:tc>
          <w:tcPr>
            <w:tcW w:w="1082" w:type="dxa"/>
            <w:gridSpan w:val="3"/>
            <w:noWrap w:val="0"/>
            <w:vAlign w:val="center"/>
          </w:tcPr>
          <w:p>
            <w:pPr>
              <w:rPr>
                <w:rFonts w:hint="eastAsia" w:ascii="宋体" w:hAnsi="宋体"/>
                <w:szCs w:val="21"/>
                <w:highlight w:val="none"/>
              </w:rPr>
            </w:pPr>
            <w:r>
              <w:rPr>
                <w:rFonts w:hint="eastAsia" w:ascii="宋体" w:hAnsi="宋体"/>
                <w:szCs w:val="21"/>
                <w:highlight w:val="none"/>
              </w:rPr>
              <w:t>办公电话</w:t>
            </w:r>
          </w:p>
        </w:tc>
        <w:tc>
          <w:tcPr>
            <w:tcW w:w="1302" w:type="dxa"/>
            <w:gridSpan w:val="3"/>
            <w:noWrap w:val="0"/>
            <w:vAlign w:val="center"/>
          </w:tcPr>
          <w:p>
            <w:pPr>
              <w:rPr>
                <w:rFonts w:hint="eastAsia" w:ascii="宋体" w:hAnsi="宋体"/>
                <w:szCs w:val="21"/>
                <w:highlight w:val="none"/>
              </w:rPr>
            </w:pPr>
          </w:p>
        </w:tc>
        <w:tc>
          <w:tcPr>
            <w:tcW w:w="1038" w:type="dxa"/>
            <w:gridSpan w:val="3"/>
            <w:noWrap w:val="0"/>
            <w:vAlign w:val="center"/>
          </w:tcPr>
          <w:p>
            <w:pPr>
              <w:rPr>
                <w:rFonts w:hint="eastAsia" w:ascii="宋体" w:hAnsi="宋体"/>
                <w:szCs w:val="21"/>
                <w:highlight w:val="none"/>
              </w:rPr>
            </w:pPr>
            <w:r>
              <w:rPr>
                <w:rFonts w:hint="eastAsia" w:ascii="宋体" w:hAnsi="宋体"/>
                <w:szCs w:val="21"/>
                <w:highlight w:val="none"/>
              </w:rPr>
              <w:t>手机</w:t>
            </w:r>
          </w:p>
        </w:tc>
        <w:tc>
          <w:tcPr>
            <w:tcW w:w="1972" w:type="dxa"/>
            <w:gridSpan w:val="8"/>
            <w:noWrap w:val="0"/>
            <w:vAlign w:val="center"/>
          </w:tcPr>
          <w:p>
            <w:pPr>
              <w:ind w:left="432"/>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管理负责人</w:t>
            </w:r>
          </w:p>
        </w:tc>
        <w:tc>
          <w:tcPr>
            <w:tcW w:w="1291" w:type="dxa"/>
            <w:noWrap w:val="0"/>
            <w:vAlign w:val="center"/>
          </w:tcPr>
          <w:p>
            <w:pPr>
              <w:rPr>
                <w:rFonts w:hint="eastAsia" w:ascii="宋体" w:hAnsi="宋体"/>
                <w:szCs w:val="21"/>
                <w:highlight w:val="none"/>
              </w:rPr>
            </w:pPr>
          </w:p>
        </w:tc>
        <w:tc>
          <w:tcPr>
            <w:tcW w:w="1082" w:type="dxa"/>
            <w:gridSpan w:val="3"/>
            <w:noWrap w:val="0"/>
            <w:vAlign w:val="center"/>
          </w:tcPr>
          <w:p>
            <w:pPr>
              <w:rPr>
                <w:rFonts w:hint="eastAsia" w:ascii="宋体" w:hAnsi="宋体"/>
                <w:szCs w:val="21"/>
                <w:highlight w:val="none"/>
              </w:rPr>
            </w:pPr>
            <w:r>
              <w:rPr>
                <w:rFonts w:hint="eastAsia" w:ascii="宋体" w:hAnsi="宋体"/>
                <w:szCs w:val="21"/>
                <w:highlight w:val="none"/>
              </w:rPr>
              <w:t>办公电话</w:t>
            </w:r>
          </w:p>
        </w:tc>
        <w:tc>
          <w:tcPr>
            <w:tcW w:w="1302" w:type="dxa"/>
            <w:gridSpan w:val="3"/>
            <w:noWrap w:val="0"/>
            <w:vAlign w:val="center"/>
          </w:tcPr>
          <w:p>
            <w:pPr>
              <w:rPr>
                <w:rFonts w:hint="eastAsia" w:ascii="宋体" w:hAnsi="宋体"/>
                <w:szCs w:val="21"/>
                <w:highlight w:val="none"/>
              </w:rPr>
            </w:pPr>
          </w:p>
        </w:tc>
        <w:tc>
          <w:tcPr>
            <w:tcW w:w="1038" w:type="dxa"/>
            <w:gridSpan w:val="3"/>
            <w:noWrap w:val="0"/>
            <w:vAlign w:val="center"/>
          </w:tcPr>
          <w:p>
            <w:pPr>
              <w:rPr>
                <w:rFonts w:hint="eastAsia" w:ascii="宋体" w:hAnsi="宋体"/>
                <w:szCs w:val="21"/>
                <w:highlight w:val="none"/>
              </w:rPr>
            </w:pPr>
            <w:r>
              <w:rPr>
                <w:rFonts w:hint="eastAsia" w:ascii="宋体" w:hAnsi="宋体"/>
                <w:szCs w:val="21"/>
                <w:highlight w:val="none"/>
              </w:rPr>
              <w:t>手机</w:t>
            </w:r>
          </w:p>
        </w:tc>
        <w:tc>
          <w:tcPr>
            <w:tcW w:w="1972" w:type="dxa"/>
            <w:gridSpan w:val="8"/>
            <w:noWrap w:val="0"/>
            <w:vAlign w:val="center"/>
          </w:tcPr>
          <w:p>
            <w:pPr>
              <w:ind w:left="432"/>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技术负责人</w:t>
            </w:r>
          </w:p>
        </w:tc>
        <w:tc>
          <w:tcPr>
            <w:tcW w:w="1291" w:type="dxa"/>
            <w:noWrap w:val="0"/>
            <w:vAlign w:val="center"/>
          </w:tcPr>
          <w:p>
            <w:pPr>
              <w:rPr>
                <w:rFonts w:hint="eastAsia" w:ascii="宋体" w:hAnsi="宋体"/>
                <w:szCs w:val="21"/>
                <w:highlight w:val="none"/>
              </w:rPr>
            </w:pPr>
          </w:p>
        </w:tc>
        <w:tc>
          <w:tcPr>
            <w:tcW w:w="1082" w:type="dxa"/>
            <w:gridSpan w:val="3"/>
            <w:noWrap w:val="0"/>
            <w:vAlign w:val="center"/>
          </w:tcPr>
          <w:p>
            <w:pPr>
              <w:rPr>
                <w:rFonts w:hint="eastAsia" w:ascii="宋体" w:hAnsi="宋体"/>
                <w:szCs w:val="21"/>
                <w:highlight w:val="none"/>
              </w:rPr>
            </w:pPr>
            <w:r>
              <w:rPr>
                <w:rFonts w:hint="eastAsia" w:ascii="宋体" w:hAnsi="宋体"/>
                <w:szCs w:val="21"/>
                <w:highlight w:val="none"/>
              </w:rPr>
              <w:t>办公电话</w:t>
            </w:r>
          </w:p>
        </w:tc>
        <w:tc>
          <w:tcPr>
            <w:tcW w:w="1302" w:type="dxa"/>
            <w:gridSpan w:val="3"/>
            <w:noWrap w:val="0"/>
            <w:vAlign w:val="center"/>
          </w:tcPr>
          <w:p>
            <w:pPr>
              <w:rPr>
                <w:rFonts w:hint="eastAsia" w:ascii="宋体" w:hAnsi="宋体"/>
                <w:szCs w:val="21"/>
                <w:highlight w:val="none"/>
              </w:rPr>
            </w:pPr>
          </w:p>
        </w:tc>
        <w:tc>
          <w:tcPr>
            <w:tcW w:w="1038" w:type="dxa"/>
            <w:gridSpan w:val="3"/>
            <w:noWrap w:val="0"/>
            <w:vAlign w:val="center"/>
          </w:tcPr>
          <w:p>
            <w:pPr>
              <w:rPr>
                <w:rFonts w:hint="eastAsia" w:ascii="宋体" w:hAnsi="宋体"/>
                <w:szCs w:val="21"/>
                <w:highlight w:val="none"/>
              </w:rPr>
            </w:pPr>
            <w:r>
              <w:rPr>
                <w:rFonts w:hint="eastAsia" w:ascii="宋体" w:hAnsi="宋体"/>
                <w:szCs w:val="21"/>
                <w:highlight w:val="none"/>
              </w:rPr>
              <w:t>手机</w:t>
            </w:r>
          </w:p>
        </w:tc>
        <w:tc>
          <w:tcPr>
            <w:tcW w:w="1972" w:type="dxa"/>
            <w:gridSpan w:val="8"/>
            <w:noWrap w:val="0"/>
            <w:vAlign w:val="center"/>
          </w:tcPr>
          <w:p>
            <w:pPr>
              <w:ind w:left="432"/>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质量(总)检验员</w:t>
            </w:r>
          </w:p>
        </w:tc>
        <w:tc>
          <w:tcPr>
            <w:tcW w:w="1291" w:type="dxa"/>
            <w:noWrap w:val="0"/>
            <w:vAlign w:val="center"/>
          </w:tcPr>
          <w:p>
            <w:pPr>
              <w:rPr>
                <w:rFonts w:hint="eastAsia" w:ascii="宋体" w:hAnsi="宋体"/>
                <w:szCs w:val="21"/>
                <w:highlight w:val="none"/>
              </w:rPr>
            </w:pPr>
          </w:p>
        </w:tc>
        <w:tc>
          <w:tcPr>
            <w:tcW w:w="1082" w:type="dxa"/>
            <w:gridSpan w:val="3"/>
            <w:noWrap w:val="0"/>
            <w:vAlign w:val="center"/>
          </w:tcPr>
          <w:p>
            <w:pPr>
              <w:rPr>
                <w:rFonts w:hint="eastAsia" w:ascii="宋体" w:hAnsi="宋体"/>
                <w:szCs w:val="21"/>
                <w:highlight w:val="none"/>
              </w:rPr>
            </w:pPr>
            <w:r>
              <w:rPr>
                <w:rFonts w:hint="eastAsia" w:ascii="宋体" w:hAnsi="宋体"/>
                <w:szCs w:val="21"/>
                <w:highlight w:val="none"/>
              </w:rPr>
              <w:t>办公电话</w:t>
            </w:r>
          </w:p>
        </w:tc>
        <w:tc>
          <w:tcPr>
            <w:tcW w:w="1302" w:type="dxa"/>
            <w:gridSpan w:val="3"/>
            <w:noWrap w:val="0"/>
            <w:vAlign w:val="center"/>
          </w:tcPr>
          <w:p>
            <w:pPr>
              <w:rPr>
                <w:rFonts w:hint="eastAsia" w:ascii="宋体" w:hAnsi="宋体"/>
                <w:szCs w:val="21"/>
                <w:highlight w:val="none"/>
              </w:rPr>
            </w:pPr>
          </w:p>
        </w:tc>
        <w:tc>
          <w:tcPr>
            <w:tcW w:w="1038" w:type="dxa"/>
            <w:gridSpan w:val="3"/>
            <w:noWrap w:val="0"/>
            <w:vAlign w:val="center"/>
          </w:tcPr>
          <w:p>
            <w:pPr>
              <w:rPr>
                <w:rFonts w:hint="eastAsia" w:ascii="宋体" w:hAnsi="宋体"/>
                <w:szCs w:val="21"/>
                <w:highlight w:val="none"/>
              </w:rPr>
            </w:pPr>
            <w:r>
              <w:rPr>
                <w:rFonts w:hint="eastAsia" w:ascii="宋体" w:hAnsi="宋体"/>
                <w:szCs w:val="21"/>
                <w:highlight w:val="none"/>
              </w:rPr>
              <w:t>手机</w:t>
            </w:r>
          </w:p>
        </w:tc>
        <w:tc>
          <w:tcPr>
            <w:tcW w:w="1972" w:type="dxa"/>
            <w:gridSpan w:val="8"/>
            <w:noWrap w:val="0"/>
            <w:vAlign w:val="center"/>
          </w:tcPr>
          <w:p>
            <w:pPr>
              <w:ind w:left="432"/>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质量(总)检验员</w:t>
            </w:r>
          </w:p>
        </w:tc>
        <w:tc>
          <w:tcPr>
            <w:tcW w:w="1291" w:type="dxa"/>
            <w:noWrap w:val="0"/>
            <w:vAlign w:val="center"/>
          </w:tcPr>
          <w:p>
            <w:pPr>
              <w:rPr>
                <w:rFonts w:hint="eastAsia" w:ascii="宋体" w:hAnsi="宋体"/>
                <w:szCs w:val="21"/>
                <w:highlight w:val="none"/>
              </w:rPr>
            </w:pPr>
          </w:p>
        </w:tc>
        <w:tc>
          <w:tcPr>
            <w:tcW w:w="1082" w:type="dxa"/>
            <w:gridSpan w:val="3"/>
            <w:noWrap w:val="0"/>
            <w:vAlign w:val="center"/>
          </w:tcPr>
          <w:p>
            <w:pPr>
              <w:rPr>
                <w:rFonts w:hint="eastAsia" w:ascii="宋体" w:hAnsi="宋体"/>
                <w:szCs w:val="21"/>
                <w:highlight w:val="none"/>
              </w:rPr>
            </w:pPr>
            <w:r>
              <w:rPr>
                <w:rFonts w:hint="eastAsia" w:ascii="宋体" w:hAnsi="宋体"/>
                <w:szCs w:val="21"/>
                <w:highlight w:val="none"/>
              </w:rPr>
              <w:t>办公电话</w:t>
            </w:r>
          </w:p>
        </w:tc>
        <w:tc>
          <w:tcPr>
            <w:tcW w:w="1302" w:type="dxa"/>
            <w:gridSpan w:val="3"/>
            <w:noWrap w:val="0"/>
            <w:vAlign w:val="center"/>
          </w:tcPr>
          <w:p>
            <w:pPr>
              <w:rPr>
                <w:rFonts w:hint="eastAsia" w:ascii="宋体" w:hAnsi="宋体"/>
                <w:szCs w:val="21"/>
                <w:highlight w:val="none"/>
              </w:rPr>
            </w:pPr>
          </w:p>
        </w:tc>
        <w:tc>
          <w:tcPr>
            <w:tcW w:w="1038" w:type="dxa"/>
            <w:gridSpan w:val="3"/>
            <w:noWrap w:val="0"/>
            <w:vAlign w:val="center"/>
          </w:tcPr>
          <w:p>
            <w:pPr>
              <w:rPr>
                <w:rFonts w:hint="eastAsia" w:ascii="宋体" w:hAnsi="宋体"/>
                <w:szCs w:val="21"/>
                <w:highlight w:val="none"/>
              </w:rPr>
            </w:pPr>
            <w:r>
              <w:rPr>
                <w:rFonts w:hint="eastAsia" w:ascii="宋体" w:hAnsi="宋体"/>
                <w:szCs w:val="21"/>
                <w:highlight w:val="none"/>
              </w:rPr>
              <w:t>手机</w:t>
            </w:r>
          </w:p>
        </w:tc>
        <w:tc>
          <w:tcPr>
            <w:tcW w:w="1972" w:type="dxa"/>
            <w:gridSpan w:val="8"/>
            <w:noWrap w:val="0"/>
            <w:vAlign w:val="center"/>
          </w:tcPr>
          <w:p>
            <w:pPr>
              <w:ind w:left="432"/>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83" w:type="dxa"/>
            <w:gridSpan w:val="2"/>
            <w:noWrap w:val="0"/>
            <w:vAlign w:val="center"/>
          </w:tcPr>
          <w:p>
            <w:pPr>
              <w:rPr>
                <w:rFonts w:hint="eastAsia" w:ascii="宋体" w:hAnsi="宋体"/>
                <w:szCs w:val="21"/>
                <w:highlight w:val="none"/>
              </w:rPr>
            </w:pPr>
            <w:r>
              <w:rPr>
                <w:rFonts w:hint="eastAsia" w:ascii="宋体" w:hAnsi="宋体"/>
                <w:szCs w:val="21"/>
                <w:highlight w:val="none"/>
              </w:rPr>
              <w:t>质量(总)检验员</w:t>
            </w:r>
          </w:p>
        </w:tc>
        <w:tc>
          <w:tcPr>
            <w:tcW w:w="1291" w:type="dxa"/>
            <w:noWrap w:val="0"/>
            <w:vAlign w:val="center"/>
          </w:tcPr>
          <w:p>
            <w:pPr>
              <w:rPr>
                <w:rFonts w:hint="eastAsia" w:ascii="宋体" w:hAnsi="宋体"/>
                <w:szCs w:val="21"/>
                <w:highlight w:val="none"/>
              </w:rPr>
            </w:pPr>
          </w:p>
        </w:tc>
        <w:tc>
          <w:tcPr>
            <w:tcW w:w="1082" w:type="dxa"/>
            <w:gridSpan w:val="3"/>
            <w:noWrap w:val="0"/>
            <w:vAlign w:val="center"/>
          </w:tcPr>
          <w:p>
            <w:pPr>
              <w:rPr>
                <w:rFonts w:hint="eastAsia" w:ascii="宋体" w:hAnsi="宋体"/>
                <w:szCs w:val="21"/>
                <w:highlight w:val="none"/>
              </w:rPr>
            </w:pPr>
            <w:r>
              <w:rPr>
                <w:rFonts w:hint="eastAsia" w:ascii="宋体" w:hAnsi="宋体"/>
                <w:szCs w:val="21"/>
                <w:highlight w:val="none"/>
              </w:rPr>
              <w:t>办公电话</w:t>
            </w:r>
          </w:p>
        </w:tc>
        <w:tc>
          <w:tcPr>
            <w:tcW w:w="1302" w:type="dxa"/>
            <w:gridSpan w:val="3"/>
            <w:noWrap w:val="0"/>
            <w:vAlign w:val="center"/>
          </w:tcPr>
          <w:p>
            <w:pPr>
              <w:rPr>
                <w:rFonts w:hint="eastAsia" w:ascii="宋体" w:hAnsi="宋体"/>
                <w:szCs w:val="21"/>
                <w:highlight w:val="none"/>
              </w:rPr>
            </w:pPr>
          </w:p>
        </w:tc>
        <w:tc>
          <w:tcPr>
            <w:tcW w:w="1038" w:type="dxa"/>
            <w:gridSpan w:val="3"/>
            <w:noWrap w:val="0"/>
            <w:vAlign w:val="center"/>
          </w:tcPr>
          <w:p>
            <w:pPr>
              <w:rPr>
                <w:rFonts w:hint="eastAsia" w:ascii="宋体" w:hAnsi="宋体"/>
                <w:szCs w:val="21"/>
                <w:highlight w:val="none"/>
              </w:rPr>
            </w:pPr>
            <w:r>
              <w:rPr>
                <w:rFonts w:hint="eastAsia" w:ascii="宋体" w:hAnsi="宋体"/>
                <w:szCs w:val="21"/>
                <w:highlight w:val="none"/>
              </w:rPr>
              <w:t>手机</w:t>
            </w:r>
          </w:p>
        </w:tc>
        <w:tc>
          <w:tcPr>
            <w:tcW w:w="1972" w:type="dxa"/>
            <w:gridSpan w:val="8"/>
            <w:noWrap w:val="0"/>
            <w:vAlign w:val="center"/>
          </w:tcPr>
          <w:p>
            <w:pPr>
              <w:ind w:left="432"/>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174" w:type="dxa"/>
            <w:gridSpan w:val="3"/>
            <w:vMerge w:val="restart"/>
            <w:noWrap w:val="0"/>
            <w:vAlign w:val="center"/>
          </w:tcPr>
          <w:p>
            <w:pPr>
              <w:rPr>
                <w:rFonts w:hint="eastAsia" w:ascii="宋体" w:hAnsi="宋体"/>
                <w:szCs w:val="21"/>
                <w:highlight w:val="none"/>
              </w:rPr>
            </w:pPr>
            <w:r>
              <w:rPr>
                <w:rFonts w:hint="eastAsia" w:ascii="宋体" w:hAnsi="宋体"/>
                <w:szCs w:val="21"/>
                <w:highlight w:val="none"/>
              </w:rPr>
              <w:t>人员配备情况(人)</w:t>
            </w:r>
          </w:p>
        </w:tc>
        <w:tc>
          <w:tcPr>
            <w:tcW w:w="1274" w:type="dxa"/>
            <w:gridSpan w:val="4"/>
            <w:noWrap w:val="0"/>
            <w:vAlign w:val="center"/>
          </w:tcPr>
          <w:p>
            <w:pPr>
              <w:rPr>
                <w:rFonts w:hint="eastAsia" w:ascii="宋体" w:hAnsi="宋体"/>
                <w:szCs w:val="21"/>
                <w:highlight w:val="none"/>
              </w:rPr>
            </w:pPr>
            <w:r>
              <w:rPr>
                <w:rFonts w:hint="eastAsia" w:ascii="宋体" w:hAnsi="宋体"/>
                <w:szCs w:val="21"/>
                <w:highlight w:val="none"/>
              </w:rPr>
              <w:t>在职总人数</w:t>
            </w:r>
          </w:p>
        </w:tc>
        <w:tc>
          <w:tcPr>
            <w:tcW w:w="1110" w:type="dxa"/>
            <w:gridSpan w:val="2"/>
            <w:noWrap w:val="0"/>
            <w:vAlign w:val="center"/>
          </w:tcPr>
          <w:p>
            <w:pPr>
              <w:rPr>
                <w:rFonts w:hint="eastAsia" w:ascii="宋体" w:hAnsi="宋体"/>
                <w:szCs w:val="21"/>
                <w:highlight w:val="none"/>
              </w:rPr>
            </w:pPr>
            <w:r>
              <w:rPr>
                <w:rFonts w:hint="eastAsia" w:ascii="宋体" w:hAnsi="宋体"/>
                <w:szCs w:val="21"/>
                <w:highlight w:val="none"/>
              </w:rPr>
              <w:t>管理人员</w:t>
            </w:r>
          </w:p>
        </w:tc>
        <w:tc>
          <w:tcPr>
            <w:tcW w:w="1301" w:type="dxa"/>
            <w:gridSpan w:val="4"/>
            <w:noWrap w:val="0"/>
            <w:vAlign w:val="center"/>
          </w:tcPr>
          <w:p>
            <w:pPr>
              <w:rPr>
                <w:rFonts w:hint="eastAsia" w:ascii="宋体" w:hAnsi="宋体"/>
                <w:szCs w:val="21"/>
                <w:highlight w:val="none"/>
              </w:rPr>
            </w:pPr>
            <w:r>
              <w:rPr>
                <w:rFonts w:hint="eastAsia" w:ascii="宋体" w:hAnsi="宋体"/>
                <w:szCs w:val="21"/>
                <w:highlight w:val="none"/>
              </w:rPr>
              <w:t>技术工人</w:t>
            </w:r>
          </w:p>
        </w:tc>
        <w:tc>
          <w:tcPr>
            <w:tcW w:w="1709" w:type="dxa"/>
            <w:gridSpan w:val="7"/>
            <w:noWrap w:val="0"/>
            <w:vAlign w:val="center"/>
          </w:tcPr>
          <w:p>
            <w:pPr>
              <w:rPr>
                <w:rFonts w:hint="eastAsia" w:ascii="宋体" w:hAnsi="宋体"/>
                <w:szCs w:val="21"/>
                <w:highlight w:val="none"/>
              </w:rPr>
            </w:pPr>
            <w:r>
              <w:rPr>
                <w:rFonts w:hint="eastAsia" w:ascii="宋体" w:hAnsi="宋体"/>
                <w:szCs w:val="21"/>
                <w:highlight w:val="none"/>
              </w:rPr>
              <w:t>其 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174" w:type="dxa"/>
            <w:gridSpan w:val="3"/>
            <w:vMerge w:val="continue"/>
            <w:noWrap w:val="0"/>
            <w:vAlign w:val="center"/>
          </w:tcPr>
          <w:p>
            <w:pPr>
              <w:rPr>
                <w:rFonts w:hint="eastAsia" w:ascii="宋体" w:hAnsi="宋体"/>
                <w:szCs w:val="21"/>
                <w:highlight w:val="none"/>
              </w:rPr>
            </w:pPr>
          </w:p>
        </w:tc>
        <w:tc>
          <w:tcPr>
            <w:tcW w:w="1274" w:type="dxa"/>
            <w:gridSpan w:val="4"/>
            <w:noWrap w:val="0"/>
            <w:vAlign w:val="center"/>
          </w:tcPr>
          <w:p>
            <w:pPr>
              <w:rPr>
                <w:rFonts w:hint="eastAsia" w:ascii="宋体" w:hAnsi="宋体"/>
                <w:szCs w:val="21"/>
                <w:highlight w:val="none"/>
              </w:rPr>
            </w:pPr>
          </w:p>
        </w:tc>
        <w:tc>
          <w:tcPr>
            <w:tcW w:w="1110" w:type="dxa"/>
            <w:gridSpan w:val="2"/>
            <w:noWrap w:val="0"/>
            <w:vAlign w:val="center"/>
          </w:tcPr>
          <w:p>
            <w:pPr>
              <w:rPr>
                <w:rFonts w:hint="eastAsia" w:ascii="宋体" w:hAnsi="宋体"/>
                <w:szCs w:val="21"/>
                <w:highlight w:val="none"/>
              </w:rPr>
            </w:pPr>
          </w:p>
        </w:tc>
        <w:tc>
          <w:tcPr>
            <w:tcW w:w="1301" w:type="dxa"/>
            <w:gridSpan w:val="4"/>
            <w:noWrap w:val="0"/>
            <w:vAlign w:val="center"/>
          </w:tcPr>
          <w:p>
            <w:pPr>
              <w:rPr>
                <w:rFonts w:hint="eastAsia" w:ascii="宋体" w:hAnsi="宋体"/>
                <w:szCs w:val="21"/>
                <w:highlight w:val="none"/>
              </w:rPr>
            </w:pPr>
          </w:p>
        </w:tc>
        <w:tc>
          <w:tcPr>
            <w:tcW w:w="1709" w:type="dxa"/>
            <w:gridSpan w:val="7"/>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restart"/>
            <w:noWrap w:val="0"/>
            <w:vAlign w:val="center"/>
          </w:tcPr>
          <w:p>
            <w:pPr>
              <w:rPr>
                <w:rFonts w:hint="eastAsia" w:ascii="宋体" w:hAnsi="宋体"/>
                <w:szCs w:val="21"/>
                <w:highlight w:val="none"/>
              </w:rPr>
            </w:pPr>
            <w:r>
              <w:rPr>
                <w:rFonts w:hint="eastAsia" w:ascii="宋体" w:hAnsi="宋体"/>
                <w:szCs w:val="21"/>
                <w:highlight w:val="none"/>
              </w:rPr>
              <w:t>管理人员数量(人)</w:t>
            </w:r>
          </w:p>
        </w:tc>
        <w:tc>
          <w:tcPr>
            <w:tcW w:w="2468" w:type="dxa"/>
            <w:gridSpan w:val="2"/>
            <w:noWrap w:val="0"/>
            <w:vAlign w:val="center"/>
          </w:tcPr>
          <w:p>
            <w:pPr>
              <w:rPr>
                <w:rFonts w:hint="eastAsia" w:ascii="宋体" w:hAnsi="宋体"/>
                <w:szCs w:val="21"/>
                <w:highlight w:val="none"/>
              </w:rPr>
            </w:pPr>
          </w:p>
        </w:tc>
        <w:tc>
          <w:tcPr>
            <w:tcW w:w="1274" w:type="dxa"/>
            <w:gridSpan w:val="4"/>
            <w:noWrap w:val="0"/>
            <w:vAlign w:val="center"/>
          </w:tcPr>
          <w:p>
            <w:pPr>
              <w:rPr>
                <w:rFonts w:hint="eastAsia" w:ascii="宋体" w:hAnsi="宋体"/>
                <w:szCs w:val="21"/>
                <w:highlight w:val="none"/>
              </w:rPr>
            </w:pPr>
            <w:r>
              <w:rPr>
                <w:rFonts w:hint="eastAsia" w:ascii="宋体" w:hAnsi="宋体"/>
                <w:szCs w:val="21"/>
                <w:highlight w:val="none"/>
              </w:rPr>
              <w:t>高级工程师</w:t>
            </w:r>
          </w:p>
        </w:tc>
        <w:tc>
          <w:tcPr>
            <w:tcW w:w="1110" w:type="dxa"/>
            <w:gridSpan w:val="2"/>
            <w:noWrap w:val="0"/>
            <w:vAlign w:val="center"/>
          </w:tcPr>
          <w:p>
            <w:pPr>
              <w:rPr>
                <w:rFonts w:hint="eastAsia" w:ascii="宋体" w:hAnsi="宋体"/>
                <w:szCs w:val="21"/>
                <w:highlight w:val="none"/>
              </w:rPr>
            </w:pPr>
            <w:r>
              <w:rPr>
                <w:rFonts w:hint="eastAsia" w:ascii="宋体" w:hAnsi="宋体"/>
                <w:szCs w:val="21"/>
                <w:highlight w:val="none"/>
              </w:rPr>
              <w:t>工程师</w:t>
            </w:r>
          </w:p>
        </w:tc>
        <w:tc>
          <w:tcPr>
            <w:tcW w:w="1301" w:type="dxa"/>
            <w:gridSpan w:val="4"/>
            <w:noWrap w:val="0"/>
            <w:vAlign w:val="center"/>
          </w:tcPr>
          <w:p>
            <w:pPr>
              <w:rPr>
                <w:rFonts w:hint="eastAsia" w:ascii="宋体" w:hAnsi="宋体"/>
                <w:szCs w:val="21"/>
                <w:highlight w:val="none"/>
              </w:rPr>
            </w:pPr>
            <w:r>
              <w:rPr>
                <w:rFonts w:hint="eastAsia" w:ascii="宋体" w:hAnsi="宋体"/>
                <w:szCs w:val="21"/>
                <w:highlight w:val="none"/>
              </w:rPr>
              <w:t>助理工程师</w:t>
            </w:r>
          </w:p>
        </w:tc>
        <w:tc>
          <w:tcPr>
            <w:tcW w:w="924" w:type="dxa"/>
            <w:gridSpan w:val="6"/>
            <w:tcBorders>
              <w:right w:val="single" w:color="auto" w:sz="4" w:space="0"/>
            </w:tcBorders>
            <w:noWrap w:val="0"/>
            <w:vAlign w:val="center"/>
          </w:tcPr>
          <w:p>
            <w:pPr>
              <w:rPr>
                <w:rFonts w:hint="eastAsia" w:ascii="宋体" w:hAnsi="宋体"/>
                <w:szCs w:val="21"/>
                <w:highlight w:val="none"/>
              </w:rPr>
            </w:pPr>
            <w:r>
              <w:rPr>
                <w:rFonts w:hint="eastAsia" w:ascii="宋体" w:hAnsi="宋体"/>
                <w:szCs w:val="21"/>
                <w:highlight w:val="none"/>
              </w:rPr>
              <w:t>技术员</w:t>
            </w:r>
          </w:p>
        </w:tc>
        <w:tc>
          <w:tcPr>
            <w:tcW w:w="785" w:type="dxa"/>
            <w:tcBorders>
              <w:left w:val="single" w:color="auto" w:sz="4" w:space="0"/>
            </w:tcBorders>
            <w:noWrap w:val="0"/>
            <w:vAlign w:val="center"/>
          </w:tcPr>
          <w:p>
            <w:pPr>
              <w:rPr>
                <w:rFonts w:hint="eastAsia" w:ascii="宋体" w:hAnsi="宋体"/>
                <w:szCs w:val="21"/>
                <w:highlight w:val="none"/>
              </w:rPr>
            </w:pPr>
            <w:r>
              <w:rPr>
                <w:rFonts w:hint="eastAsia" w:ascii="宋体" w:hAnsi="宋体"/>
                <w:szCs w:val="21"/>
                <w:highlight w:val="none"/>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noWrap w:val="0"/>
            <w:vAlign w:val="center"/>
          </w:tcPr>
          <w:p>
            <w:pPr>
              <w:rPr>
                <w:rFonts w:hint="eastAsia" w:ascii="宋体" w:hAnsi="宋体"/>
                <w:szCs w:val="21"/>
                <w:highlight w:val="none"/>
              </w:rPr>
            </w:pPr>
          </w:p>
        </w:tc>
        <w:tc>
          <w:tcPr>
            <w:tcW w:w="2468" w:type="dxa"/>
            <w:gridSpan w:val="2"/>
            <w:noWrap w:val="0"/>
            <w:vAlign w:val="center"/>
          </w:tcPr>
          <w:p>
            <w:pPr>
              <w:rPr>
                <w:rFonts w:hint="eastAsia" w:ascii="宋体" w:hAnsi="宋体"/>
                <w:szCs w:val="21"/>
                <w:highlight w:val="none"/>
              </w:rPr>
            </w:pPr>
            <w:r>
              <w:rPr>
                <w:rFonts w:hint="eastAsia" w:ascii="宋体" w:hAnsi="宋体"/>
                <w:szCs w:val="21"/>
                <w:highlight w:val="none"/>
              </w:rPr>
              <w:t>管理负责人</w:t>
            </w:r>
          </w:p>
        </w:tc>
        <w:tc>
          <w:tcPr>
            <w:tcW w:w="1274" w:type="dxa"/>
            <w:gridSpan w:val="4"/>
            <w:noWrap w:val="0"/>
            <w:vAlign w:val="center"/>
          </w:tcPr>
          <w:p>
            <w:pPr>
              <w:rPr>
                <w:rFonts w:hint="eastAsia" w:ascii="宋体" w:hAnsi="宋体"/>
                <w:szCs w:val="21"/>
                <w:highlight w:val="none"/>
              </w:rPr>
            </w:pPr>
          </w:p>
        </w:tc>
        <w:tc>
          <w:tcPr>
            <w:tcW w:w="1110" w:type="dxa"/>
            <w:gridSpan w:val="2"/>
            <w:noWrap w:val="0"/>
            <w:vAlign w:val="center"/>
          </w:tcPr>
          <w:p>
            <w:pPr>
              <w:rPr>
                <w:rFonts w:hint="eastAsia" w:ascii="宋体" w:hAnsi="宋体"/>
                <w:szCs w:val="21"/>
                <w:highlight w:val="none"/>
              </w:rPr>
            </w:pPr>
          </w:p>
        </w:tc>
        <w:tc>
          <w:tcPr>
            <w:tcW w:w="1301" w:type="dxa"/>
            <w:gridSpan w:val="4"/>
            <w:noWrap w:val="0"/>
            <w:vAlign w:val="center"/>
          </w:tcPr>
          <w:p>
            <w:pPr>
              <w:rPr>
                <w:rFonts w:hint="eastAsia" w:ascii="宋体" w:hAnsi="宋体"/>
                <w:szCs w:val="21"/>
                <w:highlight w:val="none"/>
              </w:rPr>
            </w:pPr>
          </w:p>
        </w:tc>
        <w:tc>
          <w:tcPr>
            <w:tcW w:w="924" w:type="dxa"/>
            <w:gridSpan w:val="6"/>
            <w:tcBorders>
              <w:right w:val="single" w:color="auto" w:sz="4" w:space="0"/>
            </w:tcBorders>
            <w:noWrap w:val="0"/>
            <w:vAlign w:val="center"/>
          </w:tcPr>
          <w:p>
            <w:pPr>
              <w:rPr>
                <w:rFonts w:hint="eastAsia" w:ascii="宋体" w:hAnsi="宋体"/>
                <w:szCs w:val="21"/>
                <w:highlight w:val="none"/>
              </w:rPr>
            </w:pPr>
          </w:p>
        </w:tc>
        <w:tc>
          <w:tcPr>
            <w:tcW w:w="785" w:type="dxa"/>
            <w:tcBorders>
              <w:left w:val="single" w:color="auto" w:sz="4" w:space="0"/>
            </w:tcBorders>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noWrap w:val="0"/>
            <w:vAlign w:val="center"/>
          </w:tcPr>
          <w:p>
            <w:pPr>
              <w:rPr>
                <w:rFonts w:hint="eastAsia" w:ascii="宋体" w:hAnsi="宋体"/>
                <w:szCs w:val="21"/>
                <w:highlight w:val="none"/>
              </w:rPr>
            </w:pPr>
          </w:p>
        </w:tc>
        <w:tc>
          <w:tcPr>
            <w:tcW w:w="2468" w:type="dxa"/>
            <w:gridSpan w:val="2"/>
            <w:noWrap w:val="0"/>
            <w:vAlign w:val="center"/>
          </w:tcPr>
          <w:p>
            <w:pPr>
              <w:rPr>
                <w:rFonts w:hint="eastAsia" w:ascii="宋体" w:hAnsi="宋体"/>
                <w:szCs w:val="21"/>
                <w:highlight w:val="none"/>
              </w:rPr>
            </w:pPr>
            <w:r>
              <w:rPr>
                <w:rFonts w:hint="eastAsia" w:ascii="宋体" w:hAnsi="宋体"/>
                <w:szCs w:val="21"/>
                <w:highlight w:val="none"/>
              </w:rPr>
              <w:t>技术负责人</w:t>
            </w:r>
          </w:p>
        </w:tc>
        <w:tc>
          <w:tcPr>
            <w:tcW w:w="1274" w:type="dxa"/>
            <w:gridSpan w:val="4"/>
            <w:noWrap w:val="0"/>
            <w:vAlign w:val="center"/>
          </w:tcPr>
          <w:p>
            <w:pPr>
              <w:rPr>
                <w:rFonts w:hint="eastAsia" w:ascii="宋体" w:hAnsi="宋体"/>
                <w:szCs w:val="21"/>
                <w:highlight w:val="none"/>
              </w:rPr>
            </w:pPr>
          </w:p>
        </w:tc>
        <w:tc>
          <w:tcPr>
            <w:tcW w:w="1110" w:type="dxa"/>
            <w:gridSpan w:val="2"/>
            <w:noWrap w:val="0"/>
            <w:vAlign w:val="center"/>
          </w:tcPr>
          <w:p>
            <w:pPr>
              <w:rPr>
                <w:rFonts w:hint="eastAsia" w:ascii="宋体" w:hAnsi="宋体"/>
                <w:szCs w:val="21"/>
                <w:highlight w:val="none"/>
              </w:rPr>
            </w:pPr>
          </w:p>
        </w:tc>
        <w:tc>
          <w:tcPr>
            <w:tcW w:w="1301" w:type="dxa"/>
            <w:gridSpan w:val="4"/>
            <w:noWrap w:val="0"/>
            <w:vAlign w:val="center"/>
          </w:tcPr>
          <w:p>
            <w:pPr>
              <w:rPr>
                <w:rFonts w:hint="eastAsia" w:ascii="宋体" w:hAnsi="宋体"/>
                <w:szCs w:val="21"/>
                <w:highlight w:val="none"/>
              </w:rPr>
            </w:pPr>
          </w:p>
        </w:tc>
        <w:tc>
          <w:tcPr>
            <w:tcW w:w="924" w:type="dxa"/>
            <w:gridSpan w:val="6"/>
            <w:tcBorders>
              <w:right w:val="single" w:color="auto" w:sz="4" w:space="0"/>
            </w:tcBorders>
            <w:noWrap w:val="0"/>
            <w:vAlign w:val="center"/>
          </w:tcPr>
          <w:p>
            <w:pPr>
              <w:rPr>
                <w:rFonts w:hint="eastAsia" w:ascii="宋体" w:hAnsi="宋体"/>
                <w:szCs w:val="21"/>
                <w:highlight w:val="none"/>
              </w:rPr>
            </w:pPr>
          </w:p>
        </w:tc>
        <w:tc>
          <w:tcPr>
            <w:tcW w:w="785" w:type="dxa"/>
            <w:tcBorders>
              <w:left w:val="single" w:color="auto" w:sz="4" w:space="0"/>
            </w:tcBorders>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noWrap w:val="0"/>
            <w:vAlign w:val="center"/>
          </w:tcPr>
          <w:p>
            <w:pPr>
              <w:rPr>
                <w:rFonts w:hint="eastAsia" w:ascii="宋体" w:hAnsi="宋体"/>
                <w:szCs w:val="21"/>
                <w:highlight w:val="none"/>
              </w:rPr>
            </w:pPr>
          </w:p>
        </w:tc>
        <w:tc>
          <w:tcPr>
            <w:tcW w:w="2468" w:type="dxa"/>
            <w:gridSpan w:val="2"/>
            <w:noWrap w:val="0"/>
            <w:vAlign w:val="center"/>
          </w:tcPr>
          <w:p>
            <w:pPr>
              <w:rPr>
                <w:rFonts w:hint="eastAsia" w:ascii="宋体" w:hAnsi="宋体"/>
                <w:szCs w:val="21"/>
                <w:highlight w:val="none"/>
              </w:rPr>
            </w:pPr>
            <w:r>
              <w:rPr>
                <w:rFonts w:hint="eastAsia" w:ascii="宋体" w:hAnsi="宋体"/>
                <w:szCs w:val="21"/>
                <w:highlight w:val="none"/>
              </w:rPr>
              <w:t>检验人员</w:t>
            </w:r>
          </w:p>
        </w:tc>
        <w:tc>
          <w:tcPr>
            <w:tcW w:w="1274" w:type="dxa"/>
            <w:gridSpan w:val="4"/>
            <w:noWrap w:val="0"/>
            <w:vAlign w:val="center"/>
          </w:tcPr>
          <w:p>
            <w:pPr>
              <w:rPr>
                <w:rFonts w:hint="eastAsia" w:ascii="宋体" w:hAnsi="宋体"/>
                <w:szCs w:val="21"/>
                <w:highlight w:val="none"/>
              </w:rPr>
            </w:pPr>
          </w:p>
        </w:tc>
        <w:tc>
          <w:tcPr>
            <w:tcW w:w="1110" w:type="dxa"/>
            <w:gridSpan w:val="2"/>
            <w:noWrap w:val="0"/>
            <w:vAlign w:val="center"/>
          </w:tcPr>
          <w:p>
            <w:pPr>
              <w:rPr>
                <w:rFonts w:hint="eastAsia" w:ascii="宋体" w:hAnsi="宋体"/>
                <w:szCs w:val="21"/>
                <w:highlight w:val="none"/>
              </w:rPr>
            </w:pPr>
          </w:p>
        </w:tc>
        <w:tc>
          <w:tcPr>
            <w:tcW w:w="1301" w:type="dxa"/>
            <w:gridSpan w:val="4"/>
            <w:noWrap w:val="0"/>
            <w:vAlign w:val="center"/>
          </w:tcPr>
          <w:p>
            <w:pPr>
              <w:rPr>
                <w:rFonts w:hint="eastAsia" w:ascii="宋体" w:hAnsi="宋体"/>
                <w:szCs w:val="21"/>
                <w:highlight w:val="none"/>
              </w:rPr>
            </w:pPr>
          </w:p>
        </w:tc>
        <w:tc>
          <w:tcPr>
            <w:tcW w:w="924" w:type="dxa"/>
            <w:gridSpan w:val="6"/>
            <w:tcBorders>
              <w:right w:val="single" w:color="auto" w:sz="4" w:space="0"/>
            </w:tcBorders>
            <w:noWrap w:val="0"/>
            <w:vAlign w:val="center"/>
          </w:tcPr>
          <w:p>
            <w:pPr>
              <w:rPr>
                <w:rFonts w:hint="eastAsia" w:ascii="宋体" w:hAnsi="宋体"/>
                <w:szCs w:val="21"/>
                <w:highlight w:val="none"/>
              </w:rPr>
            </w:pPr>
          </w:p>
        </w:tc>
        <w:tc>
          <w:tcPr>
            <w:tcW w:w="785" w:type="dxa"/>
            <w:tcBorders>
              <w:left w:val="single" w:color="auto" w:sz="4" w:space="0"/>
            </w:tcBorders>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noWrap w:val="0"/>
            <w:vAlign w:val="center"/>
          </w:tcPr>
          <w:p>
            <w:pPr>
              <w:rPr>
                <w:rFonts w:hint="eastAsia" w:ascii="宋体" w:hAnsi="宋体"/>
                <w:szCs w:val="21"/>
                <w:highlight w:val="none"/>
              </w:rPr>
            </w:pPr>
          </w:p>
        </w:tc>
        <w:tc>
          <w:tcPr>
            <w:tcW w:w="2468" w:type="dxa"/>
            <w:gridSpan w:val="2"/>
            <w:noWrap w:val="0"/>
            <w:vAlign w:val="center"/>
          </w:tcPr>
          <w:p>
            <w:pPr>
              <w:rPr>
                <w:rFonts w:hint="eastAsia" w:ascii="宋体" w:hAnsi="宋体"/>
                <w:szCs w:val="21"/>
                <w:highlight w:val="none"/>
              </w:rPr>
            </w:pPr>
            <w:r>
              <w:rPr>
                <w:rFonts w:hint="eastAsia" w:ascii="宋体" w:hAnsi="宋体"/>
                <w:szCs w:val="21"/>
                <w:highlight w:val="none"/>
              </w:rPr>
              <w:t>业务人员</w:t>
            </w:r>
          </w:p>
        </w:tc>
        <w:tc>
          <w:tcPr>
            <w:tcW w:w="1274" w:type="dxa"/>
            <w:gridSpan w:val="4"/>
            <w:noWrap w:val="0"/>
            <w:vAlign w:val="center"/>
          </w:tcPr>
          <w:p>
            <w:pPr>
              <w:rPr>
                <w:rFonts w:hint="eastAsia" w:ascii="宋体" w:hAnsi="宋体"/>
                <w:szCs w:val="21"/>
                <w:highlight w:val="none"/>
              </w:rPr>
            </w:pPr>
          </w:p>
        </w:tc>
        <w:tc>
          <w:tcPr>
            <w:tcW w:w="1110" w:type="dxa"/>
            <w:gridSpan w:val="2"/>
            <w:noWrap w:val="0"/>
            <w:vAlign w:val="center"/>
          </w:tcPr>
          <w:p>
            <w:pPr>
              <w:rPr>
                <w:rFonts w:hint="eastAsia" w:ascii="宋体" w:hAnsi="宋体"/>
                <w:szCs w:val="21"/>
                <w:highlight w:val="none"/>
              </w:rPr>
            </w:pPr>
          </w:p>
        </w:tc>
        <w:tc>
          <w:tcPr>
            <w:tcW w:w="1301" w:type="dxa"/>
            <w:gridSpan w:val="4"/>
            <w:noWrap w:val="0"/>
            <w:vAlign w:val="center"/>
          </w:tcPr>
          <w:p>
            <w:pPr>
              <w:rPr>
                <w:rFonts w:hint="eastAsia" w:ascii="宋体" w:hAnsi="宋体"/>
                <w:szCs w:val="21"/>
                <w:highlight w:val="none"/>
              </w:rPr>
            </w:pPr>
          </w:p>
        </w:tc>
        <w:tc>
          <w:tcPr>
            <w:tcW w:w="924" w:type="dxa"/>
            <w:gridSpan w:val="6"/>
            <w:tcBorders>
              <w:right w:val="single" w:color="auto" w:sz="4" w:space="0"/>
            </w:tcBorders>
            <w:noWrap w:val="0"/>
            <w:vAlign w:val="center"/>
          </w:tcPr>
          <w:p>
            <w:pPr>
              <w:rPr>
                <w:rFonts w:hint="eastAsia" w:ascii="宋体" w:hAnsi="宋体"/>
                <w:szCs w:val="21"/>
                <w:highlight w:val="none"/>
              </w:rPr>
            </w:pPr>
          </w:p>
        </w:tc>
        <w:tc>
          <w:tcPr>
            <w:tcW w:w="785" w:type="dxa"/>
            <w:tcBorders>
              <w:left w:val="single" w:color="auto" w:sz="4" w:space="0"/>
            </w:tcBorders>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noWrap w:val="0"/>
            <w:vAlign w:val="center"/>
          </w:tcPr>
          <w:p>
            <w:pPr>
              <w:rPr>
                <w:rFonts w:hint="eastAsia" w:ascii="宋体" w:hAnsi="宋体"/>
                <w:szCs w:val="21"/>
                <w:highlight w:val="none"/>
              </w:rPr>
            </w:pPr>
          </w:p>
        </w:tc>
        <w:tc>
          <w:tcPr>
            <w:tcW w:w="2468" w:type="dxa"/>
            <w:gridSpan w:val="2"/>
            <w:noWrap w:val="0"/>
            <w:vAlign w:val="center"/>
          </w:tcPr>
          <w:p>
            <w:pPr>
              <w:rPr>
                <w:rFonts w:hint="eastAsia" w:ascii="宋体" w:hAnsi="宋体"/>
                <w:szCs w:val="21"/>
                <w:highlight w:val="none"/>
              </w:rPr>
            </w:pPr>
            <w:r>
              <w:rPr>
                <w:rFonts w:hint="eastAsia" w:ascii="宋体" w:hAnsi="宋体"/>
                <w:szCs w:val="21"/>
                <w:highlight w:val="none"/>
              </w:rPr>
              <w:t>价格核算人员</w:t>
            </w:r>
          </w:p>
        </w:tc>
        <w:tc>
          <w:tcPr>
            <w:tcW w:w="1274" w:type="dxa"/>
            <w:gridSpan w:val="4"/>
            <w:noWrap w:val="0"/>
            <w:vAlign w:val="center"/>
          </w:tcPr>
          <w:p>
            <w:pPr>
              <w:rPr>
                <w:rFonts w:hint="eastAsia" w:ascii="宋体" w:hAnsi="宋体"/>
                <w:szCs w:val="21"/>
                <w:highlight w:val="none"/>
              </w:rPr>
            </w:pPr>
          </w:p>
        </w:tc>
        <w:tc>
          <w:tcPr>
            <w:tcW w:w="1110" w:type="dxa"/>
            <w:gridSpan w:val="2"/>
            <w:noWrap w:val="0"/>
            <w:vAlign w:val="center"/>
          </w:tcPr>
          <w:p>
            <w:pPr>
              <w:rPr>
                <w:rFonts w:hint="eastAsia" w:ascii="宋体" w:hAnsi="宋体"/>
                <w:szCs w:val="21"/>
                <w:highlight w:val="none"/>
              </w:rPr>
            </w:pPr>
          </w:p>
        </w:tc>
        <w:tc>
          <w:tcPr>
            <w:tcW w:w="1301" w:type="dxa"/>
            <w:gridSpan w:val="4"/>
            <w:noWrap w:val="0"/>
            <w:vAlign w:val="center"/>
          </w:tcPr>
          <w:p>
            <w:pPr>
              <w:rPr>
                <w:rFonts w:hint="eastAsia" w:ascii="宋体" w:hAnsi="宋体"/>
                <w:szCs w:val="21"/>
                <w:highlight w:val="none"/>
              </w:rPr>
            </w:pPr>
          </w:p>
        </w:tc>
        <w:tc>
          <w:tcPr>
            <w:tcW w:w="924" w:type="dxa"/>
            <w:gridSpan w:val="6"/>
            <w:tcBorders>
              <w:right w:val="single" w:color="auto" w:sz="4" w:space="0"/>
            </w:tcBorders>
            <w:noWrap w:val="0"/>
            <w:vAlign w:val="center"/>
          </w:tcPr>
          <w:p>
            <w:pPr>
              <w:rPr>
                <w:rFonts w:hint="eastAsia" w:ascii="宋体" w:hAnsi="宋体"/>
                <w:szCs w:val="21"/>
                <w:highlight w:val="none"/>
              </w:rPr>
            </w:pPr>
          </w:p>
        </w:tc>
        <w:tc>
          <w:tcPr>
            <w:tcW w:w="785" w:type="dxa"/>
            <w:tcBorders>
              <w:left w:val="single" w:color="auto" w:sz="4" w:space="0"/>
            </w:tcBorders>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noWrap w:val="0"/>
            <w:vAlign w:val="center"/>
          </w:tcPr>
          <w:p>
            <w:pPr>
              <w:rPr>
                <w:rFonts w:hint="eastAsia" w:ascii="宋体" w:hAnsi="宋体"/>
                <w:szCs w:val="21"/>
                <w:highlight w:val="none"/>
              </w:rPr>
            </w:pPr>
          </w:p>
        </w:tc>
        <w:tc>
          <w:tcPr>
            <w:tcW w:w="2468" w:type="dxa"/>
            <w:gridSpan w:val="2"/>
            <w:noWrap w:val="0"/>
            <w:vAlign w:val="center"/>
          </w:tcPr>
          <w:p>
            <w:pPr>
              <w:rPr>
                <w:rFonts w:hint="eastAsia" w:ascii="宋体" w:hAnsi="宋体"/>
                <w:szCs w:val="21"/>
                <w:highlight w:val="none"/>
              </w:rPr>
            </w:pPr>
            <w:r>
              <w:rPr>
                <w:rFonts w:hint="eastAsia" w:ascii="宋体" w:hAnsi="宋体"/>
                <w:szCs w:val="21"/>
                <w:highlight w:val="none"/>
              </w:rPr>
              <w:t>其他人员</w:t>
            </w:r>
          </w:p>
        </w:tc>
        <w:tc>
          <w:tcPr>
            <w:tcW w:w="1274" w:type="dxa"/>
            <w:gridSpan w:val="4"/>
            <w:noWrap w:val="0"/>
            <w:vAlign w:val="center"/>
          </w:tcPr>
          <w:p>
            <w:pPr>
              <w:rPr>
                <w:rFonts w:hint="eastAsia" w:ascii="宋体" w:hAnsi="宋体"/>
                <w:szCs w:val="21"/>
                <w:highlight w:val="none"/>
              </w:rPr>
            </w:pPr>
          </w:p>
        </w:tc>
        <w:tc>
          <w:tcPr>
            <w:tcW w:w="1110" w:type="dxa"/>
            <w:gridSpan w:val="2"/>
            <w:noWrap w:val="0"/>
            <w:vAlign w:val="center"/>
          </w:tcPr>
          <w:p>
            <w:pPr>
              <w:rPr>
                <w:rFonts w:hint="eastAsia" w:ascii="宋体" w:hAnsi="宋体"/>
                <w:szCs w:val="21"/>
                <w:highlight w:val="none"/>
              </w:rPr>
            </w:pPr>
          </w:p>
        </w:tc>
        <w:tc>
          <w:tcPr>
            <w:tcW w:w="1301" w:type="dxa"/>
            <w:gridSpan w:val="4"/>
            <w:noWrap w:val="0"/>
            <w:vAlign w:val="center"/>
          </w:tcPr>
          <w:p>
            <w:pPr>
              <w:rPr>
                <w:rFonts w:hint="eastAsia" w:ascii="宋体" w:hAnsi="宋体"/>
                <w:szCs w:val="21"/>
                <w:highlight w:val="none"/>
              </w:rPr>
            </w:pPr>
          </w:p>
        </w:tc>
        <w:tc>
          <w:tcPr>
            <w:tcW w:w="924" w:type="dxa"/>
            <w:gridSpan w:val="6"/>
            <w:tcBorders>
              <w:right w:val="single" w:color="auto" w:sz="4" w:space="0"/>
            </w:tcBorders>
            <w:noWrap w:val="0"/>
            <w:vAlign w:val="center"/>
          </w:tcPr>
          <w:p>
            <w:pPr>
              <w:rPr>
                <w:rFonts w:hint="eastAsia" w:ascii="宋体" w:hAnsi="宋体"/>
                <w:szCs w:val="21"/>
                <w:highlight w:val="none"/>
              </w:rPr>
            </w:pPr>
          </w:p>
        </w:tc>
        <w:tc>
          <w:tcPr>
            <w:tcW w:w="785" w:type="dxa"/>
            <w:tcBorders>
              <w:left w:val="single" w:color="auto" w:sz="4" w:space="0"/>
            </w:tcBorders>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noWrap w:val="0"/>
            <w:vAlign w:val="center"/>
          </w:tcPr>
          <w:p>
            <w:pPr>
              <w:rPr>
                <w:rFonts w:hint="eastAsia" w:ascii="宋体" w:hAnsi="宋体"/>
                <w:szCs w:val="21"/>
                <w:highlight w:val="none"/>
              </w:rPr>
            </w:pPr>
          </w:p>
        </w:tc>
        <w:tc>
          <w:tcPr>
            <w:tcW w:w="2468" w:type="dxa"/>
            <w:gridSpan w:val="2"/>
            <w:noWrap w:val="0"/>
            <w:vAlign w:val="center"/>
          </w:tcPr>
          <w:p>
            <w:pPr>
              <w:rPr>
                <w:rFonts w:hint="eastAsia" w:ascii="宋体" w:hAnsi="宋体"/>
                <w:szCs w:val="21"/>
                <w:highlight w:val="none"/>
              </w:rPr>
            </w:pPr>
            <w:r>
              <w:rPr>
                <w:rFonts w:hint="eastAsia" w:ascii="宋体" w:hAnsi="宋体"/>
                <w:szCs w:val="21"/>
                <w:highlight w:val="none"/>
              </w:rPr>
              <w:t>合   计</w:t>
            </w:r>
          </w:p>
        </w:tc>
        <w:tc>
          <w:tcPr>
            <w:tcW w:w="1274" w:type="dxa"/>
            <w:gridSpan w:val="4"/>
            <w:noWrap w:val="0"/>
            <w:vAlign w:val="center"/>
          </w:tcPr>
          <w:p>
            <w:pPr>
              <w:rPr>
                <w:rFonts w:hint="eastAsia" w:ascii="宋体" w:hAnsi="宋体"/>
                <w:szCs w:val="21"/>
                <w:highlight w:val="none"/>
              </w:rPr>
            </w:pPr>
          </w:p>
        </w:tc>
        <w:tc>
          <w:tcPr>
            <w:tcW w:w="1110" w:type="dxa"/>
            <w:gridSpan w:val="2"/>
            <w:noWrap w:val="0"/>
            <w:vAlign w:val="center"/>
          </w:tcPr>
          <w:p>
            <w:pPr>
              <w:rPr>
                <w:rFonts w:hint="eastAsia" w:ascii="宋体" w:hAnsi="宋体"/>
                <w:szCs w:val="21"/>
                <w:highlight w:val="none"/>
              </w:rPr>
            </w:pPr>
          </w:p>
        </w:tc>
        <w:tc>
          <w:tcPr>
            <w:tcW w:w="1301" w:type="dxa"/>
            <w:gridSpan w:val="4"/>
            <w:noWrap w:val="0"/>
            <w:vAlign w:val="center"/>
          </w:tcPr>
          <w:p>
            <w:pPr>
              <w:rPr>
                <w:rFonts w:hint="eastAsia" w:ascii="宋体" w:hAnsi="宋体"/>
                <w:szCs w:val="21"/>
                <w:highlight w:val="none"/>
              </w:rPr>
            </w:pPr>
          </w:p>
        </w:tc>
        <w:tc>
          <w:tcPr>
            <w:tcW w:w="924" w:type="dxa"/>
            <w:gridSpan w:val="6"/>
            <w:tcBorders>
              <w:right w:val="single" w:color="auto" w:sz="4" w:space="0"/>
            </w:tcBorders>
            <w:noWrap w:val="0"/>
            <w:vAlign w:val="center"/>
          </w:tcPr>
          <w:p>
            <w:pPr>
              <w:rPr>
                <w:rFonts w:hint="eastAsia" w:ascii="宋体" w:hAnsi="宋体"/>
                <w:szCs w:val="21"/>
                <w:highlight w:val="none"/>
              </w:rPr>
            </w:pPr>
          </w:p>
        </w:tc>
        <w:tc>
          <w:tcPr>
            <w:tcW w:w="785" w:type="dxa"/>
            <w:tcBorders>
              <w:left w:val="single" w:color="auto" w:sz="4" w:space="0"/>
            </w:tcBorders>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restart"/>
            <w:noWrap w:val="0"/>
            <w:vAlign w:val="center"/>
          </w:tcPr>
          <w:p>
            <w:pPr>
              <w:rPr>
                <w:rFonts w:hint="eastAsia" w:ascii="宋体" w:hAnsi="宋体"/>
                <w:szCs w:val="21"/>
                <w:highlight w:val="none"/>
              </w:rPr>
            </w:pPr>
            <w:r>
              <w:rPr>
                <w:rFonts w:hint="eastAsia" w:ascii="宋体" w:hAnsi="宋体"/>
                <w:szCs w:val="21"/>
                <w:highlight w:val="none"/>
              </w:rPr>
              <w:t>技术工人数量(人)</w:t>
            </w:r>
          </w:p>
        </w:tc>
        <w:tc>
          <w:tcPr>
            <w:tcW w:w="2468" w:type="dxa"/>
            <w:gridSpan w:val="2"/>
            <w:noWrap w:val="0"/>
            <w:vAlign w:val="center"/>
          </w:tcPr>
          <w:p>
            <w:pPr>
              <w:rPr>
                <w:rFonts w:hint="eastAsia" w:ascii="宋体" w:hAnsi="宋体"/>
                <w:szCs w:val="21"/>
                <w:highlight w:val="none"/>
              </w:rPr>
            </w:pPr>
          </w:p>
        </w:tc>
        <w:tc>
          <w:tcPr>
            <w:tcW w:w="1274" w:type="dxa"/>
            <w:gridSpan w:val="4"/>
            <w:noWrap w:val="0"/>
            <w:vAlign w:val="center"/>
          </w:tcPr>
          <w:p>
            <w:pPr>
              <w:rPr>
                <w:rFonts w:hint="eastAsia" w:ascii="宋体" w:hAnsi="宋体"/>
                <w:szCs w:val="21"/>
                <w:highlight w:val="none"/>
              </w:rPr>
            </w:pPr>
            <w:r>
              <w:rPr>
                <w:rFonts w:hint="eastAsia" w:ascii="宋体" w:hAnsi="宋体"/>
                <w:szCs w:val="21"/>
                <w:highlight w:val="none"/>
              </w:rPr>
              <w:t>技工</w:t>
            </w:r>
          </w:p>
        </w:tc>
        <w:tc>
          <w:tcPr>
            <w:tcW w:w="1110" w:type="dxa"/>
            <w:gridSpan w:val="2"/>
            <w:noWrap w:val="0"/>
            <w:vAlign w:val="center"/>
          </w:tcPr>
          <w:p>
            <w:pPr>
              <w:rPr>
                <w:rFonts w:hint="eastAsia" w:ascii="宋体" w:hAnsi="宋体"/>
                <w:szCs w:val="21"/>
                <w:highlight w:val="none"/>
              </w:rPr>
            </w:pPr>
            <w:r>
              <w:rPr>
                <w:rFonts w:hint="eastAsia" w:ascii="宋体" w:hAnsi="宋体"/>
                <w:szCs w:val="21"/>
                <w:highlight w:val="none"/>
              </w:rPr>
              <w:t>高级工</w:t>
            </w:r>
          </w:p>
        </w:tc>
        <w:tc>
          <w:tcPr>
            <w:tcW w:w="1301" w:type="dxa"/>
            <w:gridSpan w:val="4"/>
            <w:noWrap w:val="0"/>
            <w:vAlign w:val="center"/>
          </w:tcPr>
          <w:p>
            <w:pPr>
              <w:rPr>
                <w:rFonts w:hint="eastAsia" w:ascii="宋体" w:hAnsi="宋体"/>
                <w:szCs w:val="21"/>
                <w:highlight w:val="none"/>
              </w:rPr>
            </w:pPr>
            <w:r>
              <w:rPr>
                <w:rFonts w:hint="eastAsia" w:ascii="宋体" w:hAnsi="宋体"/>
                <w:szCs w:val="21"/>
                <w:highlight w:val="none"/>
              </w:rPr>
              <w:t>中级工</w:t>
            </w:r>
          </w:p>
        </w:tc>
        <w:tc>
          <w:tcPr>
            <w:tcW w:w="924" w:type="dxa"/>
            <w:gridSpan w:val="6"/>
            <w:tcBorders>
              <w:right w:val="single" w:color="auto" w:sz="4" w:space="0"/>
            </w:tcBorders>
            <w:noWrap w:val="0"/>
            <w:vAlign w:val="center"/>
          </w:tcPr>
          <w:p>
            <w:pPr>
              <w:rPr>
                <w:rFonts w:hint="eastAsia" w:ascii="宋体" w:hAnsi="宋体"/>
                <w:szCs w:val="21"/>
                <w:highlight w:val="none"/>
              </w:rPr>
            </w:pPr>
            <w:r>
              <w:rPr>
                <w:rFonts w:hint="eastAsia" w:ascii="宋体" w:hAnsi="宋体"/>
                <w:szCs w:val="21"/>
                <w:highlight w:val="none"/>
              </w:rPr>
              <w:t>初级工</w:t>
            </w:r>
          </w:p>
        </w:tc>
        <w:tc>
          <w:tcPr>
            <w:tcW w:w="785" w:type="dxa"/>
            <w:tcBorders>
              <w:left w:val="single" w:color="auto" w:sz="4" w:space="0"/>
            </w:tcBorders>
            <w:noWrap w:val="0"/>
            <w:vAlign w:val="center"/>
          </w:tcPr>
          <w:p>
            <w:pPr>
              <w:rPr>
                <w:rFonts w:hint="eastAsia" w:ascii="宋体" w:hAnsi="宋体"/>
                <w:szCs w:val="21"/>
                <w:highlight w:val="none"/>
              </w:rPr>
            </w:pPr>
            <w:r>
              <w:rPr>
                <w:rFonts w:hint="eastAsia" w:ascii="宋体" w:hAnsi="宋体"/>
                <w:szCs w:val="21"/>
                <w:highlight w:val="none"/>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noWrap w:val="0"/>
            <w:vAlign w:val="center"/>
          </w:tcPr>
          <w:p>
            <w:pPr>
              <w:rPr>
                <w:rFonts w:hint="eastAsia" w:ascii="宋体" w:hAnsi="宋体"/>
                <w:szCs w:val="21"/>
                <w:highlight w:val="none"/>
              </w:rPr>
            </w:pPr>
          </w:p>
        </w:tc>
        <w:tc>
          <w:tcPr>
            <w:tcW w:w="2468" w:type="dxa"/>
            <w:gridSpan w:val="2"/>
            <w:noWrap w:val="0"/>
            <w:vAlign w:val="center"/>
          </w:tcPr>
          <w:p>
            <w:pPr>
              <w:rPr>
                <w:rFonts w:hint="eastAsia" w:ascii="宋体" w:hAnsi="宋体"/>
                <w:szCs w:val="21"/>
                <w:highlight w:val="none"/>
              </w:rPr>
            </w:pPr>
            <w:r>
              <w:rPr>
                <w:rFonts w:hint="eastAsia" w:ascii="宋体" w:hAnsi="宋体"/>
                <w:szCs w:val="21"/>
                <w:highlight w:val="none"/>
              </w:rPr>
              <w:t>机修工</w:t>
            </w:r>
          </w:p>
        </w:tc>
        <w:tc>
          <w:tcPr>
            <w:tcW w:w="1274" w:type="dxa"/>
            <w:gridSpan w:val="4"/>
            <w:noWrap w:val="0"/>
            <w:vAlign w:val="center"/>
          </w:tcPr>
          <w:p>
            <w:pPr>
              <w:rPr>
                <w:rFonts w:hint="eastAsia" w:ascii="宋体" w:hAnsi="宋体"/>
                <w:szCs w:val="21"/>
                <w:highlight w:val="none"/>
              </w:rPr>
            </w:pPr>
          </w:p>
        </w:tc>
        <w:tc>
          <w:tcPr>
            <w:tcW w:w="1110" w:type="dxa"/>
            <w:gridSpan w:val="2"/>
            <w:noWrap w:val="0"/>
            <w:vAlign w:val="center"/>
          </w:tcPr>
          <w:p>
            <w:pPr>
              <w:rPr>
                <w:rFonts w:hint="eastAsia" w:ascii="宋体" w:hAnsi="宋体"/>
                <w:szCs w:val="21"/>
                <w:highlight w:val="none"/>
              </w:rPr>
            </w:pPr>
          </w:p>
        </w:tc>
        <w:tc>
          <w:tcPr>
            <w:tcW w:w="1301" w:type="dxa"/>
            <w:gridSpan w:val="4"/>
            <w:noWrap w:val="0"/>
            <w:vAlign w:val="center"/>
          </w:tcPr>
          <w:p>
            <w:pPr>
              <w:rPr>
                <w:rFonts w:hint="eastAsia" w:ascii="宋体" w:hAnsi="宋体"/>
                <w:szCs w:val="21"/>
                <w:highlight w:val="none"/>
              </w:rPr>
            </w:pPr>
          </w:p>
        </w:tc>
        <w:tc>
          <w:tcPr>
            <w:tcW w:w="924" w:type="dxa"/>
            <w:gridSpan w:val="6"/>
            <w:tcBorders>
              <w:right w:val="single" w:color="auto" w:sz="4" w:space="0"/>
            </w:tcBorders>
            <w:noWrap w:val="0"/>
            <w:vAlign w:val="center"/>
          </w:tcPr>
          <w:p>
            <w:pPr>
              <w:rPr>
                <w:rFonts w:hint="eastAsia" w:ascii="宋体" w:hAnsi="宋体"/>
                <w:szCs w:val="21"/>
                <w:highlight w:val="none"/>
              </w:rPr>
            </w:pPr>
          </w:p>
        </w:tc>
        <w:tc>
          <w:tcPr>
            <w:tcW w:w="785" w:type="dxa"/>
            <w:tcBorders>
              <w:left w:val="single" w:color="auto" w:sz="4" w:space="0"/>
            </w:tcBorders>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noWrap w:val="0"/>
            <w:vAlign w:val="center"/>
          </w:tcPr>
          <w:p>
            <w:pPr>
              <w:rPr>
                <w:rFonts w:hint="eastAsia" w:ascii="宋体" w:hAnsi="宋体"/>
                <w:szCs w:val="21"/>
                <w:highlight w:val="none"/>
              </w:rPr>
            </w:pPr>
          </w:p>
        </w:tc>
        <w:tc>
          <w:tcPr>
            <w:tcW w:w="2468" w:type="dxa"/>
            <w:gridSpan w:val="2"/>
            <w:noWrap w:val="0"/>
            <w:vAlign w:val="center"/>
          </w:tcPr>
          <w:p>
            <w:pPr>
              <w:rPr>
                <w:rFonts w:hint="eastAsia" w:ascii="宋体" w:hAnsi="宋体"/>
                <w:szCs w:val="21"/>
                <w:highlight w:val="none"/>
              </w:rPr>
            </w:pPr>
            <w:r>
              <w:rPr>
                <w:rFonts w:hint="eastAsia" w:ascii="宋体" w:hAnsi="宋体"/>
                <w:szCs w:val="21"/>
                <w:highlight w:val="none"/>
              </w:rPr>
              <w:t>检测工</w:t>
            </w:r>
          </w:p>
        </w:tc>
        <w:tc>
          <w:tcPr>
            <w:tcW w:w="1274" w:type="dxa"/>
            <w:gridSpan w:val="4"/>
            <w:noWrap w:val="0"/>
            <w:vAlign w:val="center"/>
          </w:tcPr>
          <w:p>
            <w:pPr>
              <w:rPr>
                <w:rFonts w:hint="eastAsia" w:ascii="宋体" w:hAnsi="宋体"/>
                <w:szCs w:val="21"/>
                <w:highlight w:val="none"/>
              </w:rPr>
            </w:pPr>
          </w:p>
        </w:tc>
        <w:tc>
          <w:tcPr>
            <w:tcW w:w="1110" w:type="dxa"/>
            <w:gridSpan w:val="2"/>
            <w:noWrap w:val="0"/>
            <w:vAlign w:val="center"/>
          </w:tcPr>
          <w:p>
            <w:pPr>
              <w:rPr>
                <w:rFonts w:hint="eastAsia" w:ascii="宋体" w:hAnsi="宋体"/>
                <w:szCs w:val="21"/>
                <w:highlight w:val="none"/>
              </w:rPr>
            </w:pPr>
          </w:p>
        </w:tc>
        <w:tc>
          <w:tcPr>
            <w:tcW w:w="1301" w:type="dxa"/>
            <w:gridSpan w:val="4"/>
            <w:noWrap w:val="0"/>
            <w:vAlign w:val="center"/>
          </w:tcPr>
          <w:p>
            <w:pPr>
              <w:rPr>
                <w:rFonts w:hint="eastAsia" w:ascii="宋体" w:hAnsi="宋体"/>
                <w:szCs w:val="21"/>
                <w:highlight w:val="none"/>
              </w:rPr>
            </w:pPr>
          </w:p>
        </w:tc>
        <w:tc>
          <w:tcPr>
            <w:tcW w:w="924" w:type="dxa"/>
            <w:gridSpan w:val="6"/>
            <w:tcBorders>
              <w:right w:val="single" w:color="auto" w:sz="4" w:space="0"/>
            </w:tcBorders>
            <w:noWrap w:val="0"/>
            <w:vAlign w:val="center"/>
          </w:tcPr>
          <w:p>
            <w:pPr>
              <w:rPr>
                <w:rFonts w:hint="eastAsia" w:ascii="宋体" w:hAnsi="宋体"/>
                <w:szCs w:val="21"/>
                <w:highlight w:val="none"/>
              </w:rPr>
            </w:pPr>
          </w:p>
        </w:tc>
        <w:tc>
          <w:tcPr>
            <w:tcW w:w="785" w:type="dxa"/>
            <w:tcBorders>
              <w:left w:val="single" w:color="auto" w:sz="4" w:space="0"/>
            </w:tcBorders>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noWrap w:val="0"/>
            <w:vAlign w:val="center"/>
          </w:tcPr>
          <w:p>
            <w:pPr>
              <w:rPr>
                <w:rFonts w:hint="eastAsia" w:ascii="宋体" w:hAnsi="宋体"/>
                <w:szCs w:val="21"/>
                <w:highlight w:val="none"/>
              </w:rPr>
            </w:pPr>
          </w:p>
        </w:tc>
        <w:tc>
          <w:tcPr>
            <w:tcW w:w="2468" w:type="dxa"/>
            <w:gridSpan w:val="2"/>
            <w:noWrap w:val="0"/>
            <w:vAlign w:val="center"/>
          </w:tcPr>
          <w:p>
            <w:pPr>
              <w:rPr>
                <w:rFonts w:hint="eastAsia" w:ascii="宋体" w:hAnsi="宋体"/>
                <w:szCs w:val="21"/>
                <w:highlight w:val="none"/>
              </w:rPr>
            </w:pPr>
            <w:r>
              <w:rPr>
                <w:rFonts w:hint="eastAsia" w:ascii="宋体" w:hAnsi="宋体"/>
                <w:szCs w:val="21"/>
                <w:highlight w:val="none"/>
              </w:rPr>
              <w:t>其他维修工</w:t>
            </w:r>
          </w:p>
        </w:tc>
        <w:tc>
          <w:tcPr>
            <w:tcW w:w="1274" w:type="dxa"/>
            <w:gridSpan w:val="4"/>
            <w:noWrap w:val="0"/>
            <w:vAlign w:val="center"/>
          </w:tcPr>
          <w:p>
            <w:pPr>
              <w:rPr>
                <w:rFonts w:hint="eastAsia" w:ascii="宋体" w:hAnsi="宋体"/>
                <w:szCs w:val="21"/>
                <w:highlight w:val="none"/>
              </w:rPr>
            </w:pPr>
          </w:p>
        </w:tc>
        <w:tc>
          <w:tcPr>
            <w:tcW w:w="1110" w:type="dxa"/>
            <w:gridSpan w:val="2"/>
            <w:noWrap w:val="0"/>
            <w:vAlign w:val="center"/>
          </w:tcPr>
          <w:p>
            <w:pPr>
              <w:rPr>
                <w:rFonts w:hint="eastAsia" w:ascii="宋体" w:hAnsi="宋体"/>
                <w:szCs w:val="21"/>
                <w:highlight w:val="none"/>
              </w:rPr>
            </w:pPr>
          </w:p>
        </w:tc>
        <w:tc>
          <w:tcPr>
            <w:tcW w:w="1301" w:type="dxa"/>
            <w:gridSpan w:val="4"/>
            <w:noWrap w:val="0"/>
            <w:vAlign w:val="center"/>
          </w:tcPr>
          <w:p>
            <w:pPr>
              <w:rPr>
                <w:rFonts w:hint="eastAsia" w:ascii="宋体" w:hAnsi="宋体"/>
                <w:szCs w:val="21"/>
                <w:highlight w:val="none"/>
              </w:rPr>
            </w:pPr>
          </w:p>
        </w:tc>
        <w:tc>
          <w:tcPr>
            <w:tcW w:w="924" w:type="dxa"/>
            <w:gridSpan w:val="6"/>
            <w:tcBorders>
              <w:right w:val="single" w:color="auto" w:sz="4" w:space="0"/>
            </w:tcBorders>
            <w:noWrap w:val="0"/>
            <w:vAlign w:val="center"/>
          </w:tcPr>
          <w:p>
            <w:pPr>
              <w:rPr>
                <w:rFonts w:hint="eastAsia" w:ascii="宋体" w:hAnsi="宋体"/>
                <w:szCs w:val="21"/>
                <w:highlight w:val="none"/>
              </w:rPr>
            </w:pPr>
          </w:p>
        </w:tc>
        <w:tc>
          <w:tcPr>
            <w:tcW w:w="785" w:type="dxa"/>
            <w:tcBorders>
              <w:left w:val="single" w:color="auto" w:sz="4" w:space="0"/>
            </w:tcBorders>
            <w:noWrap w:val="0"/>
            <w:vAlign w:val="center"/>
          </w:tcPr>
          <w:p>
            <w:pPr>
              <w:rPr>
                <w:rFonts w:hint="eastAsia" w:ascii="宋体" w:hAnsi="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noWrap w:val="0"/>
            <w:vAlign w:val="center"/>
          </w:tcPr>
          <w:p>
            <w:pPr>
              <w:rPr>
                <w:rFonts w:hint="eastAsia" w:ascii="宋体" w:hAnsi="宋体"/>
                <w:szCs w:val="21"/>
                <w:highlight w:val="none"/>
              </w:rPr>
            </w:pPr>
          </w:p>
        </w:tc>
        <w:tc>
          <w:tcPr>
            <w:tcW w:w="2468" w:type="dxa"/>
            <w:gridSpan w:val="2"/>
            <w:noWrap w:val="0"/>
            <w:vAlign w:val="center"/>
          </w:tcPr>
          <w:p>
            <w:pPr>
              <w:rPr>
                <w:rFonts w:hint="eastAsia" w:ascii="宋体" w:hAnsi="宋体"/>
                <w:szCs w:val="21"/>
                <w:highlight w:val="none"/>
              </w:rPr>
            </w:pPr>
            <w:r>
              <w:rPr>
                <w:rFonts w:hint="eastAsia" w:ascii="宋体" w:hAnsi="宋体"/>
                <w:szCs w:val="21"/>
                <w:highlight w:val="none"/>
              </w:rPr>
              <w:t>合   计</w:t>
            </w:r>
          </w:p>
        </w:tc>
        <w:tc>
          <w:tcPr>
            <w:tcW w:w="1274" w:type="dxa"/>
            <w:gridSpan w:val="4"/>
            <w:noWrap w:val="0"/>
            <w:vAlign w:val="center"/>
          </w:tcPr>
          <w:p>
            <w:pPr>
              <w:rPr>
                <w:rFonts w:hint="eastAsia" w:ascii="宋体" w:hAnsi="宋体"/>
                <w:szCs w:val="21"/>
                <w:highlight w:val="none"/>
              </w:rPr>
            </w:pPr>
          </w:p>
        </w:tc>
        <w:tc>
          <w:tcPr>
            <w:tcW w:w="1110" w:type="dxa"/>
            <w:gridSpan w:val="2"/>
            <w:noWrap w:val="0"/>
            <w:vAlign w:val="center"/>
          </w:tcPr>
          <w:p>
            <w:pPr>
              <w:rPr>
                <w:rFonts w:hint="eastAsia" w:ascii="宋体" w:hAnsi="宋体"/>
                <w:szCs w:val="21"/>
                <w:highlight w:val="none"/>
              </w:rPr>
            </w:pPr>
          </w:p>
        </w:tc>
        <w:tc>
          <w:tcPr>
            <w:tcW w:w="1301" w:type="dxa"/>
            <w:gridSpan w:val="4"/>
            <w:noWrap w:val="0"/>
            <w:vAlign w:val="center"/>
          </w:tcPr>
          <w:p>
            <w:pPr>
              <w:rPr>
                <w:rFonts w:hint="eastAsia" w:ascii="宋体" w:hAnsi="宋体"/>
                <w:szCs w:val="21"/>
                <w:highlight w:val="none"/>
              </w:rPr>
            </w:pPr>
          </w:p>
        </w:tc>
        <w:tc>
          <w:tcPr>
            <w:tcW w:w="924" w:type="dxa"/>
            <w:gridSpan w:val="6"/>
            <w:tcBorders>
              <w:right w:val="single" w:color="auto" w:sz="4" w:space="0"/>
            </w:tcBorders>
            <w:noWrap w:val="0"/>
            <w:vAlign w:val="center"/>
          </w:tcPr>
          <w:p>
            <w:pPr>
              <w:rPr>
                <w:rFonts w:hint="eastAsia" w:ascii="宋体" w:hAnsi="宋体"/>
                <w:szCs w:val="21"/>
                <w:highlight w:val="none"/>
              </w:rPr>
            </w:pPr>
          </w:p>
        </w:tc>
        <w:tc>
          <w:tcPr>
            <w:tcW w:w="785" w:type="dxa"/>
            <w:tcBorders>
              <w:left w:val="single" w:color="auto" w:sz="4" w:space="0"/>
            </w:tcBorders>
            <w:noWrap w:val="0"/>
            <w:vAlign w:val="center"/>
          </w:tcPr>
          <w:p>
            <w:pPr>
              <w:rPr>
                <w:rFonts w:hint="eastAsia" w:ascii="宋体" w:hAnsi="宋体"/>
                <w:szCs w:val="21"/>
                <w:highlight w:val="none"/>
              </w:rPr>
            </w:pPr>
          </w:p>
        </w:tc>
      </w:tr>
    </w:tbl>
    <w:p>
      <w:pPr>
        <w:ind w:firstLine="2520" w:firstLineChars="1050"/>
        <w:rPr>
          <w:rFonts w:hint="eastAsia" w:ascii="宋体" w:hAnsi="宋体"/>
          <w:sz w:val="24"/>
          <w:highlight w:val="none"/>
          <w:u w:val="single"/>
        </w:rPr>
      </w:pPr>
      <w:r>
        <w:rPr>
          <w:rFonts w:hint="eastAsia" w:ascii="宋体" w:hAnsi="宋体"/>
          <w:sz w:val="24"/>
          <w:highlight w:val="none"/>
        </w:rPr>
        <w:t>投标人（全称并加盖公章）：</w:t>
      </w:r>
      <w:r>
        <w:rPr>
          <w:rFonts w:hint="eastAsia" w:ascii="宋体" w:hAnsi="宋体"/>
          <w:sz w:val="24"/>
          <w:highlight w:val="none"/>
          <w:u w:val="single"/>
        </w:rPr>
        <w:t xml:space="preserve">                    </w:t>
      </w:r>
    </w:p>
    <w:p>
      <w:pPr>
        <w:ind w:firstLine="2520" w:firstLineChars="1050"/>
        <w:rPr>
          <w:rFonts w:hint="eastAsia" w:ascii="宋体" w:hAnsi="宋体"/>
          <w:sz w:val="24"/>
          <w:highlight w:val="none"/>
          <w:u w:val="single"/>
        </w:rPr>
      </w:pPr>
      <w:r>
        <w:rPr>
          <w:rFonts w:hint="eastAsia" w:ascii="宋体" w:hAnsi="宋体"/>
          <w:sz w:val="24"/>
          <w:highlight w:val="none"/>
        </w:rPr>
        <w:t>投标代表签字：</w:t>
      </w:r>
      <w:r>
        <w:rPr>
          <w:rFonts w:hint="eastAsia" w:ascii="宋体" w:hAnsi="宋体"/>
          <w:sz w:val="24"/>
          <w:highlight w:val="none"/>
          <w:u w:val="single"/>
        </w:rPr>
        <w:t xml:space="preserve">               </w:t>
      </w:r>
    </w:p>
    <w:p>
      <w:pPr>
        <w:ind w:firstLine="2520" w:firstLineChars="1050"/>
        <w:rPr>
          <w:rFonts w:hint="eastAsia" w:ascii="宋体" w:hAnsi="宋体"/>
          <w:sz w:val="24"/>
          <w:highlight w:val="none"/>
        </w:rPr>
      </w:pPr>
      <w:r>
        <w:rPr>
          <w:rFonts w:hint="eastAsia" w:ascii="宋体" w:hAnsi="宋体"/>
          <w:sz w:val="24"/>
          <w:highlight w:val="none"/>
        </w:rPr>
        <w:t>日期:20  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rPr>
          <w:rFonts w:ascii="宋体" w:cs="宋体"/>
          <w:color w:val="000000"/>
          <w:highlight w:val="none"/>
          <w:lang w:eastAsia="zh-CN"/>
        </w:rPr>
      </w:pPr>
    </w:p>
    <w:p>
      <w:pPr>
        <w:pStyle w:val="57"/>
        <w:rPr>
          <w:lang w:eastAsia="zh-CN"/>
        </w:rPr>
      </w:pPr>
    </w:p>
    <w:p>
      <w:pPr>
        <w:pStyle w:val="6"/>
        <w:rPr>
          <w:rFonts w:ascii="宋体" w:cs="宋体"/>
          <w:sz w:val="24"/>
          <w:szCs w:val="24"/>
          <w:highlight w:val="none"/>
          <w:lang w:eastAsia="zh-CN"/>
        </w:rPr>
      </w:pPr>
      <w:r>
        <w:rPr>
          <w:rFonts w:ascii="宋体" w:hAnsi="宋体" w:cs="宋体"/>
          <w:szCs w:val="24"/>
          <w:highlight w:val="none"/>
          <w:lang w:eastAsia="zh-CN"/>
        </w:rPr>
        <w:t>2.</w:t>
      </w:r>
      <w:r>
        <w:rPr>
          <w:rFonts w:hint="eastAsia" w:ascii="宋体" w:hAnsi="宋体" w:cs="宋体"/>
          <w:szCs w:val="24"/>
          <w:highlight w:val="none"/>
          <w:lang w:val="en-US" w:eastAsia="zh-CN"/>
        </w:rPr>
        <w:t>5</w:t>
      </w:r>
      <w:r>
        <w:rPr>
          <w:rFonts w:ascii="宋体" w:hAnsi="宋体" w:cs="宋体"/>
          <w:szCs w:val="24"/>
          <w:highlight w:val="none"/>
          <w:lang w:eastAsia="zh-CN"/>
        </w:rPr>
        <w:t>.</w:t>
      </w:r>
      <w:bookmarkEnd w:id="209"/>
      <w:bookmarkEnd w:id="210"/>
      <w:bookmarkEnd w:id="211"/>
      <w:r>
        <w:rPr>
          <w:rFonts w:hint="eastAsia" w:ascii="宋体" w:hAnsi="宋体" w:cs="宋体"/>
          <w:szCs w:val="24"/>
          <w:highlight w:val="none"/>
          <w:lang w:val="en-US" w:eastAsia="zh-CN"/>
        </w:rPr>
        <w:t>2</w:t>
      </w:r>
      <w:r>
        <w:rPr>
          <w:rFonts w:hint="eastAsia" w:ascii="宋体" w:hAnsi="宋体"/>
          <w:b/>
          <w:bCs/>
          <w:sz w:val="30"/>
          <w:szCs w:val="30"/>
          <w:highlight w:val="none"/>
        </w:rPr>
        <w:t>维修质量保证书</w:t>
      </w:r>
    </w:p>
    <w:p>
      <w:pPr>
        <w:spacing w:line="360" w:lineRule="auto"/>
        <w:rPr>
          <w:rFonts w:ascii="宋体" w:cs="宋体"/>
          <w:color w:val="000000"/>
          <w:szCs w:val="21"/>
          <w:highlight w:val="none"/>
        </w:rPr>
      </w:pPr>
    </w:p>
    <w:p>
      <w:pPr>
        <w:spacing w:line="440" w:lineRule="exact"/>
        <w:jc w:val="center"/>
        <w:rPr>
          <w:rFonts w:hint="eastAsia" w:ascii="宋体" w:hAnsi="宋体"/>
          <w:b/>
          <w:bCs/>
          <w:sz w:val="36"/>
          <w:highlight w:val="none"/>
        </w:rPr>
      </w:pPr>
      <w:r>
        <w:rPr>
          <w:rFonts w:hint="eastAsia" w:ascii="宋体" w:hAnsi="宋体"/>
          <w:b/>
          <w:bCs/>
          <w:sz w:val="30"/>
          <w:szCs w:val="30"/>
          <w:highlight w:val="none"/>
        </w:rPr>
        <w:t>维修质量保证书</w:t>
      </w:r>
    </w:p>
    <w:p>
      <w:pPr>
        <w:rPr>
          <w:rFonts w:hint="eastAsia" w:ascii="宋体" w:hAnsi="宋体"/>
          <w:sz w:val="24"/>
          <w:highlight w:val="none"/>
        </w:rPr>
      </w:pPr>
    </w:p>
    <w:p>
      <w:pPr>
        <w:spacing w:line="380" w:lineRule="exact"/>
        <w:rPr>
          <w:rFonts w:hint="eastAsia" w:ascii="宋体" w:hAnsi="宋体"/>
          <w:sz w:val="24"/>
          <w:highlight w:val="none"/>
        </w:rPr>
      </w:pPr>
      <w:r>
        <w:rPr>
          <w:rFonts w:hint="eastAsia" w:ascii="宋体" w:hAnsi="宋体"/>
          <w:sz w:val="24"/>
          <w:highlight w:val="none"/>
          <w:lang w:eastAsia="zh-CN"/>
        </w:rPr>
        <w:t>新疆卓恒工程项目管理有限公司</w:t>
      </w:r>
      <w:r>
        <w:rPr>
          <w:rFonts w:hint="eastAsia" w:ascii="宋体" w:hAnsi="宋体"/>
          <w:sz w:val="24"/>
          <w:highlight w:val="none"/>
        </w:rPr>
        <w:t>：</w:t>
      </w:r>
    </w:p>
    <w:p>
      <w:pPr>
        <w:spacing w:line="380" w:lineRule="exact"/>
        <w:ind w:firstLine="480" w:firstLineChars="200"/>
        <w:rPr>
          <w:rFonts w:hint="eastAsia" w:ascii="宋体" w:hAnsi="宋体"/>
          <w:sz w:val="24"/>
          <w:highlight w:val="none"/>
        </w:rPr>
      </w:pPr>
      <w:r>
        <w:rPr>
          <w:rFonts w:hint="eastAsia" w:ascii="宋体" w:hAnsi="宋体"/>
          <w:sz w:val="24"/>
          <w:highlight w:val="none"/>
        </w:rPr>
        <w:t>本保证书作为我方参加</w:t>
      </w:r>
      <w:r>
        <w:rPr>
          <w:rFonts w:hint="eastAsia" w:ascii="宋体" w:hAnsi="宋体"/>
          <w:sz w:val="24"/>
          <w:highlight w:val="none"/>
          <w:u w:val="single"/>
        </w:rPr>
        <w:t>（项目名称）</w:t>
      </w:r>
      <w:r>
        <w:rPr>
          <w:rFonts w:hint="eastAsia" w:ascii="宋体" w:hAnsi="宋体"/>
          <w:sz w:val="24"/>
          <w:highlight w:val="none"/>
          <w:u w:val="single"/>
          <w:lang w:val="en-US" w:eastAsia="zh-CN"/>
        </w:rPr>
        <w:t>,</w:t>
      </w:r>
      <w:r>
        <w:rPr>
          <w:rFonts w:hint="eastAsia" w:ascii="宋体" w:hAnsi="宋体"/>
          <w:sz w:val="24"/>
          <w:highlight w:val="none"/>
        </w:rPr>
        <w:t>（招标编号：</w:t>
      </w:r>
      <w:r>
        <w:rPr>
          <w:rFonts w:hint="eastAsia" w:ascii="宋体" w:hAnsi="宋体"/>
          <w:sz w:val="24"/>
          <w:highlight w:val="none"/>
          <w:lang w:eastAsia="zh-CN"/>
        </w:rPr>
        <w:t>XJZH-CG-202348</w:t>
      </w:r>
      <w:r>
        <w:rPr>
          <w:rFonts w:hint="eastAsia" w:ascii="宋体" w:hAnsi="宋体"/>
          <w:sz w:val="24"/>
          <w:highlight w:val="none"/>
          <w:u w:val="none"/>
        </w:rPr>
        <w:t>）</w:t>
      </w:r>
      <w:r>
        <w:rPr>
          <w:rFonts w:hint="eastAsia" w:ascii="宋体" w:hAnsi="宋体"/>
          <w:sz w:val="24"/>
          <w:highlight w:val="none"/>
          <w:u w:val="single"/>
          <w:lang w:val="en-US" w:eastAsia="zh-CN"/>
        </w:rPr>
        <w:t xml:space="preserve"> （包号）</w:t>
      </w:r>
      <w:r>
        <w:rPr>
          <w:rFonts w:hint="eastAsia" w:ascii="宋体" w:hAnsi="宋体"/>
          <w:sz w:val="24"/>
          <w:highlight w:val="none"/>
        </w:rPr>
        <w:t>投标文件的不可分割的一部分。如我单位中标成为本项目的定点维修机构，在本次定点维修期限内，我方承诺维修质量保证如下：</w:t>
      </w:r>
    </w:p>
    <w:p>
      <w:pPr>
        <w:spacing w:line="380" w:lineRule="exact"/>
        <w:ind w:firstLine="480" w:firstLineChars="200"/>
        <w:rPr>
          <w:rFonts w:hint="eastAsia" w:ascii="宋体" w:hAnsi="宋体" w:cs="宋体"/>
          <w:kern w:val="0"/>
          <w:sz w:val="24"/>
          <w:highlight w:val="none"/>
        </w:rPr>
      </w:pPr>
      <w:r>
        <w:rPr>
          <w:rFonts w:ascii="宋体" w:hAnsi="宋体" w:cs="宋体"/>
          <w:kern w:val="0"/>
          <w:sz w:val="24"/>
          <w:highlight w:val="none"/>
        </w:rPr>
        <w:t>整车修理或总成修理质量保证期</w:t>
      </w:r>
      <w:r>
        <w:rPr>
          <w:rFonts w:hint="eastAsia" w:ascii="宋体" w:hAnsi="宋体" w:cs="宋体"/>
          <w:kern w:val="0"/>
          <w:sz w:val="24"/>
          <w:highlight w:val="none"/>
        </w:rPr>
        <w:t>（</w:t>
      </w:r>
      <w:r>
        <w:rPr>
          <w:rFonts w:hint="eastAsia" w:ascii="宋体" w:hAnsi="宋体"/>
          <w:sz w:val="24"/>
          <w:highlight w:val="none"/>
        </w:rPr>
        <w:t>里程</w:t>
      </w:r>
      <w:r>
        <w:rPr>
          <w:rFonts w:hint="eastAsia" w:ascii="宋体" w:hAnsi="宋体"/>
          <w:sz w:val="24"/>
          <w:highlight w:val="none"/>
          <w:u w:val="single"/>
        </w:rPr>
        <w:t xml:space="preserve">            </w:t>
      </w:r>
      <w:r>
        <w:rPr>
          <w:rFonts w:hint="eastAsia" w:ascii="宋体" w:hAnsi="宋体"/>
          <w:sz w:val="24"/>
          <w:highlight w:val="none"/>
        </w:rPr>
        <w:t>或日期</w:t>
      </w:r>
      <w:r>
        <w:rPr>
          <w:rFonts w:hint="eastAsia" w:ascii="宋体" w:hAnsi="宋体"/>
          <w:sz w:val="24"/>
          <w:highlight w:val="none"/>
          <w:u w:val="single"/>
        </w:rPr>
        <w:t xml:space="preserve">             </w:t>
      </w:r>
      <w:r>
        <w:rPr>
          <w:rFonts w:hint="eastAsia" w:ascii="宋体" w:hAnsi="宋体" w:cs="宋体"/>
          <w:kern w:val="0"/>
          <w:sz w:val="24"/>
          <w:highlight w:val="none"/>
        </w:rPr>
        <w:t>）</w:t>
      </w:r>
    </w:p>
    <w:p>
      <w:pPr>
        <w:spacing w:line="380" w:lineRule="exact"/>
        <w:ind w:firstLine="480" w:firstLineChars="200"/>
        <w:rPr>
          <w:rFonts w:hint="eastAsia" w:ascii="宋体" w:hAnsi="宋体" w:cs="宋体"/>
          <w:kern w:val="0"/>
          <w:sz w:val="24"/>
          <w:highlight w:val="none"/>
        </w:rPr>
      </w:pPr>
      <w:r>
        <w:rPr>
          <w:rFonts w:ascii="宋体" w:hAnsi="宋体" w:cs="宋体"/>
          <w:kern w:val="0"/>
          <w:sz w:val="24"/>
          <w:highlight w:val="none"/>
        </w:rPr>
        <w:t>二级维护质量保证期</w:t>
      </w:r>
      <w:r>
        <w:rPr>
          <w:rFonts w:hint="eastAsia" w:ascii="宋体" w:hAnsi="宋体" w:cs="宋体"/>
          <w:kern w:val="0"/>
          <w:sz w:val="24"/>
          <w:highlight w:val="none"/>
        </w:rPr>
        <w:t>（</w:t>
      </w:r>
      <w:r>
        <w:rPr>
          <w:rFonts w:hint="eastAsia" w:ascii="宋体" w:hAnsi="宋体"/>
          <w:sz w:val="24"/>
          <w:highlight w:val="none"/>
        </w:rPr>
        <w:t>里程</w:t>
      </w:r>
      <w:r>
        <w:rPr>
          <w:rFonts w:hint="eastAsia" w:ascii="宋体" w:hAnsi="宋体"/>
          <w:sz w:val="24"/>
          <w:highlight w:val="none"/>
          <w:u w:val="single"/>
        </w:rPr>
        <w:t xml:space="preserve">            </w:t>
      </w:r>
      <w:r>
        <w:rPr>
          <w:rFonts w:hint="eastAsia" w:ascii="宋体" w:hAnsi="宋体"/>
          <w:sz w:val="24"/>
          <w:highlight w:val="none"/>
        </w:rPr>
        <w:t>或日期</w:t>
      </w:r>
      <w:r>
        <w:rPr>
          <w:rFonts w:hint="eastAsia" w:ascii="宋体" w:hAnsi="宋体"/>
          <w:sz w:val="24"/>
          <w:highlight w:val="none"/>
          <w:u w:val="single"/>
        </w:rPr>
        <w:t xml:space="preserve">             </w:t>
      </w:r>
      <w:r>
        <w:rPr>
          <w:rFonts w:hint="eastAsia" w:ascii="宋体" w:hAnsi="宋体" w:cs="宋体"/>
          <w:kern w:val="0"/>
          <w:sz w:val="24"/>
          <w:highlight w:val="none"/>
        </w:rPr>
        <w:t>）</w:t>
      </w:r>
    </w:p>
    <w:p>
      <w:pPr>
        <w:spacing w:line="380" w:lineRule="exact"/>
        <w:ind w:firstLine="480" w:firstLineChars="200"/>
        <w:rPr>
          <w:rFonts w:hint="eastAsia" w:ascii="宋体" w:hAnsi="宋体" w:cs="宋体"/>
          <w:kern w:val="0"/>
          <w:sz w:val="24"/>
          <w:highlight w:val="none"/>
        </w:rPr>
      </w:pPr>
      <w:r>
        <w:rPr>
          <w:rFonts w:ascii="宋体" w:hAnsi="宋体" w:cs="宋体"/>
          <w:kern w:val="0"/>
          <w:sz w:val="24"/>
          <w:highlight w:val="none"/>
        </w:rPr>
        <w:t>一级维护、小修及专项修理质量保证期</w:t>
      </w:r>
      <w:r>
        <w:rPr>
          <w:rFonts w:hint="eastAsia" w:ascii="宋体" w:hAnsi="宋体" w:cs="宋体"/>
          <w:kern w:val="0"/>
          <w:sz w:val="24"/>
          <w:highlight w:val="none"/>
        </w:rPr>
        <w:t>（</w:t>
      </w:r>
      <w:r>
        <w:rPr>
          <w:rFonts w:hint="eastAsia" w:ascii="宋体" w:hAnsi="宋体"/>
          <w:sz w:val="24"/>
          <w:highlight w:val="none"/>
        </w:rPr>
        <w:t>里程</w:t>
      </w:r>
      <w:r>
        <w:rPr>
          <w:rFonts w:hint="eastAsia" w:ascii="宋体" w:hAnsi="宋体"/>
          <w:sz w:val="24"/>
          <w:highlight w:val="none"/>
          <w:u w:val="single"/>
        </w:rPr>
        <w:t xml:space="preserve">        </w:t>
      </w:r>
      <w:r>
        <w:rPr>
          <w:rFonts w:hint="eastAsia" w:ascii="宋体" w:hAnsi="宋体"/>
          <w:sz w:val="24"/>
          <w:highlight w:val="none"/>
        </w:rPr>
        <w:t>或日期</w:t>
      </w:r>
      <w:r>
        <w:rPr>
          <w:rFonts w:hint="eastAsia" w:ascii="宋体" w:hAnsi="宋体"/>
          <w:sz w:val="24"/>
          <w:highlight w:val="none"/>
          <w:u w:val="single"/>
        </w:rPr>
        <w:t xml:space="preserve">           </w:t>
      </w:r>
      <w:r>
        <w:rPr>
          <w:rFonts w:hint="eastAsia" w:ascii="宋体" w:hAnsi="宋体" w:cs="宋体"/>
          <w:kern w:val="0"/>
          <w:sz w:val="24"/>
          <w:highlight w:val="none"/>
        </w:rPr>
        <w:t>）</w:t>
      </w:r>
    </w:p>
    <w:p>
      <w:pPr>
        <w:spacing w:line="380" w:lineRule="exact"/>
        <w:ind w:firstLine="482" w:firstLineChars="200"/>
        <w:rPr>
          <w:rFonts w:hint="eastAsia" w:ascii="宋体" w:hAnsi="宋体"/>
          <w:b/>
          <w:sz w:val="24"/>
          <w:highlight w:val="none"/>
          <w:u w:val="single"/>
        </w:rPr>
      </w:pPr>
      <w:r>
        <w:rPr>
          <w:rFonts w:hint="eastAsia" w:ascii="宋体" w:hAnsi="宋体"/>
          <w:b/>
          <w:sz w:val="24"/>
          <w:highlight w:val="none"/>
        </w:rPr>
        <w:t>其他维修质量承诺内容：</w:t>
      </w:r>
      <w:r>
        <w:rPr>
          <w:rFonts w:hint="eastAsia" w:ascii="宋体" w:hAnsi="宋体"/>
          <w:b/>
          <w:sz w:val="24"/>
          <w:highlight w:val="none"/>
          <w:u w:val="single"/>
        </w:rPr>
        <w:t xml:space="preserve">                                           </w:t>
      </w:r>
    </w:p>
    <w:p>
      <w:pPr>
        <w:spacing w:line="380" w:lineRule="exact"/>
        <w:rPr>
          <w:rFonts w:hint="eastAsia" w:ascii="宋体" w:hAnsi="宋体"/>
          <w:b/>
          <w:sz w:val="24"/>
          <w:highlight w:val="none"/>
          <w:u w:val="single"/>
        </w:rPr>
      </w:pPr>
      <w:r>
        <w:rPr>
          <w:rFonts w:hint="eastAsia" w:ascii="宋体" w:hAnsi="宋体"/>
          <w:b/>
          <w:sz w:val="24"/>
          <w:highlight w:val="none"/>
          <w:u w:val="single"/>
        </w:rPr>
        <w:t xml:space="preserve">                                                                   。</w:t>
      </w:r>
    </w:p>
    <w:p>
      <w:pPr>
        <w:rPr>
          <w:rFonts w:hint="eastAsia" w:ascii="宋体" w:hAnsi="宋体"/>
          <w:b/>
          <w:sz w:val="24"/>
          <w:highlight w:val="none"/>
        </w:rPr>
      </w:pPr>
    </w:p>
    <w:p>
      <w:pPr>
        <w:spacing w:line="380" w:lineRule="exact"/>
        <w:ind w:firstLine="2280" w:firstLineChars="950"/>
        <w:rPr>
          <w:rFonts w:hint="eastAsia" w:ascii="宋体" w:hAnsi="宋体"/>
          <w:sz w:val="24"/>
          <w:highlight w:val="none"/>
        </w:rPr>
      </w:pPr>
      <w:r>
        <w:rPr>
          <w:rFonts w:hint="eastAsia" w:ascii="宋体" w:hAnsi="宋体"/>
          <w:sz w:val="24"/>
          <w:highlight w:val="none"/>
        </w:rPr>
        <w:t>投 标 人 名 称：</w:t>
      </w:r>
      <w:r>
        <w:rPr>
          <w:rFonts w:hint="eastAsia" w:ascii="宋体" w:hAnsi="宋体"/>
          <w:sz w:val="24"/>
          <w:highlight w:val="none"/>
          <w:u w:val="single"/>
        </w:rPr>
        <w:t xml:space="preserve">     （全称并加盖公章）     </w:t>
      </w:r>
    </w:p>
    <w:p>
      <w:pPr>
        <w:spacing w:line="380" w:lineRule="exact"/>
        <w:rPr>
          <w:rFonts w:hint="eastAsia" w:ascii="宋体" w:hAnsi="宋体"/>
          <w:sz w:val="24"/>
          <w:highlight w:val="none"/>
          <w:u w:val="single"/>
        </w:rPr>
      </w:pPr>
      <w:r>
        <w:rPr>
          <w:rFonts w:hint="eastAsia" w:ascii="宋体" w:hAnsi="宋体"/>
          <w:sz w:val="24"/>
          <w:highlight w:val="none"/>
        </w:rPr>
        <w:t xml:space="preserve">                   投标人代表签字：</w:t>
      </w:r>
      <w:r>
        <w:rPr>
          <w:rFonts w:hint="eastAsia" w:ascii="宋体" w:hAnsi="宋体"/>
          <w:sz w:val="24"/>
          <w:highlight w:val="none"/>
          <w:u w:val="single"/>
        </w:rPr>
        <w:t xml:space="preserve">                            </w:t>
      </w:r>
    </w:p>
    <w:p>
      <w:pPr>
        <w:spacing w:line="360" w:lineRule="auto"/>
        <w:ind w:firstLine="477" w:firstLineChars="199"/>
        <w:jc w:val="center"/>
        <w:rPr>
          <w:rFonts w:hint="eastAsia" w:ascii="宋体" w:hAnsi="宋体"/>
          <w:sz w:val="24"/>
          <w:highlight w:val="none"/>
        </w:rPr>
      </w:pPr>
      <w:r>
        <w:rPr>
          <w:rFonts w:hint="eastAsia" w:ascii="宋体" w:hAnsi="宋体"/>
          <w:sz w:val="24"/>
          <w:highlight w:val="none"/>
        </w:rPr>
        <w:t xml:space="preserve">          日          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 xml:space="preserve">月 </w:t>
      </w:r>
      <w:r>
        <w:rPr>
          <w:rFonts w:hint="eastAsia" w:ascii="宋体" w:hAnsi="宋体"/>
          <w:sz w:val="24"/>
          <w:highlight w:val="none"/>
          <w:u w:val="single"/>
        </w:rPr>
        <w:t xml:space="preserve">      </w:t>
      </w:r>
      <w:r>
        <w:rPr>
          <w:rFonts w:hint="eastAsia" w:ascii="宋体" w:hAnsi="宋体"/>
          <w:sz w:val="24"/>
          <w:highlight w:val="none"/>
        </w:rPr>
        <w:t xml:space="preserve"> 日</w:t>
      </w:r>
    </w:p>
    <w:p>
      <w:pPr>
        <w:spacing w:line="360" w:lineRule="auto"/>
        <w:jc w:val="right"/>
        <w:rPr>
          <w:rFonts w:ascii="宋体" w:cs="宋体"/>
          <w:sz w:val="24"/>
          <w:szCs w:val="24"/>
          <w:highlight w:val="none"/>
        </w:rPr>
      </w:pPr>
    </w:p>
    <w:p>
      <w:pPr>
        <w:pStyle w:val="6"/>
        <w:rPr>
          <w:rFonts w:ascii="宋体" w:cs="宋体"/>
          <w:b w:val="0"/>
          <w:color w:val="000000"/>
          <w:sz w:val="24"/>
          <w:szCs w:val="24"/>
          <w:highlight w:val="none"/>
          <w:u w:val="single"/>
          <w:lang w:eastAsia="zh-CN"/>
        </w:rPr>
      </w:pPr>
      <w:r>
        <w:rPr>
          <w:rFonts w:ascii="宋体" w:cs="宋体"/>
          <w:color w:val="000000"/>
          <w:sz w:val="24"/>
          <w:szCs w:val="24"/>
          <w:highlight w:val="none"/>
          <w:u w:val="single"/>
          <w:lang w:eastAsia="zh-CN"/>
        </w:rPr>
        <w:br w:type="page"/>
      </w:r>
      <w:bookmarkStart w:id="212" w:name="_Toc493422675"/>
      <w:bookmarkStart w:id="213" w:name="_Toc44705298"/>
      <w:bookmarkStart w:id="214" w:name="_Toc44704930"/>
      <w:r>
        <w:rPr>
          <w:rFonts w:ascii="宋体" w:hAnsi="宋体" w:cs="宋体"/>
          <w:szCs w:val="24"/>
          <w:highlight w:val="none"/>
          <w:lang w:eastAsia="zh-CN"/>
        </w:rPr>
        <w:t>2.</w:t>
      </w:r>
      <w:r>
        <w:rPr>
          <w:rFonts w:hint="eastAsia" w:ascii="宋体" w:hAnsi="宋体" w:cs="宋体"/>
          <w:szCs w:val="24"/>
          <w:highlight w:val="none"/>
          <w:lang w:val="en-US" w:eastAsia="zh-CN"/>
        </w:rPr>
        <w:t>5</w:t>
      </w:r>
      <w:r>
        <w:rPr>
          <w:rFonts w:ascii="宋体" w:hAnsi="宋体" w:cs="宋体"/>
          <w:szCs w:val="24"/>
          <w:highlight w:val="none"/>
          <w:lang w:eastAsia="zh-CN"/>
        </w:rPr>
        <w:t>.</w:t>
      </w:r>
      <w:bookmarkEnd w:id="212"/>
      <w:r>
        <w:rPr>
          <w:rFonts w:hint="eastAsia" w:ascii="宋体" w:hAnsi="宋体" w:cs="宋体"/>
          <w:szCs w:val="24"/>
          <w:highlight w:val="none"/>
          <w:lang w:val="en-US" w:eastAsia="zh-CN"/>
        </w:rPr>
        <w:t>3</w:t>
      </w:r>
      <w:r>
        <w:rPr>
          <w:rFonts w:hint="eastAsia" w:ascii="宋体" w:hAnsi="宋体" w:cs="宋体"/>
          <w:szCs w:val="24"/>
          <w:highlight w:val="none"/>
          <w:lang w:eastAsia="zh-CN"/>
        </w:rPr>
        <w:t>项目人员配备表</w:t>
      </w:r>
      <w:r>
        <w:rPr>
          <w:rFonts w:hint="eastAsia" w:ascii="宋体" w:hAnsi="宋体" w:cs="宋体"/>
          <w:b w:val="0"/>
          <w:sz w:val="24"/>
          <w:szCs w:val="24"/>
          <w:highlight w:val="none"/>
          <w:lang w:eastAsia="zh-CN"/>
        </w:rPr>
        <w:t>（后附人员相关身份证明及职称证明等相关证书并加盖公章）</w:t>
      </w:r>
      <w:bookmarkEnd w:id="213"/>
      <w:bookmarkEnd w:id="214"/>
    </w:p>
    <w:p>
      <w:pPr>
        <w:spacing w:line="360" w:lineRule="auto"/>
        <w:rPr>
          <w:rFonts w:ascii="宋体" w:cs="宋体"/>
          <w:sz w:val="24"/>
          <w:szCs w:val="24"/>
          <w:highlight w:val="none"/>
        </w:rPr>
      </w:pPr>
      <w:r>
        <w:rPr>
          <w:rFonts w:hint="eastAsia" w:ascii="宋体" w:hAnsi="宋体" w:cs="宋体"/>
          <w:sz w:val="24"/>
          <w:szCs w:val="24"/>
          <w:highlight w:val="none"/>
        </w:rPr>
        <w:t>项目名称：</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项目编号：</w:t>
      </w:r>
    </w:p>
    <w:p>
      <w:pPr>
        <w:numPr>
          <w:ilvl w:val="0"/>
          <w:numId w:val="20"/>
        </w:numPr>
        <w:spacing w:line="440" w:lineRule="exact"/>
        <w:rPr>
          <w:highlight w:val="none"/>
        </w:rPr>
      </w:pPr>
      <w:r>
        <w:rPr>
          <w:rFonts w:hint="eastAsia" w:ascii="宋体" w:hAnsi="宋体"/>
          <w:b/>
          <w:sz w:val="24"/>
          <w:highlight w:val="none"/>
        </w:rPr>
        <w:t>项目负责人简历表</w:t>
      </w:r>
    </w:p>
    <w:tbl>
      <w:tblPr>
        <w:tblStyle w:val="47"/>
        <w:tblpPr w:leftFromText="180" w:rightFromText="180" w:vertAnchor="text" w:horzAnchor="page" w:tblpX="1545" w:tblpY="427"/>
        <w:tblOverlap w:val="never"/>
        <w:tblW w:w="9854" w:type="dxa"/>
        <w:tblInd w:w="0" w:type="dxa"/>
        <w:tblLayout w:type="fixed"/>
        <w:tblCellMar>
          <w:top w:w="0" w:type="dxa"/>
          <w:left w:w="108" w:type="dxa"/>
          <w:bottom w:w="0" w:type="dxa"/>
          <w:right w:w="108" w:type="dxa"/>
        </w:tblCellMar>
      </w:tblPr>
      <w:tblGrid>
        <w:gridCol w:w="1285"/>
        <w:gridCol w:w="2422"/>
        <w:gridCol w:w="1005"/>
        <w:gridCol w:w="1072"/>
        <w:gridCol w:w="1715"/>
        <w:gridCol w:w="2355"/>
      </w:tblGrid>
      <w:tr>
        <w:tblPrEx>
          <w:tblCellMar>
            <w:top w:w="0" w:type="dxa"/>
            <w:left w:w="108" w:type="dxa"/>
            <w:bottom w:w="0" w:type="dxa"/>
            <w:right w:w="108" w:type="dxa"/>
          </w:tblCellMar>
        </w:tblPrEx>
        <w:tc>
          <w:tcPr>
            <w:tcW w:w="128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r>
              <w:rPr>
                <w:rFonts w:hint="eastAsia" w:ascii="宋体" w:hAnsi="宋体"/>
                <w:sz w:val="24"/>
                <w:highlight w:val="none"/>
              </w:rPr>
              <w:t>姓名</w:t>
            </w:r>
          </w:p>
        </w:tc>
        <w:tc>
          <w:tcPr>
            <w:tcW w:w="2422"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c>
          <w:tcPr>
            <w:tcW w:w="100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r>
              <w:rPr>
                <w:rFonts w:hint="eastAsia" w:ascii="宋体" w:hAnsi="宋体"/>
                <w:sz w:val="24"/>
                <w:highlight w:val="none"/>
              </w:rPr>
              <w:t>年龄</w:t>
            </w: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c>
          <w:tcPr>
            <w:tcW w:w="171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r>
              <w:rPr>
                <w:rFonts w:hint="eastAsia" w:ascii="宋体" w:hAnsi="宋体"/>
                <w:sz w:val="24"/>
                <w:highlight w:val="none"/>
              </w:rPr>
              <w:t>身份证号码</w:t>
            </w:r>
          </w:p>
        </w:tc>
        <w:tc>
          <w:tcPr>
            <w:tcW w:w="235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r>
      <w:tr>
        <w:tblPrEx>
          <w:tblCellMar>
            <w:top w:w="0" w:type="dxa"/>
            <w:left w:w="108" w:type="dxa"/>
            <w:bottom w:w="0" w:type="dxa"/>
            <w:right w:w="108" w:type="dxa"/>
          </w:tblCellMar>
        </w:tblPrEx>
        <w:tc>
          <w:tcPr>
            <w:tcW w:w="128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r>
              <w:rPr>
                <w:rFonts w:hint="eastAsia" w:ascii="宋体" w:hAnsi="宋体"/>
                <w:sz w:val="24"/>
                <w:highlight w:val="none"/>
              </w:rPr>
              <w:t>毕业学校</w:t>
            </w:r>
          </w:p>
        </w:tc>
        <w:tc>
          <w:tcPr>
            <w:tcW w:w="4499" w:type="dxa"/>
            <w:gridSpan w:val="3"/>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c>
          <w:tcPr>
            <w:tcW w:w="171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r>
              <w:rPr>
                <w:rFonts w:hint="eastAsia" w:ascii="宋体" w:hAnsi="宋体"/>
                <w:sz w:val="24"/>
                <w:highlight w:val="none"/>
              </w:rPr>
              <w:t>专业</w:t>
            </w:r>
          </w:p>
        </w:tc>
        <w:tc>
          <w:tcPr>
            <w:tcW w:w="235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r>
      <w:tr>
        <w:tblPrEx>
          <w:tblCellMar>
            <w:top w:w="0" w:type="dxa"/>
            <w:left w:w="108" w:type="dxa"/>
            <w:bottom w:w="0" w:type="dxa"/>
            <w:right w:w="108" w:type="dxa"/>
          </w:tblCellMar>
        </w:tblPrEx>
        <w:tc>
          <w:tcPr>
            <w:tcW w:w="128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r>
              <w:rPr>
                <w:rFonts w:hint="eastAsia" w:ascii="宋体" w:hAnsi="宋体"/>
                <w:sz w:val="24"/>
                <w:highlight w:val="none"/>
              </w:rPr>
              <w:t>学位</w:t>
            </w:r>
          </w:p>
        </w:tc>
        <w:tc>
          <w:tcPr>
            <w:tcW w:w="2422"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c>
          <w:tcPr>
            <w:tcW w:w="100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r>
              <w:rPr>
                <w:rFonts w:hint="eastAsia" w:ascii="宋体" w:hAnsi="宋体"/>
                <w:sz w:val="24"/>
                <w:highlight w:val="none"/>
              </w:rPr>
              <w:t>职称</w:t>
            </w:r>
          </w:p>
        </w:tc>
        <w:tc>
          <w:tcPr>
            <w:tcW w:w="1072"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c>
          <w:tcPr>
            <w:tcW w:w="171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r>
              <w:rPr>
                <w:rFonts w:hint="eastAsia" w:ascii="宋体" w:hAnsi="宋体"/>
                <w:sz w:val="24"/>
                <w:highlight w:val="none"/>
              </w:rPr>
              <w:t>职务</w:t>
            </w:r>
          </w:p>
        </w:tc>
        <w:tc>
          <w:tcPr>
            <w:tcW w:w="235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r>
      <w:tr>
        <w:tblPrEx>
          <w:tblCellMar>
            <w:top w:w="0" w:type="dxa"/>
            <w:left w:w="108" w:type="dxa"/>
            <w:bottom w:w="0" w:type="dxa"/>
            <w:right w:w="108" w:type="dxa"/>
          </w:tblCellMar>
        </w:tblPrEx>
        <w:tc>
          <w:tcPr>
            <w:tcW w:w="128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r>
              <w:rPr>
                <w:rFonts w:hint="eastAsia" w:ascii="宋体" w:hAnsi="宋体"/>
                <w:sz w:val="24"/>
                <w:highlight w:val="none"/>
              </w:rPr>
              <w:t>现所在机构或部门</w:t>
            </w:r>
          </w:p>
        </w:tc>
        <w:tc>
          <w:tcPr>
            <w:tcW w:w="4499" w:type="dxa"/>
            <w:gridSpan w:val="3"/>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c>
          <w:tcPr>
            <w:tcW w:w="171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rPr>
                <w:rFonts w:ascii="宋体" w:hAnsi="宋体"/>
                <w:sz w:val="24"/>
                <w:highlight w:val="none"/>
              </w:rPr>
            </w:pPr>
            <w:r>
              <w:rPr>
                <w:rFonts w:hint="eastAsia" w:ascii="宋体" w:hAnsi="宋体"/>
                <w:sz w:val="24"/>
                <w:highlight w:val="none"/>
              </w:rPr>
              <w:t>服务时间</w:t>
            </w:r>
          </w:p>
        </w:tc>
        <w:tc>
          <w:tcPr>
            <w:tcW w:w="235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r>
      <w:tr>
        <w:tblPrEx>
          <w:tblCellMar>
            <w:top w:w="0" w:type="dxa"/>
            <w:left w:w="108" w:type="dxa"/>
            <w:bottom w:w="0" w:type="dxa"/>
            <w:right w:w="108" w:type="dxa"/>
          </w:tblCellMar>
        </w:tblPrEx>
        <w:trPr>
          <w:trHeight w:val="816" w:hRule="atLeast"/>
        </w:trPr>
        <w:tc>
          <w:tcPr>
            <w:tcW w:w="128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rPr>
                <w:rFonts w:ascii="宋体" w:hAnsi="宋体"/>
                <w:sz w:val="24"/>
                <w:highlight w:val="none"/>
              </w:rPr>
            </w:pPr>
            <w:r>
              <w:rPr>
                <w:rFonts w:hint="eastAsia" w:ascii="宋体" w:hAnsi="宋体"/>
                <w:sz w:val="24"/>
                <w:highlight w:val="none"/>
              </w:rPr>
              <w:t>主要经历</w:t>
            </w:r>
          </w:p>
        </w:tc>
        <w:tc>
          <w:tcPr>
            <w:tcW w:w="8569" w:type="dxa"/>
            <w:gridSpan w:val="5"/>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p>
            <w:pPr>
              <w:spacing w:line="440" w:lineRule="exact"/>
              <w:rPr>
                <w:rFonts w:ascii="宋体" w:hAnsi="宋体"/>
                <w:sz w:val="24"/>
                <w:highlight w:val="none"/>
              </w:rPr>
            </w:pPr>
          </w:p>
        </w:tc>
      </w:tr>
      <w:tr>
        <w:tblPrEx>
          <w:tblCellMar>
            <w:top w:w="0" w:type="dxa"/>
            <w:left w:w="108" w:type="dxa"/>
            <w:bottom w:w="0" w:type="dxa"/>
            <w:right w:w="108" w:type="dxa"/>
          </w:tblCellMar>
        </w:tblPrEx>
        <w:tc>
          <w:tcPr>
            <w:tcW w:w="128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r>
              <w:rPr>
                <w:rFonts w:hint="eastAsia" w:ascii="宋体" w:hAnsi="宋体"/>
                <w:sz w:val="24"/>
                <w:highlight w:val="none"/>
              </w:rPr>
              <w:t>日期</w:t>
            </w:r>
          </w:p>
        </w:tc>
        <w:tc>
          <w:tcPr>
            <w:tcW w:w="3427" w:type="dxa"/>
            <w:gridSpan w:val="2"/>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r>
              <w:rPr>
                <w:rFonts w:hint="eastAsia" w:ascii="宋体" w:hAnsi="宋体"/>
                <w:sz w:val="24"/>
                <w:highlight w:val="none"/>
              </w:rPr>
              <w:t>参加过的项目名称</w:t>
            </w:r>
          </w:p>
        </w:tc>
        <w:tc>
          <w:tcPr>
            <w:tcW w:w="2787" w:type="dxa"/>
            <w:gridSpan w:val="2"/>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r>
              <w:rPr>
                <w:rFonts w:hint="eastAsia" w:ascii="宋体" w:hAnsi="宋体"/>
                <w:sz w:val="24"/>
                <w:highlight w:val="none"/>
              </w:rPr>
              <w:t>担任何职务</w:t>
            </w:r>
          </w:p>
        </w:tc>
        <w:tc>
          <w:tcPr>
            <w:tcW w:w="235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r>
              <w:rPr>
                <w:rFonts w:hint="eastAsia" w:ascii="宋体" w:hAnsi="宋体"/>
                <w:sz w:val="24"/>
                <w:highlight w:val="none"/>
              </w:rPr>
              <w:t>备注</w:t>
            </w:r>
          </w:p>
        </w:tc>
      </w:tr>
      <w:tr>
        <w:tblPrEx>
          <w:tblCellMar>
            <w:top w:w="0" w:type="dxa"/>
            <w:left w:w="108" w:type="dxa"/>
            <w:bottom w:w="0" w:type="dxa"/>
            <w:right w:w="108" w:type="dxa"/>
          </w:tblCellMar>
        </w:tblPrEx>
        <w:tc>
          <w:tcPr>
            <w:tcW w:w="128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c>
          <w:tcPr>
            <w:tcW w:w="3427" w:type="dxa"/>
            <w:gridSpan w:val="2"/>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c>
          <w:tcPr>
            <w:tcW w:w="2787" w:type="dxa"/>
            <w:gridSpan w:val="2"/>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c>
          <w:tcPr>
            <w:tcW w:w="235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r>
      <w:tr>
        <w:tblPrEx>
          <w:tblCellMar>
            <w:top w:w="0" w:type="dxa"/>
            <w:left w:w="108" w:type="dxa"/>
            <w:bottom w:w="0" w:type="dxa"/>
            <w:right w:w="108" w:type="dxa"/>
          </w:tblCellMar>
        </w:tblPrEx>
        <w:tc>
          <w:tcPr>
            <w:tcW w:w="128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c>
          <w:tcPr>
            <w:tcW w:w="3427" w:type="dxa"/>
            <w:gridSpan w:val="2"/>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c>
          <w:tcPr>
            <w:tcW w:w="2787" w:type="dxa"/>
            <w:gridSpan w:val="2"/>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c>
          <w:tcPr>
            <w:tcW w:w="2355" w:type="dxa"/>
            <w:tcBorders>
              <w:top w:val="single" w:color="auto" w:sz="6" w:space="0"/>
              <w:left w:val="single" w:color="auto" w:sz="6" w:space="0"/>
              <w:bottom w:val="single" w:color="auto" w:sz="6" w:space="0"/>
              <w:right w:val="single" w:color="auto" w:sz="6" w:space="0"/>
            </w:tcBorders>
            <w:noWrap w:val="0"/>
            <w:vAlign w:val="top"/>
          </w:tcPr>
          <w:p>
            <w:pPr>
              <w:spacing w:line="440" w:lineRule="exact"/>
              <w:rPr>
                <w:rFonts w:ascii="宋体" w:hAnsi="宋体"/>
                <w:sz w:val="24"/>
                <w:highlight w:val="none"/>
              </w:rPr>
            </w:pPr>
          </w:p>
        </w:tc>
      </w:tr>
    </w:tbl>
    <w:p>
      <w:pPr>
        <w:autoSpaceDE w:val="0"/>
        <w:autoSpaceDN w:val="0"/>
        <w:adjustRightInd w:val="0"/>
        <w:spacing w:line="440" w:lineRule="exact"/>
        <w:rPr>
          <w:rFonts w:ascii="宋体" w:hAnsi="宋体"/>
          <w:b/>
          <w:bCs/>
          <w:sz w:val="24"/>
          <w:highlight w:val="none"/>
        </w:rPr>
      </w:pPr>
    </w:p>
    <w:p>
      <w:pPr>
        <w:autoSpaceDE w:val="0"/>
        <w:autoSpaceDN w:val="0"/>
        <w:adjustRightInd w:val="0"/>
        <w:spacing w:line="440" w:lineRule="exact"/>
        <w:rPr>
          <w:rFonts w:ascii="宋体" w:hAnsi="宋体"/>
          <w:b/>
          <w:bCs/>
          <w:sz w:val="24"/>
          <w:highlight w:val="none"/>
        </w:rPr>
      </w:pPr>
      <w:r>
        <w:rPr>
          <w:rFonts w:ascii="宋体" w:hAnsi="宋体"/>
          <w:b/>
          <w:bCs/>
          <w:sz w:val="24"/>
          <w:highlight w:val="none"/>
        </w:rPr>
        <w:t>2</w:t>
      </w:r>
      <w:r>
        <w:rPr>
          <w:rFonts w:hint="eastAsia" w:ascii="宋体" w:hAnsi="宋体"/>
          <w:b/>
          <w:bCs/>
          <w:sz w:val="24"/>
          <w:highlight w:val="none"/>
        </w:rPr>
        <w:t>、拟投入本项目的主要成员表</w:t>
      </w:r>
    </w:p>
    <w:tbl>
      <w:tblPr>
        <w:tblStyle w:val="4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330"/>
        <w:gridCol w:w="2040"/>
        <w:gridCol w:w="1939"/>
        <w:gridCol w:w="1799"/>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40" w:type="dxa"/>
            <w:noWrap w:val="0"/>
            <w:vAlign w:val="center"/>
          </w:tcPr>
          <w:p>
            <w:pPr>
              <w:spacing w:line="440" w:lineRule="exact"/>
              <w:jc w:val="center"/>
              <w:rPr>
                <w:rFonts w:ascii="宋体" w:hAnsi="宋体"/>
                <w:sz w:val="24"/>
                <w:highlight w:val="none"/>
              </w:rPr>
            </w:pPr>
            <w:r>
              <w:rPr>
                <w:rFonts w:hint="eastAsia" w:ascii="宋体" w:hAnsi="宋体"/>
                <w:sz w:val="24"/>
                <w:highlight w:val="none"/>
              </w:rPr>
              <w:t>序号</w:t>
            </w:r>
          </w:p>
        </w:tc>
        <w:tc>
          <w:tcPr>
            <w:tcW w:w="1330" w:type="dxa"/>
            <w:noWrap w:val="0"/>
            <w:vAlign w:val="center"/>
          </w:tcPr>
          <w:p>
            <w:pPr>
              <w:spacing w:line="440" w:lineRule="exact"/>
              <w:jc w:val="center"/>
              <w:rPr>
                <w:rFonts w:ascii="宋体" w:hAnsi="宋体"/>
                <w:sz w:val="24"/>
                <w:highlight w:val="none"/>
              </w:rPr>
            </w:pPr>
            <w:r>
              <w:rPr>
                <w:rFonts w:hint="eastAsia" w:ascii="宋体" w:hAnsi="宋体"/>
                <w:sz w:val="24"/>
                <w:highlight w:val="none"/>
              </w:rPr>
              <w:t>姓名</w:t>
            </w:r>
          </w:p>
        </w:tc>
        <w:tc>
          <w:tcPr>
            <w:tcW w:w="2040" w:type="dxa"/>
            <w:noWrap w:val="0"/>
            <w:vAlign w:val="center"/>
          </w:tcPr>
          <w:p>
            <w:pPr>
              <w:spacing w:line="440" w:lineRule="exact"/>
              <w:jc w:val="center"/>
              <w:rPr>
                <w:rFonts w:ascii="宋体" w:hAnsi="宋体"/>
                <w:sz w:val="24"/>
                <w:highlight w:val="none"/>
              </w:rPr>
            </w:pPr>
            <w:r>
              <w:rPr>
                <w:rFonts w:hint="eastAsia" w:ascii="宋体" w:hAnsi="宋体"/>
                <w:sz w:val="24"/>
                <w:highlight w:val="none"/>
              </w:rPr>
              <w:t>性别</w:t>
            </w:r>
          </w:p>
        </w:tc>
        <w:tc>
          <w:tcPr>
            <w:tcW w:w="1939" w:type="dxa"/>
            <w:noWrap w:val="0"/>
            <w:vAlign w:val="center"/>
          </w:tcPr>
          <w:p>
            <w:pPr>
              <w:spacing w:line="440" w:lineRule="exact"/>
              <w:jc w:val="center"/>
              <w:rPr>
                <w:rFonts w:ascii="宋体" w:hAnsi="宋体"/>
                <w:sz w:val="24"/>
                <w:highlight w:val="none"/>
              </w:rPr>
            </w:pPr>
            <w:r>
              <w:rPr>
                <w:rFonts w:hint="eastAsia" w:ascii="宋体" w:hAnsi="宋体"/>
                <w:sz w:val="24"/>
                <w:highlight w:val="none"/>
              </w:rPr>
              <w:t>职称</w:t>
            </w:r>
          </w:p>
        </w:tc>
        <w:tc>
          <w:tcPr>
            <w:tcW w:w="1799" w:type="dxa"/>
            <w:noWrap w:val="0"/>
            <w:vAlign w:val="center"/>
          </w:tcPr>
          <w:p>
            <w:pPr>
              <w:spacing w:line="440" w:lineRule="exact"/>
              <w:jc w:val="center"/>
              <w:rPr>
                <w:rFonts w:ascii="宋体" w:hAnsi="宋体"/>
                <w:sz w:val="24"/>
                <w:highlight w:val="none"/>
              </w:rPr>
            </w:pPr>
            <w:r>
              <w:rPr>
                <w:rFonts w:hint="eastAsia" w:ascii="宋体" w:hAnsi="宋体"/>
                <w:sz w:val="24"/>
                <w:highlight w:val="none"/>
              </w:rPr>
              <w:t>岗位</w:t>
            </w:r>
          </w:p>
        </w:tc>
        <w:tc>
          <w:tcPr>
            <w:tcW w:w="2006" w:type="dxa"/>
            <w:noWrap w:val="0"/>
            <w:vAlign w:val="center"/>
          </w:tcPr>
          <w:p>
            <w:pPr>
              <w:spacing w:line="440" w:lineRule="exact"/>
              <w:jc w:val="center"/>
              <w:rPr>
                <w:rFonts w:ascii="宋体" w:hAnsi="宋体"/>
                <w:sz w:val="24"/>
                <w:highlight w:val="none"/>
              </w:rPr>
            </w:pPr>
            <w:r>
              <w:rPr>
                <w:rFonts w:hint="eastAsia" w:ascii="宋体" w:hAnsi="宋体"/>
                <w:sz w:val="24"/>
                <w:highlight w:val="none"/>
              </w:rPr>
              <w:t>从事该岗位时间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40" w:type="dxa"/>
            <w:noWrap w:val="0"/>
            <w:vAlign w:val="top"/>
          </w:tcPr>
          <w:p>
            <w:pPr>
              <w:spacing w:line="440" w:lineRule="exact"/>
              <w:jc w:val="center"/>
              <w:rPr>
                <w:rFonts w:ascii="宋体" w:hAnsi="宋体"/>
                <w:sz w:val="24"/>
                <w:highlight w:val="none"/>
              </w:rPr>
            </w:pPr>
            <w:r>
              <w:rPr>
                <w:rFonts w:ascii="宋体" w:hAnsi="宋体"/>
                <w:sz w:val="24"/>
                <w:highlight w:val="none"/>
              </w:rPr>
              <w:t>1</w:t>
            </w:r>
          </w:p>
        </w:tc>
        <w:tc>
          <w:tcPr>
            <w:tcW w:w="1330" w:type="dxa"/>
            <w:noWrap w:val="0"/>
            <w:vAlign w:val="top"/>
          </w:tcPr>
          <w:p>
            <w:pPr>
              <w:spacing w:line="440" w:lineRule="exact"/>
              <w:jc w:val="center"/>
              <w:rPr>
                <w:rFonts w:ascii="宋体" w:hAnsi="宋体"/>
                <w:sz w:val="24"/>
                <w:highlight w:val="none"/>
              </w:rPr>
            </w:pPr>
          </w:p>
        </w:tc>
        <w:tc>
          <w:tcPr>
            <w:tcW w:w="2040" w:type="dxa"/>
            <w:noWrap w:val="0"/>
            <w:vAlign w:val="top"/>
          </w:tcPr>
          <w:p>
            <w:pPr>
              <w:spacing w:line="440" w:lineRule="exact"/>
              <w:jc w:val="center"/>
              <w:rPr>
                <w:rFonts w:ascii="宋体" w:hAnsi="宋体"/>
                <w:sz w:val="24"/>
                <w:highlight w:val="none"/>
              </w:rPr>
            </w:pPr>
          </w:p>
        </w:tc>
        <w:tc>
          <w:tcPr>
            <w:tcW w:w="1939" w:type="dxa"/>
            <w:noWrap w:val="0"/>
            <w:vAlign w:val="top"/>
          </w:tcPr>
          <w:p>
            <w:pPr>
              <w:spacing w:line="440" w:lineRule="exact"/>
              <w:jc w:val="center"/>
              <w:rPr>
                <w:rFonts w:ascii="宋体" w:hAnsi="宋体"/>
                <w:sz w:val="24"/>
                <w:highlight w:val="none"/>
              </w:rPr>
            </w:pPr>
          </w:p>
        </w:tc>
        <w:tc>
          <w:tcPr>
            <w:tcW w:w="1799" w:type="dxa"/>
            <w:noWrap w:val="0"/>
            <w:vAlign w:val="top"/>
          </w:tcPr>
          <w:p>
            <w:pPr>
              <w:spacing w:line="440" w:lineRule="exact"/>
              <w:jc w:val="center"/>
              <w:rPr>
                <w:rFonts w:ascii="宋体" w:hAnsi="宋体"/>
                <w:sz w:val="24"/>
                <w:highlight w:val="none"/>
              </w:rPr>
            </w:pPr>
          </w:p>
        </w:tc>
        <w:tc>
          <w:tcPr>
            <w:tcW w:w="2006" w:type="dxa"/>
            <w:noWrap w:val="0"/>
            <w:vAlign w:val="top"/>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740" w:type="dxa"/>
            <w:noWrap w:val="0"/>
            <w:vAlign w:val="top"/>
          </w:tcPr>
          <w:p>
            <w:pPr>
              <w:spacing w:line="440" w:lineRule="exact"/>
              <w:jc w:val="center"/>
              <w:rPr>
                <w:rFonts w:ascii="宋体" w:hAnsi="宋体"/>
                <w:sz w:val="24"/>
                <w:highlight w:val="none"/>
              </w:rPr>
            </w:pPr>
            <w:r>
              <w:rPr>
                <w:rFonts w:ascii="宋体" w:hAnsi="宋体"/>
                <w:sz w:val="24"/>
                <w:highlight w:val="none"/>
              </w:rPr>
              <w:t>2</w:t>
            </w:r>
          </w:p>
        </w:tc>
        <w:tc>
          <w:tcPr>
            <w:tcW w:w="1330" w:type="dxa"/>
            <w:noWrap w:val="0"/>
            <w:vAlign w:val="top"/>
          </w:tcPr>
          <w:p>
            <w:pPr>
              <w:spacing w:line="440" w:lineRule="exact"/>
              <w:jc w:val="center"/>
              <w:rPr>
                <w:rFonts w:ascii="宋体" w:hAnsi="宋体"/>
                <w:sz w:val="24"/>
                <w:highlight w:val="none"/>
              </w:rPr>
            </w:pPr>
          </w:p>
        </w:tc>
        <w:tc>
          <w:tcPr>
            <w:tcW w:w="2040" w:type="dxa"/>
            <w:noWrap w:val="0"/>
            <w:vAlign w:val="top"/>
          </w:tcPr>
          <w:p>
            <w:pPr>
              <w:spacing w:line="440" w:lineRule="exact"/>
              <w:jc w:val="center"/>
              <w:rPr>
                <w:rFonts w:ascii="宋体" w:hAnsi="宋体"/>
                <w:sz w:val="24"/>
                <w:highlight w:val="none"/>
              </w:rPr>
            </w:pPr>
          </w:p>
        </w:tc>
        <w:tc>
          <w:tcPr>
            <w:tcW w:w="1939" w:type="dxa"/>
            <w:noWrap w:val="0"/>
            <w:vAlign w:val="top"/>
          </w:tcPr>
          <w:p>
            <w:pPr>
              <w:spacing w:line="440" w:lineRule="exact"/>
              <w:jc w:val="center"/>
              <w:rPr>
                <w:rFonts w:ascii="宋体" w:hAnsi="宋体"/>
                <w:sz w:val="24"/>
                <w:highlight w:val="none"/>
              </w:rPr>
            </w:pPr>
          </w:p>
        </w:tc>
        <w:tc>
          <w:tcPr>
            <w:tcW w:w="1799" w:type="dxa"/>
            <w:noWrap w:val="0"/>
            <w:vAlign w:val="top"/>
          </w:tcPr>
          <w:p>
            <w:pPr>
              <w:spacing w:line="440" w:lineRule="exact"/>
              <w:jc w:val="center"/>
              <w:rPr>
                <w:rFonts w:ascii="宋体" w:hAnsi="宋体"/>
                <w:sz w:val="24"/>
                <w:highlight w:val="none"/>
              </w:rPr>
            </w:pPr>
          </w:p>
        </w:tc>
        <w:tc>
          <w:tcPr>
            <w:tcW w:w="2006" w:type="dxa"/>
            <w:noWrap w:val="0"/>
            <w:vAlign w:val="top"/>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40" w:type="dxa"/>
            <w:noWrap w:val="0"/>
            <w:vAlign w:val="top"/>
          </w:tcPr>
          <w:p>
            <w:pPr>
              <w:spacing w:line="440" w:lineRule="exact"/>
              <w:jc w:val="center"/>
              <w:rPr>
                <w:rFonts w:ascii="宋体" w:hAnsi="宋体"/>
                <w:sz w:val="24"/>
                <w:highlight w:val="none"/>
              </w:rPr>
            </w:pPr>
            <w:r>
              <w:rPr>
                <w:rFonts w:ascii="宋体" w:hAnsi="宋体"/>
                <w:sz w:val="24"/>
                <w:highlight w:val="none"/>
              </w:rPr>
              <w:t>3</w:t>
            </w:r>
          </w:p>
        </w:tc>
        <w:tc>
          <w:tcPr>
            <w:tcW w:w="1330" w:type="dxa"/>
            <w:noWrap w:val="0"/>
            <w:vAlign w:val="top"/>
          </w:tcPr>
          <w:p>
            <w:pPr>
              <w:spacing w:line="440" w:lineRule="exact"/>
              <w:jc w:val="center"/>
              <w:rPr>
                <w:rFonts w:ascii="宋体" w:hAnsi="宋体"/>
                <w:sz w:val="24"/>
                <w:highlight w:val="none"/>
              </w:rPr>
            </w:pPr>
          </w:p>
        </w:tc>
        <w:tc>
          <w:tcPr>
            <w:tcW w:w="2040" w:type="dxa"/>
            <w:noWrap w:val="0"/>
            <w:vAlign w:val="top"/>
          </w:tcPr>
          <w:p>
            <w:pPr>
              <w:spacing w:line="440" w:lineRule="exact"/>
              <w:jc w:val="center"/>
              <w:rPr>
                <w:rFonts w:ascii="宋体" w:hAnsi="宋体"/>
                <w:sz w:val="24"/>
                <w:highlight w:val="none"/>
              </w:rPr>
            </w:pPr>
          </w:p>
        </w:tc>
        <w:tc>
          <w:tcPr>
            <w:tcW w:w="1939" w:type="dxa"/>
            <w:noWrap w:val="0"/>
            <w:vAlign w:val="top"/>
          </w:tcPr>
          <w:p>
            <w:pPr>
              <w:spacing w:line="440" w:lineRule="exact"/>
              <w:jc w:val="center"/>
              <w:rPr>
                <w:rFonts w:ascii="宋体" w:hAnsi="宋体"/>
                <w:sz w:val="24"/>
                <w:highlight w:val="none"/>
              </w:rPr>
            </w:pPr>
          </w:p>
        </w:tc>
        <w:tc>
          <w:tcPr>
            <w:tcW w:w="1799" w:type="dxa"/>
            <w:noWrap w:val="0"/>
            <w:vAlign w:val="top"/>
          </w:tcPr>
          <w:p>
            <w:pPr>
              <w:spacing w:line="440" w:lineRule="exact"/>
              <w:jc w:val="center"/>
              <w:rPr>
                <w:rFonts w:ascii="宋体" w:hAnsi="宋体"/>
                <w:sz w:val="24"/>
                <w:highlight w:val="none"/>
              </w:rPr>
            </w:pPr>
          </w:p>
        </w:tc>
        <w:tc>
          <w:tcPr>
            <w:tcW w:w="2006" w:type="dxa"/>
            <w:noWrap w:val="0"/>
            <w:vAlign w:val="top"/>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40" w:type="dxa"/>
            <w:noWrap w:val="0"/>
            <w:vAlign w:val="top"/>
          </w:tcPr>
          <w:p>
            <w:pPr>
              <w:spacing w:line="440" w:lineRule="exact"/>
              <w:jc w:val="center"/>
              <w:rPr>
                <w:rFonts w:ascii="宋体" w:hAnsi="宋体"/>
                <w:sz w:val="24"/>
                <w:highlight w:val="none"/>
              </w:rPr>
            </w:pPr>
            <w:r>
              <w:rPr>
                <w:rFonts w:hint="eastAsia" w:ascii="宋体" w:hAnsi="宋体"/>
                <w:sz w:val="24"/>
                <w:highlight w:val="none"/>
              </w:rPr>
              <w:t>…</w:t>
            </w:r>
          </w:p>
        </w:tc>
        <w:tc>
          <w:tcPr>
            <w:tcW w:w="1330" w:type="dxa"/>
            <w:noWrap w:val="0"/>
            <w:vAlign w:val="top"/>
          </w:tcPr>
          <w:p>
            <w:pPr>
              <w:spacing w:line="440" w:lineRule="exact"/>
              <w:jc w:val="center"/>
              <w:rPr>
                <w:rFonts w:ascii="宋体" w:hAnsi="宋体"/>
                <w:sz w:val="24"/>
                <w:highlight w:val="none"/>
              </w:rPr>
            </w:pPr>
          </w:p>
        </w:tc>
        <w:tc>
          <w:tcPr>
            <w:tcW w:w="2040" w:type="dxa"/>
            <w:noWrap w:val="0"/>
            <w:vAlign w:val="top"/>
          </w:tcPr>
          <w:p>
            <w:pPr>
              <w:spacing w:line="440" w:lineRule="exact"/>
              <w:jc w:val="center"/>
              <w:rPr>
                <w:rFonts w:ascii="宋体" w:hAnsi="宋体"/>
                <w:sz w:val="24"/>
                <w:highlight w:val="none"/>
              </w:rPr>
            </w:pPr>
          </w:p>
        </w:tc>
        <w:tc>
          <w:tcPr>
            <w:tcW w:w="1939" w:type="dxa"/>
            <w:noWrap w:val="0"/>
            <w:vAlign w:val="top"/>
          </w:tcPr>
          <w:p>
            <w:pPr>
              <w:spacing w:line="440" w:lineRule="exact"/>
              <w:jc w:val="center"/>
              <w:rPr>
                <w:rFonts w:ascii="宋体" w:hAnsi="宋体"/>
                <w:sz w:val="24"/>
                <w:highlight w:val="none"/>
              </w:rPr>
            </w:pPr>
          </w:p>
        </w:tc>
        <w:tc>
          <w:tcPr>
            <w:tcW w:w="1799" w:type="dxa"/>
            <w:noWrap w:val="0"/>
            <w:vAlign w:val="top"/>
          </w:tcPr>
          <w:p>
            <w:pPr>
              <w:spacing w:line="440" w:lineRule="exact"/>
              <w:jc w:val="center"/>
              <w:rPr>
                <w:rFonts w:ascii="宋体" w:hAnsi="宋体"/>
                <w:sz w:val="24"/>
                <w:highlight w:val="none"/>
              </w:rPr>
            </w:pPr>
          </w:p>
        </w:tc>
        <w:tc>
          <w:tcPr>
            <w:tcW w:w="2006" w:type="dxa"/>
            <w:noWrap w:val="0"/>
            <w:vAlign w:val="top"/>
          </w:tcPr>
          <w:p>
            <w:pPr>
              <w:spacing w:line="440" w:lineRule="exact"/>
              <w:jc w:val="center"/>
              <w:rPr>
                <w:rFonts w:ascii="宋体" w:hAnsi="宋体"/>
                <w:sz w:val="24"/>
                <w:highlight w:val="none"/>
              </w:rPr>
            </w:pPr>
          </w:p>
        </w:tc>
      </w:tr>
    </w:tbl>
    <w:p>
      <w:pPr>
        <w:spacing w:line="360" w:lineRule="auto"/>
        <w:rPr>
          <w:rFonts w:ascii="宋体" w:cs="宋体"/>
          <w:sz w:val="24"/>
          <w:szCs w:val="24"/>
          <w:highlight w:val="none"/>
        </w:rPr>
      </w:pPr>
      <w:r>
        <w:rPr>
          <w:rFonts w:hint="eastAsia" w:ascii="宋体" w:hAnsi="宋体" w:cs="宋体"/>
          <w:sz w:val="24"/>
          <w:szCs w:val="24"/>
          <w:highlight w:val="none"/>
        </w:rPr>
        <w:t>合计共</w:t>
      </w:r>
      <w:r>
        <w:rPr>
          <w:rFonts w:ascii="宋体" w:hAnsi="宋体" w:cs="宋体"/>
          <w:sz w:val="24"/>
          <w:szCs w:val="24"/>
          <w:highlight w:val="none"/>
          <w:u w:val="single"/>
        </w:rPr>
        <w:t xml:space="preserve">    </w:t>
      </w:r>
      <w:r>
        <w:rPr>
          <w:rFonts w:hint="eastAsia" w:ascii="宋体" w:hAnsi="宋体" w:cs="宋体"/>
          <w:sz w:val="24"/>
          <w:szCs w:val="24"/>
          <w:highlight w:val="none"/>
        </w:rPr>
        <w:t>人。</w:t>
      </w:r>
    </w:p>
    <w:p>
      <w:pPr>
        <w:spacing w:line="360" w:lineRule="auto"/>
        <w:rPr>
          <w:rFonts w:ascii="宋体" w:cs="宋体"/>
          <w:highlight w:val="none"/>
        </w:rPr>
      </w:pPr>
      <w:r>
        <w:rPr>
          <w:rFonts w:hint="eastAsia" w:ascii="宋体" w:hAnsi="宋体" w:cs="宋体"/>
          <w:sz w:val="24"/>
          <w:szCs w:val="24"/>
          <w:highlight w:val="none"/>
        </w:rPr>
        <w:t>注：此表不足可以按照格式扩展。</w:t>
      </w:r>
    </w:p>
    <w:p>
      <w:pPr>
        <w:spacing w:line="360" w:lineRule="auto"/>
        <w:jc w:val="right"/>
        <w:rPr>
          <w:rFonts w:ascii="宋体" w:cs="宋体"/>
          <w:sz w:val="24"/>
          <w:szCs w:val="24"/>
          <w:highlight w:val="none"/>
          <w:u w:val="single"/>
        </w:rPr>
      </w:pPr>
      <w:r>
        <w:rPr>
          <w:rFonts w:hint="eastAsia" w:ascii="宋体" w:hAnsi="宋体" w:cs="宋体"/>
          <w:sz w:val="24"/>
          <w:szCs w:val="24"/>
          <w:highlight w:val="none"/>
        </w:rPr>
        <w:t>被授权人签字：</w:t>
      </w:r>
    </w:p>
    <w:p>
      <w:pPr>
        <w:spacing w:line="360" w:lineRule="auto"/>
        <w:jc w:val="right"/>
        <w:rPr>
          <w:highlight w:val="none"/>
        </w:rPr>
      </w:pPr>
      <w:r>
        <w:rPr>
          <w:rFonts w:hint="eastAsia" w:ascii="宋体" w:hAnsi="宋体" w:cs="宋体"/>
          <w:sz w:val="24"/>
          <w:szCs w:val="24"/>
          <w:highlight w:val="none"/>
        </w:rPr>
        <w:t>投标人名称（加盖单位公章）：</w:t>
      </w:r>
    </w:p>
    <w:p>
      <w:pPr>
        <w:pStyle w:val="20"/>
        <w:jc w:val="right"/>
        <w:rPr>
          <w:highlight w:val="none"/>
        </w:rPr>
      </w:pPr>
      <w:r>
        <w:rPr>
          <w:rFonts w:hint="eastAsia"/>
          <w:highlight w:val="none"/>
        </w:rPr>
        <w:t>日期：</w:t>
      </w:r>
    </w:p>
    <w:p>
      <w:pPr>
        <w:jc w:val="left"/>
        <w:rPr>
          <w:rFonts w:hint="eastAsia" w:ascii="宋体" w:hAnsi="宋体"/>
          <w:b/>
          <w:bCs/>
          <w:sz w:val="30"/>
          <w:szCs w:val="30"/>
          <w:highlight w:val="none"/>
        </w:rPr>
      </w:pPr>
      <w:bookmarkStart w:id="215" w:name="_Toc44705299"/>
      <w:bookmarkStart w:id="216" w:name="_Toc44704931"/>
      <w:r>
        <w:rPr>
          <w:rFonts w:ascii="宋体" w:cs="宋体"/>
          <w:highlight w:val="none"/>
          <w:lang w:eastAsia="zh-CN"/>
        </w:rPr>
        <w:br w:type="page"/>
      </w:r>
      <w:r>
        <w:rPr>
          <w:rFonts w:hint="eastAsia" w:ascii="宋体" w:hAnsi="宋体"/>
          <w:b/>
          <w:bCs/>
          <w:sz w:val="30"/>
          <w:szCs w:val="30"/>
          <w:highlight w:val="none"/>
          <w:lang w:eastAsia="zh-CN"/>
        </w:rPr>
        <w:t>2.</w:t>
      </w:r>
      <w:r>
        <w:rPr>
          <w:rFonts w:hint="eastAsia" w:ascii="宋体" w:hAnsi="宋体"/>
          <w:b/>
          <w:bCs/>
          <w:sz w:val="30"/>
          <w:szCs w:val="30"/>
          <w:highlight w:val="none"/>
          <w:lang w:val="en-US" w:eastAsia="zh-CN"/>
        </w:rPr>
        <w:t>5</w:t>
      </w:r>
      <w:r>
        <w:rPr>
          <w:rFonts w:hint="eastAsia" w:ascii="宋体" w:hAnsi="宋体"/>
          <w:b/>
          <w:bCs/>
          <w:sz w:val="30"/>
          <w:szCs w:val="30"/>
          <w:highlight w:val="none"/>
          <w:lang w:eastAsia="zh-CN"/>
        </w:rPr>
        <w:t>.</w:t>
      </w:r>
      <w:r>
        <w:rPr>
          <w:rFonts w:hint="eastAsia" w:ascii="宋体" w:hAnsi="宋体"/>
          <w:b/>
          <w:bCs/>
          <w:sz w:val="30"/>
          <w:szCs w:val="30"/>
          <w:highlight w:val="none"/>
          <w:lang w:val="en-US" w:eastAsia="zh-CN"/>
        </w:rPr>
        <w:t>4</w:t>
      </w:r>
      <w:r>
        <w:rPr>
          <w:rFonts w:hint="eastAsia" w:ascii="宋体" w:hAnsi="宋体"/>
          <w:b/>
          <w:bCs/>
          <w:sz w:val="30"/>
          <w:szCs w:val="30"/>
          <w:highlight w:val="none"/>
        </w:rPr>
        <w:t>汽车维修设备一览表</w:t>
      </w:r>
    </w:p>
    <w:p>
      <w:pPr>
        <w:jc w:val="center"/>
        <w:rPr>
          <w:rFonts w:hint="eastAsia" w:ascii="宋体" w:hAnsi="宋体"/>
          <w:b/>
          <w:sz w:val="24"/>
          <w:highlight w:val="none"/>
        </w:rPr>
      </w:pP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1992"/>
        <w:gridCol w:w="1228"/>
        <w:gridCol w:w="1118"/>
        <w:gridCol w:w="835"/>
        <w:gridCol w:w="1617"/>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6" w:type="pct"/>
            <w:noWrap w:val="0"/>
            <w:vAlign w:val="center"/>
          </w:tcPr>
          <w:p>
            <w:pPr>
              <w:jc w:val="center"/>
              <w:rPr>
                <w:rFonts w:hint="eastAsia" w:ascii="宋体" w:hAnsi="宋体"/>
                <w:highlight w:val="none"/>
              </w:rPr>
            </w:pPr>
            <w:r>
              <w:rPr>
                <w:rFonts w:hint="eastAsia" w:ascii="宋体" w:hAnsi="宋体"/>
                <w:highlight w:val="none"/>
              </w:rPr>
              <w:t>序号</w:t>
            </w:r>
          </w:p>
        </w:tc>
        <w:tc>
          <w:tcPr>
            <w:tcW w:w="1103" w:type="pct"/>
            <w:noWrap w:val="0"/>
            <w:vAlign w:val="center"/>
          </w:tcPr>
          <w:p>
            <w:pPr>
              <w:jc w:val="center"/>
              <w:rPr>
                <w:rFonts w:hint="eastAsia" w:ascii="宋体" w:hAnsi="宋体"/>
                <w:highlight w:val="none"/>
              </w:rPr>
            </w:pPr>
            <w:r>
              <w:rPr>
                <w:rFonts w:hint="eastAsia" w:ascii="宋体" w:hAnsi="宋体"/>
                <w:highlight w:val="none"/>
              </w:rPr>
              <w:t>设备名称</w:t>
            </w:r>
          </w:p>
        </w:tc>
        <w:tc>
          <w:tcPr>
            <w:tcW w:w="680" w:type="pct"/>
            <w:noWrap w:val="0"/>
            <w:vAlign w:val="center"/>
          </w:tcPr>
          <w:p>
            <w:pPr>
              <w:jc w:val="center"/>
              <w:rPr>
                <w:rFonts w:hint="eastAsia" w:ascii="宋体" w:hAnsi="宋体"/>
                <w:highlight w:val="none"/>
              </w:rPr>
            </w:pPr>
            <w:r>
              <w:rPr>
                <w:rFonts w:hint="eastAsia" w:ascii="宋体" w:hAnsi="宋体"/>
                <w:highlight w:val="none"/>
              </w:rPr>
              <w:t>品牌型号</w:t>
            </w:r>
          </w:p>
        </w:tc>
        <w:tc>
          <w:tcPr>
            <w:tcW w:w="619" w:type="pct"/>
            <w:noWrap w:val="0"/>
            <w:vAlign w:val="center"/>
          </w:tcPr>
          <w:p>
            <w:pPr>
              <w:jc w:val="center"/>
              <w:rPr>
                <w:rFonts w:hint="eastAsia" w:ascii="宋体" w:hAnsi="宋体"/>
                <w:highlight w:val="none"/>
              </w:rPr>
            </w:pPr>
            <w:r>
              <w:rPr>
                <w:rFonts w:hint="eastAsia" w:ascii="宋体" w:hAnsi="宋体"/>
                <w:highlight w:val="none"/>
              </w:rPr>
              <w:t>产地</w:t>
            </w:r>
          </w:p>
        </w:tc>
        <w:tc>
          <w:tcPr>
            <w:tcW w:w="462" w:type="pct"/>
            <w:noWrap w:val="0"/>
            <w:vAlign w:val="center"/>
          </w:tcPr>
          <w:p>
            <w:pPr>
              <w:jc w:val="center"/>
              <w:rPr>
                <w:rFonts w:hint="eastAsia" w:ascii="宋体" w:hAnsi="宋体"/>
                <w:highlight w:val="none"/>
              </w:rPr>
            </w:pPr>
            <w:r>
              <w:rPr>
                <w:rFonts w:hint="eastAsia" w:ascii="宋体" w:hAnsi="宋体"/>
                <w:highlight w:val="none"/>
              </w:rPr>
              <w:t>数量</w:t>
            </w:r>
          </w:p>
        </w:tc>
        <w:tc>
          <w:tcPr>
            <w:tcW w:w="895" w:type="pct"/>
            <w:noWrap w:val="0"/>
            <w:vAlign w:val="center"/>
          </w:tcPr>
          <w:p>
            <w:pPr>
              <w:jc w:val="center"/>
              <w:rPr>
                <w:rFonts w:hint="eastAsia" w:ascii="宋体" w:hAnsi="宋体"/>
                <w:highlight w:val="none"/>
              </w:rPr>
            </w:pPr>
            <w:r>
              <w:rPr>
                <w:rFonts w:hint="eastAsia" w:ascii="宋体" w:hAnsi="宋体"/>
                <w:highlight w:val="none"/>
              </w:rPr>
              <w:t>功能</w:t>
            </w:r>
          </w:p>
        </w:tc>
        <w:tc>
          <w:tcPr>
            <w:tcW w:w="865" w:type="pct"/>
            <w:noWrap w:val="0"/>
            <w:vAlign w:val="center"/>
          </w:tcPr>
          <w:p>
            <w:pPr>
              <w:jc w:val="center"/>
              <w:rPr>
                <w:rFonts w:hint="eastAsia" w:ascii="宋体" w:hAnsi="宋体"/>
                <w:highlight w:val="none"/>
              </w:rPr>
            </w:pPr>
            <w:r>
              <w:rPr>
                <w:rFonts w:hint="eastAsia" w:ascii="宋体" w:hAnsi="宋体"/>
                <w:highlight w:val="none"/>
              </w:rPr>
              <w:t>详见彩图编号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6" w:type="pct"/>
            <w:noWrap w:val="0"/>
            <w:vAlign w:val="top"/>
          </w:tcPr>
          <w:p>
            <w:pPr>
              <w:spacing w:line="420" w:lineRule="exact"/>
              <w:rPr>
                <w:rFonts w:hint="eastAsia" w:ascii="宋体" w:hAnsi="宋体"/>
                <w:highlight w:val="none"/>
              </w:rPr>
            </w:pPr>
          </w:p>
        </w:tc>
        <w:tc>
          <w:tcPr>
            <w:tcW w:w="1103" w:type="pct"/>
            <w:noWrap w:val="0"/>
            <w:vAlign w:val="top"/>
          </w:tcPr>
          <w:p>
            <w:pPr>
              <w:spacing w:line="420" w:lineRule="exact"/>
              <w:rPr>
                <w:rFonts w:hint="eastAsia" w:ascii="宋体" w:hAnsi="宋体"/>
                <w:highlight w:val="none"/>
              </w:rPr>
            </w:pPr>
          </w:p>
        </w:tc>
        <w:tc>
          <w:tcPr>
            <w:tcW w:w="680" w:type="pct"/>
            <w:noWrap w:val="0"/>
            <w:vAlign w:val="top"/>
          </w:tcPr>
          <w:p>
            <w:pPr>
              <w:spacing w:line="420" w:lineRule="exact"/>
              <w:rPr>
                <w:rFonts w:hint="eastAsia" w:ascii="宋体" w:hAnsi="宋体"/>
                <w:b/>
                <w:bCs/>
                <w:highlight w:val="none"/>
              </w:rPr>
            </w:pPr>
          </w:p>
        </w:tc>
        <w:tc>
          <w:tcPr>
            <w:tcW w:w="619" w:type="pct"/>
            <w:noWrap w:val="0"/>
            <w:vAlign w:val="top"/>
          </w:tcPr>
          <w:p>
            <w:pPr>
              <w:spacing w:line="420" w:lineRule="exact"/>
              <w:rPr>
                <w:rFonts w:hint="eastAsia" w:ascii="宋体" w:hAnsi="宋体"/>
                <w:b/>
                <w:bCs/>
                <w:highlight w:val="none"/>
              </w:rPr>
            </w:pPr>
          </w:p>
        </w:tc>
        <w:tc>
          <w:tcPr>
            <w:tcW w:w="462" w:type="pct"/>
            <w:noWrap w:val="0"/>
            <w:vAlign w:val="top"/>
          </w:tcPr>
          <w:p>
            <w:pPr>
              <w:spacing w:line="420" w:lineRule="exact"/>
              <w:rPr>
                <w:rFonts w:hint="eastAsia" w:ascii="宋体" w:hAnsi="宋体"/>
                <w:b/>
                <w:bCs/>
                <w:highlight w:val="none"/>
              </w:rPr>
            </w:pPr>
          </w:p>
        </w:tc>
        <w:tc>
          <w:tcPr>
            <w:tcW w:w="895" w:type="pct"/>
            <w:noWrap w:val="0"/>
            <w:vAlign w:val="top"/>
          </w:tcPr>
          <w:p>
            <w:pPr>
              <w:spacing w:line="420" w:lineRule="exact"/>
              <w:rPr>
                <w:rFonts w:hint="eastAsia" w:ascii="宋体" w:hAnsi="宋体"/>
                <w:b/>
                <w:bCs/>
                <w:highlight w:val="none"/>
              </w:rPr>
            </w:pPr>
          </w:p>
        </w:tc>
        <w:tc>
          <w:tcPr>
            <w:tcW w:w="865" w:type="pct"/>
            <w:noWrap w:val="0"/>
            <w:vAlign w:val="top"/>
          </w:tcPr>
          <w:p>
            <w:pPr>
              <w:spacing w:line="420" w:lineRule="exact"/>
              <w:rPr>
                <w:rFonts w:hint="eastAsia" w:ascii="宋体" w:hAns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6" w:type="pct"/>
            <w:noWrap w:val="0"/>
            <w:vAlign w:val="top"/>
          </w:tcPr>
          <w:p>
            <w:pPr>
              <w:spacing w:line="420" w:lineRule="exact"/>
              <w:rPr>
                <w:rFonts w:hint="eastAsia" w:ascii="宋体" w:hAnsi="宋体"/>
                <w:highlight w:val="none"/>
              </w:rPr>
            </w:pPr>
          </w:p>
        </w:tc>
        <w:tc>
          <w:tcPr>
            <w:tcW w:w="1103" w:type="pct"/>
            <w:noWrap w:val="0"/>
            <w:vAlign w:val="top"/>
          </w:tcPr>
          <w:p>
            <w:pPr>
              <w:spacing w:line="420" w:lineRule="exact"/>
              <w:rPr>
                <w:rFonts w:hint="eastAsia" w:ascii="宋体" w:hAnsi="宋体"/>
                <w:highlight w:val="none"/>
              </w:rPr>
            </w:pPr>
          </w:p>
        </w:tc>
        <w:tc>
          <w:tcPr>
            <w:tcW w:w="680" w:type="pct"/>
            <w:noWrap w:val="0"/>
            <w:vAlign w:val="top"/>
          </w:tcPr>
          <w:p>
            <w:pPr>
              <w:spacing w:line="420" w:lineRule="exact"/>
              <w:rPr>
                <w:rFonts w:hint="eastAsia" w:ascii="宋体" w:hAnsi="宋体"/>
                <w:b/>
                <w:bCs/>
                <w:highlight w:val="none"/>
              </w:rPr>
            </w:pPr>
          </w:p>
        </w:tc>
        <w:tc>
          <w:tcPr>
            <w:tcW w:w="619" w:type="pct"/>
            <w:noWrap w:val="0"/>
            <w:vAlign w:val="top"/>
          </w:tcPr>
          <w:p>
            <w:pPr>
              <w:spacing w:line="420" w:lineRule="exact"/>
              <w:rPr>
                <w:rFonts w:hint="eastAsia" w:ascii="宋体" w:hAnsi="宋体"/>
                <w:b/>
                <w:bCs/>
                <w:highlight w:val="none"/>
              </w:rPr>
            </w:pPr>
          </w:p>
        </w:tc>
        <w:tc>
          <w:tcPr>
            <w:tcW w:w="462" w:type="pct"/>
            <w:noWrap w:val="0"/>
            <w:vAlign w:val="top"/>
          </w:tcPr>
          <w:p>
            <w:pPr>
              <w:spacing w:line="420" w:lineRule="exact"/>
              <w:rPr>
                <w:rFonts w:hint="eastAsia" w:ascii="宋体" w:hAnsi="宋体"/>
                <w:b/>
                <w:bCs/>
                <w:highlight w:val="none"/>
              </w:rPr>
            </w:pPr>
          </w:p>
        </w:tc>
        <w:tc>
          <w:tcPr>
            <w:tcW w:w="895" w:type="pct"/>
            <w:noWrap w:val="0"/>
            <w:vAlign w:val="top"/>
          </w:tcPr>
          <w:p>
            <w:pPr>
              <w:spacing w:line="420" w:lineRule="exact"/>
              <w:rPr>
                <w:rFonts w:hint="eastAsia" w:ascii="宋体" w:hAnsi="宋体"/>
                <w:b/>
                <w:bCs/>
                <w:highlight w:val="none"/>
              </w:rPr>
            </w:pPr>
          </w:p>
        </w:tc>
        <w:tc>
          <w:tcPr>
            <w:tcW w:w="865" w:type="pct"/>
            <w:noWrap w:val="0"/>
            <w:vAlign w:val="top"/>
          </w:tcPr>
          <w:p>
            <w:pPr>
              <w:spacing w:line="420" w:lineRule="exact"/>
              <w:rPr>
                <w:rFonts w:hint="eastAsia" w:ascii="宋体" w:hAns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6" w:type="pct"/>
            <w:noWrap w:val="0"/>
            <w:vAlign w:val="top"/>
          </w:tcPr>
          <w:p>
            <w:pPr>
              <w:spacing w:line="420" w:lineRule="exact"/>
              <w:rPr>
                <w:rFonts w:hint="eastAsia" w:ascii="宋体" w:hAnsi="宋体"/>
                <w:highlight w:val="none"/>
              </w:rPr>
            </w:pPr>
          </w:p>
        </w:tc>
        <w:tc>
          <w:tcPr>
            <w:tcW w:w="1103" w:type="pct"/>
            <w:noWrap w:val="0"/>
            <w:vAlign w:val="top"/>
          </w:tcPr>
          <w:p>
            <w:pPr>
              <w:spacing w:line="420" w:lineRule="exact"/>
              <w:rPr>
                <w:rFonts w:hint="eastAsia" w:ascii="宋体" w:hAnsi="宋体"/>
                <w:highlight w:val="none"/>
              </w:rPr>
            </w:pPr>
          </w:p>
        </w:tc>
        <w:tc>
          <w:tcPr>
            <w:tcW w:w="680" w:type="pct"/>
            <w:noWrap w:val="0"/>
            <w:vAlign w:val="top"/>
          </w:tcPr>
          <w:p>
            <w:pPr>
              <w:spacing w:line="420" w:lineRule="exact"/>
              <w:rPr>
                <w:rFonts w:hint="eastAsia" w:ascii="宋体" w:hAnsi="宋体"/>
                <w:b/>
                <w:bCs/>
                <w:highlight w:val="none"/>
              </w:rPr>
            </w:pPr>
          </w:p>
        </w:tc>
        <w:tc>
          <w:tcPr>
            <w:tcW w:w="619" w:type="pct"/>
            <w:noWrap w:val="0"/>
            <w:vAlign w:val="top"/>
          </w:tcPr>
          <w:p>
            <w:pPr>
              <w:spacing w:line="420" w:lineRule="exact"/>
              <w:rPr>
                <w:rFonts w:hint="eastAsia" w:ascii="宋体" w:hAnsi="宋体"/>
                <w:b/>
                <w:bCs/>
                <w:highlight w:val="none"/>
              </w:rPr>
            </w:pPr>
          </w:p>
        </w:tc>
        <w:tc>
          <w:tcPr>
            <w:tcW w:w="462" w:type="pct"/>
            <w:noWrap w:val="0"/>
            <w:vAlign w:val="top"/>
          </w:tcPr>
          <w:p>
            <w:pPr>
              <w:spacing w:line="420" w:lineRule="exact"/>
              <w:rPr>
                <w:rFonts w:hint="eastAsia" w:ascii="宋体" w:hAnsi="宋体"/>
                <w:b/>
                <w:bCs/>
                <w:highlight w:val="none"/>
              </w:rPr>
            </w:pPr>
          </w:p>
        </w:tc>
        <w:tc>
          <w:tcPr>
            <w:tcW w:w="895" w:type="pct"/>
            <w:noWrap w:val="0"/>
            <w:vAlign w:val="top"/>
          </w:tcPr>
          <w:p>
            <w:pPr>
              <w:spacing w:line="420" w:lineRule="exact"/>
              <w:rPr>
                <w:rFonts w:hint="eastAsia" w:ascii="宋体" w:hAnsi="宋体"/>
                <w:b/>
                <w:bCs/>
                <w:highlight w:val="none"/>
              </w:rPr>
            </w:pPr>
          </w:p>
        </w:tc>
        <w:tc>
          <w:tcPr>
            <w:tcW w:w="865" w:type="pct"/>
            <w:noWrap w:val="0"/>
            <w:vAlign w:val="top"/>
          </w:tcPr>
          <w:p>
            <w:pPr>
              <w:spacing w:line="420" w:lineRule="exact"/>
              <w:rPr>
                <w:rFonts w:hint="eastAsia" w:ascii="宋体" w:hAns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6" w:type="pct"/>
            <w:noWrap w:val="0"/>
            <w:vAlign w:val="top"/>
          </w:tcPr>
          <w:p>
            <w:pPr>
              <w:spacing w:line="420" w:lineRule="exact"/>
              <w:rPr>
                <w:rFonts w:hint="eastAsia" w:ascii="宋体" w:hAnsi="宋体"/>
                <w:highlight w:val="none"/>
              </w:rPr>
            </w:pPr>
          </w:p>
        </w:tc>
        <w:tc>
          <w:tcPr>
            <w:tcW w:w="1103" w:type="pct"/>
            <w:noWrap w:val="0"/>
            <w:vAlign w:val="top"/>
          </w:tcPr>
          <w:p>
            <w:pPr>
              <w:spacing w:line="420" w:lineRule="exact"/>
              <w:rPr>
                <w:rFonts w:hint="eastAsia" w:ascii="宋体" w:hAnsi="宋体"/>
                <w:highlight w:val="none"/>
              </w:rPr>
            </w:pPr>
          </w:p>
        </w:tc>
        <w:tc>
          <w:tcPr>
            <w:tcW w:w="680" w:type="pct"/>
            <w:noWrap w:val="0"/>
            <w:vAlign w:val="top"/>
          </w:tcPr>
          <w:p>
            <w:pPr>
              <w:spacing w:line="420" w:lineRule="exact"/>
              <w:rPr>
                <w:rFonts w:hint="eastAsia" w:ascii="宋体" w:hAnsi="宋体"/>
                <w:b/>
                <w:bCs/>
                <w:highlight w:val="none"/>
              </w:rPr>
            </w:pPr>
          </w:p>
        </w:tc>
        <w:tc>
          <w:tcPr>
            <w:tcW w:w="619" w:type="pct"/>
            <w:noWrap w:val="0"/>
            <w:vAlign w:val="top"/>
          </w:tcPr>
          <w:p>
            <w:pPr>
              <w:spacing w:line="420" w:lineRule="exact"/>
              <w:rPr>
                <w:rFonts w:hint="eastAsia" w:ascii="宋体" w:hAnsi="宋体"/>
                <w:b/>
                <w:bCs/>
                <w:highlight w:val="none"/>
              </w:rPr>
            </w:pPr>
          </w:p>
        </w:tc>
        <w:tc>
          <w:tcPr>
            <w:tcW w:w="462" w:type="pct"/>
            <w:noWrap w:val="0"/>
            <w:vAlign w:val="top"/>
          </w:tcPr>
          <w:p>
            <w:pPr>
              <w:spacing w:line="420" w:lineRule="exact"/>
              <w:rPr>
                <w:rFonts w:hint="eastAsia" w:ascii="宋体" w:hAnsi="宋体"/>
                <w:b/>
                <w:bCs/>
                <w:highlight w:val="none"/>
              </w:rPr>
            </w:pPr>
          </w:p>
        </w:tc>
        <w:tc>
          <w:tcPr>
            <w:tcW w:w="895" w:type="pct"/>
            <w:noWrap w:val="0"/>
            <w:vAlign w:val="top"/>
          </w:tcPr>
          <w:p>
            <w:pPr>
              <w:spacing w:line="420" w:lineRule="exact"/>
              <w:rPr>
                <w:rFonts w:hint="eastAsia" w:ascii="宋体" w:hAnsi="宋体"/>
                <w:b/>
                <w:bCs/>
                <w:highlight w:val="none"/>
              </w:rPr>
            </w:pPr>
          </w:p>
        </w:tc>
        <w:tc>
          <w:tcPr>
            <w:tcW w:w="865" w:type="pct"/>
            <w:noWrap w:val="0"/>
            <w:vAlign w:val="top"/>
          </w:tcPr>
          <w:p>
            <w:pPr>
              <w:spacing w:line="420" w:lineRule="exact"/>
              <w:rPr>
                <w:rFonts w:hint="eastAsia" w:ascii="宋体" w:hAns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6" w:type="pct"/>
            <w:noWrap w:val="0"/>
            <w:vAlign w:val="top"/>
          </w:tcPr>
          <w:p>
            <w:pPr>
              <w:spacing w:line="420" w:lineRule="exact"/>
              <w:rPr>
                <w:rFonts w:hint="eastAsia" w:ascii="宋体" w:hAnsi="宋体"/>
                <w:highlight w:val="none"/>
              </w:rPr>
            </w:pPr>
          </w:p>
        </w:tc>
        <w:tc>
          <w:tcPr>
            <w:tcW w:w="1103" w:type="pct"/>
            <w:noWrap w:val="0"/>
            <w:vAlign w:val="top"/>
          </w:tcPr>
          <w:p>
            <w:pPr>
              <w:spacing w:line="420" w:lineRule="exact"/>
              <w:rPr>
                <w:rFonts w:hint="eastAsia" w:ascii="宋体" w:hAnsi="宋体"/>
                <w:highlight w:val="none"/>
              </w:rPr>
            </w:pPr>
          </w:p>
        </w:tc>
        <w:tc>
          <w:tcPr>
            <w:tcW w:w="680" w:type="pct"/>
            <w:noWrap w:val="0"/>
            <w:vAlign w:val="top"/>
          </w:tcPr>
          <w:p>
            <w:pPr>
              <w:spacing w:line="420" w:lineRule="exact"/>
              <w:rPr>
                <w:rFonts w:hint="eastAsia" w:ascii="宋体" w:hAnsi="宋体"/>
                <w:b/>
                <w:bCs/>
                <w:highlight w:val="none"/>
              </w:rPr>
            </w:pPr>
          </w:p>
        </w:tc>
        <w:tc>
          <w:tcPr>
            <w:tcW w:w="619" w:type="pct"/>
            <w:noWrap w:val="0"/>
            <w:vAlign w:val="top"/>
          </w:tcPr>
          <w:p>
            <w:pPr>
              <w:spacing w:line="420" w:lineRule="exact"/>
              <w:rPr>
                <w:rFonts w:hint="eastAsia" w:ascii="宋体" w:hAnsi="宋体"/>
                <w:b/>
                <w:bCs/>
                <w:highlight w:val="none"/>
              </w:rPr>
            </w:pPr>
          </w:p>
        </w:tc>
        <w:tc>
          <w:tcPr>
            <w:tcW w:w="462" w:type="pct"/>
            <w:noWrap w:val="0"/>
            <w:vAlign w:val="top"/>
          </w:tcPr>
          <w:p>
            <w:pPr>
              <w:spacing w:line="420" w:lineRule="exact"/>
              <w:rPr>
                <w:rFonts w:hint="eastAsia" w:ascii="宋体" w:hAnsi="宋体"/>
                <w:b/>
                <w:bCs/>
                <w:highlight w:val="none"/>
              </w:rPr>
            </w:pPr>
          </w:p>
        </w:tc>
        <w:tc>
          <w:tcPr>
            <w:tcW w:w="895" w:type="pct"/>
            <w:noWrap w:val="0"/>
            <w:vAlign w:val="top"/>
          </w:tcPr>
          <w:p>
            <w:pPr>
              <w:spacing w:line="420" w:lineRule="exact"/>
              <w:rPr>
                <w:rFonts w:hint="eastAsia" w:ascii="宋体" w:hAnsi="宋体"/>
                <w:b/>
                <w:bCs/>
                <w:highlight w:val="none"/>
              </w:rPr>
            </w:pPr>
          </w:p>
        </w:tc>
        <w:tc>
          <w:tcPr>
            <w:tcW w:w="865" w:type="pct"/>
            <w:noWrap w:val="0"/>
            <w:vAlign w:val="top"/>
          </w:tcPr>
          <w:p>
            <w:pPr>
              <w:spacing w:line="420" w:lineRule="exact"/>
              <w:rPr>
                <w:rFonts w:hint="eastAsia" w:ascii="宋体" w:hAns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6" w:type="pct"/>
            <w:noWrap w:val="0"/>
            <w:vAlign w:val="top"/>
          </w:tcPr>
          <w:p>
            <w:pPr>
              <w:spacing w:line="420" w:lineRule="exact"/>
              <w:rPr>
                <w:rFonts w:hint="eastAsia" w:ascii="宋体" w:hAnsi="宋体"/>
                <w:highlight w:val="none"/>
              </w:rPr>
            </w:pPr>
          </w:p>
        </w:tc>
        <w:tc>
          <w:tcPr>
            <w:tcW w:w="1103" w:type="pct"/>
            <w:noWrap w:val="0"/>
            <w:vAlign w:val="top"/>
          </w:tcPr>
          <w:p>
            <w:pPr>
              <w:spacing w:line="420" w:lineRule="exact"/>
              <w:rPr>
                <w:rFonts w:hint="eastAsia" w:ascii="宋体" w:hAnsi="宋体"/>
                <w:highlight w:val="none"/>
              </w:rPr>
            </w:pPr>
          </w:p>
        </w:tc>
        <w:tc>
          <w:tcPr>
            <w:tcW w:w="680" w:type="pct"/>
            <w:noWrap w:val="0"/>
            <w:vAlign w:val="top"/>
          </w:tcPr>
          <w:p>
            <w:pPr>
              <w:spacing w:line="420" w:lineRule="exact"/>
              <w:rPr>
                <w:rFonts w:hint="eastAsia" w:ascii="宋体" w:hAnsi="宋体"/>
                <w:b/>
                <w:bCs/>
                <w:highlight w:val="none"/>
              </w:rPr>
            </w:pPr>
          </w:p>
        </w:tc>
        <w:tc>
          <w:tcPr>
            <w:tcW w:w="619" w:type="pct"/>
            <w:noWrap w:val="0"/>
            <w:vAlign w:val="top"/>
          </w:tcPr>
          <w:p>
            <w:pPr>
              <w:spacing w:line="420" w:lineRule="exact"/>
              <w:rPr>
                <w:rFonts w:hint="eastAsia" w:ascii="宋体" w:hAnsi="宋体"/>
                <w:b/>
                <w:bCs/>
                <w:highlight w:val="none"/>
              </w:rPr>
            </w:pPr>
          </w:p>
        </w:tc>
        <w:tc>
          <w:tcPr>
            <w:tcW w:w="462" w:type="pct"/>
            <w:noWrap w:val="0"/>
            <w:vAlign w:val="top"/>
          </w:tcPr>
          <w:p>
            <w:pPr>
              <w:spacing w:line="420" w:lineRule="exact"/>
              <w:rPr>
                <w:rFonts w:hint="eastAsia" w:ascii="宋体" w:hAnsi="宋体"/>
                <w:b/>
                <w:bCs/>
                <w:highlight w:val="none"/>
              </w:rPr>
            </w:pPr>
          </w:p>
        </w:tc>
        <w:tc>
          <w:tcPr>
            <w:tcW w:w="895" w:type="pct"/>
            <w:noWrap w:val="0"/>
            <w:vAlign w:val="top"/>
          </w:tcPr>
          <w:p>
            <w:pPr>
              <w:spacing w:line="420" w:lineRule="exact"/>
              <w:rPr>
                <w:rFonts w:hint="eastAsia" w:ascii="宋体" w:hAnsi="宋体"/>
                <w:b/>
                <w:bCs/>
                <w:highlight w:val="none"/>
              </w:rPr>
            </w:pPr>
          </w:p>
        </w:tc>
        <w:tc>
          <w:tcPr>
            <w:tcW w:w="865" w:type="pct"/>
            <w:noWrap w:val="0"/>
            <w:vAlign w:val="top"/>
          </w:tcPr>
          <w:p>
            <w:pPr>
              <w:spacing w:line="420" w:lineRule="exact"/>
              <w:rPr>
                <w:rFonts w:hint="eastAsia" w:ascii="宋体" w:hAns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6" w:type="pct"/>
            <w:noWrap w:val="0"/>
            <w:vAlign w:val="top"/>
          </w:tcPr>
          <w:p>
            <w:pPr>
              <w:spacing w:line="420" w:lineRule="exact"/>
              <w:rPr>
                <w:rFonts w:hint="eastAsia" w:ascii="宋体" w:hAnsi="宋体"/>
                <w:highlight w:val="none"/>
              </w:rPr>
            </w:pPr>
          </w:p>
        </w:tc>
        <w:tc>
          <w:tcPr>
            <w:tcW w:w="1103" w:type="pct"/>
            <w:noWrap w:val="0"/>
            <w:vAlign w:val="top"/>
          </w:tcPr>
          <w:p>
            <w:pPr>
              <w:spacing w:line="420" w:lineRule="exact"/>
              <w:rPr>
                <w:rFonts w:hint="eastAsia" w:ascii="宋体" w:hAnsi="宋体"/>
                <w:highlight w:val="none"/>
              </w:rPr>
            </w:pPr>
          </w:p>
        </w:tc>
        <w:tc>
          <w:tcPr>
            <w:tcW w:w="680" w:type="pct"/>
            <w:noWrap w:val="0"/>
            <w:vAlign w:val="top"/>
          </w:tcPr>
          <w:p>
            <w:pPr>
              <w:spacing w:line="420" w:lineRule="exact"/>
              <w:rPr>
                <w:rFonts w:hint="eastAsia" w:ascii="宋体" w:hAnsi="宋体"/>
                <w:b/>
                <w:bCs/>
                <w:highlight w:val="none"/>
              </w:rPr>
            </w:pPr>
          </w:p>
        </w:tc>
        <w:tc>
          <w:tcPr>
            <w:tcW w:w="619" w:type="pct"/>
            <w:noWrap w:val="0"/>
            <w:vAlign w:val="top"/>
          </w:tcPr>
          <w:p>
            <w:pPr>
              <w:spacing w:line="420" w:lineRule="exact"/>
              <w:rPr>
                <w:rFonts w:hint="eastAsia" w:ascii="宋体" w:hAnsi="宋体"/>
                <w:b/>
                <w:bCs/>
                <w:highlight w:val="none"/>
              </w:rPr>
            </w:pPr>
          </w:p>
        </w:tc>
        <w:tc>
          <w:tcPr>
            <w:tcW w:w="462" w:type="pct"/>
            <w:noWrap w:val="0"/>
            <w:vAlign w:val="top"/>
          </w:tcPr>
          <w:p>
            <w:pPr>
              <w:spacing w:line="420" w:lineRule="exact"/>
              <w:rPr>
                <w:rFonts w:hint="eastAsia" w:ascii="宋体" w:hAnsi="宋体"/>
                <w:b/>
                <w:bCs/>
                <w:highlight w:val="none"/>
              </w:rPr>
            </w:pPr>
          </w:p>
        </w:tc>
        <w:tc>
          <w:tcPr>
            <w:tcW w:w="895" w:type="pct"/>
            <w:noWrap w:val="0"/>
            <w:vAlign w:val="top"/>
          </w:tcPr>
          <w:p>
            <w:pPr>
              <w:spacing w:line="420" w:lineRule="exact"/>
              <w:rPr>
                <w:rFonts w:hint="eastAsia" w:ascii="宋体" w:hAnsi="宋体"/>
                <w:b/>
                <w:bCs/>
                <w:highlight w:val="none"/>
              </w:rPr>
            </w:pPr>
          </w:p>
        </w:tc>
        <w:tc>
          <w:tcPr>
            <w:tcW w:w="865" w:type="pct"/>
            <w:noWrap w:val="0"/>
            <w:vAlign w:val="top"/>
          </w:tcPr>
          <w:p>
            <w:pPr>
              <w:spacing w:line="420" w:lineRule="exact"/>
              <w:rPr>
                <w:rFonts w:hint="eastAsia" w:ascii="宋体" w:hAns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6" w:type="pct"/>
            <w:noWrap w:val="0"/>
            <w:vAlign w:val="top"/>
          </w:tcPr>
          <w:p>
            <w:pPr>
              <w:spacing w:line="420" w:lineRule="exact"/>
              <w:rPr>
                <w:rFonts w:hint="eastAsia" w:ascii="宋体" w:hAnsi="宋体"/>
                <w:highlight w:val="none"/>
              </w:rPr>
            </w:pPr>
          </w:p>
        </w:tc>
        <w:tc>
          <w:tcPr>
            <w:tcW w:w="1103" w:type="pct"/>
            <w:noWrap w:val="0"/>
            <w:vAlign w:val="top"/>
          </w:tcPr>
          <w:p>
            <w:pPr>
              <w:spacing w:line="420" w:lineRule="exact"/>
              <w:rPr>
                <w:rFonts w:hint="eastAsia" w:ascii="宋体" w:hAnsi="宋体"/>
                <w:highlight w:val="none"/>
              </w:rPr>
            </w:pPr>
          </w:p>
        </w:tc>
        <w:tc>
          <w:tcPr>
            <w:tcW w:w="680" w:type="pct"/>
            <w:noWrap w:val="0"/>
            <w:vAlign w:val="top"/>
          </w:tcPr>
          <w:p>
            <w:pPr>
              <w:spacing w:line="420" w:lineRule="exact"/>
              <w:rPr>
                <w:rFonts w:hint="eastAsia" w:ascii="宋体" w:hAnsi="宋体"/>
                <w:b/>
                <w:bCs/>
                <w:highlight w:val="none"/>
              </w:rPr>
            </w:pPr>
          </w:p>
        </w:tc>
        <w:tc>
          <w:tcPr>
            <w:tcW w:w="619" w:type="pct"/>
            <w:noWrap w:val="0"/>
            <w:vAlign w:val="top"/>
          </w:tcPr>
          <w:p>
            <w:pPr>
              <w:spacing w:line="420" w:lineRule="exact"/>
              <w:rPr>
                <w:rFonts w:hint="eastAsia" w:ascii="宋体" w:hAnsi="宋体"/>
                <w:b/>
                <w:bCs/>
                <w:highlight w:val="none"/>
              </w:rPr>
            </w:pPr>
          </w:p>
        </w:tc>
        <w:tc>
          <w:tcPr>
            <w:tcW w:w="462" w:type="pct"/>
            <w:noWrap w:val="0"/>
            <w:vAlign w:val="top"/>
          </w:tcPr>
          <w:p>
            <w:pPr>
              <w:spacing w:line="420" w:lineRule="exact"/>
              <w:rPr>
                <w:rFonts w:hint="eastAsia" w:ascii="宋体" w:hAnsi="宋体"/>
                <w:b/>
                <w:bCs/>
                <w:highlight w:val="none"/>
              </w:rPr>
            </w:pPr>
          </w:p>
        </w:tc>
        <w:tc>
          <w:tcPr>
            <w:tcW w:w="895" w:type="pct"/>
            <w:noWrap w:val="0"/>
            <w:vAlign w:val="top"/>
          </w:tcPr>
          <w:p>
            <w:pPr>
              <w:spacing w:line="420" w:lineRule="exact"/>
              <w:rPr>
                <w:rFonts w:hint="eastAsia" w:ascii="宋体" w:hAnsi="宋体"/>
                <w:b/>
                <w:bCs/>
                <w:highlight w:val="none"/>
              </w:rPr>
            </w:pPr>
          </w:p>
        </w:tc>
        <w:tc>
          <w:tcPr>
            <w:tcW w:w="865" w:type="pct"/>
            <w:noWrap w:val="0"/>
            <w:vAlign w:val="top"/>
          </w:tcPr>
          <w:p>
            <w:pPr>
              <w:spacing w:line="420" w:lineRule="exact"/>
              <w:rPr>
                <w:rFonts w:hint="eastAsia" w:ascii="宋体" w:hAns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6" w:type="pct"/>
            <w:noWrap w:val="0"/>
            <w:vAlign w:val="top"/>
          </w:tcPr>
          <w:p>
            <w:pPr>
              <w:spacing w:line="420" w:lineRule="exact"/>
              <w:rPr>
                <w:rFonts w:hint="eastAsia" w:ascii="宋体" w:hAnsi="宋体"/>
                <w:highlight w:val="none"/>
              </w:rPr>
            </w:pPr>
          </w:p>
        </w:tc>
        <w:tc>
          <w:tcPr>
            <w:tcW w:w="1103" w:type="pct"/>
            <w:noWrap w:val="0"/>
            <w:vAlign w:val="top"/>
          </w:tcPr>
          <w:p>
            <w:pPr>
              <w:spacing w:line="420" w:lineRule="exact"/>
              <w:rPr>
                <w:rFonts w:hint="eastAsia" w:ascii="宋体" w:hAnsi="宋体"/>
                <w:highlight w:val="none"/>
              </w:rPr>
            </w:pPr>
          </w:p>
        </w:tc>
        <w:tc>
          <w:tcPr>
            <w:tcW w:w="680" w:type="pct"/>
            <w:noWrap w:val="0"/>
            <w:vAlign w:val="top"/>
          </w:tcPr>
          <w:p>
            <w:pPr>
              <w:spacing w:line="420" w:lineRule="exact"/>
              <w:rPr>
                <w:rFonts w:hint="eastAsia" w:ascii="宋体" w:hAnsi="宋体"/>
                <w:b/>
                <w:bCs/>
                <w:highlight w:val="none"/>
              </w:rPr>
            </w:pPr>
          </w:p>
        </w:tc>
        <w:tc>
          <w:tcPr>
            <w:tcW w:w="619" w:type="pct"/>
            <w:noWrap w:val="0"/>
            <w:vAlign w:val="top"/>
          </w:tcPr>
          <w:p>
            <w:pPr>
              <w:spacing w:line="420" w:lineRule="exact"/>
              <w:rPr>
                <w:rFonts w:hint="eastAsia" w:ascii="宋体" w:hAnsi="宋体"/>
                <w:b/>
                <w:bCs/>
                <w:highlight w:val="none"/>
              </w:rPr>
            </w:pPr>
          </w:p>
        </w:tc>
        <w:tc>
          <w:tcPr>
            <w:tcW w:w="462" w:type="pct"/>
            <w:noWrap w:val="0"/>
            <w:vAlign w:val="top"/>
          </w:tcPr>
          <w:p>
            <w:pPr>
              <w:spacing w:line="420" w:lineRule="exact"/>
              <w:rPr>
                <w:rFonts w:hint="eastAsia" w:ascii="宋体" w:hAnsi="宋体"/>
                <w:b/>
                <w:bCs/>
                <w:highlight w:val="none"/>
              </w:rPr>
            </w:pPr>
          </w:p>
        </w:tc>
        <w:tc>
          <w:tcPr>
            <w:tcW w:w="895" w:type="pct"/>
            <w:noWrap w:val="0"/>
            <w:vAlign w:val="top"/>
          </w:tcPr>
          <w:p>
            <w:pPr>
              <w:spacing w:line="420" w:lineRule="exact"/>
              <w:rPr>
                <w:rFonts w:hint="eastAsia" w:ascii="宋体" w:hAnsi="宋体"/>
                <w:b/>
                <w:bCs/>
                <w:highlight w:val="none"/>
              </w:rPr>
            </w:pPr>
          </w:p>
        </w:tc>
        <w:tc>
          <w:tcPr>
            <w:tcW w:w="865" w:type="pct"/>
            <w:noWrap w:val="0"/>
            <w:vAlign w:val="top"/>
          </w:tcPr>
          <w:p>
            <w:pPr>
              <w:spacing w:line="420" w:lineRule="exact"/>
              <w:rPr>
                <w:rFonts w:hint="eastAsia" w:ascii="宋体" w:hAns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6" w:type="pct"/>
            <w:noWrap w:val="0"/>
            <w:vAlign w:val="top"/>
          </w:tcPr>
          <w:p>
            <w:pPr>
              <w:spacing w:line="420" w:lineRule="exact"/>
              <w:rPr>
                <w:rFonts w:hint="eastAsia" w:ascii="宋体" w:hAnsi="宋体"/>
                <w:highlight w:val="none"/>
              </w:rPr>
            </w:pPr>
          </w:p>
        </w:tc>
        <w:tc>
          <w:tcPr>
            <w:tcW w:w="1103" w:type="pct"/>
            <w:noWrap w:val="0"/>
            <w:vAlign w:val="top"/>
          </w:tcPr>
          <w:p>
            <w:pPr>
              <w:spacing w:line="420" w:lineRule="exact"/>
              <w:rPr>
                <w:rFonts w:hint="eastAsia" w:ascii="宋体" w:hAnsi="宋体"/>
                <w:highlight w:val="none"/>
              </w:rPr>
            </w:pPr>
          </w:p>
        </w:tc>
        <w:tc>
          <w:tcPr>
            <w:tcW w:w="680" w:type="pct"/>
            <w:noWrap w:val="0"/>
            <w:vAlign w:val="top"/>
          </w:tcPr>
          <w:p>
            <w:pPr>
              <w:spacing w:line="420" w:lineRule="exact"/>
              <w:rPr>
                <w:rFonts w:hint="eastAsia" w:ascii="宋体" w:hAnsi="宋体"/>
                <w:b/>
                <w:bCs/>
                <w:highlight w:val="none"/>
              </w:rPr>
            </w:pPr>
          </w:p>
        </w:tc>
        <w:tc>
          <w:tcPr>
            <w:tcW w:w="619" w:type="pct"/>
            <w:noWrap w:val="0"/>
            <w:vAlign w:val="top"/>
          </w:tcPr>
          <w:p>
            <w:pPr>
              <w:spacing w:line="420" w:lineRule="exact"/>
              <w:rPr>
                <w:rFonts w:hint="eastAsia" w:ascii="宋体" w:hAnsi="宋体"/>
                <w:b/>
                <w:bCs/>
                <w:highlight w:val="none"/>
              </w:rPr>
            </w:pPr>
          </w:p>
        </w:tc>
        <w:tc>
          <w:tcPr>
            <w:tcW w:w="462" w:type="pct"/>
            <w:noWrap w:val="0"/>
            <w:vAlign w:val="top"/>
          </w:tcPr>
          <w:p>
            <w:pPr>
              <w:spacing w:line="420" w:lineRule="exact"/>
              <w:rPr>
                <w:rFonts w:hint="eastAsia" w:ascii="宋体" w:hAnsi="宋体"/>
                <w:b/>
                <w:bCs/>
                <w:highlight w:val="none"/>
              </w:rPr>
            </w:pPr>
          </w:p>
        </w:tc>
        <w:tc>
          <w:tcPr>
            <w:tcW w:w="895" w:type="pct"/>
            <w:noWrap w:val="0"/>
            <w:vAlign w:val="top"/>
          </w:tcPr>
          <w:p>
            <w:pPr>
              <w:spacing w:line="420" w:lineRule="exact"/>
              <w:rPr>
                <w:rFonts w:hint="eastAsia" w:ascii="宋体" w:hAnsi="宋体"/>
                <w:b/>
                <w:bCs/>
                <w:highlight w:val="none"/>
              </w:rPr>
            </w:pPr>
          </w:p>
        </w:tc>
        <w:tc>
          <w:tcPr>
            <w:tcW w:w="865" w:type="pct"/>
            <w:noWrap w:val="0"/>
            <w:vAlign w:val="top"/>
          </w:tcPr>
          <w:p>
            <w:pPr>
              <w:spacing w:line="420" w:lineRule="exact"/>
              <w:rPr>
                <w:rFonts w:hint="eastAsia" w:ascii="宋体" w:hAns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6" w:type="pct"/>
            <w:noWrap w:val="0"/>
            <w:vAlign w:val="top"/>
          </w:tcPr>
          <w:p>
            <w:pPr>
              <w:spacing w:line="420" w:lineRule="exact"/>
              <w:rPr>
                <w:rFonts w:hint="eastAsia" w:ascii="宋体" w:hAnsi="宋体"/>
                <w:highlight w:val="none"/>
              </w:rPr>
            </w:pPr>
          </w:p>
        </w:tc>
        <w:tc>
          <w:tcPr>
            <w:tcW w:w="1103" w:type="pct"/>
            <w:noWrap w:val="0"/>
            <w:vAlign w:val="top"/>
          </w:tcPr>
          <w:p>
            <w:pPr>
              <w:spacing w:line="420" w:lineRule="exact"/>
              <w:rPr>
                <w:rFonts w:hint="eastAsia" w:ascii="宋体" w:hAnsi="宋体"/>
                <w:highlight w:val="none"/>
              </w:rPr>
            </w:pPr>
          </w:p>
        </w:tc>
        <w:tc>
          <w:tcPr>
            <w:tcW w:w="680" w:type="pct"/>
            <w:noWrap w:val="0"/>
            <w:vAlign w:val="top"/>
          </w:tcPr>
          <w:p>
            <w:pPr>
              <w:spacing w:line="420" w:lineRule="exact"/>
              <w:rPr>
                <w:rFonts w:hint="eastAsia" w:ascii="宋体" w:hAnsi="宋体"/>
                <w:b/>
                <w:bCs/>
                <w:highlight w:val="none"/>
              </w:rPr>
            </w:pPr>
          </w:p>
        </w:tc>
        <w:tc>
          <w:tcPr>
            <w:tcW w:w="619" w:type="pct"/>
            <w:noWrap w:val="0"/>
            <w:vAlign w:val="top"/>
          </w:tcPr>
          <w:p>
            <w:pPr>
              <w:spacing w:line="420" w:lineRule="exact"/>
              <w:rPr>
                <w:rFonts w:hint="eastAsia" w:ascii="宋体" w:hAnsi="宋体"/>
                <w:b/>
                <w:bCs/>
                <w:highlight w:val="none"/>
              </w:rPr>
            </w:pPr>
          </w:p>
        </w:tc>
        <w:tc>
          <w:tcPr>
            <w:tcW w:w="462" w:type="pct"/>
            <w:noWrap w:val="0"/>
            <w:vAlign w:val="top"/>
          </w:tcPr>
          <w:p>
            <w:pPr>
              <w:spacing w:line="420" w:lineRule="exact"/>
              <w:rPr>
                <w:rFonts w:hint="eastAsia" w:ascii="宋体" w:hAnsi="宋体"/>
                <w:b/>
                <w:bCs/>
                <w:highlight w:val="none"/>
              </w:rPr>
            </w:pPr>
          </w:p>
        </w:tc>
        <w:tc>
          <w:tcPr>
            <w:tcW w:w="895" w:type="pct"/>
            <w:noWrap w:val="0"/>
            <w:vAlign w:val="top"/>
          </w:tcPr>
          <w:p>
            <w:pPr>
              <w:spacing w:line="420" w:lineRule="exact"/>
              <w:rPr>
                <w:rFonts w:hint="eastAsia" w:ascii="宋体" w:hAnsi="宋体"/>
                <w:b/>
                <w:bCs/>
                <w:highlight w:val="none"/>
              </w:rPr>
            </w:pPr>
          </w:p>
        </w:tc>
        <w:tc>
          <w:tcPr>
            <w:tcW w:w="865" w:type="pct"/>
            <w:noWrap w:val="0"/>
            <w:vAlign w:val="top"/>
          </w:tcPr>
          <w:p>
            <w:pPr>
              <w:spacing w:line="420" w:lineRule="exact"/>
              <w:rPr>
                <w:rFonts w:hint="eastAsia" w:ascii="宋体" w:hAns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6" w:type="pct"/>
            <w:noWrap w:val="0"/>
            <w:vAlign w:val="top"/>
          </w:tcPr>
          <w:p>
            <w:pPr>
              <w:spacing w:line="420" w:lineRule="exact"/>
              <w:rPr>
                <w:rFonts w:hint="eastAsia" w:ascii="宋体" w:hAnsi="宋体"/>
                <w:highlight w:val="none"/>
              </w:rPr>
            </w:pPr>
          </w:p>
        </w:tc>
        <w:tc>
          <w:tcPr>
            <w:tcW w:w="1103" w:type="pct"/>
            <w:noWrap w:val="0"/>
            <w:vAlign w:val="top"/>
          </w:tcPr>
          <w:p>
            <w:pPr>
              <w:spacing w:line="420" w:lineRule="exact"/>
              <w:rPr>
                <w:rFonts w:hint="eastAsia" w:ascii="宋体" w:hAnsi="宋体"/>
                <w:highlight w:val="none"/>
              </w:rPr>
            </w:pPr>
          </w:p>
        </w:tc>
        <w:tc>
          <w:tcPr>
            <w:tcW w:w="680" w:type="pct"/>
            <w:noWrap w:val="0"/>
            <w:vAlign w:val="top"/>
          </w:tcPr>
          <w:p>
            <w:pPr>
              <w:spacing w:line="420" w:lineRule="exact"/>
              <w:rPr>
                <w:rFonts w:hint="eastAsia" w:ascii="宋体" w:hAnsi="宋体"/>
                <w:b/>
                <w:bCs/>
                <w:highlight w:val="none"/>
              </w:rPr>
            </w:pPr>
          </w:p>
        </w:tc>
        <w:tc>
          <w:tcPr>
            <w:tcW w:w="619" w:type="pct"/>
            <w:noWrap w:val="0"/>
            <w:vAlign w:val="top"/>
          </w:tcPr>
          <w:p>
            <w:pPr>
              <w:spacing w:line="420" w:lineRule="exact"/>
              <w:rPr>
                <w:rFonts w:hint="eastAsia" w:ascii="宋体" w:hAnsi="宋体"/>
                <w:b/>
                <w:bCs/>
                <w:highlight w:val="none"/>
              </w:rPr>
            </w:pPr>
          </w:p>
        </w:tc>
        <w:tc>
          <w:tcPr>
            <w:tcW w:w="462" w:type="pct"/>
            <w:noWrap w:val="0"/>
            <w:vAlign w:val="top"/>
          </w:tcPr>
          <w:p>
            <w:pPr>
              <w:spacing w:line="420" w:lineRule="exact"/>
              <w:rPr>
                <w:rFonts w:hint="eastAsia" w:ascii="宋体" w:hAnsi="宋体"/>
                <w:b/>
                <w:bCs/>
                <w:highlight w:val="none"/>
              </w:rPr>
            </w:pPr>
          </w:p>
        </w:tc>
        <w:tc>
          <w:tcPr>
            <w:tcW w:w="895" w:type="pct"/>
            <w:noWrap w:val="0"/>
            <w:vAlign w:val="top"/>
          </w:tcPr>
          <w:p>
            <w:pPr>
              <w:spacing w:line="420" w:lineRule="exact"/>
              <w:rPr>
                <w:rFonts w:hint="eastAsia" w:ascii="宋体" w:hAnsi="宋体"/>
                <w:b/>
                <w:bCs/>
                <w:highlight w:val="none"/>
              </w:rPr>
            </w:pPr>
          </w:p>
        </w:tc>
        <w:tc>
          <w:tcPr>
            <w:tcW w:w="865" w:type="pct"/>
            <w:noWrap w:val="0"/>
            <w:vAlign w:val="top"/>
          </w:tcPr>
          <w:p>
            <w:pPr>
              <w:spacing w:line="420" w:lineRule="exact"/>
              <w:rPr>
                <w:rFonts w:hint="eastAsia" w:ascii="宋体" w:hAns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6" w:type="pct"/>
            <w:noWrap w:val="0"/>
            <w:vAlign w:val="top"/>
          </w:tcPr>
          <w:p>
            <w:pPr>
              <w:spacing w:line="420" w:lineRule="exact"/>
              <w:rPr>
                <w:rFonts w:hint="eastAsia" w:ascii="宋体" w:hAnsi="宋体"/>
                <w:highlight w:val="none"/>
              </w:rPr>
            </w:pPr>
          </w:p>
        </w:tc>
        <w:tc>
          <w:tcPr>
            <w:tcW w:w="1103" w:type="pct"/>
            <w:noWrap w:val="0"/>
            <w:vAlign w:val="top"/>
          </w:tcPr>
          <w:p>
            <w:pPr>
              <w:spacing w:line="420" w:lineRule="exact"/>
              <w:rPr>
                <w:rFonts w:hint="eastAsia" w:ascii="宋体" w:hAnsi="宋体"/>
                <w:highlight w:val="none"/>
              </w:rPr>
            </w:pPr>
          </w:p>
        </w:tc>
        <w:tc>
          <w:tcPr>
            <w:tcW w:w="680" w:type="pct"/>
            <w:noWrap w:val="0"/>
            <w:vAlign w:val="top"/>
          </w:tcPr>
          <w:p>
            <w:pPr>
              <w:spacing w:line="420" w:lineRule="exact"/>
              <w:rPr>
                <w:rFonts w:hint="eastAsia" w:ascii="宋体" w:hAnsi="宋体"/>
                <w:b/>
                <w:bCs/>
                <w:highlight w:val="none"/>
              </w:rPr>
            </w:pPr>
          </w:p>
        </w:tc>
        <w:tc>
          <w:tcPr>
            <w:tcW w:w="619" w:type="pct"/>
            <w:noWrap w:val="0"/>
            <w:vAlign w:val="top"/>
          </w:tcPr>
          <w:p>
            <w:pPr>
              <w:spacing w:line="420" w:lineRule="exact"/>
              <w:rPr>
                <w:rFonts w:hint="eastAsia" w:ascii="宋体" w:hAnsi="宋体"/>
                <w:b/>
                <w:bCs/>
                <w:highlight w:val="none"/>
              </w:rPr>
            </w:pPr>
          </w:p>
        </w:tc>
        <w:tc>
          <w:tcPr>
            <w:tcW w:w="462" w:type="pct"/>
            <w:noWrap w:val="0"/>
            <w:vAlign w:val="top"/>
          </w:tcPr>
          <w:p>
            <w:pPr>
              <w:spacing w:line="420" w:lineRule="exact"/>
              <w:rPr>
                <w:rFonts w:hint="eastAsia" w:ascii="宋体" w:hAnsi="宋体"/>
                <w:b/>
                <w:bCs/>
                <w:highlight w:val="none"/>
              </w:rPr>
            </w:pPr>
          </w:p>
        </w:tc>
        <w:tc>
          <w:tcPr>
            <w:tcW w:w="895" w:type="pct"/>
            <w:noWrap w:val="0"/>
            <w:vAlign w:val="top"/>
          </w:tcPr>
          <w:p>
            <w:pPr>
              <w:spacing w:line="420" w:lineRule="exact"/>
              <w:rPr>
                <w:rFonts w:hint="eastAsia" w:ascii="宋体" w:hAnsi="宋体"/>
                <w:b/>
                <w:bCs/>
                <w:highlight w:val="none"/>
              </w:rPr>
            </w:pPr>
          </w:p>
        </w:tc>
        <w:tc>
          <w:tcPr>
            <w:tcW w:w="865" w:type="pct"/>
            <w:noWrap w:val="0"/>
            <w:vAlign w:val="top"/>
          </w:tcPr>
          <w:p>
            <w:pPr>
              <w:spacing w:line="420" w:lineRule="exact"/>
              <w:rPr>
                <w:rFonts w:hint="eastAsia" w:ascii="宋体" w:hAns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6" w:type="pct"/>
            <w:noWrap w:val="0"/>
            <w:vAlign w:val="top"/>
          </w:tcPr>
          <w:p>
            <w:pPr>
              <w:spacing w:line="420" w:lineRule="exact"/>
              <w:rPr>
                <w:rFonts w:hint="eastAsia" w:ascii="宋体" w:hAnsi="宋体"/>
                <w:highlight w:val="none"/>
              </w:rPr>
            </w:pPr>
          </w:p>
        </w:tc>
        <w:tc>
          <w:tcPr>
            <w:tcW w:w="1103" w:type="pct"/>
            <w:noWrap w:val="0"/>
            <w:vAlign w:val="top"/>
          </w:tcPr>
          <w:p>
            <w:pPr>
              <w:spacing w:line="420" w:lineRule="exact"/>
              <w:rPr>
                <w:rFonts w:hint="eastAsia" w:ascii="宋体" w:hAnsi="宋体"/>
                <w:highlight w:val="none"/>
              </w:rPr>
            </w:pPr>
          </w:p>
        </w:tc>
        <w:tc>
          <w:tcPr>
            <w:tcW w:w="680" w:type="pct"/>
            <w:noWrap w:val="0"/>
            <w:vAlign w:val="top"/>
          </w:tcPr>
          <w:p>
            <w:pPr>
              <w:spacing w:line="420" w:lineRule="exact"/>
              <w:rPr>
                <w:rFonts w:hint="eastAsia" w:ascii="宋体" w:hAnsi="宋体"/>
                <w:b/>
                <w:bCs/>
                <w:highlight w:val="none"/>
              </w:rPr>
            </w:pPr>
          </w:p>
        </w:tc>
        <w:tc>
          <w:tcPr>
            <w:tcW w:w="619" w:type="pct"/>
            <w:noWrap w:val="0"/>
            <w:vAlign w:val="top"/>
          </w:tcPr>
          <w:p>
            <w:pPr>
              <w:spacing w:line="420" w:lineRule="exact"/>
              <w:rPr>
                <w:rFonts w:hint="eastAsia" w:ascii="宋体" w:hAnsi="宋体"/>
                <w:b/>
                <w:bCs/>
                <w:highlight w:val="none"/>
              </w:rPr>
            </w:pPr>
          </w:p>
        </w:tc>
        <w:tc>
          <w:tcPr>
            <w:tcW w:w="462" w:type="pct"/>
            <w:noWrap w:val="0"/>
            <w:vAlign w:val="top"/>
          </w:tcPr>
          <w:p>
            <w:pPr>
              <w:spacing w:line="420" w:lineRule="exact"/>
              <w:rPr>
                <w:rFonts w:hint="eastAsia" w:ascii="宋体" w:hAnsi="宋体"/>
                <w:b/>
                <w:bCs/>
                <w:highlight w:val="none"/>
              </w:rPr>
            </w:pPr>
          </w:p>
        </w:tc>
        <w:tc>
          <w:tcPr>
            <w:tcW w:w="895" w:type="pct"/>
            <w:noWrap w:val="0"/>
            <w:vAlign w:val="top"/>
          </w:tcPr>
          <w:p>
            <w:pPr>
              <w:spacing w:line="420" w:lineRule="exact"/>
              <w:rPr>
                <w:rFonts w:hint="eastAsia" w:ascii="宋体" w:hAnsi="宋体"/>
                <w:b/>
                <w:bCs/>
                <w:highlight w:val="none"/>
              </w:rPr>
            </w:pPr>
          </w:p>
        </w:tc>
        <w:tc>
          <w:tcPr>
            <w:tcW w:w="865" w:type="pct"/>
            <w:noWrap w:val="0"/>
            <w:vAlign w:val="top"/>
          </w:tcPr>
          <w:p>
            <w:pPr>
              <w:spacing w:line="420" w:lineRule="exact"/>
              <w:rPr>
                <w:rFonts w:hint="eastAsia" w:ascii="宋体" w:hAnsi="宋体"/>
                <w:b/>
                <w:bCs/>
                <w:highlight w:val="none"/>
              </w:rPr>
            </w:pPr>
          </w:p>
        </w:tc>
      </w:tr>
    </w:tbl>
    <w:p>
      <w:pPr>
        <w:spacing w:line="420" w:lineRule="exact"/>
        <w:rPr>
          <w:rFonts w:hint="eastAsia" w:ascii="宋体" w:hAnsi="宋体"/>
          <w:highlight w:val="none"/>
        </w:rPr>
      </w:pPr>
      <w:r>
        <w:rPr>
          <w:rFonts w:hint="eastAsia" w:ascii="宋体" w:hAnsi="宋体"/>
          <w:highlight w:val="none"/>
        </w:rPr>
        <w:t>注：1、如同一设备具有多种型号，须在此表中分开填写。如在本表格不能全部填写完，可按此表格格式自行划表填写。</w:t>
      </w:r>
    </w:p>
    <w:p>
      <w:pPr>
        <w:spacing w:line="420" w:lineRule="exact"/>
        <w:ind w:firstLine="420" w:firstLineChars="200"/>
        <w:rPr>
          <w:rFonts w:hint="eastAsia" w:ascii="宋体" w:hAnsi="宋体"/>
          <w:highlight w:val="none"/>
        </w:rPr>
      </w:pPr>
      <w:r>
        <w:rPr>
          <w:rFonts w:hint="eastAsia" w:ascii="宋体" w:hAnsi="宋体"/>
          <w:highlight w:val="none"/>
        </w:rPr>
        <w:t>2、其中包括消防设备、自有的施救车等。</w:t>
      </w:r>
    </w:p>
    <w:p>
      <w:pPr>
        <w:spacing w:line="420" w:lineRule="exact"/>
        <w:ind w:firstLine="420" w:firstLineChars="200"/>
        <w:rPr>
          <w:rFonts w:hint="eastAsia" w:ascii="宋体" w:hAnsi="宋体"/>
          <w:highlight w:val="none"/>
        </w:rPr>
      </w:pPr>
      <w:r>
        <w:rPr>
          <w:rFonts w:hint="eastAsia" w:ascii="宋体" w:hAnsi="宋体"/>
          <w:highlight w:val="none"/>
        </w:rPr>
        <w:t>3、主要设备须提供固定资产登记卡或设备购买发票复印件加盖公章。</w:t>
      </w:r>
    </w:p>
    <w:p>
      <w:pPr>
        <w:spacing w:line="420" w:lineRule="exact"/>
        <w:ind w:firstLine="420" w:firstLineChars="200"/>
        <w:rPr>
          <w:rFonts w:hint="eastAsia" w:ascii="宋体" w:hAnsi="宋体"/>
          <w:bCs/>
          <w:highlight w:val="none"/>
        </w:rPr>
      </w:pPr>
      <w:r>
        <w:rPr>
          <w:rFonts w:hint="eastAsia" w:ascii="宋体" w:hAnsi="宋体"/>
          <w:bCs/>
          <w:highlight w:val="none"/>
        </w:rPr>
        <w:t>4、施救车须提供机动车行驶证等复印件加盖公章。</w:t>
      </w:r>
    </w:p>
    <w:p>
      <w:pPr>
        <w:spacing w:line="420" w:lineRule="exact"/>
        <w:ind w:firstLine="420" w:firstLineChars="200"/>
        <w:rPr>
          <w:rFonts w:hint="eastAsia" w:ascii="宋体" w:hAnsi="宋体"/>
          <w:bCs/>
          <w:highlight w:val="none"/>
        </w:rPr>
      </w:pPr>
      <w:r>
        <w:rPr>
          <w:rFonts w:hint="eastAsia" w:ascii="宋体" w:hAnsi="宋体"/>
          <w:bCs/>
          <w:highlight w:val="none"/>
        </w:rPr>
        <w:t>5、投标人应在投标文件中，根据自身实际情况提供自有的汽车维修设备的实物彩色照片或图片，照片或图片的表面上要注明设备名称并排列成册，以方便评标委员会逐条对应评估。未提供相应照片或图片的，视同没有，将影响评委对其投标文件的评分。</w:t>
      </w:r>
    </w:p>
    <w:p>
      <w:pPr>
        <w:spacing w:line="420" w:lineRule="exact"/>
        <w:rPr>
          <w:rFonts w:hint="eastAsia" w:ascii="宋体" w:hAnsi="宋体"/>
          <w:highlight w:val="none"/>
        </w:rPr>
      </w:pPr>
    </w:p>
    <w:p>
      <w:pPr>
        <w:spacing w:line="460" w:lineRule="exact"/>
        <w:rPr>
          <w:rFonts w:hint="eastAsia" w:ascii="宋体" w:hAnsi="宋体"/>
          <w:sz w:val="24"/>
          <w:highlight w:val="none"/>
        </w:rPr>
      </w:pPr>
      <w:r>
        <w:rPr>
          <w:rFonts w:hint="eastAsia" w:ascii="宋体" w:hAnsi="宋体"/>
          <w:sz w:val="24"/>
          <w:highlight w:val="none"/>
        </w:rPr>
        <w:t>投标人（全称并加盖公章）：</w:t>
      </w:r>
      <w:r>
        <w:rPr>
          <w:rFonts w:hint="eastAsia" w:ascii="宋体" w:hAnsi="宋体"/>
          <w:sz w:val="24"/>
          <w:highlight w:val="none"/>
          <w:u w:val="single"/>
        </w:rPr>
        <w:t xml:space="preserve">              </w:t>
      </w:r>
    </w:p>
    <w:p>
      <w:pPr>
        <w:spacing w:line="460" w:lineRule="exact"/>
        <w:rPr>
          <w:rFonts w:hint="eastAsia" w:ascii="宋体" w:hAnsi="宋体"/>
          <w:sz w:val="24"/>
          <w:highlight w:val="none"/>
        </w:rPr>
      </w:pPr>
      <w:r>
        <w:rPr>
          <w:rFonts w:hint="eastAsia" w:ascii="宋体" w:hAnsi="宋体"/>
          <w:sz w:val="24"/>
          <w:highlight w:val="none"/>
        </w:rPr>
        <w:t>投标人代表（签字）：</w:t>
      </w:r>
      <w:r>
        <w:rPr>
          <w:rFonts w:hint="eastAsia" w:ascii="宋体" w:hAnsi="宋体"/>
          <w:sz w:val="24"/>
          <w:highlight w:val="none"/>
          <w:u w:val="single"/>
        </w:rPr>
        <w:t xml:space="preserve">              </w:t>
      </w:r>
    </w:p>
    <w:p>
      <w:pPr>
        <w:spacing w:line="460" w:lineRule="exact"/>
        <w:rPr>
          <w:rFonts w:hint="eastAsia" w:ascii="宋体" w:hAnsi="宋体"/>
          <w:sz w:val="24"/>
          <w:highlight w:val="none"/>
        </w:rPr>
      </w:pPr>
      <w:r>
        <w:rPr>
          <w:rFonts w:hint="eastAsia" w:ascii="宋体" w:hAnsi="宋体"/>
          <w:sz w:val="24"/>
          <w:highlight w:val="none"/>
        </w:rPr>
        <w:t>日期:201</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rPr>
          <w:rFonts w:ascii="宋体" w:cs="宋体"/>
          <w:highlight w:val="none"/>
          <w:lang w:eastAsia="zh-CN"/>
        </w:rPr>
      </w:pPr>
    </w:p>
    <w:p>
      <w:pPr>
        <w:rPr>
          <w:rFonts w:ascii="宋体" w:hAnsi="宋体" w:cs="宋体"/>
          <w:szCs w:val="24"/>
          <w:highlight w:val="none"/>
          <w:lang w:eastAsia="zh-CN"/>
        </w:rPr>
      </w:pPr>
      <w:r>
        <w:rPr>
          <w:rFonts w:ascii="宋体" w:hAnsi="宋体" w:cs="宋体"/>
          <w:szCs w:val="24"/>
          <w:highlight w:val="none"/>
          <w:lang w:eastAsia="zh-CN"/>
        </w:rPr>
        <w:br w:type="page"/>
      </w:r>
    </w:p>
    <w:p>
      <w:pPr>
        <w:pStyle w:val="6"/>
        <w:rPr>
          <w:rFonts w:ascii="宋体" w:hAnsi="宋体" w:cs="宋体"/>
          <w:szCs w:val="24"/>
          <w:highlight w:val="none"/>
          <w:lang w:eastAsia="zh-CN"/>
        </w:rPr>
      </w:pPr>
      <w:r>
        <w:rPr>
          <w:rFonts w:ascii="宋体" w:hAnsi="宋体" w:cs="宋体"/>
          <w:szCs w:val="24"/>
          <w:highlight w:val="none"/>
          <w:lang w:eastAsia="zh-CN"/>
        </w:rPr>
        <w:t>2.</w:t>
      </w:r>
      <w:r>
        <w:rPr>
          <w:rFonts w:hint="eastAsia" w:ascii="宋体" w:hAnsi="宋体" w:cs="宋体"/>
          <w:szCs w:val="24"/>
          <w:highlight w:val="none"/>
          <w:lang w:val="en-US" w:eastAsia="zh-CN"/>
        </w:rPr>
        <w:t>5</w:t>
      </w:r>
      <w:r>
        <w:rPr>
          <w:rFonts w:ascii="宋体" w:hAnsi="宋体" w:cs="宋体"/>
          <w:szCs w:val="24"/>
          <w:highlight w:val="none"/>
          <w:lang w:eastAsia="zh-CN"/>
        </w:rPr>
        <w:t>.</w:t>
      </w:r>
      <w:r>
        <w:rPr>
          <w:rFonts w:hint="eastAsia" w:ascii="宋体" w:hAnsi="宋体" w:cs="宋体"/>
          <w:szCs w:val="24"/>
          <w:highlight w:val="none"/>
          <w:lang w:val="en-US" w:eastAsia="zh-CN"/>
        </w:rPr>
        <w:t>5</w:t>
      </w:r>
      <w:r>
        <w:rPr>
          <w:rFonts w:hint="eastAsia" w:ascii="宋体" w:hAnsi="宋体" w:cs="宋体"/>
          <w:szCs w:val="24"/>
          <w:highlight w:val="none"/>
          <w:lang w:eastAsia="zh-CN"/>
        </w:rPr>
        <w:t>服务方案</w:t>
      </w:r>
      <w:r>
        <w:rPr>
          <w:rFonts w:ascii="宋体" w:cs="宋体"/>
          <w:szCs w:val="24"/>
          <w:highlight w:val="none"/>
          <w:lang w:eastAsia="zh-CN"/>
        </w:rPr>
        <w:t>-</w:t>
      </w:r>
      <w:r>
        <w:rPr>
          <w:rFonts w:hint="eastAsia" w:ascii="宋体" w:hAnsi="宋体" w:cs="宋体"/>
          <w:szCs w:val="24"/>
          <w:highlight w:val="none"/>
          <w:lang w:eastAsia="zh-CN"/>
        </w:rPr>
        <w:t>格式自拟</w:t>
      </w:r>
      <w:bookmarkEnd w:id="215"/>
      <w:bookmarkEnd w:id="216"/>
    </w:p>
    <w:p>
      <w:pPr>
        <w:spacing w:line="360" w:lineRule="auto"/>
        <w:ind w:firstLine="480" w:firstLineChars="200"/>
        <w:rPr>
          <w:rFonts w:ascii="宋体" w:cs="宋体"/>
          <w:bCs/>
          <w:kern w:val="0"/>
          <w:sz w:val="24"/>
          <w:szCs w:val="24"/>
          <w:highlight w:val="none"/>
        </w:rPr>
      </w:pPr>
    </w:p>
    <w:p>
      <w:pPr>
        <w:spacing w:line="360" w:lineRule="exact"/>
        <w:jc w:val="center"/>
        <w:rPr>
          <w:rFonts w:ascii="宋体" w:cs="宋体"/>
          <w:highlight w:val="none"/>
        </w:rPr>
      </w:pPr>
      <w:r>
        <w:rPr>
          <w:rFonts w:hint="eastAsia" w:ascii="宋体" w:cs="宋体"/>
          <w:bCs/>
          <w:kern w:val="0"/>
          <w:sz w:val="24"/>
          <w:szCs w:val="24"/>
          <w:highlight w:val="none"/>
        </w:rPr>
        <w:t>服务技术描述（服务方案、</w:t>
      </w:r>
      <w:r>
        <w:rPr>
          <w:rFonts w:ascii="宋体" w:hAnsi="宋体" w:eastAsia="宋体" w:cs="宋体"/>
          <w:sz w:val="24"/>
          <w:szCs w:val="24"/>
          <w:highlight w:val="none"/>
        </w:rPr>
        <w:t>管理制度</w:t>
      </w:r>
      <w:r>
        <w:rPr>
          <w:rFonts w:hint="eastAsia" w:ascii="宋体" w:hAnsi="宋体" w:cs="宋体"/>
          <w:sz w:val="24"/>
          <w:szCs w:val="24"/>
          <w:highlight w:val="none"/>
          <w:lang w:eastAsia="zh-CN"/>
        </w:rPr>
        <w:t>、</w:t>
      </w:r>
      <w:r>
        <w:rPr>
          <w:rFonts w:ascii="宋体" w:hAnsi="宋体" w:eastAsia="宋体" w:cs="宋体"/>
          <w:sz w:val="24"/>
          <w:szCs w:val="24"/>
          <w:highlight w:val="none"/>
        </w:rPr>
        <w:t>售后服务方案</w:t>
      </w:r>
      <w:r>
        <w:rPr>
          <w:rFonts w:hint="eastAsia" w:ascii="宋体" w:hAnsi="宋体" w:cs="宋体"/>
          <w:sz w:val="24"/>
          <w:szCs w:val="24"/>
          <w:highlight w:val="none"/>
          <w:lang w:val="en-US" w:eastAsia="zh-CN"/>
        </w:rPr>
        <w:t>等</w:t>
      </w:r>
      <w:r>
        <w:rPr>
          <w:rFonts w:hint="eastAsia" w:ascii="宋体" w:cs="宋体"/>
          <w:bCs/>
          <w:kern w:val="0"/>
          <w:sz w:val="24"/>
          <w:szCs w:val="24"/>
          <w:highlight w:val="none"/>
        </w:rPr>
        <w:t>）、招标文件技术需求部分要求提供的内容、综合说明、服务偏离表等。</w:t>
      </w: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rPr>
          <w:rFonts w:ascii="宋体" w:cs="宋体"/>
          <w:highlight w:val="none"/>
        </w:rPr>
      </w:pPr>
    </w:p>
    <w:p>
      <w:pPr>
        <w:spacing w:line="360" w:lineRule="auto"/>
        <w:jc w:val="right"/>
        <w:rPr>
          <w:rFonts w:ascii="宋体" w:cs="宋体"/>
          <w:highlight w:val="none"/>
        </w:rPr>
      </w:pPr>
    </w:p>
    <w:p>
      <w:pPr>
        <w:spacing w:line="360" w:lineRule="auto"/>
        <w:jc w:val="right"/>
        <w:rPr>
          <w:rFonts w:ascii="宋体" w:cs="宋体"/>
          <w:sz w:val="24"/>
          <w:szCs w:val="24"/>
          <w:highlight w:val="none"/>
        </w:rPr>
      </w:pPr>
      <w:r>
        <w:rPr>
          <w:rFonts w:hint="eastAsia" w:ascii="宋体" w:hAnsi="宋体" w:cs="宋体"/>
          <w:sz w:val="24"/>
          <w:szCs w:val="24"/>
          <w:highlight w:val="none"/>
        </w:rPr>
        <w:t>投标人法定代表人或授权代表（签字</w:t>
      </w:r>
      <w:r>
        <w:rPr>
          <w:rFonts w:hint="eastAsia" w:ascii="宋体" w:hAnsi="宋体"/>
          <w:sz w:val="24"/>
          <w:highlight w:val="none"/>
        </w:rPr>
        <w:t>或盖章</w:t>
      </w:r>
      <w:r>
        <w:rPr>
          <w:rFonts w:hint="eastAsia" w:ascii="宋体" w:hAnsi="宋体" w:cs="宋体"/>
          <w:sz w:val="24"/>
          <w:szCs w:val="24"/>
          <w:highlight w:val="none"/>
        </w:rPr>
        <w:t>）：</w:t>
      </w:r>
    </w:p>
    <w:p>
      <w:pPr>
        <w:pStyle w:val="20"/>
        <w:rPr>
          <w:highlight w:val="none"/>
        </w:rPr>
      </w:pPr>
    </w:p>
    <w:p>
      <w:pPr>
        <w:spacing w:line="360" w:lineRule="auto"/>
        <w:jc w:val="right"/>
        <w:rPr>
          <w:rFonts w:ascii="宋体" w:cs="宋体"/>
          <w:sz w:val="24"/>
          <w:szCs w:val="24"/>
          <w:highlight w:val="none"/>
        </w:rPr>
      </w:pPr>
      <w:r>
        <w:rPr>
          <w:rFonts w:hint="eastAsia" w:ascii="宋体" w:hAnsi="宋体" w:cs="宋体"/>
          <w:sz w:val="24"/>
          <w:szCs w:val="24"/>
          <w:highlight w:val="none"/>
        </w:rPr>
        <w:t>投标人名称（加盖单位公章）：</w:t>
      </w:r>
    </w:p>
    <w:p>
      <w:pPr>
        <w:pStyle w:val="20"/>
        <w:rPr>
          <w:highlight w:val="none"/>
        </w:rPr>
      </w:pPr>
    </w:p>
    <w:p>
      <w:pPr>
        <w:spacing w:line="360" w:lineRule="auto"/>
        <w:jc w:val="right"/>
        <w:rPr>
          <w:rFonts w:ascii="宋体" w:hAnsi="宋体" w:cs="宋体"/>
          <w:sz w:val="24"/>
          <w:szCs w:val="24"/>
          <w:highlight w:val="none"/>
        </w:rPr>
      </w:pPr>
      <w:r>
        <w:rPr>
          <w:rFonts w:hint="eastAsia" w:ascii="宋体" w:hAnsi="宋体" w:cs="宋体"/>
          <w:sz w:val="24"/>
          <w:szCs w:val="24"/>
          <w:highlight w:val="none"/>
        </w:rPr>
        <w:t>日期：</w:t>
      </w:r>
    </w:p>
    <w:p>
      <w:pPr>
        <w:rPr>
          <w:highlight w:val="none"/>
        </w:rPr>
      </w:pPr>
      <w:r>
        <w:rPr>
          <w:rFonts w:hint="eastAsia" w:ascii="宋体" w:hAnsi="宋体" w:cs="宋体"/>
          <w:sz w:val="24"/>
          <w:szCs w:val="24"/>
          <w:highlight w:val="none"/>
        </w:rPr>
        <w:br w:type="page"/>
      </w:r>
    </w:p>
    <w:p>
      <w:pPr>
        <w:rPr>
          <w:rFonts w:ascii="宋体" w:hAnsi="宋体"/>
          <w:b/>
          <w:sz w:val="32"/>
          <w:szCs w:val="32"/>
          <w:highlight w:val="none"/>
        </w:rPr>
      </w:pPr>
      <w:r>
        <w:rPr>
          <w:rFonts w:hint="eastAsia" w:ascii="宋体" w:hAnsi="宋体" w:eastAsia="宋体" w:cs="宋体"/>
          <w:b/>
          <w:bCs/>
          <w:kern w:val="0"/>
          <w:sz w:val="28"/>
          <w:szCs w:val="24"/>
          <w:highlight w:val="none"/>
          <w:lang w:val="en-US" w:eastAsia="zh-CN" w:bidi="ar-SA"/>
        </w:rPr>
        <w:t>2.7.</w:t>
      </w:r>
      <w:r>
        <w:rPr>
          <w:rFonts w:hint="eastAsia" w:ascii="宋体" w:hAnsi="宋体" w:cs="宋体"/>
          <w:b/>
          <w:bCs/>
          <w:kern w:val="0"/>
          <w:sz w:val="28"/>
          <w:szCs w:val="24"/>
          <w:highlight w:val="none"/>
          <w:lang w:val="en-US" w:eastAsia="zh-CN" w:bidi="ar-SA"/>
        </w:rPr>
        <w:t xml:space="preserve">6  </w:t>
      </w:r>
      <w:r>
        <w:rPr>
          <w:rFonts w:hint="eastAsia" w:ascii="宋体" w:hAnsi="宋体" w:eastAsia="宋体" w:cs="宋体"/>
          <w:b/>
          <w:bCs/>
          <w:kern w:val="0"/>
          <w:sz w:val="28"/>
          <w:szCs w:val="24"/>
          <w:highlight w:val="none"/>
          <w:lang w:val="en-US" w:eastAsia="zh-CN" w:bidi="ar-SA"/>
        </w:rPr>
        <w:t>保密承诺函</w:t>
      </w:r>
    </w:p>
    <w:p>
      <w:pPr>
        <w:spacing w:line="360" w:lineRule="auto"/>
        <w:ind w:firstLine="480" w:firstLineChars="200"/>
        <w:rPr>
          <w:rFonts w:hint="eastAsia" w:ascii="宋体" w:eastAsia="宋体" w:cs="宋体"/>
          <w:bCs/>
          <w:kern w:val="0"/>
          <w:sz w:val="24"/>
          <w:szCs w:val="24"/>
          <w:highlight w:val="none"/>
          <w:lang w:eastAsia="zh-CN"/>
        </w:rPr>
      </w:pPr>
      <w:r>
        <w:rPr>
          <w:rFonts w:hint="eastAsia" w:ascii="宋体" w:cs="宋体"/>
          <w:bCs/>
          <w:kern w:val="0"/>
          <w:sz w:val="24"/>
          <w:szCs w:val="24"/>
          <w:highlight w:val="none"/>
        </w:rPr>
        <w:t>招标人：</w:t>
      </w:r>
      <w:r>
        <w:rPr>
          <w:rFonts w:hint="eastAsia" w:ascii="宋体" w:cs="宋体"/>
          <w:bCs/>
          <w:kern w:val="0"/>
          <w:sz w:val="24"/>
          <w:szCs w:val="24"/>
          <w:highlight w:val="none"/>
          <w:lang w:eastAsia="zh-CN"/>
        </w:rPr>
        <w:t>乌鲁木齐市水磨沟区机关事务管理中心</w:t>
      </w:r>
    </w:p>
    <w:p>
      <w:pPr>
        <w:spacing w:line="360" w:lineRule="auto"/>
        <w:ind w:firstLine="480" w:firstLineChars="200"/>
        <w:rPr>
          <w:rFonts w:hint="eastAsia" w:ascii="宋体" w:cs="宋体"/>
          <w:bCs/>
          <w:kern w:val="0"/>
          <w:sz w:val="24"/>
          <w:szCs w:val="24"/>
          <w:highlight w:val="none"/>
          <w:lang w:eastAsia="zh-CN"/>
        </w:rPr>
      </w:pPr>
      <w:r>
        <w:rPr>
          <w:rFonts w:hint="eastAsia" w:ascii="宋体" w:cs="宋体"/>
          <w:bCs/>
          <w:kern w:val="0"/>
          <w:sz w:val="24"/>
          <w:szCs w:val="24"/>
          <w:highlight w:val="none"/>
        </w:rPr>
        <w:t>招标代理机构：</w:t>
      </w:r>
      <w:r>
        <w:rPr>
          <w:rFonts w:hint="eastAsia" w:ascii="宋体" w:cs="宋体"/>
          <w:bCs/>
          <w:kern w:val="0"/>
          <w:sz w:val="24"/>
          <w:szCs w:val="24"/>
          <w:highlight w:val="none"/>
          <w:lang w:eastAsia="zh-CN"/>
        </w:rPr>
        <w:t>新疆卓恒工程项目管理有限公司</w:t>
      </w:r>
    </w:p>
    <w:p>
      <w:pPr>
        <w:spacing w:line="360" w:lineRule="auto"/>
        <w:ind w:firstLine="480" w:firstLineChars="200"/>
        <w:rPr>
          <w:rFonts w:hint="eastAsia" w:ascii="宋体" w:cs="宋体"/>
          <w:bCs/>
          <w:kern w:val="0"/>
          <w:sz w:val="24"/>
          <w:szCs w:val="24"/>
          <w:highlight w:val="none"/>
          <w:lang w:eastAsia="zh-CN"/>
        </w:rPr>
      </w:pPr>
      <w:r>
        <w:rPr>
          <w:rFonts w:hint="eastAsia" w:ascii="宋体" w:cs="宋体"/>
          <w:bCs/>
          <w:kern w:val="0"/>
          <w:sz w:val="24"/>
          <w:szCs w:val="24"/>
          <w:highlight w:val="none"/>
          <w:lang w:eastAsia="zh-CN"/>
        </w:rPr>
        <w:t>项目名称：</w:t>
      </w:r>
    </w:p>
    <w:p>
      <w:pPr>
        <w:spacing w:line="360" w:lineRule="auto"/>
        <w:ind w:firstLine="480" w:firstLineChars="200"/>
        <w:rPr>
          <w:rFonts w:hint="eastAsia" w:ascii="宋体" w:cs="宋体"/>
          <w:bCs/>
          <w:kern w:val="0"/>
          <w:sz w:val="24"/>
          <w:szCs w:val="24"/>
          <w:highlight w:val="none"/>
          <w:lang w:eastAsia="zh-CN"/>
        </w:rPr>
      </w:pPr>
      <w:r>
        <w:rPr>
          <w:rFonts w:hint="eastAsia" w:ascii="宋体" w:cs="宋体"/>
          <w:bCs/>
          <w:kern w:val="0"/>
          <w:sz w:val="24"/>
          <w:szCs w:val="24"/>
          <w:highlight w:val="none"/>
          <w:lang w:val="en-US" w:eastAsia="zh-CN"/>
        </w:rPr>
        <w:t xml:space="preserve">包号： </w:t>
      </w:r>
    </w:p>
    <w:p>
      <w:pPr>
        <w:spacing w:line="360" w:lineRule="auto"/>
        <w:ind w:firstLine="480" w:firstLineChars="200"/>
        <w:rPr>
          <w:rFonts w:hint="eastAsia" w:ascii="宋体" w:cs="宋体"/>
          <w:bCs/>
          <w:kern w:val="0"/>
          <w:sz w:val="24"/>
          <w:szCs w:val="24"/>
          <w:highlight w:val="none"/>
        </w:rPr>
      </w:pPr>
      <w:r>
        <w:rPr>
          <w:rFonts w:hint="eastAsia" w:ascii="宋体" w:cs="宋体"/>
          <w:bCs/>
          <w:kern w:val="0"/>
          <w:sz w:val="24"/>
          <w:szCs w:val="24"/>
          <w:highlight w:val="none"/>
        </w:rPr>
        <w:t>因</w:t>
      </w:r>
      <w:r>
        <w:rPr>
          <w:rFonts w:hint="eastAsia" w:ascii="宋体" w:cs="宋体"/>
          <w:bCs/>
          <w:kern w:val="0"/>
          <w:sz w:val="24"/>
          <w:szCs w:val="24"/>
          <w:highlight w:val="none"/>
          <w:lang w:eastAsia="zh-CN"/>
        </w:rPr>
        <w:t>我方</w:t>
      </w:r>
      <w:r>
        <w:rPr>
          <w:rFonts w:hint="eastAsia" w:ascii="宋体" w:cs="宋体"/>
          <w:bCs/>
          <w:kern w:val="0"/>
          <w:sz w:val="24"/>
          <w:szCs w:val="24"/>
          <w:highlight w:val="none"/>
        </w:rPr>
        <w:t>将要为</w:t>
      </w:r>
      <w:r>
        <w:rPr>
          <w:rFonts w:hint="eastAsia" w:ascii="宋体" w:cs="宋体"/>
          <w:bCs/>
          <w:kern w:val="0"/>
          <w:sz w:val="24"/>
          <w:szCs w:val="24"/>
          <w:highlight w:val="none"/>
          <w:lang w:eastAsia="zh-CN"/>
        </w:rPr>
        <w:t>（</w:t>
      </w:r>
      <w:r>
        <w:rPr>
          <w:rFonts w:hint="eastAsia" w:ascii="宋体" w:cs="宋体"/>
          <w:bCs/>
          <w:kern w:val="0"/>
          <w:sz w:val="24"/>
          <w:szCs w:val="24"/>
          <w:highlight w:val="none"/>
          <w:lang w:val="en-US" w:eastAsia="zh-CN"/>
        </w:rPr>
        <w:t>或可能要为</w:t>
      </w:r>
      <w:r>
        <w:rPr>
          <w:rFonts w:hint="eastAsia" w:ascii="宋体" w:cs="宋体"/>
          <w:bCs/>
          <w:kern w:val="0"/>
          <w:sz w:val="24"/>
          <w:szCs w:val="24"/>
          <w:highlight w:val="none"/>
          <w:lang w:eastAsia="zh-CN"/>
        </w:rPr>
        <w:t>）</w:t>
      </w:r>
      <w:r>
        <w:rPr>
          <w:rFonts w:hint="eastAsia" w:ascii="宋体" w:cs="宋体"/>
          <w:bCs/>
          <w:kern w:val="0"/>
          <w:sz w:val="24"/>
          <w:szCs w:val="24"/>
          <w:highlight w:val="none"/>
        </w:rPr>
        <w:t>甲方提供服务和履行职务，已经（或将要）知悉甲方的国家机密。为了明确</w:t>
      </w:r>
      <w:r>
        <w:rPr>
          <w:rFonts w:hint="eastAsia" w:ascii="宋体" w:cs="宋体"/>
          <w:bCs/>
          <w:kern w:val="0"/>
          <w:sz w:val="24"/>
          <w:szCs w:val="24"/>
          <w:highlight w:val="none"/>
          <w:lang w:eastAsia="zh-CN"/>
        </w:rPr>
        <w:t>我方</w:t>
      </w:r>
      <w:r>
        <w:rPr>
          <w:rFonts w:hint="eastAsia" w:ascii="宋体" w:cs="宋体"/>
          <w:bCs/>
          <w:kern w:val="0"/>
          <w:sz w:val="24"/>
          <w:szCs w:val="24"/>
          <w:highlight w:val="none"/>
        </w:rPr>
        <w:t>的保密义务，有效保护甲方的国家机密，防止该国家机密被公开披露或以任何形式泄漏，根据国家、地方政府有关规定，我方承诺：</w:t>
      </w:r>
    </w:p>
    <w:p>
      <w:pPr>
        <w:spacing w:line="360" w:lineRule="auto"/>
        <w:ind w:firstLine="480" w:firstLineChars="200"/>
        <w:rPr>
          <w:rFonts w:hint="eastAsia" w:ascii="宋体" w:cs="宋体"/>
          <w:bCs/>
          <w:kern w:val="0"/>
          <w:sz w:val="24"/>
          <w:szCs w:val="24"/>
          <w:highlight w:val="none"/>
        </w:rPr>
      </w:pPr>
      <w:r>
        <w:rPr>
          <w:rFonts w:hint="eastAsia" w:ascii="宋体" w:cs="宋体"/>
          <w:bCs/>
          <w:kern w:val="0"/>
          <w:sz w:val="24"/>
          <w:szCs w:val="24"/>
          <w:highlight w:val="none"/>
        </w:rPr>
        <w:t>　　一、本项目保密信息包括：技术信息、专有技术、经营信息和甲方列为绝密、机密级的各项文件。</w:t>
      </w:r>
      <w:r>
        <w:rPr>
          <w:rFonts w:hint="eastAsia" w:ascii="宋体" w:cs="宋体"/>
          <w:bCs/>
          <w:kern w:val="0"/>
          <w:sz w:val="24"/>
          <w:szCs w:val="24"/>
          <w:highlight w:val="none"/>
          <w:lang w:eastAsia="zh-CN"/>
        </w:rPr>
        <w:t>我方</w:t>
      </w:r>
      <w:r>
        <w:rPr>
          <w:rFonts w:hint="eastAsia" w:ascii="宋体" w:cs="宋体"/>
          <w:bCs/>
          <w:kern w:val="0"/>
          <w:sz w:val="24"/>
          <w:szCs w:val="24"/>
          <w:highlight w:val="none"/>
        </w:rPr>
        <w:t>对此保密信息承担保密义务。上述保密信息可以以数据、文字、图片及记载上述内容的资料、光盘、软件、图书等有型媒介体现，也可通过口头等视听形式传递。</w:t>
      </w:r>
    </w:p>
    <w:p>
      <w:pPr>
        <w:spacing w:line="360" w:lineRule="auto"/>
        <w:ind w:firstLine="480" w:firstLineChars="200"/>
        <w:rPr>
          <w:rFonts w:hint="eastAsia" w:ascii="宋体" w:cs="宋体"/>
          <w:bCs/>
          <w:kern w:val="0"/>
          <w:sz w:val="24"/>
          <w:szCs w:val="24"/>
          <w:highlight w:val="none"/>
        </w:rPr>
      </w:pPr>
      <w:r>
        <w:rPr>
          <w:rFonts w:hint="eastAsia" w:ascii="宋体" w:cs="宋体"/>
          <w:bCs/>
          <w:kern w:val="0"/>
          <w:sz w:val="24"/>
          <w:szCs w:val="24"/>
          <w:highlight w:val="none"/>
        </w:rPr>
        <w:t>　　二、权利与义务：</w:t>
      </w:r>
    </w:p>
    <w:p>
      <w:pPr>
        <w:spacing w:line="360" w:lineRule="auto"/>
        <w:ind w:firstLine="480" w:firstLineChars="200"/>
        <w:rPr>
          <w:rFonts w:hint="eastAsia" w:ascii="宋体" w:cs="宋体"/>
          <w:bCs/>
          <w:kern w:val="0"/>
          <w:sz w:val="24"/>
          <w:szCs w:val="24"/>
          <w:highlight w:val="none"/>
        </w:rPr>
      </w:pPr>
      <w:r>
        <w:rPr>
          <w:rFonts w:hint="eastAsia" w:ascii="宋体" w:cs="宋体"/>
          <w:bCs/>
          <w:kern w:val="0"/>
          <w:sz w:val="24"/>
          <w:szCs w:val="24"/>
          <w:highlight w:val="none"/>
        </w:rPr>
        <w:t>　　（1）我方对其因身份、职务、职业或技术关系而知悉的甲方国家机密应严格保守，保证不被披露或使用，包括意外或过失。即使这些信息甚至可能是全部地由我方因工作而构思或取得的。</w:t>
      </w:r>
    </w:p>
    <w:p>
      <w:pPr>
        <w:spacing w:line="360" w:lineRule="auto"/>
        <w:ind w:firstLine="480" w:firstLineChars="200"/>
        <w:rPr>
          <w:rFonts w:hint="eastAsia" w:ascii="宋体" w:cs="宋体"/>
          <w:bCs/>
          <w:kern w:val="0"/>
          <w:sz w:val="24"/>
          <w:szCs w:val="24"/>
          <w:highlight w:val="none"/>
        </w:rPr>
      </w:pPr>
      <w:r>
        <w:rPr>
          <w:rFonts w:hint="eastAsia" w:ascii="宋体" w:cs="宋体"/>
          <w:bCs/>
          <w:kern w:val="0"/>
          <w:sz w:val="24"/>
          <w:szCs w:val="24"/>
          <w:highlight w:val="none"/>
        </w:rPr>
        <w:t>　　（2）在服务关系存续期间，我方未经授权，不得以竞争为目的、或出于私利、或为第三人谋利、或为故意加害于甲方，擅自披露、使用国家机密、制造再现国家机密的器材、取走与国家机密有关的物件；不得直接或间接地向任何第三人泄露；不得向不承担保密义务的任何第三人披露甲方的国家机密；不得允许或协助不承担保密义务的任何第三人使用甲方的国家机密；不得复制或公开包含甲方国家机密的文件或文件副本；对因工作所保管、接触的有关的文件应妥善对待，未经许可不得超出工作范围使用。</w:t>
      </w:r>
    </w:p>
    <w:p>
      <w:pPr>
        <w:spacing w:line="360" w:lineRule="auto"/>
        <w:ind w:firstLine="480" w:firstLineChars="200"/>
        <w:rPr>
          <w:rFonts w:hint="eastAsia" w:ascii="宋体" w:cs="宋体"/>
          <w:bCs/>
          <w:kern w:val="0"/>
          <w:sz w:val="24"/>
          <w:szCs w:val="24"/>
          <w:highlight w:val="none"/>
        </w:rPr>
      </w:pPr>
      <w:r>
        <w:rPr>
          <w:rFonts w:hint="eastAsia" w:ascii="宋体" w:cs="宋体"/>
          <w:bCs/>
          <w:kern w:val="0"/>
          <w:sz w:val="24"/>
          <w:szCs w:val="24"/>
          <w:highlight w:val="none"/>
        </w:rPr>
        <w:t>　　三、违约责任：</w:t>
      </w:r>
    </w:p>
    <w:p>
      <w:pPr>
        <w:spacing w:line="360" w:lineRule="auto"/>
        <w:ind w:firstLine="480" w:firstLineChars="200"/>
        <w:rPr>
          <w:rFonts w:hint="eastAsia" w:ascii="宋体" w:cs="宋体"/>
          <w:bCs/>
          <w:kern w:val="0"/>
          <w:sz w:val="24"/>
          <w:szCs w:val="24"/>
          <w:highlight w:val="none"/>
        </w:rPr>
      </w:pPr>
      <w:r>
        <w:rPr>
          <w:rFonts w:hint="eastAsia" w:ascii="宋体" w:cs="宋体"/>
          <w:bCs/>
          <w:kern w:val="0"/>
          <w:sz w:val="24"/>
          <w:szCs w:val="24"/>
          <w:highlight w:val="none"/>
        </w:rPr>
        <w:t>　　（1）我方违反保密义务，追究我方刑事责任。</w:t>
      </w:r>
    </w:p>
    <w:p>
      <w:pPr>
        <w:spacing w:line="360" w:lineRule="auto"/>
        <w:ind w:firstLine="480" w:firstLineChars="200"/>
        <w:rPr>
          <w:rFonts w:hint="eastAsia" w:ascii="宋体" w:cs="宋体"/>
          <w:bCs/>
          <w:kern w:val="0"/>
          <w:sz w:val="24"/>
          <w:szCs w:val="24"/>
          <w:highlight w:val="none"/>
        </w:rPr>
      </w:pPr>
      <w:r>
        <w:rPr>
          <w:rFonts w:hint="eastAsia" w:ascii="宋体" w:cs="宋体"/>
          <w:bCs/>
          <w:kern w:val="0"/>
          <w:sz w:val="24"/>
          <w:szCs w:val="24"/>
          <w:highlight w:val="none"/>
        </w:rPr>
        <w:t>　　（2）我方如将国家机密泄露给第三人或使用国家机密使甲方遭受损失的，我方将对甲方进行赔偿，其赔偿数额不少于由于其违反义务所给甲方带来的损失，并追究其刑事责任。</w:t>
      </w:r>
    </w:p>
    <w:p>
      <w:pPr>
        <w:spacing w:line="360" w:lineRule="auto"/>
        <w:ind w:firstLine="480" w:firstLineChars="200"/>
        <w:rPr>
          <w:rFonts w:hint="eastAsia" w:ascii="宋体" w:cs="宋体"/>
          <w:bCs/>
          <w:kern w:val="0"/>
          <w:sz w:val="24"/>
          <w:szCs w:val="24"/>
          <w:highlight w:val="none"/>
        </w:rPr>
      </w:pPr>
      <w:r>
        <w:rPr>
          <w:rFonts w:hint="eastAsia" w:ascii="宋体" w:cs="宋体"/>
          <w:bCs/>
          <w:kern w:val="0"/>
          <w:sz w:val="24"/>
          <w:szCs w:val="24"/>
          <w:highlight w:val="none"/>
        </w:rPr>
        <w:t>　　（3）因我方恶意泄露国家机密给甲方造成严重后果的，甲方将通过</w:t>
      </w:r>
      <w:r>
        <w:rPr>
          <w:rFonts w:hint="eastAsia" w:ascii="宋体" w:cs="宋体"/>
          <w:bCs/>
          <w:kern w:val="0"/>
          <w:sz w:val="24"/>
          <w:szCs w:val="24"/>
          <w:highlight w:val="none"/>
        </w:rPr>
        <w:fldChar w:fldCharType="begin"/>
      </w:r>
      <w:r>
        <w:rPr>
          <w:rFonts w:hint="eastAsia" w:ascii="宋体" w:cs="宋体"/>
          <w:bCs/>
          <w:kern w:val="0"/>
          <w:sz w:val="24"/>
          <w:szCs w:val="24"/>
          <w:highlight w:val="none"/>
        </w:rPr>
        <w:instrText xml:space="preserve"> HYPERLINK "http://www.chinalawedu.com/" \t "_blank" \o "法律" </w:instrText>
      </w:r>
      <w:r>
        <w:rPr>
          <w:rFonts w:hint="eastAsia" w:ascii="宋体" w:cs="宋体"/>
          <w:bCs/>
          <w:kern w:val="0"/>
          <w:sz w:val="24"/>
          <w:szCs w:val="24"/>
          <w:highlight w:val="none"/>
        </w:rPr>
        <w:fldChar w:fldCharType="separate"/>
      </w:r>
      <w:r>
        <w:rPr>
          <w:rFonts w:hint="eastAsia" w:ascii="宋体" w:cs="宋体"/>
          <w:bCs/>
          <w:kern w:val="0"/>
          <w:sz w:val="24"/>
          <w:szCs w:val="24"/>
          <w:highlight w:val="none"/>
        </w:rPr>
        <w:t>法律</w:t>
      </w:r>
      <w:r>
        <w:rPr>
          <w:rFonts w:hint="eastAsia" w:ascii="宋体" w:cs="宋体"/>
          <w:bCs/>
          <w:kern w:val="0"/>
          <w:sz w:val="24"/>
          <w:szCs w:val="24"/>
          <w:highlight w:val="none"/>
        </w:rPr>
        <w:fldChar w:fldCharType="end"/>
      </w:r>
      <w:r>
        <w:rPr>
          <w:rFonts w:hint="eastAsia" w:ascii="宋体" w:cs="宋体"/>
          <w:bCs/>
          <w:kern w:val="0"/>
          <w:sz w:val="24"/>
          <w:szCs w:val="24"/>
          <w:highlight w:val="none"/>
        </w:rPr>
        <w:t>手段追究其侵权责任及刑事责任。</w:t>
      </w:r>
    </w:p>
    <w:p>
      <w:pPr>
        <w:spacing w:line="360" w:lineRule="auto"/>
        <w:ind w:firstLine="480" w:firstLineChars="200"/>
        <w:rPr>
          <w:rFonts w:hint="eastAsia" w:ascii="宋体" w:cs="宋体"/>
          <w:bCs/>
          <w:kern w:val="0"/>
          <w:sz w:val="24"/>
          <w:szCs w:val="24"/>
          <w:highlight w:val="none"/>
        </w:rPr>
      </w:pPr>
      <w:r>
        <w:rPr>
          <w:rFonts w:hint="eastAsia" w:ascii="宋体" w:cs="宋体"/>
          <w:bCs/>
          <w:kern w:val="0"/>
          <w:sz w:val="24"/>
          <w:szCs w:val="24"/>
          <w:highlight w:val="none"/>
        </w:rPr>
        <w:t>　　四、若双方发生争议，交由人</w:t>
      </w:r>
      <w:r>
        <w:rPr>
          <w:rFonts w:hint="eastAsia" w:ascii="宋体" w:cs="宋体"/>
          <w:bCs/>
          <w:kern w:val="0"/>
          <w:sz w:val="24"/>
          <w:szCs w:val="24"/>
          <w:highlight w:val="none"/>
        </w:rPr>
        <w:fldChar w:fldCharType="begin"/>
      </w:r>
      <w:r>
        <w:rPr>
          <w:rFonts w:hint="eastAsia" w:ascii="宋体" w:cs="宋体"/>
          <w:bCs/>
          <w:kern w:val="0"/>
          <w:sz w:val="24"/>
          <w:szCs w:val="24"/>
          <w:highlight w:val="none"/>
        </w:rPr>
        <w:instrText xml:space="preserve"> HYPERLINK "http://www.chinalawedu.com/sifakaoshi/ziliao/minfa/" \t "_blank" \o "民法" </w:instrText>
      </w:r>
      <w:r>
        <w:rPr>
          <w:rFonts w:hint="eastAsia" w:ascii="宋体" w:cs="宋体"/>
          <w:bCs/>
          <w:kern w:val="0"/>
          <w:sz w:val="24"/>
          <w:szCs w:val="24"/>
          <w:highlight w:val="none"/>
        </w:rPr>
        <w:fldChar w:fldCharType="separate"/>
      </w:r>
      <w:r>
        <w:rPr>
          <w:rFonts w:hint="eastAsia" w:ascii="宋体" w:cs="宋体"/>
          <w:bCs/>
          <w:kern w:val="0"/>
          <w:sz w:val="24"/>
          <w:szCs w:val="24"/>
          <w:highlight w:val="none"/>
        </w:rPr>
        <w:t>民法</w:t>
      </w:r>
      <w:r>
        <w:rPr>
          <w:rFonts w:hint="eastAsia" w:ascii="宋体" w:cs="宋体"/>
          <w:bCs/>
          <w:kern w:val="0"/>
          <w:sz w:val="24"/>
          <w:szCs w:val="24"/>
          <w:highlight w:val="none"/>
        </w:rPr>
        <w:fldChar w:fldCharType="end"/>
      </w:r>
      <w:r>
        <w:rPr>
          <w:rFonts w:hint="eastAsia" w:ascii="宋体" w:cs="宋体"/>
          <w:bCs/>
          <w:kern w:val="0"/>
          <w:sz w:val="24"/>
          <w:szCs w:val="24"/>
          <w:highlight w:val="none"/>
        </w:rPr>
        <w:t>院诉讼解决。</w:t>
      </w:r>
    </w:p>
    <w:p>
      <w:pPr>
        <w:spacing w:line="360" w:lineRule="auto"/>
        <w:ind w:firstLine="480" w:firstLineChars="200"/>
        <w:rPr>
          <w:rFonts w:hint="eastAsia" w:ascii="宋体" w:cs="宋体"/>
          <w:bCs/>
          <w:kern w:val="0"/>
          <w:sz w:val="24"/>
          <w:szCs w:val="24"/>
          <w:highlight w:val="none"/>
        </w:rPr>
      </w:pPr>
      <w:r>
        <w:rPr>
          <w:rFonts w:hint="eastAsia" w:ascii="宋体" w:cs="宋体"/>
          <w:bCs/>
          <w:kern w:val="0"/>
          <w:sz w:val="24"/>
          <w:szCs w:val="24"/>
          <w:highlight w:val="none"/>
        </w:rPr>
        <w:t>　　特此承诺</w:t>
      </w:r>
    </w:p>
    <w:p>
      <w:pPr>
        <w:spacing w:line="360" w:lineRule="auto"/>
        <w:ind w:firstLine="480" w:firstLineChars="200"/>
        <w:rPr>
          <w:rFonts w:hint="eastAsia" w:ascii="宋体" w:cs="宋体"/>
          <w:bCs/>
          <w:kern w:val="0"/>
          <w:sz w:val="24"/>
          <w:szCs w:val="24"/>
          <w:highlight w:val="none"/>
        </w:rPr>
      </w:pPr>
    </w:p>
    <w:p>
      <w:pPr>
        <w:spacing w:line="360" w:lineRule="auto"/>
        <w:ind w:firstLine="480" w:firstLineChars="200"/>
        <w:rPr>
          <w:rFonts w:hint="eastAsia" w:ascii="宋体" w:cs="宋体"/>
          <w:bCs/>
          <w:kern w:val="0"/>
          <w:sz w:val="24"/>
          <w:szCs w:val="24"/>
          <w:highlight w:val="none"/>
        </w:rPr>
      </w:pPr>
      <w:r>
        <w:rPr>
          <w:rFonts w:hint="eastAsia" w:ascii="宋体" w:cs="宋体"/>
          <w:bCs/>
          <w:kern w:val="0"/>
          <w:sz w:val="24"/>
          <w:szCs w:val="24"/>
          <w:highlight w:val="none"/>
        </w:rPr>
        <w:t>投标人名称（加盖单位公章）：</w:t>
      </w:r>
    </w:p>
    <w:p>
      <w:pPr>
        <w:spacing w:line="360" w:lineRule="auto"/>
        <w:ind w:firstLine="480" w:firstLineChars="200"/>
        <w:rPr>
          <w:rFonts w:hint="eastAsia" w:ascii="宋体" w:cs="宋体"/>
          <w:bCs/>
          <w:kern w:val="0"/>
          <w:sz w:val="24"/>
          <w:szCs w:val="24"/>
          <w:highlight w:val="none"/>
        </w:rPr>
      </w:pPr>
    </w:p>
    <w:p>
      <w:pPr>
        <w:spacing w:line="360" w:lineRule="auto"/>
        <w:ind w:firstLine="480" w:firstLineChars="200"/>
        <w:rPr>
          <w:rFonts w:hint="eastAsia" w:ascii="宋体" w:cs="宋体"/>
          <w:bCs/>
          <w:kern w:val="0"/>
          <w:sz w:val="24"/>
          <w:szCs w:val="24"/>
          <w:highlight w:val="none"/>
        </w:rPr>
      </w:pPr>
      <w:r>
        <w:rPr>
          <w:rFonts w:hint="eastAsia" w:ascii="宋体" w:cs="宋体"/>
          <w:bCs/>
          <w:kern w:val="0"/>
          <w:sz w:val="24"/>
          <w:szCs w:val="24"/>
          <w:highlight w:val="none"/>
        </w:rPr>
        <w:t>投标人法定代表人或授权代表（签字或盖章）：</w:t>
      </w:r>
    </w:p>
    <w:p>
      <w:pPr>
        <w:jc w:val="both"/>
        <w:rPr>
          <w:rFonts w:hint="eastAsia" w:ascii="宋体" w:hAnsi="宋体"/>
          <w:sz w:val="28"/>
          <w:szCs w:val="28"/>
          <w:highlight w:val="none"/>
        </w:rPr>
      </w:pPr>
    </w:p>
    <w:p>
      <w:pPr>
        <w:ind w:firstLine="2520" w:firstLineChars="900"/>
        <w:jc w:val="both"/>
        <w:rPr>
          <w:rFonts w:ascii="宋体" w:hAnsi="宋体"/>
          <w:sz w:val="28"/>
          <w:szCs w:val="28"/>
          <w:highlight w:val="none"/>
        </w:rPr>
      </w:pPr>
      <w:r>
        <w:rPr>
          <w:rFonts w:hint="eastAsia" w:ascii="宋体" w:hAnsi="宋体"/>
          <w:sz w:val="28"/>
          <w:szCs w:val="28"/>
          <w:highlight w:val="none"/>
        </w:rPr>
        <w:t>日</w:t>
      </w:r>
      <w:r>
        <w:rPr>
          <w:rFonts w:hint="eastAsia" w:ascii="宋体" w:hAnsi="宋体"/>
          <w:sz w:val="28"/>
          <w:szCs w:val="28"/>
          <w:highlight w:val="none"/>
          <w:lang w:val="en-US" w:eastAsia="zh-CN"/>
        </w:rPr>
        <w:t xml:space="preserve"> </w:t>
      </w:r>
      <w:r>
        <w:rPr>
          <w:rFonts w:hint="eastAsia" w:ascii="宋体" w:hAnsi="宋体"/>
          <w:sz w:val="28"/>
          <w:szCs w:val="28"/>
          <w:highlight w:val="none"/>
        </w:rPr>
        <w:t>期</w:t>
      </w:r>
      <w:r>
        <w:rPr>
          <w:rFonts w:hint="eastAsia" w:ascii="宋体" w:hAnsi="宋体"/>
          <w:sz w:val="28"/>
          <w:szCs w:val="28"/>
          <w:highlight w:val="none"/>
          <w:lang w:val="en-US" w:eastAsia="zh-CN"/>
        </w:rPr>
        <w:t xml:space="preserve"> </w:t>
      </w:r>
      <w:r>
        <w:rPr>
          <w:rFonts w:hint="eastAsia" w:ascii="宋体" w:hAnsi="宋体"/>
          <w:sz w:val="28"/>
          <w:szCs w:val="28"/>
          <w:highlight w:val="none"/>
        </w:rPr>
        <w:t>：</w:t>
      </w:r>
    </w:p>
    <w:p>
      <w:pPr>
        <w:rPr>
          <w:rFonts w:ascii="宋体" w:hAnsi="宋体"/>
          <w:sz w:val="28"/>
          <w:szCs w:val="28"/>
          <w:highlight w:val="none"/>
        </w:rPr>
      </w:pPr>
    </w:p>
    <w:p>
      <w:pPr>
        <w:rPr>
          <w:rFonts w:ascii="宋体" w:hAnsi="宋体" w:cs="宋体"/>
          <w:szCs w:val="24"/>
          <w:highlight w:val="none"/>
          <w:lang w:eastAsia="zh-CN"/>
        </w:rPr>
      </w:pPr>
    </w:p>
    <w:p>
      <w:pPr>
        <w:rPr>
          <w:rFonts w:ascii="宋体" w:hAnsi="宋体" w:cs="宋体"/>
          <w:szCs w:val="24"/>
          <w:highlight w:val="none"/>
          <w:lang w:eastAsia="zh-CN"/>
        </w:rPr>
      </w:pPr>
      <w:r>
        <w:rPr>
          <w:rFonts w:ascii="宋体" w:hAnsi="宋体" w:cs="宋体"/>
          <w:szCs w:val="24"/>
          <w:highlight w:val="none"/>
          <w:lang w:eastAsia="zh-CN"/>
        </w:rPr>
        <w:br w:type="page"/>
      </w:r>
    </w:p>
    <w:p>
      <w:pPr>
        <w:pStyle w:val="6"/>
        <w:rPr>
          <w:rFonts w:ascii="宋体" w:cs="宋体"/>
          <w:b w:val="0"/>
          <w:sz w:val="32"/>
          <w:szCs w:val="32"/>
          <w:highlight w:val="none"/>
          <w:lang w:eastAsia="zh-CN"/>
        </w:rPr>
      </w:pPr>
      <w:r>
        <w:rPr>
          <w:rFonts w:ascii="宋体" w:hAnsi="宋体" w:cs="宋体"/>
          <w:szCs w:val="24"/>
          <w:highlight w:val="none"/>
          <w:lang w:eastAsia="zh-CN"/>
        </w:rPr>
        <w:t>2.7.</w:t>
      </w:r>
      <w:r>
        <w:rPr>
          <w:rFonts w:hint="eastAsia" w:ascii="宋体" w:hAnsi="宋体" w:cs="宋体"/>
          <w:szCs w:val="24"/>
          <w:highlight w:val="none"/>
          <w:lang w:val="en-US" w:eastAsia="zh-CN"/>
        </w:rPr>
        <w:t>7</w:t>
      </w:r>
      <w:r>
        <w:rPr>
          <w:rFonts w:hint="eastAsia" w:ascii="宋体" w:hAnsi="宋体" w:cs="宋体"/>
          <w:szCs w:val="24"/>
          <w:highlight w:val="none"/>
          <w:lang w:eastAsia="zh-CN"/>
        </w:rPr>
        <w:t>中小企业声明函</w:t>
      </w:r>
      <w:r>
        <w:rPr>
          <w:rFonts w:hint="eastAsia" w:ascii="宋体" w:hAnsi="宋体" w:cs="宋体"/>
          <w:b w:val="0"/>
          <w:highlight w:val="none"/>
          <w:lang w:eastAsia="zh-CN"/>
        </w:rPr>
        <w:t>（格式，不符合条件无须提交）</w:t>
      </w:r>
    </w:p>
    <w:p>
      <w:pPr>
        <w:tabs>
          <w:tab w:val="left" w:pos="720"/>
        </w:tabs>
        <w:autoSpaceDE w:val="0"/>
        <w:autoSpaceDN w:val="0"/>
        <w:adjustRightInd w:val="0"/>
        <w:spacing w:line="360" w:lineRule="auto"/>
        <w:ind w:right="17"/>
        <w:jc w:val="left"/>
        <w:rPr>
          <w:rFonts w:ascii="宋体" w:cs="宋体"/>
          <w:sz w:val="24"/>
          <w:highlight w:val="none"/>
        </w:rPr>
      </w:pPr>
    </w:p>
    <w:p>
      <w:pPr>
        <w:pStyle w:val="5"/>
        <w:spacing w:before="0" w:after="0" w:line="480" w:lineRule="auto"/>
        <w:ind w:firstLine="2276" w:firstLineChars="900"/>
        <w:rPr>
          <w:rFonts w:ascii="宋体" w:hAnsi="宋体"/>
          <w:bCs w:val="0"/>
          <w:kern w:val="0"/>
          <w:sz w:val="24"/>
          <w:szCs w:val="24"/>
          <w:highlight w:val="none"/>
        </w:rPr>
      </w:pPr>
      <w:r>
        <w:rPr>
          <w:rFonts w:hint="eastAsia" w:ascii="宋体" w:hAnsi="宋体" w:cs="宋体"/>
          <w:bCs w:val="0"/>
          <w:spacing w:val="6"/>
          <w:sz w:val="24"/>
          <w:szCs w:val="20"/>
          <w:highlight w:val="none"/>
          <w:shd w:val="clear" w:color="auto" w:fill="FFFFFF"/>
        </w:rPr>
        <w:t>中小企业声明函（工程、服务）</w:t>
      </w:r>
    </w:p>
    <w:p>
      <w:pPr>
        <w:pStyle w:val="5"/>
        <w:spacing w:line="360" w:lineRule="auto"/>
        <w:ind w:firstLine="480" w:firstLineChars="200"/>
        <w:rPr>
          <w:rFonts w:ascii="宋体" w:hAnsi="宋体"/>
          <w:b w:val="0"/>
          <w:bCs w:val="0"/>
          <w:sz w:val="24"/>
          <w:szCs w:val="24"/>
          <w:highlight w:val="none"/>
        </w:rPr>
      </w:pPr>
      <w:r>
        <w:rPr>
          <w:rFonts w:hint="eastAsia" w:ascii="宋体" w:hAnsi="宋体"/>
          <w:b w:val="0"/>
          <w:bCs w:val="0"/>
          <w:sz w:val="24"/>
          <w:szCs w:val="24"/>
          <w:highlight w:val="none"/>
        </w:rPr>
        <w:t>本公司（联合体）郑重声明，根据《政府采购促进中小企业发展管理办法》（财库﹝2020﹞46 号）的规定，本公司（联合体）参加</w:t>
      </w:r>
      <w:r>
        <w:rPr>
          <w:rFonts w:hint="eastAsia" w:ascii="宋体" w:hAnsi="宋体"/>
          <w:b w:val="0"/>
          <w:bCs w:val="0"/>
          <w:sz w:val="24"/>
          <w:szCs w:val="24"/>
          <w:highlight w:val="none"/>
          <w:u w:val="single"/>
        </w:rPr>
        <w:t>（单位名称）</w:t>
      </w:r>
      <w:r>
        <w:rPr>
          <w:rFonts w:hint="eastAsia" w:ascii="宋体" w:hAnsi="宋体"/>
          <w:b w:val="0"/>
          <w:bCs w:val="0"/>
          <w:sz w:val="24"/>
          <w:szCs w:val="24"/>
          <w:highlight w:val="none"/>
        </w:rPr>
        <w:t>的</w:t>
      </w:r>
      <w:r>
        <w:rPr>
          <w:rFonts w:hint="eastAsia" w:ascii="宋体" w:hAnsi="宋体"/>
          <w:b w:val="0"/>
          <w:bCs w:val="0"/>
          <w:sz w:val="24"/>
          <w:szCs w:val="24"/>
          <w:highlight w:val="none"/>
          <w:u w:val="single"/>
        </w:rPr>
        <w:t>（项目名称）</w:t>
      </w:r>
      <w:r>
        <w:rPr>
          <w:rFonts w:hint="eastAsia" w:ascii="宋体" w:hAnsi="宋体"/>
          <w:b w:val="0"/>
          <w:bCs w:val="0"/>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5"/>
        <w:spacing w:line="360" w:lineRule="auto"/>
        <w:ind w:firstLine="480" w:firstLineChars="200"/>
        <w:rPr>
          <w:rFonts w:ascii="宋体" w:hAnsi="宋体"/>
          <w:b w:val="0"/>
          <w:bCs w:val="0"/>
          <w:sz w:val="24"/>
          <w:szCs w:val="24"/>
          <w:highlight w:val="none"/>
        </w:rPr>
      </w:pPr>
      <w:r>
        <w:rPr>
          <w:rFonts w:hint="eastAsia" w:ascii="宋体" w:hAnsi="宋体"/>
          <w:b w:val="0"/>
          <w:bCs w:val="0"/>
          <w:sz w:val="24"/>
          <w:szCs w:val="24"/>
          <w:highlight w:val="none"/>
        </w:rPr>
        <w:t xml:space="preserve">1. </w:t>
      </w:r>
      <w:r>
        <w:rPr>
          <w:rFonts w:hint="eastAsia" w:ascii="宋体" w:hAnsi="宋体"/>
          <w:b w:val="0"/>
          <w:bCs w:val="0"/>
          <w:sz w:val="24"/>
          <w:szCs w:val="24"/>
          <w:highlight w:val="none"/>
          <w:u w:val="single"/>
        </w:rPr>
        <w:t>（标的名称）</w:t>
      </w:r>
      <w:r>
        <w:rPr>
          <w:rFonts w:hint="eastAsia" w:ascii="宋体" w:hAnsi="宋体"/>
          <w:b w:val="0"/>
          <w:bCs w:val="0"/>
          <w:sz w:val="24"/>
          <w:szCs w:val="24"/>
          <w:highlight w:val="none"/>
        </w:rPr>
        <w:t xml:space="preserve"> ，属于</w:t>
      </w:r>
      <w:r>
        <w:rPr>
          <w:rFonts w:hint="eastAsia" w:ascii="宋体" w:hAnsi="宋体"/>
          <w:b w:val="0"/>
          <w:bCs w:val="0"/>
          <w:sz w:val="24"/>
          <w:szCs w:val="24"/>
          <w:highlight w:val="none"/>
          <w:u w:val="single"/>
        </w:rPr>
        <w:t>（采购文件中明确的所属行业）</w:t>
      </w:r>
      <w:r>
        <w:rPr>
          <w:rFonts w:hint="eastAsia" w:ascii="宋体" w:hAnsi="宋体"/>
          <w:b w:val="0"/>
          <w:bCs w:val="0"/>
          <w:sz w:val="24"/>
          <w:szCs w:val="24"/>
          <w:highlight w:val="none"/>
        </w:rPr>
        <w:t>；承建（承接）企业为</w:t>
      </w:r>
      <w:r>
        <w:rPr>
          <w:rFonts w:hint="eastAsia" w:ascii="宋体" w:hAnsi="宋体"/>
          <w:b w:val="0"/>
          <w:bCs w:val="0"/>
          <w:sz w:val="24"/>
          <w:szCs w:val="24"/>
          <w:highlight w:val="none"/>
          <w:u w:val="single"/>
        </w:rPr>
        <w:t>（企业名称）</w:t>
      </w:r>
      <w:r>
        <w:rPr>
          <w:rFonts w:hint="eastAsia" w:ascii="宋体" w:hAnsi="宋体"/>
          <w:b w:val="0"/>
          <w:bCs w:val="0"/>
          <w:sz w:val="24"/>
          <w:szCs w:val="24"/>
          <w:highlight w:val="none"/>
        </w:rPr>
        <w:t>，从业人员</w:t>
      </w:r>
      <w:r>
        <w:rPr>
          <w:rFonts w:hint="eastAsia" w:ascii="宋体" w:hAnsi="宋体"/>
          <w:b w:val="0"/>
          <w:bCs w:val="0"/>
          <w:sz w:val="24"/>
          <w:szCs w:val="24"/>
          <w:highlight w:val="none"/>
          <w:u w:val="single"/>
        </w:rPr>
        <w:t xml:space="preserve">   </w:t>
      </w:r>
      <w:r>
        <w:rPr>
          <w:rFonts w:hint="eastAsia" w:ascii="宋体" w:hAnsi="宋体"/>
          <w:b w:val="0"/>
          <w:bCs w:val="0"/>
          <w:sz w:val="24"/>
          <w:szCs w:val="24"/>
          <w:highlight w:val="none"/>
        </w:rPr>
        <w:t>人，营业收入为</w:t>
      </w:r>
      <w:r>
        <w:rPr>
          <w:rFonts w:hint="eastAsia" w:ascii="宋体" w:hAnsi="宋体"/>
          <w:b w:val="0"/>
          <w:bCs w:val="0"/>
          <w:sz w:val="24"/>
          <w:szCs w:val="24"/>
          <w:highlight w:val="none"/>
          <w:u w:val="single"/>
        </w:rPr>
        <w:t xml:space="preserve">   </w:t>
      </w:r>
      <w:r>
        <w:rPr>
          <w:rFonts w:hint="eastAsia" w:ascii="宋体" w:hAnsi="宋体"/>
          <w:b w:val="0"/>
          <w:bCs w:val="0"/>
          <w:sz w:val="24"/>
          <w:szCs w:val="24"/>
          <w:highlight w:val="none"/>
        </w:rPr>
        <w:t>万元，资产总额为</w:t>
      </w:r>
      <w:r>
        <w:rPr>
          <w:rFonts w:hint="eastAsia" w:ascii="宋体" w:hAnsi="宋体"/>
          <w:b w:val="0"/>
          <w:bCs w:val="0"/>
          <w:sz w:val="24"/>
          <w:szCs w:val="24"/>
          <w:highlight w:val="none"/>
          <w:u w:val="single"/>
        </w:rPr>
        <w:t xml:space="preserve">    </w:t>
      </w:r>
      <w:r>
        <w:rPr>
          <w:rFonts w:hint="eastAsia" w:ascii="宋体" w:hAnsi="宋体"/>
          <w:b w:val="0"/>
          <w:bCs w:val="0"/>
          <w:sz w:val="24"/>
          <w:szCs w:val="24"/>
          <w:highlight w:val="none"/>
        </w:rPr>
        <w:t>万元，属于</w:t>
      </w:r>
      <w:r>
        <w:rPr>
          <w:rFonts w:hint="eastAsia" w:ascii="宋体" w:hAnsi="宋体"/>
          <w:b w:val="0"/>
          <w:bCs w:val="0"/>
          <w:sz w:val="24"/>
          <w:szCs w:val="24"/>
          <w:highlight w:val="none"/>
          <w:u w:val="single"/>
        </w:rPr>
        <w:t>（中型企业、小型企业、微型企业）</w:t>
      </w:r>
      <w:r>
        <w:rPr>
          <w:rFonts w:hint="eastAsia" w:ascii="宋体" w:hAnsi="宋体"/>
          <w:b w:val="0"/>
          <w:bCs w:val="0"/>
          <w:sz w:val="24"/>
          <w:szCs w:val="24"/>
          <w:highlight w:val="none"/>
        </w:rPr>
        <w:t>；</w:t>
      </w:r>
    </w:p>
    <w:p>
      <w:pPr>
        <w:pStyle w:val="5"/>
        <w:spacing w:line="360" w:lineRule="auto"/>
        <w:ind w:left="210" w:leftChars="100" w:firstLine="240" w:firstLineChars="100"/>
        <w:rPr>
          <w:rFonts w:ascii="宋体" w:hAnsi="宋体"/>
          <w:b w:val="0"/>
          <w:bCs w:val="0"/>
          <w:sz w:val="24"/>
          <w:szCs w:val="24"/>
          <w:highlight w:val="none"/>
          <w:u w:val="single"/>
        </w:rPr>
      </w:pPr>
      <w:r>
        <w:rPr>
          <w:rFonts w:hint="eastAsia" w:ascii="宋体" w:hAnsi="宋体"/>
          <w:b w:val="0"/>
          <w:bCs w:val="0"/>
          <w:sz w:val="24"/>
          <w:szCs w:val="24"/>
          <w:highlight w:val="none"/>
        </w:rPr>
        <w:t xml:space="preserve">2. </w:t>
      </w:r>
      <w:r>
        <w:rPr>
          <w:rFonts w:hint="eastAsia" w:ascii="宋体" w:hAnsi="宋体"/>
          <w:b w:val="0"/>
          <w:bCs w:val="0"/>
          <w:sz w:val="24"/>
          <w:szCs w:val="24"/>
          <w:highlight w:val="none"/>
          <w:u w:val="single"/>
        </w:rPr>
        <w:t>（标的名称）</w:t>
      </w:r>
      <w:r>
        <w:rPr>
          <w:rFonts w:hint="eastAsia" w:ascii="宋体" w:hAnsi="宋体"/>
          <w:b w:val="0"/>
          <w:bCs w:val="0"/>
          <w:sz w:val="24"/>
          <w:szCs w:val="24"/>
          <w:highlight w:val="none"/>
        </w:rPr>
        <w:t xml:space="preserve"> ，属于</w:t>
      </w:r>
      <w:r>
        <w:rPr>
          <w:rFonts w:hint="eastAsia" w:ascii="宋体" w:hAnsi="宋体"/>
          <w:b w:val="0"/>
          <w:bCs w:val="0"/>
          <w:sz w:val="24"/>
          <w:szCs w:val="24"/>
          <w:highlight w:val="none"/>
          <w:u w:val="single"/>
        </w:rPr>
        <w:t>（采购文件中明确的所属行业）</w:t>
      </w:r>
      <w:r>
        <w:rPr>
          <w:rFonts w:hint="eastAsia" w:ascii="宋体" w:hAnsi="宋体"/>
          <w:b w:val="0"/>
          <w:bCs w:val="0"/>
          <w:sz w:val="24"/>
          <w:szCs w:val="24"/>
          <w:highlight w:val="none"/>
        </w:rPr>
        <w:t>；承建（承接）企业为</w:t>
      </w:r>
      <w:r>
        <w:rPr>
          <w:rFonts w:hint="eastAsia" w:ascii="宋体" w:hAnsi="宋体"/>
          <w:b w:val="0"/>
          <w:bCs w:val="0"/>
          <w:sz w:val="24"/>
          <w:szCs w:val="24"/>
          <w:highlight w:val="none"/>
          <w:u w:val="single"/>
        </w:rPr>
        <w:t>（企业名称）</w:t>
      </w:r>
      <w:r>
        <w:rPr>
          <w:rFonts w:hint="eastAsia" w:ascii="宋体" w:hAnsi="宋体"/>
          <w:b w:val="0"/>
          <w:bCs w:val="0"/>
          <w:sz w:val="24"/>
          <w:szCs w:val="24"/>
          <w:highlight w:val="none"/>
        </w:rPr>
        <w:t>，从业人员</w:t>
      </w:r>
      <w:r>
        <w:rPr>
          <w:rFonts w:hint="eastAsia" w:ascii="宋体" w:hAnsi="宋体"/>
          <w:b w:val="0"/>
          <w:bCs w:val="0"/>
          <w:sz w:val="24"/>
          <w:szCs w:val="24"/>
          <w:highlight w:val="none"/>
          <w:u w:val="single"/>
        </w:rPr>
        <w:t xml:space="preserve">     </w:t>
      </w:r>
      <w:r>
        <w:rPr>
          <w:rFonts w:hint="eastAsia" w:ascii="宋体" w:hAnsi="宋体"/>
          <w:b w:val="0"/>
          <w:bCs w:val="0"/>
          <w:sz w:val="24"/>
          <w:szCs w:val="24"/>
          <w:highlight w:val="none"/>
        </w:rPr>
        <w:t>人，营业收入为</w:t>
      </w:r>
      <w:r>
        <w:rPr>
          <w:rFonts w:hint="eastAsia" w:ascii="宋体" w:hAnsi="宋体"/>
          <w:b w:val="0"/>
          <w:bCs w:val="0"/>
          <w:sz w:val="24"/>
          <w:szCs w:val="24"/>
          <w:highlight w:val="none"/>
          <w:u w:val="single"/>
        </w:rPr>
        <w:t xml:space="preserve">    </w:t>
      </w:r>
      <w:r>
        <w:rPr>
          <w:rFonts w:hint="eastAsia" w:ascii="宋体" w:hAnsi="宋体"/>
          <w:b w:val="0"/>
          <w:bCs w:val="0"/>
          <w:sz w:val="24"/>
          <w:szCs w:val="24"/>
          <w:highlight w:val="none"/>
        </w:rPr>
        <w:t>万元，资产总额为</w:t>
      </w:r>
      <w:r>
        <w:rPr>
          <w:rFonts w:hint="eastAsia" w:ascii="宋体" w:hAnsi="宋体"/>
          <w:b w:val="0"/>
          <w:bCs w:val="0"/>
          <w:sz w:val="24"/>
          <w:szCs w:val="24"/>
          <w:highlight w:val="none"/>
          <w:u w:val="single"/>
        </w:rPr>
        <w:t xml:space="preserve">     </w:t>
      </w:r>
      <w:r>
        <w:rPr>
          <w:rFonts w:hint="eastAsia" w:ascii="宋体" w:hAnsi="宋体"/>
          <w:b w:val="0"/>
          <w:bCs w:val="0"/>
          <w:sz w:val="24"/>
          <w:szCs w:val="24"/>
          <w:highlight w:val="none"/>
        </w:rPr>
        <w:t>万元，属于</w:t>
      </w:r>
      <w:r>
        <w:rPr>
          <w:rFonts w:hint="eastAsia" w:ascii="宋体" w:hAnsi="宋体"/>
          <w:b w:val="0"/>
          <w:bCs w:val="0"/>
          <w:sz w:val="24"/>
          <w:szCs w:val="24"/>
          <w:highlight w:val="none"/>
          <w:u w:val="single"/>
        </w:rPr>
        <w:t>（中型企业、小型企业、微型企业）；</w:t>
      </w:r>
    </w:p>
    <w:p>
      <w:pPr>
        <w:pStyle w:val="5"/>
        <w:rPr>
          <w:rFonts w:ascii="宋体" w:hAnsi="宋体"/>
          <w:b w:val="0"/>
          <w:bCs w:val="0"/>
          <w:sz w:val="24"/>
          <w:szCs w:val="24"/>
          <w:highlight w:val="none"/>
        </w:rPr>
      </w:pPr>
      <w:r>
        <w:rPr>
          <w:rFonts w:hint="eastAsia" w:ascii="宋体" w:hAnsi="宋体"/>
          <w:b w:val="0"/>
          <w:bCs w:val="0"/>
          <w:sz w:val="24"/>
          <w:szCs w:val="24"/>
          <w:highlight w:val="none"/>
        </w:rPr>
        <w:t>……</w:t>
      </w:r>
    </w:p>
    <w:p>
      <w:pPr>
        <w:pStyle w:val="5"/>
        <w:spacing w:line="360" w:lineRule="auto"/>
        <w:ind w:firstLine="480" w:firstLineChars="200"/>
        <w:rPr>
          <w:rFonts w:ascii="宋体" w:hAnsi="宋体"/>
          <w:b w:val="0"/>
          <w:bCs w:val="0"/>
          <w:sz w:val="24"/>
          <w:szCs w:val="24"/>
          <w:highlight w:val="none"/>
        </w:rPr>
      </w:pPr>
      <w:r>
        <w:rPr>
          <w:rFonts w:hint="eastAsia" w:ascii="宋体" w:hAnsi="宋体"/>
          <w:b w:val="0"/>
          <w:bCs w:val="0"/>
          <w:sz w:val="24"/>
          <w:szCs w:val="24"/>
          <w:highlight w:val="none"/>
        </w:rPr>
        <w:t>以上企业，不属于大企业的分支机构，不存在控股股东为大企业的情形，也不存在与大企业的负责人为同一人的情形。</w:t>
      </w:r>
    </w:p>
    <w:p>
      <w:pPr>
        <w:pStyle w:val="5"/>
        <w:ind w:left="210" w:leftChars="100" w:firstLine="240" w:firstLineChars="100"/>
        <w:rPr>
          <w:rFonts w:ascii="宋体" w:hAnsi="宋体"/>
          <w:b w:val="0"/>
          <w:bCs w:val="0"/>
          <w:sz w:val="24"/>
          <w:szCs w:val="24"/>
          <w:highlight w:val="none"/>
        </w:rPr>
      </w:pPr>
      <w:r>
        <w:rPr>
          <w:rFonts w:hint="eastAsia" w:ascii="宋体" w:hAnsi="宋体"/>
          <w:b w:val="0"/>
          <w:bCs w:val="0"/>
          <w:sz w:val="24"/>
          <w:szCs w:val="24"/>
          <w:highlight w:val="none"/>
        </w:rPr>
        <w:t>本企业对上述声明内容的真实性负责。如有虚假，将依法承担相应责任。</w:t>
      </w:r>
    </w:p>
    <w:p>
      <w:pPr>
        <w:pStyle w:val="5"/>
        <w:rPr>
          <w:rFonts w:ascii="宋体" w:hAnsi="宋体"/>
          <w:b w:val="0"/>
          <w:bCs w:val="0"/>
          <w:sz w:val="24"/>
          <w:szCs w:val="24"/>
          <w:highlight w:val="none"/>
        </w:rPr>
      </w:pPr>
      <w:r>
        <w:rPr>
          <w:rFonts w:hint="eastAsia" w:ascii="宋体" w:hAnsi="宋体"/>
          <w:b w:val="0"/>
          <w:bCs w:val="0"/>
          <w:sz w:val="24"/>
          <w:szCs w:val="24"/>
          <w:highlight w:val="none"/>
        </w:rPr>
        <w:t xml:space="preserve">                                     企业名称（盖章）：</w:t>
      </w:r>
    </w:p>
    <w:p>
      <w:pPr>
        <w:pStyle w:val="5"/>
        <w:rPr>
          <w:rFonts w:ascii="宋体" w:hAnsi="宋体"/>
          <w:b w:val="0"/>
          <w:bCs w:val="0"/>
          <w:sz w:val="24"/>
          <w:szCs w:val="24"/>
          <w:highlight w:val="none"/>
        </w:rPr>
      </w:pPr>
      <w:r>
        <w:rPr>
          <w:rFonts w:hint="eastAsia" w:ascii="宋体" w:hAnsi="宋体"/>
          <w:b w:val="0"/>
          <w:bCs w:val="0"/>
          <w:sz w:val="24"/>
          <w:szCs w:val="24"/>
          <w:highlight w:val="none"/>
        </w:rPr>
        <w:t xml:space="preserve">                                      日 期：</w:t>
      </w:r>
    </w:p>
    <w:p>
      <w:pPr>
        <w:pStyle w:val="5"/>
        <w:spacing w:line="360" w:lineRule="auto"/>
        <w:ind w:firstLine="480" w:firstLineChars="200"/>
        <w:rPr>
          <w:rFonts w:ascii="宋体" w:hAnsi="宋体"/>
          <w:b w:val="0"/>
          <w:bCs w:val="0"/>
          <w:sz w:val="24"/>
          <w:szCs w:val="24"/>
          <w:highlight w:val="none"/>
        </w:rPr>
      </w:pPr>
    </w:p>
    <w:p>
      <w:pPr>
        <w:pStyle w:val="5"/>
        <w:spacing w:line="360" w:lineRule="auto"/>
        <w:ind w:firstLine="480" w:firstLineChars="200"/>
        <w:rPr>
          <w:rFonts w:ascii="宋体" w:hAnsi="宋体"/>
          <w:b w:val="0"/>
          <w:bCs w:val="0"/>
          <w:sz w:val="24"/>
          <w:szCs w:val="24"/>
          <w:highlight w:val="none"/>
        </w:rPr>
      </w:pPr>
    </w:p>
    <w:p>
      <w:pPr>
        <w:pStyle w:val="5"/>
        <w:spacing w:line="360" w:lineRule="auto"/>
        <w:ind w:firstLine="482" w:firstLineChars="200"/>
        <w:rPr>
          <w:rFonts w:ascii="宋体" w:hAnsi="宋体"/>
          <w:bCs w:val="0"/>
          <w:sz w:val="24"/>
          <w:szCs w:val="24"/>
          <w:highlight w:val="none"/>
        </w:rPr>
      </w:pPr>
      <w:r>
        <w:rPr>
          <w:rFonts w:hint="eastAsia" w:ascii="宋体" w:hAnsi="宋体"/>
          <w:bCs w:val="0"/>
          <w:sz w:val="24"/>
          <w:szCs w:val="24"/>
          <w:highlight w:val="none"/>
        </w:rPr>
        <w:t>注：从业人员、营业收入、资产总额填报上一年度数据，无上度数据的新成立企业可不填报</w:t>
      </w:r>
    </w:p>
    <w:p>
      <w:pPr>
        <w:pStyle w:val="5"/>
        <w:spacing w:line="360" w:lineRule="auto"/>
        <w:rPr>
          <w:rFonts w:ascii="宋体" w:cs="宋体"/>
          <w:b w:val="0"/>
          <w:color w:val="000000"/>
          <w:sz w:val="24"/>
          <w:highlight w:val="none"/>
        </w:rPr>
      </w:pPr>
      <w:r>
        <w:rPr>
          <w:rFonts w:ascii="宋体" w:cs="宋体"/>
          <w:highlight w:val="none"/>
        </w:rPr>
        <w:br w:type="page"/>
      </w:r>
      <w:bookmarkStart w:id="217" w:name="_Toc44704933"/>
      <w:bookmarkStart w:id="218" w:name="_Toc44705301"/>
      <w:r>
        <w:rPr>
          <w:rFonts w:ascii="宋体" w:hAnsi="宋体" w:cs="宋体"/>
          <w:sz w:val="28"/>
          <w:szCs w:val="28"/>
          <w:highlight w:val="none"/>
        </w:rPr>
        <w:t>2.7.</w:t>
      </w:r>
      <w:r>
        <w:rPr>
          <w:rFonts w:hint="eastAsia" w:ascii="宋体" w:hAnsi="宋体" w:cs="宋体"/>
          <w:sz w:val="28"/>
          <w:szCs w:val="28"/>
          <w:highlight w:val="none"/>
          <w:lang w:val="en-US" w:eastAsia="zh-CN"/>
        </w:rPr>
        <w:t>8</w:t>
      </w:r>
      <w:r>
        <w:rPr>
          <w:rFonts w:hint="eastAsia" w:ascii="宋体" w:hAnsi="宋体" w:cs="宋体"/>
          <w:sz w:val="28"/>
          <w:szCs w:val="28"/>
          <w:highlight w:val="none"/>
        </w:rPr>
        <w:t>残疾人福利性单位声明函</w:t>
      </w:r>
      <w:r>
        <w:rPr>
          <w:rFonts w:hint="eastAsia" w:ascii="宋体" w:hAnsi="宋体" w:cs="宋体"/>
          <w:b w:val="0"/>
          <w:sz w:val="28"/>
          <w:szCs w:val="28"/>
          <w:highlight w:val="none"/>
        </w:rPr>
        <w:t>（格式，不符合条件无须提交）</w:t>
      </w:r>
      <w:bookmarkEnd w:id="217"/>
      <w:bookmarkEnd w:id="218"/>
    </w:p>
    <w:p>
      <w:pPr>
        <w:pStyle w:val="41"/>
        <w:spacing w:line="360" w:lineRule="auto"/>
        <w:rPr>
          <w:rFonts w:cs="宋体"/>
          <w:highlight w:val="none"/>
        </w:rPr>
      </w:pPr>
      <w:r>
        <w:rPr>
          <w:rFonts w:hint="eastAsia" w:cs="宋体"/>
          <w:highlight w:val="none"/>
        </w:rPr>
        <w:t>注：</w:t>
      </w:r>
      <w:r>
        <w:rPr>
          <w:rFonts w:cs="宋体"/>
          <w:highlight w:val="none"/>
        </w:rPr>
        <w:t>1</w:t>
      </w:r>
      <w:r>
        <w:rPr>
          <w:rFonts w:hint="eastAsia" w:cs="宋体"/>
          <w:highlight w:val="none"/>
        </w:rPr>
        <w:t>、</w:t>
      </w:r>
      <w:r>
        <w:rPr>
          <w:rFonts w:hint="eastAsia" w:cs="宋体"/>
          <w:spacing w:val="6"/>
          <w:highlight w:val="none"/>
        </w:rPr>
        <w:t>根据《财政部</w:t>
      </w:r>
      <w:r>
        <w:rPr>
          <w:rFonts w:cs="宋体"/>
          <w:spacing w:val="6"/>
          <w:highlight w:val="none"/>
        </w:rPr>
        <w:t xml:space="preserve"> </w:t>
      </w:r>
      <w:r>
        <w:rPr>
          <w:rFonts w:hint="eastAsia" w:cs="宋体"/>
          <w:spacing w:val="6"/>
          <w:highlight w:val="none"/>
        </w:rPr>
        <w:t>民政部</w:t>
      </w:r>
      <w:r>
        <w:rPr>
          <w:rFonts w:cs="宋体"/>
          <w:spacing w:val="6"/>
          <w:highlight w:val="none"/>
        </w:rPr>
        <w:t xml:space="preserve"> </w:t>
      </w:r>
      <w:r>
        <w:rPr>
          <w:rFonts w:hint="eastAsia" w:cs="宋体"/>
          <w:spacing w:val="6"/>
          <w:highlight w:val="none"/>
        </w:rPr>
        <w:t>中国残疾人联合会关于促进残疾人就业政府采购政策的通知》（财库</w:t>
      </w:r>
      <w:r>
        <w:rPr>
          <w:rFonts w:hint="eastAsia" w:cs="宋体"/>
          <w:highlight w:val="none"/>
        </w:rPr>
        <w:t>〔</w:t>
      </w:r>
      <w:r>
        <w:rPr>
          <w:rFonts w:cs="宋体"/>
          <w:highlight w:val="none"/>
        </w:rPr>
        <w:t>2017</w:t>
      </w:r>
      <w:r>
        <w:rPr>
          <w:rFonts w:hint="eastAsia" w:cs="宋体"/>
          <w:highlight w:val="none"/>
        </w:rPr>
        <w:t>〕</w:t>
      </w:r>
      <w:r>
        <w:rPr>
          <w:rFonts w:cs="宋体"/>
          <w:highlight w:val="none"/>
        </w:rPr>
        <w:t xml:space="preserve"> 141</w:t>
      </w:r>
      <w:r>
        <w:rPr>
          <w:rFonts w:hint="eastAsia" w:cs="宋体"/>
          <w:spacing w:val="6"/>
          <w:highlight w:val="none"/>
        </w:rPr>
        <w:t>号）的规定，</w:t>
      </w:r>
      <w:r>
        <w:rPr>
          <w:rFonts w:hint="eastAsia" w:cs="宋体"/>
          <w:highlight w:val="none"/>
        </w:rPr>
        <w:t>符合条件的残疾人福利性单位在参加政府采购活动时，应当提供通知规定的《残疾人福利性单位声明函》，并对声明的真实性负责。</w:t>
      </w:r>
    </w:p>
    <w:p>
      <w:pPr>
        <w:pStyle w:val="41"/>
        <w:spacing w:line="360" w:lineRule="auto"/>
        <w:rPr>
          <w:rFonts w:cs="宋体"/>
          <w:highlight w:val="none"/>
        </w:rPr>
      </w:pPr>
      <w:r>
        <w:rPr>
          <w:rFonts w:hint="eastAsia" w:cs="宋体"/>
          <w:highlight w:val="none"/>
        </w:rPr>
        <w:t>　　</w:t>
      </w:r>
      <w:r>
        <w:rPr>
          <w:rFonts w:cs="宋体"/>
          <w:highlight w:val="none"/>
        </w:rPr>
        <w:t>2</w:t>
      </w:r>
      <w:r>
        <w:rPr>
          <w:rFonts w:hint="eastAsia" w:cs="宋体"/>
          <w:highlight w:val="none"/>
        </w:rPr>
        <w:t>、中标人为残疾人福利性单位的，其《残疾人福利性单位声明函》将随中标结果同时公告，接受社会监督。</w:t>
      </w:r>
    </w:p>
    <w:p>
      <w:pPr>
        <w:spacing w:before="240" w:beforeLines="100" w:line="360" w:lineRule="auto"/>
        <w:ind w:left="1359" w:leftChars="257" w:hanging="819" w:hangingChars="325"/>
        <w:jc w:val="center"/>
        <w:rPr>
          <w:rFonts w:ascii="宋体" w:cs="宋体"/>
          <w:color w:val="000000"/>
          <w:spacing w:val="6"/>
          <w:sz w:val="24"/>
          <w:szCs w:val="24"/>
          <w:highlight w:val="none"/>
        </w:rPr>
      </w:pPr>
    </w:p>
    <w:p>
      <w:pPr>
        <w:spacing w:before="240" w:beforeLines="100" w:line="360" w:lineRule="auto"/>
        <w:ind w:left="1323" w:leftChars="257" w:hanging="783" w:hangingChars="325"/>
        <w:jc w:val="center"/>
        <w:rPr>
          <w:rFonts w:ascii="宋体" w:cs="宋体"/>
          <w:b/>
          <w:spacing w:val="6"/>
          <w:sz w:val="28"/>
          <w:szCs w:val="32"/>
          <w:highlight w:val="none"/>
        </w:rPr>
      </w:pPr>
      <w:r>
        <w:rPr>
          <w:rFonts w:hint="eastAsia" w:ascii="宋体" w:hAnsi="宋体" w:cs="宋体"/>
          <w:b/>
          <w:kern w:val="0"/>
          <w:sz w:val="24"/>
          <w:highlight w:val="none"/>
        </w:rPr>
        <w:t>残疾人福利性单位声明函</w:t>
      </w:r>
    </w:p>
    <w:p>
      <w:pPr>
        <w:spacing w:line="360" w:lineRule="auto"/>
        <w:rPr>
          <w:rFonts w:ascii="宋体" w:cs="宋体"/>
          <w:b/>
          <w:spacing w:val="6"/>
          <w:sz w:val="30"/>
          <w:szCs w:val="30"/>
          <w:highlight w:val="none"/>
        </w:rPr>
      </w:pPr>
    </w:p>
    <w:p>
      <w:pPr>
        <w:spacing w:line="360" w:lineRule="auto"/>
        <w:ind w:firstLine="504" w:firstLineChars="200"/>
        <w:rPr>
          <w:rFonts w:ascii="宋体" w:cs="宋体"/>
          <w:spacing w:val="6"/>
          <w:sz w:val="24"/>
          <w:szCs w:val="24"/>
          <w:highlight w:val="none"/>
        </w:rPr>
      </w:pPr>
      <w:r>
        <w:rPr>
          <w:rFonts w:hint="eastAsia" w:ascii="宋体" w:hAnsi="宋体" w:cs="宋体"/>
          <w:spacing w:val="6"/>
          <w:sz w:val="24"/>
          <w:szCs w:val="24"/>
          <w:highlight w:val="none"/>
        </w:rPr>
        <w:t>本单位郑重声明，根据《财政部</w:t>
      </w:r>
      <w:r>
        <w:rPr>
          <w:rFonts w:ascii="宋体" w:hAnsi="宋体" w:cs="宋体"/>
          <w:spacing w:val="6"/>
          <w:sz w:val="24"/>
          <w:szCs w:val="24"/>
          <w:highlight w:val="none"/>
        </w:rPr>
        <w:t xml:space="preserve"> </w:t>
      </w:r>
      <w:r>
        <w:rPr>
          <w:rFonts w:hint="eastAsia" w:ascii="宋体" w:hAnsi="宋体" w:cs="宋体"/>
          <w:spacing w:val="6"/>
          <w:sz w:val="24"/>
          <w:szCs w:val="24"/>
          <w:highlight w:val="none"/>
        </w:rPr>
        <w:t>民政部</w:t>
      </w:r>
      <w:r>
        <w:rPr>
          <w:rFonts w:ascii="宋体" w:hAnsi="宋体" w:cs="宋体"/>
          <w:spacing w:val="6"/>
          <w:sz w:val="24"/>
          <w:szCs w:val="24"/>
          <w:highlight w:val="none"/>
        </w:rPr>
        <w:t xml:space="preserve"> </w:t>
      </w:r>
      <w:r>
        <w:rPr>
          <w:rFonts w:hint="eastAsia" w:ascii="宋体" w:hAnsi="宋体" w:cs="宋体"/>
          <w:spacing w:val="6"/>
          <w:sz w:val="24"/>
          <w:szCs w:val="24"/>
          <w:highlight w:val="none"/>
        </w:rPr>
        <w:t>中国残疾人联合会关于促进残疾人就业政府采购政策的通知》（财库</w:t>
      </w:r>
      <w:r>
        <w:rPr>
          <w:rFonts w:hint="eastAsia" w:ascii="宋体" w:hAnsi="宋体" w:cs="宋体"/>
          <w:sz w:val="24"/>
          <w:szCs w:val="24"/>
          <w:highlight w:val="none"/>
        </w:rPr>
        <w:t>〔</w:t>
      </w:r>
      <w:r>
        <w:rPr>
          <w:rFonts w:ascii="宋体" w:hAnsi="宋体" w:cs="宋体"/>
          <w:sz w:val="24"/>
          <w:szCs w:val="24"/>
          <w:highlight w:val="none"/>
        </w:rPr>
        <w:t>2017</w:t>
      </w:r>
      <w:r>
        <w:rPr>
          <w:rFonts w:hint="eastAsia" w:ascii="宋体" w:hAnsi="宋体" w:cs="宋体"/>
          <w:sz w:val="24"/>
          <w:szCs w:val="24"/>
          <w:highlight w:val="none"/>
        </w:rPr>
        <w:t>〕</w:t>
      </w:r>
      <w:r>
        <w:rPr>
          <w:rFonts w:ascii="宋体" w:hAnsi="宋体" w:cs="宋体"/>
          <w:sz w:val="24"/>
          <w:szCs w:val="24"/>
          <w:highlight w:val="none"/>
        </w:rPr>
        <w:t xml:space="preserve"> 141</w:t>
      </w:r>
      <w:r>
        <w:rPr>
          <w:rFonts w:hint="eastAsia" w:ascii="宋体" w:hAnsi="宋体" w:cs="宋体"/>
          <w:spacing w:val="6"/>
          <w:sz w:val="24"/>
          <w:szCs w:val="24"/>
          <w:highlight w:val="none"/>
        </w:rPr>
        <w:t>号）的规定，本单位为符合条件的残疾人福利性单位，且本单位参加</w:t>
      </w:r>
      <w:r>
        <w:rPr>
          <w:rFonts w:ascii="宋体" w:hAnsi="宋体" w:cs="宋体"/>
          <w:spacing w:val="6"/>
          <w:sz w:val="24"/>
          <w:szCs w:val="24"/>
          <w:highlight w:val="none"/>
        </w:rPr>
        <w:t>______</w:t>
      </w:r>
      <w:r>
        <w:rPr>
          <w:rFonts w:hint="eastAsia" w:ascii="宋体" w:hAnsi="宋体" w:cs="宋体"/>
          <w:spacing w:val="6"/>
          <w:sz w:val="24"/>
          <w:szCs w:val="24"/>
          <w:highlight w:val="none"/>
        </w:rPr>
        <w:t>单位的</w:t>
      </w:r>
      <w:r>
        <w:rPr>
          <w:rFonts w:ascii="宋体" w:hAnsi="宋体" w:cs="宋体"/>
          <w:spacing w:val="6"/>
          <w:sz w:val="24"/>
          <w:szCs w:val="24"/>
          <w:highlight w:val="none"/>
        </w:rPr>
        <w:t>______</w:t>
      </w:r>
      <w:r>
        <w:rPr>
          <w:rFonts w:hint="eastAsia" w:ascii="宋体" w:hAnsi="宋体" w:cs="宋体"/>
          <w:spacing w:val="6"/>
          <w:sz w:val="24"/>
          <w:szCs w:val="24"/>
          <w:highlight w:val="none"/>
        </w:rPr>
        <w:t>项目采购活动提供本单位制造的货物（由本单位承担工程</w:t>
      </w:r>
      <w:r>
        <w:rPr>
          <w:rFonts w:ascii="宋体" w:hAnsi="宋体" w:cs="宋体"/>
          <w:spacing w:val="6"/>
          <w:sz w:val="24"/>
          <w:szCs w:val="24"/>
          <w:highlight w:val="none"/>
        </w:rPr>
        <w:t>/</w:t>
      </w:r>
      <w:r>
        <w:rPr>
          <w:rFonts w:hint="eastAsia" w:ascii="宋体" w:hAnsi="宋体" w:cs="宋体"/>
          <w:spacing w:val="6"/>
          <w:sz w:val="24"/>
          <w:szCs w:val="24"/>
          <w:highlight w:val="none"/>
        </w:rPr>
        <w:t>提供服务），或者提供其他残疾人福利性单位制造的货物（不包括使用非残疾人福利性单位注册商标的货物）。</w:t>
      </w:r>
    </w:p>
    <w:p>
      <w:pPr>
        <w:widowControl/>
        <w:spacing w:before="240" w:beforeLines="100" w:after="100" w:afterAutospacing="1" w:line="360" w:lineRule="auto"/>
        <w:ind w:firstLine="720" w:firstLineChars="300"/>
        <w:jc w:val="left"/>
        <w:rPr>
          <w:rFonts w:ascii="宋体" w:cs="宋体"/>
          <w:sz w:val="24"/>
          <w:highlight w:val="none"/>
        </w:rPr>
      </w:pPr>
      <w:r>
        <w:rPr>
          <w:rFonts w:hint="eastAsia" w:ascii="宋体" w:hAnsi="宋体" w:cs="宋体"/>
          <w:sz w:val="24"/>
          <w:highlight w:val="none"/>
        </w:rPr>
        <w:t>本单位对上述声明的真实性负责。如有虚假，将依法承担相应责任。</w:t>
      </w:r>
    </w:p>
    <w:p>
      <w:pPr>
        <w:spacing w:line="360" w:lineRule="auto"/>
        <w:ind w:firstLine="624" w:firstLineChars="200"/>
        <w:rPr>
          <w:rFonts w:ascii="宋体" w:cs="宋体"/>
          <w:spacing w:val="6"/>
          <w:sz w:val="30"/>
          <w:szCs w:val="30"/>
          <w:highlight w:val="none"/>
        </w:rPr>
      </w:pPr>
    </w:p>
    <w:p>
      <w:pPr>
        <w:spacing w:line="360" w:lineRule="auto"/>
        <w:ind w:firstLine="624" w:firstLineChars="200"/>
        <w:rPr>
          <w:rFonts w:ascii="宋体" w:cs="宋体"/>
          <w:spacing w:val="6"/>
          <w:sz w:val="30"/>
          <w:szCs w:val="30"/>
          <w:highlight w:val="none"/>
        </w:rPr>
      </w:pPr>
    </w:p>
    <w:p>
      <w:pPr>
        <w:widowControl/>
        <w:spacing w:before="100" w:beforeAutospacing="1" w:after="100" w:afterAutospacing="1" w:line="360" w:lineRule="auto"/>
        <w:ind w:firstLine="5160" w:firstLineChars="2150"/>
        <w:jc w:val="left"/>
        <w:rPr>
          <w:rFonts w:ascii="宋体" w:cs="宋体"/>
          <w:sz w:val="24"/>
          <w:highlight w:val="none"/>
        </w:rPr>
      </w:pPr>
      <w:r>
        <w:rPr>
          <w:rFonts w:hint="eastAsia" w:ascii="宋体" w:hAnsi="宋体" w:cs="宋体"/>
          <w:sz w:val="24"/>
          <w:highlight w:val="none"/>
        </w:rPr>
        <w:t>单位名称（盖章）：</w:t>
      </w:r>
    </w:p>
    <w:p>
      <w:pPr>
        <w:widowControl/>
        <w:spacing w:before="100" w:beforeAutospacing="1" w:after="100" w:afterAutospacing="1" w:line="360" w:lineRule="auto"/>
        <w:ind w:firstLine="5160" w:firstLineChars="2150"/>
        <w:jc w:val="left"/>
        <w:rPr>
          <w:rFonts w:ascii="宋体" w:cs="宋体"/>
          <w:sz w:val="24"/>
          <w:highlight w:val="none"/>
        </w:rPr>
      </w:pPr>
      <w:r>
        <w:rPr>
          <w:rFonts w:hint="eastAsia" w:ascii="宋体" w:hAnsi="宋体" w:cs="宋体"/>
          <w:sz w:val="24"/>
          <w:highlight w:val="none"/>
        </w:rPr>
        <w:t>日期：</w:t>
      </w:r>
    </w:p>
    <w:p>
      <w:pPr>
        <w:pStyle w:val="6"/>
        <w:rPr>
          <w:rFonts w:ascii="宋体" w:cs="宋体"/>
          <w:b w:val="0"/>
          <w:color w:val="000000"/>
          <w:highlight w:val="none"/>
          <w:lang w:eastAsia="zh-CN"/>
        </w:rPr>
      </w:pPr>
      <w:r>
        <w:rPr>
          <w:rFonts w:ascii="宋体" w:cs="宋体"/>
          <w:color w:val="000000"/>
          <w:highlight w:val="none"/>
          <w:lang w:eastAsia="zh-CN"/>
        </w:rPr>
        <w:br w:type="page"/>
      </w:r>
      <w:bookmarkStart w:id="219" w:name="_Toc493422676"/>
      <w:bookmarkStart w:id="220" w:name="_Toc44704934"/>
      <w:bookmarkStart w:id="221" w:name="_Toc44705302"/>
      <w:r>
        <w:rPr>
          <w:rFonts w:ascii="宋体" w:hAnsi="宋体" w:cs="宋体"/>
          <w:szCs w:val="24"/>
          <w:highlight w:val="none"/>
          <w:lang w:eastAsia="zh-CN"/>
        </w:rPr>
        <w:t>2.7.</w:t>
      </w:r>
      <w:r>
        <w:rPr>
          <w:rFonts w:hint="eastAsia" w:ascii="宋体" w:hAnsi="宋体" w:cs="宋体"/>
          <w:szCs w:val="24"/>
          <w:highlight w:val="none"/>
          <w:lang w:val="en-US" w:eastAsia="zh-CN"/>
        </w:rPr>
        <w:t>9</w:t>
      </w:r>
      <w:r>
        <w:rPr>
          <w:rFonts w:hint="eastAsia" w:ascii="宋体" w:hAnsi="宋体" w:cs="宋体"/>
          <w:szCs w:val="24"/>
          <w:highlight w:val="none"/>
          <w:lang w:eastAsia="zh-CN"/>
        </w:rPr>
        <w:t>节能产品、环境标志产品、信息安全产品证明材料</w:t>
      </w:r>
      <w:r>
        <w:rPr>
          <w:rFonts w:hint="eastAsia" w:ascii="宋体" w:hAnsi="宋体" w:cs="宋体"/>
          <w:b w:val="0"/>
          <w:sz w:val="24"/>
          <w:szCs w:val="24"/>
          <w:highlight w:val="none"/>
          <w:lang w:eastAsia="zh-CN"/>
        </w:rPr>
        <w:t>（如适用）</w:t>
      </w:r>
      <w:bookmarkEnd w:id="219"/>
      <w:bookmarkEnd w:id="220"/>
      <w:bookmarkEnd w:id="221"/>
    </w:p>
    <w:p>
      <w:pPr>
        <w:spacing w:line="360" w:lineRule="auto"/>
        <w:rPr>
          <w:rFonts w:ascii="宋体" w:cs="宋体"/>
          <w:color w:val="000000"/>
          <w:szCs w:val="21"/>
          <w:highlight w:val="none"/>
        </w:rPr>
      </w:pPr>
      <w:r>
        <w:rPr>
          <w:rFonts w:ascii="宋体" w:cs="宋体"/>
          <w:color w:val="000000"/>
          <w:szCs w:val="21"/>
          <w:highlight w:val="none"/>
        </w:rPr>
        <w:t> </w:t>
      </w:r>
    </w:p>
    <w:p>
      <w:pPr>
        <w:spacing w:line="360" w:lineRule="auto"/>
        <w:rPr>
          <w:rFonts w:ascii="宋体" w:cs="宋体"/>
          <w:color w:val="000000"/>
          <w:sz w:val="24"/>
          <w:szCs w:val="24"/>
          <w:highlight w:val="none"/>
        </w:rPr>
      </w:pPr>
      <w:r>
        <w:rPr>
          <w:rFonts w:hint="eastAsia" w:ascii="宋体" w:hAnsi="宋体" w:cs="宋体"/>
          <w:color w:val="000000"/>
          <w:sz w:val="24"/>
          <w:szCs w:val="24"/>
          <w:highlight w:val="none"/>
        </w:rPr>
        <w:t>节能产品、环境标志产品</w:t>
      </w:r>
    </w:p>
    <w:p>
      <w:pPr>
        <w:spacing w:line="360" w:lineRule="auto"/>
        <w:rPr>
          <w:rFonts w:ascii="宋体" w:cs="宋体"/>
          <w:color w:val="000000"/>
          <w:sz w:val="24"/>
          <w:szCs w:val="24"/>
          <w:highlight w:val="none"/>
        </w:rPr>
      </w:pPr>
      <w:r>
        <w:rPr>
          <w:rFonts w:hint="eastAsia" w:ascii="宋体" w:hAnsi="宋体" w:cs="宋体"/>
          <w:color w:val="000000"/>
          <w:sz w:val="24"/>
          <w:szCs w:val="24"/>
          <w:highlight w:val="none"/>
        </w:rPr>
        <w:t>注：台式计算机，便携式计算机，平板式微型计算机，激光打印机，针式打印机，显示设备，制冷压缩机，空调机组，专用制冷、空调设备，镇流器，空调机，电热水器，普通照明用双端荧光灯，电视设备，视频设备，便器，水嘴等品目为政府强制采购节能产品。</w:t>
      </w:r>
    </w:p>
    <w:p>
      <w:pPr>
        <w:spacing w:line="360" w:lineRule="auto"/>
        <w:rPr>
          <w:rFonts w:ascii="宋体" w:cs="宋体"/>
          <w:color w:val="000000"/>
          <w:sz w:val="24"/>
          <w:szCs w:val="24"/>
          <w:highlight w:val="none"/>
        </w:rPr>
      </w:pPr>
      <w:r>
        <w:rPr>
          <w:rFonts w:hint="eastAsia" w:ascii="宋体" w:hAnsi="宋体" w:cs="宋体"/>
          <w:color w:val="000000"/>
          <w:sz w:val="24"/>
          <w:szCs w:val="24"/>
          <w:highlight w:val="none"/>
        </w:rPr>
        <w:t>台式计算机产品性能参数须与节能产品政府采购清单台式计算机性能参数的附件一致，凡与附件所列性能参数不一致的产品，不得参加政府采购活动。</w:t>
      </w:r>
    </w:p>
    <w:p>
      <w:pPr>
        <w:spacing w:line="360" w:lineRule="auto"/>
        <w:rPr>
          <w:rFonts w:ascii="宋体" w:cs="宋体"/>
          <w:color w:val="000000"/>
          <w:sz w:val="24"/>
          <w:szCs w:val="24"/>
          <w:highlight w:val="none"/>
        </w:rPr>
      </w:pPr>
      <w:r>
        <w:rPr>
          <w:rFonts w:ascii="宋体" w:cs="宋体"/>
          <w:color w:val="000000"/>
          <w:sz w:val="24"/>
          <w:szCs w:val="24"/>
          <w:highlight w:val="none"/>
        </w:rPr>
        <w:t> </w:t>
      </w:r>
    </w:p>
    <w:p>
      <w:pPr>
        <w:spacing w:line="360" w:lineRule="auto"/>
        <w:rPr>
          <w:rFonts w:ascii="宋体" w:cs="宋体"/>
          <w:color w:val="000000"/>
          <w:sz w:val="24"/>
          <w:szCs w:val="24"/>
          <w:highlight w:val="none"/>
        </w:rPr>
      </w:pPr>
      <w:r>
        <w:rPr>
          <w:rFonts w:hint="eastAsia" w:ascii="宋体" w:hAnsi="宋体" w:cs="宋体"/>
          <w:color w:val="000000"/>
          <w:sz w:val="24"/>
          <w:szCs w:val="24"/>
          <w:highlight w:val="none"/>
        </w:rPr>
        <w:t>在上述范围内的投标货物须提供国家确定的认证机构出具的、处于有效期之内的节能产品、环境标志产品认证证书，未提供的属于未实质响应招标文件要求。</w:t>
      </w:r>
    </w:p>
    <w:p>
      <w:pPr>
        <w:spacing w:line="360" w:lineRule="auto"/>
        <w:rPr>
          <w:rFonts w:ascii="宋体" w:cs="宋体"/>
          <w:color w:val="000000"/>
          <w:sz w:val="24"/>
          <w:szCs w:val="24"/>
          <w:highlight w:val="none"/>
        </w:rPr>
      </w:pPr>
      <w:r>
        <w:rPr>
          <w:rFonts w:ascii="宋体" w:cs="宋体"/>
          <w:color w:val="000000"/>
          <w:sz w:val="24"/>
          <w:szCs w:val="24"/>
          <w:highlight w:val="none"/>
        </w:rPr>
        <w:t> </w:t>
      </w:r>
    </w:p>
    <w:p>
      <w:pPr>
        <w:spacing w:line="360" w:lineRule="auto"/>
        <w:rPr>
          <w:rFonts w:ascii="宋体" w:cs="宋体"/>
          <w:color w:val="000000"/>
          <w:sz w:val="24"/>
          <w:szCs w:val="24"/>
          <w:highlight w:val="none"/>
        </w:rPr>
      </w:pPr>
      <w:r>
        <w:rPr>
          <w:rFonts w:ascii="宋体" w:hAnsi="宋体" w:cs="宋体"/>
          <w:color w:val="000000"/>
          <w:sz w:val="24"/>
          <w:szCs w:val="24"/>
          <w:highlight w:val="none"/>
        </w:rPr>
        <w:t>a.</w:t>
      </w:r>
      <w:r>
        <w:rPr>
          <w:rFonts w:hint="eastAsia" w:ascii="宋体" w:hAnsi="宋体" w:cs="宋体"/>
          <w:color w:val="000000"/>
          <w:sz w:val="24"/>
          <w:szCs w:val="24"/>
          <w:highlight w:val="none"/>
        </w:rPr>
        <w:t>节能产品（非强制、如有）：须提供国家确定的认证机构出具的、处于有效期之内的节能产品认证证书。</w:t>
      </w:r>
    </w:p>
    <w:p>
      <w:pPr>
        <w:spacing w:line="360" w:lineRule="auto"/>
        <w:rPr>
          <w:rFonts w:ascii="宋体" w:cs="宋体"/>
          <w:color w:val="000000"/>
          <w:sz w:val="24"/>
          <w:szCs w:val="24"/>
          <w:highlight w:val="none"/>
        </w:rPr>
      </w:pPr>
      <w:r>
        <w:rPr>
          <w:rFonts w:ascii="宋体" w:cs="宋体"/>
          <w:color w:val="000000"/>
          <w:sz w:val="24"/>
          <w:szCs w:val="24"/>
          <w:highlight w:val="none"/>
        </w:rPr>
        <w:t> </w:t>
      </w:r>
      <w:r>
        <w:rPr>
          <w:rFonts w:ascii="宋体" w:hAnsi="宋体" w:cs="宋体"/>
          <w:color w:val="000000"/>
          <w:sz w:val="24"/>
          <w:szCs w:val="24"/>
          <w:highlight w:val="none"/>
        </w:rPr>
        <w:t xml:space="preserve"> </w:t>
      </w:r>
    </w:p>
    <w:p>
      <w:pPr>
        <w:spacing w:line="360" w:lineRule="auto"/>
        <w:rPr>
          <w:rFonts w:ascii="宋体" w:cs="宋体"/>
          <w:color w:val="000000"/>
          <w:sz w:val="24"/>
          <w:szCs w:val="24"/>
          <w:highlight w:val="none"/>
        </w:rPr>
      </w:pPr>
      <w:r>
        <w:rPr>
          <w:rFonts w:ascii="宋体" w:hAnsi="宋体" w:cs="宋体"/>
          <w:color w:val="000000"/>
          <w:sz w:val="24"/>
          <w:szCs w:val="24"/>
          <w:highlight w:val="none"/>
        </w:rPr>
        <w:t>b.</w:t>
      </w:r>
      <w:r>
        <w:rPr>
          <w:rFonts w:hint="eastAsia" w:ascii="宋体" w:hAnsi="宋体" w:cs="宋体"/>
          <w:color w:val="000000"/>
          <w:sz w:val="24"/>
          <w:szCs w:val="24"/>
          <w:highlight w:val="none"/>
        </w:rPr>
        <w:t>环境标志产品（如有）：须提供国家确定的认证机构出具的、处于有效期之内的节能产品认证证书。</w:t>
      </w:r>
    </w:p>
    <w:p>
      <w:pPr>
        <w:spacing w:line="360" w:lineRule="auto"/>
        <w:rPr>
          <w:rFonts w:ascii="宋体" w:cs="宋体"/>
          <w:color w:val="000000"/>
          <w:sz w:val="24"/>
          <w:szCs w:val="24"/>
          <w:highlight w:val="none"/>
        </w:rPr>
      </w:pPr>
      <w:r>
        <w:rPr>
          <w:rFonts w:ascii="宋体" w:cs="宋体"/>
          <w:color w:val="000000"/>
          <w:sz w:val="24"/>
          <w:szCs w:val="24"/>
          <w:highlight w:val="none"/>
        </w:rPr>
        <w:t> </w:t>
      </w:r>
    </w:p>
    <w:p>
      <w:pPr>
        <w:spacing w:line="360" w:lineRule="auto"/>
        <w:rPr>
          <w:rFonts w:ascii="宋体" w:cs="宋体"/>
          <w:color w:val="000000"/>
          <w:sz w:val="24"/>
          <w:szCs w:val="24"/>
          <w:highlight w:val="none"/>
        </w:rPr>
      </w:pPr>
      <w:r>
        <w:rPr>
          <w:rFonts w:hint="eastAsia" w:ascii="宋体" w:hAnsi="宋体" w:cs="宋体"/>
          <w:color w:val="000000"/>
          <w:sz w:val="24"/>
          <w:szCs w:val="24"/>
          <w:highlight w:val="none"/>
        </w:rPr>
        <w:t>信息安全产品</w:t>
      </w:r>
    </w:p>
    <w:p>
      <w:pPr>
        <w:spacing w:line="360" w:lineRule="auto"/>
        <w:rPr>
          <w:rFonts w:ascii="宋体" w:cs="宋体"/>
          <w:color w:val="000000"/>
          <w:sz w:val="24"/>
          <w:szCs w:val="24"/>
          <w:highlight w:val="none"/>
        </w:rPr>
      </w:pPr>
      <w:r>
        <w:rPr>
          <w:rFonts w:ascii="宋体" w:cs="宋体"/>
          <w:color w:val="000000"/>
          <w:sz w:val="24"/>
          <w:szCs w:val="24"/>
          <w:highlight w:val="none"/>
        </w:rPr>
        <w:t>   </w:t>
      </w:r>
      <w:r>
        <w:rPr>
          <w:rFonts w:ascii="宋体" w:hAnsi="宋体" w:cs="宋体"/>
          <w:color w:val="000000"/>
          <w:sz w:val="24"/>
          <w:szCs w:val="24"/>
          <w:highlight w:val="none"/>
        </w:rPr>
        <w:t xml:space="preserve"> </w:t>
      </w:r>
      <w:r>
        <w:rPr>
          <w:rFonts w:hint="eastAsia" w:ascii="宋体" w:hAnsi="宋体" w:cs="宋体"/>
          <w:color w:val="000000"/>
          <w:sz w:val="24"/>
          <w:szCs w:val="24"/>
          <w:highlight w:val="none"/>
        </w:rPr>
        <w:t>信息安全产品应提供由中国信息安全认证中心按国家标准认证颁发的有效认证证书。</w:t>
      </w:r>
    </w:p>
    <w:p>
      <w:pPr>
        <w:spacing w:line="360" w:lineRule="auto"/>
        <w:rPr>
          <w:rFonts w:ascii="宋体" w:cs="宋体"/>
          <w:color w:val="000000"/>
          <w:sz w:val="24"/>
          <w:szCs w:val="24"/>
          <w:highlight w:val="none"/>
        </w:rPr>
      </w:pPr>
      <w:r>
        <w:rPr>
          <w:rFonts w:hint="eastAsia" w:ascii="宋体" w:hAnsi="宋体" w:cs="宋体"/>
          <w:color w:val="000000"/>
          <w:sz w:val="24"/>
          <w:szCs w:val="24"/>
          <w:highlight w:val="none"/>
        </w:rPr>
        <w:t>上述的投标货物须提供中国信息安全认证中心按国家标准认证颁发的有效认证证书，未提供的属于未实质响应招标文件要求。</w:t>
      </w:r>
    </w:p>
    <w:p>
      <w:pPr>
        <w:spacing w:line="360" w:lineRule="auto"/>
        <w:rPr>
          <w:rFonts w:ascii="宋体" w:cs="宋体"/>
          <w:color w:val="000000"/>
          <w:sz w:val="24"/>
          <w:szCs w:val="24"/>
          <w:highlight w:val="none"/>
        </w:rPr>
      </w:pPr>
      <w:r>
        <w:rPr>
          <w:rFonts w:ascii="宋体" w:cs="宋体"/>
          <w:color w:val="000000"/>
          <w:sz w:val="24"/>
          <w:szCs w:val="24"/>
          <w:highlight w:val="none"/>
        </w:rPr>
        <w:t> </w:t>
      </w:r>
    </w:p>
    <w:p>
      <w:pPr>
        <w:spacing w:line="360" w:lineRule="auto"/>
        <w:rPr>
          <w:rFonts w:ascii="宋体" w:cs="宋体"/>
          <w:color w:val="000000"/>
          <w:sz w:val="24"/>
          <w:szCs w:val="24"/>
          <w:highlight w:val="none"/>
        </w:rPr>
      </w:pPr>
      <w:r>
        <w:rPr>
          <w:rFonts w:hint="eastAsia" w:ascii="宋体" w:hAnsi="宋体" w:cs="宋体"/>
          <w:color w:val="000000"/>
          <w:sz w:val="24"/>
          <w:szCs w:val="24"/>
          <w:highlight w:val="none"/>
        </w:rPr>
        <w:t>注：</w:t>
      </w:r>
      <w:r>
        <w:rPr>
          <w:rFonts w:ascii="宋体" w:hAnsi="宋体" w:cs="宋体"/>
          <w:color w:val="000000"/>
          <w:sz w:val="24"/>
          <w:szCs w:val="24"/>
          <w:highlight w:val="none"/>
        </w:rPr>
        <w:t>1.</w:t>
      </w:r>
      <w:r>
        <w:rPr>
          <w:rFonts w:hint="eastAsia" w:ascii="宋体" w:hAnsi="宋体" w:cs="宋体"/>
          <w:color w:val="000000"/>
          <w:sz w:val="24"/>
          <w:szCs w:val="24"/>
          <w:highlight w:val="none"/>
        </w:rPr>
        <w:t>在本处提供的证明材料如与投标人所投产品内容（品牌、型号、规格等）不符，视为无效。</w:t>
      </w:r>
    </w:p>
    <w:p>
      <w:pPr>
        <w:spacing w:line="360" w:lineRule="auto"/>
        <w:rPr>
          <w:rFonts w:ascii="宋体" w:cs="宋体"/>
          <w:color w:val="000000"/>
          <w:sz w:val="24"/>
          <w:szCs w:val="24"/>
          <w:highlight w:val="none"/>
        </w:rPr>
      </w:pPr>
      <w:r>
        <w:rPr>
          <w:rFonts w:ascii="宋体" w:hAnsi="宋体" w:cs="宋体"/>
          <w:color w:val="000000"/>
          <w:sz w:val="24"/>
          <w:szCs w:val="24"/>
          <w:highlight w:val="none"/>
        </w:rPr>
        <w:t>2.</w:t>
      </w:r>
      <w:r>
        <w:rPr>
          <w:rFonts w:hint="eastAsia" w:ascii="宋体" w:hAnsi="宋体" w:cs="宋体"/>
          <w:color w:val="000000"/>
          <w:sz w:val="24"/>
          <w:szCs w:val="24"/>
          <w:highlight w:val="none"/>
        </w:rPr>
        <w:t>如提供虚假材料，投标人须承担相应法律责任。</w:t>
      </w:r>
      <w:bookmarkStart w:id="222" w:name="_Toc493422677"/>
    </w:p>
    <w:p>
      <w:pPr>
        <w:pStyle w:val="6"/>
        <w:rPr>
          <w:rFonts w:ascii="宋体" w:cs="宋体"/>
          <w:color w:val="000000"/>
          <w:sz w:val="24"/>
          <w:szCs w:val="24"/>
          <w:highlight w:val="none"/>
          <w:lang w:eastAsia="zh-CN"/>
        </w:rPr>
      </w:pPr>
      <w:r>
        <w:rPr>
          <w:rFonts w:ascii="宋体" w:cs="宋体"/>
          <w:color w:val="000000"/>
          <w:sz w:val="24"/>
          <w:szCs w:val="24"/>
          <w:highlight w:val="none"/>
          <w:lang w:eastAsia="zh-CN"/>
        </w:rPr>
        <w:br w:type="page"/>
      </w:r>
      <w:bookmarkStart w:id="223" w:name="_Toc44704935"/>
      <w:bookmarkStart w:id="224" w:name="_Toc44705303"/>
      <w:r>
        <w:rPr>
          <w:rFonts w:ascii="宋体" w:hAnsi="宋体" w:cs="宋体"/>
          <w:szCs w:val="24"/>
          <w:highlight w:val="none"/>
          <w:lang w:eastAsia="zh-CN"/>
        </w:rPr>
        <w:t>2.7.</w:t>
      </w:r>
      <w:r>
        <w:rPr>
          <w:rFonts w:hint="eastAsia" w:ascii="宋体" w:hAnsi="宋体" w:cs="宋体"/>
          <w:szCs w:val="24"/>
          <w:highlight w:val="none"/>
          <w:lang w:val="en-US" w:eastAsia="zh-CN"/>
        </w:rPr>
        <w:t>10</w:t>
      </w:r>
      <w:r>
        <w:rPr>
          <w:rFonts w:hint="eastAsia" w:ascii="宋体" w:hAnsi="宋体" w:cs="宋体"/>
          <w:szCs w:val="24"/>
          <w:highlight w:val="none"/>
          <w:lang w:eastAsia="zh-CN"/>
        </w:rPr>
        <w:t>招标文件要求的其它文件及投标人认为有必要提供的其它文件</w:t>
      </w:r>
      <w:bookmarkEnd w:id="222"/>
      <w:bookmarkEnd w:id="223"/>
      <w:bookmarkEnd w:id="224"/>
    </w:p>
    <w:p>
      <w:pPr>
        <w:spacing w:line="360" w:lineRule="auto"/>
        <w:jc w:val="left"/>
        <w:rPr>
          <w:rFonts w:ascii="宋体" w:cs="宋体"/>
          <w:color w:val="000000"/>
          <w:sz w:val="24"/>
          <w:szCs w:val="24"/>
          <w:highlight w:val="none"/>
        </w:rPr>
      </w:pPr>
    </w:p>
    <w:p>
      <w:pPr>
        <w:spacing w:line="360" w:lineRule="auto"/>
        <w:jc w:val="left"/>
        <w:rPr>
          <w:rFonts w:ascii="宋体" w:cs="宋体"/>
          <w:color w:val="000000"/>
          <w:sz w:val="24"/>
          <w:szCs w:val="24"/>
          <w:highlight w:val="none"/>
        </w:rPr>
      </w:pPr>
    </w:p>
    <w:p>
      <w:pPr>
        <w:spacing w:line="360" w:lineRule="auto"/>
        <w:jc w:val="left"/>
        <w:rPr>
          <w:rFonts w:ascii="宋体" w:hAnsi="宋体" w:cs="宋体"/>
          <w:color w:val="000000"/>
          <w:sz w:val="24"/>
          <w:szCs w:val="24"/>
          <w:highlight w:val="none"/>
        </w:rPr>
      </w:pPr>
      <w:r>
        <w:rPr>
          <w:rFonts w:hint="eastAsia" w:ascii="宋体" w:hAnsi="宋体" w:cs="宋体"/>
          <w:color w:val="000000"/>
          <w:sz w:val="24"/>
          <w:szCs w:val="24"/>
          <w:highlight w:val="none"/>
        </w:rPr>
        <w:t>投标人应仔细阅读招标文件，包括评标标准等，提供招标文件要求的相关方案、措施等，</w:t>
      </w:r>
      <w:r>
        <w:rPr>
          <w:rFonts w:hint="eastAsia" w:ascii="宋体" w:hAnsi="宋体" w:cs="宋体"/>
          <w:b/>
          <w:bCs/>
          <w:color w:val="000000"/>
          <w:sz w:val="24"/>
          <w:szCs w:val="24"/>
          <w:highlight w:val="none"/>
        </w:rPr>
        <w:t>格式自拟提供</w:t>
      </w:r>
      <w:r>
        <w:rPr>
          <w:rFonts w:hint="eastAsia" w:ascii="宋体" w:hAnsi="宋体" w:cs="宋体"/>
          <w:color w:val="000000"/>
          <w:sz w:val="24"/>
          <w:szCs w:val="24"/>
          <w:highlight w:val="none"/>
        </w:rPr>
        <w:t>。</w:t>
      </w:r>
      <w:bookmarkStart w:id="225" w:name="_Toc155772936"/>
      <w:bookmarkStart w:id="226" w:name="_Toc193858800"/>
      <w:bookmarkStart w:id="227" w:name="_Toc153356464"/>
      <w:bookmarkStart w:id="228" w:name="_Toc155772037"/>
      <w:bookmarkStart w:id="229" w:name="_Toc195427236"/>
      <w:bookmarkStart w:id="230" w:name="_Toc146011787"/>
      <w:bookmarkStart w:id="231" w:name="_Toc153353723"/>
      <w:bookmarkStart w:id="232" w:name="_Toc47418939"/>
      <w:bookmarkStart w:id="233" w:name="_Toc49019237"/>
      <w:bookmarkStart w:id="234" w:name="_Toc47261691"/>
      <w:bookmarkStart w:id="235" w:name="_Toc47261886"/>
      <w:bookmarkStart w:id="236" w:name="_Toc153353722"/>
      <w:bookmarkStart w:id="237" w:name="_Toc47418732"/>
      <w:bookmarkStart w:id="238" w:name="_Toc47262070"/>
      <w:bookmarkStart w:id="239" w:name="_Toc48791236"/>
      <w:bookmarkStart w:id="240" w:name="_Toc155772930"/>
      <w:bookmarkStart w:id="241" w:name="_Toc47418256"/>
      <w:bookmarkStart w:id="242" w:name="_Toc146011786"/>
      <w:bookmarkStart w:id="243" w:name="_Toc48995852"/>
    </w:p>
    <w:p>
      <w:pPr>
        <w:spacing w:line="360" w:lineRule="auto"/>
        <w:jc w:val="center"/>
        <w:rPr>
          <w:rFonts w:ascii="宋体" w:cs="宋体"/>
          <w:b/>
          <w:color w:val="000000"/>
          <w:sz w:val="24"/>
          <w:szCs w:val="24"/>
          <w:highlight w:val="none"/>
        </w:rPr>
      </w:pPr>
      <w:r>
        <w:rPr>
          <w:highlight w:val="none"/>
        </w:rPr>
        <w:br w:type="page"/>
      </w:r>
      <w:bookmarkEnd w:id="225"/>
      <w:bookmarkEnd w:id="226"/>
      <w:bookmarkEnd w:id="227"/>
      <w:bookmarkEnd w:id="228"/>
      <w:bookmarkEnd w:id="229"/>
      <w:bookmarkEnd w:id="230"/>
      <w:bookmarkEnd w:id="231"/>
      <w:r>
        <w:rPr>
          <w:rFonts w:hint="eastAsia" w:ascii="宋体" w:hAnsi="宋体" w:cs="宋体"/>
          <w:b/>
          <w:color w:val="000000"/>
          <w:sz w:val="24"/>
          <w:szCs w:val="24"/>
          <w:highlight w:val="none"/>
        </w:rPr>
        <w:t>关于中小企业的相关规定</w:t>
      </w:r>
    </w:p>
    <w:p>
      <w:pPr>
        <w:spacing w:line="360" w:lineRule="auto"/>
        <w:jc w:val="center"/>
        <w:rPr>
          <w:rFonts w:ascii="宋体" w:hAnsi="宋体" w:cs="宋体"/>
          <w:b/>
          <w:color w:val="000000"/>
          <w:sz w:val="32"/>
          <w:szCs w:val="24"/>
          <w:highlight w:val="none"/>
        </w:rPr>
      </w:pPr>
      <w:r>
        <w:rPr>
          <w:rFonts w:hint="eastAsia" w:ascii="宋体" w:hAnsi="宋体" w:cs="宋体"/>
          <w:b/>
          <w:color w:val="000000"/>
          <w:sz w:val="32"/>
          <w:szCs w:val="24"/>
          <w:highlight w:val="none"/>
        </w:rPr>
        <w:t>政府采购促进中小企业发展管理办法</w:t>
      </w:r>
    </w:p>
    <w:p>
      <w:pPr>
        <w:spacing w:line="360" w:lineRule="auto"/>
        <w:ind w:firstLine="482" w:firstLineChars="200"/>
        <w:rPr>
          <w:rFonts w:ascii="宋体" w:hAnsi="宋体" w:cs="宋体"/>
          <w:b/>
          <w:color w:val="000000"/>
          <w:sz w:val="24"/>
          <w:szCs w:val="24"/>
          <w:highlight w:val="none"/>
        </w:rPr>
      </w:pP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第一条</w:t>
      </w:r>
      <w:r>
        <w:rPr>
          <w:rFonts w:hint="eastAsia" w:ascii="宋体" w:hAnsi="宋体" w:cs="宋体"/>
          <w:color w:val="000000"/>
          <w:sz w:val="24"/>
          <w:szCs w:val="24"/>
          <w:highlight w:val="none"/>
        </w:rPr>
        <w:t>为了发挥政府采购的政策功能，促进中小企业健康发展，根据《中华人民共和国政府采购法》、《中华人民共和国中小企业促进法》等有关法律法规，制定本办法。</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第二条</w:t>
      </w:r>
      <w:r>
        <w:rPr>
          <w:rFonts w:hint="eastAsia" w:ascii="宋体" w:hAnsi="宋体" w:cs="宋体"/>
          <w:color w:val="000000"/>
          <w:sz w:val="24"/>
          <w:szCs w:val="24"/>
          <w:highlight w:val="none"/>
        </w:rPr>
        <w:t>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第三条</w:t>
      </w:r>
      <w:r>
        <w:rPr>
          <w:rFonts w:hint="eastAsia" w:ascii="宋体" w:hAnsi="宋体" w:cs="宋体"/>
          <w:color w:val="000000"/>
          <w:sz w:val="24"/>
          <w:szCs w:val="24"/>
          <w:highlight w:val="none"/>
        </w:rPr>
        <w:t>采购人在政府采购活动中应当通过加强采购需求管理，落实预留采购份额、价格评审优惠、优先采购等措施，提高中小企业在政府采购中的份额，支持中小企业发展。</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第四条</w:t>
      </w:r>
      <w:r>
        <w:rPr>
          <w:rFonts w:hint="eastAsia" w:ascii="宋体" w:hAnsi="宋体" w:cs="宋体"/>
          <w:color w:val="000000"/>
          <w:sz w:val="24"/>
          <w:szCs w:val="24"/>
          <w:highlight w:val="none"/>
        </w:rPr>
        <w:t>在政府采购活动中，供应商提供的货物、工程或者服务符合下列情形的，享受本办法规定的中小企业扶持政策：</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（一）在货物采购项目中，货物由中小企业制造，即货</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物由中小企业生产且使用该中小企业商号或者注册商标；</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（二）在工程采购项目中，工程由中小企业承建，即工</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程施工单位为中小企业；</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（三）在服务采购项目中，服务由中小企业承接，即提供服务的人员为中小企业依照《中华人民共和国劳动合同法》订立劳动合同的从业人员。</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在货物采购项目中，供应商提供的货物既有中小企业制造货物，也有大型企业制造货物的，不享受本办法规定的中小企业扶持政策。</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以联合体形式参加政府采购活动，联合体各方均为中小企业的，联合体视同中小企业。其中，联合体各方均为小微企业的，联合体视同小微企业。</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第五条</w:t>
      </w:r>
      <w:r>
        <w:rPr>
          <w:rFonts w:hint="eastAsia" w:ascii="宋体" w:hAnsi="宋体" w:cs="宋体"/>
          <w:color w:val="000000"/>
          <w:sz w:val="24"/>
          <w:szCs w:val="24"/>
          <w:highlight w:val="none"/>
        </w:rPr>
        <w:t>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第六条</w:t>
      </w:r>
      <w:r>
        <w:rPr>
          <w:rFonts w:hint="eastAsia" w:ascii="宋体" w:hAnsi="宋体" w:cs="宋体"/>
          <w:color w:val="000000"/>
          <w:sz w:val="24"/>
          <w:szCs w:val="24"/>
          <w:highlight w:val="none"/>
        </w:rPr>
        <w:t>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符合下列情形之一的，可不专门面向中小企业预留采购份额：</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（一）法律法规和国家有关政策明确规定优先或者应当面向事业单位、社会组织等非企业主体采购的；</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（二）因确需使用不可替代的专利、专有技术，基础设施限制，或者提供特定公共服务等原因，只能从中小企业之外的供应商处采购的；</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（三）按照本办法规定预留采购份额无法确保充分供应、充分竞争，或者存在可能影响政府采购目标实现的情形；</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（四）框架协议采购项目；</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（五）省级以上人民政府财政部门规定的其他情形。除上述情形外，其他均为适宜由中小企业提供的情形。</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第七条</w:t>
      </w:r>
      <w:r>
        <w:rPr>
          <w:rFonts w:hint="eastAsia" w:ascii="宋体" w:hAnsi="宋体" w:cs="宋体"/>
          <w:color w:val="000000"/>
          <w:sz w:val="24"/>
          <w:szCs w:val="24"/>
          <w:highlight w:val="none"/>
        </w:rPr>
        <w:t>采购限额标准以上，</w:t>
      </w:r>
      <w:r>
        <w:rPr>
          <w:rFonts w:ascii="宋体" w:hAnsi="宋体" w:cs="宋体"/>
          <w:color w:val="000000"/>
          <w:sz w:val="24"/>
          <w:szCs w:val="24"/>
          <w:highlight w:val="none"/>
        </w:rPr>
        <w:t xml:space="preserve">200 </w:t>
      </w:r>
      <w:r>
        <w:rPr>
          <w:rFonts w:hint="eastAsia" w:ascii="宋体" w:hAnsi="宋体" w:cs="宋体"/>
          <w:color w:val="000000"/>
          <w:sz w:val="24"/>
          <w:szCs w:val="24"/>
          <w:highlight w:val="none"/>
        </w:rPr>
        <w:t>万元以下的货物和服务采购项目、</w:t>
      </w:r>
      <w:r>
        <w:rPr>
          <w:rFonts w:ascii="宋体" w:hAnsi="宋体" w:cs="宋体"/>
          <w:color w:val="000000"/>
          <w:sz w:val="24"/>
          <w:szCs w:val="24"/>
          <w:highlight w:val="none"/>
        </w:rPr>
        <w:t xml:space="preserve">400 </w:t>
      </w:r>
      <w:r>
        <w:rPr>
          <w:rFonts w:hint="eastAsia" w:ascii="宋体" w:hAnsi="宋体" w:cs="宋体"/>
          <w:color w:val="000000"/>
          <w:sz w:val="24"/>
          <w:szCs w:val="24"/>
          <w:highlight w:val="none"/>
        </w:rPr>
        <w:t>万元以下的工程采购项目，适宜由中小企业提供的，采购人应当专门面向中小企业采购。</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第八条</w:t>
      </w:r>
      <w:r>
        <w:rPr>
          <w:rFonts w:hint="eastAsia" w:ascii="宋体" w:hAnsi="宋体" w:cs="宋体"/>
          <w:color w:val="000000"/>
          <w:sz w:val="24"/>
          <w:szCs w:val="24"/>
          <w:highlight w:val="none"/>
        </w:rPr>
        <w:t>超过</w:t>
      </w:r>
      <w:r>
        <w:rPr>
          <w:rFonts w:ascii="宋体" w:hAnsi="宋体" w:cs="宋体"/>
          <w:color w:val="000000"/>
          <w:sz w:val="24"/>
          <w:szCs w:val="24"/>
          <w:highlight w:val="none"/>
        </w:rPr>
        <w:t xml:space="preserve">200 </w:t>
      </w:r>
      <w:r>
        <w:rPr>
          <w:rFonts w:hint="eastAsia" w:ascii="宋体" w:hAnsi="宋体" w:cs="宋体"/>
          <w:color w:val="000000"/>
          <w:sz w:val="24"/>
          <w:szCs w:val="24"/>
          <w:highlight w:val="none"/>
        </w:rPr>
        <w:t>万元的货物和服务采购项目、超过</w:t>
      </w:r>
      <w:r>
        <w:rPr>
          <w:rFonts w:ascii="宋体" w:hAnsi="宋体" w:cs="宋体"/>
          <w:color w:val="000000"/>
          <w:sz w:val="24"/>
          <w:szCs w:val="24"/>
          <w:highlight w:val="none"/>
        </w:rPr>
        <w:t xml:space="preserve">400 </w:t>
      </w:r>
      <w:r>
        <w:rPr>
          <w:rFonts w:hint="eastAsia" w:ascii="宋体" w:hAnsi="宋体" w:cs="宋体"/>
          <w:color w:val="000000"/>
          <w:sz w:val="24"/>
          <w:szCs w:val="24"/>
          <w:highlight w:val="none"/>
        </w:rPr>
        <w:t>万元的工程采购项目中适宜由中小企业提供的，预留该部分采购项目预算总额的</w:t>
      </w:r>
      <w:r>
        <w:rPr>
          <w:rFonts w:ascii="宋体" w:hAnsi="宋体" w:cs="宋体"/>
          <w:color w:val="000000"/>
          <w:sz w:val="24"/>
          <w:szCs w:val="24"/>
          <w:highlight w:val="none"/>
        </w:rPr>
        <w:t>30%</w:t>
      </w:r>
      <w:r>
        <w:rPr>
          <w:rFonts w:hint="eastAsia" w:ascii="宋体" w:hAnsi="宋体" w:cs="宋体"/>
          <w:color w:val="000000"/>
          <w:sz w:val="24"/>
          <w:szCs w:val="24"/>
          <w:highlight w:val="none"/>
        </w:rPr>
        <w:t>以上专门面向中小企业采购，其中预留给小微企业的比例不低于</w:t>
      </w:r>
      <w:r>
        <w:rPr>
          <w:rFonts w:ascii="宋体" w:hAnsi="宋体" w:cs="宋体"/>
          <w:color w:val="000000"/>
          <w:sz w:val="24"/>
          <w:szCs w:val="24"/>
          <w:highlight w:val="none"/>
        </w:rPr>
        <w:t>60%</w:t>
      </w:r>
      <w:r>
        <w:rPr>
          <w:rFonts w:hint="eastAsia" w:ascii="宋体" w:hAnsi="宋体" w:cs="宋体"/>
          <w:color w:val="000000"/>
          <w:sz w:val="24"/>
          <w:szCs w:val="24"/>
          <w:highlight w:val="none"/>
        </w:rPr>
        <w:t>。预留份额通过下列措施进行：</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（一）将采购项目整体或者设置采购包专门面向中小企</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业采购；</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（二）要求供应商以联合体形式参加采购活动，且联合</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体中中小企业承担的部分达到一定比例；</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（三）要求获得采购合同的供应商将采购项目中的一定比例分包给一家或者多家中小企业。组成联合体或者接受分包合同的中小企业与联合体内其他企业、分包企业之间不得存在直接控股、管理关系。</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第九条</w:t>
      </w:r>
      <w:r>
        <w:rPr>
          <w:rFonts w:hint="eastAsia" w:ascii="宋体" w:hAnsi="宋体" w:cs="宋体"/>
          <w:color w:val="000000"/>
          <w:sz w:val="24"/>
          <w:szCs w:val="24"/>
          <w:highlight w:val="none"/>
        </w:rPr>
        <w:t>对于经主管预算单位统筹后未预留份额专门面向中小企业采购的采购项目，以及预留份额项目中的非预留部分采购包，采购人、采购代理机构应当对符合本办法规定的小微企业报价给予</w:t>
      </w:r>
      <w:r>
        <w:rPr>
          <w:rFonts w:ascii="宋体" w:hAnsi="宋体" w:cs="宋体"/>
          <w:color w:val="000000"/>
          <w:sz w:val="24"/>
          <w:szCs w:val="24"/>
          <w:highlight w:val="none"/>
        </w:rPr>
        <w:t>6%</w:t>
      </w:r>
      <w:r>
        <w:rPr>
          <w:rFonts w:hint="eastAsia" w:ascii="宋体" w:hAnsi="宋体" w:cs="宋体"/>
          <w:color w:val="000000"/>
          <w:sz w:val="24"/>
          <w:szCs w:val="24"/>
          <w:highlight w:val="none"/>
        </w:rPr>
        <w:t>—</w:t>
      </w:r>
      <w:r>
        <w:rPr>
          <w:rFonts w:ascii="宋体" w:hAnsi="宋体" w:cs="宋体"/>
          <w:color w:val="000000"/>
          <w:sz w:val="24"/>
          <w:szCs w:val="24"/>
          <w:highlight w:val="none"/>
        </w:rPr>
        <w:t>10%</w:t>
      </w:r>
      <w:r>
        <w:rPr>
          <w:rFonts w:hint="eastAsia" w:ascii="宋体" w:hAnsi="宋体" w:cs="宋体"/>
          <w:color w:val="000000"/>
          <w:sz w:val="24"/>
          <w:szCs w:val="24"/>
          <w:highlight w:val="none"/>
        </w:rPr>
        <w:t>（工程项目为</w:t>
      </w:r>
      <w:r>
        <w:rPr>
          <w:rFonts w:ascii="宋体" w:hAnsi="宋体" w:cs="宋体"/>
          <w:color w:val="000000"/>
          <w:sz w:val="24"/>
          <w:szCs w:val="24"/>
          <w:highlight w:val="none"/>
        </w:rPr>
        <w:t>3%</w:t>
      </w:r>
      <w:r>
        <w:rPr>
          <w:rFonts w:hint="eastAsia" w:ascii="宋体" w:hAnsi="宋体" w:cs="宋体"/>
          <w:color w:val="000000"/>
          <w:sz w:val="24"/>
          <w:szCs w:val="24"/>
          <w:highlight w:val="none"/>
        </w:rPr>
        <w:t>—</w:t>
      </w:r>
      <w:r>
        <w:rPr>
          <w:rFonts w:ascii="宋体" w:hAnsi="宋体" w:cs="宋体"/>
          <w:color w:val="000000"/>
          <w:sz w:val="24"/>
          <w:szCs w:val="24"/>
          <w:highlight w:val="none"/>
        </w:rPr>
        <w:t>5%</w:t>
      </w:r>
      <w:r>
        <w:rPr>
          <w:rFonts w:hint="eastAsia" w:ascii="宋体" w:hAnsi="宋体" w:cs="宋体"/>
          <w:color w:val="000000"/>
          <w:sz w:val="24"/>
          <w:szCs w:val="24"/>
          <w:highlight w:val="none"/>
        </w:rPr>
        <w:t>）的扣除，用扣除后的价格参加评审。适用招标投标法的政府采购工程建设项目，采用综合评估法但未采用低价优先法计算价格分的，评标时应当在采用原报价进行评分的基础上增加其价格得分的</w:t>
      </w:r>
      <w:r>
        <w:rPr>
          <w:rFonts w:ascii="宋体" w:hAnsi="宋体" w:cs="宋体"/>
          <w:color w:val="000000"/>
          <w:sz w:val="24"/>
          <w:szCs w:val="24"/>
          <w:highlight w:val="none"/>
        </w:rPr>
        <w:t>3%</w:t>
      </w:r>
      <w:r>
        <w:rPr>
          <w:rFonts w:hint="eastAsia" w:ascii="宋体" w:hAnsi="宋体" w:cs="宋体"/>
          <w:color w:val="000000"/>
          <w:sz w:val="24"/>
          <w:szCs w:val="24"/>
          <w:highlight w:val="none"/>
        </w:rPr>
        <w:t>—</w:t>
      </w:r>
      <w:r>
        <w:rPr>
          <w:rFonts w:ascii="宋体" w:hAnsi="宋体" w:cs="宋体"/>
          <w:color w:val="000000"/>
          <w:sz w:val="24"/>
          <w:szCs w:val="24"/>
          <w:highlight w:val="none"/>
        </w:rPr>
        <w:t>5%</w:t>
      </w:r>
      <w:r>
        <w:rPr>
          <w:rFonts w:hint="eastAsia" w:ascii="宋体" w:hAnsi="宋体" w:cs="宋体"/>
          <w:color w:val="000000"/>
          <w:sz w:val="24"/>
          <w:szCs w:val="24"/>
          <w:highlight w:val="none"/>
        </w:rPr>
        <w:t>作为其价格分。</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w:t>
      </w:r>
      <w:r>
        <w:rPr>
          <w:rFonts w:ascii="宋体" w:hAnsi="宋体" w:cs="宋体"/>
          <w:color w:val="000000"/>
          <w:sz w:val="24"/>
          <w:szCs w:val="24"/>
          <w:highlight w:val="none"/>
        </w:rPr>
        <w:t>30%</w:t>
      </w:r>
      <w:r>
        <w:rPr>
          <w:rFonts w:hint="eastAsia" w:ascii="宋体" w:hAnsi="宋体" w:cs="宋体"/>
          <w:color w:val="000000"/>
          <w:sz w:val="24"/>
          <w:szCs w:val="24"/>
          <w:highlight w:val="none"/>
        </w:rPr>
        <w:t>以上的，采购人、采购代理机构应当对联合体或者大中型企业的报价给予</w:t>
      </w:r>
      <w:r>
        <w:rPr>
          <w:rFonts w:ascii="宋体" w:hAnsi="宋体" w:cs="宋体"/>
          <w:color w:val="000000"/>
          <w:sz w:val="24"/>
          <w:szCs w:val="24"/>
          <w:highlight w:val="none"/>
        </w:rPr>
        <w:t>2%-3%</w:t>
      </w:r>
      <w:r>
        <w:rPr>
          <w:rFonts w:hint="eastAsia" w:ascii="宋体" w:hAnsi="宋体" w:cs="宋体"/>
          <w:color w:val="000000"/>
          <w:sz w:val="24"/>
          <w:szCs w:val="24"/>
          <w:highlight w:val="none"/>
        </w:rPr>
        <w:t>（工程项目为</w:t>
      </w:r>
      <w:r>
        <w:rPr>
          <w:rFonts w:ascii="宋体" w:hAnsi="宋体" w:cs="宋体"/>
          <w:color w:val="000000"/>
          <w:sz w:val="24"/>
          <w:szCs w:val="24"/>
          <w:highlight w:val="none"/>
        </w:rPr>
        <w:t>1%</w:t>
      </w:r>
      <w:r>
        <w:rPr>
          <w:rFonts w:hint="eastAsia" w:ascii="宋体" w:hAnsi="宋体" w:cs="宋体"/>
          <w:color w:val="000000"/>
          <w:sz w:val="24"/>
          <w:szCs w:val="24"/>
          <w:highlight w:val="none"/>
        </w:rPr>
        <w:t>—</w:t>
      </w:r>
      <w:r>
        <w:rPr>
          <w:rFonts w:ascii="宋体" w:hAnsi="宋体" w:cs="宋体"/>
          <w:color w:val="000000"/>
          <w:sz w:val="24"/>
          <w:szCs w:val="24"/>
          <w:highlight w:val="none"/>
        </w:rPr>
        <w:t>2%</w:t>
      </w:r>
      <w:r>
        <w:rPr>
          <w:rFonts w:hint="eastAsia" w:ascii="宋体" w:hAnsi="宋体" w:cs="宋体"/>
          <w:color w:val="000000"/>
          <w:sz w:val="24"/>
          <w:szCs w:val="24"/>
          <w:highlight w:val="none"/>
        </w:rPr>
        <w:t>）的扣除，用扣除后的价格参加评审。适用招标投标法的政府采购工程建设项目，采用综合评估法但未采用低价优先法计算价格分的，评标时应当在采用原报价进行评分的基础上增加其价格得分的</w:t>
      </w:r>
      <w:r>
        <w:rPr>
          <w:rFonts w:ascii="宋体" w:hAnsi="宋体" w:cs="宋体"/>
          <w:color w:val="000000"/>
          <w:sz w:val="24"/>
          <w:szCs w:val="24"/>
          <w:highlight w:val="none"/>
        </w:rPr>
        <w:t>1%</w:t>
      </w:r>
      <w:r>
        <w:rPr>
          <w:rFonts w:hint="eastAsia" w:ascii="宋体" w:hAnsi="宋体" w:cs="宋体"/>
          <w:color w:val="000000"/>
          <w:sz w:val="24"/>
          <w:szCs w:val="24"/>
          <w:highlight w:val="none"/>
        </w:rPr>
        <w:t>—</w:t>
      </w:r>
      <w:r>
        <w:rPr>
          <w:rFonts w:ascii="宋体" w:hAnsi="宋体" w:cs="宋体"/>
          <w:color w:val="000000"/>
          <w:sz w:val="24"/>
          <w:szCs w:val="24"/>
          <w:highlight w:val="none"/>
        </w:rPr>
        <w:t>2%</w:t>
      </w:r>
      <w:r>
        <w:rPr>
          <w:rFonts w:hint="eastAsia" w:ascii="宋体" w:hAnsi="宋体" w:cs="宋体"/>
          <w:color w:val="000000"/>
          <w:sz w:val="24"/>
          <w:szCs w:val="24"/>
          <w:highlight w:val="none"/>
        </w:rPr>
        <w:t>作为其价格分。组成联合体或者接受分包的小微企业与联合体内其他企业、分包企业之间存在直接控</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股、管理关系的，不享受价格扣除优惠政策。</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第十条</w:t>
      </w:r>
      <w:r>
        <w:rPr>
          <w:rFonts w:hint="eastAsia" w:ascii="宋体" w:hAnsi="宋体" w:cs="宋体"/>
          <w:color w:val="000000"/>
          <w:sz w:val="24"/>
          <w:szCs w:val="24"/>
          <w:highlight w:val="none"/>
        </w:rPr>
        <w:t>采购人应当严格按照本办法规定和主管预算单位制定的预留采购份额具体方案开展采购活动。预留份额的采购项目或者采购包，通过发布公告方式邀请供应商后，符合资格条件的中小企业数量不足</w:t>
      </w:r>
      <w:r>
        <w:rPr>
          <w:rFonts w:ascii="宋体" w:hAnsi="宋体" w:cs="宋体"/>
          <w:color w:val="000000"/>
          <w:sz w:val="24"/>
          <w:szCs w:val="24"/>
          <w:highlight w:val="none"/>
        </w:rPr>
        <w:t xml:space="preserve">3 </w:t>
      </w:r>
      <w:r>
        <w:rPr>
          <w:rFonts w:hint="eastAsia" w:ascii="宋体" w:hAnsi="宋体" w:cs="宋体"/>
          <w:color w:val="000000"/>
          <w:sz w:val="24"/>
          <w:szCs w:val="24"/>
          <w:highlight w:val="none"/>
        </w:rPr>
        <w:t>家的，应当中止采购活动，视同未预留份额的采购项目或者采购包，按照本办法第九条有关规定重新组织采购活动。</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第十一条</w:t>
      </w:r>
      <w:r>
        <w:rPr>
          <w:rFonts w:hint="eastAsia" w:ascii="宋体" w:hAnsi="宋体" w:cs="宋体"/>
          <w:color w:val="000000"/>
          <w:sz w:val="24"/>
          <w:szCs w:val="24"/>
          <w:highlight w:val="none"/>
        </w:rPr>
        <w:t>中小企业参加政府采购活动，应当出具本办法规定的《中小企业声明函》，否则不得享受相关中小企业扶持政策。任何单位和个人不得要求供应商提供《中小企业声明函》之外的中小企业身份证明文件。</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第十二条</w:t>
      </w:r>
      <w:r>
        <w:rPr>
          <w:rFonts w:hint="eastAsia" w:ascii="宋体" w:hAnsi="宋体" w:cs="宋体"/>
          <w:color w:val="000000"/>
          <w:sz w:val="24"/>
          <w:szCs w:val="24"/>
          <w:highlight w:val="none"/>
        </w:rPr>
        <w:t>采购项目涉及中小企业采购的，采购文件应当明确以下内容：</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（一）预留份额的采购项目或者采购包，明确该项目或相关采购包专门面向中小企业采购，以及相关标的及预算金额；</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（二）要求以联合体形式参加或者合同分包的，明确联合协议或者分包意向协议中中小企业合同金额应当达到的比例，并作为供应商资格条件；</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（三）非预留份额的采购项目或者采购包，明确有关价格扣除比例或者价格分加分比例；</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（四）规定依据本办法规定享受扶持政策获得政府采购合同的，小微企业不得将合同分包给大中型企业，中型企业不得将合同分包给大型企业；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（五）采购人认为具备相关条件的，明确对中小企业在资金支付期限、预付款比例等方面的优惠措施；</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（六）明确采购标的对应的中小企业划分标准所属行业；</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（七）法律法规和省级以上人民政府财政部门规定的其他事项。</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第十三条</w:t>
      </w:r>
      <w:r>
        <w:rPr>
          <w:rFonts w:hint="eastAsia" w:ascii="宋体" w:hAnsi="宋体" w:cs="宋体"/>
          <w:color w:val="000000"/>
          <w:sz w:val="24"/>
          <w:szCs w:val="24"/>
          <w:highlight w:val="none"/>
        </w:rPr>
        <w:t>中标、中标人享受本办法规定的中小企业扶持政策的，采购人、采购代理机构应当随中标、中标结果公开中标、中标人的《中小企业声明函》。</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适用招标投标法的政府采购工程建设项目，应当在公示中标候选人时公开中标候选人的《中小企业声明函》。</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第十四条</w:t>
      </w:r>
      <w:r>
        <w:rPr>
          <w:rFonts w:hint="eastAsia" w:ascii="宋体" w:hAnsi="宋体" w:cs="宋体"/>
          <w:color w:val="000000"/>
          <w:sz w:val="24"/>
          <w:szCs w:val="24"/>
          <w:highlight w:val="none"/>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第十五条</w:t>
      </w:r>
      <w:r>
        <w:rPr>
          <w:rFonts w:hint="eastAsia" w:ascii="宋体" w:hAnsi="宋体" w:cs="宋体"/>
          <w:color w:val="000000"/>
          <w:sz w:val="24"/>
          <w:szCs w:val="24"/>
          <w:highlight w:val="none"/>
        </w:rPr>
        <w:t>鼓励各地区、各部门在采购活动中允许中小企业引入信用担保手段，为中小企业在投标（响应）保证、履约保证等方面提供专业化服务。鼓励中小企业依法合规通过政府采购合同融资。</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第十六条</w:t>
      </w:r>
      <w:r>
        <w:rPr>
          <w:rFonts w:hint="eastAsia" w:ascii="宋体" w:hAnsi="宋体" w:cs="宋体"/>
          <w:color w:val="000000"/>
          <w:sz w:val="24"/>
          <w:szCs w:val="24"/>
          <w:highlight w:val="none"/>
        </w:rPr>
        <w:t>政府采购监督检查、投诉处理及政府采购行政处罚中对中小企业的认定，由货物制造商或者工程、服务供应商注册登记所在地的县级以上人民政府中小企业主管部门负责。</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中小企业主管部门应当在收到财政部门或者有关招标投标行政监督部门关于协助开展中小企业认定函后</w:t>
      </w:r>
      <w:r>
        <w:rPr>
          <w:rFonts w:ascii="宋体" w:hAnsi="宋体" w:cs="宋体"/>
          <w:color w:val="000000"/>
          <w:sz w:val="24"/>
          <w:szCs w:val="24"/>
          <w:highlight w:val="none"/>
        </w:rPr>
        <w:t xml:space="preserve">10 </w:t>
      </w:r>
      <w:r>
        <w:rPr>
          <w:rFonts w:hint="eastAsia" w:ascii="宋体" w:hAnsi="宋体" w:cs="宋体"/>
          <w:color w:val="000000"/>
          <w:sz w:val="24"/>
          <w:szCs w:val="24"/>
          <w:highlight w:val="none"/>
        </w:rPr>
        <w:t>个工作日内做出书面答复。</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第十七条</w:t>
      </w:r>
      <w:r>
        <w:rPr>
          <w:rFonts w:hint="eastAsia" w:ascii="宋体" w:hAnsi="宋体" w:cs="宋体"/>
          <w:color w:val="000000"/>
          <w:sz w:val="24"/>
          <w:szCs w:val="24"/>
          <w:highlight w:val="none"/>
        </w:rPr>
        <w:t>各地区、各部门应当对涉及中小企业采购的预算项目实施全过程绩效管理，合理设置绩效目标和指标，落实扶持中小企业有关政策要求，定期开展绩效监控和评价，强化绩效评价结果应用。</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第十八条</w:t>
      </w:r>
      <w:r>
        <w:rPr>
          <w:rFonts w:hint="eastAsia" w:ascii="宋体" w:hAnsi="宋体" w:cs="宋体"/>
          <w:color w:val="000000"/>
          <w:sz w:val="24"/>
          <w:szCs w:val="24"/>
          <w:highlight w:val="none"/>
        </w:rPr>
        <w:t>主管预算单位应当自</w:t>
      </w:r>
      <w:r>
        <w:rPr>
          <w:rFonts w:ascii="宋体" w:hAnsi="宋体" w:cs="宋体"/>
          <w:color w:val="000000"/>
          <w:sz w:val="24"/>
          <w:szCs w:val="24"/>
          <w:highlight w:val="none"/>
        </w:rPr>
        <w:t xml:space="preserve">2022 </w:t>
      </w:r>
      <w:r>
        <w:rPr>
          <w:rFonts w:hint="eastAsia" w:ascii="宋体" w:hAnsi="宋体" w:cs="宋体"/>
          <w:color w:val="000000"/>
          <w:sz w:val="24"/>
          <w:szCs w:val="24"/>
          <w:highlight w:val="none"/>
        </w:rPr>
        <w:t>年起向同级财政部门报告本部门上一年度面向中小企业预留份额和采购的具体情况，并在中国政府采购网公开预留项目执行情况。未达到本办法规定的预留份额比例的，应当作出说明。</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第十九条</w:t>
      </w:r>
      <w:r>
        <w:rPr>
          <w:rFonts w:hint="eastAsia" w:ascii="宋体" w:hAnsi="宋体" w:cs="宋体"/>
          <w:color w:val="000000"/>
          <w:sz w:val="24"/>
          <w:szCs w:val="24"/>
          <w:highlight w:val="none"/>
        </w:rPr>
        <w:t>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第二十条</w:t>
      </w:r>
      <w:r>
        <w:rPr>
          <w:rFonts w:hint="eastAsia" w:ascii="宋体" w:hAnsi="宋体" w:cs="宋体"/>
          <w:color w:val="000000"/>
          <w:sz w:val="24"/>
          <w:szCs w:val="24"/>
          <w:highlight w:val="none"/>
        </w:rPr>
        <w:t>供应商按照本办法规定提供声明函内容不实的，属于提供虚假材料谋取中标、中标，依照《中华人民共和国政府采购法》等国家有关规定追究相应责任。</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适用招标投标法的政府采购工程建设项目，投标人按照本办法规定提供声明函内容不实的，属于弄虚作假骗取中标，</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依照《中华人民共和国招标投标法》等国家有关规定追究相应责任。</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第二十一条</w:t>
      </w:r>
      <w:r>
        <w:rPr>
          <w:rFonts w:hint="eastAsia" w:ascii="宋体" w:hAnsi="宋体" w:cs="宋体"/>
          <w:color w:val="000000"/>
          <w:sz w:val="24"/>
          <w:szCs w:val="24"/>
          <w:highlight w:val="none"/>
        </w:rPr>
        <w:t>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第二十二条</w:t>
      </w:r>
      <w:r>
        <w:rPr>
          <w:rFonts w:hint="eastAsia" w:ascii="宋体" w:hAnsi="宋体" w:cs="宋体"/>
          <w:color w:val="000000"/>
          <w:sz w:val="24"/>
          <w:szCs w:val="24"/>
          <w:highlight w:val="none"/>
        </w:rPr>
        <w:t>对外援助项目、国家相关资格或者资质管理制度另有规定的项目，不适用本办法。</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第二十三条</w:t>
      </w:r>
      <w:r>
        <w:rPr>
          <w:rFonts w:hint="eastAsia" w:ascii="宋体" w:hAnsi="宋体" w:cs="宋体"/>
          <w:color w:val="000000"/>
          <w:sz w:val="24"/>
          <w:szCs w:val="24"/>
          <w:highlight w:val="none"/>
        </w:rPr>
        <w:t>关于视同中小企业的其他主体的政府采购扶持政策，由财政部会同有关部门另行规定。</w:t>
      </w:r>
    </w:p>
    <w:p>
      <w:pPr>
        <w:spacing w:line="360" w:lineRule="auto"/>
        <w:ind w:firstLine="482" w:firstLineChars="200"/>
        <w:rPr>
          <w:rFonts w:ascii="宋体" w:hAnsi="宋体" w:cs="宋体"/>
          <w:color w:val="000000"/>
          <w:sz w:val="24"/>
          <w:szCs w:val="24"/>
          <w:highlight w:val="none"/>
        </w:rPr>
      </w:pPr>
      <w:r>
        <w:rPr>
          <w:rFonts w:hint="eastAsia" w:ascii="宋体" w:hAnsi="宋体" w:cs="宋体"/>
          <w:b/>
          <w:color w:val="000000"/>
          <w:sz w:val="24"/>
          <w:szCs w:val="24"/>
          <w:highlight w:val="none"/>
        </w:rPr>
        <w:t>第二十四条</w:t>
      </w:r>
      <w:r>
        <w:rPr>
          <w:rFonts w:hint="eastAsia" w:ascii="宋体" w:hAnsi="宋体" w:cs="宋体"/>
          <w:color w:val="000000"/>
          <w:sz w:val="24"/>
          <w:szCs w:val="24"/>
          <w:highlight w:val="none"/>
        </w:rPr>
        <w:t>省级财政部门可以会同中小企业主管部门根据本办法的规定制定具体实施办法。</w:t>
      </w:r>
    </w:p>
    <w:p>
      <w:pPr>
        <w:spacing w:line="360" w:lineRule="auto"/>
        <w:ind w:firstLine="482" w:firstLineChars="200"/>
        <w:rPr>
          <w:rFonts w:ascii="宋体" w:hAnsi="宋体" w:cs="宋体"/>
          <w:b/>
          <w:color w:val="000000"/>
          <w:sz w:val="24"/>
          <w:szCs w:val="24"/>
          <w:highlight w:val="none"/>
        </w:rPr>
      </w:pPr>
      <w:r>
        <w:rPr>
          <w:rFonts w:hint="eastAsia" w:ascii="宋体" w:hAnsi="宋体" w:cs="宋体"/>
          <w:b/>
          <w:color w:val="000000"/>
          <w:sz w:val="24"/>
          <w:szCs w:val="24"/>
          <w:highlight w:val="none"/>
        </w:rPr>
        <w:t>第二十五条</w:t>
      </w:r>
      <w:r>
        <w:rPr>
          <w:rFonts w:hint="eastAsia" w:ascii="宋体" w:hAnsi="宋体" w:cs="宋体"/>
          <w:color w:val="000000"/>
          <w:sz w:val="24"/>
          <w:szCs w:val="24"/>
          <w:highlight w:val="none"/>
        </w:rPr>
        <w:t>本办法自</w:t>
      </w:r>
      <w:r>
        <w:rPr>
          <w:rFonts w:ascii="宋体" w:hAnsi="宋体" w:cs="宋体"/>
          <w:color w:val="000000"/>
          <w:sz w:val="24"/>
          <w:szCs w:val="24"/>
          <w:highlight w:val="none"/>
        </w:rPr>
        <w:t xml:space="preserve">2021 </w:t>
      </w:r>
      <w:r>
        <w:rPr>
          <w:rFonts w:hint="eastAsia" w:ascii="宋体" w:hAnsi="宋体" w:cs="宋体"/>
          <w:color w:val="000000"/>
          <w:sz w:val="24"/>
          <w:szCs w:val="24"/>
          <w:highlight w:val="none"/>
        </w:rPr>
        <w:t>年</w:t>
      </w:r>
      <w:r>
        <w:rPr>
          <w:rFonts w:ascii="宋体" w:hAnsi="宋体" w:cs="宋体"/>
          <w:color w:val="000000"/>
          <w:sz w:val="24"/>
          <w:szCs w:val="24"/>
          <w:highlight w:val="none"/>
        </w:rPr>
        <w:t xml:space="preserve">1 </w:t>
      </w:r>
      <w:r>
        <w:rPr>
          <w:rFonts w:hint="eastAsia" w:ascii="宋体" w:hAnsi="宋体" w:cs="宋体"/>
          <w:color w:val="000000"/>
          <w:sz w:val="24"/>
          <w:szCs w:val="24"/>
          <w:highlight w:val="none"/>
        </w:rPr>
        <w:t>月</w:t>
      </w:r>
      <w:r>
        <w:rPr>
          <w:rFonts w:ascii="宋体" w:hAnsi="宋体" w:cs="宋体"/>
          <w:color w:val="000000"/>
          <w:sz w:val="24"/>
          <w:szCs w:val="24"/>
          <w:highlight w:val="none"/>
        </w:rPr>
        <w:t xml:space="preserve">1 </w:t>
      </w:r>
      <w:r>
        <w:rPr>
          <w:rFonts w:hint="eastAsia" w:ascii="宋体" w:hAnsi="宋体" w:cs="宋体"/>
          <w:color w:val="000000"/>
          <w:sz w:val="24"/>
          <w:szCs w:val="24"/>
          <w:highlight w:val="none"/>
        </w:rPr>
        <w:t>日起施行。《财政部工业和信息化部关于印发〈政府采购促进中小企业发展暂行办法〉的通知》（财库﹝</w:t>
      </w:r>
      <w:r>
        <w:rPr>
          <w:rFonts w:ascii="宋体" w:hAnsi="宋体" w:cs="宋体"/>
          <w:color w:val="000000"/>
          <w:sz w:val="24"/>
          <w:szCs w:val="24"/>
          <w:highlight w:val="none"/>
        </w:rPr>
        <w:t>2011</w:t>
      </w:r>
      <w:r>
        <w:rPr>
          <w:rFonts w:hint="eastAsia" w:ascii="宋体" w:hAnsi="宋体" w:cs="宋体"/>
          <w:color w:val="000000"/>
          <w:sz w:val="24"/>
          <w:szCs w:val="24"/>
          <w:highlight w:val="none"/>
        </w:rPr>
        <w:t>﹞</w:t>
      </w:r>
      <w:r>
        <w:rPr>
          <w:rFonts w:ascii="宋体" w:hAnsi="宋体" w:cs="宋体"/>
          <w:color w:val="000000"/>
          <w:sz w:val="24"/>
          <w:szCs w:val="24"/>
          <w:highlight w:val="none"/>
        </w:rPr>
        <w:t xml:space="preserve">181 </w:t>
      </w:r>
      <w:r>
        <w:rPr>
          <w:rFonts w:hint="eastAsia" w:ascii="宋体" w:hAnsi="宋体" w:cs="宋体"/>
          <w:color w:val="000000"/>
          <w:sz w:val="24"/>
          <w:szCs w:val="24"/>
          <w:highlight w:val="none"/>
        </w:rPr>
        <w:t>号）同时废止。</w:t>
      </w:r>
    </w:p>
    <w:p>
      <w:pPr>
        <w:widowControl/>
        <w:jc w:val="left"/>
        <w:rPr>
          <w:rFonts w:ascii="宋体" w:hAnsi="宋体" w:cs="宋体"/>
          <w:b/>
          <w:color w:val="000000"/>
          <w:sz w:val="24"/>
          <w:szCs w:val="24"/>
          <w:highlight w:val="none"/>
        </w:rPr>
      </w:pPr>
      <w:r>
        <w:rPr>
          <w:rFonts w:ascii="宋体" w:hAnsi="宋体" w:cs="宋体"/>
          <w:b/>
          <w:color w:val="000000"/>
          <w:sz w:val="24"/>
          <w:szCs w:val="24"/>
          <w:highlight w:val="none"/>
        </w:rPr>
        <w:br w:type="page"/>
      </w:r>
    </w:p>
    <w:p>
      <w:pPr>
        <w:spacing w:line="360" w:lineRule="auto"/>
        <w:rPr>
          <w:rFonts w:ascii="宋体" w:hAnsi="宋体" w:cs="宋体"/>
          <w:b/>
          <w:color w:val="000000"/>
          <w:sz w:val="24"/>
          <w:szCs w:val="24"/>
          <w:highlight w:val="none"/>
        </w:rPr>
      </w:pPr>
      <w:r>
        <w:rPr>
          <w:rFonts w:hint="eastAsia" w:ascii="宋体" w:hAnsi="宋体" w:cs="宋体"/>
          <w:b/>
          <w:color w:val="000000"/>
          <w:sz w:val="24"/>
          <w:szCs w:val="24"/>
          <w:highlight w:val="none"/>
        </w:rPr>
        <w:t>关于进一步加大政府采购支持中小企业力度的通知</w:t>
      </w:r>
    </w:p>
    <w:p>
      <w:pPr>
        <w:spacing w:line="360" w:lineRule="auto"/>
        <w:rPr>
          <w:rFonts w:ascii="宋体" w:hAnsi="宋体" w:cs="宋体"/>
          <w:color w:val="000000"/>
          <w:sz w:val="24"/>
          <w:szCs w:val="24"/>
          <w:highlight w:val="none"/>
        </w:rPr>
      </w:pPr>
    </w:p>
    <w:p>
      <w:pPr>
        <w:spacing w:line="360" w:lineRule="auto"/>
        <w:jc w:val="center"/>
        <w:rPr>
          <w:rFonts w:ascii="宋体" w:hAnsi="宋体" w:cs="宋体"/>
          <w:color w:val="000000"/>
          <w:sz w:val="24"/>
          <w:szCs w:val="24"/>
          <w:highlight w:val="none"/>
        </w:rPr>
      </w:pPr>
      <w:r>
        <w:rPr>
          <w:rFonts w:hint="eastAsia" w:ascii="宋体" w:hAnsi="宋体" w:cs="宋体"/>
          <w:color w:val="000000"/>
          <w:sz w:val="24"/>
          <w:szCs w:val="24"/>
          <w:highlight w:val="none"/>
        </w:rPr>
        <w:t>财库〔2022〕19号</w:t>
      </w:r>
    </w:p>
    <w:p>
      <w:pPr>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各中央预算单位，各省、自治区、直辖市、计划单列市财政厅（局），新疆生产建设兵团财政局：</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一、严格落实支持中小企业政府采购政策。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二、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三、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四、认真做好组织实施。各地区、各部门应当加强组织领导，明确工作责任，细化执行要求，强化监督检查，确保国务院部署落实到位，对通知执行中出现的问题要及时向财政部报告。</w:t>
      </w:r>
    </w:p>
    <w:p>
      <w:pPr>
        <w:spacing w:line="360" w:lineRule="auto"/>
        <w:rPr>
          <w:rFonts w:ascii="宋体" w:hAnsi="宋体" w:cs="宋体"/>
          <w:color w:val="000000"/>
          <w:sz w:val="24"/>
          <w:szCs w:val="24"/>
          <w:highlight w:val="none"/>
        </w:rPr>
      </w:pPr>
    </w:p>
    <w:p>
      <w:pPr>
        <w:spacing w:line="360" w:lineRule="auto"/>
        <w:jc w:val="right"/>
        <w:rPr>
          <w:rFonts w:ascii="宋体" w:hAnsi="宋体" w:cs="宋体"/>
          <w:color w:val="000000"/>
          <w:sz w:val="24"/>
          <w:szCs w:val="24"/>
          <w:highlight w:val="none"/>
        </w:rPr>
      </w:pPr>
      <w:r>
        <w:rPr>
          <w:rFonts w:hint="eastAsia" w:ascii="宋体" w:hAnsi="宋体" w:cs="宋体"/>
          <w:color w:val="000000"/>
          <w:sz w:val="24"/>
          <w:szCs w:val="24"/>
          <w:highlight w:val="none"/>
        </w:rPr>
        <w:t>财  政  部</w:t>
      </w:r>
    </w:p>
    <w:p>
      <w:pPr>
        <w:spacing w:line="360" w:lineRule="auto"/>
        <w:jc w:val="right"/>
        <w:rPr>
          <w:rFonts w:ascii="宋体" w:hAnsi="宋体" w:cs="宋体"/>
          <w:color w:val="000000"/>
          <w:sz w:val="24"/>
          <w:szCs w:val="24"/>
          <w:highlight w:val="none"/>
        </w:rPr>
      </w:pPr>
    </w:p>
    <w:p>
      <w:pPr>
        <w:spacing w:line="360" w:lineRule="auto"/>
        <w:jc w:val="right"/>
        <w:rPr>
          <w:rFonts w:ascii="宋体" w:hAnsi="宋体" w:cs="宋体"/>
          <w:color w:val="000000"/>
          <w:sz w:val="24"/>
          <w:szCs w:val="24"/>
          <w:highlight w:val="none"/>
        </w:rPr>
      </w:pPr>
      <w:r>
        <w:rPr>
          <w:rFonts w:hint="eastAsia" w:ascii="宋体" w:hAnsi="宋体" w:cs="宋体"/>
          <w:color w:val="000000"/>
          <w:sz w:val="24"/>
          <w:szCs w:val="24"/>
          <w:highlight w:val="none"/>
        </w:rPr>
        <w:t>2022年5月30日</w:t>
      </w:r>
    </w:p>
    <w:p>
      <w:pPr>
        <w:pStyle w:val="41"/>
        <w:spacing w:before="0" w:beforeAutospacing="0" w:after="0" w:afterAutospacing="0" w:line="360" w:lineRule="auto"/>
        <w:rPr>
          <w:rFonts w:cs="宋体"/>
          <w:color w:val="000000"/>
          <w:highlight w:val="none"/>
        </w:rPr>
      </w:pPr>
      <w:r>
        <w:rPr>
          <w:rFonts w:cs="宋体"/>
          <w:b/>
          <w:color w:val="000000"/>
          <w:highlight w:val="none"/>
        </w:rPr>
        <w:br w:type="page"/>
      </w:r>
      <w:r>
        <w:rPr>
          <w:rStyle w:val="50"/>
          <w:rFonts w:hint="eastAsia" w:cs="宋体"/>
          <w:color w:val="000000"/>
          <w:highlight w:val="none"/>
        </w:rPr>
        <w:t>中小企业划型标准规定</w:t>
      </w:r>
    </w:p>
    <w:p>
      <w:pPr>
        <w:pStyle w:val="41"/>
        <w:spacing w:before="0" w:beforeAutospacing="0" w:after="0" w:afterAutospacing="0" w:line="360" w:lineRule="auto"/>
        <w:rPr>
          <w:rFonts w:cs="宋体"/>
          <w:color w:val="000000"/>
          <w:highlight w:val="none"/>
        </w:rPr>
      </w:pPr>
      <w:r>
        <w:rPr>
          <w:rFonts w:cs="宋体"/>
          <w:color w:val="000000"/>
          <w:highlight w:val="none"/>
        </w:rPr>
        <w:t> </w:t>
      </w:r>
      <w:r>
        <w:rPr>
          <w:rFonts w:hint="eastAsia" w:cs="宋体"/>
          <w:color w:val="000000"/>
          <w:highlight w:val="none"/>
        </w:rPr>
        <w:t>　一、根据《中华人民共和国中小企业促进法》和《国务院关于进一步促进中小企业发展的若干意见》</w:t>
      </w:r>
      <w:r>
        <w:rPr>
          <w:rFonts w:cs="宋体"/>
          <w:color w:val="000000"/>
          <w:highlight w:val="none"/>
        </w:rPr>
        <w:t>(</w:t>
      </w:r>
      <w:r>
        <w:rPr>
          <w:rFonts w:hint="eastAsia" w:cs="宋体"/>
          <w:color w:val="000000"/>
          <w:highlight w:val="none"/>
        </w:rPr>
        <w:t>国发〔</w:t>
      </w:r>
      <w:r>
        <w:rPr>
          <w:rFonts w:cs="宋体"/>
          <w:color w:val="000000"/>
          <w:highlight w:val="none"/>
        </w:rPr>
        <w:t>2009</w:t>
      </w:r>
      <w:r>
        <w:rPr>
          <w:rFonts w:hint="eastAsia" w:cs="宋体"/>
          <w:color w:val="000000"/>
          <w:highlight w:val="none"/>
        </w:rPr>
        <w:t>〕</w:t>
      </w:r>
      <w:r>
        <w:rPr>
          <w:rFonts w:cs="宋体"/>
          <w:color w:val="000000"/>
          <w:highlight w:val="none"/>
        </w:rPr>
        <w:t>36</w:t>
      </w:r>
      <w:r>
        <w:rPr>
          <w:rFonts w:hint="eastAsia" w:cs="宋体"/>
          <w:color w:val="000000"/>
          <w:highlight w:val="none"/>
        </w:rPr>
        <w:t>号</w:t>
      </w:r>
      <w:r>
        <w:rPr>
          <w:rFonts w:cs="宋体"/>
          <w:color w:val="000000"/>
          <w:highlight w:val="none"/>
        </w:rPr>
        <w:t>)</w:t>
      </w:r>
      <w:r>
        <w:rPr>
          <w:rFonts w:hint="eastAsia" w:cs="宋体"/>
          <w:color w:val="000000"/>
          <w:highlight w:val="none"/>
        </w:rPr>
        <w:t>，制定本规定。</w:t>
      </w:r>
      <w:r>
        <w:rPr>
          <w:rFonts w:cs="宋体"/>
          <w:color w:val="000000"/>
          <w:highlight w:val="none"/>
        </w:rPr>
        <w:br w:type="textWrapping"/>
      </w:r>
      <w:r>
        <w:rPr>
          <w:rFonts w:hint="eastAsia" w:cs="宋体"/>
          <w:color w:val="000000"/>
          <w:highlight w:val="none"/>
        </w:rPr>
        <w:t>　　二、中小企业划分为中型、小型、微型三种类型，具体标准根据企业从业人员、营业收入、资产总额等指标，结合行业特点制定。</w:t>
      </w:r>
      <w:r>
        <w:rPr>
          <w:rFonts w:cs="宋体"/>
          <w:color w:val="000000"/>
          <w:highlight w:val="none"/>
        </w:rPr>
        <w:br w:type="textWrapping"/>
      </w:r>
      <w:r>
        <w:rPr>
          <w:rFonts w:hint="eastAsia" w:cs="宋体"/>
          <w:color w:val="000000"/>
          <w:highlight w:val="none"/>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cs="宋体"/>
          <w:color w:val="000000"/>
          <w:highlight w:val="none"/>
        </w:rPr>
        <w:br w:type="textWrapping"/>
      </w:r>
      <w:r>
        <w:rPr>
          <w:rFonts w:hint="eastAsia" w:cs="宋体"/>
          <w:color w:val="000000"/>
          <w:highlight w:val="none"/>
        </w:rPr>
        <w:t>　　四、各行业划型标准为：</w:t>
      </w:r>
      <w:r>
        <w:rPr>
          <w:rFonts w:cs="宋体"/>
          <w:color w:val="000000"/>
          <w:highlight w:val="none"/>
        </w:rPr>
        <w:br w:type="textWrapping"/>
      </w:r>
      <w:r>
        <w:rPr>
          <w:rFonts w:hint="eastAsia" w:cs="宋体"/>
          <w:color w:val="000000"/>
          <w:highlight w:val="none"/>
        </w:rPr>
        <w:t>　　（一）农、林、牧、渔业。营业收入</w:t>
      </w:r>
      <w:r>
        <w:rPr>
          <w:rFonts w:cs="宋体"/>
          <w:color w:val="000000"/>
          <w:highlight w:val="none"/>
        </w:rPr>
        <w:t>20000</w:t>
      </w:r>
      <w:r>
        <w:rPr>
          <w:rFonts w:hint="eastAsia" w:cs="宋体"/>
          <w:color w:val="000000"/>
          <w:highlight w:val="none"/>
        </w:rPr>
        <w:t>万元以下的为中小微型企业。其中，营业收入</w:t>
      </w:r>
      <w:r>
        <w:rPr>
          <w:rFonts w:cs="宋体"/>
          <w:color w:val="000000"/>
          <w:highlight w:val="none"/>
        </w:rPr>
        <w:t>500</w:t>
      </w:r>
      <w:r>
        <w:rPr>
          <w:rFonts w:hint="eastAsia" w:cs="宋体"/>
          <w:color w:val="000000"/>
          <w:highlight w:val="none"/>
        </w:rPr>
        <w:t>万元及以上的为中型企业，营业收入</w:t>
      </w:r>
      <w:r>
        <w:rPr>
          <w:rFonts w:cs="宋体"/>
          <w:color w:val="000000"/>
          <w:highlight w:val="none"/>
        </w:rPr>
        <w:t>50</w:t>
      </w:r>
      <w:r>
        <w:rPr>
          <w:rFonts w:hint="eastAsia" w:cs="宋体"/>
          <w:color w:val="000000"/>
          <w:highlight w:val="none"/>
        </w:rPr>
        <w:t>万元及以上的为小型企业，营业收入</w:t>
      </w:r>
      <w:r>
        <w:rPr>
          <w:rFonts w:cs="宋体"/>
          <w:color w:val="000000"/>
          <w:highlight w:val="none"/>
        </w:rPr>
        <w:t>50</w:t>
      </w:r>
      <w:r>
        <w:rPr>
          <w:rFonts w:hint="eastAsia" w:cs="宋体"/>
          <w:color w:val="000000"/>
          <w:highlight w:val="none"/>
        </w:rPr>
        <w:t>万元以下的为微型企业。</w:t>
      </w:r>
      <w:r>
        <w:rPr>
          <w:rFonts w:cs="宋体"/>
          <w:color w:val="000000"/>
          <w:highlight w:val="none"/>
        </w:rPr>
        <w:br w:type="textWrapping"/>
      </w:r>
      <w:r>
        <w:rPr>
          <w:rFonts w:hint="eastAsia" w:cs="宋体"/>
          <w:color w:val="000000"/>
          <w:highlight w:val="none"/>
        </w:rPr>
        <w:t>　　（二）工业。从业人员</w:t>
      </w:r>
      <w:r>
        <w:rPr>
          <w:rFonts w:cs="宋体"/>
          <w:color w:val="000000"/>
          <w:highlight w:val="none"/>
        </w:rPr>
        <w:t>1000</w:t>
      </w:r>
      <w:r>
        <w:rPr>
          <w:rFonts w:hint="eastAsia" w:cs="宋体"/>
          <w:color w:val="000000"/>
          <w:highlight w:val="none"/>
        </w:rPr>
        <w:t>人以下或营业收入</w:t>
      </w:r>
      <w:r>
        <w:rPr>
          <w:rFonts w:cs="宋体"/>
          <w:color w:val="000000"/>
          <w:highlight w:val="none"/>
        </w:rPr>
        <w:t>40000</w:t>
      </w:r>
      <w:r>
        <w:rPr>
          <w:rFonts w:hint="eastAsia" w:cs="宋体"/>
          <w:color w:val="000000"/>
          <w:highlight w:val="none"/>
        </w:rPr>
        <w:t>万元以下的为中小微型企业。其中，从业人员</w:t>
      </w:r>
      <w:r>
        <w:rPr>
          <w:rFonts w:cs="宋体"/>
          <w:color w:val="000000"/>
          <w:highlight w:val="none"/>
        </w:rPr>
        <w:t>300</w:t>
      </w:r>
      <w:r>
        <w:rPr>
          <w:rFonts w:hint="eastAsia" w:cs="宋体"/>
          <w:color w:val="000000"/>
          <w:highlight w:val="none"/>
        </w:rPr>
        <w:t>人及以上，且营业收入</w:t>
      </w:r>
      <w:r>
        <w:rPr>
          <w:rFonts w:cs="宋体"/>
          <w:color w:val="000000"/>
          <w:highlight w:val="none"/>
        </w:rPr>
        <w:t>2000</w:t>
      </w:r>
      <w:r>
        <w:rPr>
          <w:rFonts w:hint="eastAsia" w:cs="宋体"/>
          <w:color w:val="000000"/>
          <w:highlight w:val="none"/>
        </w:rPr>
        <w:t>万元及以上的为中型企业；从业人员</w:t>
      </w:r>
      <w:r>
        <w:rPr>
          <w:rFonts w:cs="宋体"/>
          <w:color w:val="000000"/>
          <w:highlight w:val="none"/>
        </w:rPr>
        <w:t>20</w:t>
      </w:r>
      <w:r>
        <w:rPr>
          <w:rFonts w:hint="eastAsia" w:cs="宋体"/>
          <w:color w:val="000000"/>
          <w:highlight w:val="none"/>
        </w:rPr>
        <w:t>人及以上，且营业收入</w:t>
      </w:r>
      <w:r>
        <w:rPr>
          <w:rFonts w:cs="宋体"/>
          <w:color w:val="000000"/>
          <w:highlight w:val="none"/>
        </w:rPr>
        <w:t>300</w:t>
      </w:r>
      <w:r>
        <w:rPr>
          <w:rFonts w:hint="eastAsia" w:cs="宋体"/>
          <w:color w:val="000000"/>
          <w:highlight w:val="none"/>
        </w:rPr>
        <w:t>万元及以上的为小型企业；从业人员</w:t>
      </w:r>
      <w:r>
        <w:rPr>
          <w:rFonts w:cs="宋体"/>
          <w:color w:val="000000"/>
          <w:highlight w:val="none"/>
        </w:rPr>
        <w:t>20</w:t>
      </w:r>
      <w:r>
        <w:rPr>
          <w:rFonts w:hint="eastAsia" w:cs="宋体"/>
          <w:color w:val="000000"/>
          <w:highlight w:val="none"/>
        </w:rPr>
        <w:t>人以下或营业收入</w:t>
      </w:r>
      <w:r>
        <w:rPr>
          <w:rFonts w:cs="宋体"/>
          <w:color w:val="000000"/>
          <w:highlight w:val="none"/>
        </w:rPr>
        <w:t>300</w:t>
      </w:r>
      <w:r>
        <w:rPr>
          <w:rFonts w:hint="eastAsia" w:cs="宋体"/>
          <w:color w:val="000000"/>
          <w:highlight w:val="none"/>
        </w:rPr>
        <w:t>万元以下的为微型企业。</w:t>
      </w:r>
      <w:r>
        <w:rPr>
          <w:rFonts w:cs="宋体"/>
          <w:color w:val="000000"/>
          <w:highlight w:val="none"/>
        </w:rPr>
        <w:br w:type="textWrapping"/>
      </w:r>
      <w:r>
        <w:rPr>
          <w:rFonts w:hint="eastAsia" w:cs="宋体"/>
          <w:color w:val="000000"/>
          <w:highlight w:val="none"/>
        </w:rPr>
        <w:t>　　（三）建筑业。营业收入</w:t>
      </w:r>
      <w:r>
        <w:rPr>
          <w:rFonts w:cs="宋体"/>
          <w:color w:val="000000"/>
          <w:highlight w:val="none"/>
        </w:rPr>
        <w:t>80000</w:t>
      </w:r>
      <w:r>
        <w:rPr>
          <w:rFonts w:hint="eastAsia" w:cs="宋体"/>
          <w:color w:val="000000"/>
          <w:highlight w:val="none"/>
        </w:rPr>
        <w:t>万元以下或资产总额</w:t>
      </w:r>
      <w:r>
        <w:rPr>
          <w:rFonts w:cs="宋体"/>
          <w:color w:val="000000"/>
          <w:highlight w:val="none"/>
        </w:rPr>
        <w:t>80000</w:t>
      </w:r>
      <w:r>
        <w:rPr>
          <w:rFonts w:hint="eastAsia" w:cs="宋体"/>
          <w:color w:val="000000"/>
          <w:highlight w:val="none"/>
        </w:rPr>
        <w:t>万元以下的为中小微型企业。其中，营业收入</w:t>
      </w:r>
      <w:r>
        <w:rPr>
          <w:rFonts w:cs="宋体"/>
          <w:color w:val="000000"/>
          <w:highlight w:val="none"/>
        </w:rPr>
        <w:t>6000</w:t>
      </w:r>
      <w:r>
        <w:rPr>
          <w:rFonts w:hint="eastAsia" w:cs="宋体"/>
          <w:color w:val="000000"/>
          <w:highlight w:val="none"/>
        </w:rPr>
        <w:t>万元及以上，且资产总额</w:t>
      </w:r>
      <w:r>
        <w:rPr>
          <w:rFonts w:cs="宋体"/>
          <w:color w:val="000000"/>
          <w:highlight w:val="none"/>
        </w:rPr>
        <w:t>5000</w:t>
      </w:r>
      <w:r>
        <w:rPr>
          <w:rFonts w:hint="eastAsia" w:cs="宋体"/>
          <w:color w:val="000000"/>
          <w:highlight w:val="none"/>
        </w:rPr>
        <w:t>万元及以上的为中型企业；营业收入</w:t>
      </w:r>
      <w:r>
        <w:rPr>
          <w:rFonts w:cs="宋体"/>
          <w:color w:val="000000"/>
          <w:highlight w:val="none"/>
        </w:rPr>
        <w:t>300</w:t>
      </w:r>
      <w:r>
        <w:rPr>
          <w:rFonts w:hint="eastAsia" w:cs="宋体"/>
          <w:color w:val="000000"/>
          <w:highlight w:val="none"/>
        </w:rPr>
        <w:t>万元及以上，且资产总额</w:t>
      </w:r>
      <w:r>
        <w:rPr>
          <w:rFonts w:cs="宋体"/>
          <w:color w:val="000000"/>
          <w:highlight w:val="none"/>
        </w:rPr>
        <w:t>300</w:t>
      </w:r>
      <w:r>
        <w:rPr>
          <w:rFonts w:hint="eastAsia" w:cs="宋体"/>
          <w:color w:val="000000"/>
          <w:highlight w:val="none"/>
        </w:rPr>
        <w:t>万元及以上的为小型企业；营业收入</w:t>
      </w:r>
      <w:r>
        <w:rPr>
          <w:rFonts w:cs="宋体"/>
          <w:color w:val="000000"/>
          <w:highlight w:val="none"/>
        </w:rPr>
        <w:t>300</w:t>
      </w:r>
      <w:r>
        <w:rPr>
          <w:rFonts w:hint="eastAsia" w:cs="宋体"/>
          <w:color w:val="000000"/>
          <w:highlight w:val="none"/>
        </w:rPr>
        <w:t>万元以下或资产总额</w:t>
      </w:r>
      <w:r>
        <w:rPr>
          <w:rFonts w:cs="宋体"/>
          <w:color w:val="000000"/>
          <w:highlight w:val="none"/>
        </w:rPr>
        <w:t>300</w:t>
      </w:r>
      <w:r>
        <w:rPr>
          <w:rFonts w:hint="eastAsia" w:cs="宋体"/>
          <w:color w:val="000000"/>
          <w:highlight w:val="none"/>
        </w:rPr>
        <w:t>万元以下的为微型企业。</w:t>
      </w:r>
      <w:r>
        <w:rPr>
          <w:rFonts w:cs="宋体"/>
          <w:color w:val="000000"/>
          <w:highlight w:val="none"/>
        </w:rPr>
        <w:br w:type="textWrapping"/>
      </w:r>
      <w:r>
        <w:rPr>
          <w:rFonts w:hint="eastAsia" w:cs="宋体"/>
          <w:color w:val="000000"/>
          <w:highlight w:val="none"/>
        </w:rPr>
        <w:t>　　（四）批发业。从业人员</w:t>
      </w:r>
      <w:r>
        <w:rPr>
          <w:rFonts w:cs="宋体"/>
          <w:color w:val="000000"/>
          <w:highlight w:val="none"/>
        </w:rPr>
        <w:t>200</w:t>
      </w:r>
      <w:r>
        <w:rPr>
          <w:rFonts w:hint="eastAsia" w:cs="宋体"/>
          <w:color w:val="000000"/>
          <w:highlight w:val="none"/>
        </w:rPr>
        <w:t>人以下或营业收入</w:t>
      </w:r>
      <w:r>
        <w:rPr>
          <w:rFonts w:cs="宋体"/>
          <w:color w:val="000000"/>
          <w:highlight w:val="none"/>
        </w:rPr>
        <w:t>40000</w:t>
      </w:r>
      <w:r>
        <w:rPr>
          <w:rFonts w:hint="eastAsia" w:cs="宋体"/>
          <w:color w:val="000000"/>
          <w:highlight w:val="none"/>
        </w:rPr>
        <w:t>万元以下的为中小微型企业。其中，从业人员</w:t>
      </w:r>
      <w:r>
        <w:rPr>
          <w:rFonts w:cs="宋体"/>
          <w:color w:val="000000"/>
          <w:highlight w:val="none"/>
        </w:rPr>
        <w:t>20</w:t>
      </w:r>
      <w:r>
        <w:rPr>
          <w:rFonts w:hint="eastAsia" w:cs="宋体"/>
          <w:color w:val="000000"/>
          <w:highlight w:val="none"/>
        </w:rPr>
        <w:t>人及以上，且营业收入</w:t>
      </w:r>
      <w:r>
        <w:rPr>
          <w:rFonts w:cs="宋体"/>
          <w:color w:val="000000"/>
          <w:highlight w:val="none"/>
        </w:rPr>
        <w:t>5000</w:t>
      </w:r>
      <w:r>
        <w:rPr>
          <w:rFonts w:hint="eastAsia" w:cs="宋体"/>
          <w:color w:val="000000"/>
          <w:highlight w:val="none"/>
        </w:rPr>
        <w:t>万元及以上的为中型企业；从业人员</w:t>
      </w:r>
      <w:r>
        <w:rPr>
          <w:rFonts w:cs="宋体"/>
          <w:color w:val="000000"/>
          <w:highlight w:val="none"/>
        </w:rPr>
        <w:t>5</w:t>
      </w:r>
      <w:r>
        <w:rPr>
          <w:rFonts w:hint="eastAsia" w:cs="宋体"/>
          <w:color w:val="000000"/>
          <w:highlight w:val="none"/>
        </w:rPr>
        <w:t>人及以上，且营业收入</w:t>
      </w:r>
      <w:r>
        <w:rPr>
          <w:rFonts w:cs="宋体"/>
          <w:color w:val="000000"/>
          <w:highlight w:val="none"/>
        </w:rPr>
        <w:t>1000</w:t>
      </w:r>
      <w:r>
        <w:rPr>
          <w:rFonts w:hint="eastAsia" w:cs="宋体"/>
          <w:color w:val="000000"/>
          <w:highlight w:val="none"/>
        </w:rPr>
        <w:t>万元及以上的为小型企业；从业人员</w:t>
      </w:r>
      <w:r>
        <w:rPr>
          <w:rFonts w:cs="宋体"/>
          <w:color w:val="000000"/>
          <w:highlight w:val="none"/>
        </w:rPr>
        <w:t>5</w:t>
      </w:r>
      <w:r>
        <w:rPr>
          <w:rFonts w:hint="eastAsia" w:cs="宋体"/>
          <w:color w:val="000000"/>
          <w:highlight w:val="none"/>
        </w:rPr>
        <w:t>人以下或营业收入</w:t>
      </w:r>
      <w:r>
        <w:rPr>
          <w:rFonts w:cs="宋体"/>
          <w:color w:val="000000"/>
          <w:highlight w:val="none"/>
        </w:rPr>
        <w:t>1000</w:t>
      </w:r>
      <w:r>
        <w:rPr>
          <w:rFonts w:hint="eastAsia" w:cs="宋体"/>
          <w:color w:val="000000"/>
          <w:highlight w:val="none"/>
        </w:rPr>
        <w:t>万元以下的为微型企业。</w:t>
      </w:r>
      <w:r>
        <w:rPr>
          <w:rFonts w:cs="宋体"/>
          <w:color w:val="000000"/>
          <w:highlight w:val="none"/>
        </w:rPr>
        <w:br w:type="textWrapping"/>
      </w:r>
      <w:r>
        <w:rPr>
          <w:rFonts w:hint="eastAsia" w:cs="宋体"/>
          <w:color w:val="000000"/>
          <w:highlight w:val="none"/>
        </w:rPr>
        <w:t>　　（五）零售业。从业人员</w:t>
      </w:r>
      <w:r>
        <w:rPr>
          <w:rFonts w:cs="宋体"/>
          <w:color w:val="000000"/>
          <w:highlight w:val="none"/>
        </w:rPr>
        <w:t>300</w:t>
      </w:r>
      <w:r>
        <w:rPr>
          <w:rFonts w:hint="eastAsia" w:cs="宋体"/>
          <w:color w:val="000000"/>
          <w:highlight w:val="none"/>
        </w:rPr>
        <w:t>人以下或营业收入</w:t>
      </w:r>
      <w:r>
        <w:rPr>
          <w:rFonts w:cs="宋体"/>
          <w:color w:val="000000"/>
          <w:highlight w:val="none"/>
        </w:rPr>
        <w:t>20000</w:t>
      </w:r>
      <w:r>
        <w:rPr>
          <w:rFonts w:hint="eastAsia" w:cs="宋体"/>
          <w:color w:val="000000"/>
          <w:highlight w:val="none"/>
        </w:rPr>
        <w:t>万元以下的为中小微型企业。其中，从业人员</w:t>
      </w:r>
      <w:r>
        <w:rPr>
          <w:rFonts w:cs="宋体"/>
          <w:color w:val="000000"/>
          <w:highlight w:val="none"/>
        </w:rPr>
        <w:t>50</w:t>
      </w:r>
      <w:r>
        <w:rPr>
          <w:rFonts w:hint="eastAsia" w:cs="宋体"/>
          <w:color w:val="000000"/>
          <w:highlight w:val="none"/>
        </w:rPr>
        <w:t>人及以上，且营业收入</w:t>
      </w:r>
      <w:r>
        <w:rPr>
          <w:rFonts w:cs="宋体"/>
          <w:color w:val="000000"/>
          <w:highlight w:val="none"/>
        </w:rPr>
        <w:t>500</w:t>
      </w:r>
      <w:r>
        <w:rPr>
          <w:rFonts w:hint="eastAsia" w:cs="宋体"/>
          <w:color w:val="000000"/>
          <w:highlight w:val="none"/>
        </w:rPr>
        <w:t>万元及以上的为中型企业；从业人员</w:t>
      </w:r>
      <w:r>
        <w:rPr>
          <w:rFonts w:cs="宋体"/>
          <w:color w:val="000000"/>
          <w:highlight w:val="none"/>
        </w:rPr>
        <w:t>10</w:t>
      </w:r>
      <w:r>
        <w:rPr>
          <w:rFonts w:hint="eastAsia" w:cs="宋体"/>
          <w:color w:val="000000"/>
          <w:highlight w:val="none"/>
        </w:rPr>
        <w:t>人及以上，且营业收入</w:t>
      </w:r>
      <w:r>
        <w:rPr>
          <w:rFonts w:cs="宋体"/>
          <w:color w:val="000000"/>
          <w:highlight w:val="none"/>
        </w:rPr>
        <w:t>100</w:t>
      </w:r>
      <w:r>
        <w:rPr>
          <w:rFonts w:hint="eastAsia" w:cs="宋体"/>
          <w:color w:val="000000"/>
          <w:highlight w:val="none"/>
        </w:rPr>
        <w:t>万元及以上的为小型企业；从业人员</w:t>
      </w:r>
      <w:r>
        <w:rPr>
          <w:rFonts w:cs="宋体"/>
          <w:color w:val="000000"/>
          <w:highlight w:val="none"/>
        </w:rPr>
        <w:t>10</w:t>
      </w:r>
      <w:r>
        <w:rPr>
          <w:rFonts w:hint="eastAsia" w:cs="宋体"/>
          <w:color w:val="000000"/>
          <w:highlight w:val="none"/>
        </w:rPr>
        <w:t>人以下或营业收入</w:t>
      </w:r>
      <w:r>
        <w:rPr>
          <w:rFonts w:cs="宋体"/>
          <w:color w:val="000000"/>
          <w:highlight w:val="none"/>
        </w:rPr>
        <w:t>100</w:t>
      </w:r>
      <w:r>
        <w:rPr>
          <w:rFonts w:hint="eastAsia" w:cs="宋体"/>
          <w:color w:val="000000"/>
          <w:highlight w:val="none"/>
        </w:rPr>
        <w:t>万元以下的为微型企业。</w:t>
      </w:r>
      <w:r>
        <w:rPr>
          <w:rFonts w:cs="宋体"/>
          <w:color w:val="000000"/>
          <w:highlight w:val="none"/>
        </w:rPr>
        <w:br w:type="textWrapping"/>
      </w:r>
      <w:r>
        <w:rPr>
          <w:rFonts w:hint="eastAsia" w:cs="宋体"/>
          <w:color w:val="000000"/>
          <w:highlight w:val="none"/>
        </w:rPr>
        <w:t>　　（六）交通运输业。从业人员</w:t>
      </w:r>
      <w:r>
        <w:rPr>
          <w:rFonts w:cs="宋体"/>
          <w:color w:val="000000"/>
          <w:highlight w:val="none"/>
        </w:rPr>
        <w:t>1000</w:t>
      </w:r>
      <w:r>
        <w:rPr>
          <w:rFonts w:hint="eastAsia" w:cs="宋体"/>
          <w:color w:val="000000"/>
          <w:highlight w:val="none"/>
        </w:rPr>
        <w:t>人以下或营业收入</w:t>
      </w:r>
      <w:r>
        <w:rPr>
          <w:rFonts w:cs="宋体"/>
          <w:color w:val="000000"/>
          <w:highlight w:val="none"/>
        </w:rPr>
        <w:t>30000</w:t>
      </w:r>
      <w:r>
        <w:rPr>
          <w:rFonts w:hint="eastAsia" w:cs="宋体"/>
          <w:color w:val="000000"/>
          <w:highlight w:val="none"/>
        </w:rPr>
        <w:t>万元以下的为中小微型企业。其中，从业人员</w:t>
      </w:r>
      <w:r>
        <w:rPr>
          <w:rFonts w:cs="宋体"/>
          <w:color w:val="000000"/>
          <w:highlight w:val="none"/>
        </w:rPr>
        <w:t>300</w:t>
      </w:r>
      <w:r>
        <w:rPr>
          <w:rFonts w:hint="eastAsia" w:cs="宋体"/>
          <w:color w:val="000000"/>
          <w:highlight w:val="none"/>
        </w:rPr>
        <w:t>人及以上，且营业收入</w:t>
      </w:r>
      <w:r>
        <w:rPr>
          <w:rFonts w:cs="宋体"/>
          <w:color w:val="000000"/>
          <w:highlight w:val="none"/>
        </w:rPr>
        <w:t>3000</w:t>
      </w:r>
      <w:r>
        <w:rPr>
          <w:rFonts w:hint="eastAsia" w:cs="宋体"/>
          <w:color w:val="000000"/>
          <w:highlight w:val="none"/>
        </w:rPr>
        <w:t>万元及以上的为中型企业；从业人员</w:t>
      </w:r>
      <w:r>
        <w:rPr>
          <w:rFonts w:cs="宋体"/>
          <w:color w:val="000000"/>
          <w:highlight w:val="none"/>
        </w:rPr>
        <w:t>20</w:t>
      </w:r>
      <w:r>
        <w:rPr>
          <w:rFonts w:hint="eastAsia" w:cs="宋体"/>
          <w:color w:val="000000"/>
          <w:highlight w:val="none"/>
        </w:rPr>
        <w:t>人及以上，且营业收入</w:t>
      </w:r>
      <w:r>
        <w:rPr>
          <w:rFonts w:cs="宋体"/>
          <w:color w:val="000000"/>
          <w:highlight w:val="none"/>
        </w:rPr>
        <w:t>200</w:t>
      </w:r>
      <w:r>
        <w:rPr>
          <w:rFonts w:hint="eastAsia" w:cs="宋体"/>
          <w:color w:val="000000"/>
          <w:highlight w:val="none"/>
        </w:rPr>
        <w:t>万元及以上的为小型企业；从业人员</w:t>
      </w:r>
      <w:r>
        <w:rPr>
          <w:rFonts w:cs="宋体"/>
          <w:color w:val="000000"/>
          <w:highlight w:val="none"/>
        </w:rPr>
        <w:t>20</w:t>
      </w:r>
      <w:r>
        <w:rPr>
          <w:rFonts w:hint="eastAsia" w:cs="宋体"/>
          <w:color w:val="000000"/>
          <w:highlight w:val="none"/>
        </w:rPr>
        <w:t>人以下或营业收入</w:t>
      </w:r>
      <w:r>
        <w:rPr>
          <w:rFonts w:cs="宋体"/>
          <w:color w:val="000000"/>
          <w:highlight w:val="none"/>
        </w:rPr>
        <w:t>200</w:t>
      </w:r>
      <w:r>
        <w:rPr>
          <w:rFonts w:hint="eastAsia" w:cs="宋体"/>
          <w:color w:val="000000"/>
          <w:highlight w:val="none"/>
        </w:rPr>
        <w:t>万元以下的为微型企业。</w:t>
      </w:r>
      <w:r>
        <w:rPr>
          <w:rFonts w:cs="宋体"/>
          <w:color w:val="000000"/>
          <w:highlight w:val="none"/>
        </w:rPr>
        <w:br w:type="textWrapping"/>
      </w:r>
      <w:r>
        <w:rPr>
          <w:rFonts w:hint="eastAsia" w:cs="宋体"/>
          <w:color w:val="000000"/>
          <w:highlight w:val="none"/>
        </w:rPr>
        <w:t>　　（七）仓储业。从业人员</w:t>
      </w:r>
      <w:r>
        <w:rPr>
          <w:rFonts w:cs="宋体"/>
          <w:color w:val="000000"/>
          <w:highlight w:val="none"/>
        </w:rPr>
        <w:t>200</w:t>
      </w:r>
      <w:r>
        <w:rPr>
          <w:rFonts w:hint="eastAsia" w:cs="宋体"/>
          <w:color w:val="000000"/>
          <w:highlight w:val="none"/>
        </w:rPr>
        <w:t>人以下或营业收入</w:t>
      </w:r>
      <w:r>
        <w:rPr>
          <w:rFonts w:cs="宋体"/>
          <w:color w:val="000000"/>
          <w:highlight w:val="none"/>
        </w:rPr>
        <w:t>30000</w:t>
      </w:r>
      <w:r>
        <w:rPr>
          <w:rFonts w:hint="eastAsia" w:cs="宋体"/>
          <w:color w:val="000000"/>
          <w:highlight w:val="none"/>
        </w:rPr>
        <w:t>万元以下的为中小微型企业。其中，从业人员</w:t>
      </w:r>
      <w:r>
        <w:rPr>
          <w:rFonts w:cs="宋体"/>
          <w:color w:val="000000"/>
          <w:highlight w:val="none"/>
        </w:rPr>
        <w:t>100</w:t>
      </w:r>
      <w:r>
        <w:rPr>
          <w:rFonts w:hint="eastAsia" w:cs="宋体"/>
          <w:color w:val="000000"/>
          <w:highlight w:val="none"/>
        </w:rPr>
        <w:t>人及以上，且营业收入</w:t>
      </w:r>
      <w:r>
        <w:rPr>
          <w:rFonts w:cs="宋体"/>
          <w:color w:val="000000"/>
          <w:highlight w:val="none"/>
        </w:rPr>
        <w:t>1000</w:t>
      </w:r>
      <w:r>
        <w:rPr>
          <w:rFonts w:hint="eastAsia" w:cs="宋体"/>
          <w:color w:val="000000"/>
          <w:highlight w:val="none"/>
        </w:rPr>
        <w:t>万元及以上的为中型企业；从业人员</w:t>
      </w:r>
      <w:r>
        <w:rPr>
          <w:rFonts w:cs="宋体"/>
          <w:color w:val="000000"/>
          <w:highlight w:val="none"/>
        </w:rPr>
        <w:t>20</w:t>
      </w:r>
      <w:r>
        <w:rPr>
          <w:rFonts w:hint="eastAsia" w:cs="宋体"/>
          <w:color w:val="000000"/>
          <w:highlight w:val="none"/>
        </w:rPr>
        <w:t>人及以上，且营业收入</w:t>
      </w:r>
      <w:r>
        <w:rPr>
          <w:rFonts w:cs="宋体"/>
          <w:color w:val="000000"/>
          <w:highlight w:val="none"/>
        </w:rPr>
        <w:t>100</w:t>
      </w:r>
      <w:r>
        <w:rPr>
          <w:rFonts w:hint="eastAsia" w:cs="宋体"/>
          <w:color w:val="000000"/>
          <w:highlight w:val="none"/>
        </w:rPr>
        <w:t>万元及以上的为小型企业；从业人员</w:t>
      </w:r>
      <w:r>
        <w:rPr>
          <w:rFonts w:cs="宋体"/>
          <w:color w:val="000000"/>
          <w:highlight w:val="none"/>
        </w:rPr>
        <w:t>20</w:t>
      </w:r>
      <w:r>
        <w:rPr>
          <w:rFonts w:hint="eastAsia" w:cs="宋体"/>
          <w:color w:val="000000"/>
          <w:highlight w:val="none"/>
        </w:rPr>
        <w:t>人以下或营业收入</w:t>
      </w:r>
      <w:r>
        <w:rPr>
          <w:rFonts w:cs="宋体"/>
          <w:color w:val="000000"/>
          <w:highlight w:val="none"/>
        </w:rPr>
        <w:t>100</w:t>
      </w:r>
      <w:r>
        <w:rPr>
          <w:rFonts w:hint="eastAsia" w:cs="宋体"/>
          <w:color w:val="000000"/>
          <w:highlight w:val="none"/>
        </w:rPr>
        <w:t>万元以下的为微型企业。</w:t>
      </w:r>
      <w:r>
        <w:rPr>
          <w:rFonts w:cs="宋体"/>
          <w:color w:val="000000"/>
          <w:highlight w:val="none"/>
        </w:rPr>
        <w:br w:type="textWrapping"/>
      </w:r>
      <w:r>
        <w:rPr>
          <w:rFonts w:hint="eastAsia" w:cs="宋体"/>
          <w:color w:val="000000"/>
          <w:highlight w:val="none"/>
        </w:rPr>
        <w:t>　　（八）邮政业。从业人员</w:t>
      </w:r>
      <w:r>
        <w:rPr>
          <w:rFonts w:cs="宋体"/>
          <w:color w:val="000000"/>
          <w:highlight w:val="none"/>
        </w:rPr>
        <w:t>1000</w:t>
      </w:r>
      <w:r>
        <w:rPr>
          <w:rFonts w:hint="eastAsia" w:cs="宋体"/>
          <w:color w:val="000000"/>
          <w:highlight w:val="none"/>
        </w:rPr>
        <w:t>人以下或营业收入</w:t>
      </w:r>
      <w:r>
        <w:rPr>
          <w:rFonts w:cs="宋体"/>
          <w:color w:val="000000"/>
          <w:highlight w:val="none"/>
        </w:rPr>
        <w:t>30000</w:t>
      </w:r>
      <w:r>
        <w:rPr>
          <w:rFonts w:hint="eastAsia" w:cs="宋体"/>
          <w:color w:val="000000"/>
          <w:highlight w:val="none"/>
        </w:rPr>
        <w:t>万元以下的为中小微型企业。其中，从业人员</w:t>
      </w:r>
      <w:r>
        <w:rPr>
          <w:rFonts w:cs="宋体"/>
          <w:color w:val="000000"/>
          <w:highlight w:val="none"/>
        </w:rPr>
        <w:t>300</w:t>
      </w:r>
      <w:r>
        <w:rPr>
          <w:rFonts w:hint="eastAsia" w:cs="宋体"/>
          <w:color w:val="000000"/>
          <w:highlight w:val="none"/>
        </w:rPr>
        <w:t>人及以上，且营业收入</w:t>
      </w:r>
      <w:r>
        <w:rPr>
          <w:rFonts w:cs="宋体"/>
          <w:color w:val="000000"/>
          <w:highlight w:val="none"/>
        </w:rPr>
        <w:t>2000</w:t>
      </w:r>
      <w:r>
        <w:rPr>
          <w:rFonts w:hint="eastAsia" w:cs="宋体"/>
          <w:color w:val="000000"/>
          <w:highlight w:val="none"/>
        </w:rPr>
        <w:t>万元及以上的为中型企业；从业人员</w:t>
      </w:r>
      <w:r>
        <w:rPr>
          <w:rFonts w:cs="宋体"/>
          <w:color w:val="000000"/>
          <w:highlight w:val="none"/>
        </w:rPr>
        <w:t>20</w:t>
      </w:r>
      <w:r>
        <w:rPr>
          <w:rFonts w:hint="eastAsia" w:cs="宋体"/>
          <w:color w:val="000000"/>
          <w:highlight w:val="none"/>
        </w:rPr>
        <w:t>人及以上，且营业收入</w:t>
      </w:r>
      <w:r>
        <w:rPr>
          <w:rFonts w:cs="宋体"/>
          <w:color w:val="000000"/>
          <w:highlight w:val="none"/>
        </w:rPr>
        <w:t>100</w:t>
      </w:r>
      <w:r>
        <w:rPr>
          <w:rFonts w:hint="eastAsia" w:cs="宋体"/>
          <w:color w:val="000000"/>
          <w:highlight w:val="none"/>
        </w:rPr>
        <w:t>万元及以上的为小型企业；从业人员</w:t>
      </w:r>
      <w:r>
        <w:rPr>
          <w:rFonts w:cs="宋体"/>
          <w:color w:val="000000"/>
          <w:highlight w:val="none"/>
        </w:rPr>
        <w:t>20</w:t>
      </w:r>
      <w:r>
        <w:rPr>
          <w:rFonts w:hint="eastAsia" w:cs="宋体"/>
          <w:color w:val="000000"/>
          <w:highlight w:val="none"/>
        </w:rPr>
        <w:t>人以下或营业收入</w:t>
      </w:r>
      <w:r>
        <w:rPr>
          <w:rFonts w:cs="宋体"/>
          <w:color w:val="000000"/>
          <w:highlight w:val="none"/>
        </w:rPr>
        <w:t>100</w:t>
      </w:r>
      <w:r>
        <w:rPr>
          <w:rFonts w:hint="eastAsia" w:cs="宋体"/>
          <w:color w:val="000000"/>
          <w:highlight w:val="none"/>
        </w:rPr>
        <w:t>万元以下的为微型企业。</w:t>
      </w:r>
      <w:r>
        <w:rPr>
          <w:rFonts w:cs="宋体"/>
          <w:color w:val="000000"/>
          <w:highlight w:val="none"/>
        </w:rPr>
        <w:br w:type="textWrapping"/>
      </w:r>
      <w:r>
        <w:rPr>
          <w:rFonts w:hint="eastAsia" w:cs="宋体"/>
          <w:color w:val="000000"/>
          <w:highlight w:val="none"/>
        </w:rPr>
        <w:t>　　（九）住宿业。从业人员</w:t>
      </w:r>
      <w:r>
        <w:rPr>
          <w:rFonts w:cs="宋体"/>
          <w:color w:val="000000"/>
          <w:highlight w:val="none"/>
        </w:rPr>
        <w:t>300</w:t>
      </w:r>
      <w:r>
        <w:rPr>
          <w:rFonts w:hint="eastAsia" w:cs="宋体"/>
          <w:color w:val="000000"/>
          <w:highlight w:val="none"/>
        </w:rPr>
        <w:t>人以下或营业收入</w:t>
      </w:r>
      <w:r>
        <w:rPr>
          <w:rFonts w:cs="宋体"/>
          <w:color w:val="000000"/>
          <w:highlight w:val="none"/>
        </w:rPr>
        <w:t>10000</w:t>
      </w:r>
      <w:r>
        <w:rPr>
          <w:rFonts w:hint="eastAsia" w:cs="宋体"/>
          <w:color w:val="000000"/>
          <w:highlight w:val="none"/>
        </w:rPr>
        <w:t>万元以下的为中小微型企业。其中，从业人员</w:t>
      </w:r>
      <w:r>
        <w:rPr>
          <w:rFonts w:cs="宋体"/>
          <w:color w:val="000000"/>
          <w:highlight w:val="none"/>
        </w:rPr>
        <w:t>100</w:t>
      </w:r>
      <w:r>
        <w:rPr>
          <w:rFonts w:hint="eastAsia" w:cs="宋体"/>
          <w:color w:val="000000"/>
          <w:highlight w:val="none"/>
        </w:rPr>
        <w:t>人及以上，且营业收入</w:t>
      </w:r>
      <w:r>
        <w:rPr>
          <w:rFonts w:cs="宋体"/>
          <w:color w:val="000000"/>
          <w:highlight w:val="none"/>
        </w:rPr>
        <w:t>2000</w:t>
      </w:r>
      <w:r>
        <w:rPr>
          <w:rFonts w:hint="eastAsia" w:cs="宋体"/>
          <w:color w:val="000000"/>
          <w:highlight w:val="none"/>
        </w:rPr>
        <w:t>万元及以上的为中型企业；从业人员</w:t>
      </w:r>
      <w:r>
        <w:rPr>
          <w:rFonts w:cs="宋体"/>
          <w:color w:val="000000"/>
          <w:highlight w:val="none"/>
        </w:rPr>
        <w:t>10</w:t>
      </w:r>
      <w:r>
        <w:rPr>
          <w:rFonts w:hint="eastAsia" w:cs="宋体"/>
          <w:color w:val="000000"/>
          <w:highlight w:val="none"/>
        </w:rPr>
        <w:t>人及以上，且营业收入</w:t>
      </w:r>
      <w:r>
        <w:rPr>
          <w:rFonts w:cs="宋体"/>
          <w:color w:val="000000"/>
          <w:highlight w:val="none"/>
        </w:rPr>
        <w:t>100</w:t>
      </w:r>
      <w:r>
        <w:rPr>
          <w:rFonts w:hint="eastAsia" w:cs="宋体"/>
          <w:color w:val="000000"/>
          <w:highlight w:val="none"/>
        </w:rPr>
        <w:t>万元及以上的为小型企业；从业人员</w:t>
      </w:r>
      <w:r>
        <w:rPr>
          <w:rFonts w:cs="宋体"/>
          <w:color w:val="000000"/>
          <w:highlight w:val="none"/>
        </w:rPr>
        <w:t>10</w:t>
      </w:r>
      <w:r>
        <w:rPr>
          <w:rFonts w:hint="eastAsia" w:cs="宋体"/>
          <w:color w:val="000000"/>
          <w:highlight w:val="none"/>
        </w:rPr>
        <w:t>人以下或营业收入</w:t>
      </w:r>
      <w:r>
        <w:rPr>
          <w:rFonts w:cs="宋体"/>
          <w:color w:val="000000"/>
          <w:highlight w:val="none"/>
        </w:rPr>
        <w:t>100</w:t>
      </w:r>
      <w:r>
        <w:rPr>
          <w:rFonts w:hint="eastAsia" w:cs="宋体"/>
          <w:color w:val="000000"/>
          <w:highlight w:val="none"/>
        </w:rPr>
        <w:t>万元以下的为微型企业。</w:t>
      </w:r>
      <w:r>
        <w:rPr>
          <w:rFonts w:cs="宋体"/>
          <w:color w:val="000000"/>
          <w:highlight w:val="none"/>
        </w:rPr>
        <w:br w:type="textWrapping"/>
      </w:r>
      <w:r>
        <w:rPr>
          <w:rFonts w:hint="eastAsia" w:cs="宋体"/>
          <w:color w:val="000000"/>
          <w:highlight w:val="none"/>
        </w:rPr>
        <w:t>　　（十）餐饮业。从业人员</w:t>
      </w:r>
      <w:r>
        <w:rPr>
          <w:rFonts w:cs="宋体"/>
          <w:color w:val="000000"/>
          <w:highlight w:val="none"/>
        </w:rPr>
        <w:t>300</w:t>
      </w:r>
      <w:r>
        <w:rPr>
          <w:rFonts w:hint="eastAsia" w:cs="宋体"/>
          <w:color w:val="000000"/>
          <w:highlight w:val="none"/>
        </w:rPr>
        <w:t>人以下或营业收入</w:t>
      </w:r>
      <w:r>
        <w:rPr>
          <w:rFonts w:cs="宋体"/>
          <w:color w:val="000000"/>
          <w:highlight w:val="none"/>
        </w:rPr>
        <w:t>10000</w:t>
      </w:r>
      <w:r>
        <w:rPr>
          <w:rFonts w:hint="eastAsia" w:cs="宋体"/>
          <w:color w:val="000000"/>
          <w:highlight w:val="none"/>
        </w:rPr>
        <w:t>万元以下的为中小微型企业。其中，从业人员</w:t>
      </w:r>
      <w:r>
        <w:rPr>
          <w:rFonts w:cs="宋体"/>
          <w:color w:val="000000"/>
          <w:highlight w:val="none"/>
        </w:rPr>
        <w:t>100</w:t>
      </w:r>
      <w:r>
        <w:rPr>
          <w:rFonts w:hint="eastAsia" w:cs="宋体"/>
          <w:color w:val="000000"/>
          <w:highlight w:val="none"/>
        </w:rPr>
        <w:t>人及以上，且营业收入</w:t>
      </w:r>
      <w:r>
        <w:rPr>
          <w:rFonts w:cs="宋体"/>
          <w:color w:val="000000"/>
          <w:highlight w:val="none"/>
        </w:rPr>
        <w:t>2000</w:t>
      </w:r>
      <w:r>
        <w:rPr>
          <w:rFonts w:hint="eastAsia" w:cs="宋体"/>
          <w:color w:val="000000"/>
          <w:highlight w:val="none"/>
        </w:rPr>
        <w:t>万元及以上的为中型企业；从业人员</w:t>
      </w:r>
      <w:r>
        <w:rPr>
          <w:rFonts w:cs="宋体"/>
          <w:color w:val="000000"/>
          <w:highlight w:val="none"/>
        </w:rPr>
        <w:t>10</w:t>
      </w:r>
      <w:r>
        <w:rPr>
          <w:rFonts w:hint="eastAsia" w:cs="宋体"/>
          <w:color w:val="000000"/>
          <w:highlight w:val="none"/>
        </w:rPr>
        <w:t>人及以上，且营业收入</w:t>
      </w:r>
      <w:r>
        <w:rPr>
          <w:rFonts w:cs="宋体"/>
          <w:color w:val="000000"/>
          <w:highlight w:val="none"/>
        </w:rPr>
        <w:t>100</w:t>
      </w:r>
      <w:r>
        <w:rPr>
          <w:rFonts w:hint="eastAsia" w:cs="宋体"/>
          <w:color w:val="000000"/>
          <w:highlight w:val="none"/>
        </w:rPr>
        <w:t>万元及以上的为小型企业；从业人员</w:t>
      </w:r>
      <w:r>
        <w:rPr>
          <w:rFonts w:cs="宋体"/>
          <w:color w:val="000000"/>
          <w:highlight w:val="none"/>
        </w:rPr>
        <w:t>10</w:t>
      </w:r>
      <w:r>
        <w:rPr>
          <w:rFonts w:hint="eastAsia" w:cs="宋体"/>
          <w:color w:val="000000"/>
          <w:highlight w:val="none"/>
        </w:rPr>
        <w:t>人以下或营业收入</w:t>
      </w:r>
      <w:r>
        <w:rPr>
          <w:rFonts w:cs="宋体"/>
          <w:color w:val="000000"/>
          <w:highlight w:val="none"/>
        </w:rPr>
        <w:t>100</w:t>
      </w:r>
      <w:r>
        <w:rPr>
          <w:rFonts w:hint="eastAsia" w:cs="宋体"/>
          <w:color w:val="000000"/>
          <w:highlight w:val="none"/>
        </w:rPr>
        <w:t>万元以下的为微型企业。</w:t>
      </w:r>
      <w:r>
        <w:rPr>
          <w:rFonts w:cs="宋体"/>
          <w:color w:val="000000"/>
          <w:highlight w:val="none"/>
        </w:rPr>
        <w:br w:type="textWrapping"/>
      </w:r>
      <w:r>
        <w:rPr>
          <w:rFonts w:hint="eastAsia" w:cs="宋体"/>
          <w:color w:val="000000"/>
          <w:highlight w:val="none"/>
        </w:rPr>
        <w:t>　　（十一）信息传输业。从业人员</w:t>
      </w:r>
      <w:r>
        <w:rPr>
          <w:rFonts w:cs="宋体"/>
          <w:color w:val="000000"/>
          <w:highlight w:val="none"/>
        </w:rPr>
        <w:t>2000</w:t>
      </w:r>
      <w:r>
        <w:rPr>
          <w:rFonts w:hint="eastAsia" w:cs="宋体"/>
          <w:color w:val="000000"/>
          <w:highlight w:val="none"/>
        </w:rPr>
        <w:t>人以下或营业收入</w:t>
      </w:r>
      <w:r>
        <w:rPr>
          <w:rFonts w:cs="宋体"/>
          <w:color w:val="000000"/>
          <w:highlight w:val="none"/>
        </w:rPr>
        <w:t>100000</w:t>
      </w:r>
      <w:r>
        <w:rPr>
          <w:rFonts w:hint="eastAsia" w:cs="宋体"/>
          <w:color w:val="000000"/>
          <w:highlight w:val="none"/>
        </w:rPr>
        <w:t>万元以下的为中小微型企业。其中，从业人员</w:t>
      </w:r>
      <w:r>
        <w:rPr>
          <w:rFonts w:cs="宋体"/>
          <w:color w:val="000000"/>
          <w:highlight w:val="none"/>
        </w:rPr>
        <w:t>100</w:t>
      </w:r>
      <w:r>
        <w:rPr>
          <w:rFonts w:hint="eastAsia" w:cs="宋体"/>
          <w:color w:val="000000"/>
          <w:highlight w:val="none"/>
        </w:rPr>
        <w:t>人及以上，且营业收入</w:t>
      </w:r>
      <w:r>
        <w:rPr>
          <w:rFonts w:cs="宋体"/>
          <w:color w:val="000000"/>
          <w:highlight w:val="none"/>
        </w:rPr>
        <w:t>1000</w:t>
      </w:r>
      <w:r>
        <w:rPr>
          <w:rFonts w:hint="eastAsia" w:cs="宋体"/>
          <w:color w:val="000000"/>
          <w:highlight w:val="none"/>
        </w:rPr>
        <w:t>万元及以上的为中型企业；从业人员</w:t>
      </w:r>
      <w:r>
        <w:rPr>
          <w:rFonts w:cs="宋体"/>
          <w:color w:val="000000"/>
          <w:highlight w:val="none"/>
        </w:rPr>
        <w:t>10</w:t>
      </w:r>
      <w:r>
        <w:rPr>
          <w:rFonts w:hint="eastAsia" w:cs="宋体"/>
          <w:color w:val="000000"/>
          <w:highlight w:val="none"/>
        </w:rPr>
        <w:t>人及以上，且营业收入</w:t>
      </w:r>
      <w:r>
        <w:rPr>
          <w:rFonts w:cs="宋体"/>
          <w:color w:val="000000"/>
          <w:highlight w:val="none"/>
        </w:rPr>
        <w:t>100</w:t>
      </w:r>
      <w:r>
        <w:rPr>
          <w:rFonts w:hint="eastAsia" w:cs="宋体"/>
          <w:color w:val="000000"/>
          <w:highlight w:val="none"/>
        </w:rPr>
        <w:t>万元及以上的为小型企业；从业人员</w:t>
      </w:r>
      <w:r>
        <w:rPr>
          <w:rFonts w:cs="宋体"/>
          <w:color w:val="000000"/>
          <w:highlight w:val="none"/>
        </w:rPr>
        <w:t>10</w:t>
      </w:r>
      <w:r>
        <w:rPr>
          <w:rFonts w:hint="eastAsia" w:cs="宋体"/>
          <w:color w:val="000000"/>
          <w:highlight w:val="none"/>
        </w:rPr>
        <w:t>人以下或营业收入</w:t>
      </w:r>
      <w:r>
        <w:rPr>
          <w:rFonts w:cs="宋体"/>
          <w:color w:val="000000"/>
          <w:highlight w:val="none"/>
        </w:rPr>
        <w:t>100</w:t>
      </w:r>
      <w:r>
        <w:rPr>
          <w:rFonts w:hint="eastAsia" w:cs="宋体"/>
          <w:color w:val="000000"/>
          <w:highlight w:val="none"/>
        </w:rPr>
        <w:t>万元以下的为微型企业。</w:t>
      </w:r>
      <w:r>
        <w:rPr>
          <w:rFonts w:cs="宋体"/>
          <w:color w:val="000000"/>
          <w:highlight w:val="none"/>
        </w:rPr>
        <w:br w:type="textWrapping"/>
      </w:r>
      <w:r>
        <w:rPr>
          <w:rFonts w:hint="eastAsia" w:cs="宋体"/>
          <w:color w:val="000000"/>
          <w:highlight w:val="none"/>
        </w:rPr>
        <w:t>　　（十二）软件和信息技术服务业。从业人员</w:t>
      </w:r>
      <w:r>
        <w:rPr>
          <w:rFonts w:cs="宋体"/>
          <w:color w:val="000000"/>
          <w:highlight w:val="none"/>
        </w:rPr>
        <w:t>300</w:t>
      </w:r>
      <w:r>
        <w:rPr>
          <w:rFonts w:hint="eastAsia" w:cs="宋体"/>
          <w:color w:val="000000"/>
          <w:highlight w:val="none"/>
        </w:rPr>
        <w:t>人以下或营业收入</w:t>
      </w:r>
      <w:r>
        <w:rPr>
          <w:rFonts w:cs="宋体"/>
          <w:color w:val="000000"/>
          <w:highlight w:val="none"/>
        </w:rPr>
        <w:t>10000</w:t>
      </w:r>
      <w:r>
        <w:rPr>
          <w:rFonts w:hint="eastAsia" w:cs="宋体"/>
          <w:color w:val="000000"/>
          <w:highlight w:val="none"/>
        </w:rPr>
        <w:t>万元以下的为中小微型企业。其中，从业人员</w:t>
      </w:r>
      <w:r>
        <w:rPr>
          <w:rFonts w:cs="宋体"/>
          <w:color w:val="000000"/>
          <w:highlight w:val="none"/>
        </w:rPr>
        <w:t>100</w:t>
      </w:r>
      <w:r>
        <w:rPr>
          <w:rFonts w:hint="eastAsia" w:cs="宋体"/>
          <w:color w:val="000000"/>
          <w:highlight w:val="none"/>
        </w:rPr>
        <w:t>人及以上，且营业收入</w:t>
      </w:r>
      <w:r>
        <w:rPr>
          <w:rFonts w:cs="宋体"/>
          <w:color w:val="000000"/>
          <w:highlight w:val="none"/>
        </w:rPr>
        <w:t>1000</w:t>
      </w:r>
      <w:r>
        <w:rPr>
          <w:rFonts w:hint="eastAsia" w:cs="宋体"/>
          <w:color w:val="000000"/>
          <w:highlight w:val="none"/>
        </w:rPr>
        <w:t>万元及以上的为中型企业；从业人员</w:t>
      </w:r>
      <w:r>
        <w:rPr>
          <w:rFonts w:cs="宋体"/>
          <w:color w:val="000000"/>
          <w:highlight w:val="none"/>
        </w:rPr>
        <w:t>10</w:t>
      </w:r>
      <w:r>
        <w:rPr>
          <w:rFonts w:hint="eastAsia" w:cs="宋体"/>
          <w:color w:val="000000"/>
          <w:highlight w:val="none"/>
        </w:rPr>
        <w:t>人及以上，且营业收入</w:t>
      </w:r>
      <w:r>
        <w:rPr>
          <w:rFonts w:cs="宋体"/>
          <w:color w:val="000000"/>
          <w:highlight w:val="none"/>
        </w:rPr>
        <w:t>50</w:t>
      </w:r>
      <w:r>
        <w:rPr>
          <w:rFonts w:hint="eastAsia" w:cs="宋体"/>
          <w:color w:val="000000"/>
          <w:highlight w:val="none"/>
        </w:rPr>
        <w:t>万元及以上的为小型企业；从业人员</w:t>
      </w:r>
      <w:r>
        <w:rPr>
          <w:rFonts w:cs="宋体"/>
          <w:color w:val="000000"/>
          <w:highlight w:val="none"/>
        </w:rPr>
        <w:t>10</w:t>
      </w:r>
      <w:r>
        <w:rPr>
          <w:rFonts w:hint="eastAsia" w:cs="宋体"/>
          <w:color w:val="000000"/>
          <w:highlight w:val="none"/>
        </w:rPr>
        <w:t>人以下或营业收入</w:t>
      </w:r>
      <w:r>
        <w:rPr>
          <w:rFonts w:cs="宋体"/>
          <w:color w:val="000000"/>
          <w:highlight w:val="none"/>
        </w:rPr>
        <w:t>50</w:t>
      </w:r>
      <w:r>
        <w:rPr>
          <w:rFonts w:hint="eastAsia" w:cs="宋体"/>
          <w:color w:val="000000"/>
          <w:highlight w:val="none"/>
        </w:rPr>
        <w:t>万元以下的为微型企业。</w:t>
      </w:r>
      <w:r>
        <w:rPr>
          <w:rFonts w:cs="宋体"/>
          <w:color w:val="000000"/>
          <w:highlight w:val="none"/>
        </w:rPr>
        <w:br w:type="textWrapping"/>
      </w:r>
      <w:r>
        <w:rPr>
          <w:rFonts w:hint="eastAsia" w:cs="宋体"/>
          <w:color w:val="000000"/>
          <w:highlight w:val="none"/>
        </w:rPr>
        <w:t>　　（十三）房地产开发经营。营业收入</w:t>
      </w:r>
      <w:r>
        <w:rPr>
          <w:rFonts w:cs="宋体"/>
          <w:color w:val="000000"/>
          <w:highlight w:val="none"/>
        </w:rPr>
        <w:t>200000</w:t>
      </w:r>
      <w:r>
        <w:rPr>
          <w:rFonts w:hint="eastAsia" w:cs="宋体"/>
          <w:color w:val="000000"/>
          <w:highlight w:val="none"/>
        </w:rPr>
        <w:t>万元以下或资产总额</w:t>
      </w:r>
      <w:r>
        <w:rPr>
          <w:rFonts w:cs="宋体"/>
          <w:color w:val="000000"/>
          <w:highlight w:val="none"/>
        </w:rPr>
        <w:t>10000</w:t>
      </w:r>
      <w:r>
        <w:rPr>
          <w:rFonts w:hint="eastAsia" w:cs="宋体"/>
          <w:color w:val="000000"/>
          <w:highlight w:val="none"/>
        </w:rPr>
        <w:t>万元以下的为中小微型企业。其中，营业收入</w:t>
      </w:r>
      <w:r>
        <w:rPr>
          <w:rFonts w:cs="宋体"/>
          <w:color w:val="000000"/>
          <w:highlight w:val="none"/>
        </w:rPr>
        <w:t>1000</w:t>
      </w:r>
      <w:r>
        <w:rPr>
          <w:rFonts w:hint="eastAsia" w:cs="宋体"/>
          <w:color w:val="000000"/>
          <w:highlight w:val="none"/>
        </w:rPr>
        <w:t>万元及以上，且资产总额</w:t>
      </w:r>
      <w:r>
        <w:rPr>
          <w:rFonts w:cs="宋体"/>
          <w:color w:val="000000"/>
          <w:highlight w:val="none"/>
        </w:rPr>
        <w:t>5000</w:t>
      </w:r>
      <w:r>
        <w:rPr>
          <w:rFonts w:hint="eastAsia" w:cs="宋体"/>
          <w:color w:val="000000"/>
          <w:highlight w:val="none"/>
        </w:rPr>
        <w:t>万元及以上的为中型企业；营业收入</w:t>
      </w:r>
      <w:r>
        <w:rPr>
          <w:rFonts w:cs="宋体"/>
          <w:color w:val="000000"/>
          <w:highlight w:val="none"/>
        </w:rPr>
        <w:t>100</w:t>
      </w:r>
      <w:r>
        <w:rPr>
          <w:rFonts w:hint="eastAsia" w:cs="宋体"/>
          <w:color w:val="000000"/>
          <w:highlight w:val="none"/>
        </w:rPr>
        <w:t>万元及以上，且资产总额</w:t>
      </w:r>
      <w:r>
        <w:rPr>
          <w:rFonts w:cs="宋体"/>
          <w:color w:val="000000"/>
          <w:highlight w:val="none"/>
        </w:rPr>
        <w:t>2000</w:t>
      </w:r>
      <w:r>
        <w:rPr>
          <w:rFonts w:hint="eastAsia" w:cs="宋体"/>
          <w:color w:val="000000"/>
          <w:highlight w:val="none"/>
        </w:rPr>
        <w:t>万元及以上的为小型企业；营业收入</w:t>
      </w:r>
      <w:r>
        <w:rPr>
          <w:rFonts w:cs="宋体"/>
          <w:color w:val="000000"/>
          <w:highlight w:val="none"/>
        </w:rPr>
        <w:t>100</w:t>
      </w:r>
      <w:r>
        <w:rPr>
          <w:rFonts w:hint="eastAsia" w:cs="宋体"/>
          <w:color w:val="000000"/>
          <w:highlight w:val="none"/>
        </w:rPr>
        <w:t>万元以下或资产总额</w:t>
      </w:r>
      <w:r>
        <w:rPr>
          <w:rFonts w:cs="宋体"/>
          <w:color w:val="000000"/>
          <w:highlight w:val="none"/>
        </w:rPr>
        <w:t>2000</w:t>
      </w:r>
      <w:r>
        <w:rPr>
          <w:rFonts w:hint="eastAsia" w:cs="宋体"/>
          <w:color w:val="000000"/>
          <w:highlight w:val="none"/>
        </w:rPr>
        <w:t>万元以下的为微型企业。</w:t>
      </w:r>
      <w:r>
        <w:rPr>
          <w:rFonts w:cs="宋体"/>
          <w:color w:val="000000"/>
          <w:highlight w:val="none"/>
        </w:rPr>
        <w:br w:type="textWrapping"/>
      </w:r>
      <w:r>
        <w:rPr>
          <w:rFonts w:hint="eastAsia" w:cs="宋体"/>
          <w:color w:val="000000"/>
          <w:highlight w:val="none"/>
        </w:rPr>
        <w:t>　　（十四）物业管理。从业人员</w:t>
      </w:r>
      <w:r>
        <w:rPr>
          <w:rFonts w:cs="宋体"/>
          <w:color w:val="000000"/>
          <w:highlight w:val="none"/>
        </w:rPr>
        <w:t>1000</w:t>
      </w:r>
      <w:r>
        <w:rPr>
          <w:rFonts w:hint="eastAsia" w:cs="宋体"/>
          <w:color w:val="000000"/>
          <w:highlight w:val="none"/>
        </w:rPr>
        <w:t>人以下或营业收入</w:t>
      </w:r>
      <w:r>
        <w:rPr>
          <w:rFonts w:cs="宋体"/>
          <w:color w:val="000000"/>
          <w:highlight w:val="none"/>
        </w:rPr>
        <w:t>5000</w:t>
      </w:r>
      <w:r>
        <w:rPr>
          <w:rFonts w:hint="eastAsia" w:cs="宋体"/>
          <w:color w:val="000000"/>
          <w:highlight w:val="none"/>
        </w:rPr>
        <w:t>万元以下的为中小微型企业。其中，从业人员</w:t>
      </w:r>
      <w:r>
        <w:rPr>
          <w:rFonts w:cs="宋体"/>
          <w:color w:val="000000"/>
          <w:highlight w:val="none"/>
        </w:rPr>
        <w:t>300</w:t>
      </w:r>
      <w:r>
        <w:rPr>
          <w:rFonts w:hint="eastAsia" w:cs="宋体"/>
          <w:color w:val="000000"/>
          <w:highlight w:val="none"/>
        </w:rPr>
        <w:t>人及以上，且营业收入</w:t>
      </w:r>
      <w:r>
        <w:rPr>
          <w:rFonts w:cs="宋体"/>
          <w:color w:val="000000"/>
          <w:highlight w:val="none"/>
        </w:rPr>
        <w:t>1000</w:t>
      </w:r>
      <w:r>
        <w:rPr>
          <w:rFonts w:hint="eastAsia" w:cs="宋体"/>
          <w:color w:val="000000"/>
          <w:highlight w:val="none"/>
        </w:rPr>
        <w:t>万元及以上的为中型企业；从业人员</w:t>
      </w:r>
      <w:r>
        <w:rPr>
          <w:rFonts w:cs="宋体"/>
          <w:color w:val="000000"/>
          <w:highlight w:val="none"/>
        </w:rPr>
        <w:t>100</w:t>
      </w:r>
      <w:r>
        <w:rPr>
          <w:rFonts w:hint="eastAsia" w:cs="宋体"/>
          <w:color w:val="000000"/>
          <w:highlight w:val="none"/>
        </w:rPr>
        <w:t>人及以上，且营业收入</w:t>
      </w:r>
      <w:r>
        <w:rPr>
          <w:rFonts w:cs="宋体"/>
          <w:color w:val="000000"/>
          <w:highlight w:val="none"/>
        </w:rPr>
        <w:t>500</w:t>
      </w:r>
      <w:r>
        <w:rPr>
          <w:rFonts w:hint="eastAsia" w:cs="宋体"/>
          <w:color w:val="000000"/>
          <w:highlight w:val="none"/>
        </w:rPr>
        <w:t>万元及以上的为小型企业；从业人员</w:t>
      </w:r>
      <w:r>
        <w:rPr>
          <w:rFonts w:cs="宋体"/>
          <w:color w:val="000000"/>
          <w:highlight w:val="none"/>
        </w:rPr>
        <w:t>100</w:t>
      </w:r>
      <w:r>
        <w:rPr>
          <w:rFonts w:hint="eastAsia" w:cs="宋体"/>
          <w:color w:val="000000"/>
          <w:highlight w:val="none"/>
        </w:rPr>
        <w:t>人以下或营业收入</w:t>
      </w:r>
      <w:r>
        <w:rPr>
          <w:rFonts w:cs="宋体"/>
          <w:color w:val="000000"/>
          <w:highlight w:val="none"/>
        </w:rPr>
        <w:t>500</w:t>
      </w:r>
      <w:r>
        <w:rPr>
          <w:rFonts w:hint="eastAsia" w:cs="宋体"/>
          <w:color w:val="000000"/>
          <w:highlight w:val="none"/>
        </w:rPr>
        <w:t>万元以下的为微型企业。</w:t>
      </w:r>
      <w:r>
        <w:rPr>
          <w:rFonts w:cs="宋体"/>
          <w:color w:val="000000"/>
          <w:highlight w:val="none"/>
        </w:rPr>
        <w:br w:type="textWrapping"/>
      </w:r>
      <w:r>
        <w:rPr>
          <w:rFonts w:hint="eastAsia" w:cs="宋体"/>
          <w:color w:val="000000"/>
          <w:highlight w:val="none"/>
        </w:rPr>
        <w:t>　　（十五）租赁和商务服务业。从业人员</w:t>
      </w:r>
      <w:r>
        <w:rPr>
          <w:rFonts w:cs="宋体"/>
          <w:color w:val="000000"/>
          <w:highlight w:val="none"/>
        </w:rPr>
        <w:t>300</w:t>
      </w:r>
      <w:r>
        <w:rPr>
          <w:rFonts w:hint="eastAsia" w:cs="宋体"/>
          <w:color w:val="000000"/>
          <w:highlight w:val="none"/>
        </w:rPr>
        <w:t>人以下或资产总额</w:t>
      </w:r>
      <w:r>
        <w:rPr>
          <w:rFonts w:cs="宋体"/>
          <w:color w:val="000000"/>
          <w:highlight w:val="none"/>
        </w:rPr>
        <w:t>120000</w:t>
      </w:r>
      <w:r>
        <w:rPr>
          <w:rFonts w:hint="eastAsia" w:cs="宋体"/>
          <w:color w:val="000000"/>
          <w:highlight w:val="none"/>
        </w:rPr>
        <w:t>万元以下的为中小微型企业。其中，从业人员</w:t>
      </w:r>
      <w:r>
        <w:rPr>
          <w:rFonts w:cs="宋体"/>
          <w:color w:val="000000"/>
          <w:highlight w:val="none"/>
        </w:rPr>
        <w:t>100</w:t>
      </w:r>
      <w:r>
        <w:rPr>
          <w:rFonts w:hint="eastAsia" w:cs="宋体"/>
          <w:color w:val="000000"/>
          <w:highlight w:val="none"/>
        </w:rPr>
        <w:t>人及以上，且资产总额</w:t>
      </w:r>
      <w:r>
        <w:rPr>
          <w:rFonts w:cs="宋体"/>
          <w:color w:val="000000"/>
          <w:highlight w:val="none"/>
        </w:rPr>
        <w:t>8000</w:t>
      </w:r>
      <w:r>
        <w:rPr>
          <w:rFonts w:hint="eastAsia" w:cs="宋体"/>
          <w:color w:val="000000"/>
          <w:highlight w:val="none"/>
        </w:rPr>
        <w:t>万元及以上的为中型企业；从业人员</w:t>
      </w:r>
      <w:r>
        <w:rPr>
          <w:rFonts w:cs="宋体"/>
          <w:color w:val="000000"/>
          <w:highlight w:val="none"/>
        </w:rPr>
        <w:t>10</w:t>
      </w:r>
      <w:r>
        <w:rPr>
          <w:rFonts w:hint="eastAsia" w:cs="宋体"/>
          <w:color w:val="000000"/>
          <w:highlight w:val="none"/>
        </w:rPr>
        <w:t>人及以上，且资产总额</w:t>
      </w:r>
      <w:r>
        <w:rPr>
          <w:rFonts w:cs="宋体"/>
          <w:color w:val="000000"/>
          <w:highlight w:val="none"/>
        </w:rPr>
        <w:t>100</w:t>
      </w:r>
      <w:r>
        <w:rPr>
          <w:rFonts w:hint="eastAsia" w:cs="宋体"/>
          <w:color w:val="000000"/>
          <w:highlight w:val="none"/>
        </w:rPr>
        <w:t>万元及以上的为小型企业；从业人员</w:t>
      </w:r>
      <w:r>
        <w:rPr>
          <w:rFonts w:cs="宋体"/>
          <w:color w:val="000000"/>
          <w:highlight w:val="none"/>
        </w:rPr>
        <w:t>10</w:t>
      </w:r>
      <w:r>
        <w:rPr>
          <w:rFonts w:hint="eastAsia" w:cs="宋体"/>
          <w:color w:val="000000"/>
          <w:highlight w:val="none"/>
        </w:rPr>
        <w:t>人以下或资产总额</w:t>
      </w:r>
      <w:r>
        <w:rPr>
          <w:rFonts w:cs="宋体"/>
          <w:color w:val="000000"/>
          <w:highlight w:val="none"/>
        </w:rPr>
        <w:t>100</w:t>
      </w:r>
      <w:r>
        <w:rPr>
          <w:rFonts w:hint="eastAsia" w:cs="宋体"/>
          <w:color w:val="000000"/>
          <w:highlight w:val="none"/>
        </w:rPr>
        <w:t>万元以下的为微型企业。</w:t>
      </w:r>
      <w:r>
        <w:rPr>
          <w:rFonts w:hint="eastAsia" w:ascii="宋体" w:hAnsi="宋体" w:eastAsia="宋体"/>
          <w:kern w:val="0"/>
          <w:sz w:val="24"/>
          <w:szCs w:val="24"/>
          <w:lang w:val="en-US" w:eastAsia="zh-CN"/>
        </w:rPr>
        <w:t>（备注：本项目适用此条规定）</w:t>
      </w:r>
      <w:r>
        <w:rPr>
          <w:rFonts w:cs="宋体"/>
          <w:color w:val="000000"/>
          <w:highlight w:val="none"/>
        </w:rPr>
        <w:br w:type="textWrapping"/>
      </w:r>
      <w:r>
        <w:rPr>
          <w:rFonts w:hint="eastAsia" w:cs="宋体"/>
          <w:color w:val="000000"/>
          <w:highlight w:val="none"/>
        </w:rPr>
        <w:t>　　（十六）其他未列明行业。从业人员</w:t>
      </w:r>
      <w:r>
        <w:rPr>
          <w:rFonts w:cs="宋体"/>
          <w:color w:val="000000"/>
          <w:highlight w:val="none"/>
        </w:rPr>
        <w:t>300</w:t>
      </w:r>
      <w:r>
        <w:rPr>
          <w:rFonts w:hint="eastAsia" w:cs="宋体"/>
          <w:color w:val="000000"/>
          <w:highlight w:val="none"/>
        </w:rPr>
        <w:t>人以下的为中小微型企业。其中，从业人员</w:t>
      </w:r>
      <w:r>
        <w:rPr>
          <w:rFonts w:cs="宋体"/>
          <w:color w:val="000000"/>
          <w:highlight w:val="none"/>
        </w:rPr>
        <w:t>100</w:t>
      </w:r>
      <w:r>
        <w:rPr>
          <w:rFonts w:hint="eastAsia" w:cs="宋体"/>
          <w:color w:val="000000"/>
          <w:highlight w:val="none"/>
        </w:rPr>
        <w:t>人及以上的为中型企业；从业人员</w:t>
      </w:r>
      <w:r>
        <w:rPr>
          <w:rFonts w:cs="宋体"/>
          <w:color w:val="000000"/>
          <w:highlight w:val="none"/>
        </w:rPr>
        <w:t>10</w:t>
      </w:r>
      <w:r>
        <w:rPr>
          <w:rFonts w:hint="eastAsia" w:cs="宋体"/>
          <w:color w:val="000000"/>
          <w:highlight w:val="none"/>
        </w:rPr>
        <w:t>人及以上的为小型企业；从业人员</w:t>
      </w:r>
      <w:r>
        <w:rPr>
          <w:rFonts w:cs="宋体"/>
          <w:color w:val="000000"/>
          <w:highlight w:val="none"/>
        </w:rPr>
        <w:t>10</w:t>
      </w:r>
      <w:r>
        <w:rPr>
          <w:rFonts w:hint="eastAsia" w:cs="宋体"/>
          <w:color w:val="000000"/>
          <w:highlight w:val="none"/>
        </w:rPr>
        <w:t>人以下的为微型企业。</w:t>
      </w:r>
      <w:r>
        <w:rPr>
          <w:rFonts w:cs="宋体"/>
          <w:color w:val="000000"/>
          <w:highlight w:val="none"/>
        </w:rPr>
        <w:br w:type="textWrapping"/>
      </w:r>
      <w:r>
        <w:rPr>
          <w:rFonts w:hint="eastAsia" w:cs="宋体"/>
          <w:color w:val="000000"/>
          <w:highlight w:val="none"/>
        </w:rPr>
        <w:t>　　五、企业类型的划分以统计部门的统计数据为依据。</w:t>
      </w:r>
      <w:r>
        <w:rPr>
          <w:rFonts w:cs="宋体"/>
          <w:color w:val="000000"/>
          <w:highlight w:val="none"/>
        </w:rPr>
        <w:br w:type="textWrapping"/>
      </w:r>
      <w:r>
        <w:rPr>
          <w:rFonts w:hint="eastAsia" w:cs="宋体"/>
          <w:color w:val="000000"/>
          <w:highlight w:val="none"/>
        </w:rPr>
        <w:t>　　六、本规定适用于在中华人民共和国境内依法设立的各类所有制和各种组织形式的企业。个体工商户和本规定以外的行业，参照本规定进行划型。</w:t>
      </w:r>
      <w:r>
        <w:rPr>
          <w:rFonts w:cs="宋体"/>
          <w:color w:val="000000"/>
          <w:highlight w:val="none"/>
        </w:rPr>
        <w:br w:type="textWrapping"/>
      </w:r>
      <w:r>
        <w:rPr>
          <w:rFonts w:hint="eastAsia" w:cs="宋体"/>
          <w:color w:val="000000"/>
          <w:highlight w:val="none"/>
        </w:rPr>
        <w:t>　　七、本规定的中型企业标准上限即为大型企业标准的下限，国家统计部门据此制定大中小微型企业的统计分类。国务院有关部门据此进行相关数据分析，不得制定与本规定不一致的企业划型标准。</w:t>
      </w:r>
      <w:r>
        <w:rPr>
          <w:rFonts w:cs="宋体"/>
          <w:color w:val="000000"/>
          <w:highlight w:val="none"/>
        </w:rPr>
        <w:br w:type="textWrapping"/>
      </w:r>
      <w:r>
        <w:rPr>
          <w:rFonts w:hint="eastAsia" w:cs="宋体"/>
          <w:color w:val="000000"/>
          <w:highlight w:val="none"/>
        </w:rPr>
        <w:t>　　八、本规定由工业和信息化部、国家统计局会同有关部门根据《国民经济行业分类》修订情况和企业发展变化情况适时修订。</w:t>
      </w:r>
      <w:r>
        <w:rPr>
          <w:rFonts w:cs="宋体"/>
          <w:color w:val="000000"/>
          <w:highlight w:val="none"/>
        </w:rPr>
        <w:br w:type="textWrapping"/>
      </w:r>
      <w:r>
        <w:rPr>
          <w:rFonts w:hint="eastAsia" w:cs="宋体"/>
          <w:color w:val="000000"/>
          <w:highlight w:val="none"/>
        </w:rPr>
        <w:t>　　九、本规定由工业和信息化部、国家统计局会同有关部门负责解释。</w:t>
      </w:r>
      <w:r>
        <w:rPr>
          <w:rFonts w:cs="宋体"/>
          <w:color w:val="000000"/>
          <w:highlight w:val="none"/>
        </w:rPr>
        <w:br w:type="textWrapping"/>
      </w:r>
      <w:r>
        <w:rPr>
          <w:rFonts w:hint="eastAsia" w:cs="宋体"/>
          <w:color w:val="000000"/>
          <w:highlight w:val="none"/>
        </w:rPr>
        <w:t>　　十、本规定自发布之日起执行，原国家经贸委、原国家计委、财政部和国家统计局</w:t>
      </w:r>
      <w:r>
        <w:rPr>
          <w:rFonts w:cs="宋体"/>
          <w:color w:val="000000"/>
          <w:highlight w:val="none"/>
        </w:rPr>
        <w:t>2003</w:t>
      </w:r>
      <w:r>
        <w:rPr>
          <w:rFonts w:hint="eastAsia" w:cs="宋体"/>
          <w:color w:val="000000"/>
          <w:highlight w:val="none"/>
        </w:rPr>
        <w:t>年颁布的《中小企业标准暂行规定》同时废止。</w:t>
      </w:r>
    </w:p>
    <w:p>
      <w:pPr>
        <w:spacing w:line="360" w:lineRule="auto"/>
        <w:rPr>
          <w:rFonts w:ascii="宋体" w:cs="宋体"/>
          <w:color w:val="000000"/>
          <w:sz w:val="24"/>
          <w:szCs w:val="24"/>
          <w:highlight w:val="none"/>
        </w:rPr>
      </w:pPr>
    </w:p>
    <w:p>
      <w:pPr>
        <w:spacing w:line="360" w:lineRule="auto"/>
        <w:jc w:val="right"/>
        <w:rPr>
          <w:rFonts w:ascii="宋体" w:cs="宋体"/>
          <w:color w:val="000000"/>
          <w:sz w:val="24"/>
          <w:szCs w:val="24"/>
          <w:highlight w:val="none"/>
        </w:rPr>
      </w:pPr>
      <w:r>
        <w:rPr>
          <w:rFonts w:hint="eastAsia" w:ascii="宋体" w:hAnsi="宋体" w:cs="宋体"/>
          <w:color w:val="000000"/>
          <w:sz w:val="24"/>
          <w:szCs w:val="24"/>
          <w:highlight w:val="none"/>
        </w:rPr>
        <w:t>工业和信息化部</w:t>
      </w:r>
      <w:r>
        <w:rPr>
          <w:rFonts w:ascii="宋体" w:hAnsi="宋体" w:cs="宋体"/>
          <w:color w:val="000000"/>
          <w:sz w:val="24"/>
          <w:szCs w:val="24"/>
          <w:highlight w:val="none"/>
        </w:rPr>
        <w:t xml:space="preserve">   </w:t>
      </w:r>
      <w:r>
        <w:rPr>
          <w:rFonts w:hint="eastAsia" w:ascii="宋体" w:hAnsi="宋体" w:cs="宋体"/>
          <w:color w:val="000000"/>
          <w:sz w:val="24"/>
          <w:szCs w:val="24"/>
          <w:highlight w:val="none"/>
        </w:rPr>
        <w:t>国家统计局</w:t>
      </w:r>
    </w:p>
    <w:p>
      <w:pPr>
        <w:spacing w:line="360" w:lineRule="auto"/>
        <w:jc w:val="right"/>
        <w:rPr>
          <w:rFonts w:ascii="宋体" w:cs="宋体"/>
          <w:color w:val="000000"/>
          <w:sz w:val="24"/>
          <w:szCs w:val="24"/>
          <w:highlight w:val="none"/>
        </w:rPr>
      </w:pPr>
      <w:r>
        <w:rPr>
          <w:rFonts w:hint="eastAsia" w:ascii="宋体" w:hAnsi="宋体" w:cs="宋体"/>
          <w:color w:val="000000"/>
          <w:sz w:val="24"/>
          <w:szCs w:val="24"/>
          <w:highlight w:val="none"/>
        </w:rPr>
        <w:t>国家发展和改革委员会</w:t>
      </w:r>
      <w:r>
        <w:rPr>
          <w:rFonts w:ascii="宋体" w:hAnsi="宋体" w:cs="宋体"/>
          <w:color w:val="000000"/>
          <w:sz w:val="24"/>
          <w:szCs w:val="24"/>
          <w:highlight w:val="none"/>
        </w:rPr>
        <w:t xml:space="preserve">  </w:t>
      </w:r>
      <w:r>
        <w:rPr>
          <w:rFonts w:hint="eastAsia" w:ascii="宋体" w:hAnsi="宋体" w:cs="宋体"/>
          <w:color w:val="000000"/>
          <w:sz w:val="24"/>
          <w:szCs w:val="24"/>
          <w:highlight w:val="none"/>
        </w:rPr>
        <w:t>财政部</w:t>
      </w:r>
    </w:p>
    <w:p>
      <w:pPr>
        <w:spacing w:line="360" w:lineRule="auto"/>
        <w:ind w:right="240"/>
        <w:jc w:val="right"/>
        <w:rPr>
          <w:rFonts w:ascii="宋体" w:cs="宋体"/>
          <w:color w:val="000000"/>
          <w:sz w:val="24"/>
          <w:szCs w:val="24"/>
          <w:highlight w:val="none"/>
        </w:rPr>
      </w:pPr>
      <w:r>
        <w:rPr>
          <w:rFonts w:hint="eastAsia" w:ascii="宋体" w:hAnsi="宋体" w:cs="宋体"/>
          <w:color w:val="000000"/>
          <w:sz w:val="24"/>
          <w:szCs w:val="24"/>
          <w:highlight w:val="none"/>
        </w:rPr>
        <w:t>二〇一一年六月十八日</w:t>
      </w:r>
      <w:bookmarkEnd w:id="232"/>
      <w:bookmarkEnd w:id="233"/>
      <w:bookmarkEnd w:id="234"/>
      <w:bookmarkEnd w:id="235"/>
      <w:bookmarkEnd w:id="236"/>
      <w:bookmarkEnd w:id="237"/>
      <w:bookmarkEnd w:id="238"/>
      <w:bookmarkEnd w:id="239"/>
      <w:bookmarkEnd w:id="240"/>
      <w:bookmarkEnd w:id="241"/>
      <w:bookmarkEnd w:id="242"/>
      <w:bookmarkEnd w:id="243"/>
    </w:p>
    <w:sectPr>
      <w:footerReference r:id="rId9" w:type="default"/>
      <w:pgSz w:w="11907" w:h="16840"/>
      <w:pgMar w:top="1440" w:right="1469" w:bottom="1440" w:left="1622" w:header="454"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Style w:val="51"/>
      </w:rPr>
      <w:fldChar w:fldCharType="begin"/>
    </w:r>
    <w:r>
      <w:rPr>
        <w:rStyle w:val="51"/>
      </w:rPr>
      <w:instrText xml:space="preserve"> PAGE </w:instrText>
    </w:r>
    <w:r>
      <w:rPr>
        <w:rStyle w:val="51"/>
      </w:rPr>
      <w:fldChar w:fldCharType="separate"/>
    </w:r>
    <w:r>
      <w:rPr>
        <w:rStyle w:val="51"/>
      </w:rPr>
      <w:t>2</w:t>
    </w:r>
    <w:r>
      <w:rPr>
        <w:rStyle w:val="5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rPr>
        <w:rStyle w:val="51"/>
      </w:rPr>
      <w:fldChar w:fldCharType="begin"/>
    </w:r>
    <w:r>
      <w:rPr>
        <w:rStyle w:val="51"/>
      </w:rPr>
      <w:instrText xml:space="preserve">PAGE  </w:instrText>
    </w:r>
    <w:r>
      <w:rPr>
        <w:rStyle w:val="51"/>
      </w:rPr>
      <w:fldChar w:fldCharType="separate"/>
    </w:r>
    <w:r>
      <w:rPr>
        <w:rStyle w:val="51"/>
      </w:rPr>
      <w:t>27</w:t>
    </w:r>
    <w:r>
      <w:rPr>
        <w:rStyle w:val="51"/>
      </w:rPr>
      <w:fldChar w:fldCharType="end"/>
    </w:r>
  </w:p>
  <w:p>
    <w:pPr>
      <w:pStyle w:val="2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81</w:t>
    </w:r>
    <w:r>
      <w:rPr>
        <w:lang w:val="zh-CN"/>
      </w:rPr>
      <w:fldChar w:fldCharType="end"/>
    </w: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szCs w:val="18"/>
      </w:rPr>
    </w:pPr>
    <w:r>
      <w:rPr>
        <w:rStyle w:val="51"/>
        <w:szCs w:val="18"/>
      </w:rPr>
      <w:fldChar w:fldCharType="begin"/>
    </w:r>
    <w:r>
      <w:rPr>
        <w:rStyle w:val="51"/>
        <w:szCs w:val="18"/>
      </w:rPr>
      <w:instrText xml:space="preserve"> PAGE </w:instrText>
    </w:r>
    <w:r>
      <w:rPr>
        <w:rStyle w:val="51"/>
        <w:szCs w:val="18"/>
      </w:rPr>
      <w:fldChar w:fldCharType="separate"/>
    </w:r>
    <w:r>
      <w:rPr>
        <w:rStyle w:val="51"/>
        <w:szCs w:val="18"/>
      </w:rPr>
      <w:t>117</w:t>
    </w:r>
    <w:r>
      <w:rPr>
        <w:rStyle w:val="51"/>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4" w:space="0"/>
      </w:pBdr>
      <w:jc w:val="center"/>
    </w:pPr>
    <w:r>
      <w:rPr>
        <w:rFonts w:hint="eastAsia" w:ascii="宋体" w:hAnsi="宋体" w:cs="宋体"/>
        <w:bCs/>
        <w:sz w:val="28"/>
        <w:szCs w:val="28"/>
        <w:highlight w:val="none"/>
        <w:u w:val="none"/>
        <w:lang w:eastAsia="zh-CN"/>
      </w:rPr>
      <w:t>水磨沟区公务用车定点维修项目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4" w:space="1"/>
      </w:pBdr>
    </w:pPr>
    <w:r>
      <w:rPr>
        <w:rFonts w:hint="eastAsia" w:ascii="宋体" w:hAnsi="宋体" w:cs="宋体"/>
        <w:bCs/>
        <w:sz w:val="28"/>
        <w:szCs w:val="28"/>
        <w:highlight w:val="none"/>
        <w:u w:val="none"/>
        <w:lang w:eastAsia="zh-CN"/>
      </w:rPr>
      <w:t>水磨沟区公务用车定点维修项目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right"/>
      <w:rPr>
        <w:rFonts w:eastAsia="隶书"/>
        <w:color w:val="FF0000"/>
        <w:spacing w:val="40"/>
        <w:sz w:val="21"/>
        <w:szCs w:val="21"/>
        <w:u w:val="single"/>
      </w:rPr>
    </w:pPr>
  </w:p>
  <w:p>
    <w:pPr>
      <w:pStyle w:val="30"/>
      <w:pBdr>
        <w:bottom w:val="none" w:color="auto" w:sz="0" w:space="0"/>
      </w:pBdr>
      <w:jc w:val="both"/>
      <w:rPr>
        <w:rFonts w:eastAsia="隶书"/>
        <w:color w:val="FF0000"/>
        <w:spacing w:val="40"/>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950294"/>
    <w:multiLevelType w:val="singleLevel"/>
    <w:tmpl w:val="FA950294"/>
    <w:lvl w:ilvl="0" w:tentative="0">
      <w:start w:val="1"/>
      <w:numFmt w:val="decimal"/>
      <w:pStyle w:val="34"/>
      <w:lvlText w:val="%1."/>
      <w:lvlJc w:val="left"/>
      <w:pPr>
        <w:tabs>
          <w:tab w:val="left" w:pos="2040"/>
        </w:tabs>
        <w:ind w:left="2040" w:hanging="360"/>
      </w:pPr>
    </w:lvl>
  </w:abstractNum>
  <w:abstractNum w:abstractNumId="1">
    <w:nsid w:val="00000022"/>
    <w:multiLevelType w:val="multilevel"/>
    <w:tmpl w:val="00000022"/>
    <w:lvl w:ilvl="0" w:tentative="0">
      <w:start w:val="1"/>
      <w:numFmt w:val="decimal"/>
      <w:lvlText w:val="%1)"/>
      <w:lvlJc w:val="left"/>
      <w:pPr>
        <w:tabs>
          <w:tab w:val="left" w:pos="1680"/>
        </w:tabs>
        <w:ind w:left="1680" w:hanging="420"/>
      </w:pPr>
      <w:rPr>
        <w:rFonts w:hint="eastAsia" w:cs="Times New Roman"/>
      </w:rPr>
    </w:lvl>
    <w:lvl w:ilvl="1" w:tentative="0">
      <w:start w:val="1"/>
      <w:numFmt w:val="decimal"/>
      <w:lvlText w:val="%2、"/>
      <w:lvlJc w:val="left"/>
      <w:pPr>
        <w:tabs>
          <w:tab w:val="left" w:pos="780"/>
        </w:tabs>
        <w:ind w:left="780" w:hanging="360"/>
      </w:pPr>
      <w:rPr>
        <w:rFonts w:hint="default" w:cs="Times New Roman"/>
        <w:b w:val="0"/>
      </w:rPr>
    </w:lvl>
    <w:lvl w:ilvl="2" w:tentative="0">
      <w:start w:val="1"/>
      <w:numFmt w:val="decimal"/>
      <w:lvlText w:val="%3."/>
      <w:lvlJc w:val="left"/>
      <w:pPr>
        <w:tabs>
          <w:tab w:val="left" w:pos="1560"/>
        </w:tabs>
        <w:ind w:left="1560" w:hanging="720"/>
      </w:pPr>
      <w:rPr>
        <w:rFonts w:hint="default" w:cs="Times New Roman"/>
      </w:rPr>
    </w:lvl>
    <w:lvl w:ilvl="3" w:tentative="0">
      <w:start w:val="5"/>
      <w:numFmt w:val="bullet"/>
      <w:lvlText w:val="●"/>
      <w:lvlJc w:val="left"/>
      <w:pPr>
        <w:tabs>
          <w:tab w:val="left" w:pos="1620"/>
        </w:tabs>
        <w:ind w:left="1620" w:hanging="360"/>
      </w:pPr>
      <w:rPr>
        <w:rFonts w:hint="eastAsia" w:ascii="宋体" w:hAnsi="宋体" w:eastAsia="宋体"/>
      </w:rPr>
    </w:lvl>
    <w:lvl w:ilvl="4" w:tentative="0">
      <w:start w:val="1"/>
      <w:numFmt w:val="japaneseCounting"/>
      <w:lvlText w:val="%5、"/>
      <w:lvlJc w:val="left"/>
      <w:pPr>
        <w:tabs>
          <w:tab w:val="left" w:pos="2400"/>
        </w:tabs>
        <w:ind w:left="2400" w:hanging="720"/>
      </w:pPr>
      <w:rPr>
        <w:rFonts w:hint="default" w:cs="Times New Roman"/>
      </w:rPr>
    </w:lvl>
    <w:lvl w:ilvl="5" w:tentative="0">
      <w:start w:val="0"/>
      <w:numFmt w:val="bullet"/>
      <w:lvlText w:val=""/>
      <w:lvlJc w:val="left"/>
      <w:pPr>
        <w:tabs>
          <w:tab w:val="left" w:pos="2460"/>
        </w:tabs>
        <w:ind w:left="2460" w:hanging="360"/>
      </w:pPr>
      <w:rPr>
        <w:rFonts w:hint="default" w:ascii="Wingdings" w:hAnsi="Wingdings" w:eastAsia="宋体"/>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5397C3C"/>
    <w:multiLevelType w:val="multilevel"/>
    <w:tmpl w:val="05397C3C"/>
    <w:lvl w:ilvl="0" w:tentative="0">
      <w:start w:val="1"/>
      <w:numFmt w:val="decimal"/>
      <w:lvlText w:val="%1、"/>
      <w:lvlJc w:val="left"/>
      <w:pPr>
        <w:tabs>
          <w:tab w:val="left" w:pos="840"/>
        </w:tabs>
        <w:ind w:left="840" w:hanging="360"/>
      </w:pPr>
      <w:rPr>
        <w:rFonts w:hint="default"/>
        <w:b w:val="0"/>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3">
    <w:nsid w:val="05C505B4"/>
    <w:multiLevelType w:val="multilevel"/>
    <w:tmpl w:val="05C505B4"/>
    <w:lvl w:ilvl="0" w:tentative="0">
      <w:start w:val="1"/>
      <w:numFmt w:val="decimal"/>
      <w:lvlText w:val="%1)"/>
      <w:lvlJc w:val="left"/>
      <w:pPr>
        <w:tabs>
          <w:tab w:val="left" w:pos="1680"/>
        </w:tabs>
        <w:ind w:left="168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C1657F2"/>
    <w:multiLevelType w:val="multilevel"/>
    <w:tmpl w:val="0C1657F2"/>
    <w:lvl w:ilvl="0" w:tentative="0">
      <w:start w:val="1"/>
      <w:numFmt w:val="decimal"/>
      <w:lvlText w:val="%1)"/>
      <w:lvlJc w:val="left"/>
      <w:pPr>
        <w:ind w:left="900" w:hanging="420"/>
      </w:pPr>
      <w:rPr>
        <w:rFonts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5">
    <w:nsid w:val="18CF6D9C"/>
    <w:multiLevelType w:val="multilevel"/>
    <w:tmpl w:val="18CF6D9C"/>
    <w:lvl w:ilvl="0" w:tentative="0">
      <w:start w:val="1"/>
      <w:numFmt w:val="decimal"/>
      <w:lvlText w:val="%1、"/>
      <w:lvlJc w:val="left"/>
      <w:pPr>
        <w:tabs>
          <w:tab w:val="left" w:pos="840"/>
        </w:tabs>
        <w:ind w:left="840" w:hanging="360"/>
      </w:pPr>
      <w:rPr>
        <w:rFonts w:hint="default"/>
        <w:b w:val="0"/>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6">
    <w:nsid w:val="23757D77"/>
    <w:multiLevelType w:val="multilevel"/>
    <w:tmpl w:val="23757D77"/>
    <w:lvl w:ilvl="0" w:tentative="0">
      <w:start w:val="1"/>
      <w:numFmt w:val="japaneseCounting"/>
      <w:lvlText w:val="%1、"/>
      <w:lvlJc w:val="left"/>
      <w:pPr>
        <w:tabs>
          <w:tab w:val="left" w:pos="420"/>
        </w:tabs>
        <w:ind w:left="420" w:hanging="420"/>
      </w:pPr>
      <w:rPr>
        <w:rFonts w:hint="default" w:cs="Times New Roman"/>
      </w:rPr>
    </w:lvl>
    <w:lvl w:ilvl="1" w:tentative="0">
      <w:start w:val="1"/>
      <w:numFmt w:val="japaneseCounting"/>
      <w:lvlText w:val="第%2章"/>
      <w:lvlJc w:val="left"/>
      <w:pPr>
        <w:tabs>
          <w:tab w:val="left" w:pos="1408"/>
        </w:tabs>
        <w:ind w:left="1408" w:hanging="840"/>
      </w:pPr>
      <w:rPr>
        <w:rFonts w:hint="default" w:cs="Times New Roman"/>
      </w:rPr>
    </w:lvl>
    <w:lvl w:ilvl="2" w:tentative="0">
      <w:start w:val="1"/>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20"/>
        </w:tabs>
        <w:ind w:left="1620" w:hanging="360"/>
      </w:pPr>
      <w:rPr>
        <w:rFonts w:hint="default"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3A77F1A"/>
    <w:multiLevelType w:val="multilevel"/>
    <w:tmpl w:val="23A77F1A"/>
    <w:lvl w:ilvl="0" w:tentative="0">
      <w:start w:val="1"/>
      <w:numFmt w:val="decimal"/>
      <w:lvlText w:val="%1)"/>
      <w:lvlJc w:val="left"/>
      <w:pPr>
        <w:tabs>
          <w:tab w:val="left" w:pos="1140"/>
        </w:tabs>
        <w:ind w:left="1140" w:hanging="420"/>
      </w:pPr>
      <w:rPr>
        <w:rFonts w:hint="eastAsia" w:cs="Times New Roman"/>
        <w:b/>
      </w:rPr>
    </w:lvl>
    <w:lvl w:ilvl="1" w:tentative="0">
      <w:start w:val="1"/>
      <w:numFmt w:val="lowerLetter"/>
      <w:lvlText w:val="%2)"/>
      <w:lvlJc w:val="left"/>
      <w:pPr>
        <w:tabs>
          <w:tab w:val="left" w:pos="1200"/>
        </w:tabs>
        <w:ind w:left="1200" w:hanging="420"/>
      </w:pPr>
      <w:rPr>
        <w:rFonts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8">
    <w:nsid w:val="2C4501E9"/>
    <w:multiLevelType w:val="multilevel"/>
    <w:tmpl w:val="2C4501E9"/>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3FA85A6C"/>
    <w:multiLevelType w:val="multilevel"/>
    <w:tmpl w:val="3FA85A6C"/>
    <w:lvl w:ilvl="0" w:tentative="0">
      <w:start w:val="1"/>
      <w:numFmt w:val="decimal"/>
      <w:pStyle w:val="231"/>
      <w:lvlText w:val="（%1）"/>
      <w:lvlJc w:val="left"/>
      <w:pPr>
        <w:ind w:left="1200" w:hanging="720"/>
      </w:pPr>
      <w:rPr>
        <w:rFonts w:hint="default" w:ascii="Calibri" w:hAnsi="Calibri" w:cs="宋体"/>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0">
    <w:nsid w:val="3FBB35D9"/>
    <w:multiLevelType w:val="multilevel"/>
    <w:tmpl w:val="3FBB35D9"/>
    <w:lvl w:ilvl="0" w:tentative="0">
      <w:start w:val="1"/>
      <w:numFmt w:val="decimal"/>
      <w:pStyle w:val="235"/>
      <w:lvlText w:val="（%1）"/>
      <w:lvlJc w:val="left"/>
      <w:pPr>
        <w:ind w:left="1200" w:hanging="720"/>
      </w:pPr>
      <w:rPr>
        <w:rFonts w:hint="default" w:ascii="Calibri" w:hAnsi="Calibri" w:cs="宋体"/>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1">
    <w:nsid w:val="423C354E"/>
    <w:multiLevelType w:val="multilevel"/>
    <w:tmpl w:val="423C354E"/>
    <w:lvl w:ilvl="0" w:tentative="0">
      <w:start w:val="1"/>
      <w:numFmt w:val="decimal"/>
      <w:pStyle w:val="13"/>
      <w:lvlText w:val="%1."/>
      <w:lvlJc w:val="left"/>
      <w:pPr>
        <w:tabs>
          <w:tab w:val="left" w:pos="420"/>
        </w:tabs>
        <w:ind w:left="420" w:hanging="420"/>
      </w:pPr>
      <w:rPr>
        <w:rFonts w:cs="Times New Roman"/>
      </w:rPr>
    </w:lvl>
    <w:lvl w:ilvl="1" w:tentative="0">
      <w:start w:val="1"/>
      <w:numFmt w:val="bullet"/>
      <w:pStyle w:val="15"/>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4A1D0B86"/>
    <w:multiLevelType w:val="multilevel"/>
    <w:tmpl w:val="4A1D0B86"/>
    <w:lvl w:ilvl="0" w:tentative="0">
      <w:start w:val="1"/>
      <w:numFmt w:val="decimal"/>
      <w:lvlText w:val="%1."/>
      <w:lvlJc w:val="left"/>
      <w:pPr>
        <w:tabs>
          <w:tab w:val="left" w:pos="560"/>
        </w:tabs>
        <w:ind w:left="900" w:hanging="340"/>
      </w:pPr>
      <w:rPr>
        <w:rFonts w:hint="eastAsia" w:cs="Times New Roman"/>
      </w:rPr>
    </w:lvl>
    <w:lvl w:ilvl="1" w:tentative="0">
      <w:start w:val="1"/>
      <w:numFmt w:val="decimal"/>
      <w:lvlText w:val="%2."/>
      <w:lvlJc w:val="left"/>
      <w:pPr>
        <w:tabs>
          <w:tab w:val="left" w:pos="420"/>
        </w:tabs>
        <w:ind w:left="760" w:hanging="34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4AF31D51"/>
    <w:multiLevelType w:val="multilevel"/>
    <w:tmpl w:val="4AF31D51"/>
    <w:lvl w:ilvl="0" w:tentative="0">
      <w:start w:val="1"/>
      <w:numFmt w:val="bullet"/>
      <w:pStyle w:val="150"/>
      <w:lvlText w:val=""/>
      <w:lvlJc w:val="left"/>
      <w:pPr>
        <w:tabs>
          <w:tab w:val="left" w:pos="1500"/>
        </w:tabs>
        <w:ind w:left="1500" w:hanging="420"/>
      </w:pPr>
      <w:rPr>
        <w:rFonts w:hint="default" w:ascii="Wingdings" w:hAnsi="Wingdings"/>
      </w:rPr>
    </w:lvl>
    <w:lvl w:ilvl="1" w:tentative="0">
      <w:start w:val="1"/>
      <w:numFmt w:val="decimal"/>
      <w:lvlText w:val="%2."/>
      <w:lvlJc w:val="left"/>
      <w:pPr>
        <w:tabs>
          <w:tab w:val="left" w:pos="1407"/>
        </w:tabs>
        <w:ind w:left="1407" w:hanging="420"/>
      </w:pPr>
      <w:rPr>
        <w:rFonts w:hint="default" w:cs="Times New Roman"/>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14">
    <w:nsid w:val="4C5F2D84"/>
    <w:multiLevelType w:val="multilevel"/>
    <w:tmpl w:val="4C5F2D84"/>
    <w:lvl w:ilvl="0" w:tentative="0">
      <w:start w:val="1"/>
      <w:numFmt w:val="decimal"/>
      <w:lvlText w:val="%1."/>
      <w:lvlJc w:val="left"/>
      <w:pPr>
        <w:tabs>
          <w:tab w:val="left" w:pos="840"/>
        </w:tabs>
        <w:ind w:left="1180" w:hanging="340"/>
      </w:pPr>
      <w:rPr>
        <w:rFonts w:hint="eastAsia" w:cs="Times New Roman"/>
      </w:rPr>
    </w:lvl>
    <w:lvl w:ilvl="1" w:tentative="0">
      <w:start w:val="1"/>
      <w:numFmt w:val="decimal"/>
      <w:lvlText w:val="%2)"/>
      <w:lvlJc w:val="left"/>
      <w:pPr>
        <w:tabs>
          <w:tab w:val="left" w:pos="1680"/>
        </w:tabs>
        <w:ind w:left="1680" w:hanging="420"/>
      </w:pPr>
      <w:rPr>
        <w:rFonts w:hint="eastAsia" w:cs="Times New Roman"/>
      </w:rPr>
    </w:lvl>
    <w:lvl w:ilvl="2" w:tentative="0">
      <w:start w:val="1"/>
      <w:numFmt w:val="decimal"/>
      <w:lvlText w:val="%3）"/>
      <w:lvlJc w:val="left"/>
      <w:pPr>
        <w:tabs>
          <w:tab w:val="left" w:pos="2520"/>
        </w:tabs>
        <w:ind w:left="2520" w:hanging="840"/>
      </w:pPr>
      <w:rPr>
        <w:rFonts w:hint="default" w:cs="Times New Roman"/>
      </w:rPr>
    </w:lvl>
    <w:lvl w:ilvl="3" w:tentative="0">
      <w:start w:val="1"/>
      <w:numFmt w:val="decimal"/>
      <w:lvlText w:val="%4."/>
      <w:lvlJc w:val="left"/>
      <w:pPr>
        <w:tabs>
          <w:tab w:val="left" w:pos="2520"/>
        </w:tabs>
        <w:ind w:left="2520" w:hanging="420"/>
      </w:pPr>
      <w:rPr>
        <w:rFonts w:cs="Times New Roman"/>
      </w:rPr>
    </w:lvl>
    <w:lvl w:ilvl="4" w:tentative="0">
      <w:start w:val="1"/>
      <w:numFmt w:val="lowerLetter"/>
      <w:lvlText w:val="%5)"/>
      <w:lvlJc w:val="left"/>
      <w:pPr>
        <w:tabs>
          <w:tab w:val="left" w:pos="2940"/>
        </w:tabs>
        <w:ind w:left="2940" w:hanging="420"/>
      </w:pPr>
      <w:rPr>
        <w:rFonts w:cs="Times New Roman"/>
      </w:rPr>
    </w:lvl>
    <w:lvl w:ilvl="5" w:tentative="0">
      <w:start w:val="1"/>
      <w:numFmt w:val="lowerRoman"/>
      <w:lvlText w:val="%6."/>
      <w:lvlJc w:val="right"/>
      <w:pPr>
        <w:tabs>
          <w:tab w:val="left" w:pos="3360"/>
        </w:tabs>
        <w:ind w:left="3360" w:hanging="420"/>
      </w:pPr>
      <w:rPr>
        <w:rFonts w:cs="Times New Roman"/>
      </w:rPr>
    </w:lvl>
    <w:lvl w:ilvl="6" w:tentative="0">
      <w:start w:val="1"/>
      <w:numFmt w:val="decimal"/>
      <w:lvlText w:val="%7."/>
      <w:lvlJc w:val="left"/>
      <w:pPr>
        <w:tabs>
          <w:tab w:val="left" w:pos="3780"/>
        </w:tabs>
        <w:ind w:left="3780" w:hanging="420"/>
      </w:pPr>
      <w:rPr>
        <w:rFonts w:cs="Times New Roman"/>
      </w:rPr>
    </w:lvl>
    <w:lvl w:ilvl="7" w:tentative="0">
      <w:start w:val="1"/>
      <w:numFmt w:val="lowerLetter"/>
      <w:lvlText w:val="%8)"/>
      <w:lvlJc w:val="left"/>
      <w:pPr>
        <w:tabs>
          <w:tab w:val="left" w:pos="4200"/>
        </w:tabs>
        <w:ind w:left="4200" w:hanging="420"/>
      </w:pPr>
      <w:rPr>
        <w:rFonts w:cs="Times New Roman"/>
      </w:rPr>
    </w:lvl>
    <w:lvl w:ilvl="8" w:tentative="0">
      <w:start w:val="1"/>
      <w:numFmt w:val="lowerRoman"/>
      <w:lvlText w:val="%9."/>
      <w:lvlJc w:val="right"/>
      <w:pPr>
        <w:tabs>
          <w:tab w:val="left" w:pos="4620"/>
        </w:tabs>
        <w:ind w:left="4620" w:hanging="420"/>
      </w:pPr>
      <w:rPr>
        <w:rFonts w:cs="Times New Roman"/>
      </w:rPr>
    </w:lvl>
  </w:abstractNum>
  <w:abstractNum w:abstractNumId="15">
    <w:nsid w:val="502200E6"/>
    <w:multiLevelType w:val="multilevel"/>
    <w:tmpl w:val="502200E6"/>
    <w:lvl w:ilvl="0" w:tentative="0">
      <w:start w:val="1"/>
      <w:numFmt w:val="chineseCountingThousand"/>
      <w:lvlText w:val="%1、"/>
      <w:lvlJc w:val="left"/>
      <w:pPr>
        <w:tabs>
          <w:tab w:val="left" w:pos="420"/>
        </w:tabs>
        <w:ind w:left="420" w:hanging="420"/>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663B4382"/>
    <w:multiLevelType w:val="multilevel"/>
    <w:tmpl w:val="663B4382"/>
    <w:lvl w:ilvl="0" w:tentative="0">
      <w:start w:val="1"/>
      <w:numFmt w:val="decimal"/>
      <w:lvlText w:val="%1."/>
      <w:lvlJc w:val="left"/>
      <w:pPr>
        <w:tabs>
          <w:tab w:val="left" w:pos="360"/>
        </w:tabs>
        <w:ind w:left="360" w:hanging="360"/>
      </w:pPr>
      <w:rPr>
        <w:rFonts w:hint="default" w:cs="Times New Roman"/>
      </w:rPr>
    </w:lvl>
    <w:lvl w:ilvl="1" w:tentative="0">
      <w:start w:val="1"/>
      <w:numFmt w:val="decimal"/>
      <w:lvlText w:val="%2)"/>
      <w:lvlJc w:val="left"/>
      <w:pPr>
        <w:tabs>
          <w:tab w:val="left" w:pos="840"/>
        </w:tabs>
        <w:ind w:left="840" w:hanging="420"/>
      </w:pPr>
      <w:rPr>
        <w:rFonts w:hint="default" w:cs="Times New Roman"/>
      </w:rPr>
    </w:lvl>
    <w:lvl w:ilvl="2" w:tentative="0">
      <w:start w:val="1"/>
      <w:numFmt w:val="decimal"/>
      <w:lvlText w:val="3.%3"/>
      <w:lvlJc w:val="left"/>
      <w:pPr>
        <w:tabs>
          <w:tab w:val="left" w:pos="0"/>
        </w:tabs>
        <w:ind w:left="454" w:hanging="454"/>
      </w:pPr>
      <w:rPr>
        <w:rFonts w:hint="eastAsia" w:cs="Times New Roman"/>
      </w:rPr>
    </w:lvl>
    <w:lvl w:ilvl="3" w:tentative="0">
      <w:start w:val="1"/>
      <w:numFmt w:val="decimal"/>
      <w:pStyle w:val="237"/>
      <w:lvlText w:val="%4)"/>
      <w:lvlJc w:val="left"/>
      <w:pPr>
        <w:tabs>
          <w:tab w:val="left" w:pos="1680"/>
        </w:tabs>
        <w:ind w:left="1680" w:hanging="420"/>
      </w:pPr>
      <w:rPr>
        <w:rFonts w:hint="eastAsia" w:cs="Times New Roman"/>
      </w:rPr>
    </w:lvl>
    <w:lvl w:ilvl="4" w:tentative="0">
      <w:start w:val="1"/>
      <w:numFmt w:val="decimal"/>
      <w:lvlText w:val="%5）"/>
      <w:lvlJc w:val="left"/>
      <w:pPr>
        <w:tabs>
          <w:tab w:val="left" w:pos="2400"/>
        </w:tabs>
        <w:ind w:left="2400" w:hanging="720"/>
      </w:pPr>
      <w:rPr>
        <w:rFonts w:hint="default"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673700A6"/>
    <w:multiLevelType w:val="multilevel"/>
    <w:tmpl w:val="673700A6"/>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6F54455B"/>
    <w:multiLevelType w:val="multilevel"/>
    <w:tmpl w:val="6F54455B"/>
    <w:lvl w:ilvl="0" w:tentative="0">
      <w:start w:val="17"/>
      <w:numFmt w:val="decimal"/>
      <w:lvlText w:val="%1"/>
      <w:lvlJc w:val="left"/>
      <w:pPr>
        <w:ind w:left="480" w:hanging="480"/>
      </w:pPr>
      <w:rPr>
        <w:rFonts w:hint="default" w:cs="Times New Roman"/>
      </w:rPr>
    </w:lvl>
    <w:lvl w:ilvl="1" w:tentative="0">
      <w:start w:val="6"/>
      <w:numFmt w:val="decimal"/>
      <w:lvlText w:val="%1.%2"/>
      <w:lvlJc w:val="left"/>
      <w:pPr>
        <w:ind w:left="960" w:hanging="480"/>
      </w:pPr>
      <w:rPr>
        <w:rFonts w:hint="default" w:cs="Times New Roman"/>
      </w:rPr>
    </w:lvl>
    <w:lvl w:ilvl="2" w:tentative="0">
      <w:start w:val="1"/>
      <w:numFmt w:val="decimal"/>
      <w:lvlText w:val="%1.%2.%3"/>
      <w:lvlJc w:val="left"/>
      <w:pPr>
        <w:ind w:left="1680" w:hanging="720"/>
      </w:pPr>
      <w:rPr>
        <w:rFonts w:hint="default" w:cs="Times New Roman"/>
      </w:rPr>
    </w:lvl>
    <w:lvl w:ilvl="3" w:tentative="0">
      <w:start w:val="1"/>
      <w:numFmt w:val="decimal"/>
      <w:lvlText w:val="%1.%2.%3.%4"/>
      <w:lvlJc w:val="left"/>
      <w:pPr>
        <w:ind w:left="2520" w:hanging="1080"/>
      </w:pPr>
      <w:rPr>
        <w:rFonts w:hint="default" w:cs="Times New Roman"/>
      </w:rPr>
    </w:lvl>
    <w:lvl w:ilvl="4" w:tentative="0">
      <w:start w:val="1"/>
      <w:numFmt w:val="decimal"/>
      <w:lvlText w:val="%1.%2.%3.%4.%5"/>
      <w:lvlJc w:val="left"/>
      <w:pPr>
        <w:ind w:left="3000" w:hanging="1080"/>
      </w:pPr>
      <w:rPr>
        <w:rFonts w:hint="default" w:cs="Times New Roman"/>
      </w:rPr>
    </w:lvl>
    <w:lvl w:ilvl="5" w:tentative="0">
      <w:start w:val="1"/>
      <w:numFmt w:val="decimal"/>
      <w:lvlText w:val="%1.%2.%3.%4.%5.%6"/>
      <w:lvlJc w:val="left"/>
      <w:pPr>
        <w:ind w:left="3840" w:hanging="1440"/>
      </w:pPr>
      <w:rPr>
        <w:rFonts w:hint="default" w:cs="Times New Roman"/>
      </w:rPr>
    </w:lvl>
    <w:lvl w:ilvl="6" w:tentative="0">
      <w:start w:val="1"/>
      <w:numFmt w:val="decimal"/>
      <w:lvlText w:val="%1.%2.%3.%4.%5.%6.%7"/>
      <w:lvlJc w:val="left"/>
      <w:pPr>
        <w:ind w:left="4680" w:hanging="1800"/>
      </w:pPr>
      <w:rPr>
        <w:rFonts w:hint="default" w:cs="Times New Roman"/>
      </w:rPr>
    </w:lvl>
    <w:lvl w:ilvl="7" w:tentative="0">
      <w:start w:val="1"/>
      <w:numFmt w:val="decimal"/>
      <w:lvlText w:val="%1.%2.%3.%4.%5.%6.%7.%8"/>
      <w:lvlJc w:val="left"/>
      <w:pPr>
        <w:ind w:left="5160" w:hanging="1800"/>
      </w:pPr>
      <w:rPr>
        <w:rFonts w:hint="default" w:cs="Times New Roman"/>
      </w:rPr>
    </w:lvl>
    <w:lvl w:ilvl="8" w:tentative="0">
      <w:start w:val="1"/>
      <w:numFmt w:val="decimal"/>
      <w:lvlText w:val="%1.%2.%3.%4.%5.%6.%7.%8.%9"/>
      <w:lvlJc w:val="left"/>
      <w:pPr>
        <w:ind w:left="6000" w:hanging="2160"/>
      </w:pPr>
      <w:rPr>
        <w:rFonts w:hint="default" w:cs="Times New Roman"/>
      </w:rPr>
    </w:lvl>
  </w:abstractNum>
  <w:abstractNum w:abstractNumId="19">
    <w:nsid w:val="7723474C"/>
    <w:multiLevelType w:val="multilevel"/>
    <w:tmpl w:val="7723474C"/>
    <w:lvl w:ilvl="0" w:tentative="0">
      <w:start w:val="1"/>
      <w:numFmt w:val="decimal"/>
      <w:lvlText w:val="%1)"/>
      <w:lvlJc w:val="left"/>
      <w:pPr>
        <w:tabs>
          <w:tab w:val="left" w:pos="900"/>
        </w:tabs>
        <w:ind w:left="900" w:hanging="420"/>
      </w:pPr>
      <w:rPr>
        <w:rFonts w:hint="eastAsia"/>
        <w:b w:val="0"/>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1"/>
  </w:num>
  <w:num w:numId="2">
    <w:abstractNumId w:val="0"/>
  </w:num>
  <w:num w:numId="3">
    <w:abstractNumId w:val="13"/>
  </w:num>
  <w:num w:numId="4">
    <w:abstractNumId w:val="9"/>
  </w:num>
  <w:num w:numId="5">
    <w:abstractNumId w:val="10"/>
  </w:num>
  <w:num w:numId="6">
    <w:abstractNumId w:val="16"/>
  </w:num>
  <w:num w:numId="7">
    <w:abstractNumId w:val="4"/>
  </w:num>
  <w:num w:numId="8">
    <w:abstractNumId w:val="6"/>
  </w:num>
  <w:num w:numId="9">
    <w:abstractNumId w:val="3"/>
  </w:num>
  <w:num w:numId="10">
    <w:abstractNumId w:val="18"/>
  </w:num>
  <w:num w:numId="11">
    <w:abstractNumId w:val="7"/>
  </w:num>
  <w:num w:numId="12">
    <w:abstractNumId w:val="15"/>
  </w:num>
  <w:num w:numId="13">
    <w:abstractNumId w:val="5"/>
  </w:num>
  <w:num w:numId="14">
    <w:abstractNumId w:val="2"/>
  </w:num>
  <w:num w:numId="15">
    <w:abstractNumId w:val="19"/>
  </w:num>
  <w:num w:numId="16">
    <w:abstractNumId w:val="8"/>
  </w:num>
  <w:num w:numId="17">
    <w:abstractNumId w:val="1"/>
  </w:num>
  <w:num w:numId="18">
    <w:abstractNumId w:val="14"/>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5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YmYxNmJhYjI5OTllOTQzMTUwZmYwMWI2ZmRhOWIifQ=="/>
  </w:docVars>
  <w:rsids>
    <w:rsidRoot w:val="00064755"/>
    <w:rsid w:val="0000036B"/>
    <w:rsid w:val="00000F9D"/>
    <w:rsid w:val="00001749"/>
    <w:rsid w:val="0000229A"/>
    <w:rsid w:val="000025A7"/>
    <w:rsid w:val="00002916"/>
    <w:rsid w:val="00002B02"/>
    <w:rsid w:val="00003093"/>
    <w:rsid w:val="0000388F"/>
    <w:rsid w:val="00004038"/>
    <w:rsid w:val="0000462E"/>
    <w:rsid w:val="00004984"/>
    <w:rsid w:val="0000630B"/>
    <w:rsid w:val="00007F5F"/>
    <w:rsid w:val="00007FA8"/>
    <w:rsid w:val="00010580"/>
    <w:rsid w:val="00010F0A"/>
    <w:rsid w:val="00011A63"/>
    <w:rsid w:val="00011D72"/>
    <w:rsid w:val="00012625"/>
    <w:rsid w:val="00012640"/>
    <w:rsid w:val="000127B7"/>
    <w:rsid w:val="00014B79"/>
    <w:rsid w:val="00014EE7"/>
    <w:rsid w:val="000153AC"/>
    <w:rsid w:val="0001555F"/>
    <w:rsid w:val="000157A5"/>
    <w:rsid w:val="00015D99"/>
    <w:rsid w:val="0001785D"/>
    <w:rsid w:val="00017B44"/>
    <w:rsid w:val="00020477"/>
    <w:rsid w:val="000221EF"/>
    <w:rsid w:val="00022767"/>
    <w:rsid w:val="00023661"/>
    <w:rsid w:val="00023BF4"/>
    <w:rsid w:val="000246D1"/>
    <w:rsid w:val="0002628D"/>
    <w:rsid w:val="000267F3"/>
    <w:rsid w:val="00026990"/>
    <w:rsid w:val="0003098C"/>
    <w:rsid w:val="00030A21"/>
    <w:rsid w:val="00030C24"/>
    <w:rsid w:val="00030D6D"/>
    <w:rsid w:val="00031366"/>
    <w:rsid w:val="00033DA2"/>
    <w:rsid w:val="00035062"/>
    <w:rsid w:val="00036452"/>
    <w:rsid w:val="000400FD"/>
    <w:rsid w:val="00040B5C"/>
    <w:rsid w:val="00040BF6"/>
    <w:rsid w:val="00041460"/>
    <w:rsid w:val="000420A8"/>
    <w:rsid w:val="00042779"/>
    <w:rsid w:val="00043411"/>
    <w:rsid w:val="00043643"/>
    <w:rsid w:val="00045904"/>
    <w:rsid w:val="00046008"/>
    <w:rsid w:val="00046806"/>
    <w:rsid w:val="0004718D"/>
    <w:rsid w:val="00047CCA"/>
    <w:rsid w:val="0005001E"/>
    <w:rsid w:val="00050D49"/>
    <w:rsid w:val="0005143E"/>
    <w:rsid w:val="00051738"/>
    <w:rsid w:val="000517A4"/>
    <w:rsid w:val="000517AC"/>
    <w:rsid w:val="000518A9"/>
    <w:rsid w:val="00051C7D"/>
    <w:rsid w:val="00051D70"/>
    <w:rsid w:val="00052536"/>
    <w:rsid w:val="00053ECD"/>
    <w:rsid w:val="00054067"/>
    <w:rsid w:val="000557FD"/>
    <w:rsid w:val="0005580C"/>
    <w:rsid w:val="0005623A"/>
    <w:rsid w:val="000567F1"/>
    <w:rsid w:val="0005742C"/>
    <w:rsid w:val="00060438"/>
    <w:rsid w:val="000604E0"/>
    <w:rsid w:val="0006175B"/>
    <w:rsid w:val="000631D1"/>
    <w:rsid w:val="00063E84"/>
    <w:rsid w:val="00064755"/>
    <w:rsid w:val="0006591A"/>
    <w:rsid w:val="00066220"/>
    <w:rsid w:val="00066D3B"/>
    <w:rsid w:val="00067049"/>
    <w:rsid w:val="00067615"/>
    <w:rsid w:val="00067950"/>
    <w:rsid w:val="000707C6"/>
    <w:rsid w:val="00071096"/>
    <w:rsid w:val="00071F8E"/>
    <w:rsid w:val="000736E3"/>
    <w:rsid w:val="0007403F"/>
    <w:rsid w:val="00074DC5"/>
    <w:rsid w:val="00075C58"/>
    <w:rsid w:val="000760AD"/>
    <w:rsid w:val="000765B1"/>
    <w:rsid w:val="00076648"/>
    <w:rsid w:val="000775E1"/>
    <w:rsid w:val="0008159A"/>
    <w:rsid w:val="00081EFB"/>
    <w:rsid w:val="000835AA"/>
    <w:rsid w:val="00084193"/>
    <w:rsid w:val="00084872"/>
    <w:rsid w:val="00085E2A"/>
    <w:rsid w:val="00086A75"/>
    <w:rsid w:val="0008799A"/>
    <w:rsid w:val="00087B35"/>
    <w:rsid w:val="00087CC2"/>
    <w:rsid w:val="0009165E"/>
    <w:rsid w:val="0009173F"/>
    <w:rsid w:val="000924AA"/>
    <w:rsid w:val="00092B21"/>
    <w:rsid w:val="0009314A"/>
    <w:rsid w:val="00093716"/>
    <w:rsid w:val="000952B8"/>
    <w:rsid w:val="00095CC4"/>
    <w:rsid w:val="000965CF"/>
    <w:rsid w:val="00096766"/>
    <w:rsid w:val="0009703C"/>
    <w:rsid w:val="000A0B91"/>
    <w:rsid w:val="000A1D75"/>
    <w:rsid w:val="000A22F0"/>
    <w:rsid w:val="000A2ACA"/>
    <w:rsid w:val="000A34BD"/>
    <w:rsid w:val="000A410E"/>
    <w:rsid w:val="000A49F8"/>
    <w:rsid w:val="000A4DB7"/>
    <w:rsid w:val="000A4E2D"/>
    <w:rsid w:val="000A5C49"/>
    <w:rsid w:val="000A66C9"/>
    <w:rsid w:val="000A67CD"/>
    <w:rsid w:val="000A6870"/>
    <w:rsid w:val="000B0B34"/>
    <w:rsid w:val="000B0DDA"/>
    <w:rsid w:val="000B116D"/>
    <w:rsid w:val="000B20B7"/>
    <w:rsid w:val="000B20EB"/>
    <w:rsid w:val="000B2FE5"/>
    <w:rsid w:val="000B4E08"/>
    <w:rsid w:val="000B5CA7"/>
    <w:rsid w:val="000B72F1"/>
    <w:rsid w:val="000B77AE"/>
    <w:rsid w:val="000B7EAE"/>
    <w:rsid w:val="000C0E75"/>
    <w:rsid w:val="000C2A5B"/>
    <w:rsid w:val="000C3052"/>
    <w:rsid w:val="000C3EE7"/>
    <w:rsid w:val="000C42F6"/>
    <w:rsid w:val="000C5678"/>
    <w:rsid w:val="000C7035"/>
    <w:rsid w:val="000C74C4"/>
    <w:rsid w:val="000C7787"/>
    <w:rsid w:val="000C7795"/>
    <w:rsid w:val="000C7A05"/>
    <w:rsid w:val="000C7AAF"/>
    <w:rsid w:val="000C7AEA"/>
    <w:rsid w:val="000C7C91"/>
    <w:rsid w:val="000C7E20"/>
    <w:rsid w:val="000D051A"/>
    <w:rsid w:val="000D060E"/>
    <w:rsid w:val="000D147E"/>
    <w:rsid w:val="000D1CB9"/>
    <w:rsid w:val="000D2582"/>
    <w:rsid w:val="000D2762"/>
    <w:rsid w:val="000D27D6"/>
    <w:rsid w:val="000D2A0A"/>
    <w:rsid w:val="000D31D7"/>
    <w:rsid w:val="000D32E3"/>
    <w:rsid w:val="000D3676"/>
    <w:rsid w:val="000D39FC"/>
    <w:rsid w:val="000D5410"/>
    <w:rsid w:val="000D6086"/>
    <w:rsid w:val="000D6212"/>
    <w:rsid w:val="000D658E"/>
    <w:rsid w:val="000D65B1"/>
    <w:rsid w:val="000E0198"/>
    <w:rsid w:val="000E2123"/>
    <w:rsid w:val="000E2C34"/>
    <w:rsid w:val="000E3037"/>
    <w:rsid w:val="000E3790"/>
    <w:rsid w:val="000E392D"/>
    <w:rsid w:val="000E492B"/>
    <w:rsid w:val="000E5615"/>
    <w:rsid w:val="000E77B1"/>
    <w:rsid w:val="000F099A"/>
    <w:rsid w:val="000F0C1A"/>
    <w:rsid w:val="000F1B6B"/>
    <w:rsid w:val="000F1CD4"/>
    <w:rsid w:val="000F2B09"/>
    <w:rsid w:val="000F2D05"/>
    <w:rsid w:val="000F3FD2"/>
    <w:rsid w:val="000F4088"/>
    <w:rsid w:val="000F4324"/>
    <w:rsid w:val="000F45DB"/>
    <w:rsid w:val="000F5BF6"/>
    <w:rsid w:val="000F5D6E"/>
    <w:rsid w:val="000F6252"/>
    <w:rsid w:val="000F7155"/>
    <w:rsid w:val="000F717F"/>
    <w:rsid w:val="000F71C6"/>
    <w:rsid w:val="000F77FB"/>
    <w:rsid w:val="000F7D53"/>
    <w:rsid w:val="00100B45"/>
    <w:rsid w:val="00100CB8"/>
    <w:rsid w:val="001018DC"/>
    <w:rsid w:val="00101BD1"/>
    <w:rsid w:val="00102B61"/>
    <w:rsid w:val="00104913"/>
    <w:rsid w:val="00104B69"/>
    <w:rsid w:val="00105123"/>
    <w:rsid w:val="001053B3"/>
    <w:rsid w:val="00106FEC"/>
    <w:rsid w:val="00107903"/>
    <w:rsid w:val="001136B8"/>
    <w:rsid w:val="001138F8"/>
    <w:rsid w:val="00116339"/>
    <w:rsid w:val="0011678D"/>
    <w:rsid w:val="001178B3"/>
    <w:rsid w:val="00117E2F"/>
    <w:rsid w:val="00117EA4"/>
    <w:rsid w:val="001217F8"/>
    <w:rsid w:val="001228E5"/>
    <w:rsid w:val="00122C22"/>
    <w:rsid w:val="0012373B"/>
    <w:rsid w:val="001242AD"/>
    <w:rsid w:val="00124AD4"/>
    <w:rsid w:val="00126B84"/>
    <w:rsid w:val="001272B3"/>
    <w:rsid w:val="001276AE"/>
    <w:rsid w:val="00127E99"/>
    <w:rsid w:val="001307DD"/>
    <w:rsid w:val="001308FA"/>
    <w:rsid w:val="0013168C"/>
    <w:rsid w:val="00132DA6"/>
    <w:rsid w:val="001346C8"/>
    <w:rsid w:val="00134B91"/>
    <w:rsid w:val="00134EF1"/>
    <w:rsid w:val="0013500F"/>
    <w:rsid w:val="00135A97"/>
    <w:rsid w:val="00135D56"/>
    <w:rsid w:val="00136109"/>
    <w:rsid w:val="00136441"/>
    <w:rsid w:val="00136489"/>
    <w:rsid w:val="0013699F"/>
    <w:rsid w:val="00136F75"/>
    <w:rsid w:val="00140482"/>
    <w:rsid w:val="00140D99"/>
    <w:rsid w:val="00143B70"/>
    <w:rsid w:val="00146705"/>
    <w:rsid w:val="0014704D"/>
    <w:rsid w:val="0014771D"/>
    <w:rsid w:val="00150F07"/>
    <w:rsid w:val="00155142"/>
    <w:rsid w:val="0015531B"/>
    <w:rsid w:val="001553D2"/>
    <w:rsid w:val="00155B14"/>
    <w:rsid w:val="00156047"/>
    <w:rsid w:val="00156128"/>
    <w:rsid w:val="00156484"/>
    <w:rsid w:val="00156C04"/>
    <w:rsid w:val="00156F5E"/>
    <w:rsid w:val="001570AA"/>
    <w:rsid w:val="00160452"/>
    <w:rsid w:val="001604C9"/>
    <w:rsid w:val="00160BA0"/>
    <w:rsid w:val="00160DBB"/>
    <w:rsid w:val="00161728"/>
    <w:rsid w:val="00161804"/>
    <w:rsid w:val="00162851"/>
    <w:rsid w:val="00162A64"/>
    <w:rsid w:val="00163155"/>
    <w:rsid w:val="001631F4"/>
    <w:rsid w:val="001632DC"/>
    <w:rsid w:val="00163749"/>
    <w:rsid w:val="00163EAE"/>
    <w:rsid w:val="00164D06"/>
    <w:rsid w:val="00164F6C"/>
    <w:rsid w:val="00165357"/>
    <w:rsid w:val="001659C6"/>
    <w:rsid w:val="001665F0"/>
    <w:rsid w:val="00167483"/>
    <w:rsid w:val="00167CA3"/>
    <w:rsid w:val="00170701"/>
    <w:rsid w:val="00170D94"/>
    <w:rsid w:val="00171077"/>
    <w:rsid w:val="001714FE"/>
    <w:rsid w:val="00172593"/>
    <w:rsid w:val="00172D14"/>
    <w:rsid w:val="00173093"/>
    <w:rsid w:val="001732B7"/>
    <w:rsid w:val="0017425F"/>
    <w:rsid w:val="00174CF8"/>
    <w:rsid w:val="0017577C"/>
    <w:rsid w:val="00175D86"/>
    <w:rsid w:val="0017684C"/>
    <w:rsid w:val="001777AF"/>
    <w:rsid w:val="00180E4D"/>
    <w:rsid w:val="00181082"/>
    <w:rsid w:val="00182526"/>
    <w:rsid w:val="00182896"/>
    <w:rsid w:val="001830E1"/>
    <w:rsid w:val="001834B3"/>
    <w:rsid w:val="0018365B"/>
    <w:rsid w:val="00183684"/>
    <w:rsid w:val="00183BB3"/>
    <w:rsid w:val="00184170"/>
    <w:rsid w:val="001848F1"/>
    <w:rsid w:val="001859C3"/>
    <w:rsid w:val="00185B35"/>
    <w:rsid w:val="00185B8E"/>
    <w:rsid w:val="00186A27"/>
    <w:rsid w:val="001874B5"/>
    <w:rsid w:val="001918F5"/>
    <w:rsid w:val="00191B6E"/>
    <w:rsid w:val="00192BF1"/>
    <w:rsid w:val="001932CF"/>
    <w:rsid w:val="00193AA2"/>
    <w:rsid w:val="00194B7E"/>
    <w:rsid w:val="00194C89"/>
    <w:rsid w:val="00195E49"/>
    <w:rsid w:val="00196240"/>
    <w:rsid w:val="0019651F"/>
    <w:rsid w:val="00196E27"/>
    <w:rsid w:val="001976FE"/>
    <w:rsid w:val="001A15A5"/>
    <w:rsid w:val="001A1B92"/>
    <w:rsid w:val="001A208D"/>
    <w:rsid w:val="001A2248"/>
    <w:rsid w:val="001A330E"/>
    <w:rsid w:val="001A33E0"/>
    <w:rsid w:val="001A48D6"/>
    <w:rsid w:val="001A4C39"/>
    <w:rsid w:val="001A4D0B"/>
    <w:rsid w:val="001A5098"/>
    <w:rsid w:val="001A5502"/>
    <w:rsid w:val="001A5B1E"/>
    <w:rsid w:val="001A7233"/>
    <w:rsid w:val="001A7C62"/>
    <w:rsid w:val="001B0142"/>
    <w:rsid w:val="001B0CA3"/>
    <w:rsid w:val="001B0E45"/>
    <w:rsid w:val="001B0F9A"/>
    <w:rsid w:val="001B3AC6"/>
    <w:rsid w:val="001B3EF4"/>
    <w:rsid w:val="001B41E5"/>
    <w:rsid w:val="001B42A7"/>
    <w:rsid w:val="001B4747"/>
    <w:rsid w:val="001B4F02"/>
    <w:rsid w:val="001B5839"/>
    <w:rsid w:val="001B69BD"/>
    <w:rsid w:val="001B6E8D"/>
    <w:rsid w:val="001B7BD2"/>
    <w:rsid w:val="001C1CAB"/>
    <w:rsid w:val="001C25CA"/>
    <w:rsid w:val="001C2650"/>
    <w:rsid w:val="001C272E"/>
    <w:rsid w:val="001C4412"/>
    <w:rsid w:val="001C466A"/>
    <w:rsid w:val="001C526E"/>
    <w:rsid w:val="001C5412"/>
    <w:rsid w:val="001D03E5"/>
    <w:rsid w:val="001D060A"/>
    <w:rsid w:val="001D1952"/>
    <w:rsid w:val="001D23AE"/>
    <w:rsid w:val="001D2536"/>
    <w:rsid w:val="001D3E02"/>
    <w:rsid w:val="001D418F"/>
    <w:rsid w:val="001D5374"/>
    <w:rsid w:val="001D5997"/>
    <w:rsid w:val="001D5ACC"/>
    <w:rsid w:val="001D6194"/>
    <w:rsid w:val="001E0C56"/>
    <w:rsid w:val="001E1A8C"/>
    <w:rsid w:val="001E236E"/>
    <w:rsid w:val="001E2C78"/>
    <w:rsid w:val="001E2F31"/>
    <w:rsid w:val="001E3519"/>
    <w:rsid w:val="001E3727"/>
    <w:rsid w:val="001E39B4"/>
    <w:rsid w:val="001E3EF1"/>
    <w:rsid w:val="001E5961"/>
    <w:rsid w:val="001E62E4"/>
    <w:rsid w:val="001E67F5"/>
    <w:rsid w:val="001E694C"/>
    <w:rsid w:val="001E6A17"/>
    <w:rsid w:val="001E6D93"/>
    <w:rsid w:val="001E7F55"/>
    <w:rsid w:val="001F0025"/>
    <w:rsid w:val="001F127D"/>
    <w:rsid w:val="001F24DC"/>
    <w:rsid w:val="001F2CD4"/>
    <w:rsid w:val="001F3DCF"/>
    <w:rsid w:val="001F409B"/>
    <w:rsid w:val="001F48E0"/>
    <w:rsid w:val="001F4FC3"/>
    <w:rsid w:val="001F55ED"/>
    <w:rsid w:val="001F5F8D"/>
    <w:rsid w:val="001F6224"/>
    <w:rsid w:val="001F7393"/>
    <w:rsid w:val="001F78F5"/>
    <w:rsid w:val="00201181"/>
    <w:rsid w:val="00201397"/>
    <w:rsid w:val="0020159F"/>
    <w:rsid w:val="00203763"/>
    <w:rsid w:val="00203B6C"/>
    <w:rsid w:val="00204152"/>
    <w:rsid w:val="0020509B"/>
    <w:rsid w:val="002052B1"/>
    <w:rsid w:val="0020559D"/>
    <w:rsid w:val="00205DDE"/>
    <w:rsid w:val="00206F7D"/>
    <w:rsid w:val="00207AEE"/>
    <w:rsid w:val="00207D34"/>
    <w:rsid w:val="00207EE2"/>
    <w:rsid w:val="00211239"/>
    <w:rsid w:val="00211B48"/>
    <w:rsid w:val="00212E88"/>
    <w:rsid w:val="00213548"/>
    <w:rsid w:val="00214155"/>
    <w:rsid w:val="00216B1F"/>
    <w:rsid w:val="00216F2E"/>
    <w:rsid w:val="00217EDF"/>
    <w:rsid w:val="0022008D"/>
    <w:rsid w:val="00220109"/>
    <w:rsid w:val="00220370"/>
    <w:rsid w:val="00220498"/>
    <w:rsid w:val="00220CCE"/>
    <w:rsid w:val="002214F0"/>
    <w:rsid w:val="00222570"/>
    <w:rsid w:val="00223C71"/>
    <w:rsid w:val="002241AC"/>
    <w:rsid w:val="0022443F"/>
    <w:rsid w:val="002246FD"/>
    <w:rsid w:val="00224E79"/>
    <w:rsid w:val="00225407"/>
    <w:rsid w:val="00225E8D"/>
    <w:rsid w:val="00226FAB"/>
    <w:rsid w:val="00227EC0"/>
    <w:rsid w:val="00230346"/>
    <w:rsid w:val="00230721"/>
    <w:rsid w:val="002308A0"/>
    <w:rsid w:val="00231029"/>
    <w:rsid w:val="00231E61"/>
    <w:rsid w:val="0023227F"/>
    <w:rsid w:val="00232696"/>
    <w:rsid w:val="002327AC"/>
    <w:rsid w:val="00232CE0"/>
    <w:rsid w:val="00233039"/>
    <w:rsid w:val="00233203"/>
    <w:rsid w:val="00234770"/>
    <w:rsid w:val="00234884"/>
    <w:rsid w:val="00234C10"/>
    <w:rsid w:val="00234CCF"/>
    <w:rsid w:val="002364E9"/>
    <w:rsid w:val="00236786"/>
    <w:rsid w:val="00237308"/>
    <w:rsid w:val="002407DC"/>
    <w:rsid w:val="002408CB"/>
    <w:rsid w:val="00240A5B"/>
    <w:rsid w:val="00240AC7"/>
    <w:rsid w:val="002417E7"/>
    <w:rsid w:val="00241807"/>
    <w:rsid w:val="00241D71"/>
    <w:rsid w:val="00242A9D"/>
    <w:rsid w:val="00243C35"/>
    <w:rsid w:val="00244679"/>
    <w:rsid w:val="00244B81"/>
    <w:rsid w:val="00246A7F"/>
    <w:rsid w:val="00247D17"/>
    <w:rsid w:val="002510AE"/>
    <w:rsid w:val="00252A9F"/>
    <w:rsid w:val="00252BFE"/>
    <w:rsid w:val="0025377F"/>
    <w:rsid w:val="00254C30"/>
    <w:rsid w:val="00254CC3"/>
    <w:rsid w:val="0025537B"/>
    <w:rsid w:val="00255E20"/>
    <w:rsid w:val="0025619B"/>
    <w:rsid w:val="002563B1"/>
    <w:rsid w:val="002564AD"/>
    <w:rsid w:val="002570AF"/>
    <w:rsid w:val="00257678"/>
    <w:rsid w:val="00257AE6"/>
    <w:rsid w:val="00257DAC"/>
    <w:rsid w:val="002603BA"/>
    <w:rsid w:val="00260C01"/>
    <w:rsid w:val="002615AC"/>
    <w:rsid w:val="00262C2F"/>
    <w:rsid w:val="0026330C"/>
    <w:rsid w:val="00263417"/>
    <w:rsid w:val="00264F98"/>
    <w:rsid w:val="00265788"/>
    <w:rsid w:val="00265A87"/>
    <w:rsid w:val="0026630F"/>
    <w:rsid w:val="00266D94"/>
    <w:rsid w:val="00267C1B"/>
    <w:rsid w:val="00270F32"/>
    <w:rsid w:val="00271BC8"/>
    <w:rsid w:val="00271FFE"/>
    <w:rsid w:val="002724DC"/>
    <w:rsid w:val="0027440A"/>
    <w:rsid w:val="0027617F"/>
    <w:rsid w:val="0027634D"/>
    <w:rsid w:val="002779E9"/>
    <w:rsid w:val="0028060E"/>
    <w:rsid w:val="00281402"/>
    <w:rsid w:val="00281C3C"/>
    <w:rsid w:val="00282E93"/>
    <w:rsid w:val="00282ECB"/>
    <w:rsid w:val="00284589"/>
    <w:rsid w:val="00284CB4"/>
    <w:rsid w:val="002866EE"/>
    <w:rsid w:val="00291DD7"/>
    <w:rsid w:val="00291FE7"/>
    <w:rsid w:val="00292465"/>
    <w:rsid w:val="00292B27"/>
    <w:rsid w:val="002942EE"/>
    <w:rsid w:val="002953B1"/>
    <w:rsid w:val="002A0ABB"/>
    <w:rsid w:val="002A0D4A"/>
    <w:rsid w:val="002A0EE7"/>
    <w:rsid w:val="002A100B"/>
    <w:rsid w:val="002A171D"/>
    <w:rsid w:val="002A2A14"/>
    <w:rsid w:val="002A43C1"/>
    <w:rsid w:val="002A610A"/>
    <w:rsid w:val="002A61EC"/>
    <w:rsid w:val="002A6D50"/>
    <w:rsid w:val="002A74C7"/>
    <w:rsid w:val="002A7513"/>
    <w:rsid w:val="002A76A5"/>
    <w:rsid w:val="002A773B"/>
    <w:rsid w:val="002B12F4"/>
    <w:rsid w:val="002B1844"/>
    <w:rsid w:val="002B1EDC"/>
    <w:rsid w:val="002B20A3"/>
    <w:rsid w:val="002B20A5"/>
    <w:rsid w:val="002B31A8"/>
    <w:rsid w:val="002B36F6"/>
    <w:rsid w:val="002B38BE"/>
    <w:rsid w:val="002B5077"/>
    <w:rsid w:val="002B50A6"/>
    <w:rsid w:val="002B7235"/>
    <w:rsid w:val="002B750F"/>
    <w:rsid w:val="002C0B8B"/>
    <w:rsid w:val="002C1CA4"/>
    <w:rsid w:val="002C2D7B"/>
    <w:rsid w:val="002C2F96"/>
    <w:rsid w:val="002C3849"/>
    <w:rsid w:val="002C3B7E"/>
    <w:rsid w:val="002C4AAE"/>
    <w:rsid w:val="002C51CE"/>
    <w:rsid w:val="002C72C7"/>
    <w:rsid w:val="002C7DD0"/>
    <w:rsid w:val="002D0860"/>
    <w:rsid w:val="002D18CA"/>
    <w:rsid w:val="002D2DEE"/>
    <w:rsid w:val="002D34F1"/>
    <w:rsid w:val="002D3CA4"/>
    <w:rsid w:val="002D4394"/>
    <w:rsid w:val="002D4669"/>
    <w:rsid w:val="002D4D80"/>
    <w:rsid w:val="002D55DB"/>
    <w:rsid w:val="002D5C30"/>
    <w:rsid w:val="002D5FCC"/>
    <w:rsid w:val="002D6365"/>
    <w:rsid w:val="002D69FF"/>
    <w:rsid w:val="002E017F"/>
    <w:rsid w:val="002E0570"/>
    <w:rsid w:val="002E1491"/>
    <w:rsid w:val="002E14D8"/>
    <w:rsid w:val="002E1825"/>
    <w:rsid w:val="002E22FC"/>
    <w:rsid w:val="002E3211"/>
    <w:rsid w:val="002E3E93"/>
    <w:rsid w:val="002E4049"/>
    <w:rsid w:val="002E4E33"/>
    <w:rsid w:val="002E5056"/>
    <w:rsid w:val="002E50BC"/>
    <w:rsid w:val="002E62A5"/>
    <w:rsid w:val="002E6313"/>
    <w:rsid w:val="002E6B6B"/>
    <w:rsid w:val="002E6D60"/>
    <w:rsid w:val="002F034A"/>
    <w:rsid w:val="002F07AA"/>
    <w:rsid w:val="002F08F0"/>
    <w:rsid w:val="002F0ADC"/>
    <w:rsid w:val="002F0D45"/>
    <w:rsid w:val="002F192E"/>
    <w:rsid w:val="002F2F06"/>
    <w:rsid w:val="002F3585"/>
    <w:rsid w:val="002F3C8B"/>
    <w:rsid w:val="002F3F0F"/>
    <w:rsid w:val="002F46C2"/>
    <w:rsid w:val="002F652F"/>
    <w:rsid w:val="002F6F81"/>
    <w:rsid w:val="00300561"/>
    <w:rsid w:val="003009F0"/>
    <w:rsid w:val="00301393"/>
    <w:rsid w:val="00301F93"/>
    <w:rsid w:val="003020D1"/>
    <w:rsid w:val="003031A7"/>
    <w:rsid w:val="00303211"/>
    <w:rsid w:val="00303444"/>
    <w:rsid w:val="003051E6"/>
    <w:rsid w:val="00305FCF"/>
    <w:rsid w:val="003070DE"/>
    <w:rsid w:val="00307A01"/>
    <w:rsid w:val="003100B2"/>
    <w:rsid w:val="00311071"/>
    <w:rsid w:val="00311551"/>
    <w:rsid w:val="003116ED"/>
    <w:rsid w:val="0031185D"/>
    <w:rsid w:val="00311B59"/>
    <w:rsid w:val="00312399"/>
    <w:rsid w:val="003128BD"/>
    <w:rsid w:val="003145B2"/>
    <w:rsid w:val="00315457"/>
    <w:rsid w:val="003156F6"/>
    <w:rsid w:val="00317018"/>
    <w:rsid w:val="00317A31"/>
    <w:rsid w:val="00320076"/>
    <w:rsid w:val="00320E5E"/>
    <w:rsid w:val="00320F3C"/>
    <w:rsid w:val="0032115A"/>
    <w:rsid w:val="003216D5"/>
    <w:rsid w:val="00321FD3"/>
    <w:rsid w:val="00322A96"/>
    <w:rsid w:val="003242E4"/>
    <w:rsid w:val="003243D5"/>
    <w:rsid w:val="003249A7"/>
    <w:rsid w:val="00324A8F"/>
    <w:rsid w:val="00324DCE"/>
    <w:rsid w:val="00324FA2"/>
    <w:rsid w:val="003253BF"/>
    <w:rsid w:val="00325BC7"/>
    <w:rsid w:val="003260AC"/>
    <w:rsid w:val="003264ED"/>
    <w:rsid w:val="0033013B"/>
    <w:rsid w:val="00331486"/>
    <w:rsid w:val="00331738"/>
    <w:rsid w:val="00334370"/>
    <w:rsid w:val="00334A6D"/>
    <w:rsid w:val="00334CD9"/>
    <w:rsid w:val="00334CFA"/>
    <w:rsid w:val="00335469"/>
    <w:rsid w:val="003377AE"/>
    <w:rsid w:val="00337B0C"/>
    <w:rsid w:val="00340531"/>
    <w:rsid w:val="00341AC1"/>
    <w:rsid w:val="003422C3"/>
    <w:rsid w:val="003424D6"/>
    <w:rsid w:val="003427FC"/>
    <w:rsid w:val="00344B4A"/>
    <w:rsid w:val="0034506A"/>
    <w:rsid w:val="00345E5B"/>
    <w:rsid w:val="00346597"/>
    <w:rsid w:val="0035275E"/>
    <w:rsid w:val="0035287E"/>
    <w:rsid w:val="00354C8F"/>
    <w:rsid w:val="00354E59"/>
    <w:rsid w:val="00354EB0"/>
    <w:rsid w:val="00355C4B"/>
    <w:rsid w:val="00356B84"/>
    <w:rsid w:val="00362399"/>
    <w:rsid w:val="00362645"/>
    <w:rsid w:val="00363BD9"/>
    <w:rsid w:val="00363E63"/>
    <w:rsid w:val="00363F9B"/>
    <w:rsid w:val="00365AD4"/>
    <w:rsid w:val="00365CC1"/>
    <w:rsid w:val="00365D78"/>
    <w:rsid w:val="00366666"/>
    <w:rsid w:val="00366EA6"/>
    <w:rsid w:val="00367F31"/>
    <w:rsid w:val="0037061E"/>
    <w:rsid w:val="00370918"/>
    <w:rsid w:val="00371B14"/>
    <w:rsid w:val="00371C6C"/>
    <w:rsid w:val="00372A36"/>
    <w:rsid w:val="00373176"/>
    <w:rsid w:val="00374233"/>
    <w:rsid w:val="0037522B"/>
    <w:rsid w:val="003752A2"/>
    <w:rsid w:val="00375682"/>
    <w:rsid w:val="00375980"/>
    <w:rsid w:val="003816F3"/>
    <w:rsid w:val="00381733"/>
    <w:rsid w:val="00381CD1"/>
    <w:rsid w:val="00381E7B"/>
    <w:rsid w:val="003823ED"/>
    <w:rsid w:val="00382548"/>
    <w:rsid w:val="00382C2D"/>
    <w:rsid w:val="003832DD"/>
    <w:rsid w:val="00383CCE"/>
    <w:rsid w:val="0038405D"/>
    <w:rsid w:val="003841ED"/>
    <w:rsid w:val="00384D26"/>
    <w:rsid w:val="0038531F"/>
    <w:rsid w:val="00386655"/>
    <w:rsid w:val="00387308"/>
    <w:rsid w:val="00390CC4"/>
    <w:rsid w:val="003926EF"/>
    <w:rsid w:val="003928F3"/>
    <w:rsid w:val="00392BEC"/>
    <w:rsid w:val="00393E1B"/>
    <w:rsid w:val="00393FDC"/>
    <w:rsid w:val="0039404A"/>
    <w:rsid w:val="003940A7"/>
    <w:rsid w:val="00394FCA"/>
    <w:rsid w:val="0039597A"/>
    <w:rsid w:val="00395E15"/>
    <w:rsid w:val="003962DB"/>
    <w:rsid w:val="00396ED3"/>
    <w:rsid w:val="00397858"/>
    <w:rsid w:val="0039792F"/>
    <w:rsid w:val="00397BE8"/>
    <w:rsid w:val="003A000E"/>
    <w:rsid w:val="003A0204"/>
    <w:rsid w:val="003A0B3D"/>
    <w:rsid w:val="003A13AC"/>
    <w:rsid w:val="003A30FE"/>
    <w:rsid w:val="003A3CD8"/>
    <w:rsid w:val="003A47C8"/>
    <w:rsid w:val="003A4A3E"/>
    <w:rsid w:val="003A4E52"/>
    <w:rsid w:val="003A62FD"/>
    <w:rsid w:val="003A7002"/>
    <w:rsid w:val="003A7D18"/>
    <w:rsid w:val="003A7EA9"/>
    <w:rsid w:val="003B088F"/>
    <w:rsid w:val="003B0DF7"/>
    <w:rsid w:val="003B1D4E"/>
    <w:rsid w:val="003B21FF"/>
    <w:rsid w:val="003B30CA"/>
    <w:rsid w:val="003B45C7"/>
    <w:rsid w:val="003B582F"/>
    <w:rsid w:val="003B5AB3"/>
    <w:rsid w:val="003B633A"/>
    <w:rsid w:val="003B79FB"/>
    <w:rsid w:val="003C05AA"/>
    <w:rsid w:val="003C0ADC"/>
    <w:rsid w:val="003C2EEC"/>
    <w:rsid w:val="003C34A6"/>
    <w:rsid w:val="003C426F"/>
    <w:rsid w:val="003C4322"/>
    <w:rsid w:val="003C46E7"/>
    <w:rsid w:val="003C50E4"/>
    <w:rsid w:val="003C5E69"/>
    <w:rsid w:val="003C613E"/>
    <w:rsid w:val="003C68C1"/>
    <w:rsid w:val="003C68CD"/>
    <w:rsid w:val="003C78EF"/>
    <w:rsid w:val="003C7D23"/>
    <w:rsid w:val="003D04A1"/>
    <w:rsid w:val="003D0CB6"/>
    <w:rsid w:val="003D10EF"/>
    <w:rsid w:val="003D140C"/>
    <w:rsid w:val="003D1C13"/>
    <w:rsid w:val="003D23B5"/>
    <w:rsid w:val="003D27A4"/>
    <w:rsid w:val="003D3448"/>
    <w:rsid w:val="003D3467"/>
    <w:rsid w:val="003D39A3"/>
    <w:rsid w:val="003D4A14"/>
    <w:rsid w:val="003D4D5F"/>
    <w:rsid w:val="003D649A"/>
    <w:rsid w:val="003D7E36"/>
    <w:rsid w:val="003E182C"/>
    <w:rsid w:val="003E1A8A"/>
    <w:rsid w:val="003E1F59"/>
    <w:rsid w:val="003E2E1A"/>
    <w:rsid w:val="003E33FC"/>
    <w:rsid w:val="003E3A12"/>
    <w:rsid w:val="003E59C4"/>
    <w:rsid w:val="003E5F72"/>
    <w:rsid w:val="003E6A10"/>
    <w:rsid w:val="003F02BA"/>
    <w:rsid w:val="003F04CD"/>
    <w:rsid w:val="003F192C"/>
    <w:rsid w:val="003F2A79"/>
    <w:rsid w:val="003F3FC0"/>
    <w:rsid w:val="003F4275"/>
    <w:rsid w:val="003F482C"/>
    <w:rsid w:val="003F4918"/>
    <w:rsid w:val="003F58BE"/>
    <w:rsid w:val="003F5C37"/>
    <w:rsid w:val="003F73CD"/>
    <w:rsid w:val="00400C60"/>
    <w:rsid w:val="0040118D"/>
    <w:rsid w:val="004012D4"/>
    <w:rsid w:val="00402283"/>
    <w:rsid w:val="00402952"/>
    <w:rsid w:val="00402A9F"/>
    <w:rsid w:val="00403F65"/>
    <w:rsid w:val="00407B1C"/>
    <w:rsid w:val="00407D2E"/>
    <w:rsid w:val="00410744"/>
    <w:rsid w:val="00411150"/>
    <w:rsid w:val="0041167A"/>
    <w:rsid w:val="004129AA"/>
    <w:rsid w:val="00412EEF"/>
    <w:rsid w:val="00414D90"/>
    <w:rsid w:val="00415B79"/>
    <w:rsid w:val="00415C86"/>
    <w:rsid w:val="00415D0F"/>
    <w:rsid w:val="004201FA"/>
    <w:rsid w:val="004211ED"/>
    <w:rsid w:val="00422207"/>
    <w:rsid w:val="004227AB"/>
    <w:rsid w:val="00423E9B"/>
    <w:rsid w:val="004248EA"/>
    <w:rsid w:val="00424E5D"/>
    <w:rsid w:val="004254BA"/>
    <w:rsid w:val="0042604E"/>
    <w:rsid w:val="00426B5C"/>
    <w:rsid w:val="00427063"/>
    <w:rsid w:val="00427791"/>
    <w:rsid w:val="00427BE0"/>
    <w:rsid w:val="004302DD"/>
    <w:rsid w:val="004307FA"/>
    <w:rsid w:val="00431E5B"/>
    <w:rsid w:val="004328EC"/>
    <w:rsid w:val="00432CFF"/>
    <w:rsid w:val="0043312E"/>
    <w:rsid w:val="004331C6"/>
    <w:rsid w:val="0043323F"/>
    <w:rsid w:val="004335FF"/>
    <w:rsid w:val="00433CBF"/>
    <w:rsid w:val="00434344"/>
    <w:rsid w:val="00434524"/>
    <w:rsid w:val="00434F5C"/>
    <w:rsid w:val="0043575D"/>
    <w:rsid w:val="004359F8"/>
    <w:rsid w:val="0043705A"/>
    <w:rsid w:val="00437A5A"/>
    <w:rsid w:val="00437E23"/>
    <w:rsid w:val="00442116"/>
    <w:rsid w:val="004422EC"/>
    <w:rsid w:val="004426CF"/>
    <w:rsid w:val="0044383D"/>
    <w:rsid w:val="00444D88"/>
    <w:rsid w:val="00445106"/>
    <w:rsid w:val="0044557F"/>
    <w:rsid w:val="00445BB3"/>
    <w:rsid w:val="00446F16"/>
    <w:rsid w:val="00447B59"/>
    <w:rsid w:val="00450172"/>
    <w:rsid w:val="0045080C"/>
    <w:rsid w:val="004523A1"/>
    <w:rsid w:val="00452734"/>
    <w:rsid w:val="00452FA3"/>
    <w:rsid w:val="00453148"/>
    <w:rsid w:val="004545C2"/>
    <w:rsid w:val="0045486C"/>
    <w:rsid w:val="00455813"/>
    <w:rsid w:val="00455B98"/>
    <w:rsid w:val="00456875"/>
    <w:rsid w:val="004569AE"/>
    <w:rsid w:val="00456BC6"/>
    <w:rsid w:val="0045719B"/>
    <w:rsid w:val="0045762D"/>
    <w:rsid w:val="00460BD4"/>
    <w:rsid w:val="00460E14"/>
    <w:rsid w:val="00461200"/>
    <w:rsid w:val="00461242"/>
    <w:rsid w:val="004612C8"/>
    <w:rsid w:val="00461DD2"/>
    <w:rsid w:val="00463247"/>
    <w:rsid w:val="00466BFC"/>
    <w:rsid w:val="00467009"/>
    <w:rsid w:val="00467FD9"/>
    <w:rsid w:val="0047057C"/>
    <w:rsid w:val="00470E3A"/>
    <w:rsid w:val="004714FE"/>
    <w:rsid w:val="0047276A"/>
    <w:rsid w:val="00472FDA"/>
    <w:rsid w:val="004736C9"/>
    <w:rsid w:val="00473B7F"/>
    <w:rsid w:val="0047445C"/>
    <w:rsid w:val="004748C8"/>
    <w:rsid w:val="004757B6"/>
    <w:rsid w:val="00475DB3"/>
    <w:rsid w:val="004760BC"/>
    <w:rsid w:val="0047707A"/>
    <w:rsid w:val="0047769A"/>
    <w:rsid w:val="00480B88"/>
    <w:rsid w:val="00481889"/>
    <w:rsid w:val="004827EF"/>
    <w:rsid w:val="00482A3A"/>
    <w:rsid w:val="00482F7D"/>
    <w:rsid w:val="004844EC"/>
    <w:rsid w:val="00485B39"/>
    <w:rsid w:val="0048657C"/>
    <w:rsid w:val="00486F37"/>
    <w:rsid w:val="0048717E"/>
    <w:rsid w:val="004900DC"/>
    <w:rsid w:val="004901EE"/>
    <w:rsid w:val="004902A0"/>
    <w:rsid w:val="00490444"/>
    <w:rsid w:val="00490F30"/>
    <w:rsid w:val="00491842"/>
    <w:rsid w:val="004919F3"/>
    <w:rsid w:val="00491B20"/>
    <w:rsid w:val="00492258"/>
    <w:rsid w:val="004928A0"/>
    <w:rsid w:val="00493AAE"/>
    <w:rsid w:val="00494169"/>
    <w:rsid w:val="00494620"/>
    <w:rsid w:val="00496480"/>
    <w:rsid w:val="0049654F"/>
    <w:rsid w:val="00496DC6"/>
    <w:rsid w:val="004979EE"/>
    <w:rsid w:val="004A013B"/>
    <w:rsid w:val="004A0A05"/>
    <w:rsid w:val="004A2D26"/>
    <w:rsid w:val="004A3118"/>
    <w:rsid w:val="004A3440"/>
    <w:rsid w:val="004A3D8E"/>
    <w:rsid w:val="004A5EBF"/>
    <w:rsid w:val="004A5ED9"/>
    <w:rsid w:val="004A64F6"/>
    <w:rsid w:val="004A69F4"/>
    <w:rsid w:val="004B0707"/>
    <w:rsid w:val="004B11C2"/>
    <w:rsid w:val="004B1D9B"/>
    <w:rsid w:val="004B2042"/>
    <w:rsid w:val="004B29B2"/>
    <w:rsid w:val="004B4945"/>
    <w:rsid w:val="004B4DDD"/>
    <w:rsid w:val="004B4E62"/>
    <w:rsid w:val="004B589F"/>
    <w:rsid w:val="004B6062"/>
    <w:rsid w:val="004B606F"/>
    <w:rsid w:val="004B6785"/>
    <w:rsid w:val="004B720D"/>
    <w:rsid w:val="004C0855"/>
    <w:rsid w:val="004C135A"/>
    <w:rsid w:val="004C1C81"/>
    <w:rsid w:val="004C225C"/>
    <w:rsid w:val="004C2E40"/>
    <w:rsid w:val="004C385D"/>
    <w:rsid w:val="004C4577"/>
    <w:rsid w:val="004C45CC"/>
    <w:rsid w:val="004C5420"/>
    <w:rsid w:val="004C62B4"/>
    <w:rsid w:val="004C6326"/>
    <w:rsid w:val="004C6728"/>
    <w:rsid w:val="004C6CF7"/>
    <w:rsid w:val="004D02B5"/>
    <w:rsid w:val="004D0BD7"/>
    <w:rsid w:val="004D0E1C"/>
    <w:rsid w:val="004D1B67"/>
    <w:rsid w:val="004D1C19"/>
    <w:rsid w:val="004D228E"/>
    <w:rsid w:val="004D319E"/>
    <w:rsid w:val="004D3336"/>
    <w:rsid w:val="004D360C"/>
    <w:rsid w:val="004D36BF"/>
    <w:rsid w:val="004D395F"/>
    <w:rsid w:val="004D3CAD"/>
    <w:rsid w:val="004D4BAD"/>
    <w:rsid w:val="004D5476"/>
    <w:rsid w:val="004D5A69"/>
    <w:rsid w:val="004D5D79"/>
    <w:rsid w:val="004D5E94"/>
    <w:rsid w:val="004D6127"/>
    <w:rsid w:val="004D7C00"/>
    <w:rsid w:val="004E018B"/>
    <w:rsid w:val="004E0FF3"/>
    <w:rsid w:val="004E24A2"/>
    <w:rsid w:val="004E27F5"/>
    <w:rsid w:val="004E2E93"/>
    <w:rsid w:val="004E38C4"/>
    <w:rsid w:val="004E3934"/>
    <w:rsid w:val="004E3FE0"/>
    <w:rsid w:val="004E4EA5"/>
    <w:rsid w:val="004E5251"/>
    <w:rsid w:val="004E6175"/>
    <w:rsid w:val="004E61FB"/>
    <w:rsid w:val="004E67C2"/>
    <w:rsid w:val="004E76F4"/>
    <w:rsid w:val="004F0C27"/>
    <w:rsid w:val="004F14E0"/>
    <w:rsid w:val="004F1CEE"/>
    <w:rsid w:val="004F2963"/>
    <w:rsid w:val="004F3228"/>
    <w:rsid w:val="004F482C"/>
    <w:rsid w:val="004F4D04"/>
    <w:rsid w:val="004F5FBA"/>
    <w:rsid w:val="004F6B3E"/>
    <w:rsid w:val="004F7178"/>
    <w:rsid w:val="004F77C8"/>
    <w:rsid w:val="004F7E96"/>
    <w:rsid w:val="0050003C"/>
    <w:rsid w:val="00500E2D"/>
    <w:rsid w:val="00501B29"/>
    <w:rsid w:val="0050333C"/>
    <w:rsid w:val="0050456C"/>
    <w:rsid w:val="005045C6"/>
    <w:rsid w:val="00504F2E"/>
    <w:rsid w:val="00505C78"/>
    <w:rsid w:val="005061AF"/>
    <w:rsid w:val="0050693E"/>
    <w:rsid w:val="00506E16"/>
    <w:rsid w:val="005072F9"/>
    <w:rsid w:val="00511D90"/>
    <w:rsid w:val="00512382"/>
    <w:rsid w:val="00512E54"/>
    <w:rsid w:val="00513729"/>
    <w:rsid w:val="00515074"/>
    <w:rsid w:val="0051511F"/>
    <w:rsid w:val="00515C18"/>
    <w:rsid w:val="00516C1C"/>
    <w:rsid w:val="00517683"/>
    <w:rsid w:val="00517B8E"/>
    <w:rsid w:val="005200F8"/>
    <w:rsid w:val="0052050E"/>
    <w:rsid w:val="00520FCE"/>
    <w:rsid w:val="0052147B"/>
    <w:rsid w:val="00521531"/>
    <w:rsid w:val="00521C05"/>
    <w:rsid w:val="00521F8E"/>
    <w:rsid w:val="005239B6"/>
    <w:rsid w:val="005240E6"/>
    <w:rsid w:val="0052454B"/>
    <w:rsid w:val="00525AAC"/>
    <w:rsid w:val="00525F6A"/>
    <w:rsid w:val="005266F3"/>
    <w:rsid w:val="00526E95"/>
    <w:rsid w:val="00527332"/>
    <w:rsid w:val="0053057F"/>
    <w:rsid w:val="00530A11"/>
    <w:rsid w:val="00530F7C"/>
    <w:rsid w:val="0053122E"/>
    <w:rsid w:val="00531F9E"/>
    <w:rsid w:val="005324C6"/>
    <w:rsid w:val="0053263D"/>
    <w:rsid w:val="00532AA3"/>
    <w:rsid w:val="00533683"/>
    <w:rsid w:val="005339E5"/>
    <w:rsid w:val="00533CC8"/>
    <w:rsid w:val="005340F1"/>
    <w:rsid w:val="0053481F"/>
    <w:rsid w:val="005371E1"/>
    <w:rsid w:val="00541044"/>
    <w:rsid w:val="0054172F"/>
    <w:rsid w:val="00541C0F"/>
    <w:rsid w:val="00541D48"/>
    <w:rsid w:val="00542058"/>
    <w:rsid w:val="00542154"/>
    <w:rsid w:val="00542FB0"/>
    <w:rsid w:val="005430A7"/>
    <w:rsid w:val="0054320C"/>
    <w:rsid w:val="0054345B"/>
    <w:rsid w:val="00543AE8"/>
    <w:rsid w:val="005441A0"/>
    <w:rsid w:val="005441FA"/>
    <w:rsid w:val="005449FA"/>
    <w:rsid w:val="00544D0C"/>
    <w:rsid w:val="00545379"/>
    <w:rsid w:val="005457B2"/>
    <w:rsid w:val="0054653C"/>
    <w:rsid w:val="005475F3"/>
    <w:rsid w:val="00547BD3"/>
    <w:rsid w:val="00551057"/>
    <w:rsid w:val="005511B9"/>
    <w:rsid w:val="00551213"/>
    <w:rsid w:val="005515E1"/>
    <w:rsid w:val="00551C68"/>
    <w:rsid w:val="005522A7"/>
    <w:rsid w:val="005522EA"/>
    <w:rsid w:val="005523B6"/>
    <w:rsid w:val="00552552"/>
    <w:rsid w:val="005546DE"/>
    <w:rsid w:val="00554F63"/>
    <w:rsid w:val="0055523B"/>
    <w:rsid w:val="005566F7"/>
    <w:rsid w:val="005600B5"/>
    <w:rsid w:val="005600B8"/>
    <w:rsid w:val="00560BFE"/>
    <w:rsid w:val="005610CE"/>
    <w:rsid w:val="00561650"/>
    <w:rsid w:val="0056175D"/>
    <w:rsid w:val="00562852"/>
    <w:rsid w:val="00562B50"/>
    <w:rsid w:val="00563024"/>
    <w:rsid w:val="005630A3"/>
    <w:rsid w:val="00563191"/>
    <w:rsid w:val="005638D7"/>
    <w:rsid w:val="00563B7D"/>
    <w:rsid w:val="005641FC"/>
    <w:rsid w:val="00564822"/>
    <w:rsid w:val="00564FB1"/>
    <w:rsid w:val="00564FE9"/>
    <w:rsid w:val="00565251"/>
    <w:rsid w:val="00566BDE"/>
    <w:rsid w:val="00570DAB"/>
    <w:rsid w:val="00571C8E"/>
    <w:rsid w:val="00571D5E"/>
    <w:rsid w:val="00571E46"/>
    <w:rsid w:val="00571ECA"/>
    <w:rsid w:val="0057216D"/>
    <w:rsid w:val="0057263B"/>
    <w:rsid w:val="0057281E"/>
    <w:rsid w:val="00572EC9"/>
    <w:rsid w:val="00573050"/>
    <w:rsid w:val="00573689"/>
    <w:rsid w:val="005737AD"/>
    <w:rsid w:val="00573F8B"/>
    <w:rsid w:val="00574576"/>
    <w:rsid w:val="00574E8C"/>
    <w:rsid w:val="0057510E"/>
    <w:rsid w:val="00575697"/>
    <w:rsid w:val="00576551"/>
    <w:rsid w:val="00576E8B"/>
    <w:rsid w:val="0057729B"/>
    <w:rsid w:val="00577A36"/>
    <w:rsid w:val="00577CA1"/>
    <w:rsid w:val="00580BC4"/>
    <w:rsid w:val="00582465"/>
    <w:rsid w:val="00583532"/>
    <w:rsid w:val="00583F9E"/>
    <w:rsid w:val="00584077"/>
    <w:rsid w:val="00584E84"/>
    <w:rsid w:val="0058640B"/>
    <w:rsid w:val="0058678C"/>
    <w:rsid w:val="005876AA"/>
    <w:rsid w:val="005876FE"/>
    <w:rsid w:val="005877C9"/>
    <w:rsid w:val="005878ED"/>
    <w:rsid w:val="00590191"/>
    <w:rsid w:val="005905C9"/>
    <w:rsid w:val="00590809"/>
    <w:rsid w:val="00591639"/>
    <w:rsid w:val="00591B79"/>
    <w:rsid w:val="00591E2F"/>
    <w:rsid w:val="0059610F"/>
    <w:rsid w:val="00596686"/>
    <w:rsid w:val="00596AE0"/>
    <w:rsid w:val="00597572"/>
    <w:rsid w:val="00597641"/>
    <w:rsid w:val="005A08C1"/>
    <w:rsid w:val="005A2A9A"/>
    <w:rsid w:val="005A3FDF"/>
    <w:rsid w:val="005A4EEF"/>
    <w:rsid w:val="005A568A"/>
    <w:rsid w:val="005A58FB"/>
    <w:rsid w:val="005A5B71"/>
    <w:rsid w:val="005A6621"/>
    <w:rsid w:val="005A69BD"/>
    <w:rsid w:val="005A776F"/>
    <w:rsid w:val="005B1285"/>
    <w:rsid w:val="005B1465"/>
    <w:rsid w:val="005B1D4C"/>
    <w:rsid w:val="005B1FEB"/>
    <w:rsid w:val="005B20E7"/>
    <w:rsid w:val="005B26D6"/>
    <w:rsid w:val="005B2A2E"/>
    <w:rsid w:val="005B37AB"/>
    <w:rsid w:val="005B3D4B"/>
    <w:rsid w:val="005B3E97"/>
    <w:rsid w:val="005B4D20"/>
    <w:rsid w:val="005B5AE6"/>
    <w:rsid w:val="005B6310"/>
    <w:rsid w:val="005B6886"/>
    <w:rsid w:val="005B6FA5"/>
    <w:rsid w:val="005C00E4"/>
    <w:rsid w:val="005C024B"/>
    <w:rsid w:val="005C092D"/>
    <w:rsid w:val="005C0C73"/>
    <w:rsid w:val="005C1F71"/>
    <w:rsid w:val="005C1F75"/>
    <w:rsid w:val="005C2022"/>
    <w:rsid w:val="005C2FAE"/>
    <w:rsid w:val="005C3686"/>
    <w:rsid w:val="005C3B27"/>
    <w:rsid w:val="005C6B97"/>
    <w:rsid w:val="005C6DB9"/>
    <w:rsid w:val="005C72FC"/>
    <w:rsid w:val="005C7320"/>
    <w:rsid w:val="005C77CE"/>
    <w:rsid w:val="005D06F1"/>
    <w:rsid w:val="005D0FBB"/>
    <w:rsid w:val="005D2390"/>
    <w:rsid w:val="005D369C"/>
    <w:rsid w:val="005D4603"/>
    <w:rsid w:val="005D51E8"/>
    <w:rsid w:val="005D55B2"/>
    <w:rsid w:val="005D5AC1"/>
    <w:rsid w:val="005D748E"/>
    <w:rsid w:val="005E0441"/>
    <w:rsid w:val="005E0481"/>
    <w:rsid w:val="005E12DB"/>
    <w:rsid w:val="005E1F81"/>
    <w:rsid w:val="005E2162"/>
    <w:rsid w:val="005E28C2"/>
    <w:rsid w:val="005E2EFA"/>
    <w:rsid w:val="005E33E4"/>
    <w:rsid w:val="005E3FE4"/>
    <w:rsid w:val="005E5B01"/>
    <w:rsid w:val="005E6166"/>
    <w:rsid w:val="005E76C1"/>
    <w:rsid w:val="005F097E"/>
    <w:rsid w:val="005F0E7F"/>
    <w:rsid w:val="005F1126"/>
    <w:rsid w:val="005F133F"/>
    <w:rsid w:val="005F144B"/>
    <w:rsid w:val="005F1EFB"/>
    <w:rsid w:val="005F281E"/>
    <w:rsid w:val="005F2AA0"/>
    <w:rsid w:val="005F2E09"/>
    <w:rsid w:val="005F335F"/>
    <w:rsid w:val="005F3A4A"/>
    <w:rsid w:val="005F3BE2"/>
    <w:rsid w:val="005F3C79"/>
    <w:rsid w:val="005F5021"/>
    <w:rsid w:val="005F5612"/>
    <w:rsid w:val="005F58AD"/>
    <w:rsid w:val="005F6422"/>
    <w:rsid w:val="005F7310"/>
    <w:rsid w:val="005F78E1"/>
    <w:rsid w:val="005F7B0A"/>
    <w:rsid w:val="00602201"/>
    <w:rsid w:val="00602B9B"/>
    <w:rsid w:val="00602F8D"/>
    <w:rsid w:val="006030A2"/>
    <w:rsid w:val="00603544"/>
    <w:rsid w:val="00603C3A"/>
    <w:rsid w:val="00603F92"/>
    <w:rsid w:val="006050AE"/>
    <w:rsid w:val="0060523D"/>
    <w:rsid w:val="00605AEF"/>
    <w:rsid w:val="00605EFC"/>
    <w:rsid w:val="006076E0"/>
    <w:rsid w:val="0060782F"/>
    <w:rsid w:val="00607BE8"/>
    <w:rsid w:val="00607FDE"/>
    <w:rsid w:val="00611202"/>
    <w:rsid w:val="00611DD0"/>
    <w:rsid w:val="0061436F"/>
    <w:rsid w:val="00616305"/>
    <w:rsid w:val="00617CCE"/>
    <w:rsid w:val="006206C9"/>
    <w:rsid w:val="00620CD1"/>
    <w:rsid w:val="0062179F"/>
    <w:rsid w:val="00621863"/>
    <w:rsid w:val="00621887"/>
    <w:rsid w:val="00622BA8"/>
    <w:rsid w:val="00623699"/>
    <w:rsid w:val="006249A7"/>
    <w:rsid w:val="00625C97"/>
    <w:rsid w:val="00627283"/>
    <w:rsid w:val="006300AC"/>
    <w:rsid w:val="00630E6D"/>
    <w:rsid w:val="006311DD"/>
    <w:rsid w:val="0063267F"/>
    <w:rsid w:val="00633B95"/>
    <w:rsid w:val="00633C5E"/>
    <w:rsid w:val="00633EEA"/>
    <w:rsid w:val="00635BFA"/>
    <w:rsid w:val="0063769A"/>
    <w:rsid w:val="00637FF2"/>
    <w:rsid w:val="00640130"/>
    <w:rsid w:val="00640F96"/>
    <w:rsid w:val="00641CF3"/>
    <w:rsid w:val="006426AC"/>
    <w:rsid w:val="00642D83"/>
    <w:rsid w:val="00643047"/>
    <w:rsid w:val="006430D1"/>
    <w:rsid w:val="006431D3"/>
    <w:rsid w:val="006434B9"/>
    <w:rsid w:val="00643637"/>
    <w:rsid w:val="00643F64"/>
    <w:rsid w:val="006443E1"/>
    <w:rsid w:val="00644496"/>
    <w:rsid w:val="0064469F"/>
    <w:rsid w:val="0064485A"/>
    <w:rsid w:val="006455B3"/>
    <w:rsid w:val="006466CE"/>
    <w:rsid w:val="00651209"/>
    <w:rsid w:val="0065160E"/>
    <w:rsid w:val="006537F0"/>
    <w:rsid w:val="00653BCD"/>
    <w:rsid w:val="006546CA"/>
    <w:rsid w:val="006558B4"/>
    <w:rsid w:val="00655AE1"/>
    <w:rsid w:val="006561D1"/>
    <w:rsid w:val="006569FC"/>
    <w:rsid w:val="00656C0A"/>
    <w:rsid w:val="00656EAD"/>
    <w:rsid w:val="006574B3"/>
    <w:rsid w:val="006608CE"/>
    <w:rsid w:val="00660B2F"/>
    <w:rsid w:val="00660D4C"/>
    <w:rsid w:val="00661CF4"/>
    <w:rsid w:val="00661D4E"/>
    <w:rsid w:val="00661E2D"/>
    <w:rsid w:val="006621D2"/>
    <w:rsid w:val="00662336"/>
    <w:rsid w:val="00662881"/>
    <w:rsid w:val="00662C76"/>
    <w:rsid w:val="00662DFB"/>
    <w:rsid w:val="00663092"/>
    <w:rsid w:val="00664EB2"/>
    <w:rsid w:val="0066679D"/>
    <w:rsid w:val="006667CB"/>
    <w:rsid w:val="00667578"/>
    <w:rsid w:val="00670124"/>
    <w:rsid w:val="00671894"/>
    <w:rsid w:val="00672197"/>
    <w:rsid w:val="00672295"/>
    <w:rsid w:val="0067314D"/>
    <w:rsid w:val="00674425"/>
    <w:rsid w:val="0067472E"/>
    <w:rsid w:val="00674ECF"/>
    <w:rsid w:val="00675397"/>
    <w:rsid w:val="00676C10"/>
    <w:rsid w:val="006776F5"/>
    <w:rsid w:val="00677E45"/>
    <w:rsid w:val="0068150B"/>
    <w:rsid w:val="006815BA"/>
    <w:rsid w:val="006821D9"/>
    <w:rsid w:val="006825DC"/>
    <w:rsid w:val="0068393C"/>
    <w:rsid w:val="0068394F"/>
    <w:rsid w:val="0068488E"/>
    <w:rsid w:val="00684DF9"/>
    <w:rsid w:val="00684EC1"/>
    <w:rsid w:val="0068569D"/>
    <w:rsid w:val="00685F0F"/>
    <w:rsid w:val="00687CCC"/>
    <w:rsid w:val="00690296"/>
    <w:rsid w:val="00691BB8"/>
    <w:rsid w:val="006920A0"/>
    <w:rsid w:val="0069215E"/>
    <w:rsid w:val="00692AB9"/>
    <w:rsid w:val="00693896"/>
    <w:rsid w:val="00693DF3"/>
    <w:rsid w:val="00696331"/>
    <w:rsid w:val="006966E7"/>
    <w:rsid w:val="00696B97"/>
    <w:rsid w:val="00696EAE"/>
    <w:rsid w:val="006970C0"/>
    <w:rsid w:val="00697307"/>
    <w:rsid w:val="00697335"/>
    <w:rsid w:val="00697E16"/>
    <w:rsid w:val="006A0424"/>
    <w:rsid w:val="006A1346"/>
    <w:rsid w:val="006A1A01"/>
    <w:rsid w:val="006A33FF"/>
    <w:rsid w:val="006A34CA"/>
    <w:rsid w:val="006A39A9"/>
    <w:rsid w:val="006A3D31"/>
    <w:rsid w:val="006A5205"/>
    <w:rsid w:val="006A6159"/>
    <w:rsid w:val="006A6288"/>
    <w:rsid w:val="006A6713"/>
    <w:rsid w:val="006A774D"/>
    <w:rsid w:val="006A78E8"/>
    <w:rsid w:val="006B0261"/>
    <w:rsid w:val="006B0FBC"/>
    <w:rsid w:val="006B32DA"/>
    <w:rsid w:val="006B3833"/>
    <w:rsid w:val="006B3FE3"/>
    <w:rsid w:val="006B4513"/>
    <w:rsid w:val="006B4F98"/>
    <w:rsid w:val="006B52BD"/>
    <w:rsid w:val="006B5494"/>
    <w:rsid w:val="006B6368"/>
    <w:rsid w:val="006B7892"/>
    <w:rsid w:val="006B7A5C"/>
    <w:rsid w:val="006C058C"/>
    <w:rsid w:val="006C10DC"/>
    <w:rsid w:val="006C1D5D"/>
    <w:rsid w:val="006C45AD"/>
    <w:rsid w:val="006C487D"/>
    <w:rsid w:val="006C4F11"/>
    <w:rsid w:val="006C5C5D"/>
    <w:rsid w:val="006C5F5A"/>
    <w:rsid w:val="006C602E"/>
    <w:rsid w:val="006C689C"/>
    <w:rsid w:val="006C7448"/>
    <w:rsid w:val="006C77B5"/>
    <w:rsid w:val="006C77C7"/>
    <w:rsid w:val="006C7902"/>
    <w:rsid w:val="006C7BF5"/>
    <w:rsid w:val="006D043B"/>
    <w:rsid w:val="006D089F"/>
    <w:rsid w:val="006D0CE0"/>
    <w:rsid w:val="006D16E6"/>
    <w:rsid w:val="006D1DF2"/>
    <w:rsid w:val="006D266F"/>
    <w:rsid w:val="006D2AFA"/>
    <w:rsid w:val="006D36DC"/>
    <w:rsid w:val="006D3832"/>
    <w:rsid w:val="006D3C51"/>
    <w:rsid w:val="006D4028"/>
    <w:rsid w:val="006D47AB"/>
    <w:rsid w:val="006D4B46"/>
    <w:rsid w:val="006D5837"/>
    <w:rsid w:val="006D5B22"/>
    <w:rsid w:val="006E09C0"/>
    <w:rsid w:val="006E193A"/>
    <w:rsid w:val="006E2092"/>
    <w:rsid w:val="006E2458"/>
    <w:rsid w:val="006E2A8B"/>
    <w:rsid w:val="006E33BB"/>
    <w:rsid w:val="006E3557"/>
    <w:rsid w:val="006E3BBE"/>
    <w:rsid w:val="006E3E18"/>
    <w:rsid w:val="006E4292"/>
    <w:rsid w:val="006E4684"/>
    <w:rsid w:val="006E4916"/>
    <w:rsid w:val="006E4C82"/>
    <w:rsid w:val="006E60F9"/>
    <w:rsid w:val="006E67B6"/>
    <w:rsid w:val="006E71F7"/>
    <w:rsid w:val="006E7363"/>
    <w:rsid w:val="006E75E6"/>
    <w:rsid w:val="006E7868"/>
    <w:rsid w:val="006F1EA0"/>
    <w:rsid w:val="006F2428"/>
    <w:rsid w:val="006F3446"/>
    <w:rsid w:val="006F4224"/>
    <w:rsid w:val="006F422C"/>
    <w:rsid w:val="006F53A9"/>
    <w:rsid w:val="006F69F7"/>
    <w:rsid w:val="006F73BE"/>
    <w:rsid w:val="006F7DB0"/>
    <w:rsid w:val="007000D2"/>
    <w:rsid w:val="0070113C"/>
    <w:rsid w:val="007020E4"/>
    <w:rsid w:val="00702637"/>
    <w:rsid w:val="00702C80"/>
    <w:rsid w:val="00703317"/>
    <w:rsid w:val="00703C91"/>
    <w:rsid w:val="007049F1"/>
    <w:rsid w:val="00705329"/>
    <w:rsid w:val="00705DB2"/>
    <w:rsid w:val="007061A2"/>
    <w:rsid w:val="0070700E"/>
    <w:rsid w:val="007070DA"/>
    <w:rsid w:val="00710803"/>
    <w:rsid w:val="00710CE0"/>
    <w:rsid w:val="007112C7"/>
    <w:rsid w:val="00711C90"/>
    <w:rsid w:val="00712039"/>
    <w:rsid w:val="0071205D"/>
    <w:rsid w:val="00712504"/>
    <w:rsid w:val="007126FF"/>
    <w:rsid w:val="0071371F"/>
    <w:rsid w:val="007138E0"/>
    <w:rsid w:val="00714397"/>
    <w:rsid w:val="00714EA1"/>
    <w:rsid w:val="00715FE5"/>
    <w:rsid w:val="00716BC6"/>
    <w:rsid w:val="00717777"/>
    <w:rsid w:val="00720399"/>
    <w:rsid w:val="00720C52"/>
    <w:rsid w:val="00722506"/>
    <w:rsid w:val="007241B2"/>
    <w:rsid w:val="00724834"/>
    <w:rsid w:val="00725350"/>
    <w:rsid w:val="007260F1"/>
    <w:rsid w:val="00726E81"/>
    <w:rsid w:val="0073038B"/>
    <w:rsid w:val="007317C0"/>
    <w:rsid w:val="0073292D"/>
    <w:rsid w:val="00732E59"/>
    <w:rsid w:val="00733093"/>
    <w:rsid w:val="007334B7"/>
    <w:rsid w:val="007345F4"/>
    <w:rsid w:val="00735234"/>
    <w:rsid w:val="007363A5"/>
    <w:rsid w:val="00736A7A"/>
    <w:rsid w:val="00737719"/>
    <w:rsid w:val="00740791"/>
    <w:rsid w:val="00740A1C"/>
    <w:rsid w:val="00741293"/>
    <w:rsid w:val="00741788"/>
    <w:rsid w:val="00741FA3"/>
    <w:rsid w:val="00741FB7"/>
    <w:rsid w:val="00742571"/>
    <w:rsid w:val="00742A29"/>
    <w:rsid w:val="007431D3"/>
    <w:rsid w:val="007433E1"/>
    <w:rsid w:val="00745573"/>
    <w:rsid w:val="0074608C"/>
    <w:rsid w:val="00747455"/>
    <w:rsid w:val="00747D0A"/>
    <w:rsid w:val="00750517"/>
    <w:rsid w:val="007518AD"/>
    <w:rsid w:val="00751E46"/>
    <w:rsid w:val="007529FC"/>
    <w:rsid w:val="00752DAF"/>
    <w:rsid w:val="00753C96"/>
    <w:rsid w:val="00754432"/>
    <w:rsid w:val="00755009"/>
    <w:rsid w:val="00755E22"/>
    <w:rsid w:val="0075762A"/>
    <w:rsid w:val="00757965"/>
    <w:rsid w:val="00757CF9"/>
    <w:rsid w:val="00760773"/>
    <w:rsid w:val="0076270D"/>
    <w:rsid w:val="0076272D"/>
    <w:rsid w:val="00762D02"/>
    <w:rsid w:val="0076337C"/>
    <w:rsid w:val="00763458"/>
    <w:rsid w:val="00764228"/>
    <w:rsid w:val="007649B8"/>
    <w:rsid w:val="0076501B"/>
    <w:rsid w:val="00765CEC"/>
    <w:rsid w:val="007662E3"/>
    <w:rsid w:val="00766C4F"/>
    <w:rsid w:val="00767453"/>
    <w:rsid w:val="00767A78"/>
    <w:rsid w:val="00770F55"/>
    <w:rsid w:val="00772149"/>
    <w:rsid w:val="00772EC9"/>
    <w:rsid w:val="0077427A"/>
    <w:rsid w:val="00775312"/>
    <w:rsid w:val="0077543E"/>
    <w:rsid w:val="00776539"/>
    <w:rsid w:val="00776616"/>
    <w:rsid w:val="00777B27"/>
    <w:rsid w:val="00777B7D"/>
    <w:rsid w:val="00781640"/>
    <w:rsid w:val="00781747"/>
    <w:rsid w:val="00781876"/>
    <w:rsid w:val="00781D1F"/>
    <w:rsid w:val="0078200F"/>
    <w:rsid w:val="00782309"/>
    <w:rsid w:val="00782F8B"/>
    <w:rsid w:val="007841BE"/>
    <w:rsid w:val="007850DE"/>
    <w:rsid w:val="007867D4"/>
    <w:rsid w:val="00786B90"/>
    <w:rsid w:val="00787173"/>
    <w:rsid w:val="00790CF5"/>
    <w:rsid w:val="007914D3"/>
    <w:rsid w:val="00792B6C"/>
    <w:rsid w:val="00792D44"/>
    <w:rsid w:val="00793064"/>
    <w:rsid w:val="00793D45"/>
    <w:rsid w:val="00794486"/>
    <w:rsid w:val="0079547D"/>
    <w:rsid w:val="0079566D"/>
    <w:rsid w:val="007957C3"/>
    <w:rsid w:val="00795E59"/>
    <w:rsid w:val="00796615"/>
    <w:rsid w:val="0079716F"/>
    <w:rsid w:val="007A0112"/>
    <w:rsid w:val="007A0BED"/>
    <w:rsid w:val="007A1C2F"/>
    <w:rsid w:val="007A245C"/>
    <w:rsid w:val="007A338B"/>
    <w:rsid w:val="007A33BF"/>
    <w:rsid w:val="007A3422"/>
    <w:rsid w:val="007A3457"/>
    <w:rsid w:val="007A3DC4"/>
    <w:rsid w:val="007A55B6"/>
    <w:rsid w:val="007A56A0"/>
    <w:rsid w:val="007A6238"/>
    <w:rsid w:val="007A68DC"/>
    <w:rsid w:val="007A749B"/>
    <w:rsid w:val="007A7E4B"/>
    <w:rsid w:val="007B0F14"/>
    <w:rsid w:val="007B13EC"/>
    <w:rsid w:val="007B22F9"/>
    <w:rsid w:val="007B2A74"/>
    <w:rsid w:val="007B3A17"/>
    <w:rsid w:val="007B4C5F"/>
    <w:rsid w:val="007B5A3B"/>
    <w:rsid w:val="007B5B0C"/>
    <w:rsid w:val="007B6D66"/>
    <w:rsid w:val="007B72E4"/>
    <w:rsid w:val="007C065A"/>
    <w:rsid w:val="007C13B1"/>
    <w:rsid w:val="007C14E9"/>
    <w:rsid w:val="007C15F8"/>
    <w:rsid w:val="007C3033"/>
    <w:rsid w:val="007C4973"/>
    <w:rsid w:val="007C4A97"/>
    <w:rsid w:val="007C6974"/>
    <w:rsid w:val="007C6BDD"/>
    <w:rsid w:val="007C7185"/>
    <w:rsid w:val="007C71CF"/>
    <w:rsid w:val="007C7209"/>
    <w:rsid w:val="007D016C"/>
    <w:rsid w:val="007D0612"/>
    <w:rsid w:val="007D10D3"/>
    <w:rsid w:val="007D28C8"/>
    <w:rsid w:val="007D3A1B"/>
    <w:rsid w:val="007D3FE7"/>
    <w:rsid w:val="007D4255"/>
    <w:rsid w:val="007D5A4B"/>
    <w:rsid w:val="007D5A80"/>
    <w:rsid w:val="007D69F8"/>
    <w:rsid w:val="007D6C6A"/>
    <w:rsid w:val="007D74D9"/>
    <w:rsid w:val="007E087C"/>
    <w:rsid w:val="007E11C2"/>
    <w:rsid w:val="007E1AF9"/>
    <w:rsid w:val="007E2720"/>
    <w:rsid w:val="007E27CB"/>
    <w:rsid w:val="007E2B71"/>
    <w:rsid w:val="007E3234"/>
    <w:rsid w:val="007E3ACE"/>
    <w:rsid w:val="007E4064"/>
    <w:rsid w:val="007E48E5"/>
    <w:rsid w:val="007E4A03"/>
    <w:rsid w:val="007E56D3"/>
    <w:rsid w:val="007E6E53"/>
    <w:rsid w:val="007E737D"/>
    <w:rsid w:val="007F0E67"/>
    <w:rsid w:val="007F0EF4"/>
    <w:rsid w:val="007F18E7"/>
    <w:rsid w:val="007F20AD"/>
    <w:rsid w:val="007F221D"/>
    <w:rsid w:val="007F2FE9"/>
    <w:rsid w:val="007F3130"/>
    <w:rsid w:val="007F425D"/>
    <w:rsid w:val="007F492E"/>
    <w:rsid w:val="007F4BA5"/>
    <w:rsid w:val="007F5340"/>
    <w:rsid w:val="007F5785"/>
    <w:rsid w:val="007F5AF0"/>
    <w:rsid w:val="007F5F13"/>
    <w:rsid w:val="007F6B32"/>
    <w:rsid w:val="007F6B59"/>
    <w:rsid w:val="007F6D4E"/>
    <w:rsid w:val="007F74DA"/>
    <w:rsid w:val="007F7A91"/>
    <w:rsid w:val="0080045C"/>
    <w:rsid w:val="00802B80"/>
    <w:rsid w:val="00803521"/>
    <w:rsid w:val="00805553"/>
    <w:rsid w:val="0080556E"/>
    <w:rsid w:val="00805947"/>
    <w:rsid w:val="00805C34"/>
    <w:rsid w:val="008062E1"/>
    <w:rsid w:val="00806324"/>
    <w:rsid w:val="00806746"/>
    <w:rsid w:val="00807B65"/>
    <w:rsid w:val="00807C96"/>
    <w:rsid w:val="00810B79"/>
    <w:rsid w:val="008115E3"/>
    <w:rsid w:val="0081181C"/>
    <w:rsid w:val="00812975"/>
    <w:rsid w:val="00812B08"/>
    <w:rsid w:val="00813C57"/>
    <w:rsid w:val="008147C5"/>
    <w:rsid w:val="008149EE"/>
    <w:rsid w:val="00815FA1"/>
    <w:rsid w:val="008174B6"/>
    <w:rsid w:val="00817A24"/>
    <w:rsid w:val="00817F01"/>
    <w:rsid w:val="008202D9"/>
    <w:rsid w:val="00820E34"/>
    <w:rsid w:val="00822234"/>
    <w:rsid w:val="00822307"/>
    <w:rsid w:val="00822BF9"/>
    <w:rsid w:val="00825AAC"/>
    <w:rsid w:val="00825AFE"/>
    <w:rsid w:val="00826E7A"/>
    <w:rsid w:val="00827817"/>
    <w:rsid w:val="0082793C"/>
    <w:rsid w:val="00827D7C"/>
    <w:rsid w:val="00830463"/>
    <w:rsid w:val="0083092E"/>
    <w:rsid w:val="00831A33"/>
    <w:rsid w:val="00831A63"/>
    <w:rsid w:val="00832296"/>
    <w:rsid w:val="00832990"/>
    <w:rsid w:val="0083316D"/>
    <w:rsid w:val="00834C98"/>
    <w:rsid w:val="00835736"/>
    <w:rsid w:val="00835AEE"/>
    <w:rsid w:val="00836C20"/>
    <w:rsid w:val="00836DC7"/>
    <w:rsid w:val="00837477"/>
    <w:rsid w:val="008408D9"/>
    <w:rsid w:val="008424E9"/>
    <w:rsid w:val="00843863"/>
    <w:rsid w:val="008441B5"/>
    <w:rsid w:val="00844610"/>
    <w:rsid w:val="0084646B"/>
    <w:rsid w:val="00846A96"/>
    <w:rsid w:val="00846B32"/>
    <w:rsid w:val="0084728A"/>
    <w:rsid w:val="0084782E"/>
    <w:rsid w:val="00847983"/>
    <w:rsid w:val="008479CC"/>
    <w:rsid w:val="00847D81"/>
    <w:rsid w:val="00850090"/>
    <w:rsid w:val="00850495"/>
    <w:rsid w:val="008511DB"/>
    <w:rsid w:val="008520BF"/>
    <w:rsid w:val="008530FC"/>
    <w:rsid w:val="00853761"/>
    <w:rsid w:val="008537C0"/>
    <w:rsid w:val="0085516E"/>
    <w:rsid w:val="00856669"/>
    <w:rsid w:val="008579AF"/>
    <w:rsid w:val="00860060"/>
    <w:rsid w:val="008607AB"/>
    <w:rsid w:val="00860A85"/>
    <w:rsid w:val="00860EDD"/>
    <w:rsid w:val="0086135B"/>
    <w:rsid w:val="00861878"/>
    <w:rsid w:val="00862857"/>
    <w:rsid w:val="008628BF"/>
    <w:rsid w:val="0086345C"/>
    <w:rsid w:val="00863C93"/>
    <w:rsid w:val="00864732"/>
    <w:rsid w:val="00864AA3"/>
    <w:rsid w:val="00864B42"/>
    <w:rsid w:val="00865480"/>
    <w:rsid w:val="008665D4"/>
    <w:rsid w:val="00866EEC"/>
    <w:rsid w:val="008672E1"/>
    <w:rsid w:val="008701BD"/>
    <w:rsid w:val="008706DB"/>
    <w:rsid w:val="0087167F"/>
    <w:rsid w:val="008725B4"/>
    <w:rsid w:val="00872A40"/>
    <w:rsid w:val="00872CBE"/>
    <w:rsid w:val="00873756"/>
    <w:rsid w:val="00873EB5"/>
    <w:rsid w:val="00874275"/>
    <w:rsid w:val="00874634"/>
    <w:rsid w:val="00875314"/>
    <w:rsid w:val="00875A12"/>
    <w:rsid w:val="00877029"/>
    <w:rsid w:val="00880119"/>
    <w:rsid w:val="00881067"/>
    <w:rsid w:val="0088114D"/>
    <w:rsid w:val="0088150E"/>
    <w:rsid w:val="00882B62"/>
    <w:rsid w:val="00883392"/>
    <w:rsid w:val="008845D1"/>
    <w:rsid w:val="008846EA"/>
    <w:rsid w:val="008853A7"/>
    <w:rsid w:val="0088550E"/>
    <w:rsid w:val="00886013"/>
    <w:rsid w:val="00887C68"/>
    <w:rsid w:val="00887EB7"/>
    <w:rsid w:val="008900A9"/>
    <w:rsid w:val="0089046E"/>
    <w:rsid w:val="00891643"/>
    <w:rsid w:val="00891664"/>
    <w:rsid w:val="00892563"/>
    <w:rsid w:val="008929DB"/>
    <w:rsid w:val="0089438C"/>
    <w:rsid w:val="00895558"/>
    <w:rsid w:val="0089583E"/>
    <w:rsid w:val="00897439"/>
    <w:rsid w:val="008975A9"/>
    <w:rsid w:val="00897687"/>
    <w:rsid w:val="008A068F"/>
    <w:rsid w:val="008A06C3"/>
    <w:rsid w:val="008A1C7A"/>
    <w:rsid w:val="008A2E4A"/>
    <w:rsid w:val="008A3628"/>
    <w:rsid w:val="008A3743"/>
    <w:rsid w:val="008A40B2"/>
    <w:rsid w:val="008A42CA"/>
    <w:rsid w:val="008A7188"/>
    <w:rsid w:val="008A71F5"/>
    <w:rsid w:val="008A72DC"/>
    <w:rsid w:val="008A763F"/>
    <w:rsid w:val="008A7D55"/>
    <w:rsid w:val="008B06A7"/>
    <w:rsid w:val="008B1EA5"/>
    <w:rsid w:val="008B26E0"/>
    <w:rsid w:val="008B2E9C"/>
    <w:rsid w:val="008B3145"/>
    <w:rsid w:val="008B39D8"/>
    <w:rsid w:val="008B3B6C"/>
    <w:rsid w:val="008B60AD"/>
    <w:rsid w:val="008B61FC"/>
    <w:rsid w:val="008B71D2"/>
    <w:rsid w:val="008B7D62"/>
    <w:rsid w:val="008C0462"/>
    <w:rsid w:val="008C0DD3"/>
    <w:rsid w:val="008C19F5"/>
    <w:rsid w:val="008C1AB8"/>
    <w:rsid w:val="008C26A2"/>
    <w:rsid w:val="008C298B"/>
    <w:rsid w:val="008C2F42"/>
    <w:rsid w:val="008C3088"/>
    <w:rsid w:val="008C3182"/>
    <w:rsid w:val="008C336A"/>
    <w:rsid w:val="008C33F2"/>
    <w:rsid w:val="008C3B9D"/>
    <w:rsid w:val="008C50D7"/>
    <w:rsid w:val="008C51E0"/>
    <w:rsid w:val="008C5CBE"/>
    <w:rsid w:val="008C624D"/>
    <w:rsid w:val="008C6574"/>
    <w:rsid w:val="008C6A4E"/>
    <w:rsid w:val="008C79AC"/>
    <w:rsid w:val="008C7C25"/>
    <w:rsid w:val="008D1571"/>
    <w:rsid w:val="008D20BD"/>
    <w:rsid w:val="008D49B8"/>
    <w:rsid w:val="008D60B9"/>
    <w:rsid w:val="008D6229"/>
    <w:rsid w:val="008D6438"/>
    <w:rsid w:val="008D6BB6"/>
    <w:rsid w:val="008D7682"/>
    <w:rsid w:val="008D7B03"/>
    <w:rsid w:val="008D7F9D"/>
    <w:rsid w:val="008E0571"/>
    <w:rsid w:val="008E1A65"/>
    <w:rsid w:val="008E1C50"/>
    <w:rsid w:val="008E1F3C"/>
    <w:rsid w:val="008E2DD1"/>
    <w:rsid w:val="008E37C0"/>
    <w:rsid w:val="008E3B5A"/>
    <w:rsid w:val="008E3BC6"/>
    <w:rsid w:val="008E4552"/>
    <w:rsid w:val="008E4592"/>
    <w:rsid w:val="008E77BF"/>
    <w:rsid w:val="008E7B48"/>
    <w:rsid w:val="008F0087"/>
    <w:rsid w:val="008F0372"/>
    <w:rsid w:val="008F0A0F"/>
    <w:rsid w:val="008F0B48"/>
    <w:rsid w:val="008F1DBB"/>
    <w:rsid w:val="008F2DE4"/>
    <w:rsid w:val="008F3283"/>
    <w:rsid w:val="008F3337"/>
    <w:rsid w:val="008F3691"/>
    <w:rsid w:val="008F3D17"/>
    <w:rsid w:val="008F5D9E"/>
    <w:rsid w:val="008F626A"/>
    <w:rsid w:val="008F6346"/>
    <w:rsid w:val="008F66A1"/>
    <w:rsid w:val="008F74AA"/>
    <w:rsid w:val="008F7660"/>
    <w:rsid w:val="0090002B"/>
    <w:rsid w:val="009008ED"/>
    <w:rsid w:val="00900BB2"/>
    <w:rsid w:val="00900CD8"/>
    <w:rsid w:val="00900DF2"/>
    <w:rsid w:val="00900E5E"/>
    <w:rsid w:val="009014D3"/>
    <w:rsid w:val="009028D8"/>
    <w:rsid w:val="009033C9"/>
    <w:rsid w:val="009034F0"/>
    <w:rsid w:val="0090399F"/>
    <w:rsid w:val="00903E67"/>
    <w:rsid w:val="009051FA"/>
    <w:rsid w:val="009066D7"/>
    <w:rsid w:val="00906E50"/>
    <w:rsid w:val="009078CB"/>
    <w:rsid w:val="009105C2"/>
    <w:rsid w:val="00910713"/>
    <w:rsid w:val="00911AE6"/>
    <w:rsid w:val="009129E3"/>
    <w:rsid w:val="009133EC"/>
    <w:rsid w:val="00913CC1"/>
    <w:rsid w:val="00913ED5"/>
    <w:rsid w:val="00914308"/>
    <w:rsid w:val="0091631D"/>
    <w:rsid w:val="00916544"/>
    <w:rsid w:val="00916ABA"/>
    <w:rsid w:val="00917677"/>
    <w:rsid w:val="00917E68"/>
    <w:rsid w:val="00920314"/>
    <w:rsid w:val="00920546"/>
    <w:rsid w:val="00922081"/>
    <w:rsid w:val="009225CF"/>
    <w:rsid w:val="0092283D"/>
    <w:rsid w:val="0092361B"/>
    <w:rsid w:val="00923734"/>
    <w:rsid w:val="00923994"/>
    <w:rsid w:val="009244BC"/>
    <w:rsid w:val="0092515F"/>
    <w:rsid w:val="009257A0"/>
    <w:rsid w:val="00925B1C"/>
    <w:rsid w:val="00925B94"/>
    <w:rsid w:val="00926998"/>
    <w:rsid w:val="009276A8"/>
    <w:rsid w:val="00927FEB"/>
    <w:rsid w:val="009309CA"/>
    <w:rsid w:val="00930B43"/>
    <w:rsid w:val="00930F45"/>
    <w:rsid w:val="00931AD2"/>
    <w:rsid w:val="0093221C"/>
    <w:rsid w:val="00932394"/>
    <w:rsid w:val="00932C43"/>
    <w:rsid w:val="00932FD2"/>
    <w:rsid w:val="00934CC1"/>
    <w:rsid w:val="00934EB5"/>
    <w:rsid w:val="0093593A"/>
    <w:rsid w:val="00940180"/>
    <w:rsid w:val="009401E2"/>
    <w:rsid w:val="009409B8"/>
    <w:rsid w:val="00940C1C"/>
    <w:rsid w:val="00940CD4"/>
    <w:rsid w:val="00940DE1"/>
    <w:rsid w:val="00942BF3"/>
    <w:rsid w:val="00942E3B"/>
    <w:rsid w:val="00943B51"/>
    <w:rsid w:val="00944776"/>
    <w:rsid w:val="00944878"/>
    <w:rsid w:val="0094492D"/>
    <w:rsid w:val="009451DE"/>
    <w:rsid w:val="009454F1"/>
    <w:rsid w:val="00945D6E"/>
    <w:rsid w:val="0094605C"/>
    <w:rsid w:val="00946758"/>
    <w:rsid w:val="0094682E"/>
    <w:rsid w:val="009475A5"/>
    <w:rsid w:val="00947A10"/>
    <w:rsid w:val="00947A2F"/>
    <w:rsid w:val="00947C23"/>
    <w:rsid w:val="00947DCF"/>
    <w:rsid w:val="00950A44"/>
    <w:rsid w:val="00951AB5"/>
    <w:rsid w:val="0095220B"/>
    <w:rsid w:val="00953F35"/>
    <w:rsid w:val="0095490A"/>
    <w:rsid w:val="00954960"/>
    <w:rsid w:val="009557E7"/>
    <w:rsid w:val="00955A99"/>
    <w:rsid w:val="00956E3F"/>
    <w:rsid w:val="0095759A"/>
    <w:rsid w:val="009579D6"/>
    <w:rsid w:val="00957E99"/>
    <w:rsid w:val="00960266"/>
    <w:rsid w:val="00960353"/>
    <w:rsid w:val="00960DE9"/>
    <w:rsid w:val="00961146"/>
    <w:rsid w:val="009611F9"/>
    <w:rsid w:val="0096148B"/>
    <w:rsid w:val="009637FE"/>
    <w:rsid w:val="00963BFE"/>
    <w:rsid w:val="0096503F"/>
    <w:rsid w:val="009656C7"/>
    <w:rsid w:val="00965D1C"/>
    <w:rsid w:val="00966179"/>
    <w:rsid w:val="00967676"/>
    <w:rsid w:val="00970475"/>
    <w:rsid w:val="00971401"/>
    <w:rsid w:val="009730D9"/>
    <w:rsid w:val="009737E9"/>
    <w:rsid w:val="00973D2A"/>
    <w:rsid w:val="009740FE"/>
    <w:rsid w:val="00975706"/>
    <w:rsid w:val="00975749"/>
    <w:rsid w:val="00975861"/>
    <w:rsid w:val="00975AC6"/>
    <w:rsid w:val="00975D2B"/>
    <w:rsid w:val="00976613"/>
    <w:rsid w:val="00977C4C"/>
    <w:rsid w:val="00977E89"/>
    <w:rsid w:val="0098116D"/>
    <w:rsid w:val="009824CD"/>
    <w:rsid w:val="00982924"/>
    <w:rsid w:val="00983B6F"/>
    <w:rsid w:val="0098450D"/>
    <w:rsid w:val="0098596B"/>
    <w:rsid w:val="009867AA"/>
    <w:rsid w:val="009869D1"/>
    <w:rsid w:val="00990C3A"/>
    <w:rsid w:val="00991091"/>
    <w:rsid w:val="00991107"/>
    <w:rsid w:val="00993D52"/>
    <w:rsid w:val="009957C3"/>
    <w:rsid w:val="00995AB0"/>
    <w:rsid w:val="00995CB0"/>
    <w:rsid w:val="00995ED0"/>
    <w:rsid w:val="009964FD"/>
    <w:rsid w:val="0099682C"/>
    <w:rsid w:val="00997F47"/>
    <w:rsid w:val="009A0451"/>
    <w:rsid w:val="009A0B1A"/>
    <w:rsid w:val="009A1EF8"/>
    <w:rsid w:val="009A23B0"/>
    <w:rsid w:val="009A2A1E"/>
    <w:rsid w:val="009A2B7D"/>
    <w:rsid w:val="009A2BF3"/>
    <w:rsid w:val="009A3263"/>
    <w:rsid w:val="009A3DC8"/>
    <w:rsid w:val="009A4257"/>
    <w:rsid w:val="009A63AA"/>
    <w:rsid w:val="009A6721"/>
    <w:rsid w:val="009A710F"/>
    <w:rsid w:val="009A7C2F"/>
    <w:rsid w:val="009B09FF"/>
    <w:rsid w:val="009B0DC6"/>
    <w:rsid w:val="009B1395"/>
    <w:rsid w:val="009B2908"/>
    <w:rsid w:val="009B2977"/>
    <w:rsid w:val="009B2B8A"/>
    <w:rsid w:val="009B33AF"/>
    <w:rsid w:val="009B387C"/>
    <w:rsid w:val="009B3D57"/>
    <w:rsid w:val="009B4CDE"/>
    <w:rsid w:val="009B5832"/>
    <w:rsid w:val="009B697D"/>
    <w:rsid w:val="009B78F3"/>
    <w:rsid w:val="009C121E"/>
    <w:rsid w:val="009C12BA"/>
    <w:rsid w:val="009C15CF"/>
    <w:rsid w:val="009C2064"/>
    <w:rsid w:val="009C49AD"/>
    <w:rsid w:val="009C5629"/>
    <w:rsid w:val="009C63BA"/>
    <w:rsid w:val="009C6C5B"/>
    <w:rsid w:val="009C6FD6"/>
    <w:rsid w:val="009C7C9A"/>
    <w:rsid w:val="009C7DE0"/>
    <w:rsid w:val="009D0732"/>
    <w:rsid w:val="009D143A"/>
    <w:rsid w:val="009D1B60"/>
    <w:rsid w:val="009D290D"/>
    <w:rsid w:val="009D2D90"/>
    <w:rsid w:val="009D2E51"/>
    <w:rsid w:val="009D39B3"/>
    <w:rsid w:val="009D4CE9"/>
    <w:rsid w:val="009D53D3"/>
    <w:rsid w:val="009D588A"/>
    <w:rsid w:val="009D60EA"/>
    <w:rsid w:val="009D7449"/>
    <w:rsid w:val="009E200A"/>
    <w:rsid w:val="009E24A0"/>
    <w:rsid w:val="009E3062"/>
    <w:rsid w:val="009E38A4"/>
    <w:rsid w:val="009E3AC0"/>
    <w:rsid w:val="009E3FEB"/>
    <w:rsid w:val="009E4797"/>
    <w:rsid w:val="009F043B"/>
    <w:rsid w:val="009F04B8"/>
    <w:rsid w:val="009F0EA5"/>
    <w:rsid w:val="009F1502"/>
    <w:rsid w:val="009F1627"/>
    <w:rsid w:val="009F1747"/>
    <w:rsid w:val="009F1A8D"/>
    <w:rsid w:val="009F21DA"/>
    <w:rsid w:val="009F3216"/>
    <w:rsid w:val="009F3835"/>
    <w:rsid w:val="009F3862"/>
    <w:rsid w:val="009F4179"/>
    <w:rsid w:val="009F475E"/>
    <w:rsid w:val="009F47D7"/>
    <w:rsid w:val="009F4CD6"/>
    <w:rsid w:val="009F4F47"/>
    <w:rsid w:val="009F5725"/>
    <w:rsid w:val="009F5768"/>
    <w:rsid w:val="009F57FF"/>
    <w:rsid w:val="009F5BEF"/>
    <w:rsid w:val="009F71FF"/>
    <w:rsid w:val="009F7C94"/>
    <w:rsid w:val="00A0130D"/>
    <w:rsid w:val="00A019A6"/>
    <w:rsid w:val="00A0261F"/>
    <w:rsid w:val="00A040BA"/>
    <w:rsid w:val="00A05F67"/>
    <w:rsid w:val="00A0620D"/>
    <w:rsid w:val="00A07C00"/>
    <w:rsid w:val="00A10003"/>
    <w:rsid w:val="00A1006F"/>
    <w:rsid w:val="00A10B88"/>
    <w:rsid w:val="00A10F91"/>
    <w:rsid w:val="00A11235"/>
    <w:rsid w:val="00A11389"/>
    <w:rsid w:val="00A11F00"/>
    <w:rsid w:val="00A1269B"/>
    <w:rsid w:val="00A1296F"/>
    <w:rsid w:val="00A12E25"/>
    <w:rsid w:val="00A134FD"/>
    <w:rsid w:val="00A14CD2"/>
    <w:rsid w:val="00A16844"/>
    <w:rsid w:val="00A175CF"/>
    <w:rsid w:val="00A176E2"/>
    <w:rsid w:val="00A17D3E"/>
    <w:rsid w:val="00A205B1"/>
    <w:rsid w:val="00A209D9"/>
    <w:rsid w:val="00A20C1F"/>
    <w:rsid w:val="00A2162A"/>
    <w:rsid w:val="00A217ED"/>
    <w:rsid w:val="00A21CFC"/>
    <w:rsid w:val="00A21F56"/>
    <w:rsid w:val="00A22F79"/>
    <w:rsid w:val="00A232C9"/>
    <w:rsid w:val="00A237EE"/>
    <w:rsid w:val="00A23BDC"/>
    <w:rsid w:val="00A2404D"/>
    <w:rsid w:val="00A24E1E"/>
    <w:rsid w:val="00A25610"/>
    <w:rsid w:val="00A256A2"/>
    <w:rsid w:val="00A27828"/>
    <w:rsid w:val="00A27867"/>
    <w:rsid w:val="00A30D10"/>
    <w:rsid w:val="00A30EF1"/>
    <w:rsid w:val="00A32BC2"/>
    <w:rsid w:val="00A3323F"/>
    <w:rsid w:val="00A34CDE"/>
    <w:rsid w:val="00A34F62"/>
    <w:rsid w:val="00A36692"/>
    <w:rsid w:val="00A369FE"/>
    <w:rsid w:val="00A36D92"/>
    <w:rsid w:val="00A4027D"/>
    <w:rsid w:val="00A40289"/>
    <w:rsid w:val="00A40B14"/>
    <w:rsid w:val="00A41BE5"/>
    <w:rsid w:val="00A41D0B"/>
    <w:rsid w:val="00A42475"/>
    <w:rsid w:val="00A43286"/>
    <w:rsid w:val="00A436A0"/>
    <w:rsid w:val="00A4393E"/>
    <w:rsid w:val="00A44798"/>
    <w:rsid w:val="00A45B6A"/>
    <w:rsid w:val="00A46F7B"/>
    <w:rsid w:val="00A47672"/>
    <w:rsid w:val="00A50F42"/>
    <w:rsid w:val="00A518C7"/>
    <w:rsid w:val="00A51919"/>
    <w:rsid w:val="00A524CF"/>
    <w:rsid w:val="00A530C8"/>
    <w:rsid w:val="00A530E5"/>
    <w:rsid w:val="00A533ED"/>
    <w:rsid w:val="00A534DE"/>
    <w:rsid w:val="00A538AD"/>
    <w:rsid w:val="00A53C99"/>
    <w:rsid w:val="00A5469A"/>
    <w:rsid w:val="00A5658C"/>
    <w:rsid w:val="00A572C6"/>
    <w:rsid w:val="00A60935"/>
    <w:rsid w:val="00A6155C"/>
    <w:rsid w:val="00A61737"/>
    <w:rsid w:val="00A61FBE"/>
    <w:rsid w:val="00A62450"/>
    <w:rsid w:val="00A627AC"/>
    <w:rsid w:val="00A62A7B"/>
    <w:rsid w:val="00A62C63"/>
    <w:rsid w:val="00A63429"/>
    <w:rsid w:val="00A6370F"/>
    <w:rsid w:val="00A63BEC"/>
    <w:rsid w:val="00A63D3E"/>
    <w:rsid w:val="00A64059"/>
    <w:rsid w:val="00A64206"/>
    <w:rsid w:val="00A64DB5"/>
    <w:rsid w:val="00A65606"/>
    <w:rsid w:val="00A66D25"/>
    <w:rsid w:val="00A670BA"/>
    <w:rsid w:val="00A67F55"/>
    <w:rsid w:val="00A73C3C"/>
    <w:rsid w:val="00A74A68"/>
    <w:rsid w:val="00A7636E"/>
    <w:rsid w:val="00A76BA5"/>
    <w:rsid w:val="00A7773A"/>
    <w:rsid w:val="00A7785B"/>
    <w:rsid w:val="00A8148B"/>
    <w:rsid w:val="00A8218F"/>
    <w:rsid w:val="00A82396"/>
    <w:rsid w:val="00A8283E"/>
    <w:rsid w:val="00A828E8"/>
    <w:rsid w:val="00A82DBA"/>
    <w:rsid w:val="00A835A0"/>
    <w:rsid w:val="00A83785"/>
    <w:rsid w:val="00A8567A"/>
    <w:rsid w:val="00A86CC3"/>
    <w:rsid w:val="00A871EF"/>
    <w:rsid w:val="00A87212"/>
    <w:rsid w:val="00A900EF"/>
    <w:rsid w:val="00A912E4"/>
    <w:rsid w:val="00A91BBB"/>
    <w:rsid w:val="00A91E95"/>
    <w:rsid w:val="00A92B39"/>
    <w:rsid w:val="00A92FA0"/>
    <w:rsid w:val="00A93CCB"/>
    <w:rsid w:val="00A9453F"/>
    <w:rsid w:val="00A94975"/>
    <w:rsid w:val="00A94FC9"/>
    <w:rsid w:val="00A95A65"/>
    <w:rsid w:val="00A96A47"/>
    <w:rsid w:val="00A97173"/>
    <w:rsid w:val="00A97524"/>
    <w:rsid w:val="00AA0381"/>
    <w:rsid w:val="00AA188D"/>
    <w:rsid w:val="00AA1F0C"/>
    <w:rsid w:val="00AA2171"/>
    <w:rsid w:val="00AA2259"/>
    <w:rsid w:val="00AA4E42"/>
    <w:rsid w:val="00AA6367"/>
    <w:rsid w:val="00AA6F57"/>
    <w:rsid w:val="00AA71F1"/>
    <w:rsid w:val="00AA7666"/>
    <w:rsid w:val="00AA79F6"/>
    <w:rsid w:val="00AB03C1"/>
    <w:rsid w:val="00AB06F9"/>
    <w:rsid w:val="00AB073E"/>
    <w:rsid w:val="00AB0891"/>
    <w:rsid w:val="00AB1CB9"/>
    <w:rsid w:val="00AB239A"/>
    <w:rsid w:val="00AB2E67"/>
    <w:rsid w:val="00AB2E88"/>
    <w:rsid w:val="00AB396E"/>
    <w:rsid w:val="00AB65CC"/>
    <w:rsid w:val="00AB72E1"/>
    <w:rsid w:val="00AB74BC"/>
    <w:rsid w:val="00AC1053"/>
    <w:rsid w:val="00AC13BF"/>
    <w:rsid w:val="00AC1862"/>
    <w:rsid w:val="00AC24FF"/>
    <w:rsid w:val="00AC4658"/>
    <w:rsid w:val="00AC4A1E"/>
    <w:rsid w:val="00AC4C46"/>
    <w:rsid w:val="00AC58B4"/>
    <w:rsid w:val="00AC66ED"/>
    <w:rsid w:val="00AC7518"/>
    <w:rsid w:val="00AD059A"/>
    <w:rsid w:val="00AD08FD"/>
    <w:rsid w:val="00AD0CE8"/>
    <w:rsid w:val="00AD0DA1"/>
    <w:rsid w:val="00AD384D"/>
    <w:rsid w:val="00AD3CDF"/>
    <w:rsid w:val="00AD4309"/>
    <w:rsid w:val="00AD46B7"/>
    <w:rsid w:val="00AD4C4D"/>
    <w:rsid w:val="00AD4C6B"/>
    <w:rsid w:val="00AD66CD"/>
    <w:rsid w:val="00AD6BCB"/>
    <w:rsid w:val="00AD76B9"/>
    <w:rsid w:val="00AD7F7A"/>
    <w:rsid w:val="00AE05CC"/>
    <w:rsid w:val="00AE1415"/>
    <w:rsid w:val="00AE14E2"/>
    <w:rsid w:val="00AE2ACC"/>
    <w:rsid w:val="00AE30A9"/>
    <w:rsid w:val="00AE39D1"/>
    <w:rsid w:val="00AE54E7"/>
    <w:rsid w:val="00AF1EF4"/>
    <w:rsid w:val="00AF204F"/>
    <w:rsid w:val="00AF4141"/>
    <w:rsid w:val="00AF4403"/>
    <w:rsid w:val="00AF44CE"/>
    <w:rsid w:val="00AF45F8"/>
    <w:rsid w:val="00AF4B6A"/>
    <w:rsid w:val="00AF5AC0"/>
    <w:rsid w:val="00AF6414"/>
    <w:rsid w:val="00AF6BA7"/>
    <w:rsid w:val="00AF6F04"/>
    <w:rsid w:val="00AF7F2B"/>
    <w:rsid w:val="00B000E0"/>
    <w:rsid w:val="00B02999"/>
    <w:rsid w:val="00B032CB"/>
    <w:rsid w:val="00B034E8"/>
    <w:rsid w:val="00B0610F"/>
    <w:rsid w:val="00B062F3"/>
    <w:rsid w:val="00B06BEC"/>
    <w:rsid w:val="00B1068A"/>
    <w:rsid w:val="00B11136"/>
    <w:rsid w:val="00B11748"/>
    <w:rsid w:val="00B12888"/>
    <w:rsid w:val="00B12939"/>
    <w:rsid w:val="00B1324C"/>
    <w:rsid w:val="00B1390B"/>
    <w:rsid w:val="00B13A81"/>
    <w:rsid w:val="00B13EEE"/>
    <w:rsid w:val="00B1416A"/>
    <w:rsid w:val="00B14A88"/>
    <w:rsid w:val="00B14F42"/>
    <w:rsid w:val="00B154B2"/>
    <w:rsid w:val="00B155E0"/>
    <w:rsid w:val="00B1581D"/>
    <w:rsid w:val="00B1647D"/>
    <w:rsid w:val="00B165D6"/>
    <w:rsid w:val="00B17952"/>
    <w:rsid w:val="00B2076D"/>
    <w:rsid w:val="00B20CD9"/>
    <w:rsid w:val="00B21321"/>
    <w:rsid w:val="00B216D1"/>
    <w:rsid w:val="00B2479E"/>
    <w:rsid w:val="00B247E9"/>
    <w:rsid w:val="00B25464"/>
    <w:rsid w:val="00B26281"/>
    <w:rsid w:val="00B27635"/>
    <w:rsid w:val="00B27D35"/>
    <w:rsid w:val="00B31014"/>
    <w:rsid w:val="00B31A1D"/>
    <w:rsid w:val="00B328F0"/>
    <w:rsid w:val="00B34FFB"/>
    <w:rsid w:val="00B36C7A"/>
    <w:rsid w:val="00B37219"/>
    <w:rsid w:val="00B410EA"/>
    <w:rsid w:val="00B4195C"/>
    <w:rsid w:val="00B41EE1"/>
    <w:rsid w:val="00B42FAB"/>
    <w:rsid w:val="00B431CC"/>
    <w:rsid w:val="00B435B5"/>
    <w:rsid w:val="00B4392E"/>
    <w:rsid w:val="00B4486F"/>
    <w:rsid w:val="00B44981"/>
    <w:rsid w:val="00B44CCF"/>
    <w:rsid w:val="00B44F5C"/>
    <w:rsid w:val="00B46458"/>
    <w:rsid w:val="00B46735"/>
    <w:rsid w:val="00B477FB"/>
    <w:rsid w:val="00B50715"/>
    <w:rsid w:val="00B50C9A"/>
    <w:rsid w:val="00B51CF6"/>
    <w:rsid w:val="00B522AA"/>
    <w:rsid w:val="00B52309"/>
    <w:rsid w:val="00B531CD"/>
    <w:rsid w:val="00B547C8"/>
    <w:rsid w:val="00B5505D"/>
    <w:rsid w:val="00B555B1"/>
    <w:rsid w:val="00B5661C"/>
    <w:rsid w:val="00B567FB"/>
    <w:rsid w:val="00B6199B"/>
    <w:rsid w:val="00B620BC"/>
    <w:rsid w:val="00B6226B"/>
    <w:rsid w:val="00B64B35"/>
    <w:rsid w:val="00B655CB"/>
    <w:rsid w:val="00B668E9"/>
    <w:rsid w:val="00B66E76"/>
    <w:rsid w:val="00B66E78"/>
    <w:rsid w:val="00B67336"/>
    <w:rsid w:val="00B67B38"/>
    <w:rsid w:val="00B70FAD"/>
    <w:rsid w:val="00B72063"/>
    <w:rsid w:val="00B721EF"/>
    <w:rsid w:val="00B72ADB"/>
    <w:rsid w:val="00B72F0F"/>
    <w:rsid w:val="00B74912"/>
    <w:rsid w:val="00B756B6"/>
    <w:rsid w:val="00B75E97"/>
    <w:rsid w:val="00B7742A"/>
    <w:rsid w:val="00B77CAB"/>
    <w:rsid w:val="00B81EA0"/>
    <w:rsid w:val="00B8290E"/>
    <w:rsid w:val="00B8351C"/>
    <w:rsid w:val="00B849E9"/>
    <w:rsid w:val="00B84A96"/>
    <w:rsid w:val="00B863A7"/>
    <w:rsid w:val="00B876F5"/>
    <w:rsid w:val="00B8793D"/>
    <w:rsid w:val="00B909F3"/>
    <w:rsid w:val="00B90F11"/>
    <w:rsid w:val="00B9107D"/>
    <w:rsid w:val="00B91899"/>
    <w:rsid w:val="00B91B93"/>
    <w:rsid w:val="00B92EB7"/>
    <w:rsid w:val="00B9484A"/>
    <w:rsid w:val="00B96824"/>
    <w:rsid w:val="00B96ADA"/>
    <w:rsid w:val="00B96D16"/>
    <w:rsid w:val="00BA1BDA"/>
    <w:rsid w:val="00BA3382"/>
    <w:rsid w:val="00BA3A0B"/>
    <w:rsid w:val="00BA4644"/>
    <w:rsid w:val="00BA52AF"/>
    <w:rsid w:val="00BA5998"/>
    <w:rsid w:val="00BA5D24"/>
    <w:rsid w:val="00BA5FC7"/>
    <w:rsid w:val="00BA63A0"/>
    <w:rsid w:val="00BA68F6"/>
    <w:rsid w:val="00BA6D0B"/>
    <w:rsid w:val="00BA7C2C"/>
    <w:rsid w:val="00BB0074"/>
    <w:rsid w:val="00BB01B5"/>
    <w:rsid w:val="00BB19C4"/>
    <w:rsid w:val="00BB1A15"/>
    <w:rsid w:val="00BB1A23"/>
    <w:rsid w:val="00BB1CD4"/>
    <w:rsid w:val="00BB1E3B"/>
    <w:rsid w:val="00BB2194"/>
    <w:rsid w:val="00BB2552"/>
    <w:rsid w:val="00BB257F"/>
    <w:rsid w:val="00BB43EF"/>
    <w:rsid w:val="00BB49E3"/>
    <w:rsid w:val="00BB4B9D"/>
    <w:rsid w:val="00BB4D8D"/>
    <w:rsid w:val="00BB5021"/>
    <w:rsid w:val="00BB570E"/>
    <w:rsid w:val="00BB5DC4"/>
    <w:rsid w:val="00BB717A"/>
    <w:rsid w:val="00BB7FE6"/>
    <w:rsid w:val="00BC022F"/>
    <w:rsid w:val="00BC051A"/>
    <w:rsid w:val="00BC0769"/>
    <w:rsid w:val="00BC09AA"/>
    <w:rsid w:val="00BC18AF"/>
    <w:rsid w:val="00BC29FA"/>
    <w:rsid w:val="00BC2A44"/>
    <w:rsid w:val="00BC300D"/>
    <w:rsid w:val="00BC396A"/>
    <w:rsid w:val="00BC3C65"/>
    <w:rsid w:val="00BC3DBF"/>
    <w:rsid w:val="00BC55E0"/>
    <w:rsid w:val="00BC73B3"/>
    <w:rsid w:val="00BC7912"/>
    <w:rsid w:val="00BC7D89"/>
    <w:rsid w:val="00BD08EF"/>
    <w:rsid w:val="00BD0CB6"/>
    <w:rsid w:val="00BD2056"/>
    <w:rsid w:val="00BD230C"/>
    <w:rsid w:val="00BD252C"/>
    <w:rsid w:val="00BD3332"/>
    <w:rsid w:val="00BD3AD3"/>
    <w:rsid w:val="00BD47CB"/>
    <w:rsid w:val="00BD4962"/>
    <w:rsid w:val="00BD5501"/>
    <w:rsid w:val="00BD6EB3"/>
    <w:rsid w:val="00BD72D9"/>
    <w:rsid w:val="00BE060B"/>
    <w:rsid w:val="00BE155A"/>
    <w:rsid w:val="00BE1DF0"/>
    <w:rsid w:val="00BE43E1"/>
    <w:rsid w:val="00BE7044"/>
    <w:rsid w:val="00BE7085"/>
    <w:rsid w:val="00BF01FA"/>
    <w:rsid w:val="00BF2784"/>
    <w:rsid w:val="00BF30E1"/>
    <w:rsid w:val="00BF44E3"/>
    <w:rsid w:val="00BF5389"/>
    <w:rsid w:val="00BF54D2"/>
    <w:rsid w:val="00BF5EC6"/>
    <w:rsid w:val="00BF6220"/>
    <w:rsid w:val="00BF62A0"/>
    <w:rsid w:val="00BF6359"/>
    <w:rsid w:val="00BF64BD"/>
    <w:rsid w:val="00BF6DCE"/>
    <w:rsid w:val="00BF77D9"/>
    <w:rsid w:val="00BF7D15"/>
    <w:rsid w:val="00C021F7"/>
    <w:rsid w:val="00C022EF"/>
    <w:rsid w:val="00C02732"/>
    <w:rsid w:val="00C02BBB"/>
    <w:rsid w:val="00C03696"/>
    <w:rsid w:val="00C0379A"/>
    <w:rsid w:val="00C0392F"/>
    <w:rsid w:val="00C039E9"/>
    <w:rsid w:val="00C04529"/>
    <w:rsid w:val="00C0491C"/>
    <w:rsid w:val="00C0575F"/>
    <w:rsid w:val="00C05843"/>
    <w:rsid w:val="00C06C17"/>
    <w:rsid w:val="00C06E16"/>
    <w:rsid w:val="00C07216"/>
    <w:rsid w:val="00C07360"/>
    <w:rsid w:val="00C1048F"/>
    <w:rsid w:val="00C10EE9"/>
    <w:rsid w:val="00C123BD"/>
    <w:rsid w:val="00C123DB"/>
    <w:rsid w:val="00C124F1"/>
    <w:rsid w:val="00C1278A"/>
    <w:rsid w:val="00C13745"/>
    <w:rsid w:val="00C13A76"/>
    <w:rsid w:val="00C13C46"/>
    <w:rsid w:val="00C14888"/>
    <w:rsid w:val="00C14963"/>
    <w:rsid w:val="00C1500A"/>
    <w:rsid w:val="00C16209"/>
    <w:rsid w:val="00C165D9"/>
    <w:rsid w:val="00C171FD"/>
    <w:rsid w:val="00C1758C"/>
    <w:rsid w:val="00C17C5A"/>
    <w:rsid w:val="00C2091B"/>
    <w:rsid w:val="00C20BE4"/>
    <w:rsid w:val="00C20C56"/>
    <w:rsid w:val="00C21356"/>
    <w:rsid w:val="00C2160C"/>
    <w:rsid w:val="00C2177D"/>
    <w:rsid w:val="00C22DDB"/>
    <w:rsid w:val="00C22E49"/>
    <w:rsid w:val="00C22E50"/>
    <w:rsid w:val="00C26EB1"/>
    <w:rsid w:val="00C277F1"/>
    <w:rsid w:val="00C3038C"/>
    <w:rsid w:val="00C3101A"/>
    <w:rsid w:val="00C31978"/>
    <w:rsid w:val="00C319B0"/>
    <w:rsid w:val="00C32CD1"/>
    <w:rsid w:val="00C34FED"/>
    <w:rsid w:val="00C35389"/>
    <w:rsid w:val="00C35C7B"/>
    <w:rsid w:val="00C366A4"/>
    <w:rsid w:val="00C378B7"/>
    <w:rsid w:val="00C409DE"/>
    <w:rsid w:val="00C40BAD"/>
    <w:rsid w:val="00C42B37"/>
    <w:rsid w:val="00C4373D"/>
    <w:rsid w:val="00C43819"/>
    <w:rsid w:val="00C4381B"/>
    <w:rsid w:val="00C44B71"/>
    <w:rsid w:val="00C453F3"/>
    <w:rsid w:val="00C464B6"/>
    <w:rsid w:val="00C46817"/>
    <w:rsid w:val="00C4695F"/>
    <w:rsid w:val="00C46A11"/>
    <w:rsid w:val="00C475B4"/>
    <w:rsid w:val="00C47EEE"/>
    <w:rsid w:val="00C51730"/>
    <w:rsid w:val="00C51D93"/>
    <w:rsid w:val="00C51DB7"/>
    <w:rsid w:val="00C521E3"/>
    <w:rsid w:val="00C52C9F"/>
    <w:rsid w:val="00C53617"/>
    <w:rsid w:val="00C53AB1"/>
    <w:rsid w:val="00C53DB2"/>
    <w:rsid w:val="00C53F5F"/>
    <w:rsid w:val="00C56080"/>
    <w:rsid w:val="00C562BA"/>
    <w:rsid w:val="00C562DE"/>
    <w:rsid w:val="00C5633C"/>
    <w:rsid w:val="00C56747"/>
    <w:rsid w:val="00C56CE5"/>
    <w:rsid w:val="00C575CF"/>
    <w:rsid w:val="00C57BE7"/>
    <w:rsid w:val="00C60387"/>
    <w:rsid w:val="00C61030"/>
    <w:rsid w:val="00C6137F"/>
    <w:rsid w:val="00C61B51"/>
    <w:rsid w:val="00C64792"/>
    <w:rsid w:val="00C66018"/>
    <w:rsid w:val="00C6652F"/>
    <w:rsid w:val="00C666B0"/>
    <w:rsid w:val="00C702C5"/>
    <w:rsid w:val="00C70434"/>
    <w:rsid w:val="00C708DD"/>
    <w:rsid w:val="00C71C4F"/>
    <w:rsid w:val="00C71CB9"/>
    <w:rsid w:val="00C72310"/>
    <w:rsid w:val="00C72B6A"/>
    <w:rsid w:val="00C7518B"/>
    <w:rsid w:val="00C7613C"/>
    <w:rsid w:val="00C767EB"/>
    <w:rsid w:val="00C769A3"/>
    <w:rsid w:val="00C772B1"/>
    <w:rsid w:val="00C77BCF"/>
    <w:rsid w:val="00C77D53"/>
    <w:rsid w:val="00C81A37"/>
    <w:rsid w:val="00C82559"/>
    <w:rsid w:val="00C82675"/>
    <w:rsid w:val="00C8286B"/>
    <w:rsid w:val="00C83B85"/>
    <w:rsid w:val="00C83DCE"/>
    <w:rsid w:val="00C84056"/>
    <w:rsid w:val="00C84B64"/>
    <w:rsid w:val="00C84E27"/>
    <w:rsid w:val="00C8556B"/>
    <w:rsid w:val="00C855F8"/>
    <w:rsid w:val="00C85638"/>
    <w:rsid w:val="00C85AFA"/>
    <w:rsid w:val="00C85D61"/>
    <w:rsid w:val="00C864B1"/>
    <w:rsid w:val="00C866B4"/>
    <w:rsid w:val="00C86CEE"/>
    <w:rsid w:val="00C86E6F"/>
    <w:rsid w:val="00C87427"/>
    <w:rsid w:val="00C876DF"/>
    <w:rsid w:val="00C877B6"/>
    <w:rsid w:val="00C90956"/>
    <w:rsid w:val="00C92002"/>
    <w:rsid w:val="00C92D13"/>
    <w:rsid w:val="00C93071"/>
    <w:rsid w:val="00C94699"/>
    <w:rsid w:val="00C9551B"/>
    <w:rsid w:val="00C95D2A"/>
    <w:rsid w:val="00C95E05"/>
    <w:rsid w:val="00C961C7"/>
    <w:rsid w:val="00C977A6"/>
    <w:rsid w:val="00C97ACB"/>
    <w:rsid w:val="00C97F57"/>
    <w:rsid w:val="00CA114F"/>
    <w:rsid w:val="00CA505F"/>
    <w:rsid w:val="00CA5953"/>
    <w:rsid w:val="00CA6296"/>
    <w:rsid w:val="00CA63EA"/>
    <w:rsid w:val="00CA6CD0"/>
    <w:rsid w:val="00CB0133"/>
    <w:rsid w:val="00CB05A1"/>
    <w:rsid w:val="00CB0ED7"/>
    <w:rsid w:val="00CB24A7"/>
    <w:rsid w:val="00CB38C8"/>
    <w:rsid w:val="00CB394F"/>
    <w:rsid w:val="00CB39F5"/>
    <w:rsid w:val="00CB3AF9"/>
    <w:rsid w:val="00CB3B9F"/>
    <w:rsid w:val="00CB4607"/>
    <w:rsid w:val="00CB461A"/>
    <w:rsid w:val="00CB4C2C"/>
    <w:rsid w:val="00CB5A2A"/>
    <w:rsid w:val="00CB659A"/>
    <w:rsid w:val="00CB7100"/>
    <w:rsid w:val="00CB7478"/>
    <w:rsid w:val="00CB74F9"/>
    <w:rsid w:val="00CC2BD6"/>
    <w:rsid w:val="00CC2E4C"/>
    <w:rsid w:val="00CC3903"/>
    <w:rsid w:val="00CC4EB3"/>
    <w:rsid w:val="00CC5144"/>
    <w:rsid w:val="00CC6748"/>
    <w:rsid w:val="00CC72C7"/>
    <w:rsid w:val="00CC760D"/>
    <w:rsid w:val="00CD0864"/>
    <w:rsid w:val="00CD0BB5"/>
    <w:rsid w:val="00CD1788"/>
    <w:rsid w:val="00CD2A8F"/>
    <w:rsid w:val="00CD2EDA"/>
    <w:rsid w:val="00CD54BD"/>
    <w:rsid w:val="00CD5511"/>
    <w:rsid w:val="00CD55D6"/>
    <w:rsid w:val="00CD5A9E"/>
    <w:rsid w:val="00CD7459"/>
    <w:rsid w:val="00CD75A8"/>
    <w:rsid w:val="00CD7AE3"/>
    <w:rsid w:val="00CD7C4E"/>
    <w:rsid w:val="00CE003E"/>
    <w:rsid w:val="00CE0D0A"/>
    <w:rsid w:val="00CE0D1F"/>
    <w:rsid w:val="00CE2907"/>
    <w:rsid w:val="00CE5074"/>
    <w:rsid w:val="00CE644B"/>
    <w:rsid w:val="00CF0173"/>
    <w:rsid w:val="00CF0A15"/>
    <w:rsid w:val="00CF0EE0"/>
    <w:rsid w:val="00CF1C6E"/>
    <w:rsid w:val="00CF2215"/>
    <w:rsid w:val="00CF337D"/>
    <w:rsid w:val="00CF4690"/>
    <w:rsid w:val="00CF5C78"/>
    <w:rsid w:val="00CF6B17"/>
    <w:rsid w:val="00CF70B4"/>
    <w:rsid w:val="00CF71E9"/>
    <w:rsid w:val="00D00E03"/>
    <w:rsid w:val="00D011B3"/>
    <w:rsid w:val="00D02BA9"/>
    <w:rsid w:val="00D03D7D"/>
    <w:rsid w:val="00D03F44"/>
    <w:rsid w:val="00D040E0"/>
    <w:rsid w:val="00D04DC3"/>
    <w:rsid w:val="00D054F9"/>
    <w:rsid w:val="00D06BE9"/>
    <w:rsid w:val="00D07249"/>
    <w:rsid w:val="00D07D8E"/>
    <w:rsid w:val="00D101C6"/>
    <w:rsid w:val="00D107B3"/>
    <w:rsid w:val="00D10CA9"/>
    <w:rsid w:val="00D10EEB"/>
    <w:rsid w:val="00D11D7E"/>
    <w:rsid w:val="00D1318D"/>
    <w:rsid w:val="00D13EC4"/>
    <w:rsid w:val="00D13F67"/>
    <w:rsid w:val="00D14037"/>
    <w:rsid w:val="00D152F1"/>
    <w:rsid w:val="00D174BB"/>
    <w:rsid w:val="00D2081E"/>
    <w:rsid w:val="00D20AC5"/>
    <w:rsid w:val="00D23751"/>
    <w:rsid w:val="00D23AAE"/>
    <w:rsid w:val="00D2525A"/>
    <w:rsid w:val="00D257D3"/>
    <w:rsid w:val="00D25D56"/>
    <w:rsid w:val="00D26008"/>
    <w:rsid w:val="00D26847"/>
    <w:rsid w:val="00D304F1"/>
    <w:rsid w:val="00D31A06"/>
    <w:rsid w:val="00D31B9C"/>
    <w:rsid w:val="00D31EC3"/>
    <w:rsid w:val="00D33861"/>
    <w:rsid w:val="00D33B6B"/>
    <w:rsid w:val="00D33CA6"/>
    <w:rsid w:val="00D3462C"/>
    <w:rsid w:val="00D3477C"/>
    <w:rsid w:val="00D34B28"/>
    <w:rsid w:val="00D3547A"/>
    <w:rsid w:val="00D41058"/>
    <w:rsid w:val="00D436F5"/>
    <w:rsid w:val="00D442B9"/>
    <w:rsid w:val="00D45373"/>
    <w:rsid w:val="00D46836"/>
    <w:rsid w:val="00D47091"/>
    <w:rsid w:val="00D47924"/>
    <w:rsid w:val="00D500C1"/>
    <w:rsid w:val="00D501F0"/>
    <w:rsid w:val="00D5035A"/>
    <w:rsid w:val="00D50746"/>
    <w:rsid w:val="00D5084F"/>
    <w:rsid w:val="00D5118B"/>
    <w:rsid w:val="00D524AB"/>
    <w:rsid w:val="00D525BA"/>
    <w:rsid w:val="00D528FA"/>
    <w:rsid w:val="00D52E05"/>
    <w:rsid w:val="00D52FE5"/>
    <w:rsid w:val="00D531CD"/>
    <w:rsid w:val="00D553A4"/>
    <w:rsid w:val="00D55824"/>
    <w:rsid w:val="00D561EE"/>
    <w:rsid w:val="00D56CE3"/>
    <w:rsid w:val="00D575B9"/>
    <w:rsid w:val="00D60A9B"/>
    <w:rsid w:val="00D60C3A"/>
    <w:rsid w:val="00D6260D"/>
    <w:rsid w:val="00D62AA9"/>
    <w:rsid w:val="00D6347A"/>
    <w:rsid w:val="00D636C1"/>
    <w:rsid w:val="00D64156"/>
    <w:rsid w:val="00D6421A"/>
    <w:rsid w:val="00D65E7A"/>
    <w:rsid w:val="00D6662B"/>
    <w:rsid w:val="00D67E8A"/>
    <w:rsid w:val="00D7062A"/>
    <w:rsid w:val="00D7080D"/>
    <w:rsid w:val="00D717D5"/>
    <w:rsid w:val="00D72D36"/>
    <w:rsid w:val="00D73C26"/>
    <w:rsid w:val="00D73D98"/>
    <w:rsid w:val="00D74A82"/>
    <w:rsid w:val="00D74E61"/>
    <w:rsid w:val="00D76279"/>
    <w:rsid w:val="00D76F66"/>
    <w:rsid w:val="00D77434"/>
    <w:rsid w:val="00D77641"/>
    <w:rsid w:val="00D80615"/>
    <w:rsid w:val="00D810F5"/>
    <w:rsid w:val="00D81163"/>
    <w:rsid w:val="00D815A2"/>
    <w:rsid w:val="00D81609"/>
    <w:rsid w:val="00D81DA3"/>
    <w:rsid w:val="00D8226A"/>
    <w:rsid w:val="00D830C2"/>
    <w:rsid w:val="00D86726"/>
    <w:rsid w:val="00D87EEA"/>
    <w:rsid w:val="00D9029B"/>
    <w:rsid w:val="00D90FDF"/>
    <w:rsid w:val="00D91426"/>
    <w:rsid w:val="00D9181B"/>
    <w:rsid w:val="00D92EC2"/>
    <w:rsid w:val="00D93C31"/>
    <w:rsid w:val="00D93CAC"/>
    <w:rsid w:val="00D950C7"/>
    <w:rsid w:val="00D95740"/>
    <w:rsid w:val="00D96DEA"/>
    <w:rsid w:val="00DA07D7"/>
    <w:rsid w:val="00DA1510"/>
    <w:rsid w:val="00DA1873"/>
    <w:rsid w:val="00DA1C1F"/>
    <w:rsid w:val="00DA34C9"/>
    <w:rsid w:val="00DA3B72"/>
    <w:rsid w:val="00DA4DE3"/>
    <w:rsid w:val="00DA4FFE"/>
    <w:rsid w:val="00DA5059"/>
    <w:rsid w:val="00DA555C"/>
    <w:rsid w:val="00DA5E00"/>
    <w:rsid w:val="00DA61B1"/>
    <w:rsid w:val="00DA6377"/>
    <w:rsid w:val="00DA751C"/>
    <w:rsid w:val="00DA77A7"/>
    <w:rsid w:val="00DA7D1A"/>
    <w:rsid w:val="00DA7FF1"/>
    <w:rsid w:val="00DB03C7"/>
    <w:rsid w:val="00DB06F2"/>
    <w:rsid w:val="00DB24B4"/>
    <w:rsid w:val="00DB3BB4"/>
    <w:rsid w:val="00DB3DEF"/>
    <w:rsid w:val="00DB465C"/>
    <w:rsid w:val="00DB4C42"/>
    <w:rsid w:val="00DB4DD4"/>
    <w:rsid w:val="00DB5A3E"/>
    <w:rsid w:val="00DB5BED"/>
    <w:rsid w:val="00DB5CB8"/>
    <w:rsid w:val="00DB6B3B"/>
    <w:rsid w:val="00DB6C46"/>
    <w:rsid w:val="00DB7741"/>
    <w:rsid w:val="00DC031C"/>
    <w:rsid w:val="00DC1AF4"/>
    <w:rsid w:val="00DC242D"/>
    <w:rsid w:val="00DC2B77"/>
    <w:rsid w:val="00DC3253"/>
    <w:rsid w:val="00DC4457"/>
    <w:rsid w:val="00DC46AE"/>
    <w:rsid w:val="00DC498D"/>
    <w:rsid w:val="00DC5233"/>
    <w:rsid w:val="00DC5541"/>
    <w:rsid w:val="00DC5F92"/>
    <w:rsid w:val="00DC64CA"/>
    <w:rsid w:val="00DC682C"/>
    <w:rsid w:val="00DC7633"/>
    <w:rsid w:val="00DC7B11"/>
    <w:rsid w:val="00DC7DF3"/>
    <w:rsid w:val="00DC7E0F"/>
    <w:rsid w:val="00DD02C4"/>
    <w:rsid w:val="00DD06BD"/>
    <w:rsid w:val="00DD0A94"/>
    <w:rsid w:val="00DD1204"/>
    <w:rsid w:val="00DD1DAB"/>
    <w:rsid w:val="00DD3924"/>
    <w:rsid w:val="00DD4B9E"/>
    <w:rsid w:val="00DD51BC"/>
    <w:rsid w:val="00DD5FFC"/>
    <w:rsid w:val="00DD6044"/>
    <w:rsid w:val="00DD61B8"/>
    <w:rsid w:val="00DD74A8"/>
    <w:rsid w:val="00DE004A"/>
    <w:rsid w:val="00DE0742"/>
    <w:rsid w:val="00DE44FC"/>
    <w:rsid w:val="00DE4C75"/>
    <w:rsid w:val="00DE69E9"/>
    <w:rsid w:val="00DE769D"/>
    <w:rsid w:val="00DE7A2A"/>
    <w:rsid w:val="00DE7DA0"/>
    <w:rsid w:val="00DF0114"/>
    <w:rsid w:val="00DF0C27"/>
    <w:rsid w:val="00DF0D60"/>
    <w:rsid w:val="00DF190B"/>
    <w:rsid w:val="00DF190C"/>
    <w:rsid w:val="00DF288A"/>
    <w:rsid w:val="00DF2EFD"/>
    <w:rsid w:val="00DF44A2"/>
    <w:rsid w:val="00DF44D7"/>
    <w:rsid w:val="00DF47F1"/>
    <w:rsid w:val="00DF49BF"/>
    <w:rsid w:val="00DF5695"/>
    <w:rsid w:val="00DF5E21"/>
    <w:rsid w:val="00E030A9"/>
    <w:rsid w:val="00E03384"/>
    <w:rsid w:val="00E03AC3"/>
    <w:rsid w:val="00E0421C"/>
    <w:rsid w:val="00E0426B"/>
    <w:rsid w:val="00E044B8"/>
    <w:rsid w:val="00E065A5"/>
    <w:rsid w:val="00E06C1F"/>
    <w:rsid w:val="00E06EED"/>
    <w:rsid w:val="00E0766A"/>
    <w:rsid w:val="00E115DF"/>
    <w:rsid w:val="00E1268D"/>
    <w:rsid w:val="00E12A68"/>
    <w:rsid w:val="00E12B51"/>
    <w:rsid w:val="00E12E61"/>
    <w:rsid w:val="00E12F45"/>
    <w:rsid w:val="00E132A3"/>
    <w:rsid w:val="00E135A6"/>
    <w:rsid w:val="00E1371E"/>
    <w:rsid w:val="00E14184"/>
    <w:rsid w:val="00E16A8F"/>
    <w:rsid w:val="00E173D2"/>
    <w:rsid w:val="00E20B20"/>
    <w:rsid w:val="00E20E49"/>
    <w:rsid w:val="00E2112C"/>
    <w:rsid w:val="00E21EBE"/>
    <w:rsid w:val="00E22238"/>
    <w:rsid w:val="00E23929"/>
    <w:rsid w:val="00E23F0F"/>
    <w:rsid w:val="00E2455C"/>
    <w:rsid w:val="00E24DDC"/>
    <w:rsid w:val="00E25DD0"/>
    <w:rsid w:val="00E26380"/>
    <w:rsid w:val="00E26495"/>
    <w:rsid w:val="00E27E0B"/>
    <w:rsid w:val="00E27EB4"/>
    <w:rsid w:val="00E30055"/>
    <w:rsid w:val="00E314C7"/>
    <w:rsid w:val="00E31B6C"/>
    <w:rsid w:val="00E31DE5"/>
    <w:rsid w:val="00E3234E"/>
    <w:rsid w:val="00E3282C"/>
    <w:rsid w:val="00E32A4A"/>
    <w:rsid w:val="00E335FF"/>
    <w:rsid w:val="00E33868"/>
    <w:rsid w:val="00E3429A"/>
    <w:rsid w:val="00E34FDB"/>
    <w:rsid w:val="00E355B9"/>
    <w:rsid w:val="00E3604F"/>
    <w:rsid w:val="00E4055E"/>
    <w:rsid w:val="00E4121B"/>
    <w:rsid w:val="00E420E4"/>
    <w:rsid w:val="00E420F2"/>
    <w:rsid w:val="00E428EB"/>
    <w:rsid w:val="00E42C45"/>
    <w:rsid w:val="00E430D4"/>
    <w:rsid w:val="00E445EF"/>
    <w:rsid w:val="00E46B36"/>
    <w:rsid w:val="00E50865"/>
    <w:rsid w:val="00E50C73"/>
    <w:rsid w:val="00E50DC1"/>
    <w:rsid w:val="00E51115"/>
    <w:rsid w:val="00E5125F"/>
    <w:rsid w:val="00E512BF"/>
    <w:rsid w:val="00E51543"/>
    <w:rsid w:val="00E522A7"/>
    <w:rsid w:val="00E543CF"/>
    <w:rsid w:val="00E5537F"/>
    <w:rsid w:val="00E55B06"/>
    <w:rsid w:val="00E56AD1"/>
    <w:rsid w:val="00E57EAA"/>
    <w:rsid w:val="00E6028A"/>
    <w:rsid w:val="00E60DD7"/>
    <w:rsid w:val="00E6105F"/>
    <w:rsid w:val="00E612C6"/>
    <w:rsid w:val="00E620CA"/>
    <w:rsid w:val="00E63926"/>
    <w:rsid w:val="00E645E9"/>
    <w:rsid w:val="00E65E18"/>
    <w:rsid w:val="00E66FF6"/>
    <w:rsid w:val="00E706D6"/>
    <w:rsid w:val="00E707BC"/>
    <w:rsid w:val="00E707DC"/>
    <w:rsid w:val="00E70B44"/>
    <w:rsid w:val="00E712EE"/>
    <w:rsid w:val="00E71318"/>
    <w:rsid w:val="00E71449"/>
    <w:rsid w:val="00E718C4"/>
    <w:rsid w:val="00E71F6A"/>
    <w:rsid w:val="00E73310"/>
    <w:rsid w:val="00E73621"/>
    <w:rsid w:val="00E7416C"/>
    <w:rsid w:val="00E74179"/>
    <w:rsid w:val="00E75229"/>
    <w:rsid w:val="00E75E68"/>
    <w:rsid w:val="00E779B9"/>
    <w:rsid w:val="00E77C62"/>
    <w:rsid w:val="00E807AE"/>
    <w:rsid w:val="00E81C69"/>
    <w:rsid w:val="00E82070"/>
    <w:rsid w:val="00E826F4"/>
    <w:rsid w:val="00E82B1C"/>
    <w:rsid w:val="00E838F4"/>
    <w:rsid w:val="00E83952"/>
    <w:rsid w:val="00E83C2B"/>
    <w:rsid w:val="00E84872"/>
    <w:rsid w:val="00E84A97"/>
    <w:rsid w:val="00E84D1B"/>
    <w:rsid w:val="00E85102"/>
    <w:rsid w:val="00E85572"/>
    <w:rsid w:val="00E865BF"/>
    <w:rsid w:val="00E86B21"/>
    <w:rsid w:val="00E8705E"/>
    <w:rsid w:val="00E8766B"/>
    <w:rsid w:val="00E90A99"/>
    <w:rsid w:val="00E912C1"/>
    <w:rsid w:val="00E92376"/>
    <w:rsid w:val="00E9271A"/>
    <w:rsid w:val="00E93B67"/>
    <w:rsid w:val="00E94D82"/>
    <w:rsid w:val="00E95C7D"/>
    <w:rsid w:val="00E964B3"/>
    <w:rsid w:val="00EA068B"/>
    <w:rsid w:val="00EA0C46"/>
    <w:rsid w:val="00EA1BC7"/>
    <w:rsid w:val="00EA2396"/>
    <w:rsid w:val="00EA240E"/>
    <w:rsid w:val="00EA30D4"/>
    <w:rsid w:val="00EA361B"/>
    <w:rsid w:val="00EA3915"/>
    <w:rsid w:val="00EA3E56"/>
    <w:rsid w:val="00EA3E76"/>
    <w:rsid w:val="00EA6BCA"/>
    <w:rsid w:val="00EB0031"/>
    <w:rsid w:val="00EB0641"/>
    <w:rsid w:val="00EB0AF9"/>
    <w:rsid w:val="00EB152B"/>
    <w:rsid w:val="00EB1AA7"/>
    <w:rsid w:val="00EB3022"/>
    <w:rsid w:val="00EB351C"/>
    <w:rsid w:val="00EB487E"/>
    <w:rsid w:val="00EB5C26"/>
    <w:rsid w:val="00EB6264"/>
    <w:rsid w:val="00EB7C25"/>
    <w:rsid w:val="00EC06C8"/>
    <w:rsid w:val="00EC0B9F"/>
    <w:rsid w:val="00EC0CF4"/>
    <w:rsid w:val="00EC11BE"/>
    <w:rsid w:val="00EC1426"/>
    <w:rsid w:val="00EC23F0"/>
    <w:rsid w:val="00EC48A8"/>
    <w:rsid w:val="00EC533A"/>
    <w:rsid w:val="00EC5D6B"/>
    <w:rsid w:val="00EC6835"/>
    <w:rsid w:val="00EC6EF8"/>
    <w:rsid w:val="00EC7576"/>
    <w:rsid w:val="00EC7CDA"/>
    <w:rsid w:val="00ED0076"/>
    <w:rsid w:val="00ED0E7B"/>
    <w:rsid w:val="00ED12F1"/>
    <w:rsid w:val="00ED14C4"/>
    <w:rsid w:val="00ED15DE"/>
    <w:rsid w:val="00ED1942"/>
    <w:rsid w:val="00ED2C83"/>
    <w:rsid w:val="00ED37DE"/>
    <w:rsid w:val="00ED398E"/>
    <w:rsid w:val="00ED3B18"/>
    <w:rsid w:val="00ED3B3C"/>
    <w:rsid w:val="00ED3E39"/>
    <w:rsid w:val="00ED4771"/>
    <w:rsid w:val="00ED4844"/>
    <w:rsid w:val="00ED5753"/>
    <w:rsid w:val="00ED6757"/>
    <w:rsid w:val="00ED7B63"/>
    <w:rsid w:val="00ED7F56"/>
    <w:rsid w:val="00EE0F03"/>
    <w:rsid w:val="00EE11F5"/>
    <w:rsid w:val="00EE1603"/>
    <w:rsid w:val="00EE32E1"/>
    <w:rsid w:val="00EE34CA"/>
    <w:rsid w:val="00EE43EE"/>
    <w:rsid w:val="00EE4B62"/>
    <w:rsid w:val="00EE5798"/>
    <w:rsid w:val="00EE59D1"/>
    <w:rsid w:val="00EE5C7B"/>
    <w:rsid w:val="00EE6CC9"/>
    <w:rsid w:val="00EE7370"/>
    <w:rsid w:val="00EF0AFD"/>
    <w:rsid w:val="00EF1206"/>
    <w:rsid w:val="00EF1670"/>
    <w:rsid w:val="00EF19B0"/>
    <w:rsid w:val="00EF19F8"/>
    <w:rsid w:val="00EF3254"/>
    <w:rsid w:val="00EF36CD"/>
    <w:rsid w:val="00EF4421"/>
    <w:rsid w:val="00EF5748"/>
    <w:rsid w:val="00EF601C"/>
    <w:rsid w:val="00EF6717"/>
    <w:rsid w:val="00F02882"/>
    <w:rsid w:val="00F032CB"/>
    <w:rsid w:val="00F066F2"/>
    <w:rsid w:val="00F07B93"/>
    <w:rsid w:val="00F113F2"/>
    <w:rsid w:val="00F119E4"/>
    <w:rsid w:val="00F121D9"/>
    <w:rsid w:val="00F12C33"/>
    <w:rsid w:val="00F12D8D"/>
    <w:rsid w:val="00F12ED8"/>
    <w:rsid w:val="00F14C1F"/>
    <w:rsid w:val="00F15844"/>
    <w:rsid w:val="00F15D3C"/>
    <w:rsid w:val="00F17607"/>
    <w:rsid w:val="00F20D46"/>
    <w:rsid w:val="00F21C9D"/>
    <w:rsid w:val="00F2255F"/>
    <w:rsid w:val="00F22725"/>
    <w:rsid w:val="00F22EF1"/>
    <w:rsid w:val="00F23421"/>
    <w:rsid w:val="00F2380C"/>
    <w:rsid w:val="00F23C66"/>
    <w:rsid w:val="00F23F9B"/>
    <w:rsid w:val="00F24A0F"/>
    <w:rsid w:val="00F24E50"/>
    <w:rsid w:val="00F25D51"/>
    <w:rsid w:val="00F25F1A"/>
    <w:rsid w:val="00F26121"/>
    <w:rsid w:val="00F2697D"/>
    <w:rsid w:val="00F27D31"/>
    <w:rsid w:val="00F309EA"/>
    <w:rsid w:val="00F30EAA"/>
    <w:rsid w:val="00F31350"/>
    <w:rsid w:val="00F32539"/>
    <w:rsid w:val="00F325BB"/>
    <w:rsid w:val="00F3273E"/>
    <w:rsid w:val="00F32A73"/>
    <w:rsid w:val="00F34463"/>
    <w:rsid w:val="00F345D2"/>
    <w:rsid w:val="00F34A60"/>
    <w:rsid w:val="00F3591A"/>
    <w:rsid w:val="00F35D8A"/>
    <w:rsid w:val="00F36240"/>
    <w:rsid w:val="00F40364"/>
    <w:rsid w:val="00F412D8"/>
    <w:rsid w:val="00F4202F"/>
    <w:rsid w:val="00F4220F"/>
    <w:rsid w:val="00F42C0D"/>
    <w:rsid w:val="00F43250"/>
    <w:rsid w:val="00F434C4"/>
    <w:rsid w:val="00F438B0"/>
    <w:rsid w:val="00F4475D"/>
    <w:rsid w:val="00F44C0C"/>
    <w:rsid w:val="00F458BD"/>
    <w:rsid w:val="00F463EB"/>
    <w:rsid w:val="00F464C5"/>
    <w:rsid w:val="00F5000F"/>
    <w:rsid w:val="00F50884"/>
    <w:rsid w:val="00F50D21"/>
    <w:rsid w:val="00F523CA"/>
    <w:rsid w:val="00F52615"/>
    <w:rsid w:val="00F5300C"/>
    <w:rsid w:val="00F536CB"/>
    <w:rsid w:val="00F540A8"/>
    <w:rsid w:val="00F54E66"/>
    <w:rsid w:val="00F55F0B"/>
    <w:rsid w:val="00F60533"/>
    <w:rsid w:val="00F60F72"/>
    <w:rsid w:val="00F610F9"/>
    <w:rsid w:val="00F61D17"/>
    <w:rsid w:val="00F632CD"/>
    <w:rsid w:val="00F63ABB"/>
    <w:rsid w:val="00F64D8F"/>
    <w:rsid w:val="00F652E3"/>
    <w:rsid w:val="00F65F9B"/>
    <w:rsid w:val="00F66258"/>
    <w:rsid w:val="00F678F1"/>
    <w:rsid w:val="00F67928"/>
    <w:rsid w:val="00F67DE3"/>
    <w:rsid w:val="00F703D7"/>
    <w:rsid w:val="00F71092"/>
    <w:rsid w:val="00F729F9"/>
    <w:rsid w:val="00F7302E"/>
    <w:rsid w:val="00F73194"/>
    <w:rsid w:val="00F74149"/>
    <w:rsid w:val="00F741B7"/>
    <w:rsid w:val="00F74671"/>
    <w:rsid w:val="00F76B1C"/>
    <w:rsid w:val="00F77362"/>
    <w:rsid w:val="00F80B9B"/>
    <w:rsid w:val="00F80CA5"/>
    <w:rsid w:val="00F81227"/>
    <w:rsid w:val="00F81BC3"/>
    <w:rsid w:val="00F83092"/>
    <w:rsid w:val="00F83412"/>
    <w:rsid w:val="00F839A4"/>
    <w:rsid w:val="00F83C8F"/>
    <w:rsid w:val="00F842DE"/>
    <w:rsid w:val="00F84457"/>
    <w:rsid w:val="00F85C7B"/>
    <w:rsid w:val="00F86790"/>
    <w:rsid w:val="00F86D86"/>
    <w:rsid w:val="00F870FF"/>
    <w:rsid w:val="00F877E7"/>
    <w:rsid w:val="00F87C14"/>
    <w:rsid w:val="00F913DC"/>
    <w:rsid w:val="00F91908"/>
    <w:rsid w:val="00F91EEE"/>
    <w:rsid w:val="00F91FE8"/>
    <w:rsid w:val="00F93077"/>
    <w:rsid w:val="00F9309F"/>
    <w:rsid w:val="00F93B06"/>
    <w:rsid w:val="00F93FE8"/>
    <w:rsid w:val="00F94081"/>
    <w:rsid w:val="00F94450"/>
    <w:rsid w:val="00F94598"/>
    <w:rsid w:val="00F95974"/>
    <w:rsid w:val="00F960B6"/>
    <w:rsid w:val="00F96BC7"/>
    <w:rsid w:val="00F9750A"/>
    <w:rsid w:val="00F97CBE"/>
    <w:rsid w:val="00F97D6A"/>
    <w:rsid w:val="00FA0037"/>
    <w:rsid w:val="00FA15B8"/>
    <w:rsid w:val="00FA20DA"/>
    <w:rsid w:val="00FA2329"/>
    <w:rsid w:val="00FA287A"/>
    <w:rsid w:val="00FA2AE7"/>
    <w:rsid w:val="00FA388E"/>
    <w:rsid w:val="00FA4626"/>
    <w:rsid w:val="00FA564A"/>
    <w:rsid w:val="00FA5FAF"/>
    <w:rsid w:val="00FA65B7"/>
    <w:rsid w:val="00FA68C0"/>
    <w:rsid w:val="00FA7CB7"/>
    <w:rsid w:val="00FB0192"/>
    <w:rsid w:val="00FB0ABD"/>
    <w:rsid w:val="00FB109A"/>
    <w:rsid w:val="00FB20B5"/>
    <w:rsid w:val="00FB3366"/>
    <w:rsid w:val="00FB3EC6"/>
    <w:rsid w:val="00FB44C6"/>
    <w:rsid w:val="00FB461D"/>
    <w:rsid w:val="00FB5792"/>
    <w:rsid w:val="00FB6FE4"/>
    <w:rsid w:val="00FB7197"/>
    <w:rsid w:val="00FB729E"/>
    <w:rsid w:val="00FC03A6"/>
    <w:rsid w:val="00FC04AC"/>
    <w:rsid w:val="00FC0E4C"/>
    <w:rsid w:val="00FC30DE"/>
    <w:rsid w:val="00FC3A84"/>
    <w:rsid w:val="00FC427F"/>
    <w:rsid w:val="00FC4DD5"/>
    <w:rsid w:val="00FC550A"/>
    <w:rsid w:val="00FC5780"/>
    <w:rsid w:val="00FC57D6"/>
    <w:rsid w:val="00FC5F20"/>
    <w:rsid w:val="00FC7A36"/>
    <w:rsid w:val="00FD042B"/>
    <w:rsid w:val="00FD209C"/>
    <w:rsid w:val="00FD2221"/>
    <w:rsid w:val="00FD3180"/>
    <w:rsid w:val="00FD3AF0"/>
    <w:rsid w:val="00FD3B57"/>
    <w:rsid w:val="00FD54E6"/>
    <w:rsid w:val="00FD58E8"/>
    <w:rsid w:val="00FD59D5"/>
    <w:rsid w:val="00FD5CA7"/>
    <w:rsid w:val="00FD5D05"/>
    <w:rsid w:val="00FD5E2C"/>
    <w:rsid w:val="00FD624C"/>
    <w:rsid w:val="00FD65BA"/>
    <w:rsid w:val="00FD6745"/>
    <w:rsid w:val="00FD6E39"/>
    <w:rsid w:val="00FD7089"/>
    <w:rsid w:val="00FD7258"/>
    <w:rsid w:val="00FD76EE"/>
    <w:rsid w:val="00FD7B11"/>
    <w:rsid w:val="00FD7C80"/>
    <w:rsid w:val="00FE0CC6"/>
    <w:rsid w:val="00FE19D7"/>
    <w:rsid w:val="00FE2313"/>
    <w:rsid w:val="00FE26A9"/>
    <w:rsid w:val="00FE46F0"/>
    <w:rsid w:val="00FE472B"/>
    <w:rsid w:val="00FE5D20"/>
    <w:rsid w:val="00FE6E39"/>
    <w:rsid w:val="00FF086A"/>
    <w:rsid w:val="00FF0E20"/>
    <w:rsid w:val="00FF0F42"/>
    <w:rsid w:val="00FF1BC6"/>
    <w:rsid w:val="00FF26BB"/>
    <w:rsid w:val="00FF29EA"/>
    <w:rsid w:val="00FF3604"/>
    <w:rsid w:val="00FF5F9A"/>
    <w:rsid w:val="00FF647D"/>
    <w:rsid w:val="00FF70A3"/>
    <w:rsid w:val="00FF7AEF"/>
    <w:rsid w:val="01383045"/>
    <w:rsid w:val="014150EC"/>
    <w:rsid w:val="01620901"/>
    <w:rsid w:val="01A64956"/>
    <w:rsid w:val="01B953DE"/>
    <w:rsid w:val="01DA366C"/>
    <w:rsid w:val="020C008E"/>
    <w:rsid w:val="028D2B9A"/>
    <w:rsid w:val="02DB4857"/>
    <w:rsid w:val="03602346"/>
    <w:rsid w:val="03A10246"/>
    <w:rsid w:val="03C23741"/>
    <w:rsid w:val="03DB0A08"/>
    <w:rsid w:val="04163446"/>
    <w:rsid w:val="04904FA7"/>
    <w:rsid w:val="05416969"/>
    <w:rsid w:val="05F075BE"/>
    <w:rsid w:val="05F11835"/>
    <w:rsid w:val="0641482C"/>
    <w:rsid w:val="06BB55AB"/>
    <w:rsid w:val="06BC556F"/>
    <w:rsid w:val="06C90471"/>
    <w:rsid w:val="06D3183B"/>
    <w:rsid w:val="079746BB"/>
    <w:rsid w:val="079E79DA"/>
    <w:rsid w:val="07AA2E63"/>
    <w:rsid w:val="07F21C72"/>
    <w:rsid w:val="080720F7"/>
    <w:rsid w:val="084361B5"/>
    <w:rsid w:val="08457A55"/>
    <w:rsid w:val="08791123"/>
    <w:rsid w:val="08A017B8"/>
    <w:rsid w:val="08E27D9B"/>
    <w:rsid w:val="08F6648F"/>
    <w:rsid w:val="092108C3"/>
    <w:rsid w:val="092B7994"/>
    <w:rsid w:val="094C2A73"/>
    <w:rsid w:val="099D3423"/>
    <w:rsid w:val="09BE25B6"/>
    <w:rsid w:val="0A0A57FB"/>
    <w:rsid w:val="0A477FF4"/>
    <w:rsid w:val="0AA33311"/>
    <w:rsid w:val="0B600C6F"/>
    <w:rsid w:val="0B6574A7"/>
    <w:rsid w:val="0B8F04FC"/>
    <w:rsid w:val="0BA40152"/>
    <w:rsid w:val="0BDB6B5F"/>
    <w:rsid w:val="0C216E2C"/>
    <w:rsid w:val="0C4F4031"/>
    <w:rsid w:val="0C523489"/>
    <w:rsid w:val="0C53437A"/>
    <w:rsid w:val="0CC95C35"/>
    <w:rsid w:val="0D6B65B1"/>
    <w:rsid w:val="0D94218E"/>
    <w:rsid w:val="0E1C78AB"/>
    <w:rsid w:val="0E384926"/>
    <w:rsid w:val="0E5B092E"/>
    <w:rsid w:val="0E5E18FB"/>
    <w:rsid w:val="0EB24B66"/>
    <w:rsid w:val="0ECA5A9C"/>
    <w:rsid w:val="0F604037"/>
    <w:rsid w:val="0F755016"/>
    <w:rsid w:val="0FAA27D5"/>
    <w:rsid w:val="0FAC57C4"/>
    <w:rsid w:val="0FFE0200"/>
    <w:rsid w:val="100106D5"/>
    <w:rsid w:val="105B3E4D"/>
    <w:rsid w:val="10E30B54"/>
    <w:rsid w:val="11261781"/>
    <w:rsid w:val="11843743"/>
    <w:rsid w:val="119C28BD"/>
    <w:rsid w:val="11A45C86"/>
    <w:rsid w:val="11AA2CD7"/>
    <w:rsid w:val="11CF5AA0"/>
    <w:rsid w:val="11D5049D"/>
    <w:rsid w:val="120F3227"/>
    <w:rsid w:val="122277F5"/>
    <w:rsid w:val="126161D4"/>
    <w:rsid w:val="12D9707E"/>
    <w:rsid w:val="130F7E33"/>
    <w:rsid w:val="1333312B"/>
    <w:rsid w:val="135875D7"/>
    <w:rsid w:val="136A730B"/>
    <w:rsid w:val="1374247B"/>
    <w:rsid w:val="13DB69C9"/>
    <w:rsid w:val="13F02505"/>
    <w:rsid w:val="13FB7F63"/>
    <w:rsid w:val="148E0B68"/>
    <w:rsid w:val="148E5ED8"/>
    <w:rsid w:val="14A37E3E"/>
    <w:rsid w:val="14BB7C7F"/>
    <w:rsid w:val="14E725C9"/>
    <w:rsid w:val="14F63C6C"/>
    <w:rsid w:val="15223BD0"/>
    <w:rsid w:val="154C165B"/>
    <w:rsid w:val="154F298D"/>
    <w:rsid w:val="157319DE"/>
    <w:rsid w:val="15B41D32"/>
    <w:rsid w:val="15CE459E"/>
    <w:rsid w:val="15DD0268"/>
    <w:rsid w:val="16520145"/>
    <w:rsid w:val="16851133"/>
    <w:rsid w:val="173E6AE4"/>
    <w:rsid w:val="179D67C3"/>
    <w:rsid w:val="17E14287"/>
    <w:rsid w:val="17E525AD"/>
    <w:rsid w:val="18895317"/>
    <w:rsid w:val="18A264A4"/>
    <w:rsid w:val="19067AD5"/>
    <w:rsid w:val="192F467F"/>
    <w:rsid w:val="19737523"/>
    <w:rsid w:val="19C62294"/>
    <w:rsid w:val="19E558E9"/>
    <w:rsid w:val="19ED7773"/>
    <w:rsid w:val="1A381AE4"/>
    <w:rsid w:val="1A3A7A37"/>
    <w:rsid w:val="1A6858B8"/>
    <w:rsid w:val="1AF20311"/>
    <w:rsid w:val="1B067919"/>
    <w:rsid w:val="1B4723CD"/>
    <w:rsid w:val="1B524A22"/>
    <w:rsid w:val="1B5C2DF2"/>
    <w:rsid w:val="1B7A03B1"/>
    <w:rsid w:val="1B8A7732"/>
    <w:rsid w:val="1B9143D0"/>
    <w:rsid w:val="1BA333BA"/>
    <w:rsid w:val="1BC3052C"/>
    <w:rsid w:val="1BEC2FB3"/>
    <w:rsid w:val="1BF553AD"/>
    <w:rsid w:val="1C275D99"/>
    <w:rsid w:val="1C5730EB"/>
    <w:rsid w:val="1C8C7369"/>
    <w:rsid w:val="1C9D1087"/>
    <w:rsid w:val="1CAD0CD7"/>
    <w:rsid w:val="1D2111E0"/>
    <w:rsid w:val="1D454033"/>
    <w:rsid w:val="1D495351"/>
    <w:rsid w:val="1D800546"/>
    <w:rsid w:val="1DC22E11"/>
    <w:rsid w:val="1DCC60E2"/>
    <w:rsid w:val="1DED6688"/>
    <w:rsid w:val="1E0F11DA"/>
    <w:rsid w:val="1E3866E4"/>
    <w:rsid w:val="1E3B5B2B"/>
    <w:rsid w:val="1E405B08"/>
    <w:rsid w:val="1E917D12"/>
    <w:rsid w:val="1EBA2EF4"/>
    <w:rsid w:val="1ED007F0"/>
    <w:rsid w:val="1F126404"/>
    <w:rsid w:val="1F1E78CF"/>
    <w:rsid w:val="1F4C00D9"/>
    <w:rsid w:val="1F91161F"/>
    <w:rsid w:val="1FCC5792"/>
    <w:rsid w:val="2008099C"/>
    <w:rsid w:val="20241E45"/>
    <w:rsid w:val="203C638C"/>
    <w:rsid w:val="205E3D53"/>
    <w:rsid w:val="20983C9F"/>
    <w:rsid w:val="20D34930"/>
    <w:rsid w:val="21004E9C"/>
    <w:rsid w:val="210743CD"/>
    <w:rsid w:val="212F12B7"/>
    <w:rsid w:val="21A165ED"/>
    <w:rsid w:val="21DF0EC4"/>
    <w:rsid w:val="21E42201"/>
    <w:rsid w:val="21EC402B"/>
    <w:rsid w:val="22211D2B"/>
    <w:rsid w:val="22743D02"/>
    <w:rsid w:val="228F1EB8"/>
    <w:rsid w:val="22F3479D"/>
    <w:rsid w:val="230C3692"/>
    <w:rsid w:val="231A6657"/>
    <w:rsid w:val="233957E9"/>
    <w:rsid w:val="23504D9A"/>
    <w:rsid w:val="235350DD"/>
    <w:rsid w:val="23A130E8"/>
    <w:rsid w:val="23CD1D77"/>
    <w:rsid w:val="24682699"/>
    <w:rsid w:val="24935EA0"/>
    <w:rsid w:val="24A922E7"/>
    <w:rsid w:val="24F51069"/>
    <w:rsid w:val="24FB3A0D"/>
    <w:rsid w:val="25982E24"/>
    <w:rsid w:val="25A35F8B"/>
    <w:rsid w:val="25C45A9B"/>
    <w:rsid w:val="26055255"/>
    <w:rsid w:val="265055A1"/>
    <w:rsid w:val="26C94C07"/>
    <w:rsid w:val="270F7B55"/>
    <w:rsid w:val="27136455"/>
    <w:rsid w:val="27313F6F"/>
    <w:rsid w:val="27392A2B"/>
    <w:rsid w:val="27445CAF"/>
    <w:rsid w:val="27BD41B0"/>
    <w:rsid w:val="27DF3D1D"/>
    <w:rsid w:val="27EB3977"/>
    <w:rsid w:val="27FF5E1C"/>
    <w:rsid w:val="28033B1E"/>
    <w:rsid w:val="28145FB7"/>
    <w:rsid w:val="282B6CD3"/>
    <w:rsid w:val="28694090"/>
    <w:rsid w:val="28845944"/>
    <w:rsid w:val="28BB1716"/>
    <w:rsid w:val="28EE73E7"/>
    <w:rsid w:val="2962747B"/>
    <w:rsid w:val="299F1540"/>
    <w:rsid w:val="29A4511F"/>
    <w:rsid w:val="29C1739D"/>
    <w:rsid w:val="29F82C9B"/>
    <w:rsid w:val="2A3D0E7D"/>
    <w:rsid w:val="2A9A1E2C"/>
    <w:rsid w:val="2AA35D41"/>
    <w:rsid w:val="2AC60E73"/>
    <w:rsid w:val="2B553D51"/>
    <w:rsid w:val="2B5D536C"/>
    <w:rsid w:val="2B7E174D"/>
    <w:rsid w:val="2BDB68F0"/>
    <w:rsid w:val="2C385A8A"/>
    <w:rsid w:val="2C6C216F"/>
    <w:rsid w:val="2C904653"/>
    <w:rsid w:val="2C9F6D93"/>
    <w:rsid w:val="2CA6293E"/>
    <w:rsid w:val="2CA70CBA"/>
    <w:rsid w:val="2CB30937"/>
    <w:rsid w:val="2CC50203"/>
    <w:rsid w:val="2CED7BB5"/>
    <w:rsid w:val="2D832F3B"/>
    <w:rsid w:val="2D8D2F06"/>
    <w:rsid w:val="2D8F7C42"/>
    <w:rsid w:val="2DE27D71"/>
    <w:rsid w:val="2E2B2EDC"/>
    <w:rsid w:val="2E506FDC"/>
    <w:rsid w:val="2E646914"/>
    <w:rsid w:val="2E8865CC"/>
    <w:rsid w:val="2EB711FE"/>
    <w:rsid w:val="2EC1761D"/>
    <w:rsid w:val="2ECE4481"/>
    <w:rsid w:val="2F107762"/>
    <w:rsid w:val="2F2F0718"/>
    <w:rsid w:val="2F372ABC"/>
    <w:rsid w:val="2F5D14DA"/>
    <w:rsid w:val="2FA914DE"/>
    <w:rsid w:val="2FF10740"/>
    <w:rsid w:val="2FF65D56"/>
    <w:rsid w:val="300C229B"/>
    <w:rsid w:val="3036407A"/>
    <w:rsid w:val="30747045"/>
    <w:rsid w:val="307F7A7C"/>
    <w:rsid w:val="309E339F"/>
    <w:rsid w:val="30A53E70"/>
    <w:rsid w:val="30C83D8E"/>
    <w:rsid w:val="30F2186C"/>
    <w:rsid w:val="313B06D9"/>
    <w:rsid w:val="315F195A"/>
    <w:rsid w:val="3163419F"/>
    <w:rsid w:val="31821FA8"/>
    <w:rsid w:val="31FF3D16"/>
    <w:rsid w:val="32002EBC"/>
    <w:rsid w:val="321F6FB8"/>
    <w:rsid w:val="322F384B"/>
    <w:rsid w:val="32485C04"/>
    <w:rsid w:val="325D3E6B"/>
    <w:rsid w:val="32603FEA"/>
    <w:rsid w:val="32723893"/>
    <w:rsid w:val="32A83CA0"/>
    <w:rsid w:val="32EB3B6C"/>
    <w:rsid w:val="32F11300"/>
    <w:rsid w:val="32FF7F57"/>
    <w:rsid w:val="33334A79"/>
    <w:rsid w:val="335334BF"/>
    <w:rsid w:val="33C97B6D"/>
    <w:rsid w:val="33FC5905"/>
    <w:rsid w:val="34300D63"/>
    <w:rsid w:val="34F943E0"/>
    <w:rsid w:val="35674600"/>
    <w:rsid w:val="35CD32E4"/>
    <w:rsid w:val="35E30B2B"/>
    <w:rsid w:val="362D44F2"/>
    <w:rsid w:val="362D6B76"/>
    <w:rsid w:val="36770097"/>
    <w:rsid w:val="3684409B"/>
    <w:rsid w:val="36E16B26"/>
    <w:rsid w:val="36EF5490"/>
    <w:rsid w:val="3705164D"/>
    <w:rsid w:val="371F1D47"/>
    <w:rsid w:val="37296A11"/>
    <w:rsid w:val="37316742"/>
    <w:rsid w:val="37364C27"/>
    <w:rsid w:val="37564AF7"/>
    <w:rsid w:val="37955999"/>
    <w:rsid w:val="379C6CAB"/>
    <w:rsid w:val="38054525"/>
    <w:rsid w:val="385043B8"/>
    <w:rsid w:val="389D6BFC"/>
    <w:rsid w:val="394C4EC3"/>
    <w:rsid w:val="396839A3"/>
    <w:rsid w:val="39875D33"/>
    <w:rsid w:val="39D6277A"/>
    <w:rsid w:val="3A0F6392"/>
    <w:rsid w:val="3A6170D3"/>
    <w:rsid w:val="3A6F4087"/>
    <w:rsid w:val="3B483EE1"/>
    <w:rsid w:val="3B5D7C12"/>
    <w:rsid w:val="3B9330CB"/>
    <w:rsid w:val="3BA51165"/>
    <w:rsid w:val="3BCC7276"/>
    <w:rsid w:val="3BCE402B"/>
    <w:rsid w:val="3C4465A4"/>
    <w:rsid w:val="3C5B7244"/>
    <w:rsid w:val="3C784591"/>
    <w:rsid w:val="3C9F7897"/>
    <w:rsid w:val="3CDB69FF"/>
    <w:rsid w:val="3D2C725B"/>
    <w:rsid w:val="3D803A0D"/>
    <w:rsid w:val="3DB44244"/>
    <w:rsid w:val="3E723F45"/>
    <w:rsid w:val="3E850E06"/>
    <w:rsid w:val="3E87558E"/>
    <w:rsid w:val="3ECC2AA4"/>
    <w:rsid w:val="3EDC080D"/>
    <w:rsid w:val="3EE15558"/>
    <w:rsid w:val="3EE93DB9"/>
    <w:rsid w:val="3F055FB6"/>
    <w:rsid w:val="3F9E3173"/>
    <w:rsid w:val="3FA17652"/>
    <w:rsid w:val="3FC506DD"/>
    <w:rsid w:val="3FD6727B"/>
    <w:rsid w:val="3FDD65EB"/>
    <w:rsid w:val="3FEB378B"/>
    <w:rsid w:val="40283E93"/>
    <w:rsid w:val="40343666"/>
    <w:rsid w:val="403F1053"/>
    <w:rsid w:val="40674E0E"/>
    <w:rsid w:val="410F15EE"/>
    <w:rsid w:val="416F5968"/>
    <w:rsid w:val="417F2CD0"/>
    <w:rsid w:val="41A75102"/>
    <w:rsid w:val="41AC1E55"/>
    <w:rsid w:val="41AF1D77"/>
    <w:rsid w:val="41BF3F3D"/>
    <w:rsid w:val="4273599D"/>
    <w:rsid w:val="429B0D77"/>
    <w:rsid w:val="42A94EAA"/>
    <w:rsid w:val="42F05AF8"/>
    <w:rsid w:val="4300593B"/>
    <w:rsid w:val="434F4771"/>
    <w:rsid w:val="43574BE7"/>
    <w:rsid w:val="43607C5E"/>
    <w:rsid w:val="436E5946"/>
    <w:rsid w:val="43974D1C"/>
    <w:rsid w:val="43BC551C"/>
    <w:rsid w:val="43DA63F6"/>
    <w:rsid w:val="43FA1F6F"/>
    <w:rsid w:val="441E71D2"/>
    <w:rsid w:val="448D351B"/>
    <w:rsid w:val="44937BC0"/>
    <w:rsid w:val="44A8255D"/>
    <w:rsid w:val="44FA663F"/>
    <w:rsid w:val="451A4E08"/>
    <w:rsid w:val="45224EC2"/>
    <w:rsid w:val="45471EAF"/>
    <w:rsid w:val="45950583"/>
    <w:rsid w:val="460E3773"/>
    <w:rsid w:val="46146893"/>
    <w:rsid w:val="465E3DEC"/>
    <w:rsid w:val="466F5D1F"/>
    <w:rsid w:val="46765C61"/>
    <w:rsid w:val="46BE55BB"/>
    <w:rsid w:val="46C66DCA"/>
    <w:rsid w:val="471843AC"/>
    <w:rsid w:val="474E6B75"/>
    <w:rsid w:val="476632D8"/>
    <w:rsid w:val="47B01353"/>
    <w:rsid w:val="482D304E"/>
    <w:rsid w:val="48601B55"/>
    <w:rsid w:val="487C41EC"/>
    <w:rsid w:val="48CD208A"/>
    <w:rsid w:val="48EB621C"/>
    <w:rsid w:val="48F06C8D"/>
    <w:rsid w:val="49251E5D"/>
    <w:rsid w:val="495E139C"/>
    <w:rsid w:val="4976065D"/>
    <w:rsid w:val="49B303BC"/>
    <w:rsid w:val="49B567AB"/>
    <w:rsid w:val="49C900F1"/>
    <w:rsid w:val="49F7386B"/>
    <w:rsid w:val="4A317C5F"/>
    <w:rsid w:val="4A53553E"/>
    <w:rsid w:val="4A597367"/>
    <w:rsid w:val="4A93645E"/>
    <w:rsid w:val="4AB20FBB"/>
    <w:rsid w:val="4B09156D"/>
    <w:rsid w:val="4B2A5B9E"/>
    <w:rsid w:val="4B4A0C11"/>
    <w:rsid w:val="4B682742"/>
    <w:rsid w:val="4BC32B39"/>
    <w:rsid w:val="4BE400C1"/>
    <w:rsid w:val="4BE74853"/>
    <w:rsid w:val="4BFB6950"/>
    <w:rsid w:val="4C01483C"/>
    <w:rsid w:val="4C723A45"/>
    <w:rsid w:val="4C8C702E"/>
    <w:rsid w:val="4D1B4BF6"/>
    <w:rsid w:val="4D297AA2"/>
    <w:rsid w:val="4D451FE7"/>
    <w:rsid w:val="4D73058E"/>
    <w:rsid w:val="4D7757D0"/>
    <w:rsid w:val="4DB21E35"/>
    <w:rsid w:val="4DB246A9"/>
    <w:rsid w:val="4DF11319"/>
    <w:rsid w:val="4E2A77E0"/>
    <w:rsid w:val="4E9A4768"/>
    <w:rsid w:val="4EC217CD"/>
    <w:rsid w:val="4EC458E5"/>
    <w:rsid w:val="4ED82C27"/>
    <w:rsid w:val="4ED95E96"/>
    <w:rsid w:val="4F161B19"/>
    <w:rsid w:val="4F1C09C2"/>
    <w:rsid w:val="4F6039AF"/>
    <w:rsid w:val="4F6A4C4B"/>
    <w:rsid w:val="4FC819B8"/>
    <w:rsid w:val="4FD65FF4"/>
    <w:rsid w:val="4FDA66A3"/>
    <w:rsid w:val="505A11B1"/>
    <w:rsid w:val="50835169"/>
    <w:rsid w:val="50A32247"/>
    <w:rsid w:val="50F469E2"/>
    <w:rsid w:val="518D5725"/>
    <w:rsid w:val="51BB6FB8"/>
    <w:rsid w:val="51D4507F"/>
    <w:rsid w:val="524370EE"/>
    <w:rsid w:val="52E45649"/>
    <w:rsid w:val="52EE62DD"/>
    <w:rsid w:val="53394FF5"/>
    <w:rsid w:val="53445486"/>
    <w:rsid w:val="534A724C"/>
    <w:rsid w:val="53787A0D"/>
    <w:rsid w:val="537D32FD"/>
    <w:rsid w:val="53C3497A"/>
    <w:rsid w:val="53D32540"/>
    <w:rsid w:val="54014B46"/>
    <w:rsid w:val="540D5BAD"/>
    <w:rsid w:val="54D473A8"/>
    <w:rsid w:val="54E621EE"/>
    <w:rsid w:val="550E4D86"/>
    <w:rsid w:val="55694E25"/>
    <w:rsid w:val="55B61960"/>
    <w:rsid w:val="55B97C03"/>
    <w:rsid w:val="55F65ECA"/>
    <w:rsid w:val="563479CD"/>
    <w:rsid w:val="563B6FA5"/>
    <w:rsid w:val="567B6B94"/>
    <w:rsid w:val="568D326E"/>
    <w:rsid w:val="568E6439"/>
    <w:rsid w:val="568F11B7"/>
    <w:rsid w:val="56DE3570"/>
    <w:rsid w:val="572165EE"/>
    <w:rsid w:val="573B0F53"/>
    <w:rsid w:val="57783371"/>
    <w:rsid w:val="578F7158"/>
    <w:rsid w:val="57BB299A"/>
    <w:rsid w:val="57C55E8A"/>
    <w:rsid w:val="58BE0CF0"/>
    <w:rsid w:val="58DC348C"/>
    <w:rsid w:val="59570D64"/>
    <w:rsid w:val="597E42AD"/>
    <w:rsid w:val="598E0C21"/>
    <w:rsid w:val="59A70D41"/>
    <w:rsid w:val="59B10409"/>
    <w:rsid w:val="5A782122"/>
    <w:rsid w:val="5AC835F9"/>
    <w:rsid w:val="5AD214D4"/>
    <w:rsid w:val="5AD563E4"/>
    <w:rsid w:val="5AE326E8"/>
    <w:rsid w:val="5AF214D7"/>
    <w:rsid w:val="5B0A4E70"/>
    <w:rsid w:val="5B56026D"/>
    <w:rsid w:val="5B8D4F11"/>
    <w:rsid w:val="5B922351"/>
    <w:rsid w:val="5BCC45D6"/>
    <w:rsid w:val="5BCE27A6"/>
    <w:rsid w:val="5BDC0F7B"/>
    <w:rsid w:val="5BEC241A"/>
    <w:rsid w:val="5C164F06"/>
    <w:rsid w:val="5C2E2250"/>
    <w:rsid w:val="5C347E52"/>
    <w:rsid w:val="5C493178"/>
    <w:rsid w:val="5C7F0CFE"/>
    <w:rsid w:val="5D2E2F1D"/>
    <w:rsid w:val="5D5978B1"/>
    <w:rsid w:val="5D73466D"/>
    <w:rsid w:val="5D897264"/>
    <w:rsid w:val="5DA852D2"/>
    <w:rsid w:val="5DDC4E8B"/>
    <w:rsid w:val="5E246319"/>
    <w:rsid w:val="5E9B7945"/>
    <w:rsid w:val="5EAC56AE"/>
    <w:rsid w:val="5ECF1B47"/>
    <w:rsid w:val="5ED36A31"/>
    <w:rsid w:val="5EE12FF6"/>
    <w:rsid w:val="5EE906B0"/>
    <w:rsid w:val="5F437532"/>
    <w:rsid w:val="5F912BDB"/>
    <w:rsid w:val="5FD46F39"/>
    <w:rsid w:val="5FEE6451"/>
    <w:rsid w:val="603F0414"/>
    <w:rsid w:val="60401F66"/>
    <w:rsid w:val="604E779B"/>
    <w:rsid w:val="607C7302"/>
    <w:rsid w:val="60A72F60"/>
    <w:rsid w:val="60A85C13"/>
    <w:rsid w:val="612F46A4"/>
    <w:rsid w:val="61780285"/>
    <w:rsid w:val="61ED061F"/>
    <w:rsid w:val="620E4AB0"/>
    <w:rsid w:val="62401C7C"/>
    <w:rsid w:val="624C5211"/>
    <w:rsid w:val="629342FA"/>
    <w:rsid w:val="62B639F5"/>
    <w:rsid w:val="62BE3C02"/>
    <w:rsid w:val="62EB1355"/>
    <w:rsid w:val="632F0F5F"/>
    <w:rsid w:val="635F53E5"/>
    <w:rsid w:val="63B2791F"/>
    <w:rsid w:val="63B40E6B"/>
    <w:rsid w:val="63F168D8"/>
    <w:rsid w:val="63F527C5"/>
    <w:rsid w:val="64770155"/>
    <w:rsid w:val="647C7678"/>
    <w:rsid w:val="64E11EB3"/>
    <w:rsid w:val="64EE1F08"/>
    <w:rsid w:val="64F25DE5"/>
    <w:rsid w:val="65071890"/>
    <w:rsid w:val="652D25B4"/>
    <w:rsid w:val="654F3736"/>
    <w:rsid w:val="65566374"/>
    <w:rsid w:val="6557260F"/>
    <w:rsid w:val="65C02D10"/>
    <w:rsid w:val="65CE15B1"/>
    <w:rsid w:val="65E0208C"/>
    <w:rsid w:val="661324B7"/>
    <w:rsid w:val="662D28B6"/>
    <w:rsid w:val="66335F59"/>
    <w:rsid w:val="66416BA4"/>
    <w:rsid w:val="666C6F7B"/>
    <w:rsid w:val="66DB625C"/>
    <w:rsid w:val="66EA1828"/>
    <w:rsid w:val="678306B0"/>
    <w:rsid w:val="678D769B"/>
    <w:rsid w:val="67F55412"/>
    <w:rsid w:val="68D90020"/>
    <w:rsid w:val="69341B87"/>
    <w:rsid w:val="695E63A5"/>
    <w:rsid w:val="697D1671"/>
    <w:rsid w:val="69A5703B"/>
    <w:rsid w:val="69AD52E1"/>
    <w:rsid w:val="69BF098B"/>
    <w:rsid w:val="69D900ED"/>
    <w:rsid w:val="6A0779D8"/>
    <w:rsid w:val="6A282597"/>
    <w:rsid w:val="6A503CD9"/>
    <w:rsid w:val="6A566BE2"/>
    <w:rsid w:val="6A80545F"/>
    <w:rsid w:val="6B150D27"/>
    <w:rsid w:val="6B43739A"/>
    <w:rsid w:val="6B476E8A"/>
    <w:rsid w:val="6B680BAF"/>
    <w:rsid w:val="6B7E6C3C"/>
    <w:rsid w:val="6B9D6AAA"/>
    <w:rsid w:val="6BF92A4A"/>
    <w:rsid w:val="6C0B7AF4"/>
    <w:rsid w:val="6C352DD4"/>
    <w:rsid w:val="6C7F3FB5"/>
    <w:rsid w:val="6CB23765"/>
    <w:rsid w:val="6CC8344F"/>
    <w:rsid w:val="6CD137D8"/>
    <w:rsid w:val="6D3618D2"/>
    <w:rsid w:val="6D3B0212"/>
    <w:rsid w:val="6D3C6F19"/>
    <w:rsid w:val="6DAA3701"/>
    <w:rsid w:val="6DE64007"/>
    <w:rsid w:val="6DF018B1"/>
    <w:rsid w:val="6E013804"/>
    <w:rsid w:val="6E2241C6"/>
    <w:rsid w:val="6E8B2FEF"/>
    <w:rsid w:val="6EC00138"/>
    <w:rsid w:val="6ED07197"/>
    <w:rsid w:val="6F125A01"/>
    <w:rsid w:val="6F4C31BA"/>
    <w:rsid w:val="6FC535DB"/>
    <w:rsid w:val="6FEE7EF1"/>
    <w:rsid w:val="70037034"/>
    <w:rsid w:val="700510C2"/>
    <w:rsid w:val="703B5596"/>
    <w:rsid w:val="708C426C"/>
    <w:rsid w:val="709022C2"/>
    <w:rsid w:val="713E0DC1"/>
    <w:rsid w:val="71406C47"/>
    <w:rsid w:val="71A60683"/>
    <w:rsid w:val="71B05F7D"/>
    <w:rsid w:val="71E243D1"/>
    <w:rsid w:val="72645F5A"/>
    <w:rsid w:val="726B02AA"/>
    <w:rsid w:val="727711B5"/>
    <w:rsid w:val="727E5AC1"/>
    <w:rsid w:val="72810960"/>
    <w:rsid w:val="728F38B6"/>
    <w:rsid w:val="7297251B"/>
    <w:rsid w:val="72C21A73"/>
    <w:rsid w:val="72CE60E3"/>
    <w:rsid w:val="73115E7C"/>
    <w:rsid w:val="73BA6859"/>
    <w:rsid w:val="73C96B2F"/>
    <w:rsid w:val="740D16DC"/>
    <w:rsid w:val="745167AA"/>
    <w:rsid w:val="745C25CC"/>
    <w:rsid w:val="74C75987"/>
    <w:rsid w:val="74C96E61"/>
    <w:rsid w:val="75564E94"/>
    <w:rsid w:val="757C0B36"/>
    <w:rsid w:val="759D2552"/>
    <w:rsid w:val="75D02172"/>
    <w:rsid w:val="75EB5E61"/>
    <w:rsid w:val="76366479"/>
    <w:rsid w:val="76554579"/>
    <w:rsid w:val="76726933"/>
    <w:rsid w:val="76894F7E"/>
    <w:rsid w:val="76C51888"/>
    <w:rsid w:val="76EA0738"/>
    <w:rsid w:val="775F7292"/>
    <w:rsid w:val="77656071"/>
    <w:rsid w:val="778A1A3D"/>
    <w:rsid w:val="778A4FA1"/>
    <w:rsid w:val="77F6089B"/>
    <w:rsid w:val="78026295"/>
    <w:rsid w:val="781E4D92"/>
    <w:rsid w:val="7828345B"/>
    <w:rsid w:val="78A562A6"/>
    <w:rsid w:val="78D635FC"/>
    <w:rsid w:val="78EF2C59"/>
    <w:rsid w:val="78F30DF4"/>
    <w:rsid w:val="791353A7"/>
    <w:rsid w:val="79440EAD"/>
    <w:rsid w:val="79681277"/>
    <w:rsid w:val="7A011C46"/>
    <w:rsid w:val="7A097B9C"/>
    <w:rsid w:val="7A1E59ED"/>
    <w:rsid w:val="7A653177"/>
    <w:rsid w:val="7A6F6088"/>
    <w:rsid w:val="7A8A68A8"/>
    <w:rsid w:val="7ACE0F3C"/>
    <w:rsid w:val="7AE150F8"/>
    <w:rsid w:val="7B0F6894"/>
    <w:rsid w:val="7B197A1F"/>
    <w:rsid w:val="7B3412B3"/>
    <w:rsid w:val="7B584DE6"/>
    <w:rsid w:val="7B913079"/>
    <w:rsid w:val="7BA365AD"/>
    <w:rsid w:val="7BBF3C2E"/>
    <w:rsid w:val="7BC311C4"/>
    <w:rsid w:val="7C1C3F97"/>
    <w:rsid w:val="7C397321"/>
    <w:rsid w:val="7C3B04A6"/>
    <w:rsid w:val="7C5E0B6B"/>
    <w:rsid w:val="7CAF663E"/>
    <w:rsid w:val="7CBC6FAC"/>
    <w:rsid w:val="7D2D3DD9"/>
    <w:rsid w:val="7D992B22"/>
    <w:rsid w:val="7DB61C4E"/>
    <w:rsid w:val="7DDE5E6C"/>
    <w:rsid w:val="7DF32EA2"/>
    <w:rsid w:val="7DF94956"/>
    <w:rsid w:val="7E050C3A"/>
    <w:rsid w:val="7EF1027D"/>
    <w:rsid w:val="7F5A4473"/>
    <w:rsid w:val="7F686F78"/>
    <w:rsid w:val="7F9345EA"/>
    <w:rsid w:val="7F9B10FB"/>
    <w:rsid w:val="7FA123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unhideWhenUsed="0" w:uiPriority="0" w:semiHidden="0" w:name="List Number"/>
    <w:lsdException w:uiPriority="99" w:name="List 2" w:locked="1"/>
    <w:lsdException w:uiPriority="99" w:name="List 3" w:locked="1"/>
    <w:lsdException w:unhideWhenUsed="0" w:uiPriority="0" w:semiHidden="0" w:name="List 4"/>
    <w:lsdException w:unhideWhenUsed="0" w:uiPriority="0" w:semiHidden="0" w:name="List 5"/>
    <w:lsdException w:uiPriority="99" w:name="List Bullet 2" w:locked="1"/>
    <w:lsdException w:uiPriority="99" w:name="List Bullet 3" w:locked="1"/>
    <w:lsdException w:qFormat="1" w:unhideWhenUsed="0" w:uiPriority="99" w:semiHidden="0" w:name="List Bullet 4"/>
    <w:lsdException w:uiPriority="99" w:name="List Bullet 5" w:locked="1"/>
    <w:lsdException w:uiPriority="99" w:name="List Number 2" w:locked="1"/>
    <w:lsdException w:uiPriority="99" w:name="List Number 3" w:locked="1"/>
    <w:lsdException w:uiPriority="99" w:name="List Number 4" w:locked="1"/>
    <w:lsdException w:qFormat="1"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ocked="1"/>
    <w:lsdException w:qFormat="1" w:unhideWhenUsed="0" w:uiPriority="99" w:semiHidden="0"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qFormat="1"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8"/>
    <w:qFormat/>
    <w:uiPriority w:val="99"/>
    <w:pPr>
      <w:keepNext/>
      <w:keepLines/>
      <w:spacing w:before="340" w:after="330" w:line="578" w:lineRule="auto"/>
      <w:outlineLvl w:val="0"/>
    </w:pPr>
    <w:rPr>
      <w:rFonts w:ascii="Calibri" w:hAnsi="Calibri" w:cs="Arial"/>
      <w:b/>
      <w:bCs/>
      <w:kern w:val="44"/>
      <w:sz w:val="44"/>
      <w:szCs w:val="44"/>
    </w:rPr>
  </w:style>
  <w:style w:type="paragraph" w:styleId="3">
    <w:name w:val="heading 2"/>
    <w:basedOn w:val="1"/>
    <w:next w:val="4"/>
    <w:link w:val="59"/>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0"/>
    <w:qFormat/>
    <w:uiPriority w:val="99"/>
    <w:pPr>
      <w:keepNext/>
      <w:keepLines/>
      <w:spacing w:before="120" w:after="120"/>
      <w:outlineLvl w:val="2"/>
    </w:pPr>
    <w:rPr>
      <w:rFonts w:ascii="Calibri" w:hAnsi="Calibri"/>
      <w:b/>
      <w:bCs/>
      <w:szCs w:val="32"/>
    </w:rPr>
  </w:style>
  <w:style w:type="paragraph" w:styleId="6">
    <w:name w:val="heading 4"/>
    <w:basedOn w:val="1"/>
    <w:next w:val="1"/>
    <w:link w:val="61"/>
    <w:qFormat/>
    <w:uiPriority w:val="99"/>
    <w:pPr>
      <w:keepNext/>
      <w:widowControl/>
      <w:spacing w:before="240" w:after="60"/>
      <w:jc w:val="left"/>
      <w:outlineLvl w:val="3"/>
    </w:pPr>
    <w:rPr>
      <w:rFonts w:ascii="Calibri" w:hAnsi="Calibri" w:cs="Arial"/>
      <w:b/>
      <w:bCs/>
      <w:kern w:val="0"/>
      <w:sz w:val="28"/>
      <w:szCs w:val="28"/>
      <w:lang w:eastAsia="en-US"/>
    </w:rPr>
  </w:style>
  <w:style w:type="paragraph" w:styleId="7">
    <w:name w:val="heading 5"/>
    <w:basedOn w:val="1"/>
    <w:next w:val="1"/>
    <w:link w:val="62"/>
    <w:qFormat/>
    <w:uiPriority w:val="99"/>
    <w:pPr>
      <w:widowControl/>
      <w:spacing w:before="240" w:after="60"/>
      <w:jc w:val="left"/>
      <w:outlineLvl w:val="4"/>
    </w:pPr>
    <w:rPr>
      <w:rFonts w:ascii="Calibri" w:hAnsi="Calibri" w:cs="Arial"/>
      <w:b/>
      <w:bCs/>
      <w:i/>
      <w:iCs/>
      <w:kern w:val="0"/>
      <w:sz w:val="26"/>
      <w:szCs w:val="26"/>
      <w:lang w:eastAsia="en-US"/>
    </w:rPr>
  </w:style>
  <w:style w:type="paragraph" w:styleId="8">
    <w:name w:val="heading 6"/>
    <w:basedOn w:val="1"/>
    <w:next w:val="1"/>
    <w:link w:val="63"/>
    <w:qFormat/>
    <w:uiPriority w:val="99"/>
    <w:pPr>
      <w:widowControl/>
      <w:spacing w:before="240" w:after="60"/>
      <w:jc w:val="left"/>
      <w:outlineLvl w:val="5"/>
    </w:pPr>
    <w:rPr>
      <w:rFonts w:ascii="Calibri" w:hAnsi="Calibri" w:cs="Arial"/>
      <w:b/>
      <w:bCs/>
      <w:kern w:val="0"/>
      <w:sz w:val="22"/>
      <w:szCs w:val="22"/>
      <w:lang w:eastAsia="en-US"/>
    </w:rPr>
  </w:style>
  <w:style w:type="paragraph" w:styleId="9">
    <w:name w:val="heading 7"/>
    <w:basedOn w:val="1"/>
    <w:next w:val="1"/>
    <w:link w:val="64"/>
    <w:qFormat/>
    <w:uiPriority w:val="99"/>
    <w:pPr>
      <w:widowControl/>
      <w:spacing w:before="240" w:after="60"/>
      <w:jc w:val="left"/>
      <w:outlineLvl w:val="6"/>
    </w:pPr>
    <w:rPr>
      <w:rFonts w:ascii="Calibri" w:hAnsi="Calibri" w:cs="Arial"/>
      <w:kern w:val="0"/>
      <w:sz w:val="24"/>
      <w:szCs w:val="24"/>
      <w:lang w:eastAsia="en-US"/>
    </w:rPr>
  </w:style>
  <w:style w:type="paragraph" w:styleId="10">
    <w:name w:val="heading 8"/>
    <w:basedOn w:val="1"/>
    <w:next w:val="1"/>
    <w:link w:val="65"/>
    <w:qFormat/>
    <w:uiPriority w:val="99"/>
    <w:pPr>
      <w:widowControl/>
      <w:spacing w:before="240" w:after="60"/>
      <w:jc w:val="left"/>
      <w:outlineLvl w:val="7"/>
    </w:pPr>
    <w:rPr>
      <w:rFonts w:ascii="Calibri" w:hAnsi="Calibri" w:cs="Arial"/>
      <w:i/>
      <w:iCs/>
      <w:kern w:val="0"/>
      <w:sz w:val="24"/>
      <w:szCs w:val="24"/>
      <w:lang w:eastAsia="en-US"/>
    </w:rPr>
  </w:style>
  <w:style w:type="paragraph" w:styleId="11">
    <w:name w:val="heading 9"/>
    <w:basedOn w:val="1"/>
    <w:next w:val="1"/>
    <w:link w:val="66"/>
    <w:qFormat/>
    <w:uiPriority w:val="99"/>
    <w:pPr>
      <w:widowControl/>
      <w:spacing w:before="240" w:after="60"/>
      <w:jc w:val="left"/>
      <w:outlineLvl w:val="8"/>
    </w:pPr>
    <w:rPr>
      <w:rFonts w:ascii="Cambria" w:hAnsi="Cambria" w:cs="Arial"/>
      <w:kern w:val="0"/>
      <w:sz w:val="22"/>
      <w:szCs w:val="22"/>
      <w:lang w:eastAsia="en-US"/>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link w:val="84"/>
    <w:qFormat/>
    <w:uiPriority w:val="99"/>
    <w:pPr>
      <w:ind w:firstLine="420"/>
    </w:pPr>
    <w:rPr>
      <w:rFonts w:ascii="Calibri" w:hAnsi="Calibri"/>
    </w:rPr>
  </w:style>
  <w:style w:type="paragraph" w:styleId="12">
    <w:name w:val="toc 7"/>
    <w:basedOn w:val="1"/>
    <w:next w:val="1"/>
    <w:qFormat/>
    <w:uiPriority w:val="99"/>
    <w:pPr>
      <w:ind w:left="1260"/>
      <w:jc w:val="left"/>
    </w:pPr>
    <w:rPr>
      <w:rFonts w:ascii="Calibri" w:hAnsi="Calibri" w:cs="Calibri"/>
      <w:sz w:val="18"/>
      <w:szCs w:val="18"/>
    </w:rPr>
  </w:style>
  <w:style w:type="paragraph" w:styleId="13">
    <w:name w:val="List Bullet 4"/>
    <w:basedOn w:val="1"/>
    <w:qFormat/>
    <w:uiPriority w:val="99"/>
    <w:pPr>
      <w:widowControl/>
      <w:numPr>
        <w:ilvl w:val="0"/>
        <w:numId w:val="1"/>
      </w:numPr>
      <w:topLinePunct/>
      <w:adjustRightInd w:val="0"/>
      <w:snapToGrid w:val="0"/>
      <w:spacing w:before="160" w:after="160" w:line="240" w:lineRule="atLeast"/>
      <w:jc w:val="left"/>
    </w:pPr>
    <w:rPr>
      <w:rFonts w:cs="Arial"/>
      <w:szCs w:val="21"/>
    </w:rPr>
  </w:style>
  <w:style w:type="paragraph" w:styleId="14">
    <w:name w:val="caption"/>
    <w:basedOn w:val="1"/>
    <w:next w:val="1"/>
    <w:qFormat/>
    <w:uiPriority w:val="99"/>
    <w:rPr>
      <w:rFonts w:ascii="Arial" w:hAnsi="Arial" w:eastAsia="黑体"/>
      <w:sz w:val="20"/>
    </w:rPr>
  </w:style>
  <w:style w:type="paragraph" w:styleId="15">
    <w:name w:val="List Bullet"/>
    <w:basedOn w:val="16"/>
    <w:qFormat/>
    <w:uiPriority w:val="99"/>
    <w:pPr>
      <w:widowControl/>
      <w:numPr>
        <w:ilvl w:val="1"/>
        <w:numId w:val="1"/>
      </w:numPr>
      <w:spacing w:line="300" w:lineRule="auto"/>
      <w:ind w:firstLine="0" w:firstLineChars="0"/>
    </w:pPr>
    <w:rPr>
      <w:rFonts w:eastAsia="幼圆"/>
      <w:spacing w:val="-5"/>
      <w:kern w:val="0"/>
      <w:sz w:val="24"/>
      <w:szCs w:val="24"/>
      <w:lang w:val="zh-CN"/>
    </w:rPr>
  </w:style>
  <w:style w:type="paragraph" w:styleId="16">
    <w:name w:val="List"/>
    <w:basedOn w:val="1"/>
    <w:qFormat/>
    <w:uiPriority w:val="99"/>
    <w:pPr>
      <w:ind w:left="200" w:hanging="200" w:hangingChars="200"/>
    </w:pPr>
  </w:style>
  <w:style w:type="paragraph" w:styleId="17">
    <w:name w:val="Document Map"/>
    <w:basedOn w:val="1"/>
    <w:link w:val="68"/>
    <w:qFormat/>
    <w:uiPriority w:val="99"/>
    <w:pPr>
      <w:shd w:val="clear" w:color="auto" w:fill="000080"/>
    </w:pPr>
    <w:rPr>
      <w:rFonts w:ascii="Calibri" w:hAnsi="Calibri"/>
    </w:rPr>
  </w:style>
  <w:style w:type="paragraph" w:styleId="18">
    <w:name w:val="annotation text"/>
    <w:basedOn w:val="1"/>
    <w:link w:val="69"/>
    <w:qFormat/>
    <w:uiPriority w:val="99"/>
    <w:pPr>
      <w:jc w:val="left"/>
    </w:pPr>
    <w:rPr>
      <w:rFonts w:ascii="Calibri" w:hAnsi="Calibri" w:cs="Arial"/>
    </w:rPr>
  </w:style>
  <w:style w:type="paragraph" w:styleId="19">
    <w:name w:val="Body Text 3"/>
    <w:basedOn w:val="1"/>
    <w:link w:val="70"/>
    <w:qFormat/>
    <w:uiPriority w:val="99"/>
    <w:pPr>
      <w:spacing w:after="120"/>
    </w:pPr>
    <w:rPr>
      <w:sz w:val="16"/>
      <w:szCs w:val="16"/>
    </w:rPr>
  </w:style>
  <w:style w:type="paragraph" w:styleId="20">
    <w:name w:val="Body Text"/>
    <w:basedOn w:val="1"/>
    <w:next w:val="1"/>
    <w:link w:val="67"/>
    <w:qFormat/>
    <w:uiPriority w:val="99"/>
    <w:pPr>
      <w:spacing w:line="360" w:lineRule="auto"/>
    </w:pPr>
    <w:rPr>
      <w:rFonts w:ascii="Calibri" w:hAnsi="Calibri"/>
      <w:sz w:val="24"/>
    </w:rPr>
  </w:style>
  <w:style w:type="paragraph" w:styleId="21">
    <w:name w:val="Body Text Indent"/>
    <w:basedOn w:val="1"/>
    <w:link w:val="71"/>
    <w:qFormat/>
    <w:uiPriority w:val="99"/>
    <w:pPr>
      <w:snapToGrid w:val="0"/>
      <w:spacing w:line="400" w:lineRule="exact"/>
      <w:ind w:firstLine="540" w:firstLineChars="225"/>
    </w:pPr>
    <w:rPr>
      <w:rFonts w:ascii="Calibri" w:hAnsi="Calibri" w:eastAsia="仿宋_GB2312"/>
      <w:sz w:val="24"/>
      <w:szCs w:val="24"/>
    </w:rPr>
  </w:style>
  <w:style w:type="paragraph" w:styleId="22">
    <w:name w:val="toc 5"/>
    <w:basedOn w:val="1"/>
    <w:next w:val="1"/>
    <w:qFormat/>
    <w:uiPriority w:val="99"/>
    <w:pPr>
      <w:ind w:left="840"/>
      <w:jc w:val="left"/>
    </w:pPr>
    <w:rPr>
      <w:rFonts w:ascii="Calibri" w:hAnsi="Calibri" w:cs="Calibri"/>
      <w:sz w:val="18"/>
      <w:szCs w:val="18"/>
    </w:rPr>
  </w:style>
  <w:style w:type="paragraph" w:styleId="23">
    <w:name w:val="toc 3"/>
    <w:basedOn w:val="1"/>
    <w:next w:val="1"/>
    <w:qFormat/>
    <w:uiPriority w:val="39"/>
    <w:pPr>
      <w:ind w:left="420"/>
      <w:jc w:val="left"/>
    </w:pPr>
    <w:rPr>
      <w:rFonts w:ascii="Calibri" w:hAnsi="Calibri" w:cs="Calibri"/>
      <w:i/>
      <w:iCs/>
      <w:sz w:val="20"/>
    </w:rPr>
  </w:style>
  <w:style w:type="paragraph" w:styleId="24">
    <w:name w:val="Plain Text"/>
    <w:basedOn w:val="1"/>
    <w:link w:val="72"/>
    <w:qFormat/>
    <w:uiPriority w:val="0"/>
    <w:rPr>
      <w:rFonts w:ascii="宋体" w:hAnsi="Courier New" w:cs="Arial"/>
    </w:rPr>
  </w:style>
  <w:style w:type="paragraph" w:styleId="25">
    <w:name w:val="toc 8"/>
    <w:basedOn w:val="1"/>
    <w:next w:val="1"/>
    <w:qFormat/>
    <w:uiPriority w:val="99"/>
    <w:pPr>
      <w:ind w:left="1470"/>
      <w:jc w:val="left"/>
    </w:pPr>
    <w:rPr>
      <w:rFonts w:ascii="Calibri" w:hAnsi="Calibri" w:cs="Calibri"/>
      <w:sz w:val="18"/>
      <w:szCs w:val="18"/>
    </w:rPr>
  </w:style>
  <w:style w:type="paragraph" w:styleId="26">
    <w:name w:val="Date"/>
    <w:basedOn w:val="1"/>
    <w:next w:val="1"/>
    <w:link w:val="73"/>
    <w:qFormat/>
    <w:uiPriority w:val="99"/>
    <w:rPr>
      <w:rFonts w:ascii="Calibri" w:hAnsi="Calibri"/>
    </w:rPr>
  </w:style>
  <w:style w:type="paragraph" w:styleId="27">
    <w:name w:val="Body Text Indent 2"/>
    <w:basedOn w:val="1"/>
    <w:link w:val="74"/>
    <w:qFormat/>
    <w:uiPriority w:val="99"/>
    <w:pPr>
      <w:spacing w:after="120" w:line="480" w:lineRule="auto"/>
      <w:ind w:left="420" w:leftChars="200"/>
    </w:pPr>
    <w:rPr>
      <w:rFonts w:ascii="Calibri" w:hAnsi="Calibri"/>
    </w:rPr>
  </w:style>
  <w:style w:type="paragraph" w:styleId="28">
    <w:name w:val="Balloon Text"/>
    <w:basedOn w:val="1"/>
    <w:link w:val="75"/>
    <w:qFormat/>
    <w:uiPriority w:val="99"/>
    <w:rPr>
      <w:rFonts w:ascii="Calibri" w:hAnsi="Calibri"/>
      <w:sz w:val="18"/>
      <w:szCs w:val="18"/>
    </w:rPr>
  </w:style>
  <w:style w:type="paragraph" w:styleId="29">
    <w:name w:val="footer"/>
    <w:basedOn w:val="1"/>
    <w:link w:val="76"/>
    <w:qFormat/>
    <w:uiPriority w:val="99"/>
    <w:pPr>
      <w:tabs>
        <w:tab w:val="center" w:pos="4153"/>
        <w:tab w:val="right" w:pos="8306"/>
      </w:tabs>
      <w:snapToGrid w:val="0"/>
      <w:jc w:val="left"/>
    </w:pPr>
    <w:rPr>
      <w:rFonts w:ascii="Calibri" w:hAnsi="Calibri"/>
      <w:sz w:val="18"/>
    </w:rPr>
  </w:style>
  <w:style w:type="paragraph" w:styleId="30">
    <w:name w:val="header"/>
    <w:basedOn w:val="1"/>
    <w:link w:val="77"/>
    <w:qFormat/>
    <w:uiPriority w:val="99"/>
    <w:pPr>
      <w:pBdr>
        <w:bottom w:val="single" w:color="auto" w:sz="6" w:space="1"/>
      </w:pBdr>
      <w:tabs>
        <w:tab w:val="center" w:pos="4153"/>
        <w:tab w:val="right" w:pos="8306"/>
      </w:tabs>
      <w:snapToGrid w:val="0"/>
      <w:jc w:val="center"/>
    </w:pPr>
    <w:rPr>
      <w:rFonts w:ascii="Calibri" w:hAnsi="Calibri"/>
      <w:sz w:val="18"/>
    </w:rPr>
  </w:style>
  <w:style w:type="paragraph" w:styleId="31">
    <w:name w:val="toc 1"/>
    <w:basedOn w:val="1"/>
    <w:next w:val="1"/>
    <w:qFormat/>
    <w:uiPriority w:val="39"/>
    <w:pPr>
      <w:spacing w:before="120" w:after="120"/>
      <w:jc w:val="left"/>
    </w:pPr>
    <w:rPr>
      <w:rFonts w:ascii="Calibri" w:hAnsi="Calibri" w:cs="Calibri"/>
      <w:b/>
      <w:bCs/>
      <w:caps/>
      <w:sz w:val="20"/>
    </w:rPr>
  </w:style>
  <w:style w:type="paragraph" w:styleId="32">
    <w:name w:val="toc 4"/>
    <w:basedOn w:val="1"/>
    <w:next w:val="1"/>
    <w:qFormat/>
    <w:uiPriority w:val="39"/>
    <w:pPr>
      <w:ind w:left="630"/>
      <w:jc w:val="left"/>
    </w:pPr>
    <w:rPr>
      <w:rFonts w:ascii="Calibri" w:hAnsi="Calibri" w:cs="Calibri"/>
      <w:sz w:val="18"/>
      <w:szCs w:val="18"/>
    </w:rPr>
  </w:style>
  <w:style w:type="paragraph" w:styleId="33">
    <w:name w:val="Subtitle"/>
    <w:basedOn w:val="1"/>
    <w:next w:val="1"/>
    <w:link w:val="78"/>
    <w:qFormat/>
    <w:uiPriority w:val="99"/>
    <w:pPr>
      <w:widowControl/>
      <w:spacing w:after="60"/>
      <w:jc w:val="center"/>
      <w:outlineLvl w:val="1"/>
    </w:pPr>
    <w:rPr>
      <w:rFonts w:ascii="Cambria" w:hAnsi="Cambria" w:cs="Arial"/>
      <w:kern w:val="0"/>
      <w:sz w:val="24"/>
      <w:szCs w:val="24"/>
      <w:lang w:eastAsia="en-US"/>
    </w:rPr>
  </w:style>
  <w:style w:type="paragraph" w:styleId="34">
    <w:name w:val="List Number 5"/>
    <w:basedOn w:val="1"/>
    <w:semiHidden/>
    <w:unhideWhenUsed/>
    <w:qFormat/>
    <w:locked/>
    <w:uiPriority w:val="99"/>
    <w:pPr>
      <w:numPr>
        <w:ilvl w:val="0"/>
        <w:numId w:val="2"/>
      </w:numPr>
    </w:pPr>
  </w:style>
  <w:style w:type="paragraph" w:styleId="35">
    <w:name w:val="toc 6"/>
    <w:basedOn w:val="1"/>
    <w:next w:val="1"/>
    <w:qFormat/>
    <w:uiPriority w:val="99"/>
    <w:pPr>
      <w:ind w:left="1050"/>
      <w:jc w:val="left"/>
    </w:pPr>
    <w:rPr>
      <w:rFonts w:ascii="Calibri" w:hAnsi="Calibri" w:cs="Calibri"/>
      <w:sz w:val="18"/>
      <w:szCs w:val="18"/>
    </w:rPr>
  </w:style>
  <w:style w:type="paragraph" w:styleId="36">
    <w:name w:val="Body Text Indent 3"/>
    <w:basedOn w:val="1"/>
    <w:link w:val="79"/>
    <w:qFormat/>
    <w:uiPriority w:val="99"/>
    <w:pPr>
      <w:spacing w:after="120"/>
      <w:ind w:left="420" w:leftChars="200"/>
    </w:pPr>
    <w:rPr>
      <w:rFonts w:ascii="Calibri" w:hAnsi="Calibri"/>
      <w:sz w:val="16"/>
      <w:szCs w:val="16"/>
    </w:rPr>
  </w:style>
  <w:style w:type="paragraph" w:styleId="37">
    <w:name w:val="toc 2"/>
    <w:basedOn w:val="1"/>
    <w:next w:val="1"/>
    <w:qFormat/>
    <w:uiPriority w:val="39"/>
    <w:pPr>
      <w:ind w:left="210"/>
      <w:jc w:val="left"/>
    </w:pPr>
    <w:rPr>
      <w:rFonts w:ascii="Calibri" w:hAnsi="Calibri" w:cs="Calibri"/>
      <w:smallCaps/>
      <w:sz w:val="20"/>
    </w:rPr>
  </w:style>
  <w:style w:type="paragraph" w:styleId="38">
    <w:name w:val="toc 9"/>
    <w:basedOn w:val="1"/>
    <w:next w:val="1"/>
    <w:qFormat/>
    <w:uiPriority w:val="99"/>
    <w:pPr>
      <w:ind w:left="1680"/>
      <w:jc w:val="left"/>
    </w:pPr>
    <w:rPr>
      <w:rFonts w:ascii="Calibri" w:hAnsi="Calibri" w:cs="Calibri"/>
      <w:sz w:val="18"/>
      <w:szCs w:val="18"/>
    </w:rPr>
  </w:style>
  <w:style w:type="paragraph" w:styleId="39">
    <w:name w:val="Body Text 2"/>
    <w:basedOn w:val="1"/>
    <w:link w:val="80"/>
    <w:qFormat/>
    <w:uiPriority w:val="99"/>
    <w:pPr>
      <w:spacing w:after="120" w:line="480" w:lineRule="auto"/>
    </w:pPr>
    <w:rPr>
      <w:rFonts w:ascii="Calibri" w:hAnsi="Calibri"/>
      <w:szCs w:val="21"/>
    </w:rPr>
  </w:style>
  <w:style w:type="paragraph" w:styleId="40">
    <w:name w:val="HTML Preformatted"/>
    <w:basedOn w:val="1"/>
    <w:link w:val="8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41">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42">
    <w:name w:val="index 1"/>
    <w:basedOn w:val="1"/>
    <w:next w:val="1"/>
    <w:semiHidden/>
    <w:qFormat/>
    <w:uiPriority w:val="99"/>
  </w:style>
  <w:style w:type="paragraph" w:styleId="43">
    <w:name w:val="Title"/>
    <w:basedOn w:val="1"/>
    <w:link w:val="82"/>
    <w:qFormat/>
    <w:uiPriority w:val="99"/>
    <w:pPr>
      <w:spacing w:before="240" w:after="60"/>
      <w:jc w:val="center"/>
      <w:outlineLvl w:val="0"/>
    </w:pPr>
    <w:rPr>
      <w:rFonts w:ascii="Arial" w:hAnsi="Arial"/>
      <w:b/>
      <w:bCs/>
      <w:sz w:val="32"/>
      <w:szCs w:val="32"/>
    </w:rPr>
  </w:style>
  <w:style w:type="paragraph" w:styleId="44">
    <w:name w:val="annotation subject"/>
    <w:basedOn w:val="18"/>
    <w:next w:val="18"/>
    <w:link w:val="83"/>
    <w:qFormat/>
    <w:uiPriority w:val="99"/>
    <w:rPr>
      <w:b/>
      <w:bCs/>
    </w:rPr>
  </w:style>
  <w:style w:type="paragraph" w:styleId="45">
    <w:name w:val="Body Text First Indent"/>
    <w:basedOn w:val="20"/>
    <w:qFormat/>
    <w:uiPriority w:val="0"/>
    <w:pPr>
      <w:spacing w:after="120"/>
      <w:ind w:firstLine="420" w:firstLineChars="100"/>
      <w:jc w:val="both"/>
    </w:pPr>
    <w:rPr>
      <w:sz w:val="21"/>
    </w:rPr>
  </w:style>
  <w:style w:type="paragraph" w:styleId="46">
    <w:name w:val="Body Text First Indent 2"/>
    <w:basedOn w:val="21"/>
    <w:qFormat/>
    <w:locked/>
    <w:uiPriority w:val="0"/>
    <w:pPr>
      <w:widowControl/>
      <w:spacing w:after="120" w:line="240" w:lineRule="auto"/>
      <w:ind w:left="420" w:firstLine="210"/>
      <w:jc w:val="left"/>
    </w:pPr>
    <w:rPr>
      <w:rFonts w:ascii="Times New Roman"/>
      <w:kern w:val="0"/>
      <w:sz w:val="20"/>
    </w:rPr>
  </w:style>
  <w:style w:type="table" w:styleId="48">
    <w:name w:val="Table Grid"/>
    <w:basedOn w:val="4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basedOn w:val="49"/>
    <w:qFormat/>
    <w:uiPriority w:val="22"/>
    <w:rPr>
      <w:rFonts w:cs="Times New Roman"/>
      <w:b/>
      <w:bCs/>
    </w:rPr>
  </w:style>
  <w:style w:type="character" w:styleId="51">
    <w:name w:val="page number"/>
    <w:basedOn w:val="49"/>
    <w:qFormat/>
    <w:uiPriority w:val="99"/>
    <w:rPr>
      <w:rFonts w:cs="Times New Roman"/>
    </w:rPr>
  </w:style>
  <w:style w:type="character" w:styleId="52">
    <w:name w:val="FollowedHyperlink"/>
    <w:basedOn w:val="49"/>
    <w:qFormat/>
    <w:uiPriority w:val="99"/>
    <w:rPr>
      <w:rFonts w:cs="Times New Roman"/>
      <w:color w:val="800080"/>
      <w:u w:val="single"/>
    </w:rPr>
  </w:style>
  <w:style w:type="character" w:styleId="53">
    <w:name w:val="line number"/>
    <w:basedOn w:val="49"/>
    <w:qFormat/>
    <w:uiPriority w:val="99"/>
    <w:rPr>
      <w:rFonts w:cs="Times New Roman"/>
    </w:rPr>
  </w:style>
  <w:style w:type="character" w:styleId="54">
    <w:name w:val="Hyperlink"/>
    <w:basedOn w:val="49"/>
    <w:qFormat/>
    <w:uiPriority w:val="99"/>
    <w:rPr>
      <w:rFonts w:cs="Times New Roman"/>
      <w:color w:val="0000FF"/>
      <w:u w:val="single"/>
    </w:rPr>
  </w:style>
  <w:style w:type="character" w:styleId="55">
    <w:name w:val="annotation reference"/>
    <w:basedOn w:val="49"/>
    <w:qFormat/>
    <w:uiPriority w:val="99"/>
    <w:rPr>
      <w:rFonts w:cs="Times New Roman"/>
      <w:sz w:val="21"/>
    </w:rPr>
  </w:style>
  <w:style w:type="character" w:styleId="56">
    <w:name w:val="HTML Sample"/>
    <w:basedOn w:val="49"/>
    <w:semiHidden/>
    <w:unhideWhenUsed/>
    <w:qFormat/>
    <w:locked/>
    <w:uiPriority w:val="99"/>
    <w:rPr>
      <w:rFonts w:ascii="宋体" w:hAnsi="宋体" w:eastAsia="宋体" w:cs="宋体"/>
    </w:rPr>
  </w:style>
  <w:style w:type="paragraph" w:customStyle="1" w:styleId="57">
    <w:name w:val="NormalIndent"/>
    <w:basedOn w:val="1"/>
    <w:qFormat/>
    <w:uiPriority w:val="0"/>
    <w:pPr>
      <w:ind w:firstLine="420"/>
      <w:jc w:val="left"/>
    </w:pPr>
    <w:rPr>
      <w:rFonts w:ascii="宋体" w:hAnsi="Calibri"/>
      <w:kern w:val="0"/>
      <w:sz w:val="24"/>
      <w:szCs w:val="20"/>
    </w:rPr>
  </w:style>
  <w:style w:type="character" w:customStyle="1" w:styleId="58">
    <w:name w:val="标题 1 字符"/>
    <w:basedOn w:val="49"/>
    <w:link w:val="2"/>
    <w:qFormat/>
    <w:locked/>
    <w:uiPriority w:val="99"/>
    <w:rPr>
      <w:rFonts w:eastAsia="宋体"/>
      <w:b/>
      <w:kern w:val="44"/>
      <w:sz w:val="44"/>
      <w:lang w:val="en-US" w:eastAsia="zh-CN"/>
    </w:rPr>
  </w:style>
  <w:style w:type="character" w:customStyle="1" w:styleId="59">
    <w:name w:val="标题 2 字符"/>
    <w:basedOn w:val="49"/>
    <w:link w:val="3"/>
    <w:qFormat/>
    <w:locked/>
    <w:uiPriority w:val="99"/>
    <w:rPr>
      <w:rFonts w:ascii="Arial" w:hAnsi="Arial" w:eastAsia="黑体"/>
      <w:b/>
      <w:kern w:val="2"/>
      <w:sz w:val="32"/>
    </w:rPr>
  </w:style>
  <w:style w:type="character" w:customStyle="1" w:styleId="60">
    <w:name w:val="标题 3 字符"/>
    <w:basedOn w:val="49"/>
    <w:link w:val="5"/>
    <w:qFormat/>
    <w:locked/>
    <w:uiPriority w:val="99"/>
    <w:rPr>
      <w:b/>
      <w:kern w:val="2"/>
      <w:sz w:val="32"/>
    </w:rPr>
  </w:style>
  <w:style w:type="character" w:customStyle="1" w:styleId="61">
    <w:name w:val="标题 4 字符"/>
    <w:basedOn w:val="49"/>
    <w:link w:val="6"/>
    <w:qFormat/>
    <w:locked/>
    <w:uiPriority w:val="99"/>
    <w:rPr>
      <w:rFonts w:ascii="Calibri" w:hAnsi="Calibri"/>
      <w:b/>
      <w:sz w:val="28"/>
      <w:lang w:eastAsia="en-US"/>
    </w:rPr>
  </w:style>
  <w:style w:type="character" w:customStyle="1" w:styleId="62">
    <w:name w:val="标题 5 字符"/>
    <w:basedOn w:val="49"/>
    <w:link w:val="7"/>
    <w:qFormat/>
    <w:locked/>
    <w:uiPriority w:val="99"/>
    <w:rPr>
      <w:rFonts w:ascii="Calibri" w:hAnsi="Calibri"/>
      <w:b/>
      <w:i/>
      <w:sz w:val="26"/>
      <w:lang w:eastAsia="en-US"/>
    </w:rPr>
  </w:style>
  <w:style w:type="character" w:customStyle="1" w:styleId="63">
    <w:name w:val="标题 6 字符"/>
    <w:basedOn w:val="49"/>
    <w:link w:val="8"/>
    <w:qFormat/>
    <w:locked/>
    <w:uiPriority w:val="99"/>
    <w:rPr>
      <w:rFonts w:ascii="Calibri" w:hAnsi="Calibri"/>
      <w:b/>
      <w:sz w:val="22"/>
      <w:lang w:eastAsia="en-US"/>
    </w:rPr>
  </w:style>
  <w:style w:type="character" w:customStyle="1" w:styleId="64">
    <w:name w:val="标题 7 字符"/>
    <w:basedOn w:val="49"/>
    <w:link w:val="9"/>
    <w:qFormat/>
    <w:locked/>
    <w:uiPriority w:val="99"/>
    <w:rPr>
      <w:rFonts w:ascii="Calibri" w:hAnsi="Calibri"/>
      <w:sz w:val="24"/>
      <w:lang w:eastAsia="en-US"/>
    </w:rPr>
  </w:style>
  <w:style w:type="character" w:customStyle="1" w:styleId="65">
    <w:name w:val="标题 8 字符"/>
    <w:basedOn w:val="49"/>
    <w:link w:val="10"/>
    <w:qFormat/>
    <w:locked/>
    <w:uiPriority w:val="99"/>
    <w:rPr>
      <w:rFonts w:ascii="Calibri" w:hAnsi="Calibri"/>
      <w:i/>
      <w:sz w:val="24"/>
      <w:lang w:eastAsia="en-US"/>
    </w:rPr>
  </w:style>
  <w:style w:type="character" w:customStyle="1" w:styleId="66">
    <w:name w:val="标题 9 字符"/>
    <w:basedOn w:val="49"/>
    <w:link w:val="11"/>
    <w:qFormat/>
    <w:locked/>
    <w:uiPriority w:val="99"/>
    <w:rPr>
      <w:rFonts w:ascii="Cambria" w:hAnsi="Cambria"/>
      <w:sz w:val="22"/>
      <w:lang w:eastAsia="en-US"/>
    </w:rPr>
  </w:style>
  <w:style w:type="character" w:customStyle="1" w:styleId="67">
    <w:name w:val="正文文本 字符"/>
    <w:basedOn w:val="49"/>
    <w:link w:val="20"/>
    <w:qFormat/>
    <w:locked/>
    <w:uiPriority w:val="99"/>
    <w:rPr>
      <w:kern w:val="2"/>
      <w:sz w:val="24"/>
    </w:rPr>
  </w:style>
  <w:style w:type="character" w:customStyle="1" w:styleId="68">
    <w:name w:val="文档结构图 字符"/>
    <w:basedOn w:val="49"/>
    <w:link w:val="17"/>
    <w:qFormat/>
    <w:locked/>
    <w:uiPriority w:val="99"/>
    <w:rPr>
      <w:kern w:val="2"/>
      <w:sz w:val="21"/>
      <w:shd w:val="clear" w:color="auto" w:fill="000080"/>
    </w:rPr>
  </w:style>
  <w:style w:type="character" w:customStyle="1" w:styleId="69">
    <w:name w:val="批注文字 字符"/>
    <w:basedOn w:val="49"/>
    <w:link w:val="18"/>
    <w:qFormat/>
    <w:locked/>
    <w:uiPriority w:val="99"/>
    <w:rPr>
      <w:rFonts w:eastAsia="宋体"/>
      <w:kern w:val="2"/>
      <w:sz w:val="21"/>
      <w:lang w:val="en-US" w:eastAsia="zh-CN"/>
    </w:rPr>
  </w:style>
  <w:style w:type="character" w:customStyle="1" w:styleId="70">
    <w:name w:val="正文文本 3 字符"/>
    <w:basedOn w:val="49"/>
    <w:link w:val="19"/>
    <w:semiHidden/>
    <w:qFormat/>
    <w:uiPriority w:val="99"/>
    <w:rPr>
      <w:rFonts w:ascii="Times New Roman" w:hAnsi="Times New Roman" w:cs="Times New Roman"/>
      <w:sz w:val="16"/>
      <w:szCs w:val="16"/>
    </w:rPr>
  </w:style>
  <w:style w:type="character" w:customStyle="1" w:styleId="71">
    <w:name w:val="正文文本缩进 字符"/>
    <w:basedOn w:val="49"/>
    <w:link w:val="21"/>
    <w:qFormat/>
    <w:locked/>
    <w:uiPriority w:val="99"/>
    <w:rPr>
      <w:rFonts w:eastAsia="仿宋_GB2312"/>
      <w:kern w:val="2"/>
      <w:sz w:val="24"/>
    </w:rPr>
  </w:style>
  <w:style w:type="character" w:customStyle="1" w:styleId="72">
    <w:name w:val="纯文本 字符"/>
    <w:basedOn w:val="49"/>
    <w:link w:val="24"/>
    <w:qFormat/>
    <w:locked/>
    <w:uiPriority w:val="0"/>
    <w:rPr>
      <w:rFonts w:ascii="宋体" w:hAnsi="Courier New" w:eastAsia="宋体"/>
      <w:kern w:val="2"/>
      <w:sz w:val="21"/>
      <w:lang w:val="en-US" w:eastAsia="zh-CN"/>
    </w:rPr>
  </w:style>
  <w:style w:type="character" w:customStyle="1" w:styleId="73">
    <w:name w:val="日期 字符"/>
    <w:basedOn w:val="49"/>
    <w:link w:val="26"/>
    <w:qFormat/>
    <w:locked/>
    <w:uiPriority w:val="99"/>
    <w:rPr>
      <w:kern w:val="2"/>
      <w:sz w:val="21"/>
    </w:rPr>
  </w:style>
  <w:style w:type="character" w:customStyle="1" w:styleId="74">
    <w:name w:val="正文文本缩进 2 字符"/>
    <w:basedOn w:val="49"/>
    <w:link w:val="27"/>
    <w:qFormat/>
    <w:locked/>
    <w:uiPriority w:val="99"/>
    <w:rPr>
      <w:kern w:val="2"/>
      <w:sz w:val="21"/>
    </w:rPr>
  </w:style>
  <w:style w:type="character" w:customStyle="1" w:styleId="75">
    <w:name w:val="批注框文本 字符"/>
    <w:basedOn w:val="49"/>
    <w:link w:val="28"/>
    <w:qFormat/>
    <w:locked/>
    <w:uiPriority w:val="99"/>
    <w:rPr>
      <w:kern w:val="2"/>
      <w:sz w:val="18"/>
    </w:rPr>
  </w:style>
  <w:style w:type="character" w:customStyle="1" w:styleId="76">
    <w:name w:val="页脚 字符1"/>
    <w:basedOn w:val="49"/>
    <w:link w:val="29"/>
    <w:qFormat/>
    <w:locked/>
    <w:uiPriority w:val="99"/>
    <w:rPr>
      <w:kern w:val="2"/>
      <w:sz w:val="18"/>
    </w:rPr>
  </w:style>
  <w:style w:type="character" w:customStyle="1" w:styleId="77">
    <w:name w:val="页眉 字符1"/>
    <w:basedOn w:val="49"/>
    <w:link w:val="30"/>
    <w:qFormat/>
    <w:locked/>
    <w:uiPriority w:val="99"/>
    <w:rPr>
      <w:kern w:val="2"/>
      <w:sz w:val="18"/>
    </w:rPr>
  </w:style>
  <w:style w:type="character" w:customStyle="1" w:styleId="78">
    <w:name w:val="副标题 字符"/>
    <w:basedOn w:val="49"/>
    <w:link w:val="33"/>
    <w:qFormat/>
    <w:locked/>
    <w:uiPriority w:val="99"/>
    <w:rPr>
      <w:rFonts w:ascii="Cambria" w:hAnsi="Cambria"/>
      <w:sz w:val="24"/>
      <w:lang w:eastAsia="en-US"/>
    </w:rPr>
  </w:style>
  <w:style w:type="character" w:customStyle="1" w:styleId="79">
    <w:name w:val="正文文本缩进 3 字符"/>
    <w:basedOn w:val="49"/>
    <w:link w:val="36"/>
    <w:qFormat/>
    <w:locked/>
    <w:uiPriority w:val="99"/>
    <w:rPr>
      <w:kern w:val="2"/>
      <w:sz w:val="16"/>
    </w:rPr>
  </w:style>
  <w:style w:type="character" w:customStyle="1" w:styleId="80">
    <w:name w:val="正文文本 2 字符"/>
    <w:basedOn w:val="49"/>
    <w:link w:val="39"/>
    <w:qFormat/>
    <w:locked/>
    <w:uiPriority w:val="99"/>
    <w:rPr>
      <w:kern w:val="2"/>
      <w:sz w:val="21"/>
    </w:rPr>
  </w:style>
  <w:style w:type="character" w:customStyle="1" w:styleId="81">
    <w:name w:val="HTML 预设格式 字符"/>
    <w:basedOn w:val="49"/>
    <w:link w:val="40"/>
    <w:semiHidden/>
    <w:qFormat/>
    <w:uiPriority w:val="99"/>
    <w:rPr>
      <w:rFonts w:ascii="Courier New" w:hAnsi="Courier New" w:cs="Courier New"/>
      <w:sz w:val="20"/>
      <w:szCs w:val="20"/>
    </w:rPr>
  </w:style>
  <w:style w:type="character" w:customStyle="1" w:styleId="82">
    <w:name w:val="标题 字符"/>
    <w:basedOn w:val="49"/>
    <w:link w:val="43"/>
    <w:qFormat/>
    <w:locked/>
    <w:uiPriority w:val="99"/>
    <w:rPr>
      <w:rFonts w:ascii="Arial" w:hAnsi="Arial"/>
      <w:b/>
      <w:kern w:val="2"/>
      <w:sz w:val="32"/>
    </w:rPr>
  </w:style>
  <w:style w:type="character" w:customStyle="1" w:styleId="83">
    <w:name w:val="批注主题 字符"/>
    <w:basedOn w:val="69"/>
    <w:link w:val="44"/>
    <w:qFormat/>
    <w:locked/>
    <w:uiPriority w:val="99"/>
    <w:rPr>
      <w:rFonts w:eastAsia="宋体"/>
      <w:b/>
      <w:kern w:val="2"/>
      <w:sz w:val="21"/>
      <w:lang w:val="en-US" w:eastAsia="zh-CN"/>
    </w:rPr>
  </w:style>
  <w:style w:type="character" w:customStyle="1" w:styleId="84">
    <w:name w:val="正文缩进 字符"/>
    <w:link w:val="4"/>
    <w:qFormat/>
    <w:locked/>
    <w:uiPriority w:val="99"/>
    <w:rPr>
      <w:kern w:val="2"/>
      <w:sz w:val="21"/>
    </w:rPr>
  </w:style>
  <w:style w:type="paragraph" w:customStyle="1" w:styleId="85">
    <w:name w:val="标题1"/>
    <w:basedOn w:val="43"/>
    <w:qFormat/>
    <w:uiPriority w:val="99"/>
    <w:pPr>
      <w:spacing w:after="240"/>
    </w:pPr>
    <w:rPr>
      <w:spacing w:val="2"/>
      <w:sz w:val="44"/>
      <w:szCs w:val="44"/>
    </w:rPr>
  </w:style>
  <w:style w:type="paragraph" w:customStyle="1" w:styleId="86">
    <w:name w:val="font8"/>
    <w:basedOn w:val="1"/>
    <w:qFormat/>
    <w:uiPriority w:val="99"/>
    <w:pPr>
      <w:widowControl/>
      <w:spacing w:before="100" w:beforeAutospacing="1" w:after="100" w:afterAutospacing="1"/>
      <w:jc w:val="left"/>
    </w:pPr>
    <w:rPr>
      <w:rFonts w:ascii="宋体" w:hAnsi="宋体"/>
      <w:kern w:val="0"/>
      <w:sz w:val="22"/>
      <w:szCs w:val="22"/>
    </w:rPr>
  </w:style>
  <w:style w:type="paragraph" w:customStyle="1" w:styleId="87">
    <w:name w:val="Char Char Char Char Char Char1 Char Char Char Char Char Char1 Char Char Char Char Char Char Char"/>
    <w:basedOn w:val="1"/>
    <w:qFormat/>
    <w:uiPriority w:val="99"/>
    <w:rPr>
      <w:rFonts w:ascii="Tahoma" w:hAnsi="Tahoma"/>
      <w:sz w:val="24"/>
    </w:rPr>
  </w:style>
  <w:style w:type="paragraph" w:customStyle="1" w:styleId="8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89">
    <w:name w:val="xl80"/>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rPr>
  </w:style>
  <w:style w:type="paragraph" w:customStyle="1" w:styleId="90">
    <w:name w:val="xl68"/>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91">
    <w:name w:val="font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2">
    <w:name w:val="xl315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szCs w:val="24"/>
    </w:rPr>
  </w:style>
  <w:style w:type="paragraph" w:customStyle="1" w:styleId="93">
    <w:name w:val="font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4">
    <w:name w:val="Char"/>
    <w:basedOn w:val="1"/>
    <w:qFormat/>
    <w:uiPriority w:val="99"/>
    <w:rPr>
      <w:szCs w:val="24"/>
    </w:rPr>
  </w:style>
  <w:style w:type="paragraph" w:customStyle="1" w:styleId="95">
    <w:name w:val="xl32"/>
    <w:basedOn w:val="1"/>
    <w:qFormat/>
    <w:uiPriority w:val="99"/>
    <w:pPr>
      <w:widowControl/>
      <w:spacing w:before="100" w:beforeAutospacing="1" w:after="100" w:afterAutospacing="1"/>
      <w:jc w:val="left"/>
    </w:pPr>
    <w:rPr>
      <w:rFonts w:ascii="宋体" w:hAnsi="宋体"/>
      <w:kern w:val="0"/>
      <w:sz w:val="22"/>
      <w:szCs w:val="22"/>
    </w:rPr>
  </w:style>
  <w:style w:type="paragraph" w:customStyle="1" w:styleId="96">
    <w:name w:val="font10"/>
    <w:basedOn w:val="1"/>
    <w:qFormat/>
    <w:uiPriority w:val="99"/>
    <w:pPr>
      <w:widowControl/>
      <w:spacing w:before="100" w:beforeAutospacing="1" w:after="100" w:afterAutospacing="1"/>
      <w:jc w:val="left"/>
    </w:pPr>
    <w:rPr>
      <w:rFonts w:ascii="Arial" w:hAnsi="Arial" w:cs="Arial"/>
      <w:color w:val="000000"/>
      <w:kern w:val="0"/>
      <w:sz w:val="20"/>
    </w:rPr>
  </w:style>
  <w:style w:type="paragraph" w:customStyle="1" w:styleId="97">
    <w:name w:val="Char3 Char Char Char"/>
    <w:basedOn w:val="1"/>
    <w:qFormat/>
    <w:uiPriority w:val="99"/>
    <w:rPr>
      <w:rFonts w:ascii="Tahoma" w:hAnsi="Tahoma"/>
      <w:sz w:val="24"/>
    </w:rPr>
  </w:style>
  <w:style w:type="paragraph" w:customStyle="1" w:styleId="98">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99">
    <w:name w:val="xl28"/>
    <w:basedOn w:val="1"/>
    <w:qFormat/>
    <w:uiPriority w:val="99"/>
    <w:pPr>
      <w:widowControl/>
      <w:spacing w:before="100" w:beforeAutospacing="1" w:after="100" w:afterAutospacing="1"/>
      <w:textAlignment w:val="top"/>
    </w:pPr>
    <w:rPr>
      <w:rFonts w:ascii="宋体" w:hAnsi="宋体"/>
      <w:kern w:val="0"/>
      <w:sz w:val="22"/>
      <w:szCs w:val="22"/>
    </w:rPr>
  </w:style>
  <w:style w:type="paragraph" w:customStyle="1" w:styleId="100">
    <w:name w:val="正文加重首行缩进2字"/>
    <w:basedOn w:val="101"/>
    <w:link w:val="103"/>
    <w:qFormat/>
    <w:uiPriority w:val="99"/>
    <w:rPr>
      <w:b/>
      <w:bCs/>
    </w:rPr>
  </w:style>
  <w:style w:type="paragraph" w:customStyle="1" w:styleId="101">
    <w:name w:val="正文首行缩进2字"/>
    <w:basedOn w:val="1"/>
    <w:link w:val="102"/>
    <w:qFormat/>
    <w:uiPriority w:val="99"/>
    <w:pPr>
      <w:ind w:firstLine="560" w:firstLineChars="200"/>
    </w:pPr>
    <w:rPr>
      <w:rFonts w:ascii="Calibri" w:hAnsi="Calibri" w:eastAsia="楷体_GB2312" w:cs="Arial"/>
      <w:kern w:val="0"/>
      <w:sz w:val="28"/>
      <w:szCs w:val="24"/>
    </w:rPr>
  </w:style>
  <w:style w:type="character" w:customStyle="1" w:styleId="102">
    <w:name w:val="正文首行缩进2字 Char"/>
    <w:link w:val="101"/>
    <w:qFormat/>
    <w:locked/>
    <w:uiPriority w:val="99"/>
    <w:rPr>
      <w:rFonts w:eastAsia="楷体_GB2312"/>
      <w:sz w:val="24"/>
      <w:lang w:val="en-US" w:eastAsia="zh-CN"/>
    </w:rPr>
  </w:style>
  <w:style w:type="character" w:customStyle="1" w:styleId="103">
    <w:name w:val="正文加重首行缩进2字 Char"/>
    <w:link w:val="100"/>
    <w:qFormat/>
    <w:locked/>
    <w:uiPriority w:val="99"/>
    <w:rPr>
      <w:rFonts w:eastAsia="楷体_GB2312"/>
      <w:b/>
      <w:sz w:val="24"/>
      <w:lang w:val="en-US" w:eastAsia="zh-CN"/>
    </w:rPr>
  </w:style>
  <w:style w:type="paragraph" w:customStyle="1" w:styleId="104">
    <w:name w:val="xl31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05">
    <w:name w:val="xl36"/>
    <w:basedOn w:val="1"/>
    <w:qFormat/>
    <w:uiPriority w:val="99"/>
    <w:pPr>
      <w:widowControl/>
      <w:spacing w:before="100" w:beforeAutospacing="1" w:after="100" w:afterAutospacing="1"/>
      <w:jc w:val="left"/>
    </w:pPr>
    <w:rPr>
      <w:rFonts w:ascii="宋体" w:hAnsi="宋体"/>
      <w:kern w:val="0"/>
      <w:sz w:val="22"/>
      <w:szCs w:val="22"/>
    </w:rPr>
  </w:style>
  <w:style w:type="paragraph" w:customStyle="1" w:styleId="106">
    <w:name w:val="Char Char Char1 Char Char Char Char Char Char Char Char Char Char"/>
    <w:basedOn w:val="1"/>
    <w:qFormat/>
    <w:uiPriority w:val="99"/>
    <w:rPr>
      <w:rFonts w:ascii="Tahoma" w:hAnsi="Tahoma"/>
      <w:sz w:val="24"/>
    </w:rPr>
  </w:style>
  <w:style w:type="paragraph" w:customStyle="1" w:styleId="107">
    <w:name w:val="xl31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08">
    <w:name w:val="xl81"/>
    <w:basedOn w:val="1"/>
    <w:qFormat/>
    <w:uiPriority w:val="99"/>
    <w:pPr>
      <w:widowControl/>
      <w:shd w:val="clear" w:color="000000" w:fill="FFFF00"/>
      <w:spacing w:before="100" w:beforeAutospacing="1" w:after="100" w:afterAutospacing="1"/>
      <w:jc w:val="center"/>
    </w:pPr>
    <w:rPr>
      <w:rFonts w:ascii="宋体" w:hAnsi="宋体" w:cs="宋体"/>
      <w:kern w:val="0"/>
      <w:sz w:val="24"/>
      <w:szCs w:val="24"/>
    </w:rPr>
  </w:style>
  <w:style w:type="paragraph" w:customStyle="1" w:styleId="109">
    <w:name w:val="Char Char Char Char Char Char1 Char Char Char Char Char Char1 Char Char Char Char"/>
    <w:basedOn w:val="1"/>
    <w:qFormat/>
    <w:uiPriority w:val="99"/>
    <w:rPr>
      <w:rFonts w:ascii="Tahoma" w:hAnsi="Tahoma"/>
      <w:sz w:val="24"/>
    </w:rPr>
  </w:style>
  <w:style w:type="paragraph" w:customStyle="1" w:styleId="110">
    <w:name w:val="Char Char Char Char Char Char Char Char Char Char Char Char Char"/>
    <w:basedOn w:val="1"/>
    <w:qFormat/>
    <w:uiPriority w:val="99"/>
    <w:pPr>
      <w:tabs>
        <w:tab w:val="left" w:pos="360"/>
      </w:tabs>
      <w:ind w:firstLine="420" w:firstLineChars="150"/>
    </w:pPr>
    <w:rPr>
      <w:rFonts w:ascii="Arial" w:hAnsi="Arial" w:cs="Arial"/>
      <w:sz w:val="20"/>
    </w:rPr>
  </w:style>
  <w:style w:type="paragraph" w:customStyle="1" w:styleId="111">
    <w:name w:val="Char Char Char"/>
    <w:basedOn w:val="1"/>
    <w:qFormat/>
    <w:uiPriority w:val="99"/>
    <w:rPr>
      <w:rFonts w:ascii="Tahoma" w:hAnsi="Tahoma"/>
      <w:sz w:val="24"/>
    </w:rPr>
  </w:style>
  <w:style w:type="paragraph" w:styleId="112">
    <w:name w:val="List Paragraph"/>
    <w:basedOn w:val="1"/>
    <w:link w:val="113"/>
    <w:qFormat/>
    <w:uiPriority w:val="99"/>
    <w:pPr>
      <w:ind w:firstLine="420" w:firstLineChars="200"/>
    </w:pPr>
    <w:rPr>
      <w:rFonts w:ascii="Calibri" w:hAnsi="Calibri"/>
    </w:rPr>
  </w:style>
  <w:style w:type="character" w:customStyle="1" w:styleId="113">
    <w:name w:val="列表段落 字符"/>
    <w:link w:val="112"/>
    <w:qFormat/>
    <w:locked/>
    <w:uiPriority w:val="99"/>
    <w:rPr>
      <w:kern w:val="2"/>
      <w:sz w:val="21"/>
    </w:rPr>
  </w:style>
  <w:style w:type="paragraph" w:customStyle="1" w:styleId="114">
    <w:name w:val="xl3158"/>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top"/>
    </w:pPr>
    <w:rPr>
      <w:rFonts w:ascii="宋体" w:hAnsi="宋体" w:cs="宋体"/>
      <w:kern w:val="0"/>
      <w:sz w:val="24"/>
      <w:szCs w:val="24"/>
    </w:rPr>
  </w:style>
  <w:style w:type="paragraph" w:customStyle="1" w:styleId="115">
    <w:name w:val="xl29"/>
    <w:basedOn w:val="1"/>
    <w:qFormat/>
    <w:uiPriority w:val="99"/>
    <w:pPr>
      <w:widowControl/>
      <w:spacing w:before="100" w:beforeAutospacing="1" w:after="100" w:afterAutospacing="1"/>
      <w:textAlignment w:val="top"/>
    </w:pPr>
    <w:rPr>
      <w:rFonts w:ascii="宋体" w:hAnsi="宋体"/>
      <w:b/>
      <w:bCs/>
      <w:kern w:val="0"/>
      <w:sz w:val="22"/>
      <w:szCs w:val="22"/>
    </w:rPr>
  </w:style>
  <w:style w:type="paragraph" w:customStyle="1" w:styleId="116">
    <w:name w:val="节2"/>
    <w:basedOn w:val="1"/>
    <w:qFormat/>
    <w:uiPriority w:val="99"/>
    <w:rPr>
      <w:rFonts w:eastAsia="黑体"/>
      <w:bCs/>
      <w:sz w:val="28"/>
      <w:szCs w:val="24"/>
    </w:rPr>
  </w:style>
  <w:style w:type="paragraph" w:customStyle="1" w:styleId="117">
    <w:name w:val="xl79"/>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rPr>
  </w:style>
  <w:style w:type="paragraph" w:customStyle="1" w:styleId="118">
    <w:name w:val="font7"/>
    <w:basedOn w:val="1"/>
    <w:qFormat/>
    <w:uiPriority w:val="99"/>
    <w:pPr>
      <w:widowControl/>
      <w:spacing w:before="100" w:beforeAutospacing="1" w:after="100" w:afterAutospacing="1"/>
      <w:jc w:val="left"/>
    </w:pPr>
    <w:rPr>
      <w:rFonts w:ascii="宋体" w:hAnsi="宋体"/>
      <w:kern w:val="0"/>
      <w:sz w:val="22"/>
      <w:szCs w:val="22"/>
    </w:rPr>
  </w:style>
  <w:style w:type="paragraph" w:customStyle="1" w:styleId="119">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20">
    <w:name w:val="xl3140"/>
    <w:basedOn w:val="1"/>
    <w:qFormat/>
    <w:uiPriority w:val="99"/>
    <w:pPr>
      <w:widowControl/>
      <w:spacing w:before="100" w:beforeAutospacing="1" w:after="100" w:afterAutospacing="1"/>
      <w:jc w:val="center"/>
      <w:textAlignment w:val="center"/>
    </w:pPr>
    <w:rPr>
      <w:rFonts w:ascii="宋体" w:hAnsi="宋体" w:cs="宋体"/>
      <w:kern w:val="0"/>
      <w:sz w:val="24"/>
      <w:szCs w:val="24"/>
    </w:rPr>
  </w:style>
  <w:style w:type="paragraph" w:customStyle="1" w:styleId="121">
    <w:name w:val="正文样式"/>
    <w:basedOn w:val="122"/>
    <w:qFormat/>
    <w:uiPriority w:val="99"/>
    <w:pPr>
      <w:ind w:firstLine="420"/>
    </w:pPr>
  </w:style>
  <w:style w:type="paragraph" w:customStyle="1" w:styleId="122">
    <w:name w:val="文"/>
    <w:basedOn w:val="1"/>
    <w:qFormat/>
    <w:uiPriority w:val="99"/>
    <w:pPr>
      <w:adjustRightInd w:val="0"/>
      <w:ind w:firstLine="200" w:firstLineChars="200"/>
      <w:jc w:val="left"/>
    </w:pPr>
    <w:rPr>
      <w:szCs w:val="21"/>
    </w:rPr>
  </w:style>
  <w:style w:type="paragraph" w:customStyle="1" w:styleId="123">
    <w:name w:val="xl3153"/>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24"/>
      <w:szCs w:val="24"/>
    </w:rPr>
  </w:style>
  <w:style w:type="paragraph" w:customStyle="1" w:styleId="124">
    <w:name w:val="xl3162"/>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4"/>
      <w:szCs w:val="24"/>
    </w:rPr>
  </w:style>
  <w:style w:type="paragraph" w:customStyle="1" w:styleId="125">
    <w:name w:val="列出段落1"/>
    <w:basedOn w:val="1"/>
    <w:qFormat/>
    <w:uiPriority w:val="99"/>
    <w:pPr>
      <w:spacing w:line="360" w:lineRule="auto"/>
      <w:ind w:firstLine="420" w:firstLineChars="200"/>
    </w:pPr>
    <w:rPr>
      <w:rFonts w:ascii="Calibri" w:hAnsi="Calibri"/>
    </w:rPr>
  </w:style>
  <w:style w:type="paragraph" w:customStyle="1" w:styleId="126">
    <w:name w:val="xl30"/>
    <w:basedOn w:val="1"/>
    <w:qFormat/>
    <w:uiPriority w:val="99"/>
    <w:pPr>
      <w:widowControl/>
      <w:spacing w:before="100" w:beforeAutospacing="1" w:after="100" w:afterAutospacing="1"/>
      <w:jc w:val="left"/>
      <w:textAlignment w:val="top"/>
    </w:pPr>
    <w:rPr>
      <w:rFonts w:ascii="宋体" w:hAnsi="宋体"/>
      <w:kern w:val="0"/>
      <w:sz w:val="22"/>
      <w:szCs w:val="22"/>
    </w:rPr>
  </w:style>
  <w:style w:type="paragraph" w:customStyle="1" w:styleId="127">
    <w:name w:val="xl35"/>
    <w:basedOn w:val="1"/>
    <w:qFormat/>
    <w:uiPriority w:val="99"/>
    <w:pPr>
      <w:widowControl/>
      <w:spacing w:before="100" w:beforeAutospacing="1" w:after="100" w:afterAutospacing="1"/>
      <w:jc w:val="left"/>
    </w:pPr>
    <w:rPr>
      <w:rFonts w:ascii="宋体" w:hAnsi="宋体"/>
      <w:b/>
      <w:bCs/>
      <w:kern w:val="0"/>
      <w:sz w:val="22"/>
      <w:szCs w:val="22"/>
    </w:rPr>
  </w:style>
  <w:style w:type="paragraph" w:customStyle="1" w:styleId="128">
    <w:name w:val="xl31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29">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130">
    <w:name w:val="Char Char Char Char"/>
    <w:basedOn w:val="1"/>
    <w:qFormat/>
    <w:uiPriority w:val="0"/>
    <w:pPr>
      <w:widowControl/>
      <w:spacing w:after="160" w:line="240" w:lineRule="exact"/>
      <w:jc w:val="left"/>
    </w:pPr>
    <w:rPr>
      <w:rFonts w:ascii="Verdana" w:hAnsi="Verdana"/>
      <w:kern w:val="0"/>
      <w:lang w:eastAsia="en-US"/>
    </w:rPr>
  </w:style>
  <w:style w:type="paragraph" w:customStyle="1" w:styleId="131">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32">
    <w:name w:val="xl3166"/>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33">
    <w:name w:val="font12"/>
    <w:basedOn w:val="1"/>
    <w:qFormat/>
    <w:uiPriority w:val="99"/>
    <w:pPr>
      <w:widowControl/>
      <w:spacing w:before="100" w:beforeAutospacing="1" w:after="100" w:afterAutospacing="1"/>
      <w:jc w:val="left"/>
    </w:pPr>
    <w:rPr>
      <w:rFonts w:ascii="Arial" w:hAnsi="Arial" w:cs="Arial"/>
      <w:kern w:val="0"/>
      <w:sz w:val="20"/>
    </w:rPr>
  </w:style>
  <w:style w:type="paragraph" w:customStyle="1" w:styleId="134">
    <w:name w:val="xl3160"/>
    <w:basedOn w:val="1"/>
    <w:qFormat/>
    <w:uiPriority w:val="99"/>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textAlignment w:val="center"/>
    </w:pPr>
    <w:rPr>
      <w:rFonts w:ascii="宋体" w:hAnsi="宋体" w:cs="宋体"/>
      <w:kern w:val="0"/>
      <w:sz w:val="24"/>
      <w:szCs w:val="24"/>
    </w:rPr>
  </w:style>
  <w:style w:type="paragraph" w:customStyle="1" w:styleId="135">
    <w:name w:val="xl33"/>
    <w:basedOn w:val="1"/>
    <w:qFormat/>
    <w:uiPriority w:val="99"/>
    <w:pPr>
      <w:widowControl/>
      <w:shd w:val="clear" w:color="auto" w:fill="FFFF00"/>
      <w:spacing w:before="100" w:beforeAutospacing="1" w:after="100" w:afterAutospacing="1"/>
      <w:jc w:val="left"/>
      <w:textAlignment w:val="top"/>
    </w:pPr>
    <w:rPr>
      <w:rFonts w:ascii="宋体" w:hAnsi="宋体"/>
      <w:color w:val="FF0000"/>
      <w:kern w:val="0"/>
      <w:sz w:val="22"/>
      <w:szCs w:val="22"/>
    </w:rPr>
  </w:style>
  <w:style w:type="paragraph" w:customStyle="1" w:styleId="136">
    <w:name w:val="xl3147"/>
    <w:basedOn w:val="1"/>
    <w:qFormat/>
    <w:uiPriority w:val="99"/>
    <w:pPr>
      <w:widowControl/>
      <w:spacing w:before="100" w:beforeAutospacing="1" w:after="100" w:afterAutospacing="1"/>
      <w:jc w:val="left"/>
      <w:textAlignment w:val="center"/>
    </w:pPr>
    <w:rPr>
      <w:rFonts w:ascii="宋体" w:hAnsi="宋体" w:cs="宋体"/>
      <w:kern w:val="0"/>
      <w:sz w:val="24"/>
      <w:szCs w:val="24"/>
    </w:rPr>
  </w:style>
  <w:style w:type="paragraph" w:customStyle="1" w:styleId="137">
    <w:name w:val="Char Char1 Char Char Char Char Char Char"/>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38">
    <w:name w:val="xl3165"/>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39">
    <w:name w:val="Balloon Text1"/>
    <w:basedOn w:val="1"/>
    <w:qFormat/>
    <w:uiPriority w:val="99"/>
    <w:rPr>
      <w:sz w:val="18"/>
      <w:szCs w:val="18"/>
    </w:rPr>
  </w:style>
  <w:style w:type="paragraph" w:customStyle="1" w:styleId="140">
    <w:name w:val="xl3146"/>
    <w:basedOn w:val="1"/>
    <w:qFormat/>
    <w:uiPriority w:val="99"/>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4"/>
      <w:szCs w:val="24"/>
    </w:rPr>
  </w:style>
  <w:style w:type="paragraph" w:customStyle="1" w:styleId="141">
    <w:name w:val="引用1"/>
    <w:basedOn w:val="1"/>
    <w:next w:val="1"/>
    <w:link w:val="142"/>
    <w:qFormat/>
    <w:uiPriority w:val="99"/>
    <w:pPr>
      <w:widowControl/>
      <w:jc w:val="left"/>
    </w:pPr>
    <w:rPr>
      <w:rFonts w:ascii="Calibri" w:hAnsi="Calibri" w:cs="Arial"/>
      <w:i/>
      <w:kern w:val="0"/>
      <w:sz w:val="24"/>
      <w:szCs w:val="24"/>
      <w:lang w:eastAsia="en-US"/>
    </w:rPr>
  </w:style>
  <w:style w:type="character" w:customStyle="1" w:styleId="142">
    <w:name w:val="引用 Char"/>
    <w:link w:val="141"/>
    <w:qFormat/>
    <w:locked/>
    <w:uiPriority w:val="99"/>
    <w:rPr>
      <w:rFonts w:ascii="Calibri" w:hAnsi="Calibri"/>
      <w:i/>
      <w:sz w:val="24"/>
      <w:lang w:eastAsia="en-US"/>
    </w:rPr>
  </w:style>
  <w:style w:type="paragraph" w:customStyle="1" w:styleId="143">
    <w:name w:val="xl82"/>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rPr>
  </w:style>
  <w:style w:type="paragraph" w:customStyle="1" w:styleId="144">
    <w:name w:val="xl78"/>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rPr>
  </w:style>
  <w:style w:type="paragraph" w:customStyle="1" w:styleId="145">
    <w:name w:val="无间隔1"/>
    <w:basedOn w:val="1"/>
    <w:link w:val="146"/>
    <w:qFormat/>
    <w:uiPriority w:val="99"/>
    <w:pPr>
      <w:widowControl/>
      <w:jc w:val="left"/>
    </w:pPr>
    <w:rPr>
      <w:rFonts w:ascii="Calibri" w:hAnsi="Calibri" w:cs="Arial"/>
      <w:kern w:val="0"/>
      <w:sz w:val="24"/>
      <w:szCs w:val="32"/>
      <w:lang w:eastAsia="en-US"/>
    </w:rPr>
  </w:style>
  <w:style w:type="character" w:customStyle="1" w:styleId="146">
    <w:name w:val="无间隔 Char"/>
    <w:link w:val="145"/>
    <w:qFormat/>
    <w:locked/>
    <w:uiPriority w:val="99"/>
    <w:rPr>
      <w:rFonts w:ascii="Calibri" w:hAnsi="Calibri"/>
      <w:sz w:val="32"/>
      <w:lang w:eastAsia="en-US"/>
    </w:rPr>
  </w:style>
  <w:style w:type="paragraph" w:customStyle="1" w:styleId="147">
    <w:name w:val="Char Char Char Char Char Char Char Char Char Char Char Char Char1"/>
    <w:basedOn w:val="1"/>
    <w:qFormat/>
    <w:uiPriority w:val="99"/>
    <w:pPr>
      <w:tabs>
        <w:tab w:val="left" w:pos="360"/>
      </w:tabs>
      <w:ind w:firstLine="420" w:firstLineChars="150"/>
    </w:pPr>
    <w:rPr>
      <w:rFonts w:ascii="Arial" w:hAnsi="Arial" w:cs="Arial"/>
      <w:sz w:val="20"/>
    </w:rPr>
  </w:style>
  <w:style w:type="paragraph" w:customStyle="1" w:styleId="148">
    <w:name w:val="1 Char Char Char Char"/>
    <w:basedOn w:val="1"/>
    <w:qFormat/>
    <w:uiPriority w:val="99"/>
    <w:rPr>
      <w:rFonts w:ascii="Tahoma" w:hAnsi="Tahoma"/>
      <w:sz w:val="24"/>
    </w:rPr>
  </w:style>
  <w:style w:type="paragraph" w:customStyle="1" w:styleId="149">
    <w:name w:val="font11"/>
    <w:basedOn w:val="1"/>
    <w:qFormat/>
    <w:uiPriority w:val="99"/>
    <w:pPr>
      <w:widowControl/>
      <w:spacing w:before="100" w:beforeAutospacing="1" w:after="100" w:afterAutospacing="1"/>
      <w:jc w:val="left"/>
    </w:pPr>
    <w:rPr>
      <w:rFonts w:ascii="华文细黑" w:hAnsi="华文细黑" w:eastAsia="华文细黑" w:cs="宋体"/>
      <w:color w:val="000000"/>
      <w:kern w:val="0"/>
      <w:sz w:val="20"/>
    </w:rPr>
  </w:style>
  <w:style w:type="paragraph" w:customStyle="1" w:styleId="150">
    <w:name w:val="正文符号1"/>
    <w:basedOn w:val="101"/>
    <w:link w:val="151"/>
    <w:qFormat/>
    <w:uiPriority w:val="99"/>
    <w:pPr>
      <w:numPr>
        <w:ilvl w:val="0"/>
        <w:numId w:val="3"/>
      </w:numPr>
      <w:tabs>
        <w:tab w:val="left" w:pos="960"/>
        <w:tab w:val="left" w:pos="1080"/>
        <w:tab w:val="clear" w:pos="1500"/>
      </w:tabs>
      <w:ind w:left="960" w:firstLine="0" w:firstLineChars="0"/>
    </w:pPr>
  </w:style>
  <w:style w:type="character" w:customStyle="1" w:styleId="151">
    <w:name w:val="正文符号1 Char"/>
    <w:link w:val="150"/>
    <w:qFormat/>
    <w:locked/>
    <w:uiPriority w:val="99"/>
    <w:rPr>
      <w:rFonts w:eastAsia="楷体_GB2312"/>
      <w:kern w:val="0"/>
      <w:sz w:val="28"/>
      <w:szCs w:val="24"/>
    </w:rPr>
  </w:style>
  <w:style w:type="paragraph" w:customStyle="1" w:styleId="152">
    <w:name w:val="xl76"/>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rPr>
  </w:style>
  <w:style w:type="paragraph" w:customStyle="1" w:styleId="153">
    <w:name w:val="xl77"/>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rPr>
  </w:style>
  <w:style w:type="paragraph" w:customStyle="1" w:styleId="154">
    <w:name w:val="正文 首行缩进:  2 字符"/>
    <w:basedOn w:val="1"/>
    <w:link w:val="155"/>
    <w:qFormat/>
    <w:uiPriority w:val="99"/>
    <w:pPr>
      <w:ind w:firstLine="560" w:firstLineChars="200"/>
    </w:pPr>
    <w:rPr>
      <w:rFonts w:ascii="Arial" w:hAnsi="Arial" w:eastAsia="楷体_GB2312" w:cs="Arial"/>
      <w:sz w:val="28"/>
    </w:rPr>
  </w:style>
  <w:style w:type="character" w:customStyle="1" w:styleId="155">
    <w:name w:val="正文 首行缩进:  2 字符 Char1"/>
    <w:link w:val="154"/>
    <w:qFormat/>
    <w:locked/>
    <w:uiPriority w:val="99"/>
    <w:rPr>
      <w:rFonts w:ascii="Arial" w:hAnsi="Arial" w:eastAsia="楷体_GB2312"/>
      <w:kern w:val="2"/>
      <w:sz w:val="28"/>
      <w:lang w:val="en-US" w:eastAsia="zh-CN"/>
    </w:rPr>
  </w:style>
  <w:style w:type="paragraph" w:customStyle="1" w:styleId="156">
    <w:name w:val="xl316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57">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8">
    <w:name w:val="xl31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4"/>
      <w:szCs w:val="24"/>
    </w:rPr>
  </w:style>
  <w:style w:type="paragraph" w:customStyle="1" w:styleId="159">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kern w:val="0"/>
      <w:sz w:val="20"/>
    </w:rPr>
  </w:style>
  <w:style w:type="paragraph" w:customStyle="1" w:styleId="160">
    <w:name w:val="font6"/>
    <w:basedOn w:val="1"/>
    <w:qFormat/>
    <w:uiPriority w:val="99"/>
    <w:pPr>
      <w:widowControl/>
      <w:spacing w:before="100" w:beforeAutospacing="1" w:after="100" w:afterAutospacing="1"/>
      <w:jc w:val="left"/>
    </w:pPr>
    <w:rPr>
      <w:rFonts w:ascii="宋体" w:hAnsi="宋体"/>
      <w:kern w:val="0"/>
      <w:sz w:val="22"/>
      <w:szCs w:val="22"/>
    </w:rPr>
  </w:style>
  <w:style w:type="paragraph" w:customStyle="1" w:styleId="161">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162">
    <w:name w:val="xl3155"/>
    <w:basedOn w:val="1"/>
    <w:qFormat/>
    <w:uiPriority w:val="99"/>
    <w:pPr>
      <w:widowControl/>
      <w:pBdr>
        <w:top w:val="single" w:color="auto" w:sz="4" w:space="0"/>
        <w:left w:val="single" w:color="auto" w:sz="4" w:space="0"/>
        <w:right w:val="single" w:color="auto" w:sz="4" w:space="0"/>
      </w:pBdr>
      <w:shd w:val="clear" w:color="000000" w:fill="FFFF00"/>
      <w:spacing w:before="100" w:beforeAutospacing="1" w:after="100" w:afterAutospacing="1"/>
      <w:jc w:val="right"/>
      <w:textAlignment w:val="center"/>
    </w:pPr>
    <w:rPr>
      <w:rFonts w:ascii="宋体" w:hAnsi="宋体" w:cs="宋体"/>
      <w:color w:val="000000"/>
      <w:kern w:val="0"/>
      <w:sz w:val="24"/>
      <w:szCs w:val="24"/>
    </w:rPr>
  </w:style>
  <w:style w:type="paragraph" w:customStyle="1" w:styleId="163">
    <w:name w:val="contentlabel"/>
    <w:basedOn w:val="1"/>
    <w:qFormat/>
    <w:uiPriority w:val="99"/>
    <w:pPr>
      <w:widowControl/>
      <w:spacing w:before="30" w:after="100" w:afterAutospacing="1"/>
      <w:ind w:left="90"/>
      <w:jc w:val="left"/>
    </w:pPr>
    <w:rPr>
      <w:rFonts w:ascii="Arial Unicode MS" w:hAnsi="Arial Unicode MS" w:cs="Arial Unicode MS"/>
      <w:color w:val="336666"/>
      <w:kern w:val="0"/>
      <w:sz w:val="18"/>
      <w:szCs w:val="18"/>
    </w:rPr>
  </w:style>
  <w:style w:type="paragraph" w:customStyle="1" w:styleId="164">
    <w:name w:val="xl25"/>
    <w:basedOn w:val="1"/>
    <w:qFormat/>
    <w:uiPriority w:val="99"/>
    <w:pPr>
      <w:widowControl/>
      <w:spacing w:before="100" w:beforeAutospacing="1" w:after="100" w:afterAutospacing="1"/>
      <w:jc w:val="left"/>
      <w:textAlignment w:val="center"/>
    </w:pPr>
    <w:rPr>
      <w:rFonts w:ascii="宋体" w:hAnsi="宋体"/>
      <w:b/>
      <w:bCs/>
      <w:kern w:val="0"/>
      <w:sz w:val="22"/>
      <w:szCs w:val="22"/>
    </w:rPr>
  </w:style>
  <w:style w:type="paragraph" w:customStyle="1" w:styleId="165">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6">
    <w:name w:val="xl3151"/>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color w:val="000000"/>
      <w:kern w:val="0"/>
      <w:sz w:val="24"/>
      <w:szCs w:val="24"/>
    </w:rPr>
  </w:style>
  <w:style w:type="paragraph" w:customStyle="1" w:styleId="167">
    <w:name w:val="xl31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68">
    <w:name w:val="Char1"/>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69">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70">
    <w:name w:val="font9"/>
    <w:basedOn w:val="1"/>
    <w:qFormat/>
    <w:uiPriority w:val="99"/>
    <w:pPr>
      <w:widowControl/>
      <w:spacing w:before="100" w:beforeAutospacing="1" w:after="100" w:afterAutospacing="1"/>
      <w:jc w:val="left"/>
    </w:pPr>
    <w:rPr>
      <w:kern w:val="0"/>
      <w:sz w:val="20"/>
    </w:rPr>
  </w:style>
  <w:style w:type="paragraph" w:customStyle="1" w:styleId="171">
    <w:name w:val="xl83"/>
    <w:basedOn w:val="1"/>
    <w:qFormat/>
    <w:uiPriority w:val="99"/>
    <w:pPr>
      <w:widowControl/>
      <w:shd w:val="clear" w:color="000000" w:fill="FFFF00"/>
      <w:spacing w:before="100" w:beforeAutospacing="1" w:after="100" w:afterAutospacing="1"/>
      <w:jc w:val="center"/>
    </w:pPr>
    <w:rPr>
      <w:rFonts w:ascii="宋体" w:hAnsi="宋体" w:cs="宋体"/>
      <w:kern w:val="0"/>
      <w:sz w:val="24"/>
      <w:szCs w:val="24"/>
    </w:rPr>
  </w:style>
  <w:style w:type="paragraph" w:customStyle="1" w:styleId="172">
    <w:name w:val="xl31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173">
    <w:name w:val="_Style 132"/>
    <w:semiHidden/>
    <w:qFormat/>
    <w:uiPriority w:val="99"/>
    <w:rPr>
      <w:rFonts w:ascii="Times New Roman" w:hAnsi="Times New Roman" w:eastAsia="宋体" w:cs="Times New Roman"/>
      <w:kern w:val="2"/>
      <w:sz w:val="21"/>
      <w:lang w:val="en-US" w:eastAsia="zh-CN" w:bidi="ar-SA"/>
    </w:rPr>
  </w:style>
  <w:style w:type="paragraph" w:customStyle="1" w:styleId="174">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75">
    <w:name w:val="xl3152"/>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24"/>
      <w:szCs w:val="24"/>
    </w:rPr>
  </w:style>
  <w:style w:type="paragraph" w:customStyle="1" w:styleId="176">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77">
    <w:name w:val="xl31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78">
    <w:name w:val="he"/>
    <w:basedOn w:val="1"/>
    <w:next w:val="4"/>
    <w:qFormat/>
    <w:uiPriority w:val="99"/>
    <w:pPr>
      <w:keepNext/>
      <w:keepLines/>
      <w:autoSpaceDE w:val="0"/>
      <w:autoSpaceDN w:val="0"/>
      <w:adjustRightInd w:val="0"/>
      <w:spacing w:before="120" w:line="300" w:lineRule="auto"/>
      <w:jc w:val="center"/>
    </w:pPr>
    <w:rPr>
      <w:rFonts w:ascii="Arial" w:hAnsi="Arial" w:eastAsia="黑体"/>
      <w:b/>
      <w:bCs/>
      <w:kern w:val="0"/>
      <w:sz w:val="30"/>
      <w:szCs w:val="30"/>
    </w:rPr>
  </w:style>
  <w:style w:type="paragraph" w:customStyle="1" w:styleId="179">
    <w:name w:val="xl7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0">
    <w:name w:val="节"/>
    <w:basedOn w:val="1"/>
    <w:qFormat/>
    <w:uiPriority w:val="99"/>
    <w:pPr>
      <w:adjustRightInd w:val="0"/>
      <w:spacing w:before="100" w:beforeAutospacing="1"/>
    </w:pPr>
    <w:rPr>
      <w:rFonts w:eastAsia="仿宋_GB2312"/>
      <w:b/>
      <w:sz w:val="32"/>
      <w:szCs w:val="32"/>
    </w:rPr>
  </w:style>
  <w:style w:type="paragraph" w:customStyle="1" w:styleId="181">
    <w:name w:val="xl24"/>
    <w:basedOn w:val="1"/>
    <w:qFormat/>
    <w:uiPriority w:val="99"/>
    <w:pPr>
      <w:widowControl/>
      <w:spacing w:before="100" w:beforeAutospacing="1" w:after="100" w:afterAutospacing="1"/>
      <w:jc w:val="left"/>
      <w:textAlignment w:val="top"/>
    </w:pPr>
    <w:rPr>
      <w:rFonts w:ascii="宋体" w:hAnsi="宋体"/>
      <w:kern w:val="0"/>
      <w:sz w:val="22"/>
      <w:szCs w:val="22"/>
    </w:rPr>
  </w:style>
  <w:style w:type="paragraph" w:customStyle="1" w:styleId="182">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83">
    <w:name w:val="正文 A"/>
    <w:next w:val="184"/>
    <w:qFormat/>
    <w:uiPriority w:val="99"/>
    <w:pPr>
      <w:widowControl w:val="0"/>
      <w:jc w:val="both"/>
    </w:pPr>
    <w:rPr>
      <w:rFonts w:ascii="Arial Unicode MS" w:hAnsi="Arial Unicode MS" w:eastAsia="宋体" w:cs="Arial Unicode MS"/>
      <w:color w:val="000000"/>
      <w:kern w:val="2"/>
      <w:sz w:val="21"/>
      <w:szCs w:val="21"/>
      <w:u w:color="000000"/>
      <w:lang w:val="en-US" w:eastAsia="zh-CN" w:bidi="ar-SA"/>
    </w:rPr>
  </w:style>
  <w:style w:type="paragraph" w:customStyle="1" w:styleId="184">
    <w:name w:val="段"/>
    <w:next w:val="183"/>
    <w:qFormat/>
    <w:uiPriority w:val="99"/>
    <w:pPr>
      <w:widowControl w:val="0"/>
      <w:ind w:firstLine="200"/>
      <w:jc w:val="both"/>
    </w:pPr>
    <w:rPr>
      <w:rFonts w:ascii="宋体" w:hAnsi="宋体" w:eastAsia="宋体" w:cs="宋体"/>
      <w:color w:val="000000"/>
      <w:sz w:val="21"/>
      <w:szCs w:val="21"/>
      <w:lang w:val="en-US" w:eastAsia="zh-CN" w:bidi="ar-SA"/>
    </w:rPr>
  </w:style>
  <w:style w:type="paragraph" w:customStyle="1" w:styleId="185">
    <w:name w:val="font13"/>
    <w:basedOn w:val="1"/>
    <w:qFormat/>
    <w:uiPriority w:val="99"/>
    <w:pPr>
      <w:widowControl/>
      <w:spacing w:before="100" w:beforeAutospacing="1" w:after="100" w:afterAutospacing="1"/>
      <w:jc w:val="left"/>
    </w:pPr>
    <w:rPr>
      <w:rFonts w:ascii="华文细黑" w:hAnsi="华文细黑" w:eastAsia="华文细黑" w:cs="宋体"/>
      <w:kern w:val="0"/>
      <w:sz w:val="20"/>
    </w:rPr>
  </w:style>
  <w:style w:type="paragraph" w:customStyle="1" w:styleId="186">
    <w:name w:val="xl316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4"/>
      <w:szCs w:val="24"/>
    </w:rPr>
  </w:style>
  <w:style w:type="paragraph" w:customStyle="1" w:styleId="187">
    <w:name w:val="Char Char Char Char Char Char1 Char Char Char Char Char Char1 Char Char Char Char1"/>
    <w:basedOn w:val="1"/>
    <w:qFormat/>
    <w:uiPriority w:val="99"/>
    <w:rPr>
      <w:rFonts w:ascii="Tahoma" w:hAnsi="Tahoma"/>
      <w:sz w:val="24"/>
    </w:rPr>
  </w:style>
  <w:style w:type="paragraph" w:customStyle="1" w:styleId="188">
    <w:name w:val="xl31"/>
    <w:basedOn w:val="1"/>
    <w:qFormat/>
    <w:uiPriority w:val="99"/>
    <w:pPr>
      <w:widowControl/>
      <w:spacing w:before="100" w:beforeAutospacing="1" w:after="100" w:afterAutospacing="1"/>
      <w:jc w:val="left"/>
      <w:textAlignment w:val="top"/>
    </w:pPr>
    <w:rPr>
      <w:rFonts w:ascii="宋体" w:hAnsi="宋体"/>
      <w:b/>
      <w:bCs/>
      <w:kern w:val="0"/>
      <w:sz w:val="22"/>
      <w:szCs w:val="22"/>
    </w:rPr>
  </w:style>
  <w:style w:type="paragraph" w:customStyle="1" w:styleId="189">
    <w:name w:val="Char Char Char Char Char Char1 Char Char Char Char Char Char1 Char Char Char Char Char Char Char1"/>
    <w:basedOn w:val="1"/>
    <w:qFormat/>
    <w:uiPriority w:val="99"/>
    <w:rPr>
      <w:rFonts w:ascii="Tahoma" w:hAnsi="Tahoma"/>
      <w:sz w:val="24"/>
    </w:rPr>
  </w:style>
  <w:style w:type="paragraph" w:customStyle="1" w:styleId="190">
    <w:name w:val="图中文字"/>
    <w:basedOn w:val="1"/>
    <w:qFormat/>
    <w:uiPriority w:val="99"/>
    <w:pPr>
      <w:adjustRightInd w:val="0"/>
      <w:snapToGrid w:val="0"/>
      <w:spacing w:line="240" w:lineRule="atLeast"/>
      <w:jc w:val="center"/>
    </w:pPr>
    <w:rPr>
      <w:sz w:val="24"/>
      <w:szCs w:val="24"/>
    </w:rPr>
  </w:style>
  <w:style w:type="paragraph" w:customStyle="1" w:styleId="191">
    <w:name w:val="font14"/>
    <w:basedOn w:val="1"/>
    <w:qFormat/>
    <w:uiPriority w:val="99"/>
    <w:pPr>
      <w:widowControl/>
      <w:spacing w:before="100" w:beforeAutospacing="1" w:after="100" w:afterAutospacing="1"/>
      <w:jc w:val="left"/>
    </w:pPr>
    <w:rPr>
      <w:rFonts w:ascii="Calibri" w:hAnsi="Calibri" w:cs="宋体"/>
      <w:kern w:val="0"/>
      <w:sz w:val="20"/>
    </w:rPr>
  </w:style>
  <w:style w:type="paragraph" w:customStyle="1" w:styleId="192">
    <w:name w:val="xl27"/>
    <w:basedOn w:val="1"/>
    <w:qFormat/>
    <w:uiPriority w:val="99"/>
    <w:pPr>
      <w:widowControl/>
      <w:spacing w:before="100" w:beforeAutospacing="1" w:after="100" w:afterAutospacing="1"/>
      <w:jc w:val="left"/>
    </w:pPr>
    <w:rPr>
      <w:rFonts w:ascii="宋体" w:hAnsi="宋体"/>
      <w:b/>
      <w:bCs/>
      <w:kern w:val="0"/>
      <w:sz w:val="22"/>
      <w:szCs w:val="22"/>
    </w:rPr>
  </w:style>
  <w:style w:type="paragraph" w:customStyle="1" w:styleId="193">
    <w:name w:val="xl31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94">
    <w:name w:val="xl26"/>
    <w:basedOn w:val="1"/>
    <w:qFormat/>
    <w:uiPriority w:val="99"/>
    <w:pPr>
      <w:widowControl/>
      <w:spacing w:before="100" w:beforeAutospacing="1" w:after="100" w:afterAutospacing="1"/>
      <w:jc w:val="left"/>
      <w:textAlignment w:val="top"/>
    </w:pPr>
    <w:rPr>
      <w:rFonts w:ascii="宋体" w:hAnsi="宋体"/>
      <w:kern w:val="0"/>
      <w:sz w:val="22"/>
      <w:szCs w:val="22"/>
    </w:rPr>
  </w:style>
  <w:style w:type="paragraph" w:customStyle="1" w:styleId="195">
    <w:name w:val="xl3161"/>
    <w:basedOn w:val="1"/>
    <w:qFormat/>
    <w:uiPriority w:val="99"/>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宋体" w:hAnsi="宋体" w:cs="宋体"/>
      <w:kern w:val="0"/>
      <w:sz w:val="24"/>
      <w:szCs w:val="24"/>
    </w:rPr>
  </w:style>
  <w:style w:type="paragraph" w:customStyle="1" w:styleId="196">
    <w:name w:val="style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97">
    <w:name w:val="xl3159"/>
    <w:basedOn w:val="1"/>
    <w:qFormat/>
    <w:uiPriority w:val="99"/>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宋体" w:hAnsi="宋体" w:cs="宋体"/>
      <w:kern w:val="0"/>
      <w:sz w:val="24"/>
      <w:szCs w:val="24"/>
    </w:rPr>
  </w:style>
  <w:style w:type="paragraph" w:customStyle="1" w:styleId="198">
    <w:name w:val="xl34"/>
    <w:basedOn w:val="1"/>
    <w:qFormat/>
    <w:uiPriority w:val="99"/>
    <w:pPr>
      <w:widowControl/>
      <w:shd w:val="clear" w:color="auto" w:fill="FFFF00"/>
      <w:spacing w:before="100" w:beforeAutospacing="1" w:after="100" w:afterAutospacing="1"/>
      <w:jc w:val="left"/>
      <w:textAlignment w:val="center"/>
    </w:pPr>
    <w:rPr>
      <w:rFonts w:ascii="宋体" w:hAnsi="宋体"/>
      <w:kern w:val="0"/>
      <w:sz w:val="22"/>
      <w:szCs w:val="22"/>
    </w:rPr>
  </w:style>
  <w:style w:type="paragraph" w:customStyle="1" w:styleId="199">
    <w:name w:val="Char2"/>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200">
    <w:name w:val="明显引用1"/>
    <w:basedOn w:val="1"/>
    <w:next w:val="1"/>
    <w:link w:val="201"/>
    <w:qFormat/>
    <w:uiPriority w:val="99"/>
    <w:pPr>
      <w:widowControl/>
      <w:ind w:left="720" w:right="720"/>
      <w:jc w:val="left"/>
    </w:pPr>
    <w:rPr>
      <w:rFonts w:ascii="Calibri" w:hAnsi="Calibri" w:cs="Arial"/>
      <w:b/>
      <w:i/>
      <w:kern w:val="0"/>
      <w:sz w:val="24"/>
      <w:szCs w:val="22"/>
      <w:lang w:eastAsia="en-US"/>
    </w:rPr>
  </w:style>
  <w:style w:type="character" w:customStyle="1" w:styleId="201">
    <w:name w:val="明显引用 Char"/>
    <w:link w:val="200"/>
    <w:qFormat/>
    <w:locked/>
    <w:uiPriority w:val="99"/>
    <w:rPr>
      <w:rFonts w:ascii="Calibri" w:hAnsi="Calibri"/>
      <w:b/>
      <w:i/>
      <w:sz w:val="22"/>
      <w:lang w:eastAsia="en-US"/>
    </w:rPr>
  </w:style>
  <w:style w:type="paragraph" w:customStyle="1" w:styleId="202">
    <w:name w:val="style4"/>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03">
    <w:name w:val="xl3154"/>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color w:val="000000"/>
      <w:kern w:val="0"/>
      <w:sz w:val="24"/>
      <w:szCs w:val="24"/>
    </w:rPr>
  </w:style>
  <w:style w:type="paragraph" w:customStyle="1" w:styleId="204">
    <w:name w:val="xl3156"/>
    <w:basedOn w:val="1"/>
    <w:qFormat/>
    <w:uiPriority w:val="99"/>
    <w:pPr>
      <w:widowControl/>
      <w:shd w:val="clear" w:color="000000" w:fill="FFFF00"/>
      <w:spacing w:before="100" w:beforeAutospacing="1" w:after="100" w:afterAutospacing="1"/>
      <w:jc w:val="left"/>
      <w:textAlignment w:val="center"/>
    </w:pPr>
    <w:rPr>
      <w:rFonts w:ascii="宋体" w:hAnsi="宋体" w:cs="宋体"/>
      <w:color w:val="000000"/>
      <w:kern w:val="0"/>
      <w:sz w:val="24"/>
      <w:szCs w:val="24"/>
    </w:rPr>
  </w:style>
  <w:style w:type="paragraph" w:customStyle="1" w:styleId="205">
    <w:name w:val="xl3141"/>
    <w:basedOn w:val="1"/>
    <w:qFormat/>
    <w:uiPriority w:val="99"/>
    <w:pPr>
      <w:widowControl/>
      <w:spacing w:before="100" w:beforeAutospacing="1" w:after="100" w:afterAutospacing="1"/>
      <w:jc w:val="center"/>
      <w:textAlignment w:val="center"/>
    </w:pPr>
    <w:rPr>
      <w:rFonts w:ascii="宋体" w:hAnsi="宋体" w:cs="宋体"/>
      <w:kern w:val="0"/>
      <w:sz w:val="24"/>
      <w:szCs w:val="24"/>
    </w:rPr>
  </w:style>
  <w:style w:type="paragraph" w:customStyle="1" w:styleId="206">
    <w:name w:val="xl31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0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8">
    <w:name w:val="List Paragraph1"/>
    <w:basedOn w:val="1"/>
    <w:qFormat/>
    <w:uiPriority w:val="99"/>
    <w:pPr>
      <w:ind w:firstLine="420" w:firstLineChars="200"/>
    </w:pPr>
    <w:rPr>
      <w:szCs w:val="24"/>
    </w:rPr>
  </w:style>
  <w:style w:type="paragraph" w:customStyle="1" w:styleId="209">
    <w:name w:val="*正文"/>
    <w:basedOn w:val="1"/>
    <w:qFormat/>
    <w:uiPriority w:val="99"/>
    <w:pPr>
      <w:spacing w:line="360" w:lineRule="auto"/>
      <w:ind w:firstLine="480" w:firstLineChars="200"/>
    </w:pPr>
    <w:rPr>
      <w:rFonts w:ascii="宋体" w:hAnsi="宋体"/>
      <w:kern w:val="0"/>
      <w:sz w:val="24"/>
      <w:szCs w:val="24"/>
      <w:lang w:val="zh-CN"/>
    </w:rPr>
  </w:style>
  <w:style w:type="paragraph" w:customStyle="1" w:styleId="210">
    <w:name w:val="标准文本"/>
    <w:basedOn w:val="1"/>
    <w:link w:val="211"/>
    <w:qFormat/>
    <w:uiPriority w:val="99"/>
    <w:pPr>
      <w:spacing w:line="360" w:lineRule="auto"/>
      <w:ind w:firstLine="480" w:firstLineChars="200"/>
    </w:pPr>
    <w:rPr>
      <w:rFonts w:ascii="Calibri" w:hAnsi="Calibri"/>
    </w:rPr>
  </w:style>
  <w:style w:type="character" w:customStyle="1" w:styleId="211">
    <w:name w:val="标准文本 Char"/>
    <w:link w:val="210"/>
    <w:qFormat/>
    <w:locked/>
    <w:uiPriority w:val="99"/>
    <w:rPr>
      <w:kern w:val="2"/>
      <w:sz w:val="21"/>
    </w:rPr>
  </w:style>
  <w:style w:type="character" w:customStyle="1" w:styleId="212">
    <w:name w:val="locspan"/>
    <w:basedOn w:val="49"/>
    <w:qFormat/>
    <w:uiPriority w:val="99"/>
    <w:rPr>
      <w:rFonts w:cs="Times New Roman"/>
    </w:rPr>
  </w:style>
  <w:style w:type="character" w:customStyle="1" w:styleId="213">
    <w:name w:val="font31"/>
    <w:qFormat/>
    <w:uiPriority w:val="99"/>
    <w:rPr>
      <w:rFonts w:ascii="Arial" w:hAnsi="Arial"/>
      <w:color w:val="000000"/>
      <w:sz w:val="20"/>
      <w:u w:val="none"/>
    </w:rPr>
  </w:style>
  <w:style w:type="character" w:customStyle="1" w:styleId="214">
    <w:name w:val="apple-converted-space"/>
    <w:basedOn w:val="49"/>
    <w:qFormat/>
    <w:uiPriority w:val="99"/>
    <w:rPr>
      <w:rFonts w:cs="Times New Roman"/>
    </w:rPr>
  </w:style>
  <w:style w:type="character" w:customStyle="1" w:styleId="215">
    <w:name w:val="style41"/>
    <w:qFormat/>
    <w:uiPriority w:val="99"/>
    <w:rPr>
      <w:sz w:val="18"/>
    </w:rPr>
  </w:style>
  <w:style w:type="character" w:customStyle="1" w:styleId="216">
    <w:name w:val="标题 Char1"/>
    <w:qFormat/>
    <w:uiPriority w:val="99"/>
    <w:rPr>
      <w:rFonts w:ascii="Cambria" w:hAnsi="Cambria"/>
      <w:b/>
      <w:kern w:val="2"/>
      <w:sz w:val="32"/>
    </w:rPr>
  </w:style>
  <w:style w:type="character" w:customStyle="1" w:styleId="217">
    <w:name w:val="text1"/>
    <w:qFormat/>
    <w:uiPriority w:val="99"/>
    <w:rPr>
      <w:rFonts w:ascii="Arial" w:hAnsi="Arial"/>
      <w:color w:val="333333"/>
      <w:sz w:val="18"/>
    </w:rPr>
  </w:style>
  <w:style w:type="character" w:customStyle="1" w:styleId="218">
    <w:name w:val="Char Char2"/>
    <w:qFormat/>
    <w:uiPriority w:val="99"/>
    <w:rPr>
      <w:kern w:val="2"/>
      <w:sz w:val="21"/>
    </w:rPr>
  </w:style>
  <w:style w:type="character" w:customStyle="1" w:styleId="219">
    <w:name w:val="副标题 Char1"/>
    <w:qFormat/>
    <w:uiPriority w:val="99"/>
    <w:rPr>
      <w:rFonts w:ascii="Cambria" w:hAnsi="Cambria"/>
      <w:b/>
      <w:kern w:val="28"/>
      <w:sz w:val="32"/>
    </w:rPr>
  </w:style>
  <w:style w:type="character" w:customStyle="1" w:styleId="220">
    <w:name w:val="style11"/>
    <w:qFormat/>
    <w:uiPriority w:val="99"/>
    <w:rPr>
      <w:color w:val="000000"/>
      <w:sz w:val="18"/>
    </w:rPr>
  </w:style>
  <w:style w:type="character" w:customStyle="1" w:styleId="221">
    <w:name w:val="Char Char1"/>
    <w:qFormat/>
    <w:uiPriority w:val="99"/>
    <w:rPr>
      <w:kern w:val="2"/>
      <w:sz w:val="24"/>
    </w:rPr>
  </w:style>
  <w:style w:type="character" w:customStyle="1" w:styleId="222">
    <w:name w:val="powerlab_title_model1"/>
    <w:qFormat/>
    <w:uiPriority w:val="99"/>
    <w:rPr>
      <w:b/>
      <w:sz w:val="21"/>
    </w:rPr>
  </w:style>
  <w:style w:type="character" w:customStyle="1" w:styleId="223">
    <w:name w:val="font71"/>
    <w:qFormat/>
    <w:uiPriority w:val="99"/>
    <w:rPr>
      <w:rFonts w:ascii="宋体" w:hAnsi="宋体" w:eastAsia="宋体"/>
      <w:color w:val="000000"/>
      <w:sz w:val="20"/>
      <w:u w:val="none"/>
    </w:rPr>
  </w:style>
  <w:style w:type="character" w:customStyle="1" w:styleId="224">
    <w:name w:val="xdrichtextbox2"/>
    <w:qFormat/>
    <w:uiPriority w:val="99"/>
    <w:rPr>
      <w:color w:val="0000FF"/>
      <w:sz w:val="18"/>
      <w:u w:val="none"/>
      <w:bdr w:val="single" w:color="DCDCDC" w:sz="8" w:space="0"/>
      <w:shd w:val="clear" w:color="auto" w:fill="9FFDDC"/>
    </w:rPr>
  </w:style>
  <w:style w:type="paragraph" w:customStyle="1" w:styleId="225">
    <w:name w:val="样式2"/>
    <w:basedOn w:val="1"/>
    <w:qFormat/>
    <w:uiPriority w:val="99"/>
    <w:pPr>
      <w:spacing w:line="300" w:lineRule="auto"/>
      <w:jc w:val="center"/>
      <w:outlineLvl w:val="0"/>
    </w:pPr>
    <w:rPr>
      <w:rFonts w:ascii="宋体" w:hAnsi="宋体" w:cs="宋体"/>
      <w:b/>
      <w:bCs/>
      <w:sz w:val="24"/>
      <w:szCs w:val="24"/>
    </w:rPr>
  </w:style>
  <w:style w:type="character" w:customStyle="1" w:styleId="226">
    <w:name w:val="Table Text Char"/>
    <w:link w:val="227"/>
    <w:qFormat/>
    <w:locked/>
    <w:uiPriority w:val="99"/>
    <w:rPr>
      <w:rFonts w:ascii="Arial" w:hAnsi="Arial" w:eastAsia="宋体"/>
      <w:sz w:val="18"/>
      <w:lang w:val="en-US" w:eastAsia="zh-CN"/>
    </w:rPr>
  </w:style>
  <w:style w:type="paragraph" w:customStyle="1" w:styleId="227">
    <w:name w:val="Table Text"/>
    <w:link w:val="226"/>
    <w:qFormat/>
    <w:uiPriority w:val="99"/>
    <w:pPr>
      <w:snapToGrid w:val="0"/>
      <w:spacing w:before="80" w:after="80"/>
    </w:pPr>
    <w:rPr>
      <w:rFonts w:ascii="Arial" w:hAnsi="Arial" w:eastAsia="宋体" w:cs="Arial"/>
      <w:sz w:val="18"/>
      <w:szCs w:val="18"/>
      <w:lang w:val="en-US" w:eastAsia="zh-CN" w:bidi="ar-SA"/>
    </w:rPr>
  </w:style>
  <w:style w:type="character" w:customStyle="1" w:styleId="228">
    <w:name w:val="Table Heading Char"/>
    <w:link w:val="229"/>
    <w:qFormat/>
    <w:locked/>
    <w:uiPriority w:val="99"/>
    <w:rPr>
      <w:rFonts w:ascii="Arial" w:hAnsi="Arial" w:eastAsia="黑体"/>
      <w:sz w:val="18"/>
      <w:lang w:val="en-US" w:eastAsia="zh-CN"/>
    </w:rPr>
  </w:style>
  <w:style w:type="paragraph" w:customStyle="1" w:styleId="229">
    <w:name w:val="Table Heading"/>
    <w:link w:val="228"/>
    <w:qFormat/>
    <w:uiPriority w:val="99"/>
    <w:pPr>
      <w:keepNext/>
      <w:snapToGrid w:val="0"/>
      <w:spacing w:before="80" w:after="80"/>
      <w:jc w:val="center"/>
    </w:pPr>
    <w:rPr>
      <w:rFonts w:ascii="Arial" w:hAnsi="Arial" w:eastAsia="黑体" w:cs="Times New Roman"/>
      <w:sz w:val="18"/>
      <w:szCs w:val="18"/>
      <w:lang w:val="en-US" w:eastAsia="zh-CN" w:bidi="ar-SA"/>
    </w:rPr>
  </w:style>
  <w:style w:type="character" w:customStyle="1" w:styleId="230">
    <w:name w:val="Item List Char"/>
    <w:link w:val="231"/>
    <w:qFormat/>
    <w:locked/>
    <w:uiPriority w:val="99"/>
    <w:rPr>
      <w:rFonts w:ascii="Arial" w:hAnsi="Arial" w:cs="Times New Roman"/>
      <w:kern w:val="0"/>
      <w:sz w:val="20"/>
      <w:szCs w:val="21"/>
    </w:rPr>
  </w:style>
  <w:style w:type="paragraph" w:customStyle="1" w:styleId="231">
    <w:name w:val="Item List"/>
    <w:link w:val="230"/>
    <w:qFormat/>
    <w:uiPriority w:val="99"/>
    <w:pPr>
      <w:numPr>
        <w:ilvl w:val="0"/>
        <w:numId w:val="4"/>
      </w:numPr>
      <w:tabs>
        <w:tab w:val="left" w:pos="992"/>
      </w:tabs>
      <w:spacing w:line="300" w:lineRule="auto"/>
      <w:jc w:val="both"/>
    </w:pPr>
    <w:rPr>
      <w:rFonts w:ascii="Arial" w:hAnsi="Arial" w:eastAsia="宋体" w:cs="Times New Roman"/>
      <w:szCs w:val="21"/>
      <w:lang w:val="en-US" w:eastAsia="zh-CN" w:bidi="ar-SA"/>
    </w:rPr>
  </w:style>
  <w:style w:type="character" w:customStyle="1" w:styleId="232">
    <w:name w:val="表格文本 Char"/>
    <w:link w:val="233"/>
    <w:qFormat/>
    <w:locked/>
    <w:uiPriority w:val="99"/>
    <w:rPr>
      <w:rFonts w:ascii="Arial" w:hAnsi="Arial" w:eastAsia="宋体"/>
      <w:sz w:val="21"/>
      <w:lang w:val="en-US" w:eastAsia="zh-CN"/>
    </w:rPr>
  </w:style>
  <w:style w:type="paragraph" w:customStyle="1" w:styleId="233">
    <w:name w:val="表格文本"/>
    <w:link w:val="232"/>
    <w:qFormat/>
    <w:uiPriority w:val="99"/>
    <w:pPr>
      <w:tabs>
        <w:tab w:val="decimal" w:pos="0"/>
      </w:tabs>
    </w:pPr>
    <w:rPr>
      <w:rFonts w:ascii="Arial" w:hAnsi="Arial" w:eastAsia="宋体" w:cs="Times New Roman"/>
      <w:szCs w:val="21"/>
      <w:lang w:val="en-US" w:eastAsia="zh-CN" w:bidi="ar-SA"/>
    </w:rPr>
  </w:style>
  <w:style w:type="character" w:customStyle="1" w:styleId="234">
    <w:name w:val="Sub Item List Char"/>
    <w:link w:val="235"/>
    <w:qFormat/>
    <w:locked/>
    <w:uiPriority w:val="99"/>
    <w:rPr>
      <w:rFonts w:ascii="Arial" w:hAnsi="Arial" w:cs="Times New Roman"/>
      <w:kern w:val="0"/>
      <w:sz w:val="20"/>
      <w:szCs w:val="21"/>
    </w:rPr>
  </w:style>
  <w:style w:type="paragraph" w:customStyle="1" w:styleId="235">
    <w:name w:val="Sub Item List"/>
    <w:basedOn w:val="1"/>
    <w:link w:val="234"/>
    <w:qFormat/>
    <w:uiPriority w:val="99"/>
    <w:pPr>
      <w:widowControl/>
      <w:numPr>
        <w:ilvl w:val="0"/>
        <w:numId w:val="5"/>
      </w:numPr>
      <w:topLinePunct/>
      <w:adjustRightInd w:val="0"/>
      <w:snapToGrid w:val="0"/>
      <w:spacing w:before="80" w:after="80" w:line="240" w:lineRule="atLeast"/>
      <w:jc w:val="left"/>
    </w:pPr>
    <w:rPr>
      <w:rFonts w:ascii="Arial" w:hAnsi="Arial"/>
      <w:kern w:val="0"/>
      <w:sz w:val="20"/>
      <w:szCs w:val="21"/>
    </w:rPr>
  </w:style>
  <w:style w:type="paragraph" w:customStyle="1" w:styleId="236">
    <w:name w:val="Item List in Table"/>
    <w:basedOn w:val="1"/>
    <w:qFormat/>
    <w:uiPriority w:val="99"/>
    <w:pPr>
      <w:widowControl/>
      <w:tabs>
        <w:tab w:val="left" w:pos="1500"/>
      </w:tabs>
      <w:topLinePunct/>
      <w:adjustRightInd w:val="0"/>
      <w:snapToGrid w:val="0"/>
      <w:spacing w:before="80" w:after="80" w:line="240" w:lineRule="atLeast"/>
      <w:ind w:left="1500" w:hanging="420"/>
      <w:jc w:val="left"/>
    </w:pPr>
    <w:rPr>
      <w:rFonts w:cs="Arial"/>
      <w:kern w:val="0"/>
      <w:szCs w:val="21"/>
    </w:rPr>
  </w:style>
  <w:style w:type="paragraph" w:customStyle="1" w:styleId="237">
    <w:name w:val="二级条标题"/>
    <w:basedOn w:val="1"/>
    <w:next w:val="1"/>
    <w:qFormat/>
    <w:uiPriority w:val="99"/>
    <w:pPr>
      <w:widowControl/>
      <w:numPr>
        <w:ilvl w:val="3"/>
        <w:numId w:val="6"/>
      </w:numPr>
      <w:tabs>
        <w:tab w:val="left" w:pos="2100"/>
      </w:tabs>
      <w:outlineLvl w:val="3"/>
    </w:pPr>
    <w:rPr>
      <w:rFonts w:ascii="黑体" w:eastAsia="黑体"/>
      <w:kern w:val="0"/>
    </w:rPr>
  </w:style>
  <w:style w:type="paragraph" w:customStyle="1" w:styleId="238">
    <w:name w:val="样式3"/>
    <w:basedOn w:val="1"/>
    <w:qFormat/>
    <w:uiPriority w:val="99"/>
    <w:pPr>
      <w:widowControl/>
      <w:spacing w:line="520" w:lineRule="exact"/>
      <w:ind w:firstLine="567"/>
      <w:jc w:val="left"/>
    </w:pPr>
    <w:rPr>
      <w:rFonts w:ascii="Calibri" w:hAnsi="Calibri" w:eastAsia="仿宋_GB2312"/>
      <w:kern w:val="0"/>
      <w:sz w:val="28"/>
      <w:szCs w:val="24"/>
      <w:lang w:eastAsia="en-US"/>
    </w:rPr>
  </w:style>
  <w:style w:type="paragraph" w:customStyle="1" w:styleId="239">
    <w:name w:val="表头文本"/>
    <w:qFormat/>
    <w:uiPriority w:val="99"/>
    <w:pPr>
      <w:jc w:val="center"/>
    </w:pPr>
    <w:rPr>
      <w:rFonts w:ascii="Arial" w:hAnsi="Arial" w:eastAsia="宋体" w:cs="Times New Roman"/>
      <w:b/>
      <w:sz w:val="21"/>
      <w:szCs w:val="21"/>
      <w:lang w:val="en-US" w:eastAsia="zh-CN" w:bidi="ar-SA"/>
    </w:rPr>
  </w:style>
  <w:style w:type="character" w:customStyle="1" w:styleId="240">
    <w:name w:val="正文缩进 Char1"/>
    <w:qFormat/>
    <w:uiPriority w:val="99"/>
    <w:rPr>
      <w:rFonts w:eastAsia="宋体"/>
      <w:kern w:val="2"/>
      <w:sz w:val="21"/>
      <w:lang w:val="en-US" w:eastAsia="zh-CN"/>
    </w:rPr>
  </w:style>
  <w:style w:type="paragraph" w:customStyle="1" w:styleId="241">
    <w:name w:val="TOC 标题1"/>
    <w:basedOn w:val="2"/>
    <w:next w:val="1"/>
    <w:qFormat/>
    <w:uiPriority w:val="9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242">
    <w:name w:val="4"/>
    <w:basedOn w:val="1"/>
    <w:next w:val="1"/>
    <w:qFormat/>
    <w:uiPriority w:val="99"/>
    <w:pPr>
      <w:ind w:left="420" w:leftChars="200"/>
    </w:pPr>
    <w:rPr>
      <w:rFonts w:ascii="Calibri" w:hAnsi="Calibri"/>
      <w:szCs w:val="22"/>
    </w:rPr>
  </w:style>
  <w:style w:type="character" w:customStyle="1" w:styleId="243">
    <w:name w:val="页眉 字符"/>
    <w:qFormat/>
    <w:uiPriority w:val="99"/>
  </w:style>
  <w:style w:type="character" w:customStyle="1" w:styleId="244">
    <w:name w:val="页脚 字符"/>
    <w:qFormat/>
    <w:uiPriority w:val="99"/>
  </w:style>
  <w:style w:type="paragraph" w:customStyle="1" w:styleId="245">
    <w:name w:val="倪芳"/>
    <w:basedOn w:val="1"/>
    <w:qFormat/>
    <w:uiPriority w:val="99"/>
    <w:pPr>
      <w:spacing w:beforeLines="25" w:line="400" w:lineRule="exact"/>
    </w:pPr>
    <w:rPr>
      <w:rFonts w:ascii="宋体" w:hAnsi="Courier New" w:cs="Courier New"/>
      <w:szCs w:val="21"/>
    </w:rPr>
  </w:style>
  <w:style w:type="character" w:customStyle="1" w:styleId="246">
    <w:name w:val="正文文本缩进 2 Char1"/>
    <w:basedOn w:val="49"/>
    <w:semiHidden/>
    <w:qFormat/>
    <w:uiPriority w:val="99"/>
    <w:rPr>
      <w:rFonts w:ascii="Calibri" w:hAnsi="Calibri" w:eastAsia="宋体" w:cs="Times New Roman"/>
      <w:sz w:val="24"/>
    </w:rPr>
  </w:style>
  <w:style w:type="paragraph" w:customStyle="1" w:styleId="247">
    <w:name w:val="TOC 标题2"/>
    <w:basedOn w:val="2"/>
    <w:next w:val="1"/>
    <w:qFormat/>
    <w:uiPriority w:val="99"/>
    <w:pPr>
      <w:widowControl/>
      <w:spacing w:before="240" w:after="0" w:line="259" w:lineRule="auto"/>
      <w:jc w:val="left"/>
      <w:outlineLvl w:val="9"/>
    </w:pPr>
    <w:rPr>
      <w:rFonts w:ascii="Cambria" w:hAnsi="Cambria" w:cs="Times New Roman"/>
      <w:b w:val="0"/>
      <w:bCs w:val="0"/>
      <w:color w:val="365F91"/>
      <w:kern w:val="0"/>
      <w:sz w:val="32"/>
      <w:szCs w:val="32"/>
    </w:rPr>
  </w:style>
  <w:style w:type="character" w:customStyle="1" w:styleId="248">
    <w:name w:val="redfilefwwh"/>
    <w:basedOn w:val="49"/>
    <w:qFormat/>
    <w:uiPriority w:val="99"/>
    <w:rPr>
      <w:rFonts w:cs="Times New Roman"/>
      <w:color w:val="BA2636"/>
      <w:sz w:val="18"/>
      <w:szCs w:val="18"/>
    </w:rPr>
  </w:style>
  <w:style w:type="character" w:customStyle="1" w:styleId="249">
    <w:name w:val="gjfg"/>
    <w:basedOn w:val="49"/>
    <w:qFormat/>
    <w:uiPriority w:val="99"/>
    <w:rPr>
      <w:rFonts w:cs="Times New Roman"/>
    </w:rPr>
  </w:style>
  <w:style w:type="character" w:customStyle="1" w:styleId="250">
    <w:name w:val="displayarti"/>
    <w:basedOn w:val="49"/>
    <w:qFormat/>
    <w:uiPriority w:val="99"/>
    <w:rPr>
      <w:rFonts w:cs="Times New Roman"/>
      <w:color w:val="FFFFFF"/>
      <w:shd w:val="clear" w:color="auto" w:fill="A00000"/>
    </w:rPr>
  </w:style>
  <w:style w:type="character" w:customStyle="1" w:styleId="251">
    <w:name w:val="qxdate"/>
    <w:basedOn w:val="49"/>
    <w:qFormat/>
    <w:uiPriority w:val="99"/>
    <w:rPr>
      <w:rFonts w:cs="Times New Roman"/>
      <w:color w:val="333333"/>
      <w:sz w:val="18"/>
      <w:szCs w:val="18"/>
    </w:rPr>
  </w:style>
  <w:style w:type="character" w:customStyle="1" w:styleId="252">
    <w:name w:val="cfdate"/>
    <w:basedOn w:val="49"/>
    <w:qFormat/>
    <w:uiPriority w:val="99"/>
    <w:rPr>
      <w:rFonts w:cs="Times New Roman"/>
      <w:color w:val="333333"/>
      <w:sz w:val="18"/>
      <w:szCs w:val="18"/>
    </w:rPr>
  </w:style>
  <w:style w:type="character" w:customStyle="1" w:styleId="253">
    <w:name w:val="redfilenumber"/>
    <w:basedOn w:val="49"/>
    <w:qFormat/>
    <w:uiPriority w:val="99"/>
    <w:rPr>
      <w:rFonts w:cs="Times New Roman"/>
      <w:color w:val="BA2636"/>
      <w:sz w:val="18"/>
      <w:szCs w:val="18"/>
    </w:rPr>
  </w:style>
  <w:style w:type="paragraph" w:customStyle="1" w:styleId="254">
    <w:name w:val="TOC 标题3"/>
    <w:basedOn w:val="2"/>
    <w:next w:val="1"/>
    <w:qFormat/>
    <w:uiPriority w:val="99"/>
    <w:pPr>
      <w:widowControl/>
      <w:spacing w:before="480" w:after="0" w:line="276" w:lineRule="auto"/>
      <w:jc w:val="left"/>
      <w:outlineLvl w:val="9"/>
    </w:pPr>
    <w:rPr>
      <w:rFonts w:ascii="Cambria" w:hAnsi="Cambria" w:cs="Times New Roman"/>
      <w:color w:val="365F91"/>
      <w:kern w:val="0"/>
      <w:sz w:val="28"/>
      <w:szCs w:val="28"/>
    </w:rPr>
  </w:style>
  <w:style w:type="paragraph" w:customStyle="1" w:styleId="255">
    <w:name w:val="1"/>
    <w:basedOn w:val="1"/>
    <w:next w:val="256"/>
    <w:qFormat/>
    <w:uiPriority w:val="0"/>
    <w:pPr>
      <w:tabs>
        <w:tab w:val="left" w:pos="0"/>
      </w:tabs>
      <w:spacing w:line="360" w:lineRule="auto"/>
    </w:pPr>
    <w:rPr>
      <w:rFonts w:ascii="宋体" w:hAnsi="宋体"/>
      <w:bCs/>
      <w:sz w:val="24"/>
    </w:rPr>
  </w:style>
  <w:style w:type="paragraph" w:customStyle="1" w:styleId="256">
    <w:name w:val="1.1"/>
    <w:basedOn w:val="1"/>
    <w:qFormat/>
    <w:uiPriority w:val="0"/>
    <w:pPr>
      <w:spacing w:line="360" w:lineRule="auto"/>
      <w:ind w:left="1" w:hanging="1"/>
    </w:pPr>
    <w:rPr>
      <w:rFonts w:ascii="宋体" w:hAnsi="宋体"/>
      <w:b/>
      <w:bCs/>
      <w:color w:val="000000"/>
      <w:sz w:val="24"/>
      <w:szCs w:val="24"/>
      <w:u w:color="FF0000"/>
    </w:rPr>
  </w:style>
  <w:style w:type="table" w:customStyle="1" w:styleId="257">
    <w:name w:val="网格型1"/>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8">
    <w:name w:val="方案正文"/>
    <w:basedOn w:val="1"/>
    <w:qFormat/>
    <w:uiPriority w:val="0"/>
    <w:pPr>
      <w:adjustRightInd w:val="0"/>
      <w:spacing w:before="120" w:line="360" w:lineRule="auto"/>
      <w:ind w:firstLine="425" w:firstLineChars="177"/>
      <w:textAlignment w:val="baseline"/>
    </w:pPr>
    <w:rPr>
      <w:rFonts w:ascii="华文细黑" w:hAnsi="华文细黑" w:eastAsia="华文细黑"/>
      <w:kern w:val="0"/>
      <w:sz w:val="24"/>
    </w:rPr>
  </w:style>
  <w:style w:type="paragraph" w:customStyle="1" w:styleId="259">
    <w:name w:val="Paragraph2"/>
    <w:basedOn w:val="1"/>
    <w:qFormat/>
    <w:uiPriority w:val="0"/>
    <w:pPr>
      <w:overflowPunct w:val="0"/>
      <w:autoSpaceDE w:val="0"/>
      <w:autoSpaceDN w:val="0"/>
      <w:spacing w:before="20" w:after="120"/>
    </w:pPr>
    <w:rPr>
      <w:rFonts w:ascii="Arial" w:hAnsi="Arial" w:eastAsia="楷体_GB2312"/>
      <w:kern w:val="0"/>
    </w:rPr>
  </w:style>
  <w:style w:type="character" w:customStyle="1" w:styleId="260">
    <w:name w:val="font41"/>
    <w:qFormat/>
    <w:uiPriority w:val="0"/>
    <w:rPr>
      <w:rFonts w:hint="eastAsia" w:ascii="宋体" w:hAnsi="宋体" w:eastAsia="宋体" w:cs="宋体"/>
      <w:b/>
      <w:bCs/>
      <w:color w:val="000000"/>
      <w:sz w:val="21"/>
      <w:szCs w:val="21"/>
      <w:u w:val="none"/>
    </w:rPr>
  </w:style>
  <w:style w:type="paragraph" w:customStyle="1" w:styleId="261">
    <w:name w:val="首行缩进"/>
    <w:basedOn w:val="1"/>
    <w:qFormat/>
    <w:uiPriority w:val="0"/>
    <w:pPr>
      <w:spacing w:after="156" w:afterLines="50" w:line="360" w:lineRule="auto"/>
      <w:ind w:firstLine="200" w:firstLineChars="200"/>
    </w:pPr>
    <w:rPr>
      <w:rFonts w:ascii="宋体" w:hAnsi="宋体"/>
      <w:sz w:val="24"/>
      <w:szCs w:val="24"/>
    </w:rPr>
  </w:style>
  <w:style w:type="paragraph" w:customStyle="1" w:styleId="262">
    <w:name w:val="Table Paragraph"/>
    <w:basedOn w:val="1"/>
    <w:qFormat/>
    <w:uiPriority w:val="1"/>
    <w:pPr>
      <w:jc w:val="left"/>
    </w:pPr>
    <w:rPr>
      <w:rFonts w:ascii="宋体" w:hAnsi="宋体" w:cs="宋体"/>
      <w:kern w:val="0"/>
      <w:sz w:val="22"/>
      <w:szCs w:val="22"/>
      <w:lang w:eastAsia="en-US"/>
    </w:rPr>
  </w:style>
  <w:style w:type="character" w:customStyle="1" w:styleId="263">
    <w:name w:val="bookmark-item"/>
    <w:basedOn w:val="49"/>
    <w:qFormat/>
    <w:uiPriority w:val="0"/>
  </w:style>
  <w:style w:type="paragraph" w:customStyle="1" w:styleId="264">
    <w:name w:val="su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5">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266">
    <w:name w:val="正文_1_1_0"/>
    <w:qFormat/>
    <w:uiPriority w:val="0"/>
    <w:pPr>
      <w:widowControl w:val="0"/>
      <w:jc w:val="both"/>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CC57-68C1-4B42-9284-2B68E611431D}">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86</Pages>
  <Words>36125</Words>
  <Characters>38156</Characters>
  <Lines>324</Lines>
  <Paragraphs>91</Paragraphs>
  <TotalTime>106</TotalTime>
  <ScaleCrop>false</ScaleCrop>
  <LinksUpToDate>false</LinksUpToDate>
  <CharactersWithSpaces>39912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2022-07-27T04:06:00Z</dcterms:created>
  <dc:creator>dufangyu</dc:creator>
  <cp:lastModifiedBy>Romance。</cp:lastModifiedBy>
  <cp:lastPrinted>2023-06-19T01:54:00Z</cp:lastPrinted>
  <dcterms:modified xsi:type="dcterms:W3CDTF">2023-09-28T05:27:40Z</dcterms:modified>
  <dc:title>招标文件</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9BBC6D4E3C4247C699B278572179B58B_13</vt:lpwstr>
  </property>
</Properties>
</file>